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09409" w14:textId="3608CC0D" w:rsidR="00D42CCF" w:rsidRDefault="00D42CCF" w:rsidP="002819D9">
      <w:pPr>
        <w:jc w:val="center"/>
        <w:rPr>
          <w:rFonts w:cs="Arial"/>
          <w:b/>
          <w:bCs/>
          <w:sz w:val="22"/>
          <w:szCs w:val="22"/>
          <w:u w:val="single"/>
        </w:rPr>
      </w:pPr>
      <w:r w:rsidRPr="00A36006">
        <w:rPr>
          <w:rFonts w:eastAsiaTheme="majorEastAsia" w:cs="Arial"/>
          <w:b/>
          <w:i/>
          <w:caps/>
          <w:noProof/>
          <w:szCs w:val="24"/>
          <w:u w:val="single"/>
          <w:lang w:eastAsia="en-GB"/>
        </w:rPr>
        <w:drawing>
          <wp:anchor distT="0" distB="0" distL="114300" distR="114300" simplePos="0" relativeHeight="251658240" behindDoc="1" locked="0" layoutInCell="1" allowOverlap="1" wp14:anchorId="2ABF0539" wp14:editId="41BB691F">
            <wp:simplePos x="0" y="0"/>
            <wp:positionH relativeFrom="margin">
              <wp:posOffset>0</wp:posOffset>
            </wp:positionH>
            <wp:positionV relativeFrom="margin">
              <wp:posOffset>158750</wp:posOffset>
            </wp:positionV>
            <wp:extent cx="5630545" cy="2209800"/>
            <wp:effectExtent l="0" t="0" r="8255" b="0"/>
            <wp:wrapTight wrapText="bothSides">
              <wp:wrapPolygon edited="0">
                <wp:start x="0" y="0"/>
                <wp:lineTo x="0" y="21401"/>
                <wp:lineTo x="21559" y="21401"/>
                <wp:lineTo x="21559" y="0"/>
                <wp:lineTo x="0" y="0"/>
              </wp:wrapPolygon>
            </wp:wrapTight>
            <wp:docPr id="8" name="Picture 8" descr="A black and white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A black and white sign with black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425767B6" w14:textId="77777777" w:rsidR="00D42CCF" w:rsidRDefault="00D42CCF" w:rsidP="002819D9">
      <w:pPr>
        <w:jc w:val="center"/>
        <w:rPr>
          <w:rFonts w:cs="Arial"/>
          <w:b/>
          <w:bCs/>
          <w:sz w:val="22"/>
          <w:szCs w:val="22"/>
          <w:u w:val="single"/>
        </w:rPr>
      </w:pPr>
    </w:p>
    <w:p w14:paraId="63A7EF12" w14:textId="77777777" w:rsidR="00D42CCF" w:rsidRDefault="00D42CCF" w:rsidP="002819D9">
      <w:pPr>
        <w:jc w:val="center"/>
        <w:rPr>
          <w:rFonts w:cs="Arial"/>
          <w:b/>
          <w:bCs/>
          <w:sz w:val="22"/>
          <w:szCs w:val="22"/>
          <w:u w:val="single"/>
        </w:rPr>
      </w:pPr>
    </w:p>
    <w:p w14:paraId="4D85B37E" w14:textId="77777777" w:rsidR="00D42CCF" w:rsidRDefault="00D42CCF" w:rsidP="002819D9">
      <w:pPr>
        <w:jc w:val="center"/>
        <w:rPr>
          <w:rFonts w:cs="Arial"/>
          <w:b/>
          <w:bCs/>
          <w:sz w:val="22"/>
          <w:szCs w:val="22"/>
          <w:u w:val="single"/>
        </w:rPr>
      </w:pPr>
    </w:p>
    <w:p w14:paraId="4A23A300" w14:textId="77777777" w:rsidR="00D42CCF" w:rsidRDefault="00D42CCF" w:rsidP="002819D9">
      <w:pPr>
        <w:jc w:val="center"/>
        <w:rPr>
          <w:rFonts w:cs="Arial"/>
          <w:b/>
          <w:bCs/>
          <w:sz w:val="22"/>
          <w:szCs w:val="22"/>
          <w:u w:val="single"/>
        </w:rPr>
      </w:pPr>
    </w:p>
    <w:p w14:paraId="7C62371D" w14:textId="77777777" w:rsidR="00D42CCF" w:rsidRDefault="00D42CCF" w:rsidP="002819D9">
      <w:pPr>
        <w:jc w:val="center"/>
        <w:rPr>
          <w:rFonts w:cs="Arial"/>
          <w:b/>
          <w:bCs/>
          <w:sz w:val="22"/>
          <w:szCs w:val="22"/>
          <w:u w:val="single"/>
        </w:rPr>
      </w:pPr>
    </w:p>
    <w:p w14:paraId="199CE4DE" w14:textId="77777777" w:rsidR="00D42CCF" w:rsidRDefault="00D42CCF" w:rsidP="00A01D1E">
      <w:pPr>
        <w:rPr>
          <w:rFonts w:cs="Arial"/>
          <w:b/>
          <w:bCs/>
          <w:sz w:val="22"/>
          <w:szCs w:val="22"/>
          <w:u w:val="single"/>
        </w:rPr>
      </w:pPr>
    </w:p>
    <w:p w14:paraId="5BB2C6CD" w14:textId="77777777" w:rsidR="00D42CCF" w:rsidRDefault="00D42CCF" w:rsidP="002819D9">
      <w:pPr>
        <w:jc w:val="center"/>
        <w:rPr>
          <w:rFonts w:cs="Arial"/>
          <w:b/>
          <w:bCs/>
          <w:sz w:val="22"/>
          <w:szCs w:val="22"/>
          <w:u w:val="single"/>
        </w:rPr>
      </w:pPr>
    </w:p>
    <w:p w14:paraId="5618300C" w14:textId="72589E42" w:rsidR="002819D9" w:rsidRDefault="002819D9" w:rsidP="002819D9">
      <w:pPr>
        <w:jc w:val="center"/>
        <w:rPr>
          <w:rFonts w:cs="Arial"/>
          <w:b/>
          <w:bCs/>
          <w:sz w:val="52"/>
          <w:szCs w:val="52"/>
          <w:u w:val="single"/>
        </w:rPr>
      </w:pPr>
      <w:r w:rsidRPr="00D42CCF">
        <w:rPr>
          <w:rFonts w:cs="Arial"/>
          <w:b/>
          <w:bCs/>
          <w:sz w:val="52"/>
          <w:szCs w:val="52"/>
          <w:u w:val="single"/>
        </w:rPr>
        <w:t>Public Perception of Police Pursuits</w:t>
      </w:r>
    </w:p>
    <w:p w14:paraId="6E17BCCC" w14:textId="77777777" w:rsidR="00102B01" w:rsidRDefault="00102B01" w:rsidP="002819D9">
      <w:pPr>
        <w:jc w:val="center"/>
        <w:rPr>
          <w:rFonts w:cs="Arial"/>
          <w:b/>
          <w:bCs/>
          <w:sz w:val="52"/>
          <w:szCs w:val="52"/>
          <w:u w:val="single"/>
        </w:rPr>
      </w:pPr>
    </w:p>
    <w:p w14:paraId="25AC36DF" w14:textId="0693D50F" w:rsidR="00D42CCF" w:rsidRPr="00D42CCF" w:rsidRDefault="00A01D1E" w:rsidP="002819D9">
      <w:pPr>
        <w:jc w:val="center"/>
        <w:rPr>
          <w:rFonts w:cs="Arial"/>
          <w:b/>
          <w:bCs/>
          <w:sz w:val="52"/>
          <w:szCs w:val="52"/>
          <w:u w:val="single"/>
        </w:rPr>
      </w:pPr>
      <w:r>
        <w:rPr>
          <w:rFonts w:cs="Arial"/>
          <w:b/>
          <w:bCs/>
          <w:noProof/>
          <w:sz w:val="52"/>
          <w:szCs w:val="52"/>
          <w:u w:val="single"/>
          <w14:ligatures w14:val="standardContextual"/>
        </w:rPr>
        <mc:AlternateContent>
          <mc:Choice Requires="wps">
            <w:drawing>
              <wp:anchor distT="0" distB="0" distL="114300" distR="114300" simplePos="0" relativeHeight="251658241" behindDoc="0" locked="0" layoutInCell="1" allowOverlap="1" wp14:anchorId="70615113" wp14:editId="6B468724">
                <wp:simplePos x="0" y="0"/>
                <wp:positionH relativeFrom="column">
                  <wp:posOffset>-39756</wp:posOffset>
                </wp:positionH>
                <wp:positionV relativeFrom="paragraph">
                  <wp:posOffset>267557</wp:posOffset>
                </wp:positionV>
                <wp:extent cx="5852160" cy="0"/>
                <wp:effectExtent l="0" t="0" r="0" b="0"/>
                <wp:wrapNone/>
                <wp:docPr id="382325936" name="Straight Connector 1"/>
                <wp:cNvGraphicFramePr/>
                <a:graphic xmlns:a="http://schemas.openxmlformats.org/drawingml/2006/main">
                  <a:graphicData uri="http://schemas.microsoft.com/office/word/2010/wordprocessingShape">
                    <wps:wsp>
                      <wps:cNvCnPr/>
                      <wps:spPr>
                        <a:xfrm>
                          <a:off x="0" y="0"/>
                          <a:ext cx="58521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2BB5F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21.05pt" to="457.6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" strokecolor="black [3213]" strokeweight=".5pt">
                <v:stroke joinstyle="miter"/>
              </v:line>
            </w:pict>
          </mc:Fallback>
        </mc:AlternateContent>
      </w:r>
    </w:p>
    <w:p w14:paraId="7286FA05" w14:textId="77777777" w:rsidR="00AB5B45" w:rsidRDefault="00AB5B45"/>
    <w:p w14:paraId="512AB8CC" w14:textId="77777777" w:rsidR="00D42CCF" w:rsidRDefault="00D42CCF" w:rsidP="00D42CCF">
      <w:pPr>
        <w:rPr>
          <w:u w:val="single"/>
        </w:rPr>
      </w:pPr>
    </w:p>
    <w:p w14:paraId="39ECC86B" w14:textId="77777777" w:rsidR="00D42CCF" w:rsidRDefault="00D42CCF" w:rsidP="00D42CCF">
      <w:pPr>
        <w:jc w:val="center"/>
        <w:rPr>
          <w:u w:val="single"/>
        </w:rPr>
      </w:pPr>
    </w:p>
    <w:p w14:paraId="45CB3776" w14:textId="77777777" w:rsidR="00D42CCF" w:rsidRPr="00D42CCF" w:rsidRDefault="00D42CCF" w:rsidP="00D42CCF">
      <w:pPr>
        <w:jc w:val="center"/>
        <w:rPr>
          <w:u w:val="single"/>
        </w:rPr>
      </w:pPr>
    </w:p>
    <w:p w14:paraId="44E00BC3" w14:textId="7E32A48D" w:rsidR="002819D9" w:rsidRPr="00D42CCF" w:rsidRDefault="00D42CCF" w:rsidP="002819D9">
      <w:pPr>
        <w:jc w:val="center"/>
        <w:rPr>
          <w:b/>
          <w:bCs/>
          <w:u w:val="single"/>
        </w:rPr>
      </w:pPr>
      <w:r w:rsidRPr="00D42CCF">
        <w:rPr>
          <w:b/>
          <w:bCs/>
          <w:u w:val="single"/>
        </w:rPr>
        <w:t xml:space="preserve">Joshua Jackson, </w:t>
      </w:r>
      <w:r w:rsidR="001A2C60">
        <w:rPr>
          <w:b/>
          <w:bCs/>
          <w:u w:val="single"/>
        </w:rPr>
        <w:t>S</w:t>
      </w:r>
      <w:r w:rsidR="002819D9" w:rsidRPr="00D42CCF">
        <w:rPr>
          <w:b/>
          <w:bCs/>
          <w:u w:val="single"/>
        </w:rPr>
        <w:t xml:space="preserve">tudent </w:t>
      </w:r>
      <w:r w:rsidR="001A2C60">
        <w:rPr>
          <w:b/>
          <w:bCs/>
          <w:u w:val="single"/>
        </w:rPr>
        <w:t>N</w:t>
      </w:r>
      <w:r w:rsidR="002819D9" w:rsidRPr="00D42CCF">
        <w:rPr>
          <w:b/>
          <w:bCs/>
          <w:u w:val="single"/>
        </w:rPr>
        <w:t>umber – 2222457</w:t>
      </w:r>
    </w:p>
    <w:p w14:paraId="26F310FF" w14:textId="77777777" w:rsidR="002819D9" w:rsidRPr="00D42CCF" w:rsidRDefault="002819D9" w:rsidP="00D42CCF">
      <w:pPr>
        <w:rPr>
          <w:b/>
          <w:bCs/>
          <w:u w:val="single"/>
        </w:rPr>
      </w:pPr>
    </w:p>
    <w:p w14:paraId="2C6B1EAB" w14:textId="3AAF867C" w:rsidR="00D42CCF" w:rsidRPr="00D42CCF" w:rsidRDefault="002819D9" w:rsidP="00D42CCF">
      <w:pPr>
        <w:jc w:val="center"/>
        <w:rPr>
          <w:b/>
          <w:bCs/>
          <w:u w:val="single"/>
        </w:rPr>
      </w:pPr>
      <w:r w:rsidRPr="00D42CCF">
        <w:rPr>
          <w:b/>
          <w:bCs/>
          <w:u w:val="single"/>
        </w:rPr>
        <w:t>BSC(Hons) Professional Policing Practice</w:t>
      </w:r>
    </w:p>
    <w:p w14:paraId="210FA20C" w14:textId="77777777" w:rsidR="002819D9" w:rsidRPr="00D42CCF" w:rsidRDefault="002819D9" w:rsidP="002819D9">
      <w:pPr>
        <w:jc w:val="center"/>
        <w:rPr>
          <w:b/>
          <w:bCs/>
          <w:u w:val="single"/>
        </w:rPr>
      </w:pPr>
    </w:p>
    <w:p w14:paraId="0273F3CC" w14:textId="355C8D8F" w:rsidR="00D42CCF" w:rsidRPr="00D42CCF" w:rsidRDefault="00D42CCF" w:rsidP="00D42CCF">
      <w:pPr>
        <w:jc w:val="center"/>
        <w:rPr>
          <w:b/>
          <w:bCs/>
          <w:u w:val="single"/>
        </w:rPr>
      </w:pPr>
      <w:r w:rsidRPr="00D42CCF">
        <w:rPr>
          <w:b/>
          <w:bCs/>
          <w:u w:val="single"/>
        </w:rPr>
        <w:t>June 2025</w:t>
      </w:r>
    </w:p>
    <w:p w14:paraId="7505AE95" w14:textId="77777777" w:rsidR="002819D9" w:rsidRPr="00D42CCF" w:rsidRDefault="002819D9" w:rsidP="002819D9">
      <w:pPr>
        <w:jc w:val="center"/>
        <w:rPr>
          <w:b/>
          <w:bCs/>
          <w:u w:val="single"/>
        </w:rPr>
      </w:pPr>
    </w:p>
    <w:p w14:paraId="1955BC02" w14:textId="23AF1D09" w:rsidR="002819D9" w:rsidRPr="00D42CCF" w:rsidRDefault="00D42CCF" w:rsidP="002819D9">
      <w:pPr>
        <w:jc w:val="center"/>
        <w:rPr>
          <w:b/>
          <w:bCs/>
          <w:u w:val="single"/>
        </w:rPr>
      </w:pPr>
      <w:r w:rsidRPr="00D42CCF">
        <w:rPr>
          <w:b/>
          <w:bCs/>
          <w:u w:val="single"/>
        </w:rPr>
        <w:t xml:space="preserve">Word Count: </w:t>
      </w:r>
      <w:r w:rsidR="00455A16" w:rsidRPr="00AC03E4">
        <w:rPr>
          <w:b/>
          <w:bCs/>
          <w:u w:val="single"/>
        </w:rPr>
        <w:t>8</w:t>
      </w:r>
      <w:r w:rsidR="00A06B02">
        <w:rPr>
          <w:b/>
          <w:bCs/>
          <w:u w:val="single"/>
        </w:rPr>
        <w:t>585</w:t>
      </w:r>
    </w:p>
    <w:p w14:paraId="54820F2D" w14:textId="77777777" w:rsidR="002819D9" w:rsidRDefault="002819D9" w:rsidP="002819D9">
      <w:pPr>
        <w:jc w:val="center"/>
        <w:rPr>
          <w:u w:val="single"/>
        </w:rPr>
      </w:pPr>
    </w:p>
    <w:p w14:paraId="6D799980" w14:textId="77777777" w:rsidR="002819D9" w:rsidRDefault="002819D9" w:rsidP="002819D9">
      <w:pPr>
        <w:jc w:val="center"/>
        <w:rPr>
          <w:u w:val="single"/>
        </w:rPr>
      </w:pPr>
    </w:p>
    <w:p w14:paraId="6EFCF43E" w14:textId="77777777" w:rsidR="00F51C9B" w:rsidRDefault="00F51C9B" w:rsidP="002819D9">
      <w:pPr>
        <w:jc w:val="center"/>
        <w:rPr>
          <w:u w:val="single"/>
        </w:rPr>
      </w:pPr>
    </w:p>
    <w:p w14:paraId="4215F719" w14:textId="77777777" w:rsidR="00D42CCF" w:rsidRDefault="00D42CCF" w:rsidP="00D42CCF">
      <w:pPr>
        <w:rPr>
          <w:u w:val="single"/>
        </w:rPr>
      </w:pPr>
    </w:p>
    <w:p w14:paraId="2EA6034E" w14:textId="77777777" w:rsidR="00BB5E65" w:rsidRDefault="00BB5E65" w:rsidP="00D42CCF">
      <w:pPr>
        <w:jc w:val="center"/>
        <w:rPr>
          <w:b/>
          <w:bCs/>
          <w:u w:val="single"/>
        </w:rPr>
      </w:pPr>
    </w:p>
    <w:p w14:paraId="022EEDDF" w14:textId="77777777" w:rsidR="00BB5E65" w:rsidRDefault="00BB5E65" w:rsidP="00D42CCF">
      <w:pPr>
        <w:jc w:val="center"/>
        <w:rPr>
          <w:b/>
          <w:bCs/>
          <w:u w:val="single"/>
        </w:rPr>
      </w:pPr>
    </w:p>
    <w:p w14:paraId="03B7F5FC" w14:textId="77777777" w:rsidR="00BB5E65" w:rsidRDefault="00BB5E65" w:rsidP="00D42CCF">
      <w:pPr>
        <w:jc w:val="center"/>
        <w:rPr>
          <w:b/>
          <w:bCs/>
          <w:u w:val="single"/>
        </w:rPr>
      </w:pPr>
    </w:p>
    <w:p w14:paraId="7DC54DB9" w14:textId="77777777" w:rsidR="00BB5E65" w:rsidRDefault="00BB5E65" w:rsidP="00D42CCF">
      <w:pPr>
        <w:jc w:val="center"/>
        <w:rPr>
          <w:b/>
          <w:bCs/>
          <w:u w:val="single"/>
        </w:rPr>
      </w:pPr>
    </w:p>
    <w:p w14:paraId="5FFDE507" w14:textId="77777777" w:rsidR="00BB5E65" w:rsidRDefault="00BB5E65" w:rsidP="00D42CCF">
      <w:pPr>
        <w:jc w:val="center"/>
        <w:rPr>
          <w:b/>
          <w:bCs/>
          <w:u w:val="single"/>
        </w:rPr>
      </w:pPr>
    </w:p>
    <w:p w14:paraId="7961D8EB" w14:textId="77777777" w:rsidR="00BB5E65" w:rsidRDefault="00BB5E65" w:rsidP="00A23AF1">
      <w:pPr>
        <w:rPr>
          <w:b/>
          <w:bCs/>
          <w:u w:val="single"/>
        </w:rPr>
      </w:pPr>
    </w:p>
    <w:p w14:paraId="1C42AF32" w14:textId="77777777" w:rsidR="00A23AF1" w:rsidRDefault="00A23AF1" w:rsidP="00A23AF1">
      <w:pPr>
        <w:rPr>
          <w:b/>
          <w:bCs/>
          <w:u w:val="single"/>
        </w:rPr>
      </w:pPr>
    </w:p>
    <w:p w14:paraId="3838FA15" w14:textId="77777777" w:rsidR="00BB5E65" w:rsidRDefault="00BB5E65" w:rsidP="00BB5E65">
      <w:pPr>
        <w:jc w:val="center"/>
        <w:rPr>
          <w:u w:val="single"/>
        </w:rPr>
      </w:pPr>
    </w:p>
    <w:p w14:paraId="7CDEDC2E" w14:textId="77777777" w:rsidR="00BB5E65" w:rsidRDefault="00BB5E65" w:rsidP="00BB5E65">
      <w:pPr>
        <w:jc w:val="center"/>
        <w:rPr>
          <w:u w:val="single"/>
        </w:rPr>
      </w:pPr>
    </w:p>
    <w:p w14:paraId="71298CE3" w14:textId="77777777" w:rsidR="00A23AF1" w:rsidRDefault="00A23AF1" w:rsidP="00BB5E65">
      <w:pPr>
        <w:jc w:val="center"/>
        <w:rPr>
          <w:u w:val="single"/>
        </w:rPr>
      </w:pPr>
    </w:p>
    <w:p w14:paraId="709FA859" w14:textId="77777777" w:rsidR="00A23AF1" w:rsidRDefault="00A23AF1" w:rsidP="00BB5E65">
      <w:pPr>
        <w:jc w:val="center"/>
        <w:rPr>
          <w:u w:val="single"/>
        </w:rPr>
      </w:pPr>
    </w:p>
    <w:p w14:paraId="2D299D59" w14:textId="047A3CD7" w:rsidR="00A23AF1" w:rsidRDefault="008128BA" w:rsidP="008128BA">
      <w:pPr>
        <w:jc w:val="center"/>
        <w:rPr>
          <w:u w:val="single"/>
        </w:rPr>
      </w:pPr>
      <w:r w:rsidRPr="002819D9">
        <w:rPr>
          <w:b/>
          <w:bCs/>
          <w:u w:val="single"/>
        </w:rPr>
        <w:t>Acknowledgements</w:t>
      </w:r>
      <w:r>
        <w:rPr>
          <w:u w:val="single"/>
        </w:rPr>
        <w:t>:</w:t>
      </w:r>
    </w:p>
    <w:p w14:paraId="15708DB4" w14:textId="77777777" w:rsidR="00A23AF1" w:rsidRDefault="00A23AF1" w:rsidP="00BB5E65">
      <w:pPr>
        <w:jc w:val="center"/>
        <w:rPr>
          <w:u w:val="single"/>
        </w:rPr>
      </w:pPr>
    </w:p>
    <w:p w14:paraId="5CFEEFCB" w14:textId="77777777" w:rsidR="008128BA" w:rsidRDefault="008128BA" w:rsidP="00BB5E65">
      <w:pPr>
        <w:jc w:val="center"/>
        <w:rPr>
          <w:u w:val="single"/>
        </w:rPr>
      </w:pPr>
    </w:p>
    <w:p w14:paraId="75F1B368" w14:textId="77777777" w:rsidR="008128BA" w:rsidRDefault="008128BA" w:rsidP="00BB5E65">
      <w:pPr>
        <w:jc w:val="center"/>
        <w:rPr>
          <w:u w:val="single"/>
        </w:rPr>
      </w:pPr>
    </w:p>
    <w:p w14:paraId="55CAEFC5" w14:textId="07EB1C59" w:rsidR="00BB5E65" w:rsidRDefault="008B6234" w:rsidP="00D42CCF">
      <w:pPr>
        <w:jc w:val="center"/>
        <w:rPr>
          <w:b/>
          <w:bCs/>
          <w:u w:val="single"/>
        </w:rPr>
      </w:pPr>
      <w:r>
        <w:t>Balancing a full-time role as a police officer whil</w:t>
      </w:r>
      <w:r w:rsidR="00A4634E">
        <w:t>st</w:t>
      </w:r>
      <w:r>
        <w:t xml:space="preserve"> undertaking a university degree </w:t>
      </w:r>
      <w:r w:rsidR="003A3D2C">
        <w:t xml:space="preserve">has been both challenging and transformative. The first three years of my career in policing have significantly shaped my outlook, developed my resilience, and provided a unique perspective that has enriched </w:t>
      </w:r>
      <w:r w:rsidR="00EA50BD">
        <w:t>this research into public perception of police pursuits. This d</w:t>
      </w:r>
      <w:r w:rsidR="00D224BE">
        <w:t>ual</w:t>
      </w:r>
      <w:r w:rsidR="00EA50BD">
        <w:t xml:space="preserve"> journey has tested my limits </w:t>
      </w:r>
      <w:r w:rsidR="00D224BE">
        <w:t xml:space="preserve">but has also reinforced the importance of perseverance and support. </w:t>
      </w:r>
    </w:p>
    <w:p w14:paraId="446925AF" w14:textId="77777777" w:rsidR="00BB5E65" w:rsidRDefault="00BB5E65" w:rsidP="00D42CCF">
      <w:pPr>
        <w:jc w:val="center"/>
        <w:rPr>
          <w:b/>
          <w:bCs/>
          <w:u w:val="single"/>
        </w:rPr>
      </w:pPr>
    </w:p>
    <w:p w14:paraId="0846F24A" w14:textId="77777777" w:rsidR="00BB5E65" w:rsidRDefault="00BB5E65" w:rsidP="00D42CCF">
      <w:pPr>
        <w:jc w:val="center"/>
        <w:rPr>
          <w:b/>
          <w:bCs/>
          <w:u w:val="single"/>
        </w:rPr>
      </w:pPr>
    </w:p>
    <w:p w14:paraId="142B5113" w14:textId="77777777" w:rsidR="005A774F" w:rsidRDefault="005A774F" w:rsidP="00D42CCF">
      <w:pPr>
        <w:jc w:val="center"/>
        <w:rPr>
          <w:b/>
          <w:bCs/>
          <w:u w:val="single"/>
        </w:rPr>
      </w:pPr>
    </w:p>
    <w:p w14:paraId="6B12E854" w14:textId="3FFEF008" w:rsidR="00BB5E65" w:rsidRDefault="00BB7CFD" w:rsidP="00D42CCF">
      <w:pPr>
        <w:jc w:val="center"/>
      </w:pPr>
      <w:r>
        <w:t xml:space="preserve">I am incredibly grateful to those who have </w:t>
      </w:r>
      <w:r w:rsidR="00464F98">
        <w:t>supported and encouraged me throughout this journey.</w:t>
      </w:r>
    </w:p>
    <w:p w14:paraId="4B0DFD7F" w14:textId="77777777" w:rsidR="002F21A2" w:rsidRDefault="002F21A2" w:rsidP="00D42CCF">
      <w:pPr>
        <w:jc w:val="center"/>
      </w:pPr>
    </w:p>
    <w:p w14:paraId="37E5D3FE" w14:textId="77777777" w:rsidR="002F21A2" w:rsidRDefault="002F21A2" w:rsidP="00D42CCF">
      <w:pPr>
        <w:jc w:val="center"/>
      </w:pPr>
    </w:p>
    <w:p w14:paraId="0063F861" w14:textId="77777777" w:rsidR="005A774F" w:rsidRDefault="005A774F" w:rsidP="00D42CCF">
      <w:pPr>
        <w:jc w:val="center"/>
      </w:pPr>
    </w:p>
    <w:p w14:paraId="047B05C5" w14:textId="4CB4AF59" w:rsidR="002F21A2" w:rsidRDefault="002F21A2" w:rsidP="00D42CCF">
      <w:pPr>
        <w:jc w:val="center"/>
      </w:pPr>
      <w:r>
        <w:t xml:space="preserve">Firstly, to my parents – Mum and Dad </w:t>
      </w:r>
      <w:r w:rsidR="00144849">
        <w:t xml:space="preserve">– Thank you for your unwavering support, encouragement, and belief in me. Your guidance and love have been vital throughout every stage of this process. </w:t>
      </w:r>
    </w:p>
    <w:p w14:paraId="6E9779C0" w14:textId="77777777" w:rsidR="00144849" w:rsidRDefault="00144849" w:rsidP="00D42CCF">
      <w:pPr>
        <w:jc w:val="center"/>
      </w:pPr>
    </w:p>
    <w:p w14:paraId="443C1B30" w14:textId="77777777" w:rsidR="00144849" w:rsidRDefault="00144849" w:rsidP="00802626"/>
    <w:p w14:paraId="204EE767" w14:textId="77777777" w:rsidR="005A774F" w:rsidRDefault="005A774F" w:rsidP="00802626"/>
    <w:p w14:paraId="6965EB8B" w14:textId="3B33CBAD" w:rsidR="005630CB" w:rsidRDefault="00802626" w:rsidP="00D42CCF">
      <w:pPr>
        <w:jc w:val="center"/>
      </w:pPr>
      <w:r>
        <w:t>To Leah – Thank you for your constant patience, understanding, and motivation</w:t>
      </w:r>
      <w:r w:rsidR="002D54E1">
        <w:t>. Your support has been a source of strength and comfort during the most demanding time of this journey</w:t>
      </w:r>
      <w:r w:rsidR="005630CB">
        <w:t>.</w:t>
      </w:r>
      <w:r w:rsidR="006E2313">
        <w:t xml:space="preserve"> </w:t>
      </w:r>
      <w:r w:rsidR="005A774F">
        <w:t>This final year</w:t>
      </w:r>
      <w:r w:rsidR="006E2313">
        <w:t xml:space="preserve"> would’ve been far harder without you by my side.</w:t>
      </w:r>
    </w:p>
    <w:p w14:paraId="03C30F9D" w14:textId="77777777" w:rsidR="005630CB" w:rsidRDefault="005630CB" w:rsidP="00D42CCF">
      <w:pPr>
        <w:jc w:val="center"/>
      </w:pPr>
    </w:p>
    <w:p w14:paraId="1AABD000" w14:textId="77777777" w:rsidR="005A774F" w:rsidRDefault="005A774F" w:rsidP="00D42CCF">
      <w:pPr>
        <w:jc w:val="center"/>
      </w:pPr>
    </w:p>
    <w:p w14:paraId="5AFE2B99" w14:textId="77777777" w:rsidR="00DA0F80" w:rsidRDefault="00DA0F80" w:rsidP="00D42CCF">
      <w:pPr>
        <w:jc w:val="center"/>
      </w:pPr>
    </w:p>
    <w:p w14:paraId="76256A2D" w14:textId="7D3C2A09" w:rsidR="00DA0F80" w:rsidRDefault="00DA0F80" w:rsidP="00D42CCF">
      <w:pPr>
        <w:jc w:val="center"/>
      </w:pPr>
      <w:r>
        <w:t xml:space="preserve">I would also like to thank my dissertation supervisor for their guidance and constructive feedback </w:t>
      </w:r>
      <w:r w:rsidR="005A774F">
        <w:t>throughout the year, which helped shape the direction of this research.</w:t>
      </w:r>
    </w:p>
    <w:p w14:paraId="7CA6E8B6" w14:textId="77777777" w:rsidR="005630CB" w:rsidRDefault="005630CB" w:rsidP="00D42CCF">
      <w:pPr>
        <w:jc w:val="center"/>
      </w:pPr>
    </w:p>
    <w:p w14:paraId="4DBE2EB8" w14:textId="77777777" w:rsidR="005A774F" w:rsidRDefault="005A774F" w:rsidP="00D42CCF">
      <w:pPr>
        <w:jc w:val="center"/>
      </w:pPr>
    </w:p>
    <w:p w14:paraId="214ACA5E" w14:textId="77777777" w:rsidR="005630CB" w:rsidRDefault="005630CB" w:rsidP="00D42CCF">
      <w:pPr>
        <w:jc w:val="center"/>
      </w:pPr>
    </w:p>
    <w:p w14:paraId="0252B0C8" w14:textId="17586218" w:rsidR="00144849" w:rsidRPr="002F21A2" w:rsidRDefault="005630CB" w:rsidP="00D42CCF">
      <w:pPr>
        <w:jc w:val="center"/>
      </w:pPr>
      <w:r>
        <w:t>This dissertation is not only a culmination of my ac</w:t>
      </w:r>
      <w:r w:rsidR="002915E2">
        <w:t xml:space="preserve">ademic efforts but also a testament to the incredible people who have stood beside me throughout. I am truly grateful. </w:t>
      </w:r>
    </w:p>
    <w:p w14:paraId="5F50C528" w14:textId="77777777" w:rsidR="00BB5E65" w:rsidRDefault="00BB5E65" w:rsidP="00D42CCF">
      <w:pPr>
        <w:jc w:val="center"/>
        <w:rPr>
          <w:b/>
          <w:bCs/>
          <w:u w:val="single"/>
        </w:rPr>
      </w:pPr>
    </w:p>
    <w:p w14:paraId="33A7E79A" w14:textId="77777777" w:rsidR="00BB5E65" w:rsidRDefault="00BB5E65" w:rsidP="00D42CCF">
      <w:pPr>
        <w:jc w:val="center"/>
        <w:rPr>
          <w:b/>
          <w:bCs/>
          <w:u w:val="single"/>
        </w:rPr>
      </w:pPr>
    </w:p>
    <w:p w14:paraId="288C16CA" w14:textId="77777777" w:rsidR="00BB5E65" w:rsidRDefault="00BB5E65" w:rsidP="00D42CCF">
      <w:pPr>
        <w:jc w:val="center"/>
        <w:rPr>
          <w:b/>
          <w:bCs/>
          <w:u w:val="single"/>
        </w:rPr>
      </w:pPr>
    </w:p>
    <w:p w14:paraId="0AD7596E" w14:textId="77777777" w:rsidR="00BB5E65" w:rsidRDefault="00BB5E65" w:rsidP="00D42CCF">
      <w:pPr>
        <w:jc w:val="center"/>
        <w:rPr>
          <w:b/>
          <w:bCs/>
          <w:u w:val="single"/>
        </w:rPr>
      </w:pPr>
    </w:p>
    <w:p w14:paraId="2E67C649" w14:textId="77777777" w:rsidR="00BB5E65" w:rsidRDefault="00BB5E65" w:rsidP="00D42CCF">
      <w:pPr>
        <w:jc w:val="center"/>
        <w:rPr>
          <w:b/>
          <w:bCs/>
          <w:u w:val="single"/>
        </w:rPr>
      </w:pPr>
    </w:p>
    <w:p w14:paraId="3D78C068" w14:textId="77777777" w:rsidR="00B65964" w:rsidRDefault="00B65964" w:rsidP="00B65964">
      <w:pPr>
        <w:rPr>
          <w:b/>
          <w:bCs/>
          <w:u w:val="single"/>
        </w:rPr>
      </w:pPr>
    </w:p>
    <w:p w14:paraId="0F0F613C" w14:textId="77777777" w:rsidR="005A774F" w:rsidRDefault="005A774F" w:rsidP="00B65964">
      <w:pPr>
        <w:rPr>
          <w:b/>
          <w:bCs/>
          <w:u w:val="single"/>
        </w:rPr>
      </w:pPr>
    </w:p>
    <w:p w14:paraId="4409E91B" w14:textId="70E3ABC3" w:rsidR="00F51C9B" w:rsidRDefault="00F51C9B" w:rsidP="00D42CCF">
      <w:pPr>
        <w:jc w:val="center"/>
        <w:rPr>
          <w:b/>
          <w:bCs/>
          <w:u w:val="single"/>
        </w:rPr>
      </w:pPr>
      <w:r w:rsidRPr="00F51C9B">
        <w:rPr>
          <w:b/>
          <w:bCs/>
          <w:u w:val="single"/>
        </w:rPr>
        <w:lastRenderedPageBreak/>
        <w:t>Declaration</w:t>
      </w:r>
    </w:p>
    <w:p w14:paraId="1576084B" w14:textId="77777777" w:rsidR="00C56F4C" w:rsidRDefault="00C56F4C" w:rsidP="00D42CCF">
      <w:pPr>
        <w:jc w:val="center"/>
        <w:rPr>
          <w:b/>
          <w:bCs/>
          <w:u w:val="single"/>
        </w:rPr>
      </w:pPr>
    </w:p>
    <w:p w14:paraId="78EC01E6" w14:textId="77777777" w:rsidR="00C56F4C" w:rsidRDefault="00C56F4C" w:rsidP="00D42CCF">
      <w:pPr>
        <w:jc w:val="center"/>
        <w:rPr>
          <w:b/>
          <w:bCs/>
          <w:u w:val="single"/>
        </w:rPr>
      </w:pPr>
    </w:p>
    <w:p w14:paraId="71CBC2DD" w14:textId="77777777" w:rsidR="00C56F4C" w:rsidRPr="00F51C9B" w:rsidRDefault="00C56F4C" w:rsidP="00D42CCF">
      <w:pPr>
        <w:jc w:val="center"/>
        <w:rPr>
          <w:b/>
          <w:bCs/>
          <w:u w:val="single"/>
        </w:rPr>
      </w:pPr>
    </w:p>
    <w:p w14:paraId="19D65349" w14:textId="77777777" w:rsidR="002819D9" w:rsidRDefault="002819D9" w:rsidP="002819D9">
      <w:pPr>
        <w:jc w:val="center"/>
        <w:rPr>
          <w:u w:val="single"/>
        </w:rPr>
      </w:pPr>
    </w:p>
    <w:p w14:paraId="7C0F980B" w14:textId="77777777" w:rsidR="00BB5E65" w:rsidRPr="003E6CEA" w:rsidRDefault="00BB5E65" w:rsidP="00BB5E65">
      <w:r w:rsidRPr="003E6CEA">
        <w:t>This work has not previously been accepted in substance for any degree and is not being concurrently submitted in candidature for any degree.</w:t>
      </w:r>
    </w:p>
    <w:p w14:paraId="7D48D1C2" w14:textId="7650C1C4" w:rsidR="00BB5E65" w:rsidRPr="003E6CEA" w:rsidRDefault="00BB5E65" w:rsidP="00BB5E65">
      <w:r w:rsidRPr="003E6CEA">
        <w:t xml:space="preserve">Signed: </w:t>
      </w:r>
      <w:r>
        <w:t>Joshua Jackson</w:t>
      </w:r>
    </w:p>
    <w:p w14:paraId="6DA3F1BD" w14:textId="1E692576" w:rsidR="00BB5E65" w:rsidRDefault="00BB5E65" w:rsidP="00BB5E65">
      <w:r w:rsidRPr="003E6CEA">
        <w:t xml:space="preserve">Date: </w:t>
      </w:r>
      <w:r>
        <w:t>22/11/2024</w:t>
      </w:r>
    </w:p>
    <w:p w14:paraId="619B071A" w14:textId="77777777" w:rsidR="00B65964" w:rsidRDefault="00B65964" w:rsidP="00BB5E65"/>
    <w:p w14:paraId="3CA4219B" w14:textId="77777777" w:rsidR="00B65964" w:rsidRPr="003E6CEA" w:rsidRDefault="00B65964" w:rsidP="00BB5E65"/>
    <w:p w14:paraId="457DE003" w14:textId="77777777" w:rsidR="00BB5E65" w:rsidRDefault="00BB5E65" w:rsidP="00BB5E65"/>
    <w:p w14:paraId="0907B2C7" w14:textId="77777777" w:rsidR="00BB5E65" w:rsidRPr="003E6CEA" w:rsidRDefault="00BB5E65" w:rsidP="00BB5E65">
      <w:r w:rsidRPr="003E6CEA">
        <w:t xml:space="preserve">STATEMENT 1 </w:t>
      </w:r>
    </w:p>
    <w:p w14:paraId="07622E0D" w14:textId="77777777" w:rsidR="00BB5E65" w:rsidRPr="003E6CEA" w:rsidRDefault="00BB5E65" w:rsidP="00BB5E65">
      <w:r w:rsidRPr="003E6CEA">
        <w:t>This dissertation is being submitted in partial fulfilment of the requirements for the degree of BA.</w:t>
      </w:r>
    </w:p>
    <w:p w14:paraId="5C8D4D36" w14:textId="5FE954CC" w:rsidR="00BB5E65" w:rsidRPr="003E6CEA" w:rsidRDefault="00BB5E65" w:rsidP="00BB5E65">
      <w:r w:rsidRPr="003E6CEA">
        <w:t>Signed:</w:t>
      </w:r>
      <w:r>
        <w:t xml:space="preserve"> Joshua Jackson</w:t>
      </w:r>
    </w:p>
    <w:p w14:paraId="33D7FC11" w14:textId="665AFA7B" w:rsidR="00BB5E65" w:rsidRDefault="00BB5E65" w:rsidP="00BB5E65">
      <w:r w:rsidRPr="003E6CEA">
        <w:t xml:space="preserve">Date: </w:t>
      </w:r>
      <w:r w:rsidR="00D93D6B">
        <w:t>26/06/2025</w:t>
      </w:r>
    </w:p>
    <w:p w14:paraId="5568051B" w14:textId="77777777" w:rsidR="00B65964" w:rsidRDefault="00B65964" w:rsidP="00BB5E65"/>
    <w:p w14:paraId="0A9AADD7" w14:textId="77777777" w:rsidR="00B65964" w:rsidRPr="003E6CEA" w:rsidRDefault="00B65964" w:rsidP="00BB5E65"/>
    <w:p w14:paraId="7FEDDDC8" w14:textId="77777777" w:rsidR="00BB5E65" w:rsidRPr="003E6CEA" w:rsidRDefault="00BB5E65" w:rsidP="00BB5E65"/>
    <w:p w14:paraId="6362380B" w14:textId="77777777" w:rsidR="00BB5E65" w:rsidRPr="003E6CEA" w:rsidRDefault="00BB5E65" w:rsidP="00BB5E65">
      <w:r w:rsidRPr="003E6CEA">
        <w:t>STATEMENT 2</w:t>
      </w:r>
    </w:p>
    <w:p w14:paraId="4A0CD789" w14:textId="77777777" w:rsidR="00BB5E65" w:rsidRPr="003E6CEA" w:rsidRDefault="00BB5E65" w:rsidP="00BB5E65">
      <w:r w:rsidRPr="003E6CEA">
        <w:t>This dissertation is the result of my own independent work/investigation, except where otherwise stated.</w:t>
      </w:r>
    </w:p>
    <w:p w14:paraId="69B57EEE" w14:textId="77777777" w:rsidR="00BB5E65" w:rsidRPr="003E6CEA" w:rsidRDefault="00BB5E65" w:rsidP="00BB5E65">
      <w:r w:rsidRPr="003E6CEA">
        <w:t>Other sources are acknowledged by footnotes giving explicit references.  A bibliography is appended.</w:t>
      </w:r>
    </w:p>
    <w:p w14:paraId="72D35A55" w14:textId="26B1F9C0" w:rsidR="00BB5E65" w:rsidRPr="003E6CEA" w:rsidRDefault="00BB5E65" w:rsidP="00BB5E65">
      <w:r w:rsidRPr="003E6CEA">
        <w:t xml:space="preserve">Signed: </w:t>
      </w:r>
      <w:r>
        <w:t>Joshua Jackson</w:t>
      </w:r>
    </w:p>
    <w:p w14:paraId="313D61F8" w14:textId="01A8BB1B" w:rsidR="00BB5E65" w:rsidRDefault="00BB5E65" w:rsidP="00BB5E65">
      <w:r w:rsidRPr="003E6CEA">
        <w:t xml:space="preserve">Date: </w:t>
      </w:r>
      <w:r w:rsidR="00D93D6B">
        <w:t>26/06/2025</w:t>
      </w:r>
    </w:p>
    <w:p w14:paraId="3B5F3260" w14:textId="77777777" w:rsidR="00B65964" w:rsidRDefault="00B65964" w:rsidP="00BB5E65"/>
    <w:p w14:paraId="2F27F3FC" w14:textId="77777777" w:rsidR="00B65964" w:rsidRDefault="00B65964" w:rsidP="00BB5E65"/>
    <w:p w14:paraId="1AE440EF" w14:textId="77777777" w:rsidR="00BB5E65" w:rsidRPr="003E6CEA" w:rsidRDefault="00BB5E65" w:rsidP="00BB5E65"/>
    <w:p w14:paraId="419BE27F" w14:textId="77777777" w:rsidR="00BB5E65" w:rsidRPr="003E6CEA" w:rsidRDefault="00BB5E65" w:rsidP="00BB5E65">
      <w:r w:rsidRPr="003E6CEA">
        <w:t>STATEMENT 3</w:t>
      </w:r>
    </w:p>
    <w:p w14:paraId="144CFB87" w14:textId="77777777" w:rsidR="00BB5E65" w:rsidRPr="003E6CEA" w:rsidRDefault="00BB5E65" w:rsidP="00BB5E65">
      <w:r w:rsidRPr="003E6CEA">
        <w:t>I hereby give consent for my dissertation, if accepted, to be available for photocopying and for interlibrary loan, and for the title and summary to be made available to outside organisations.</w:t>
      </w:r>
    </w:p>
    <w:p w14:paraId="685A3844" w14:textId="61B58F22" w:rsidR="00BB5E65" w:rsidRPr="003E6CEA" w:rsidRDefault="00BB5E65" w:rsidP="00BB5E65">
      <w:r w:rsidRPr="003E6CEA">
        <w:t>Signed</w:t>
      </w:r>
      <w:r>
        <w:t>: Joshua Jackson</w:t>
      </w:r>
    </w:p>
    <w:p w14:paraId="682D7AD1" w14:textId="5D083D51" w:rsidR="00BB5E65" w:rsidRDefault="00BB5E65" w:rsidP="00BB5E65">
      <w:r w:rsidRPr="003E6CEA">
        <w:t>Date:</w:t>
      </w:r>
      <w:r>
        <w:t xml:space="preserve"> </w:t>
      </w:r>
      <w:r w:rsidR="00D93D6B">
        <w:t>26/06/2025</w:t>
      </w:r>
    </w:p>
    <w:p w14:paraId="51FEB6B9" w14:textId="77777777" w:rsidR="00B65964" w:rsidRDefault="00B65964" w:rsidP="00BB5E65"/>
    <w:p w14:paraId="356EF13D" w14:textId="77777777" w:rsidR="00B65964" w:rsidRDefault="00B65964" w:rsidP="00BB5E65"/>
    <w:p w14:paraId="33CD9644" w14:textId="77777777" w:rsidR="00BB5E65" w:rsidRDefault="00BB5E65" w:rsidP="00BB5E65"/>
    <w:p w14:paraId="710A8F95" w14:textId="77777777" w:rsidR="00BB5E65" w:rsidRPr="00EB450A" w:rsidRDefault="00BB5E65" w:rsidP="00BB5E65">
      <w:r w:rsidRPr="00EB450A">
        <w:t>STATEMENT 4</w:t>
      </w:r>
    </w:p>
    <w:p w14:paraId="3D334203" w14:textId="77777777" w:rsidR="00BB5E65" w:rsidRPr="00EB450A" w:rsidRDefault="00BB5E65" w:rsidP="00BB5E65">
      <w:r w:rsidRPr="00EB450A">
        <w:t>I hereby give consent for my dissertation, if accepted, to be available on the university’s IT system to those who have consent to use the system.</w:t>
      </w:r>
    </w:p>
    <w:p w14:paraId="727842BB" w14:textId="5B819CA9" w:rsidR="00BB5E65" w:rsidRPr="00EB450A" w:rsidRDefault="00BB5E65" w:rsidP="00BB5E65">
      <w:r w:rsidRPr="00EB450A">
        <w:t xml:space="preserve">Signed: </w:t>
      </w:r>
      <w:r>
        <w:t>Joshua Jackson</w:t>
      </w:r>
    </w:p>
    <w:p w14:paraId="0AA4F161" w14:textId="00F98BB2" w:rsidR="00BB5E65" w:rsidRDefault="00BB5E65" w:rsidP="00BB5E65">
      <w:r w:rsidRPr="00EB450A">
        <w:t>Date:</w:t>
      </w:r>
      <w:r>
        <w:t xml:space="preserve"> </w:t>
      </w:r>
      <w:r w:rsidR="00D93D6B">
        <w:t>26/06/2025</w:t>
      </w:r>
    </w:p>
    <w:p w14:paraId="2772B111" w14:textId="77777777" w:rsidR="00BB5E65" w:rsidRDefault="00BB5E65" w:rsidP="002819D9">
      <w:pPr>
        <w:jc w:val="center"/>
        <w:rPr>
          <w:u w:val="single"/>
        </w:rPr>
      </w:pPr>
    </w:p>
    <w:p w14:paraId="667DEAD3" w14:textId="77777777" w:rsidR="002819D9" w:rsidRDefault="002819D9" w:rsidP="002819D9">
      <w:pPr>
        <w:jc w:val="center"/>
        <w:rPr>
          <w:u w:val="single"/>
        </w:rPr>
      </w:pPr>
    </w:p>
    <w:p w14:paraId="1B1D29C6" w14:textId="77777777" w:rsidR="002819D9" w:rsidRDefault="002819D9" w:rsidP="002819D9">
      <w:pPr>
        <w:jc w:val="center"/>
        <w:rPr>
          <w:u w:val="single"/>
        </w:rPr>
      </w:pPr>
    </w:p>
    <w:p w14:paraId="2BC51B74" w14:textId="77777777" w:rsidR="002819D9" w:rsidRDefault="002819D9" w:rsidP="002819D9">
      <w:pPr>
        <w:jc w:val="center"/>
        <w:rPr>
          <w:u w:val="single"/>
        </w:rPr>
      </w:pPr>
    </w:p>
    <w:p w14:paraId="6CC4BA63" w14:textId="77777777" w:rsidR="002819D9" w:rsidRDefault="002819D9" w:rsidP="002819D9">
      <w:pPr>
        <w:rPr>
          <w:u w:val="single"/>
        </w:rPr>
      </w:pPr>
    </w:p>
    <w:p w14:paraId="4FBD9442" w14:textId="77777777" w:rsidR="00C56F4C" w:rsidRDefault="00C56F4C" w:rsidP="002819D9"/>
    <w:p w14:paraId="3054A61E" w14:textId="69C82E95" w:rsidR="002819D9" w:rsidRDefault="002819D9" w:rsidP="00F51C9B">
      <w:pPr>
        <w:jc w:val="center"/>
        <w:rPr>
          <w:b/>
          <w:bCs/>
          <w:u w:val="single"/>
        </w:rPr>
      </w:pPr>
      <w:r w:rsidRPr="002819D9">
        <w:rPr>
          <w:b/>
          <w:bCs/>
          <w:u w:val="single"/>
        </w:rPr>
        <w:lastRenderedPageBreak/>
        <w:t>Abstract</w:t>
      </w:r>
    </w:p>
    <w:p w14:paraId="067BB028" w14:textId="77777777" w:rsidR="003E262C" w:rsidRDefault="003E262C" w:rsidP="002819D9">
      <w:pPr>
        <w:jc w:val="center"/>
        <w:rPr>
          <w:b/>
          <w:bCs/>
          <w:u w:val="single"/>
        </w:rPr>
      </w:pPr>
    </w:p>
    <w:p w14:paraId="7850B737" w14:textId="77777777" w:rsidR="002819D9" w:rsidRDefault="002819D9" w:rsidP="002819D9">
      <w:pPr>
        <w:jc w:val="center"/>
        <w:rPr>
          <w:b/>
          <w:bCs/>
          <w:u w:val="single"/>
        </w:rPr>
      </w:pPr>
    </w:p>
    <w:p w14:paraId="1B096834" w14:textId="77777777" w:rsidR="00F51C9B" w:rsidRDefault="00F51C9B" w:rsidP="00F41DAB"/>
    <w:p w14:paraId="4176A9CB" w14:textId="77777777" w:rsidR="00F51C9B" w:rsidRDefault="00F51C9B" w:rsidP="002819D9">
      <w:pPr>
        <w:jc w:val="center"/>
      </w:pPr>
    </w:p>
    <w:p w14:paraId="7E062E4A" w14:textId="5B509219" w:rsidR="00F51C9B" w:rsidRDefault="00F41DAB" w:rsidP="00F41DAB">
      <w:pPr>
        <w:spacing w:line="600" w:lineRule="auto"/>
        <w:jc w:val="center"/>
      </w:pPr>
      <w:r>
        <w:t xml:space="preserve">This dissertation investigates public perceptions of police pursuits within the United Kingdom, with a focus on the demographic, social and media-based influences that shape public opinion. As police pursuits remain a highly visible and contentious aspect of modern policing, understanding how the public interprets their use is vital to maintaining legitimacy, accountability, and community trust. A mixed-methods approach was adopted, incorporating both quantitative and qualitative data collected via an online survey. Findings suggest that perceptions vary significantly by age, ethnicity, and exposure to media, with younger respondents generally more supportive of pursuits, while older individuals and those from minority backgrounds expressed greater concern over safety and fairness. Media coverage, particularly when focused on high-profile incidents or negative outcomes, was found to </w:t>
      </w:r>
      <w:r w:rsidR="00686013">
        <w:t xml:space="preserve">strongly </w:t>
      </w:r>
      <w:r>
        <w:t>influence strategies. The study concludes that while pursuits are viewed as necessary in serious cases, concerns over proportionality, transparency, and public risk persist. Recommendations include improving public communication, revising pursuit guidelines, and enhancing engagement with underrepresented communities. These findings contribute to ongoing discussions about ethical policing and highlight the need for a balanced approach that prioritises both public safety and public trust.</w:t>
      </w:r>
    </w:p>
    <w:p w14:paraId="5B977EB6" w14:textId="77777777" w:rsidR="00F51C9B" w:rsidRDefault="00F51C9B" w:rsidP="002819D9">
      <w:pPr>
        <w:jc w:val="center"/>
      </w:pPr>
    </w:p>
    <w:p w14:paraId="34C931F9" w14:textId="77777777" w:rsidR="00F51C9B" w:rsidRDefault="00F51C9B" w:rsidP="002819D9">
      <w:pPr>
        <w:jc w:val="center"/>
      </w:pPr>
    </w:p>
    <w:p w14:paraId="78C04FA2" w14:textId="77777777" w:rsidR="00F51C9B" w:rsidRDefault="00F51C9B" w:rsidP="002819D9">
      <w:pPr>
        <w:jc w:val="center"/>
      </w:pPr>
    </w:p>
    <w:p w14:paraId="374D0140" w14:textId="77777777" w:rsidR="00062415" w:rsidRDefault="00062415" w:rsidP="00A50411"/>
    <w:p w14:paraId="4886D8AD" w14:textId="77777777" w:rsidR="00A50411" w:rsidRDefault="00A50411" w:rsidP="00A50411"/>
    <w:p w14:paraId="638AF9FE" w14:textId="77777777" w:rsidR="00A50411" w:rsidRDefault="00A50411" w:rsidP="00A50411">
      <w:pPr>
        <w:rPr>
          <w:b/>
          <w:bCs/>
          <w:u w:val="single"/>
        </w:rPr>
      </w:pPr>
    </w:p>
    <w:p w14:paraId="167D9358" w14:textId="77777777" w:rsidR="00062415" w:rsidRDefault="00062415" w:rsidP="002819D9">
      <w:pPr>
        <w:jc w:val="center"/>
        <w:rPr>
          <w:b/>
          <w:bCs/>
          <w:u w:val="single"/>
        </w:rPr>
      </w:pPr>
    </w:p>
    <w:p w14:paraId="593C67B8" w14:textId="77777777" w:rsidR="00062415" w:rsidRDefault="00062415" w:rsidP="002819D9">
      <w:pPr>
        <w:jc w:val="center"/>
        <w:rPr>
          <w:b/>
          <w:bCs/>
          <w:u w:val="single"/>
        </w:rPr>
      </w:pPr>
    </w:p>
    <w:p w14:paraId="787A9944" w14:textId="3CEB9558" w:rsidR="005C7F7D" w:rsidRDefault="005C7F7D" w:rsidP="002819D9">
      <w:pPr>
        <w:jc w:val="center"/>
        <w:rPr>
          <w:b/>
          <w:bCs/>
          <w:u w:val="single"/>
        </w:rPr>
      </w:pPr>
      <w:r>
        <w:rPr>
          <w:b/>
          <w:bCs/>
          <w:u w:val="single"/>
        </w:rPr>
        <w:t>A</w:t>
      </w:r>
      <w:r w:rsidRPr="005C7F7D">
        <w:rPr>
          <w:b/>
          <w:bCs/>
          <w:u w:val="single"/>
        </w:rPr>
        <w:t>bbreviations</w:t>
      </w:r>
    </w:p>
    <w:p w14:paraId="5C1AB92A" w14:textId="77777777" w:rsidR="00062415" w:rsidRDefault="00062415" w:rsidP="002819D9">
      <w:pPr>
        <w:jc w:val="center"/>
        <w:rPr>
          <w:b/>
          <w:bCs/>
          <w:u w:val="single"/>
        </w:rPr>
      </w:pPr>
    </w:p>
    <w:p w14:paraId="5BC29ADD" w14:textId="77777777" w:rsidR="00062415" w:rsidRDefault="00062415" w:rsidP="002819D9">
      <w:pPr>
        <w:jc w:val="center"/>
        <w:rPr>
          <w:b/>
          <w:bCs/>
          <w:u w:val="single"/>
        </w:rPr>
      </w:pPr>
    </w:p>
    <w:p w14:paraId="6D92A274" w14:textId="77777777" w:rsidR="00062415" w:rsidRDefault="00062415" w:rsidP="002819D9">
      <w:pPr>
        <w:jc w:val="center"/>
        <w:rPr>
          <w:b/>
          <w:bCs/>
          <w:u w:val="single"/>
        </w:rPr>
      </w:pPr>
    </w:p>
    <w:p w14:paraId="1F9BAB72" w14:textId="77777777" w:rsidR="00062415" w:rsidRDefault="00062415" w:rsidP="002819D9">
      <w:pPr>
        <w:jc w:val="center"/>
        <w:rPr>
          <w:b/>
          <w:bCs/>
          <w:u w:val="single"/>
        </w:rPr>
      </w:pPr>
    </w:p>
    <w:p w14:paraId="35177CC4" w14:textId="77777777" w:rsidR="00062415" w:rsidRDefault="00062415" w:rsidP="002819D9">
      <w:pPr>
        <w:jc w:val="center"/>
        <w:rPr>
          <w:b/>
          <w:bCs/>
          <w:u w:val="single"/>
        </w:rPr>
      </w:pPr>
    </w:p>
    <w:p w14:paraId="4841E3E2" w14:textId="77777777" w:rsidR="00062415" w:rsidRDefault="00062415" w:rsidP="002819D9">
      <w:pPr>
        <w:jc w:val="center"/>
        <w:rPr>
          <w:b/>
          <w:bCs/>
          <w:u w:val="single"/>
        </w:rPr>
      </w:pPr>
    </w:p>
    <w:p w14:paraId="27B9C452" w14:textId="77777777" w:rsidR="00062415" w:rsidRDefault="00062415" w:rsidP="002819D9">
      <w:pPr>
        <w:jc w:val="center"/>
        <w:rPr>
          <w:b/>
          <w:bCs/>
          <w:u w:val="single"/>
        </w:rPr>
      </w:pPr>
    </w:p>
    <w:p w14:paraId="3CA39FBA" w14:textId="77777777" w:rsidR="00062415" w:rsidRDefault="00062415" w:rsidP="002819D9">
      <w:pPr>
        <w:jc w:val="center"/>
        <w:rPr>
          <w:b/>
          <w:bCs/>
          <w:u w:val="single"/>
        </w:rPr>
      </w:pPr>
    </w:p>
    <w:p w14:paraId="0E2A3A77" w14:textId="77777777" w:rsidR="00062415" w:rsidRDefault="00062415" w:rsidP="002819D9">
      <w:pPr>
        <w:jc w:val="center"/>
        <w:rPr>
          <w:b/>
          <w:bCs/>
          <w:u w:val="single"/>
        </w:rPr>
      </w:pPr>
    </w:p>
    <w:p w14:paraId="12710083" w14:textId="77777777" w:rsidR="00062415" w:rsidRDefault="00062415" w:rsidP="002819D9">
      <w:pPr>
        <w:jc w:val="center"/>
        <w:rPr>
          <w:b/>
          <w:bCs/>
          <w:u w:val="single"/>
        </w:rPr>
      </w:pPr>
    </w:p>
    <w:p w14:paraId="2A0E3FE2" w14:textId="77777777" w:rsidR="00062415" w:rsidRDefault="00062415" w:rsidP="002819D9">
      <w:pPr>
        <w:jc w:val="center"/>
        <w:rPr>
          <w:b/>
          <w:bCs/>
          <w:u w:val="single"/>
        </w:rPr>
      </w:pPr>
    </w:p>
    <w:p w14:paraId="3CBF6695" w14:textId="77777777" w:rsidR="00062415" w:rsidRDefault="00062415" w:rsidP="002819D9">
      <w:pPr>
        <w:jc w:val="center"/>
        <w:rPr>
          <w:b/>
          <w:bCs/>
          <w:u w:val="single"/>
        </w:rPr>
      </w:pPr>
    </w:p>
    <w:p w14:paraId="46A49426" w14:textId="0C803BF6" w:rsidR="005C7F7D" w:rsidRDefault="005C7F7D" w:rsidP="00062415">
      <w:pPr>
        <w:jc w:val="center"/>
      </w:pPr>
      <w:r>
        <w:t>College of Policing – CoP</w:t>
      </w:r>
    </w:p>
    <w:p w14:paraId="2817353B" w14:textId="77777777" w:rsidR="005C7F7D" w:rsidRDefault="005C7F7D" w:rsidP="00062415">
      <w:pPr>
        <w:jc w:val="center"/>
      </w:pPr>
    </w:p>
    <w:p w14:paraId="57208745" w14:textId="48E57111" w:rsidR="005C7F7D" w:rsidRDefault="005C7F7D" w:rsidP="00062415">
      <w:pPr>
        <w:jc w:val="center"/>
      </w:pPr>
      <w:r>
        <w:t>Roads Policing Specialist Operations – RPSO</w:t>
      </w:r>
    </w:p>
    <w:p w14:paraId="507108DC" w14:textId="5BEC5A77" w:rsidR="00C52D4B" w:rsidRDefault="00C52D4B" w:rsidP="00062415">
      <w:pPr>
        <w:jc w:val="center"/>
      </w:pPr>
    </w:p>
    <w:p w14:paraId="58CB6C51" w14:textId="5D2E0D54" w:rsidR="00C52D4B" w:rsidRDefault="00C52D4B" w:rsidP="00062415">
      <w:pPr>
        <w:jc w:val="center"/>
      </w:pPr>
      <w:r>
        <w:t xml:space="preserve">Force Control Room </w:t>
      </w:r>
      <w:r w:rsidR="00062415">
        <w:t xml:space="preserve">- </w:t>
      </w:r>
      <w:r>
        <w:t>FCR</w:t>
      </w:r>
    </w:p>
    <w:p w14:paraId="5C4830D1" w14:textId="77777777" w:rsidR="00062415" w:rsidRDefault="00062415" w:rsidP="00062415">
      <w:pPr>
        <w:jc w:val="center"/>
      </w:pPr>
    </w:p>
    <w:p w14:paraId="1CDA3028" w14:textId="20684446" w:rsidR="00062415" w:rsidRDefault="00062415" w:rsidP="00062415">
      <w:pPr>
        <w:jc w:val="center"/>
      </w:pPr>
      <w:r>
        <w:t>Senior Leadership Team - SLT</w:t>
      </w:r>
    </w:p>
    <w:p w14:paraId="037D4FBE" w14:textId="77777777" w:rsidR="005C7F7D" w:rsidRDefault="005C7F7D" w:rsidP="00062415">
      <w:pPr>
        <w:jc w:val="center"/>
      </w:pPr>
    </w:p>
    <w:p w14:paraId="10D80FE4" w14:textId="603D14E0" w:rsidR="00062415" w:rsidRDefault="00062415" w:rsidP="00062415">
      <w:pPr>
        <w:jc w:val="center"/>
      </w:pPr>
      <w:r>
        <w:t>Independent Office for Police Conduct – IOPC</w:t>
      </w:r>
    </w:p>
    <w:p w14:paraId="78F26D0B" w14:textId="77777777" w:rsidR="00062415" w:rsidRDefault="00062415" w:rsidP="00062415">
      <w:pPr>
        <w:jc w:val="center"/>
      </w:pPr>
    </w:p>
    <w:p w14:paraId="75866061" w14:textId="7E010AEB" w:rsidR="00062415" w:rsidRDefault="00062415" w:rsidP="00062415">
      <w:pPr>
        <w:jc w:val="center"/>
      </w:pPr>
      <w:r>
        <w:t xml:space="preserve">Tactical Pursuit and Containment </w:t>
      </w:r>
      <w:r w:rsidR="00910C3C">
        <w:t>–</w:t>
      </w:r>
      <w:r>
        <w:t xml:space="preserve"> TPAC</w:t>
      </w:r>
    </w:p>
    <w:p w14:paraId="499C55B3" w14:textId="77777777" w:rsidR="00910C3C" w:rsidRDefault="00910C3C" w:rsidP="00062415">
      <w:pPr>
        <w:jc w:val="center"/>
      </w:pPr>
    </w:p>
    <w:p w14:paraId="4EF217E8" w14:textId="42CB9E0A" w:rsidR="00910C3C" w:rsidRDefault="00910C3C" w:rsidP="00062415">
      <w:pPr>
        <w:jc w:val="center"/>
      </w:pPr>
      <w:r>
        <w:t>Initial Pursuit Phase - IPP</w:t>
      </w:r>
    </w:p>
    <w:p w14:paraId="4F1A15D0" w14:textId="77777777" w:rsidR="005C7F7D" w:rsidRPr="005C7F7D" w:rsidRDefault="005C7F7D" w:rsidP="005C7F7D"/>
    <w:p w14:paraId="3A19F848" w14:textId="77777777" w:rsidR="00F51C9B" w:rsidRDefault="00F51C9B" w:rsidP="002819D9">
      <w:pPr>
        <w:jc w:val="center"/>
      </w:pPr>
    </w:p>
    <w:p w14:paraId="76BB1E36" w14:textId="77777777" w:rsidR="005C7F7D" w:rsidRDefault="005C7F7D" w:rsidP="002819D9">
      <w:pPr>
        <w:jc w:val="center"/>
      </w:pPr>
    </w:p>
    <w:p w14:paraId="54A643B8" w14:textId="77777777" w:rsidR="005C7F7D" w:rsidRDefault="005C7F7D" w:rsidP="002819D9">
      <w:pPr>
        <w:jc w:val="center"/>
      </w:pPr>
    </w:p>
    <w:p w14:paraId="2F245C9D" w14:textId="77777777" w:rsidR="005C7F7D" w:rsidRDefault="005C7F7D" w:rsidP="002819D9">
      <w:pPr>
        <w:jc w:val="center"/>
      </w:pPr>
    </w:p>
    <w:p w14:paraId="5B8DF106" w14:textId="77777777" w:rsidR="005C7F7D" w:rsidRDefault="005C7F7D" w:rsidP="002819D9">
      <w:pPr>
        <w:jc w:val="center"/>
      </w:pPr>
    </w:p>
    <w:p w14:paraId="7575AFCA" w14:textId="77777777" w:rsidR="005C7F7D" w:rsidRDefault="005C7F7D" w:rsidP="002819D9">
      <w:pPr>
        <w:jc w:val="center"/>
      </w:pPr>
    </w:p>
    <w:p w14:paraId="0F37AC55" w14:textId="77777777" w:rsidR="005C7F7D" w:rsidRDefault="005C7F7D" w:rsidP="002819D9">
      <w:pPr>
        <w:jc w:val="center"/>
      </w:pPr>
    </w:p>
    <w:p w14:paraId="1D5EF191" w14:textId="77777777" w:rsidR="005C7F7D" w:rsidRDefault="005C7F7D" w:rsidP="002819D9">
      <w:pPr>
        <w:jc w:val="center"/>
      </w:pPr>
    </w:p>
    <w:p w14:paraId="09F3723F" w14:textId="77777777" w:rsidR="005C7F7D" w:rsidRDefault="005C7F7D" w:rsidP="002819D9">
      <w:pPr>
        <w:jc w:val="center"/>
      </w:pPr>
    </w:p>
    <w:p w14:paraId="57BA95B4" w14:textId="77777777" w:rsidR="005C7F7D" w:rsidRDefault="005C7F7D" w:rsidP="002819D9">
      <w:pPr>
        <w:jc w:val="center"/>
      </w:pPr>
    </w:p>
    <w:p w14:paraId="2E177057" w14:textId="77777777" w:rsidR="005C7F7D" w:rsidRDefault="005C7F7D" w:rsidP="002819D9">
      <w:pPr>
        <w:jc w:val="center"/>
      </w:pPr>
    </w:p>
    <w:p w14:paraId="576E43AF" w14:textId="77777777" w:rsidR="005C7F7D" w:rsidRDefault="005C7F7D" w:rsidP="002819D9">
      <w:pPr>
        <w:jc w:val="center"/>
      </w:pPr>
    </w:p>
    <w:p w14:paraId="4EBFDAF7" w14:textId="77777777" w:rsidR="005C7F7D" w:rsidRDefault="005C7F7D" w:rsidP="002819D9">
      <w:pPr>
        <w:jc w:val="center"/>
      </w:pPr>
    </w:p>
    <w:p w14:paraId="016B882C" w14:textId="77777777" w:rsidR="005C7F7D" w:rsidRDefault="005C7F7D" w:rsidP="002819D9">
      <w:pPr>
        <w:jc w:val="center"/>
      </w:pPr>
    </w:p>
    <w:p w14:paraId="4743A59A" w14:textId="77777777" w:rsidR="005C7F7D" w:rsidRDefault="005C7F7D" w:rsidP="002819D9">
      <w:pPr>
        <w:jc w:val="center"/>
      </w:pPr>
    </w:p>
    <w:p w14:paraId="4A77DC0F" w14:textId="77777777" w:rsidR="005C7F7D" w:rsidRDefault="005C7F7D" w:rsidP="002819D9">
      <w:pPr>
        <w:jc w:val="center"/>
      </w:pPr>
    </w:p>
    <w:p w14:paraId="44F48F06" w14:textId="77777777" w:rsidR="005C7F7D" w:rsidRDefault="005C7F7D" w:rsidP="002819D9">
      <w:pPr>
        <w:jc w:val="center"/>
      </w:pPr>
    </w:p>
    <w:sdt>
      <w:sdtPr>
        <w:rPr>
          <w:rFonts w:ascii="Arial" w:eastAsia="Times New Roman" w:hAnsi="Arial" w:cs="Times New Roman"/>
          <w:color w:val="auto"/>
          <w:sz w:val="24"/>
          <w:szCs w:val="20"/>
          <w:lang w:eastAsia="en-US"/>
        </w:rPr>
        <w:id w:val="-747734543"/>
        <w:docPartObj>
          <w:docPartGallery w:val="Table of Contents"/>
          <w:docPartUnique/>
        </w:docPartObj>
      </w:sdtPr>
      <w:sdtEndPr>
        <w:rPr>
          <w:b/>
          <w:bCs/>
        </w:rPr>
      </w:sdtEndPr>
      <w:sdtContent>
        <w:p w14:paraId="07A2E6AF" w14:textId="36C5D9F1" w:rsidR="00EC048C" w:rsidRDefault="00AD317D" w:rsidP="000A7F71">
          <w:pPr>
            <w:pStyle w:val="TOCHeading"/>
            <w:jc w:val="center"/>
            <w:rPr>
              <w:b/>
              <w:bCs/>
              <w:color w:val="auto"/>
              <w:sz w:val="36"/>
              <w:szCs w:val="36"/>
            </w:rPr>
          </w:pPr>
          <w:r w:rsidRPr="00E062E1">
            <w:rPr>
              <w:b/>
              <w:bCs/>
              <w:color w:val="auto"/>
              <w:sz w:val="36"/>
              <w:szCs w:val="36"/>
            </w:rPr>
            <w:t>Table of</w:t>
          </w:r>
          <w:r w:rsidRPr="00E062E1">
            <w:rPr>
              <w:color w:val="auto"/>
              <w:sz w:val="36"/>
              <w:szCs w:val="36"/>
            </w:rPr>
            <w:t xml:space="preserve"> </w:t>
          </w:r>
          <w:r w:rsidR="00EC048C" w:rsidRPr="00E062E1">
            <w:rPr>
              <w:b/>
              <w:bCs/>
              <w:color w:val="auto"/>
              <w:sz w:val="36"/>
              <w:szCs w:val="36"/>
            </w:rPr>
            <w:t>Contents</w:t>
          </w:r>
        </w:p>
        <w:p w14:paraId="789B6705" w14:textId="77777777" w:rsidR="00396880" w:rsidRPr="00396880" w:rsidRDefault="00396880" w:rsidP="00396880">
          <w:pPr>
            <w:rPr>
              <w:lang w:eastAsia="en-GB"/>
            </w:rPr>
          </w:pPr>
        </w:p>
        <w:p w14:paraId="138C1A96" w14:textId="367A44CC" w:rsidR="00AA0921" w:rsidRDefault="00EC048C">
          <w:pPr>
            <w:pStyle w:val="TOC1"/>
            <w:rPr>
              <w:rFonts w:asciiTheme="minorHAnsi" w:eastAsiaTheme="minorEastAsia" w:hAnsiTheme="minorHAnsi" w:cstheme="minorBidi"/>
              <w:b w:val="0"/>
              <w:bCs w:val="0"/>
              <w:kern w:val="2"/>
              <w:sz w:val="24"/>
              <w:szCs w:val="24"/>
              <w:lang w:eastAsia="en-GB"/>
              <w14:ligatures w14:val="standardContextual"/>
            </w:rPr>
          </w:pPr>
          <w:r>
            <w:fldChar w:fldCharType="begin"/>
          </w:r>
          <w:r>
            <w:instrText xml:space="preserve"> TOC \o "1-3" \h \z \u </w:instrText>
          </w:r>
          <w:r>
            <w:fldChar w:fldCharType="separate"/>
          </w:r>
          <w:hyperlink w:anchor="_Toc201851557" w:history="1">
            <w:r w:rsidR="00AA0921" w:rsidRPr="00C33968">
              <w:rPr>
                <w:rStyle w:val="Hyperlink"/>
              </w:rPr>
              <w:t>Chapter One - Introduction</w:t>
            </w:r>
            <w:r w:rsidR="00AA0921">
              <w:rPr>
                <w:webHidden/>
              </w:rPr>
              <w:tab/>
            </w:r>
            <w:r w:rsidR="00AA0921">
              <w:rPr>
                <w:webHidden/>
              </w:rPr>
              <w:fldChar w:fldCharType="begin"/>
            </w:r>
            <w:r w:rsidR="00AA0921">
              <w:rPr>
                <w:webHidden/>
              </w:rPr>
              <w:instrText xml:space="preserve"> PAGEREF _Toc201851557 \h </w:instrText>
            </w:r>
            <w:r w:rsidR="00AA0921">
              <w:rPr>
                <w:webHidden/>
              </w:rPr>
            </w:r>
            <w:r w:rsidR="00AA0921">
              <w:rPr>
                <w:webHidden/>
              </w:rPr>
              <w:fldChar w:fldCharType="separate"/>
            </w:r>
            <w:r w:rsidR="00224E82">
              <w:rPr>
                <w:webHidden/>
              </w:rPr>
              <w:t>8</w:t>
            </w:r>
            <w:r w:rsidR="00AA0921">
              <w:rPr>
                <w:webHidden/>
              </w:rPr>
              <w:fldChar w:fldCharType="end"/>
            </w:r>
          </w:hyperlink>
        </w:p>
        <w:p w14:paraId="00E4B089" w14:textId="32DE5582"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58" w:history="1">
            <w:r w:rsidRPr="00C33968">
              <w:rPr>
                <w:rStyle w:val="Hyperlink"/>
                <w:i/>
                <w:iCs/>
              </w:rPr>
              <w:t>1.1 Background</w:t>
            </w:r>
            <w:r>
              <w:rPr>
                <w:webHidden/>
              </w:rPr>
              <w:tab/>
            </w:r>
            <w:r>
              <w:rPr>
                <w:webHidden/>
              </w:rPr>
              <w:fldChar w:fldCharType="begin"/>
            </w:r>
            <w:r>
              <w:rPr>
                <w:webHidden/>
              </w:rPr>
              <w:instrText xml:space="preserve"> PAGEREF _Toc201851558 \h </w:instrText>
            </w:r>
            <w:r>
              <w:rPr>
                <w:webHidden/>
              </w:rPr>
            </w:r>
            <w:r>
              <w:rPr>
                <w:webHidden/>
              </w:rPr>
              <w:fldChar w:fldCharType="separate"/>
            </w:r>
            <w:r w:rsidR="00224E82">
              <w:rPr>
                <w:webHidden/>
              </w:rPr>
              <w:t>8</w:t>
            </w:r>
            <w:r>
              <w:rPr>
                <w:webHidden/>
              </w:rPr>
              <w:fldChar w:fldCharType="end"/>
            </w:r>
          </w:hyperlink>
        </w:p>
        <w:p w14:paraId="60551930" w14:textId="43959226"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59" w:history="1">
            <w:r w:rsidRPr="00C33968">
              <w:rPr>
                <w:rStyle w:val="Hyperlink"/>
                <w:i/>
                <w:iCs/>
              </w:rPr>
              <w:t>1.2 Aims and objectives</w:t>
            </w:r>
            <w:r>
              <w:rPr>
                <w:webHidden/>
              </w:rPr>
              <w:tab/>
            </w:r>
            <w:r>
              <w:rPr>
                <w:webHidden/>
              </w:rPr>
              <w:fldChar w:fldCharType="begin"/>
            </w:r>
            <w:r>
              <w:rPr>
                <w:webHidden/>
              </w:rPr>
              <w:instrText xml:space="preserve"> PAGEREF _Toc201851559 \h </w:instrText>
            </w:r>
            <w:r>
              <w:rPr>
                <w:webHidden/>
              </w:rPr>
            </w:r>
            <w:r>
              <w:rPr>
                <w:webHidden/>
              </w:rPr>
              <w:fldChar w:fldCharType="separate"/>
            </w:r>
            <w:r w:rsidR="00224E82">
              <w:rPr>
                <w:webHidden/>
              </w:rPr>
              <w:t>8</w:t>
            </w:r>
            <w:r>
              <w:rPr>
                <w:webHidden/>
              </w:rPr>
              <w:fldChar w:fldCharType="end"/>
            </w:r>
          </w:hyperlink>
        </w:p>
        <w:p w14:paraId="3BB420BA" w14:textId="1C591124"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0" w:history="1">
            <w:r w:rsidRPr="00C33968">
              <w:rPr>
                <w:rStyle w:val="Hyperlink"/>
                <w:i/>
                <w:iCs/>
              </w:rPr>
              <w:t>1.3 Rationale</w:t>
            </w:r>
            <w:r>
              <w:rPr>
                <w:webHidden/>
              </w:rPr>
              <w:tab/>
            </w:r>
            <w:r>
              <w:rPr>
                <w:webHidden/>
              </w:rPr>
              <w:fldChar w:fldCharType="begin"/>
            </w:r>
            <w:r>
              <w:rPr>
                <w:webHidden/>
              </w:rPr>
              <w:instrText xml:space="preserve"> PAGEREF _Toc201851560 \h </w:instrText>
            </w:r>
            <w:r>
              <w:rPr>
                <w:webHidden/>
              </w:rPr>
            </w:r>
            <w:r>
              <w:rPr>
                <w:webHidden/>
              </w:rPr>
              <w:fldChar w:fldCharType="separate"/>
            </w:r>
            <w:r w:rsidR="00224E82">
              <w:rPr>
                <w:webHidden/>
              </w:rPr>
              <w:t>9</w:t>
            </w:r>
            <w:r>
              <w:rPr>
                <w:webHidden/>
              </w:rPr>
              <w:fldChar w:fldCharType="end"/>
            </w:r>
          </w:hyperlink>
        </w:p>
        <w:p w14:paraId="08586028" w14:textId="570D18BA"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1" w:history="1">
            <w:r w:rsidRPr="00C33968">
              <w:rPr>
                <w:rStyle w:val="Hyperlink"/>
                <w:i/>
                <w:iCs/>
              </w:rPr>
              <w:t>1.4 Structure</w:t>
            </w:r>
            <w:r>
              <w:rPr>
                <w:webHidden/>
              </w:rPr>
              <w:tab/>
            </w:r>
            <w:r>
              <w:rPr>
                <w:webHidden/>
              </w:rPr>
              <w:fldChar w:fldCharType="begin"/>
            </w:r>
            <w:r>
              <w:rPr>
                <w:webHidden/>
              </w:rPr>
              <w:instrText xml:space="preserve"> PAGEREF _Toc201851561 \h </w:instrText>
            </w:r>
            <w:r>
              <w:rPr>
                <w:webHidden/>
              </w:rPr>
            </w:r>
            <w:r>
              <w:rPr>
                <w:webHidden/>
              </w:rPr>
              <w:fldChar w:fldCharType="separate"/>
            </w:r>
            <w:r w:rsidR="00224E82">
              <w:rPr>
                <w:webHidden/>
              </w:rPr>
              <w:t>10</w:t>
            </w:r>
            <w:r>
              <w:rPr>
                <w:webHidden/>
              </w:rPr>
              <w:fldChar w:fldCharType="end"/>
            </w:r>
          </w:hyperlink>
        </w:p>
        <w:p w14:paraId="416D972D" w14:textId="6F7A8508" w:rsidR="00AA0921" w:rsidRDefault="00AA0921">
          <w:pPr>
            <w:pStyle w:val="TOC1"/>
            <w:rPr>
              <w:rStyle w:val="Hyperlink"/>
            </w:rPr>
          </w:pPr>
          <w:hyperlink w:anchor="_Toc201851562" w:history="1">
            <w:r w:rsidRPr="00C33968">
              <w:rPr>
                <w:rStyle w:val="Hyperlink"/>
                <w:i/>
                <w:iCs/>
              </w:rPr>
              <w:t>1.5 Conclusion</w:t>
            </w:r>
            <w:r>
              <w:rPr>
                <w:webHidden/>
              </w:rPr>
              <w:tab/>
            </w:r>
            <w:r>
              <w:rPr>
                <w:webHidden/>
              </w:rPr>
              <w:fldChar w:fldCharType="begin"/>
            </w:r>
            <w:r>
              <w:rPr>
                <w:webHidden/>
              </w:rPr>
              <w:instrText xml:space="preserve"> PAGEREF _Toc201851562 \h </w:instrText>
            </w:r>
            <w:r>
              <w:rPr>
                <w:webHidden/>
              </w:rPr>
            </w:r>
            <w:r>
              <w:rPr>
                <w:webHidden/>
              </w:rPr>
              <w:fldChar w:fldCharType="separate"/>
            </w:r>
            <w:r w:rsidR="00224E82">
              <w:rPr>
                <w:webHidden/>
              </w:rPr>
              <w:t>10</w:t>
            </w:r>
            <w:r>
              <w:rPr>
                <w:webHidden/>
              </w:rPr>
              <w:fldChar w:fldCharType="end"/>
            </w:r>
          </w:hyperlink>
        </w:p>
        <w:p w14:paraId="66609843" w14:textId="77777777" w:rsidR="00AA0921" w:rsidRPr="00AA0921" w:rsidRDefault="00AA0921" w:rsidP="00AA0921">
          <w:pPr>
            <w:rPr>
              <w:rFonts w:eastAsiaTheme="minorEastAsia"/>
              <w:noProof/>
            </w:rPr>
          </w:pPr>
        </w:p>
        <w:p w14:paraId="244D7F7A" w14:textId="3E29BAC8"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3" w:history="1">
            <w:r w:rsidRPr="00C33968">
              <w:rPr>
                <w:rStyle w:val="Hyperlink"/>
              </w:rPr>
              <w:t>Chapter Two – Literature Review</w:t>
            </w:r>
            <w:r>
              <w:rPr>
                <w:webHidden/>
              </w:rPr>
              <w:tab/>
            </w:r>
            <w:r>
              <w:rPr>
                <w:webHidden/>
              </w:rPr>
              <w:fldChar w:fldCharType="begin"/>
            </w:r>
            <w:r>
              <w:rPr>
                <w:webHidden/>
              </w:rPr>
              <w:instrText xml:space="preserve"> PAGEREF _Toc201851563 \h </w:instrText>
            </w:r>
            <w:r>
              <w:rPr>
                <w:webHidden/>
              </w:rPr>
            </w:r>
            <w:r>
              <w:rPr>
                <w:webHidden/>
              </w:rPr>
              <w:fldChar w:fldCharType="separate"/>
            </w:r>
            <w:r w:rsidR="00224E82">
              <w:rPr>
                <w:webHidden/>
              </w:rPr>
              <w:t>11</w:t>
            </w:r>
            <w:r>
              <w:rPr>
                <w:webHidden/>
              </w:rPr>
              <w:fldChar w:fldCharType="end"/>
            </w:r>
          </w:hyperlink>
        </w:p>
        <w:p w14:paraId="4C2034E6" w14:textId="395C3D63"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4" w:history="1">
            <w:r w:rsidRPr="00C33968">
              <w:rPr>
                <w:rStyle w:val="Hyperlink"/>
                <w:i/>
                <w:iCs/>
              </w:rPr>
              <w:t>2.1 Introduction</w:t>
            </w:r>
            <w:r>
              <w:rPr>
                <w:webHidden/>
              </w:rPr>
              <w:tab/>
            </w:r>
            <w:r>
              <w:rPr>
                <w:webHidden/>
              </w:rPr>
              <w:fldChar w:fldCharType="begin"/>
            </w:r>
            <w:r>
              <w:rPr>
                <w:webHidden/>
              </w:rPr>
              <w:instrText xml:space="preserve"> PAGEREF _Toc201851564 \h </w:instrText>
            </w:r>
            <w:r>
              <w:rPr>
                <w:webHidden/>
              </w:rPr>
            </w:r>
            <w:r>
              <w:rPr>
                <w:webHidden/>
              </w:rPr>
              <w:fldChar w:fldCharType="separate"/>
            </w:r>
            <w:r w:rsidR="00224E82">
              <w:rPr>
                <w:webHidden/>
              </w:rPr>
              <w:t>11</w:t>
            </w:r>
            <w:r>
              <w:rPr>
                <w:webHidden/>
              </w:rPr>
              <w:fldChar w:fldCharType="end"/>
            </w:r>
          </w:hyperlink>
        </w:p>
        <w:p w14:paraId="0A9A43A2" w14:textId="31E633D5"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5" w:history="1">
            <w:r w:rsidRPr="00C33968">
              <w:rPr>
                <w:rStyle w:val="Hyperlink"/>
                <w:i/>
                <w:iCs/>
              </w:rPr>
              <w:t>2.2 Police Pursuits: Definitions and Practices</w:t>
            </w:r>
            <w:r>
              <w:rPr>
                <w:webHidden/>
              </w:rPr>
              <w:tab/>
            </w:r>
            <w:r>
              <w:rPr>
                <w:webHidden/>
              </w:rPr>
              <w:fldChar w:fldCharType="begin"/>
            </w:r>
            <w:r>
              <w:rPr>
                <w:webHidden/>
              </w:rPr>
              <w:instrText xml:space="preserve"> PAGEREF _Toc201851565 \h </w:instrText>
            </w:r>
            <w:r>
              <w:rPr>
                <w:webHidden/>
              </w:rPr>
            </w:r>
            <w:r>
              <w:rPr>
                <w:webHidden/>
              </w:rPr>
              <w:fldChar w:fldCharType="separate"/>
            </w:r>
            <w:r w:rsidR="00224E82">
              <w:rPr>
                <w:webHidden/>
              </w:rPr>
              <w:t>11</w:t>
            </w:r>
            <w:r>
              <w:rPr>
                <w:webHidden/>
              </w:rPr>
              <w:fldChar w:fldCharType="end"/>
            </w:r>
          </w:hyperlink>
        </w:p>
        <w:p w14:paraId="5B215CCA" w14:textId="4DD673B2"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6" w:history="1">
            <w:r w:rsidRPr="00C33968">
              <w:rPr>
                <w:rStyle w:val="Hyperlink"/>
                <w:i/>
                <w:iCs/>
              </w:rPr>
              <w:t>2.3 Public perception of police practices</w:t>
            </w:r>
            <w:r>
              <w:rPr>
                <w:webHidden/>
              </w:rPr>
              <w:tab/>
            </w:r>
            <w:r>
              <w:rPr>
                <w:webHidden/>
              </w:rPr>
              <w:fldChar w:fldCharType="begin"/>
            </w:r>
            <w:r>
              <w:rPr>
                <w:webHidden/>
              </w:rPr>
              <w:instrText xml:space="preserve"> PAGEREF _Toc201851566 \h </w:instrText>
            </w:r>
            <w:r>
              <w:rPr>
                <w:webHidden/>
              </w:rPr>
            </w:r>
            <w:r>
              <w:rPr>
                <w:webHidden/>
              </w:rPr>
              <w:fldChar w:fldCharType="separate"/>
            </w:r>
            <w:r w:rsidR="00224E82">
              <w:rPr>
                <w:webHidden/>
              </w:rPr>
              <w:t>12</w:t>
            </w:r>
            <w:r>
              <w:rPr>
                <w:webHidden/>
              </w:rPr>
              <w:fldChar w:fldCharType="end"/>
            </w:r>
          </w:hyperlink>
        </w:p>
        <w:p w14:paraId="29F1A167" w14:textId="15DD6610"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7" w:history="1">
            <w:r w:rsidRPr="00C33968">
              <w:rPr>
                <w:rStyle w:val="Hyperlink"/>
                <w:i/>
                <w:iCs/>
              </w:rPr>
              <w:t>2.4 Risks and Consequences of Police Pursuits</w:t>
            </w:r>
            <w:r>
              <w:rPr>
                <w:webHidden/>
              </w:rPr>
              <w:tab/>
            </w:r>
            <w:r>
              <w:rPr>
                <w:webHidden/>
              </w:rPr>
              <w:fldChar w:fldCharType="begin"/>
            </w:r>
            <w:r>
              <w:rPr>
                <w:webHidden/>
              </w:rPr>
              <w:instrText xml:space="preserve"> PAGEREF _Toc201851567 \h </w:instrText>
            </w:r>
            <w:r>
              <w:rPr>
                <w:webHidden/>
              </w:rPr>
            </w:r>
            <w:r>
              <w:rPr>
                <w:webHidden/>
              </w:rPr>
              <w:fldChar w:fldCharType="separate"/>
            </w:r>
            <w:r w:rsidR="00224E82">
              <w:rPr>
                <w:webHidden/>
              </w:rPr>
              <w:t>13</w:t>
            </w:r>
            <w:r>
              <w:rPr>
                <w:webHidden/>
              </w:rPr>
              <w:fldChar w:fldCharType="end"/>
            </w:r>
          </w:hyperlink>
        </w:p>
        <w:p w14:paraId="35C9B519" w14:textId="656D3F10"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8" w:history="1">
            <w:r w:rsidRPr="00C33968">
              <w:rPr>
                <w:rStyle w:val="Hyperlink"/>
                <w:i/>
                <w:iCs/>
              </w:rPr>
              <w:t>2.6 Demographics and Perceptions</w:t>
            </w:r>
            <w:r>
              <w:rPr>
                <w:webHidden/>
              </w:rPr>
              <w:tab/>
            </w:r>
            <w:r>
              <w:rPr>
                <w:webHidden/>
              </w:rPr>
              <w:fldChar w:fldCharType="begin"/>
            </w:r>
            <w:r>
              <w:rPr>
                <w:webHidden/>
              </w:rPr>
              <w:instrText xml:space="preserve"> PAGEREF _Toc201851568 \h </w:instrText>
            </w:r>
            <w:r>
              <w:rPr>
                <w:webHidden/>
              </w:rPr>
            </w:r>
            <w:r>
              <w:rPr>
                <w:webHidden/>
              </w:rPr>
              <w:fldChar w:fldCharType="separate"/>
            </w:r>
            <w:r w:rsidR="00224E82">
              <w:rPr>
                <w:webHidden/>
              </w:rPr>
              <w:t>14</w:t>
            </w:r>
            <w:r>
              <w:rPr>
                <w:webHidden/>
              </w:rPr>
              <w:fldChar w:fldCharType="end"/>
            </w:r>
          </w:hyperlink>
        </w:p>
        <w:p w14:paraId="16356144" w14:textId="017AEE01"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69" w:history="1">
            <w:r w:rsidRPr="00C33968">
              <w:rPr>
                <w:rStyle w:val="Hyperlink"/>
                <w:i/>
                <w:iCs/>
              </w:rPr>
              <w:t>2.7 Research Gaps and Future Directions</w:t>
            </w:r>
            <w:r>
              <w:rPr>
                <w:webHidden/>
              </w:rPr>
              <w:tab/>
            </w:r>
            <w:r>
              <w:rPr>
                <w:webHidden/>
              </w:rPr>
              <w:fldChar w:fldCharType="begin"/>
            </w:r>
            <w:r>
              <w:rPr>
                <w:webHidden/>
              </w:rPr>
              <w:instrText xml:space="preserve"> PAGEREF _Toc201851569 \h </w:instrText>
            </w:r>
            <w:r>
              <w:rPr>
                <w:webHidden/>
              </w:rPr>
            </w:r>
            <w:r>
              <w:rPr>
                <w:webHidden/>
              </w:rPr>
              <w:fldChar w:fldCharType="separate"/>
            </w:r>
            <w:r w:rsidR="00224E82">
              <w:rPr>
                <w:webHidden/>
              </w:rPr>
              <w:t>15</w:t>
            </w:r>
            <w:r>
              <w:rPr>
                <w:webHidden/>
              </w:rPr>
              <w:fldChar w:fldCharType="end"/>
            </w:r>
          </w:hyperlink>
        </w:p>
        <w:p w14:paraId="18E137BC" w14:textId="532669D7" w:rsidR="00AA0921" w:rsidRDefault="00AA0921">
          <w:pPr>
            <w:pStyle w:val="TOC1"/>
            <w:rPr>
              <w:rStyle w:val="Hyperlink"/>
            </w:rPr>
          </w:pPr>
          <w:hyperlink w:anchor="_Toc201851570" w:history="1">
            <w:r w:rsidRPr="00C33968">
              <w:rPr>
                <w:rStyle w:val="Hyperlink"/>
                <w:i/>
                <w:iCs/>
              </w:rPr>
              <w:t>2.8 Conclusion</w:t>
            </w:r>
            <w:r>
              <w:rPr>
                <w:webHidden/>
              </w:rPr>
              <w:tab/>
            </w:r>
            <w:r>
              <w:rPr>
                <w:webHidden/>
              </w:rPr>
              <w:fldChar w:fldCharType="begin"/>
            </w:r>
            <w:r>
              <w:rPr>
                <w:webHidden/>
              </w:rPr>
              <w:instrText xml:space="preserve"> PAGEREF _Toc201851570 \h </w:instrText>
            </w:r>
            <w:r>
              <w:rPr>
                <w:webHidden/>
              </w:rPr>
            </w:r>
            <w:r>
              <w:rPr>
                <w:webHidden/>
              </w:rPr>
              <w:fldChar w:fldCharType="separate"/>
            </w:r>
            <w:r w:rsidR="00224E82">
              <w:rPr>
                <w:webHidden/>
              </w:rPr>
              <w:t>15</w:t>
            </w:r>
            <w:r>
              <w:rPr>
                <w:webHidden/>
              </w:rPr>
              <w:fldChar w:fldCharType="end"/>
            </w:r>
          </w:hyperlink>
        </w:p>
        <w:p w14:paraId="780BA02A" w14:textId="77777777" w:rsidR="00AA0921" w:rsidRPr="00AA0921" w:rsidRDefault="00AA0921" w:rsidP="00AA0921">
          <w:pPr>
            <w:rPr>
              <w:rFonts w:eastAsiaTheme="minorEastAsia"/>
              <w:noProof/>
            </w:rPr>
          </w:pPr>
        </w:p>
        <w:p w14:paraId="1323EC75" w14:textId="278CEA89"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1" w:history="1">
            <w:r w:rsidRPr="00C33968">
              <w:rPr>
                <w:rStyle w:val="Hyperlink"/>
              </w:rPr>
              <w:t>Chapter Three – Research Methodology</w:t>
            </w:r>
            <w:r>
              <w:rPr>
                <w:webHidden/>
              </w:rPr>
              <w:tab/>
            </w:r>
            <w:r>
              <w:rPr>
                <w:webHidden/>
              </w:rPr>
              <w:fldChar w:fldCharType="begin"/>
            </w:r>
            <w:r>
              <w:rPr>
                <w:webHidden/>
              </w:rPr>
              <w:instrText xml:space="preserve"> PAGEREF _Toc201851571 \h </w:instrText>
            </w:r>
            <w:r>
              <w:rPr>
                <w:webHidden/>
              </w:rPr>
            </w:r>
            <w:r>
              <w:rPr>
                <w:webHidden/>
              </w:rPr>
              <w:fldChar w:fldCharType="separate"/>
            </w:r>
            <w:r w:rsidR="00224E82">
              <w:rPr>
                <w:webHidden/>
              </w:rPr>
              <w:t>16</w:t>
            </w:r>
            <w:r>
              <w:rPr>
                <w:webHidden/>
              </w:rPr>
              <w:fldChar w:fldCharType="end"/>
            </w:r>
          </w:hyperlink>
        </w:p>
        <w:p w14:paraId="64331114" w14:textId="14024C86"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2" w:history="1">
            <w:r w:rsidRPr="00C33968">
              <w:rPr>
                <w:rStyle w:val="Hyperlink"/>
                <w:i/>
                <w:iCs/>
              </w:rPr>
              <w:t>3.1 Introduction</w:t>
            </w:r>
            <w:r>
              <w:rPr>
                <w:webHidden/>
              </w:rPr>
              <w:tab/>
            </w:r>
            <w:r>
              <w:rPr>
                <w:webHidden/>
              </w:rPr>
              <w:fldChar w:fldCharType="begin"/>
            </w:r>
            <w:r>
              <w:rPr>
                <w:webHidden/>
              </w:rPr>
              <w:instrText xml:space="preserve"> PAGEREF _Toc201851572 \h </w:instrText>
            </w:r>
            <w:r>
              <w:rPr>
                <w:webHidden/>
              </w:rPr>
            </w:r>
            <w:r>
              <w:rPr>
                <w:webHidden/>
              </w:rPr>
              <w:fldChar w:fldCharType="separate"/>
            </w:r>
            <w:r w:rsidR="00224E82">
              <w:rPr>
                <w:webHidden/>
              </w:rPr>
              <w:t>16</w:t>
            </w:r>
            <w:r>
              <w:rPr>
                <w:webHidden/>
              </w:rPr>
              <w:fldChar w:fldCharType="end"/>
            </w:r>
          </w:hyperlink>
        </w:p>
        <w:p w14:paraId="16231E89" w14:textId="70C5D67E"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3" w:history="1">
            <w:r w:rsidRPr="00C33968">
              <w:rPr>
                <w:rStyle w:val="Hyperlink"/>
                <w:i/>
                <w:iCs/>
              </w:rPr>
              <w:t>3.2 Research Strategy</w:t>
            </w:r>
            <w:r>
              <w:rPr>
                <w:webHidden/>
              </w:rPr>
              <w:tab/>
            </w:r>
            <w:r>
              <w:rPr>
                <w:webHidden/>
              </w:rPr>
              <w:fldChar w:fldCharType="begin"/>
            </w:r>
            <w:r>
              <w:rPr>
                <w:webHidden/>
              </w:rPr>
              <w:instrText xml:space="preserve"> PAGEREF _Toc201851573 \h </w:instrText>
            </w:r>
            <w:r>
              <w:rPr>
                <w:webHidden/>
              </w:rPr>
            </w:r>
            <w:r>
              <w:rPr>
                <w:webHidden/>
              </w:rPr>
              <w:fldChar w:fldCharType="separate"/>
            </w:r>
            <w:r w:rsidR="00224E82">
              <w:rPr>
                <w:webHidden/>
              </w:rPr>
              <w:t>16</w:t>
            </w:r>
            <w:r>
              <w:rPr>
                <w:webHidden/>
              </w:rPr>
              <w:fldChar w:fldCharType="end"/>
            </w:r>
          </w:hyperlink>
        </w:p>
        <w:p w14:paraId="5C572152" w14:textId="7335A5F2"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4" w:history="1">
            <w:r w:rsidRPr="00C33968">
              <w:rPr>
                <w:rStyle w:val="Hyperlink"/>
                <w:i/>
                <w:iCs/>
              </w:rPr>
              <w:t>3.3 Data Collection</w:t>
            </w:r>
            <w:r>
              <w:rPr>
                <w:webHidden/>
              </w:rPr>
              <w:tab/>
            </w:r>
            <w:r>
              <w:rPr>
                <w:webHidden/>
              </w:rPr>
              <w:fldChar w:fldCharType="begin"/>
            </w:r>
            <w:r>
              <w:rPr>
                <w:webHidden/>
              </w:rPr>
              <w:instrText xml:space="preserve"> PAGEREF _Toc201851574 \h </w:instrText>
            </w:r>
            <w:r>
              <w:rPr>
                <w:webHidden/>
              </w:rPr>
            </w:r>
            <w:r>
              <w:rPr>
                <w:webHidden/>
              </w:rPr>
              <w:fldChar w:fldCharType="separate"/>
            </w:r>
            <w:r w:rsidR="00224E82">
              <w:rPr>
                <w:webHidden/>
              </w:rPr>
              <w:t>16</w:t>
            </w:r>
            <w:r>
              <w:rPr>
                <w:webHidden/>
              </w:rPr>
              <w:fldChar w:fldCharType="end"/>
            </w:r>
          </w:hyperlink>
        </w:p>
        <w:p w14:paraId="15A61F6F" w14:textId="777D0BF4"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5" w:history="1">
            <w:r w:rsidRPr="00C33968">
              <w:rPr>
                <w:rStyle w:val="Hyperlink"/>
                <w:i/>
                <w:iCs/>
              </w:rPr>
              <w:t>3.4 Data Analysis</w:t>
            </w:r>
            <w:r>
              <w:rPr>
                <w:webHidden/>
              </w:rPr>
              <w:tab/>
            </w:r>
            <w:r>
              <w:rPr>
                <w:webHidden/>
              </w:rPr>
              <w:fldChar w:fldCharType="begin"/>
            </w:r>
            <w:r>
              <w:rPr>
                <w:webHidden/>
              </w:rPr>
              <w:instrText xml:space="preserve"> PAGEREF _Toc201851575 \h </w:instrText>
            </w:r>
            <w:r>
              <w:rPr>
                <w:webHidden/>
              </w:rPr>
            </w:r>
            <w:r>
              <w:rPr>
                <w:webHidden/>
              </w:rPr>
              <w:fldChar w:fldCharType="separate"/>
            </w:r>
            <w:r w:rsidR="00224E82">
              <w:rPr>
                <w:webHidden/>
              </w:rPr>
              <w:t>17</w:t>
            </w:r>
            <w:r>
              <w:rPr>
                <w:webHidden/>
              </w:rPr>
              <w:fldChar w:fldCharType="end"/>
            </w:r>
          </w:hyperlink>
        </w:p>
        <w:p w14:paraId="2110943B" w14:textId="2BAAC7F2"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6" w:history="1">
            <w:r w:rsidRPr="00C33968">
              <w:rPr>
                <w:rStyle w:val="Hyperlink"/>
                <w:i/>
                <w:iCs/>
              </w:rPr>
              <w:t>3.5 Limitations and Potential Problems</w:t>
            </w:r>
            <w:r>
              <w:rPr>
                <w:webHidden/>
              </w:rPr>
              <w:tab/>
            </w:r>
            <w:r>
              <w:rPr>
                <w:webHidden/>
              </w:rPr>
              <w:fldChar w:fldCharType="begin"/>
            </w:r>
            <w:r>
              <w:rPr>
                <w:webHidden/>
              </w:rPr>
              <w:instrText xml:space="preserve"> PAGEREF _Toc201851576 \h </w:instrText>
            </w:r>
            <w:r>
              <w:rPr>
                <w:webHidden/>
              </w:rPr>
            </w:r>
            <w:r>
              <w:rPr>
                <w:webHidden/>
              </w:rPr>
              <w:fldChar w:fldCharType="separate"/>
            </w:r>
            <w:r w:rsidR="00224E82">
              <w:rPr>
                <w:webHidden/>
              </w:rPr>
              <w:t>17</w:t>
            </w:r>
            <w:r>
              <w:rPr>
                <w:webHidden/>
              </w:rPr>
              <w:fldChar w:fldCharType="end"/>
            </w:r>
          </w:hyperlink>
        </w:p>
        <w:p w14:paraId="14136A09" w14:textId="1B763B20"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7" w:history="1">
            <w:r w:rsidRPr="00C33968">
              <w:rPr>
                <w:rStyle w:val="Hyperlink"/>
                <w:i/>
                <w:iCs/>
              </w:rPr>
              <w:t>3.7 Ethical Considerations</w:t>
            </w:r>
            <w:r>
              <w:rPr>
                <w:webHidden/>
              </w:rPr>
              <w:tab/>
            </w:r>
            <w:r>
              <w:rPr>
                <w:webHidden/>
              </w:rPr>
              <w:fldChar w:fldCharType="begin"/>
            </w:r>
            <w:r>
              <w:rPr>
                <w:webHidden/>
              </w:rPr>
              <w:instrText xml:space="preserve"> PAGEREF _Toc201851577 \h </w:instrText>
            </w:r>
            <w:r>
              <w:rPr>
                <w:webHidden/>
              </w:rPr>
            </w:r>
            <w:r>
              <w:rPr>
                <w:webHidden/>
              </w:rPr>
              <w:fldChar w:fldCharType="separate"/>
            </w:r>
            <w:r w:rsidR="00224E82">
              <w:rPr>
                <w:webHidden/>
              </w:rPr>
              <w:t>18</w:t>
            </w:r>
            <w:r>
              <w:rPr>
                <w:webHidden/>
              </w:rPr>
              <w:fldChar w:fldCharType="end"/>
            </w:r>
          </w:hyperlink>
        </w:p>
        <w:p w14:paraId="47D7A380" w14:textId="6BC25DE9" w:rsidR="00AA0921" w:rsidRDefault="00AA0921">
          <w:pPr>
            <w:pStyle w:val="TOC1"/>
            <w:rPr>
              <w:rStyle w:val="Hyperlink"/>
            </w:rPr>
          </w:pPr>
          <w:hyperlink w:anchor="_Toc201851578" w:history="1">
            <w:r w:rsidRPr="00C33968">
              <w:rPr>
                <w:rStyle w:val="Hyperlink"/>
                <w:i/>
                <w:iCs/>
              </w:rPr>
              <w:t>3.8 Summary of Chapter</w:t>
            </w:r>
            <w:r>
              <w:rPr>
                <w:webHidden/>
              </w:rPr>
              <w:tab/>
            </w:r>
            <w:r>
              <w:rPr>
                <w:webHidden/>
              </w:rPr>
              <w:fldChar w:fldCharType="begin"/>
            </w:r>
            <w:r>
              <w:rPr>
                <w:webHidden/>
              </w:rPr>
              <w:instrText xml:space="preserve"> PAGEREF _Toc201851578 \h </w:instrText>
            </w:r>
            <w:r>
              <w:rPr>
                <w:webHidden/>
              </w:rPr>
            </w:r>
            <w:r>
              <w:rPr>
                <w:webHidden/>
              </w:rPr>
              <w:fldChar w:fldCharType="separate"/>
            </w:r>
            <w:r w:rsidR="00224E82">
              <w:rPr>
                <w:webHidden/>
              </w:rPr>
              <w:t>18</w:t>
            </w:r>
            <w:r>
              <w:rPr>
                <w:webHidden/>
              </w:rPr>
              <w:fldChar w:fldCharType="end"/>
            </w:r>
          </w:hyperlink>
        </w:p>
        <w:p w14:paraId="04722065" w14:textId="77777777" w:rsidR="00AA0921" w:rsidRPr="00AA0921" w:rsidRDefault="00AA0921" w:rsidP="00AA0921">
          <w:pPr>
            <w:rPr>
              <w:rFonts w:eastAsiaTheme="minorEastAsia"/>
              <w:noProof/>
            </w:rPr>
          </w:pPr>
        </w:p>
        <w:p w14:paraId="36A8433C" w14:textId="14508C45"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79" w:history="1">
            <w:r w:rsidRPr="00C33968">
              <w:rPr>
                <w:rStyle w:val="Hyperlink"/>
              </w:rPr>
              <w:t>Chapter Four - Analysis of Results</w:t>
            </w:r>
            <w:r>
              <w:rPr>
                <w:webHidden/>
              </w:rPr>
              <w:tab/>
            </w:r>
            <w:r>
              <w:rPr>
                <w:webHidden/>
              </w:rPr>
              <w:fldChar w:fldCharType="begin"/>
            </w:r>
            <w:r>
              <w:rPr>
                <w:webHidden/>
              </w:rPr>
              <w:instrText xml:space="preserve"> PAGEREF _Toc201851579 \h </w:instrText>
            </w:r>
            <w:r>
              <w:rPr>
                <w:webHidden/>
              </w:rPr>
            </w:r>
            <w:r>
              <w:rPr>
                <w:webHidden/>
              </w:rPr>
              <w:fldChar w:fldCharType="separate"/>
            </w:r>
            <w:r w:rsidR="00224E82">
              <w:rPr>
                <w:webHidden/>
              </w:rPr>
              <w:t>19</w:t>
            </w:r>
            <w:r>
              <w:rPr>
                <w:webHidden/>
              </w:rPr>
              <w:fldChar w:fldCharType="end"/>
            </w:r>
          </w:hyperlink>
        </w:p>
        <w:p w14:paraId="7028378D" w14:textId="3F67B3B5"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0" w:history="1">
            <w:r w:rsidRPr="00C33968">
              <w:rPr>
                <w:rStyle w:val="Hyperlink"/>
                <w:i/>
                <w:iCs/>
              </w:rPr>
              <w:t>4.1 Introduction</w:t>
            </w:r>
            <w:r>
              <w:rPr>
                <w:webHidden/>
              </w:rPr>
              <w:tab/>
            </w:r>
            <w:r>
              <w:rPr>
                <w:webHidden/>
              </w:rPr>
              <w:fldChar w:fldCharType="begin"/>
            </w:r>
            <w:r>
              <w:rPr>
                <w:webHidden/>
              </w:rPr>
              <w:instrText xml:space="preserve"> PAGEREF _Toc201851580 \h </w:instrText>
            </w:r>
            <w:r>
              <w:rPr>
                <w:webHidden/>
              </w:rPr>
            </w:r>
            <w:r>
              <w:rPr>
                <w:webHidden/>
              </w:rPr>
              <w:fldChar w:fldCharType="separate"/>
            </w:r>
            <w:r w:rsidR="00224E82">
              <w:rPr>
                <w:webHidden/>
              </w:rPr>
              <w:t>19</w:t>
            </w:r>
            <w:r>
              <w:rPr>
                <w:webHidden/>
              </w:rPr>
              <w:fldChar w:fldCharType="end"/>
            </w:r>
          </w:hyperlink>
        </w:p>
        <w:p w14:paraId="51E8057F" w14:textId="4C59D714"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1" w:history="1">
            <w:r w:rsidRPr="00C33968">
              <w:rPr>
                <w:rStyle w:val="Hyperlink"/>
                <w:i/>
                <w:iCs/>
              </w:rPr>
              <w:t>4.2 Overview of Survey Design and Methodology</w:t>
            </w:r>
            <w:r>
              <w:rPr>
                <w:webHidden/>
              </w:rPr>
              <w:tab/>
            </w:r>
            <w:r>
              <w:rPr>
                <w:webHidden/>
              </w:rPr>
              <w:fldChar w:fldCharType="begin"/>
            </w:r>
            <w:r>
              <w:rPr>
                <w:webHidden/>
              </w:rPr>
              <w:instrText xml:space="preserve"> PAGEREF _Toc201851581 \h </w:instrText>
            </w:r>
            <w:r>
              <w:rPr>
                <w:webHidden/>
              </w:rPr>
            </w:r>
            <w:r>
              <w:rPr>
                <w:webHidden/>
              </w:rPr>
              <w:fldChar w:fldCharType="separate"/>
            </w:r>
            <w:r w:rsidR="00224E82">
              <w:rPr>
                <w:webHidden/>
              </w:rPr>
              <w:t>19</w:t>
            </w:r>
            <w:r>
              <w:rPr>
                <w:webHidden/>
              </w:rPr>
              <w:fldChar w:fldCharType="end"/>
            </w:r>
          </w:hyperlink>
        </w:p>
        <w:p w14:paraId="4D27BAEB" w14:textId="7C166167"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2" w:history="1">
            <w:r w:rsidRPr="00C33968">
              <w:rPr>
                <w:rStyle w:val="Hyperlink"/>
                <w:i/>
                <w:iCs/>
              </w:rPr>
              <w:t>4.3 Quantitative Data Analysis</w:t>
            </w:r>
            <w:r>
              <w:rPr>
                <w:webHidden/>
              </w:rPr>
              <w:tab/>
            </w:r>
            <w:r>
              <w:rPr>
                <w:webHidden/>
              </w:rPr>
              <w:fldChar w:fldCharType="begin"/>
            </w:r>
            <w:r>
              <w:rPr>
                <w:webHidden/>
              </w:rPr>
              <w:instrText xml:space="preserve"> PAGEREF _Toc201851582 \h </w:instrText>
            </w:r>
            <w:r>
              <w:rPr>
                <w:webHidden/>
              </w:rPr>
            </w:r>
            <w:r>
              <w:rPr>
                <w:webHidden/>
              </w:rPr>
              <w:fldChar w:fldCharType="separate"/>
            </w:r>
            <w:r w:rsidR="00224E82">
              <w:rPr>
                <w:webHidden/>
              </w:rPr>
              <w:t>19</w:t>
            </w:r>
            <w:r>
              <w:rPr>
                <w:webHidden/>
              </w:rPr>
              <w:fldChar w:fldCharType="end"/>
            </w:r>
          </w:hyperlink>
        </w:p>
        <w:p w14:paraId="083AA4CA" w14:textId="0121CA7E"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3" w:history="1">
            <w:r w:rsidRPr="00C33968">
              <w:rPr>
                <w:rStyle w:val="Hyperlink"/>
                <w:i/>
                <w:iCs/>
              </w:rPr>
              <w:t>4.3.1 Age and Risk Perception</w:t>
            </w:r>
            <w:r>
              <w:rPr>
                <w:webHidden/>
              </w:rPr>
              <w:tab/>
            </w:r>
            <w:r>
              <w:rPr>
                <w:webHidden/>
              </w:rPr>
              <w:fldChar w:fldCharType="begin"/>
            </w:r>
            <w:r>
              <w:rPr>
                <w:webHidden/>
              </w:rPr>
              <w:instrText xml:space="preserve"> PAGEREF _Toc201851583 \h </w:instrText>
            </w:r>
            <w:r>
              <w:rPr>
                <w:webHidden/>
              </w:rPr>
            </w:r>
            <w:r>
              <w:rPr>
                <w:webHidden/>
              </w:rPr>
              <w:fldChar w:fldCharType="separate"/>
            </w:r>
            <w:r w:rsidR="00224E82">
              <w:rPr>
                <w:webHidden/>
              </w:rPr>
              <w:t>20</w:t>
            </w:r>
            <w:r>
              <w:rPr>
                <w:webHidden/>
              </w:rPr>
              <w:fldChar w:fldCharType="end"/>
            </w:r>
          </w:hyperlink>
        </w:p>
        <w:p w14:paraId="4CD07D93" w14:textId="319F0C30"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4" w:history="1">
            <w:r w:rsidRPr="00C33968">
              <w:rPr>
                <w:rStyle w:val="Hyperlink"/>
                <w:i/>
                <w:iCs/>
              </w:rPr>
              <w:t>4.3.2 Ethnicity and Trust in Police</w:t>
            </w:r>
            <w:r>
              <w:rPr>
                <w:webHidden/>
              </w:rPr>
              <w:tab/>
            </w:r>
            <w:r>
              <w:rPr>
                <w:webHidden/>
              </w:rPr>
              <w:fldChar w:fldCharType="begin"/>
            </w:r>
            <w:r>
              <w:rPr>
                <w:webHidden/>
              </w:rPr>
              <w:instrText xml:space="preserve"> PAGEREF _Toc201851584 \h </w:instrText>
            </w:r>
            <w:r>
              <w:rPr>
                <w:webHidden/>
              </w:rPr>
            </w:r>
            <w:r>
              <w:rPr>
                <w:webHidden/>
              </w:rPr>
              <w:fldChar w:fldCharType="separate"/>
            </w:r>
            <w:r w:rsidR="00224E82">
              <w:rPr>
                <w:webHidden/>
              </w:rPr>
              <w:t>21</w:t>
            </w:r>
            <w:r>
              <w:rPr>
                <w:webHidden/>
              </w:rPr>
              <w:fldChar w:fldCharType="end"/>
            </w:r>
          </w:hyperlink>
        </w:p>
        <w:p w14:paraId="756E3FF9" w14:textId="413B46D0"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5" w:history="1">
            <w:r w:rsidRPr="00C33968">
              <w:rPr>
                <w:rStyle w:val="Hyperlink"/>
                <w:i/>
                <w:iCs/>
              </w:rPr>
              <w:t>4.3.3 Media Influence on Public Perception</w:t>
            </w:r>
            <w:r>
              <w:rPr>
                <w:webHidden/>
              </w:rPr>
              <w:tab/>
            </w:r>
            <w:r>
              <w:rPr>
                <w:webHidden/>
              </w:rPr>
              <w:fldChar w:fldCharType="begin"/>
            </w:r>
            <w:r>
              <w:rPr>
                <w:webHidden/>
              </w:rPr>
              <w:instrText xml:space="preserve"> PAGEREF _Toc201851585 \h </w:instrText>
            </w:r>
            <w:r>
              <w:rPr>
                <w:webHidden/>
              </w:rPr>
            </w:r>
            <w:r>
              <w:rPr>
                <w:webHidden/>
              </w:rPr>
              <w:fldChar w:fldCharType="separate"/>
            </w:r>
            <w:r w:rsidR="00224E82">
              <w:rPr>
                <w:webHidden/>
              </w:rPr>
              <w:t>21</w:t>
            </w:r>
            <w:r>
              <w:rPr>
                <w:webHidden/>
              </w:rPr>
              <w:fldChar w:fldCharType="end"/>
            </w:r>
          </w:hyperlink>
        </w:p>
        <w:p w14:paraId="21992FEA" w14:textId="38AB1599"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6" w:history="1">
            <w:r w:rsidRPr="00C33968">
              <w:rPr>
                <w:rStyle w:val="Hyperlink"/>
                <w:i/>
                <w:iCs/>
              </w:rPr>
              <w:t>4.4 Qualitative Data Analysis</w:t>
            </w:r>
            <w:r>
              <w:rPr>
                <w:webHidden/>
              </w:rPr>
              <w:tab/>
            </w:r>
            <w:r>
              <w:rPr>
                <w:webHidden/>
              </w:rPr>
              <w:fldChar w:fldCharType="begin"/>
            </w:r>
            <w:r>
              <w:rPr>
                <w:webHidden/>
              </w:rPr>
              <w:instrText xml:space="preserve"> PAGEREF _Toc201851586 \h </w:instrText>
            </w:r>
            <w:r>
              <w:rPr>
                <w:webHidden/>
              </w:rPr>
            </w:r>
            <w:r>
              <w:rPr>
                <w:webHidden/>
              </w:rPr>
              <w:fldChar w:fldCharType="separate"/>
            </w:r>
            <w:r w:rsidR="00224E82">
              <w:rPr>
                <w:webHidden/>
              </w:rPr>
              <w:t>23</w:t>
            </w:r>
            <w:r>
              <w:rPr>
                <w:webHidden/>
              </w:rPr>
              <w:fldChar w:fldCharType="end"/>
            </w:r>
          </w:hyperlink>
        </w:p>
        <w:p w14:paraId="0CCFF29C" w14:textId="3C55C19C" w:rsidR="00AA0921" w:rsidRDefault="00AA0921">
          <w:pPr>
            <w:pStyle w:val="TOC1"/>
            <w:rPr>
              <w:rStyle w:val="Hyperlink"/>
            </w:rPr>
          </w:pPr>
          <w:hyperlink w:anchor="_Toc201851587" w:history="1">
            <w:r w:rsidRPr="00C33968">
              <w:rPr>
                <w:rStyle w:val="Hyperlink"/>
                <w:i/>
                <w:iCs/>
              </w:rPr>
              <w:t>4.4.1 Concerns About Public Safety</w:t>
            </w:r>
            <w:r>
              <w:rPr>
                <w:webHidden/>
              </w:rPr>
              <w:tab/>
            </w:r>
            <w:r>
              <w:rPr>
                <w:webHidden/>
              </w:rPr>
              <w:fldChar w:fldCharType="begin"/>
            </w:r>
            <w:r>
              <w:rPr>
                <w:webHidden/>
              </w:rPr>
              <w:instrText xml:space="preserve"> PAGEREF _Toc201851587 \h </w:instrText>
            </w:r>
            <w:r>
              <w:rPr>
                <w:webHidden/>
              </w:rPr>
            </w:r>
            <w:r>
              <w:rPr>
                <w:webHidden/>
              </w:rPr>
              <w:fldChar w:fldCharType="separate"/>
            </w:r>
            <w:r w:rsidR="00224E82">
              <w:rPr>
                <w:webHidden/>
              </w:rPr>
              <w:t>23</w:t>
            </w:r>
            <w:r>
              <w:rPr>
                <w:webHidden/>
              </w:rPr>
              <w:fldChar w:fldCharType="end"/>
            </w:r>
          </w:hyperlink>
        </w:p>
        <w:p w14:paraId="3420ED73" w14:textId="77777777" w:rsidR="00AA0921" w:rsidRPr="00AA0921" w:rsidRDefault="00AA0921" w:rsidP="00AA0921">
          <w:pPr>
            <w:rPr>
              <w:rFonts w:eastAsiaTheme="minorEastAsia"/>
              <w:noProof/>
            </w:rPr>
          </w:pPr>
        </w:p>
        <w:p w14:paraId="209B12E8" w14:textId="02DFCEFC"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8" w:history="1">
            <w:r w:rsidRPr="00C33968">
              <w:rPr>
                <w:rStyle w:val="Hyperlink"/>
              </w:rPr>
              <w:t>Chapter Five – Findings and Conclusions</w:t>
            </w:r>
            <w:r>
              <w:rPr>
                <w:webHidden/>
              </w:rPr>
              <w:tab/>
            </w:r>
            <w:r>
              <w:rPr>
                <w:webHidden/>
              </w:rPr>
              <w:fldChar w:fldCharType="begin"/>
            </w:r>
            <w:r>
              <w:rPr>
                <w:webHidden/>
              </w:rPr>
              <w:instrText xml:space="preserve"> PAGEREF _Toc201851588 \h </w:instrText>
            </w:r>
            <w:r>
              <w:rPr>
                <w:webHidden/>
              </w:rPr>
            </w:r>
            <w:r>
              <w:rPr>
                <w:webHidden/>
              </w:rPr>
              <w:fldChar w:fldCharType="separate"/>
            </w:r>
            <w:r w:rsidR="00224E82">
              <w:rPr>
                <w:webHidden/>
              </w:rPr>
              <w:t>26</w:t>
            </w:r>
            <w:r>
              <w:rPr>
                <w:webHidden/>
              </w:rPr>
              <w:fldChar w:fldCharType="end"/>
            </w:r>
          </w:hyperlink>
        </w:p>
        <w:p w14:paraId="783105A6" w14:textId="29D005DD"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89" w:history="1">
            <w:r w:rsidRPr="00C33968">
              <w:rPr>
                <w:rStyle w:val="Hyperlink"/>
                <w:i/>
                <w:iCs/>
              </w:rPr>
              <w:t>5.1 Summary of key findings</w:t>
            </w:r>
            <w:r>
              <w:rPr>
                <w:webHidden/>
              </w:rPr>
              <w:tab/>
            </w:r>
            <w:r>
              <w:rPr>
                <w:webHidden/>
              </w:rPr>
              <w:fldChar w:fldCharType="begin"/>
            </w:r>
            <w:r>
              <w:rPr>
                <w:webHidden/>
              </w:rPr>
              <w:instrText xml:space="preserve"> PAGEREF _Toc201851589 \h </w:instrText>
            </w:r>
            <w:r>
              <w:rPr>
                <w:webHidden/>
              </w:rPr>
            </w:r>
            <w:r>
              <w:rPr>
                <w:webHidden/>
              </w:rPr>
              <w:fldChar w:fldCharType="separate"/>
            </w:r>
            <w:r w:rsidR="00224E82">
              <w:rPr>
                <w:webHidden/>
              </w:rPr>
              <w:t>26</w:t>
            </w:r>
            <w:r>
              <w:rPr>
                <w:webHidden/>
              </w:rPr>
              <w:fldChar w:fldCharType="end"/>
            </w:r>
          </w:hyperlink>
        </w:p>
        <w:p w14:paraId="0BB2BA6D" w14:textId="6D7A863F"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0" w:history="1">
            <w:r w:rsidRPr="00C33968">
              <w:rPr>
                <w:rStyle w:val="Hyperlink"/>
                <w:i/>
                <w:iCs/>
              </w:rPr>
              <w:t>5.2 Conclusions</w:t>
            </w:r>
            <w:r>
              <w:rPr>
                <w:webHidden/>
              </w:rPr>
              <w:tab/>
            </w:r>
            <w:r>
              <w:rPr>
                <w:webHidden/>
              </w:rPr>
              <w:fldChar w:fldCharType="begin"/>
            </w:r>
            <w:r>
              <w:rPr>
                <w:webHidden/>
              </w:rPr>
              <w:instrText xml:space="preserve"> PAGEREF _Toc201851590 \h </w:instrText>
            </w:r>
            <w:r>
              <w:rPr>
                <w:webHidden/>
              </w:rPr>
            </w:r>
            <w:r>
              <w:rPr>
                <w:webHidden/>
              </w:rPr>
              <w:fldChar w:fldCharType="separate"/>
            </w:r>
            <w:r w:rsidR="00224E82">
              <w:rPr>
                <w:webHidden/>
              </w:rPr>
              <w:t>26</w:t>
            </w:r>
            <w:r>
              <w:rPr>
                <w:webHidden/>
              </w:rPr>
              <w:fldChar w:fldCharType="end"/>
            </w:r>
          </w:hyperlink>
        </w:p>
        <w:p w14:paraId="62A6AAA8" w14:textId="2A4410EF"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1" w:history="1">
            <w:r w:rsidRPr="00C33968">
              <w:rPr>
                <w:rStyle w:val="Hyperlink"/>
                <w:i/>
                <w:iCs/>
              </w:rPr>
              <w:t>5.2.1 Age and Risk Perception</w:t>
            </w:r>
            <w:r>
              <w:rPr>
                <w:webHidden/>
              </w:rPr>
              <w:tab/>
            </w:r>
            <w:r>
              <w:rPr>
                <w:webHidden/>
              </w:rPr>
              <w:fldChar w:fldCharType="begin"/>
            </w:r>
            <w:r>
              <w:rPr>
                <w:webHidden/>
              </w:rPr>
              <w:instrText xml:space="preserve"> PAGEREF _Toc201851591 \h </w:instrText>
            </w:r>
            <w:r>
              <w:rPr>
                <w:webHidden/>
              </w:rPr>
            </w:r>
            <w:r>
              <w:rPr>
                <w:webHidden/>
              </w:rPr>
              <w:fldChar w:fldCharType="separate"/>
            </w:r>
            <w:r w:rsidR="00224E82">
              <w:rPr>
                <w:webHidden/>
              </w:rPr>
              <w:t>26</w:t>
            </w:r>
            <w:r>
              <w:rPr>
                <w:webHidden/>
              </w:rPr>
              <w:fldChar w:fldCharType="end"/>
            </w:r>
          </w:hyperlink>
        </w:p>
        <w:p w14:paraId="2EEDDEAD" w14:textId="107C6988"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2" w:history="1">
            <w:r w:rsidRPr="00C33968">
              <w:rPr>
                <w:rStyle w:val="Hyperlink"/>
                <w:i/>
                <w:iCs/>
              </w:rPr>
              <w:t>5.2.2 Ethnicity and Public Trust</w:t>
            </w:r>
            <w:r>
              <w:rPr>
                <w:webHidden/>
              </w:rPr>
              <w:tab/>
            </w:r>
            <w:r>
              <w:rPr>
                <w:webHidden/>
              </w:rPr>
              <w:fldChar w:fldCharType="begin"/>
            </w:r>
            <w:r>
              <w:rPr>
                <w:webHidden/>
              </w:rPr>
              <w:instrText xml:space="preserve"> PAGEREF _Toc201851592 \h </w:instrText>
            </w:r>
            <w:r>
              <w:rPr>
                <w:webHidden/>
              </w:rPr>
            </w:r>
            <w:r>
              <w:rPr>
                <w:webHidden/>
              </w:rPr>
              <w:fldChar w:fldCharType="separate"/>
            </w:r>
            <w:r w:rsidR="00224E82">
              <w:rPr>
                <w:webHidden/>
              </w:rPr>
              <w:t>27</w:t>
            </w:r>
            <w:r>
              <w:rPr>
                <w:webHidden/>
              </w:rPr>
              <w:fldChar w:fldCharType="end"/>
            </w:r>
          </w:hyperlink>
        </w:p>
        <w:p w14:paraId="76845F0C" w14:textId="04ED9BC8"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3" w:history="1">
            <w:r w:rsidRPr="00C33968">
              <w:rPr>
                <w:rStyle w:val="Hyperlink"/>
                <w:i/>
                <w:iCs/>
              </w:rPr>
              <w:t>5.2.3 Media Influence and Framing Effects</w:t>
            </w:r>
            <w:r>
              <w:rPr>
                <w:webHidden/>
              </w:rPr>
              <w:tab/>
            </w:r>
            <w:r>
              <w:rPr>
                <w:webHidden/>
              </w:rPr>
              <w:fldChar w:fldCharType="begin"/>
            </w:r>
            <w:r>
              <w:rPr>
                <w:webHidden/>
              </w:rPr>
              <w:instrText xml:space="preserve"> PAGEREF _Toc201851593 \h </w:instrText>
            </w:r>
            <w:r>
              <w:rPr>
                <w:webHidden/>
              </w:rPr>
            </w:r>
            <w:r>
              <w:rPr>
                <w:webHidden/>
              </w:rPr>
              <w:fldChar w:fldCharType="separate"/>
            </w:r>
            <w:r w:rsidR="00224E82">
              <w:rPr>
                <w:webHidden/>
              </w:rPr>
              <w:t>27</w:t>
            </w:r>
            <w:r>
              <w:rPr>
                <w:webHidden/>
              </w:rPr>
              <w:fldChar w:fldCharType="end"/>
            </w:r>
          </w:hyperlink>
        </w:p>
        <w:p w14:paraId="4F3F4525" w14:textId="3DB93D4B"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4" w:history="1">
            <w:r w:rsidRPr="00C33968">
              <w:rPr>
                <w:rStyle w:val="Hyperlink"/>
                <w:i/>
                <w:iCs/>
              </w:rPr>
              <w:t>5.2.4 Public Safety and Police Accountability</w:t>
            </w:r>
            <w:r>
              <w:rPr>
                <w:webHidden/>
              </w:rPr>
              <w:tab/>
            </w:r>
            <w:r>
              <w:rPr>
                <w:webHidden/>
              </w:rPr>
              <w:fldChar w:fldCharType="begin"/>
            </w:r>
            <w:r>
              <w:rPr>
                <w:webHidden/>
              </w:rPr>
              <w:instrText xml:space="preserve"> PAGEREF _Toc201851594 \h </w:instrText>
            </w:r>
            <w:r>
              <w:rPr>
                <w:webHidden/>
              </w:rPr>
            </w:r>
            <w:r>
              <w:rPr>
                <w:webHidden/>
              </w:rPr>
              <w:fldChar w:fldCharType="separate"/>
            </w:r>
            <w:r w:rsidR="00224E82">
              <w:rPr>
                <w:webHidden/>
              </w:rPr>
              <w:t>27</w:t>
            </w:r>
            <w:r>
              <w:rPr>
                <w:webHidden/>
              </w:rPr>
              <w:fldChar w:fldCharType="end"/>
            </w:r>
          </w:hyperlink>
        </w:p>
        <w:p w14:paraId="494C8AF6" w14:textId="3F055C93"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5" w:history="1">
            <w:r w:rsidRPr="00C33968">
              <w:rPr>
                <w:rStyle w:val="Hyperlink"/>
                <w:i/>
                <w:iCs/>
              </w:rPr>
              <w:t>5.3 Recommendations</w:t>
            </w:r>
            <w:r>
              <w:rPr>
                <w:webHidden/>
              </w:rPr>
              <w:tab/>
            </w:r>
            <w:r>
              <w:rPr>
                <w:webHidden/>
              </w:rPr>
              <w:fldChar w:fldCharType="begin"/>
            </w:r>
            <w:r>
              <w:rPr>
                <w:webHidden/>
              </w:rPr>
              <w:instrText xml:space="preserve"> PAGEREF _Toc201851595 \h </w:instrText>
            </w:r>
            <w:r>
              <w:rPr>
                <w:webHidden/>
              </w:rPr>
            </w:r>
            <w:r>
              <w:rPr>
                <w:webHidden/>
              </w:rPr>
              <w:fldChar w:fldCharType="separate"/>
            </w:r>
            <w:r w:rsidR="00224E82">
              <w:rPr>
                <w:webHidden/>
              </w:rPr>
              <w:t>28</w:t>
            </w:r>
            <w:r>
              <w:rPr>
                <w:webHidden/>
              </w:rPr>
              <w:fldChar w:fldCharType="end"/>
            </w:r>
          </w:hyperlink>
        </w:p>
        <w:p w14:paraId="187BD623" w14:textId="3657CB92"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6" w:history="1">
            <w:r w:rsidRPr="00C33968">
              <w:rPr>
                <w:rStyle w:val="Hyperlink"/>
                <w:i/>
                <w:iCs/>
              </w:rPr>
              <w:t>5.3.1 Clarify and Publicise Pursuit Policy Guidelines</w:t>
            </w:r>
            <w:r>
              <w:rPr>
                <w:webHidden/>
              </w:rPr>
              <w:tab/>
            </w:r>
            <w:r>
              <w:rPr>
                <w:webHidden/>
              </w:rPr>
              <w:fldChar w:fldCharType="begin"/>
            </w:r>
            <w:r>
              <w:rPr>
                <w:webHidden/>
              </w:rPr>
              <w:instrText xml:space="preserve"> PAGEREF _Toc201851596 \h </w:instrText>
            </w:r>
            <w:r>
              <w:rPr>
                <w:webHidden/>
              </w:rPr>
            </w:r>
            <w:r>
              <w:rPr>
                <w:webHidden/>
              </w:rPr>
              <w:fldChar w:fldCharType="separate"/>
            </w:r>
            <w:r w:rsidR="00224E82">
              <w:rPr>
                <w:webHidden/>
              </w:rPr>
              <w:t>28</w:t>
            </w:r>
            <w:r>
              <w:rPr>
                <w:webHidden/>
              </w:rPr>
              <w:fldChar w:fldCharType="end"/>
            </w:r>
          </w:hyperlink>
        </w:p>
        <w:p w14:paraId="61D2BD3A" w14:textId="0CBFFABC"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7" w:history="1">
            <w:r w:rsidRPr="00C33968">
              <w:rPr>
                <w:rStyle w:val="Hyperlink"/>
                <w:i/>
                <w:iCs/>
              </w:rPr>
              <w:t>5.3.2 Implement Independent Review Mechanisms</w:t>
            </w:r>
            <w:r>
              <w:rPr>
                <w:webHidden/>
              </w:rPr>
              <w:tab/>
            </w:r>
            <w:r>
              <w:rPr>
                <w:webHidden/>
              </w:rPr>
              <w:fldChar w:fldCharType="begin"/>
            </w:r>
            <w:r>
              <w:rPr>
                <w:webHidden/>
              </w:rPr>
              <w:instrText xml:space="preserve"> PAGEREF _Toc201851597 \h </w:instrText>
            </w:r>
            <w:r>
              <w:rPr>
                <w:webHidden/>
              </w:rPr>
            </w:r>
            <w:r>
              <w:rPr>
                <w:webHidden/>
              </w:rPr>
              <w:fldChar w:fldCharType="separate"/>
            </w:r>
            <w:r w:rsidR="00224E82">
              <w:rPr>
                <w:webHidden/>
              </w:rPr>
              <w:t>28</w:t>
            </w:r>
            <w:r>
              <w:rPr>
                <w:webHidden/>
              </w:rPr>
              <w:fldChar w:fldCharType="end"/>
            </w:r>
          </w:hyperlink>
        </w:p>
        <w:p w14:paraId="6CB242F8" w14:textId="515EC897"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8" w:history="1">
            <w:r w:rsidRPr="00C33968">
              <w:rPr>
                <w:rStyle w:val="Hyperlink"/>
                <w:i/>
                <w:iCs/>
              </w:rPr>
              <w:t>5.3.3 Improve Media Strategy and Public Messaging</w:t>
            </w:r>
            <w:r>
              <w:rPr>
                <w:webHidden/>
              </w:rPr>
              <w:tab/>
            </w:r>
            <w:r>
              <w:rPr>
                <w:webHidden/>
              </w:rPr>
              <w:fldChar w:fldCharType="begin"/>
            </w:r>
            <w:r>
              <w:rPr>
                <w:webHidden/>
              </w:rPr>
              <w:instrText xml:space="preserve"> PAGEREF _Toc201851598 \h </w:instrText>
            </w:r>
            <w:r>
              <w:rPr>
                <w:webHidden/>
              </w:rPr>
            </w:r>
            <w:r>
              <w:rPr>
                <w:webHidden/>
              </w:rPr>
              <w:fldChar w:fldCharType="separate"/>
            </w:r>
            <w:r w:rsidR="00224E82">
              <w:rPr>
                <w:webHidden/>
              </w:rPr>
              <w:t>28</w:t>
            </w:r>
            <w:r>
              <w:rPr>
                <w:webHidden/>
              </w:rPr>
              <w:fldChar w:fldCharType="end"/>
            </w:r>
          </w:hyperlink>
        </w:p>
        <w:p w14:paraId="0DC00953" w14:textId="4EB5C9CB"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599" w:history="1">
            <w:r w:rsidRPr="00C33968">
              <w:rPr>
                <w:rStyle w:val="Hyperlink"/>
                <w:i/>
                <w:iCs/>
              </w:rPr>
              <w:t>5.3.4 Strengthen Community Outreach in Minority Areas</w:t>
            </w:r>
            <w:r>
              <w:rPr>
                <w:webHidden/>
              </w:rPr>
              <w:tab/>
            </w:r>
            <w:r>
              <w:rPr>
                <w:webHidden/>
              </w:rPr>
              <w:fldChar w:fldCharType="begin"/>
            </w:r>
            <w:r>
              <w:rPr>
                <w:webHidden/>
              </w:rPr>
              <w:instrText xml:space="preserve"> PAGEREF _Toc201851599 \h </w:instrText>
            </w:r>
            <w:r>
              <w:rPr>
                <w:webHidden/>
              </w:rPr>
            </w:r>
            <w:r>
              <w:rPr>
                <w:webHidden/>
              </w:rPr>
              <w:fldChar w:fldCharType="separate"/>
            </w:r>
            <w:r w:rsidR="00224E82">
              <w:rPr>
                <w:webHidden/>
              </w:rPr>
              <w:t>28</w:t>
            </w:r>
            <w:r>
              <w:rPr>
                <w:webHidden/>
              </w:rPr>
              <w:fldChar w:fldCharType="end"/>
            </w:r>
          </w:hyperlink>
        </w:p>
        <w:p w14:paraId="1B3277EB" w14:textId="620AADB4"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600" w:history="1">
            <w:r w:rsidRPr="00C33968">
              <w:rPr>
                <w:rStyle w:val="Hyperlink"/>
                <w:i/>
                <w:iCs/>
              </w:rPr>
              <w:t>5.3.5 Mandatory De-escalation and Cultural Awareness Training</w:t>
            </w:r>
            <w:r>
              <w:rPr>
                <w:webHidden/>
              </w:rPr>
              <w:tab/>
            </w:r>
            <w:r>
              <w:rPr>
                <w:webHidden/>
              </w:rPr>
              <w:fldChar w:fldCharType="begin"/>
            </w:r>
            <w:r>
              <w:rPr>
                <w:webHidden/>
              </w:rPr>
              <w:instrText xml:space="preserve"> PAGEREF _Toc201851600 \h </w:instrText>
            </w:r>
            <w:r>
              <w:rPr>
                <w:webHidden/>
              </w:rPr>
            </w:r>
            <w:r>
              <w:rPr>
                <w:webHidden/>
              </w:rPr>
              <w:fldChar w:fldCharType="separate"/>
            </w:r>
            <w:r w:rsidR="00224E82">
              <w:rPr>
                <w:webHidden/>
              </w:rPr>
              <w:t>28</w:t>
            </w:r>
            <w:r>
              <w:rPr>
                <w:webHidden/>
              </w:rPr>
              <w:fldChar w:fldCharType="end"/>
            </w:r>
          </w:hyperlink>
        </w:p>
        <w:p w14:paraId="7A2F1FC6" w14:textId="511F836C"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601" w:history="1">
            <w:r w:rsidRPr="00C33968">
              <w:rPr>
                <w:rStyle w:val="Hyperlink"/>
                <w:i/>
                <w:iCs/>
              </w:rPr>
              <w:t>5.3.6 Enhance Future Research with Targeted Sampling</w:t>
            </w:r>
            <w:r>
              <w:rPr>
                <w:webHidden/>
              </w:rPr>
              <w:tab/>
            </w:r>
            <w:r>
              <w:rPr>
                <w:webHidden/>
              </w:rPr>
              <w:fldChar w:fldCharType="begin"/>
            </w:r>
            <w:r>
              <w:rPr>
                <w:webHidden/>
              </w:rPr>
              <w:instrText xml:space="preserve"> PAGEREF _Toc201851601 \h </w:instrText>
            </w:r>
            <w:r>
              <w:rPr>
                <w:webHidden/>
              </w:rPr>
            </w:r>
            <w:r>
              <w:rPr>
                <w:webHidden/>
              </w:rPr>
              <w:fldChar w:fldCharType="separate"/>
            </w:r>
            <w:r w:rsidR="00224E82">
              <w:rPr>
                <w:webHidden/>
              </w:rPr>
              <w:t>28</w:t>
            </w:r>
            <w:r>
              <w:rPr>
                <w:webHidden/>
              </w:rPr>
              <w:fldChar w:fldCharType="end"/>
            </w:r>
          </w:hyperlink>
        </w:p>
        <w:p w14:paraId="7CE2F1FA" w14:textId="79CDC363"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602" w:history="1">
            <w:r w:rsidRPr="00C33968">
              <w:rPr>
                <w:rStyle w:val="Hyperlink"/>
                <w:i/>
                <w:iCs/>
              </w:rPr>
              <w:t>5.4 Limitations of the study</w:t>
            </w:r>
            <w:r>
              <w:rPr>
                <w:webHidden/>
              </w:rPr>
              <w:tab/>
            </w:r>
            <w:r>
              <w:rPr>
                <w:webHidden/>
              </w:rPr>
              <w:fldChar w:fldCharType="begin"/>
            </w:r>
            <w:r>
              <w:rPr>
                <w:webHidden/>
              </w:rPr>
              <w:instrText xml:space="preserve"> PAGEREF _Toc201851602 \h </w:instrText>
            </w:r>
            <w:r>
              <w:rPr>
                <w:webHidden/>
              </w:rPr>
            </w:r>
            <w:r>
              <w:rPr>
                <w:webHidden/>
              </w:rPr>
              <w:fldChar w:fldCharType="separate"/>
            </w:r>
            <w:r w:rsidR="00224E82">
              <w:rPr>
                <w:webHidden/>
              </w:rPr>
              <w:t>29</w:t>
            </w:r>
            <w:r>
              <w:rPr>
                <w:webHidden/>
              </w:rPr>
              <w:fldChar w:fldCharType="end"/>
            </w:r>
          </w:hyperlink>
        </w:p>
        <w:p w14:paraId="2969F830" w14:textId="1B402169" w:rsidR="00AA0921" w:rsidRDefault="00AA0921">
          <w:pPr>
            <w:pStyle w:val="TOC1"/>
            <w:rPr>
              <w:rStyle w:val="Hyperlink"/>
            </w:rPr>
          </w:pPr>
          <w:hyperlink w:anchor="_Toc201851603" w:history="1">
            <w:r w:rsidRPr="00C33968">
              <w:rPr>
                <w:rStyle w:val="Hyperlink"/>
                <w:i/>
                <w:iCs/>
              </w:rPr>
              <w:t>5.5 Final Reflections</w:t>
            </w:r>
            <w:r>
              <w:rPr>
                <w:webHidden/>
              </w:rPr>
              <w:tab/>
            </w:r>
            <w:r>
              <w:rPr>
                <w:webHidden/>
              </w:rPr>
              <w:fldChar w:fldCharType="begin"/>
            </w:r>
            <w:r>
              <w:rPr>
                <w:webHidden/>
              </w:rPr>
              <w:instrText xml:space="preserve"> PAGEREF _Toc201851603 \h </w:instrText>
            </w:r>
            <w:r>
              <w:rPr>
                <w:webHidden/>
              </w:rPr>
            </w:r>
            <w:r>
              <w:rPr>
                <w:webHidden/>
              </w:rPr>
              <w:fldChar w:fldCharType="separate"/>
            </w:r>
            <w:r w:rsidR="00224E82">
              <w:rPr>
                <w:webHidden/>
              </w:rPr>
              <w:t>29</w:t>
            </w:r>
            <w:r>
              <w:rPr>
                <w:webHidden/>
              </w:rPr>
              <w:fldChar w:fldCharType="end"/>
            </w:r>
          </w:hyperlink>
        </w:p>
        <w:p w14:paraId="7C81AF60" w14:textId="77777777" w:rsidR="00AA0921" w:rsidRPr="00AA0921" w:rsidRDefault="00AA0921" w:rsidP="00AA0921">
          <w:pPr>
            <w:rPr>
              <w:rFonts w:eastAsiaTheme="minorEastAsia"/>
              <w:noProof/>
            </w:rPr>
          </w:pPr>
        </w:p>
        <w:p w14:paraId="6163005C" w14:textId="0E5E4B40" w:rsidR="00AA0921" w:rsidRDefault="00AA0921">
          <w:pPr>
            <w:pStyle w:val="TOC1"/>
            <w:rPr>
              <w:rStyle w:val="Hyperlink"/>
            </w:rPr>
          </w:pPr>
          <w:hyperlink w:anchor="_Toc201851604" w:history="1">
            <w:r w:rsidRPr="00C33968">
              <w:rPr>
                <w:rStyle w:val="Hyperlink"/>
              </w:rPr>
              <w:t>Bibliography</w:t>
            </w:r>
            <w:r>
              <w:rPr>
                <w:webHidden/>
              </w:rPr>
              <w:tab/>
            </w:r>
            <w:r>
              <w:rPr>
                <w:webHidden/>
              </w:rPr>
              <w:fldChar w:fldCharType="begin"/>
            </w:r>
            <w:r>
              <w:rPr>
                <w:webHidden/>
              </w:rPr>
              <w:instrText xml:space="preserve"> PAGEREF _Toc201851604 \h </w:instrText>
            </w:r>
            <w:r>
              <w:rPr>
                <w:webHidden/>
              </w:rPr>
            </w:r>
            <w:r>
              <w:rPr>
                <w:webHidden/>
              </w:rPr>
              <w:fldChar w:fldCharType="separate"/>
            </w:r>
            <w:r w:rsidR="00224E82">
              <w:rPr>
                <w:webHidden/>
              </w:rPr>
              <w:t>30</w:t>
            </w:r>
            <w:r>
              <w:rPr>
                <w:webHidden/>
              </w:rPr>
              <w:fldChar w:fldCharType="end"/>
            </w:r>
          </w:hyperlink>
        </w:p>
        <w:p w14:paraId="17411D6D" w14:textId="77777777" w:rsidR="00AA0921" w:rsidRPr="00AA0921" w:rsidRDefault="00AA0921" w:rsidP="00AA0921">
          <w:pPr>
            <w:rPr>
              <w:rFonts w:eastAsiaTheme="minorEastAsia"/>
              <w:noProof/>
            </w:rPr>
          </w:pPr>
        </w:p>
        <w:p w14:paraId="2E11A8BB" w14:textId="1B85D7AB"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605" w:history="1">
            <w:r w:rsidRPr="00C33968">
              <w:rPr>
                <w:rStyle w:val="Hyperlink"/>
              </w:rPr>
              <w:t>Appendices</w:t>
            </w:r>
            <w:r>
              <w:rPr>
                <w:webHidden/>
              </w:rPr>
              <w:tab/>
            </w:r>
            <w:r>
              <w:rPr>
                <w:webHidden/>
              </w:rPr>
              <w:fldChar w:fldCharType="begin"/>
            </w:r>
            <w:r>
              <w:rPr>
                <w:webHidden/>
              </w:rPr>
              <w:instrText xml:space="preserve"> PAGEREF _Toc201851605 \h </w:instrText>
            </w:r>
            <w:r>
              <w:rPr>
                <w:webHidden/>
              </w:rPr>
            </w:r>
            <w:r>
              <w:rPr>
                <w:webHidden/>
              </w:rPr>
              <w:fldChar w:fldCharType="separate"/>
            </w:r>
            <w:r w:rsidR="00224E82">
              <w:rPr>
                <w:webHidden/>
              </w:rPr>
              <w:t>36</w:t>
            </w:r>
            <w:r>
              <w:rPr>
                <w:webHidden/>
              </w:rPr>
              <w:fldChar w:fldCharType="end"/>
            </w:r>
          </w:hyperlink>
        </w:p>
        <w:p w14:paraId="7682E991" w14:textId="7E2CCA00"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606" w:history="1">
            <w:r w:rsidRPr="00C33968">
              <w:rPr>
                <w:rStyle w:val="Hyperlink"/>
                <w:i/>
                <w:iCs/>
              </w:rPr>
              <w:t>Appendix A: Online Survey Results</w:t>
            </w:r>
            <w:r>
              <w:rPr>
                <w:webHidden/>
              </w:rPr>
              <w:tab/>
            </w:r>
            <w:r>
              <w:rPr>
                <w:webHidden/>
              </w:rPr>
              <w:fldChar w:fldCharType="begin"/>
            </w:r>
            <w:r>
              <w:rPr>
                <w:webHidden/>
              </w:rPr>
              <w:instrText xml:space="preserve"> PAGEREF _Toc201851606 \h </w:instrText>
            </w:r>
            <w:r>
              <w:rPr>
                <w:webHidden/>
              </w:rPr>
            </w:r>
            <w:r>
              <w:rPr>
                <w:webHidden/>
              </w:rPr>
              <w:fldChar w:fldCharType="separate"/>
            </w:r>
            <w:r w:rsidR="00224E82">
              <w:rPr>
                <w:webHidden/>
              </w:rPr>
              <w:t>36</w:t>
            </w:r>
            <w:r>
              <w:rPr>
                <w:webHidden/>
              </w:rPr>
              <w:fldChar w:fldCharType="end"/>
            </w:r>
          </w:hyperlink>
        </w:p>
        <w:p w14:paraId="17476580" w14:textId="330F0E2D"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607" w:history="1">
            <w:r w:rsidRPr="00C33968">
              <w:rPr>
                <w:rStyle w:val="Hyperlink"/>
                <w:i/>
                <w:iCs/>
              </w:rPr>
              <w:t>Appendix B: Ethics Form</w:t>
            </w:r>
            <w:r>
              <w:rPr>
                <w:webHidden/>
              </w:rPr>
              <w:tab/>
            </w:r>
            <w:r>
              <w:rPr>
                <w:webHidden/>
              </w:rPr>
              <w:fldChar w:fldCharType="begin"/>
            </w:r>
            <w:r>
              <w:rPr>
                <w:webHidden/>
              </w:rPr>
              <w:instrText xml:space="preserve"> PAGEREF _Toc201851607 \h </w:instrText>
            </w:r>
            <w:r>
              <w:rPr>
                <w:webHidden/>
              </w:rPr>
            </w:r>
            <w:r>
              <w:rPr>
                <w:webHidden/>
              </w:rPr>
              <w:fldChar w:fldCharType="separate"/>
            </w:r>
            <w:r w:rsidR="00224E82">
              <w:rPr>
                <w:webHidden/>
              </w:rPr>
              <w:t>45</w:t>
            </w:r>
            <w:r>
              <w:rPr>
                <w:webHidden/>
              </w:rPr>
              <w:fldChar w:fldCharType="end"/>
            </w:r>
          </w:hyperlink>
        </w:p>
        <w:p w14:paraId="290DA2DD" w14:textId="7E4F2B99" w:rsidR="00AA0921" w:rsidRDefault="00AA0921">
          <w:pPr>
            <w:pStyle w:val="TOC1"/>
            <w:rPr>
              <w:rFonts w:asciiTheme="minorHAnsi" w:eastAsiaTheme="minorEastAsia" w:hAnsiTheme="minorHAnsi" w:cstheme="minorBidi"/>
              <w:b w:val="0"/>
              <w:bCs w:val="0"/>
              <w:kern w:val="2"/>
              <w:sz w:val="24"/>
              <w:szCs w:val="24"/>
              <w:lang w:eastAsia="en-GB"/>
              <w14:ligatures w14:val="standardContextual"/>
            </w:rPr>
          </w:pPr>
          <w:hyperlink w:anchor="_Toc201851608" w:history="1">
            <w:r w:rsidRPr="00C33968">
              <w:rPr>
                <w:rStyle w:val="Hyperlink"/>
                <w:i/>
                <w:iCs/>
              </w:rPr>
              <w:t>Appendix C: Research Proposal Form</w:t>
            </w:r>
            <w:r>
              <w:rPr>
                <w:webHidden/>
              </w:rPr>
              <w:tab/>
            </w:r>
            <w:r>
              <w:rPr>
                <w:webHidden/>
              </w:rPr>
              <w:fldChar w:fldCharType="begin"/>
            </w:r>
            <w:r>
              <w:rPr>
                <w:webHidden/>
              </w:rPr>
              <w:instrText xml:space="preserve"> PAGEREF _Toc201851608 \h </w:instrText>
            </w:r>
            <w:r>
              <w:rPr>
                <w:webHidden/>
              </w:rPr>
            </w:r>
            <w:r>
              <w:rPr>
                <w:webHidden/>
              </w:rPr>
              <w:fldChar w:fldCharType="separate"/>
            </w:r>
            <w:r w:rsidR="00224E82">
              <w:rPr>
                <w:webHidden/>
              </w:rPr>
              <w:t>56</w:t>
            </w:r>
            <w:r>
              <w:rPr>
                <w:webHidden/>
              </w:rPr>
              <w:fldChar w:fldCharType="end"/>
            </w:r>
          </w:hyperlink>
        </w:p>
        <w:p w14:paraId="20A7DF9D" w14:textId="0B2DB714" w:rsidR="00062778" w:rsidRDefault="00EC048C">
          <w:pPr>
            <w:rPr>
              <w:b/>
              <w:bCs/>
            </w:rPr>
          </w:pPr>
          <w:r>
            <w:rPr>
              <w:b/>
              <w:bCs/>
            </w:rPr>
            <w:fldChar w:fldCharType="end"/>
          </w:r>
        </w:p>
        <w:p w14:paraId="0F786D44" w14:textId="3717A1D3" w:rsidR="00EC048C" w:rsidRDefault="00000000"/>
      </w:sdtContent>
    </w:sdt>
    <w:p w14:paraId="6E98F194" w14:textId="77777777" w:rsidR="003B6C82" w:rsidRDefault="003B6C82" w:rsidP="00D57C65"/>
    <w:p w14:paraId="3D05E0B9" w14:textId="77777777" w:rsidR="003B6C82" w:rsidRDefault="003B6C82" w:rsidP="00D57C65"/>
    <w:p w14:paraId="5DC62E9A" w14:textId="77777777" w:rsidR="003B6C82" w:rsidRDefault="003B6C82" w:rsidP="00D57C65"/>
    <w:p w14:paraId="0E9A2BD5" w14:textId="77777777" w:rsidR="003B6C82" w:rsidRDefault="003B6C82" w:rsidP="00D57C65"/>
    <w:p w14:paraId="7A147009" w14:textId="77777777" w:rsidR="003B6C82" w:rsidRDefault="003B6C82" w:rsidP="00D57C65"/>
    <w:p w14:paraId="0ECED529" w14:textId="77777777" w:rsidR="003B6C82" w:rsidRDefault="003B6C82" w:rsidP="00D57C65"/>
    <w:p w14:paraId="7A8A501D" w14:textId="77777777" w:rsidR="003B6C82" w:rsidRDefault="003B6C82" w:rsidP="00D57C65"/>
    <w:p w14:paraId="05A23E42" w14:textId="77777777" w:rsidR="003B6C82" w:rsidRDefault="003B6C82" w:rsidP="00D57C65"/>
    <w:p w14:paraId="4EBD2099" w14:textId="77777777" w:rsidR="003B6C82" w:rsidRDefault="003B6C82" w:rsidP="00D57C65"/>
    <w:p w14:paraId="72CD92DA" w14:textId="77777777" w:rsidR="00C232B4" w:rsidRDefault="00C232B4" w:rsidP="00143D93">
      <w:pPr>
        <w:rPr>
          <w:b/>
          <w:bCs/>
        </w:rPr>
      </w:pPr>
    </w:p>
    <w:p w14:paraId="3BF0D7C4" w14:textId="02708429" w:rsidR="00DD191F" w:rsidRDefault="00DD191F" w:rsidP="005D6EB9">
      <w:pPr>
        <w:pStyle w:val="Heading1"/>
        <w:jc w:val="center"/>
        <w:rPr>
          <w:b/>
          <w:bCs/>
        </w:rPr>
      </w:pPr>
      <w:bookmarkStart w:id="0" w:name="_Toc201851557"/>
      <w:r w:rsidRPr="005D6EB9">
        <w:rPr>
          <w:rStyle w:val="Strong"/>
          <w:color w:val="auto"/>
          <w:sz w:val="36"/>
          <w:szCs w:val="36"/>
        </w:rPr>
        <w:lastRenderedPageBreak/>
        <w:t xml:space="preserve">Chapter </w:t>
      </w:r>
      <w:r w:rsidR="007C6BD2">
        <w:rPr>
          <w:rStyle w:val="Strong"/>
          <w:color w:val="auto"/>
          <w:sz w:val="36"/>
          <w:szCs w:val="36"/>
        </w:rPr>
        <w:t>One</w:t>
      </w:r>
      <w:r w:rsidRPr="005D6EB9">
        <w:rPr>
          <w:rStyle w:val="Strong"/>
          <w:color w:val="auto"/>
          <w:sz w:val="36"/>
          <w:szCs w:val="36"/>
        </w:rPr>
        <w:t xml:space="preserve"> - Introduction</w:t>
      </w:r>
      <w:bookmarkEnd w:id="0"/>
    </w:p>
    <w:p w14:paraId="798587DF" w14:textId="708075A5" w:rsidR="00AD0DC7" w:rsidRPr="005D6EB9" w:rsidRDefault="00551051" w:rsidP="00551051">
      <w:pPr>
        <w:pStyle w:val="Heading1"/>
        <w:rPr>
          <w:rStyle w:val="IntenseEmphasis"/>
          <w:b/>
          <w:bCs/>
          <w:color w:val="auto"/>
          <w:sz w:val="32"/>
          <w:szCs w:val="32"/>
        </w:rPr>
      </w:pPr>
      <w:bookmarkStart w:id="1" w:name="_Toc201851558"/>
      <w:r w:rsidRPr="005D6EB9">
        <w:rPr>
          <w:rStyle w:val="IntenseEmphasis"/>
          <w:b/>
          <w:bCs/>
          <w:color w:val="auto"/>
          <w:sz w:val="32"/>
          <w:szCs w:val="32"/>
        </w:rPr>
        <w:t xml:space="preserve">1.1 </w:t>
      </w:r>
      <w:r w:rsidR="00AD0DC7" w:rsidRPr="005D6EB9">
        <w:rPr>
          <w:rStyle w:val="IntenseEmphasis"/>
          <w:b/>
          <w:bCs/>
          <w:color w:val="auto"/>
          <w:sz w:val="32"/>
          <w:szCs w:val="32"/>
        </w:rPr>
        <w:t>Background</w:t>
      </w:r>
      <w:bookmarkEnd w:id="1"/>
      <w:r w:rsidR="00AD0DC7" w:rsidRPr="005D6EB9">
        <w:rPr>
          <w:rStyle w:val="IntenseEmphasis"/>
          <w:b/>
          <w:bCs/>
          <w:color w:val="auto"/>
          <w:sz w:val="32"/>
          <w:szCs w:val="32"/>
        </w:rPr>
        <w:t xml:space="preserve"> </w:t>
      </w:r>
    </w:p>
    <w:p w14:paraId="3E9FECF0" w14:textId="77777777" w:rsidR="00D94F07" w:rsidRDefault="00D94F07" w:rsidP="00AD0DC7"/>
    <w:p w14:paraId="12BA705F" w14:textId="7DB9091F" w:rsidR="00AD0DC7" w:rsidRDefault="00AD0DC7" w:rsidP="00AD0DC7">
      <w:r>
        <w:t>Police pursuits have historically served as a key tool in police forces worldwide, enabling officers to respond swiftly to criminal activity and apprehend fleeing suspects. However, their use remains controversial, particularly when public safety is compromised or fatalities occur. Although pursuits may be warranted in cases involving serious offences, concerns about proportionality, necessity, and public awareness of pursuit protocols have grown considerably, (HMICFRS, 2022).</w:t>
      </w:r>
    </w:p>
    <w:p w14:paraId="1ECD12F3" w14:textId="77777777" w:rsidR="00F730D4" w:rsidRDefault="00F730D4" w:rsidP="00AD0DC7"/>
    <w:p w14:paraId="1575B7D1" w14:textId="3AD10732" w:rsidR="00AD0DC7" w:rsidRDefault="00AD0DC7" w:rsidP="00AD0DC7">
      <w:r>
        <w:t>In the UK, the issue is further complicated by the policing model built on public consent. Trust is central to the model, and any use of high-risk tactics – especially when poorly communicated or perceived as excessive – can erode community confidence, (</w:t>
      </w:r>
      <w:r w:rsidRPr="00AD2C34">
        <w:t xml:space="preserve">Bowling, Reiner, and </w:t>
      </w:r>
      <w:proofErr w:type="spellStart"/>
      <w:r w:rsidRPr="00AD2C34">
        <w:t>Sheptycki</w:t>
      </w:r>
      <w:proofErr w:type="spellEnd"/>
      <w:r w:rsidRPr="00AD2C34">
        <w:t>, 2019)</w:t>
      </w:r>
      <w:r>
        <w:t xml:space="preserve">. High-profile incidents involving fatal outcomes have intensified public scrutiny, raising challenging questions about accountability and the quality of police communication during critical incidents. </w:t>
      </w:r>
    </w:p>
    <w:p w14:paraId="4AC75B56" w14:textId="1E12D7A5" w:rsidR="00F730D4" w:rsidRDefault="00F730D4" w:rsidP="00AD0DC7"/>
    <w:p w14:paraId="60199574" w14:textId="77777777" w:rsidR="00AD0DC7" w:rsidRDefault="00AD0DC7" w:rsidP="00AD0DC7">
      <w:r>
        <w:t xml:space="preserve">The Ely incident in South Wales exemplifies this tension. Initial police denials of pursuit involvement were later contradicted by CCTV footage, leading to widespread public unrest and diminished trust. Such events highlight the essential need for procedural transparency, real-time risk assessment, and accurate communication. </w:t>
      </w:r>
    </w:p>
    <w:p w14:paraId="0E1EDF76" w14:textId="77777777" w:rsidR="00F730D4" w:rsidRDefault="00F730D4" w:rsidP="00AD0DC7"/>
    <w:p w14:paraId="50877CC0" w14:textId="61972DD8" w:rsidR="00AD0DC7" w:rsidRDefault="00AD0DC7" w:rsidP="00AD0DC7">
      <w:r>
        <w:t xml:space="preserve">These concerns are reflective of a wider national trend. Trust in UK policing has declined, particularly among communities historically subjected to disproportionate enforcement, </w:t>
      </w:r>
      <w:r w:rsidR="00910C3C">
        <w:t>(</w:t>
      </w:r>
      <w:r w:rsidRPr="0037301D">
        <w:t>Murray, 2013)</w:t>
      </w:r>
      <w:r>
        <w:t>.</w:t>
      </w:r>
      <w:r w:rsidRPr="0037301D">
        <w:t xml:space="preserve"> </w:t>
      </w:r>
      <w:r>
        <w:t xml:space="preserve">Police pursuits, therefore, are not only operational decisions but also tests of legitimacy that directly affect public perceptions of fairness and institutional integrity. </w:t>
      </w:r>
    </w:p>
    <w:p w14:paraId="3A0E2CF3" w14:textId="77777777" w:rsidR="00F730D4" w:rsidRDefault="00F730D4" w:rsidP="00AD0DC7"/>
    <w:p w14:paraId="2D2CBF3E" w14:textId="25542FD2" w:rsidR="00F730D4" w:rsidRDefault="00AD0DC7" w:rsidP="00AD0DC7">
      <w:r>
        <w:t>Understanding how the public views these tactics is essential – not only for policy development but also for reinforcing the foundations of democratic policing. This dissertation explores public perception of police pursuits, how these perceptions are shaped, and the broader implications for legitimacy, operational practice, and public safety.</w:t>
      </w:r>
    </w:p>
    <w:p w14:paraId="6AA63E96" w14:textId="7DF5830E" w:rsidR="00AD0DC7" w:rsidRPr="005D6EB9" w:rsidRDefault="00551051" w:rsidP="00551051">
      <w:pPr>
        <w:pStyle w:val="Heading1"/>
        <w:rPr>
          <w:b/>
          <w:bCs/>
          <w:i/>
          <w:iCs/>
          <w:color w:val="auto"/>
          <w:sz w:val="32"/>
          <w:szCs w:val="32"/>
        </w:rPr>
      </w:pPr>
      <w:bookmarkStart w:id="2" w:name="_Toc201851559"/>
      <w:r w:rsidRPr="005D6EB9">
        <w:rPr>
          <w:b/>
          <w:bCs/>
          <w:i/>
          <w:iCs/>
          <w:color w:val="auto"/>
          <w:sz w:val="32"/>
          <w:szCs w:val="32"/>
        </w:rPr>
        <w:t xml:space="preserve">1.2 </w:t>
      </w:r>
      <w:r w:rsidR="00AD0DC7" w:rsidRPr="005D6EB9">
        <w:rPr>
          <w:b/>
          <w:bCs/>
          <w:i/>
          <w:iCs/>
          <w:color w:val="auto"/>
          <w:sz w:val="32"/>
          <w:szCs w:val="32"/>
        </w:rPr>
        <w:t>Aims and objectives</w:t>
      </w:r>
      <w:bookmarkEnd w:id="2"/>
      <w:r w:rsidR="00AD0DC7" w:rsidRPr="005D6EB9">
        <w:rPr>
          <w:b/>
          <w:bCs/>
          <w:i/>
          <w:iCs/>
          <w:color w:val="auto"/>
          <w:sz w:val="32"/>
          <w:szCs w:val="32"/>
        </w:rPr>
        <w:t xml:space="preserve"> </w:t>
      </w:r>
    </w:p>
    <w:p w14:paraId="0A5A25B4" w14:textId="77777777" w:rsidR="00D94F07" w:rsidRDefault="00D94F07" w:rsidP="00AD0DC7">
      <w:pPr>
        <w:rPr>
          <w:rFonts w:cs="Arial"/>
          <w:sz w:val="22"/>
          <w:szCs w:val="18"/>
        </w:rPr>
      </w:pPr>
    </w:p>
    <w:p w14:paraId="06BBFA8E" w14:textId="185184A3" w:rsidR="00AD0DC7" w:rsidRDefault="00AD0DC7" w:rsidP="00AD0DC7">
      <w:pPr>
        <w:rPr>
          <w:rFonts w:cs="Arial"/>
          <w:sz w:val="22"/>
          <w:szCs w:val="18"/>
        </w:rPr>
      </w:pPr>
      <w:r>
        <w:rPr>
          <w:rFonts w:cs="Arial"/>
          <w:sz w:val="22"/>
          <w:szCs w:val="18"/>
        </w:rPr>
        <w:t>The primary aim of this research is to investigate public perceptions of police pursuits within the UK, with particular attention to the factors that shape both positive and negative viewpoints. This study seeks to provide a nuanced understanding of how the public evaluates the legitimacy and justification of pursuits, ultimately offering insights that can inform national policing practices.</w:t>
      </w:r>
    </w:p>
    <w:p w14:paraId="3B4CE75B" w14:textId="77777777" w:rsidR="00F730D4" w:rsidRDefault="00F730D4" w:rsidP="00AD0DC7">
      <w:pPr>
        <w:rPr>
          <w:rFonts w:cs="Arial"/>
          <w:sz w:val="22"/>
          <w:szCs w:val="18"/>
        </w:rPr>
      </w:pPr>
    </w:p>
    <w:p w14:paraId="7487C8F0" w14:textId="77777777" w:rsidR="00AD0DC7" w:rsidRPr="00174729" w:rsidRDefault="00AD0DC7" w:rsidP="00AD0DC7">
      <w:pPr>
        <w:rPr>
          <w:rFonts w:cs="Arial"/>
          <w:b/>
          <w:bCs/>
          <w:sz w:val="22"/>
          <w:szCs w:val="18"/>
        </w:rPr>
      </w:pPr>
      <w:r w:rsidRPr="00174729">
        <w:rPr>
          <w:rFonts w:cs="Arial"/>
          <w:b/>
          <w:bCs/>
          <w:sz w:val="22"/>
          <w:szCs w:val="18"/>
        </w:rPr>
        <w:t>Objectives:</w:t>
      </w:r>
    </w:p>
    <w:p w14:paraId="1834979A" w14:textId="77777777" w:rsidR="00AD0DC7" w:rsidRDefault="00AD0DC7" w:rsidP="00AD0DC7">
      <w:pPr>
        <w:pStyle w:val="ListParagraph"/>
        <w:numPr>
          <w:ilvl w:val="0"/>
          <w:numId w:val="7"/>
        </w:numPr>
        <w:rPr>
          <w:rFonts w:cs="Arial"/>
          <w:sz w:val="22"/>
          <w:szCs w:val="18"/>
        </w:rPr>
      </w:pPr>
      <w:r>
        <w:rPr>
          <w:rFonts w:cs="Arial"/>
          <w:sz w:val="22"/>
          <w:szCs w:val="18"/>
        </w:rPr>
        <w:t>To identify and analyse the key factors that contribute to negative public perceptions of police pursuits.</w:t>
      </w:r>
    </w:p>
    <w:p w14:paraId="34A89E87" w14:textId="77777777" w:rsidR="00AD0DC7" w:rsidRDefault="00AD0DC7" w:rsidP="00AD0DC7">
      <w:pPr>
        <w:pStyle w:val="ListParagraph"/>
        <w:numPr>
          <w:ilvl w:val="0"/>
          <w:numId w:val="7"/>
        </w:numPr>
        <w:rPr>
          <w:rFonts w:cs="Arial"/>
          <w:sz w:val="22"/>
          <w:szCs w:val="18"/>
        </w:rPr>
      </w:pPr>
      <w:r>
        <w:rPr>
          <w:rFonts w:cs="Arial"/>
          <w:sz w:val="22"/>
          <w:szCs w:val="18"/>
        </w:rPr>
        <w:t>To explore the influences that lead to positive public perceptions and support for police pursuit practices.</w:t>
      </w:r>
    </w:p>
    <w:p w14:paraId="43D661A2" w14:textId="77777777" w:rsidR="00AD0DC7" w:rsidRDefault="00AD0DC7" w:rsidP="00AD0DC7">
      <w:pPr>
        <w:pStyle w:val="ListParagraph"/>
        <w:numPr>
          <w:ilvl w:val="0"/>
          <w:numId w:val="7"/>
        </w:numPr>
        <w:rPr>
          <w:rFonts w:cs="Arial"/>
          <w:sz w:val="22"/>
          <w:szCs w:val="18"/>
        </w:rPr>
      </w:pPr>
      <w:r>
        <w:rPr>
          <w:rFonts w:cs="Arial"/>
          <w:sz w:val="22"/>
          <w:szCs w:val="18"/>
        </w:rPr>
        <w:lastRenderedPageBreak/>
        <w:t>To examine public opinions on what constitutes a justified police pursuit, and how these views compare with existing operational policies.</w:t>
      </w:r>
    </w:p>
    <w:p w14:paraId="126C4D5C" w14:textId="77777777" w:rsidR="00AD0DC7" w:rsidRDefault="00AD0DC7" w:rsidP="00AD0DC7">
      <w:pPr>
        <w:pStyle w:val="ListParagraph"/>
        <w:numPr>
          <w:ilvl w:val="0"/>
          <w:numId w:val="7"/>
        </w:numPr>
        <w:rPr>
          <w:rFonts w:cs="Arial"/>
          <w:sz w:val="22"/>
          <w:szCs w:val="18"/>
        </w:rPr>
      </w:pPr>
      <w:r>
        <w:rPr>
          <w:rFonts w:cs="Arial"/>
          <w:sz w:val="22"/>
          <w:szCs w:val="18"/>
        </w:rPr>
        <w:t>To offer evidence-based insights that can support UK police forces in understanding and responding to public attitudes towards police pursuits.</w:t>
      </w:r>
    </w:p>
    <w:p w14:paraId="5FE07D2A" w14:textId="77777777" w:rsidR="00AD0DC7" w:rsidRDefault="00AD0DC7" w:rsidP="00AD0DC7">
      <w:pPr>
        <w:rPr>
          <w:rFonts w:cs="Arial"/>
          <w:sz w:val="22"/>
          <w:szCs w:val="18"/>
        </w:rPr>
      </w:pPr>
    </w:p>
    <w:p w14:paraId="130B5E3F" w14:textId="75C58987" w:rsidR="00F730D4" w:rsidRPr="004C1244" w:rsidRDefault="00AD0DC7" w:rsidP="00AD0DC7">
      <w:pPr>
        <w:rPr>
          <w:rFonts w:cs="Arial"/>
          <w:sz w:val="22"/>
          <w:szCs w:val="18"/>
        </w:rPr>
      </w:pPr>
      <w:r>
        <w:rPr>
          <w:rFonts w:cs="Arial"/>
          <w:sz w:val="22"/>
          <w:szCs w:val="18"/>
        </w:rPr>
        <w:t>By addressing these objectives, the study aims to contribute to more transparent, accountable and publicly informed approaches to pursuit-related decision making across UK policing.</w:t>
      </w:r>
    </w:p>
    <w:p w14:paraId="11640BDB" w14:textId="57C32DEC" w:rsidR="00AD0DC7" w:rsidRPr="005D6EB9" w:rsidRDefault="00551051" w:rsidP="00551051">
      <w:pPr>
        <w:pStyle w:val="Heading1"/>
        <w:rPr>
          <w:b/>
          <w:bCs/>
          <w:i/>
          <w:iCs/>
          <w:color w:val="auto"/>
          <w:sz w:val="32"/>
          <w:szCs w:val="32"/>
        </w:rPr>
      </w:pPr>
      <w:bookmarkStart w:id="3" w:name="_Toc201851560"/>
      <w:r w:rsidRPr="005D6EB9">
        <w:rPr>
          <w:b/>
          <w:bCs/>
          <w:i/>
          <w:iCs/>
          <w:color w:val="auto"/>
          <w:sz w:val="32"/>
          <w:szCs w:val="32"/>
        </w:rPr>
        <w:t xml:space="preserve">1.3 </w:t>
      </w:r>
      <w:r w:rsidR="00AD0DC7" w:rsidRPr="005D6EB9">
        <w:rPr>
          <w:b/>
          <w:bCs/>
          <w:i/>
          <w:iCs/>
          <w:color w:val="auto"/>
          <w:sz w:val="32"/>
          <w:szCs w:val="32"/>
        </w:rPr>
        <w:t>Rationale</w:t>
      </w:r>
      <w:bookmarkEnd w:id="3"/>
    </w:p>
    <w:p w14:paraId="25545E07" w14:textId="77777777" w:rsidR="00D94F07" w:rsidRDefault="00D94F07" w:rsidP="00AD0DC7">
      <w:pPr>
        <w:rPr>
          <w:b/>
          <w:bCs/>
        </w:rPr>
      </w:pPr>
    </w:p>
    <w:p w14:paraId="46279CC3" w14:textId="3F651E9E" w:rsidR="00AD0DC7" w:rsidRDefault="00AD0DC7" w:rsidP="00AD0DC7">
      <w:pPr>
        <w:rPr>
          <w:b/>
          <w:bCs/>
        </w:rPr>
      </w:pPr>
      <w:r w:rsidRPr="000C3100">
        <w:rPr>
          <w:b/>
          <w:bCs/>
        </w:rPr>
        <w:t>Operational Legitimacy and Risk</w:t>
      </w:r>
    </w:p>
    <w:p w14:paraId="343E3590" w14:textId="77777777" w:rsidR="00F730D4" w:rsidRDefault="00F730D4" w:rsidP="00AD0DC7">
      <w:pPr>
        <w:rPr>
          <w:b/>
          <w:bCs/>
        </w:rPr>
      </w:pPr>
    </w:p>
    <w:p w14:paraId="78B5B443" w14:textId="77777777" w:rsidR="00AD0DC7" w:rsidRDefault="00AD0DC7" w:rsidP="00AD0DC7">
      <w:r>
        <w:t>Pursuits are among the most visible applications of police power, often unfolding in public spaces and under media scrutiny. Their potential to cause harm to suspects, officers or bystanders places them under constant evaluation. This research investigates whether current practices align with current expectations regarding risk and legitimacy, (Waddington, 2007).</w:t>
      </w:r>
    </w:p>
    <w:p w14:paraId="10097B08" w14:textId="77777777" w:rsidR="00F730D4" w:rsidRDefault="00F730D4" w:rsidP="00AD0DC7"/>
    <w:p w14:paraId="6DD15CDB" w14:textId="77777777" w:rsidR="00AD0DC7" w:rsidRDefault="00AD0DC7" w:rsidP="00AD0DC7">
      <w:pPr>
        <w:rPr>
          <w:b/>
          <w:bCs/>
        </w:rPr>
      </w:pPr>
      <w:r w:rsidRPr="005F0B38">
        <w:rPr>
          <w:b/>
          <w:bCs/>
        </w:rPr>
        <w:t>Media Influence</w:t>
      </w:r>
    </w:p>
    <w:p w14:paraId="5E558233" w14:textId="77777777" w:rsidR="00F730D4" w:rsidRPr="005F0B38" w:rsidRDefault="00F730D4" w:rsidP="00AD0DC7">
      <w:pPr>
        <w:rPr>
          <w:b/>
          <w:bCs/>
        </w:rPr>
      </w:pPr>
    </w:p>
    <w:p w14:paraId="13E43AC4" w14:textId="77777777" w:rsidR="00AD0DC7" w:rsidRDefault="00AD0DC7" w:rsidP="00AD0DC7">
      <w:r>
        <w:t xml:space="preserve">Media coverage often focuses on dramatic or tragic outcomes, particularly where pursuits involve young people or vulnerable individuals. These narratives can influence public perception, sometimes without sufficient context (Chermak and Weiss, 2005). Understanding this dynamic is crucial for refining communication strategies and maintaining public confidence. </w:t>
      </w:r>
    </w:p>
    <w:p w14:paraId="2E5D68CD" w14:textId="77777777" w:rsidR="00F730D4" w:rsidRDefault="00F730D4" w:rsidP="00AD0DC7"/>
    <w:p w14:paraId="35AF38C3" w14:textId="77777777" w:rsidR="00AD0DC7" w:rsidRDefault="00AD0DC7" w:rsidP="00AD0DC7">
      <w:pPr>
        <w:rPr>
          <w:b/>
          <w:bCs/>
        </w:rPr>
      </w:pPr>
      <w:r w:rsidRPr="005F0B38">
        <w:rPr>
          <w:b/>
          <w:bCs/>
        </w:rPr>
        <w:t>Community Trust and Representation</w:t>
      </w:r>
    </w:p>
    <w:p w14:paraId="65F40987" w14:textId="77777777" w:rsidR="00F730D4" w:rsidRPr="005F0B38" w:rsidRDefault="00F730D4" w:rsidP="00AD0DC7">
      <w:pPr>
        <w:rPr>
          <w:b/>
          <w:bCs/>
        </w:rPr>
      </w:pPr>
    </w:p>
    <w:p w14:paraId="1E21563A" w14:textId="7FC6981F" w:rsidR="00AD0DC7" w:rsidRDefault="00AD0DC7" w:rsidP="00AD0DC7">
      <w:r>
        <w:t>Trust ca</w:t>
      </w:r>
      <w:r w:rsidR="00910C3C">
        <w:t>r</w:t>
      </w:r>
      <w:r>
        <w:t xml:space="preserve">ries significantly across communities. Research shows that individuals from minority ethnic backgrounds are more likely to report negative experiences with police and perceive enforcement as excessive (Sharp and Atherton, 2007). This study includes diverse public voices to assess whether pursuit practices are viewed as fair across demographic lines. </w:t>
      </w:r>
    </w:p>
    <w:p w14:paraId="7EFA8B6D" w14:textId="77777777" w:rsidR="00F730D4" w:rsidRDefault="00F730D4" w:rsidP="00AD0DC7"/>
    <w:p w14:paraId="7FF5AA2F" w14:textId="77777777" w:rsidR="00AD0DC7" w:rsidRDefault="00AD0DC7" w:rsidP="00AD0DC7">
      <w:pPr>
        <w:rPr>
          <w:b/>
          <w:bCs/>
        </w:rPr>
      </w:pPr>
      <w:r w:rsidRPr="005F0B38">
        <w:rPr>
          <w:b/>
          <w:bCs/>
        </w:rPr>
        <w:t>Addressing a Research Gap</w:t>
      </w:r>
    </w:p>
    <w:p w14:paraId="4F1A3160" w14:textId="77777777" w:rsidR="00F730D4" w:rsidRPr="005F0B38" w:rsidRDefault="00F730D4" w:rsidP="00AD0DC7">
      <w:pPr>
        <w:rPr>
          <w:b/>
          <w:bCs/>
        </w:rPr>
      </w:pPr>
    </w:p>
    <w:p w14:paraId="0E8ED958" w14:textId="77777777" w:rsidR="00AD0DC7" w:rsidRDefault="00AD0DC7" w:rsidP="00AD0DC7">
      <w:r>
        <w:t xml:space="preserve">While clear policy frameworks govern police pursuits, limited research explores how the public perceives these policies. By analysing public views and comparing them with operational guidance, this dissertation contributes to filling a policy-relevant gap and informs future approaches to risk, transparency and engagement. </w:t>
      </w:r>
    </w:p>
    <w:p w14:paraId="2EFE5746" w14:textId="77777777" w:rsidR="00F730D4" w:rsidRDefault="00F730D4" w:rsidP="00AD0DC7"/>
    <w:p w14:paraId="108B5B54" w14:textId="7F0F78DB" w:rsidR="00F730D4" w:rsidRDefault="00AD0DC7" w:rsidP="00AD0DC7">
      <w:pPr>
        <w:rPr>
          <w:b/>
          <w:bCs/>
        </w:rPr>
      </w:pPr>
      <w:r w:rsidRPr="005F0B38">
        <w:rPr>
          <w:b/>
          <w:bCs/>
        </w:rPr>
        <w:t>Practitioner-Researcher Perspective</w:t>
      </w:r>
    </w:p>
    <w:p w14:paraId="7B87328E" w14:textId="77777777" w:rsidR="00F730D4" w:rsidRDefault="00F730D4" w:rsidP="00AD0DC7">
      <w:pPr>
        <w:rPr>
          <w:b/>
          <w:bCs/>
        </w:rPr>
      </w:pPr>
    </w:p>
    <w:p w14:paraId="28CBBD9C" w14:textId="2FD15B74" w:rsidR="00F730D4" w:rsidRDefault="00AD0DC7" w:rsidP="00AD0DC7">
      <w:r>
        <w:t xml:space="preserve">As a serving police officer, this research offers practical insights that enrich the academic inquiry. This dual perspective bridges theory and practice, offering grounded reflections on how legitimacy and accountability play out in real-world policing scenarios. </w:t>
      </w:r>
    </w:p>
    <w:p w14:paraId="47DA26A2" w14:textId="66A03015" w:rsidR="00AD0DC7" w:rsidRPr="005D6EB9" w:rsidRDefault="00551051" w:rsidP="00551051">
      <w:pPr>
        <w:pStyle w:val="Heading1"/>
        <w:rPr>
          <w:b/>
          <w:bCs/>
          <w:i/>
          <w:iCs/>
          <w:color w:val="auto"/>
          <w:sz w:val="32"/>
          <w:szCs w:val="32"/>
        </w:rPr>
      </w:pPr>
      <w:bookmarkStart w:id="4" w:name="_Toc201851561"/>
      <w:r w:rsidRPr="005D6EB9">
        <w:rPr>
          <w:b/>
          <w:bCs/>
          <w:i/>
          <w:iCs/>
          <w:color w:val="auto"/>
          <w:sz w:val="32"/>
          <w:szCs w:val="32"/>
        </w:rPr>
        <w:lastRenderedPageBreak/>
        <w:t xml:space="preserve">1.4 </w:t>
      </w:r>
      <w:r w:rsidR="00AD0DC7" w:rsidRPr="005D6EB9">
        <w:rPr>
          <w:b/>
          <w:bCs/>
          <w:i/>
          <w:iCs/>
          <w:color w:val="auto"/>
          <w:sz w:val="32"/>
          <w:szCs w:val="32"/>
        </w:rPr>
        <w:t>Structure</w:t>
      </w:r>
      <w:bookmarkEnd w:id="4"/>
      <w:r w:rsidR="00AD0DC7" w:rsidRPr="005D6EB9">
        <w:rPr>
          <w:b/>
          <w:bCs/>
          <w:i/>
          <w:iCs/>
          <w:color w:val="auto"/>
          <w:sz w:val="32"/>
          <w:szCs w:val="32"/>
        </w:rPr>
        <w:t xml:space="preserve"> </w:t>
      </w:r>
    </w:p>
    <w:p w14:paraId="397162F7" w14:textId="77777777" w:rsidR="00D94F07" w:rsidRDefault="00D94F07" w:rsidP="00AD0DC7"/>
    <w:p w14:paraId="1708E913" w14:textId="30A80916" w:rsidR="00AD0DC7" w:rsidRDefault="00AD0DC7" w:rsidP="00AD0DC7">
      <w:r>
        <w:t>This dissertation follows a logical structure:</w:t>
      </w:r>
    </w:p>
    <w:p w14:paraId="4CAB12AB" w14:textId="77777777" w:rsidR="00F730D4" w:rsidRDefault="00F730D4" w:rsidP="00AD0DC7"/>
    <w:p w14:paraId="4BE237AC" w14:textId="77777777" w:rsidR="00AD0DC7" w:rsidRDefault="00AD0DC7" w:rsidP="00AD0DC7">
      <w:pPr>
        <w:rPr>
          <w:b/>
          <w:bCs/>
        </w:rPr>
      </w:pPr>
      <w:r w:rsidRPr="00BF435D">
        <w:rPr>
          <w:b/>
          <w:bCs/>
        </w:rPr>
        <w:t xml:space="preserve">Chapter One – Introduction </w:t>
      </w:r>
    </w:p>
    <w:p w14:paraId="1A91A7FB" w14:textId="77777777" w:rsidR="00F730D4" w:rsidRPr="00BF435D" w:rsidRDefault="00F730D4" w:rsidP="00AD0DC7">
      <w:pPr>
        <w:rPr>
          <w:b/>
          <w:bCs/>
        </w:rPr>
      </w:pPr>
    </w:p>
    <w:p w14:paraId="407E9D0C" w14:textId="77777777" w:rsidR="00AD0DC7" w:rsidRDefault="00AD0DC7" w:rsidP="00AD0DC7">
      <w:r>
        <w:t xml:space="preserve">Introduces the research context, aims, rationale and structure. </w:t>
      </w:r>
    </w:p>
    <w:p w14:paraId="34165C27" w14:textId="77777777" w:rsidR="00F730D4" w:rsidRDefault="00F730D4" w:rsidP="00AD0DC7"/>
    <w:p w14:paraId="545BADD9" w14:textId="77777777" w:rsidR="00AD0DC7" w:rsidRDefault="00AD0DC7" w:rsidP="00AD0DC7">
      <w:pPr>
        <w:rPr>
          <w:b/>
          <w:bCs/>
        </w:rPr>
      </w:pPr>
      <w:r w:rsidRPr="00BF435D">
        <w:rPr>
          <w:b/>
          <w:bCs/>
        </w:rPr>
        <w:t>Chapter Two – Literature Review</w:t>
      </w:r>
    </w:p>
    <w:p w14:paraId="2EC358AA" w14:textId="77777777" w:rsidR="00F730D4" w:rsidRPr="00BF435D" w:rsidRDefault="00F730D4" w:rsidP="00AD0DC7">
      <w:pPr>
        <w:rPr>
          <w:b/>
          <w:bCs/>
        </w:rPr>
      </w:pPr>
    </w:p>
    <w:p w14:paraId="5C294B87" w14:textId="77777777" w:rsidR="00AD0DC7" w:rsidRDefault="00AD0DC7" w:rsidP="00AD0DC7">
      <w:r>
        <w:t>Review’s key themes including public trust, pursuit protocols, media influence, and demographic variation.</w:t>
      </w:r>
    </w:p>
    <w:p w14:paraId="3C6FC426" w14:textId="77777777" w:rsidR="00F730D4" w:rsidRDefault="00F730D4" w:rsidP="00AD0DC7"/>
    <w:p w14:paraId="374350E3" w14:textId="77777777" w:rsidR="00AD0DC7" w:rsidRDefault="00AD0DC7" w:rsidP="00AD0DC7">
      <w:pPr>
        <w:rPr>
          <w:b/>
          <w:bCs/>
        </w:rPr>
      </w:pPr>
      <w:r w:rsidRPr="00BF435D">
        <w:rPr>
          <w:b/>
          <w:bCs/>
        </w:rPr>
        <w:t>Chapter Three – Methodology</w:t>
      </w:r>
    </w:p>
    <w:p w14:paraId="61E2722D" w14:textId="77777777" w:rsidR="00F730D4" w:rsidRPr="00BF435D" w:rsidRDefault="00F730D4" w:rsidP="00AD0DC7">
      <w:pPr>
        <w:rPr>
          <w:b/>
          <w:bCs/>
        </w:rPr>
      </w:pPr>
    </w:p>
    <w:p w14:paraId="2C82DBF3" w14:textId="77777777" w:rsidR="00AD0DC7" w:rsidRDefault="00AD0DC7" w:rsidP="00AD0DC7">
      <w:r>
        <w:t xml:space="preserve">Details the mixed-methods approach, survey design, data analysis, and ethical considerations. </w:t>
      </w:r>
    </w:p>
    <w:p w14:paraId="73C2BA0F" w14:textId="77777777" w:rsidR="00F730D4" w:rsidRDefault="00F730D4" w:rsidP="00AD0DC7"/>
    <w:p w14:paraId="333CB7B2" w14:textId="77777777" w:rsidR="00AD0DC7" w:rsidRDefault="00AD0DC7" w:rsidP="00AD0DC7">
      <w:pPr>
        <w:rPr>
          <w:b/>
          <w:bCs/>
        </w:rPr>
      </w:pPr>
      <w:r w:rsidRPr="00BF435D">
        <w:rPr>
          <w:b/>
          <w:bCs/>
        </w:rPr>
        <w:t>Chapter Four – Analysis of Results</w:t>
      </w:r>
    </w:p>
    <w:p w14:paraId="1F8AAD7D" w14:textId="77777777" w:rsidR="00F730D4" w:rsidRPr="00BF435D" w:rsidRDefault="00F730D4" w:rsidP="00AD0DC7">
      <w:pPr>
        <w:rPr>
          <w:b/>
          <w:bCs/>
        </w:rPr>
      </w:pPr>
    </w:p>
    <w:p w14:paraId="3B5FE6E7" w14:textId="77777777" w:rsidR="00AD0DC7" w:rsidRDefault="00AD0DC7" w:rsidP="00AD0DC7">
      <w:r>
        <w:t xml:space="preserve">Presents findings organised by themes and demographic trends, integrating both quantitative and qualitative data. </w:t>
      </w:r>
    </w:p>
    <w:p w14:paraId="5CE10F16" w14:textId="77777777" w:rsidR="00F730D4" w:rsidRDefault="00F730D4" w:rsidP="00AD0DC7"/>
    <w:p w14:paraId="692A1172" w14:textId="77777777" w:rsidR="00AD0DC7" w:rsidRDefault="00AD0DC7" w:rsidP="00AD0DC7">
      <w:pPr>
        <w:rPr>
          <w:b/>
          <w:bCs/>
        </w:rPr>
      </w:pPr>
      <w:r w:rsidRPr="00BF435D">
        <w:rPr>
          <w:b/>
          <w:bCs/>
        </w:rPr>
        <w:t>Chapter Five – Findings and Conclusions</w:t>
      </w:r>
    </w:p>
    <w:p w14:paraId="1DB43982" w14:textId="77777777" w:rsidR="00F730D4" w:rsidRPr="00BF435D" w:rsidRDefault="00F730D4" w:rsidP="00AD0DC7">
      <w:pPr>
        <w:rPr>
          <w:b/>
          <w:bCs/>
        </w:rPr>
      </w:pPr>
    </w:p>
    <w:p w14:paraId="35AE5762" w14:textId="78DA4188" w:rsidR="00D02C57" w:rsidRDefault="00AD0DC7" w:rsidP="005D6EB9">
      <w:r>
        <w:t>Summarises the research outcomes, discusses implications for policy and practice, and offers recommendations for future work.</w:t>
      </w:r>
    </w:p>
    <w:p w14:paraId="42528FD1" w14:textId="1F78C744" w:rsidR="00D02C57" w:rsidRPr="00F83FCA" w:rsidRDefault="00D02C57" w:rsidP="00F83FCA">
      <w:pPr>
        <w:pStyle w:val="Heading1"/>
        <w:rPr>
          <w:b/>
          <w:bCs/>
          <w:i/>
          <w:iCs/>
          <w:color w:val="auto"/>
          <w:sz w:val="32"/>
          <w:szCs w:val="32"/>
        </w:rPr>
      </w:pPr>
      <w:bookmarkStart w:id="5" w:name="_Toc201851562"/>
      <w:r w:rsidRPr="00F83FCA">
        <w:rPr>
          <w:b/>
          <w:bCs/>
          <w:i/>
          <w:iCs/>
          <w:color w:val="auto"/>
          <w:sz w:val="32"/>
          <w:szCs w:val="32"/>
        </w:rPr>
        <w:t>1.5 C</w:t>
      </w:r>
      <w:r w:rsidR="00AD0DC7" w:rsidRPr="00F83FCA">
        <w:rPr>
          <w:b/>
          <w:bCs/>
          <w:i/>
          <w:iCs/>
          <w:color w:val="auto"/>
          <w:sz w:val="32"/>
          <w:szCs w:val="32"/>
        </w:rPr>
        <w:t>onclusion</w:t>
      </w:r>
      <w:bookmarkEnd w:id="5"/>
    </w:p>
    <w:p w14:paraId="36235988" w14:textId="77777777" w:rsidR="00D02C57" w:rsidRDefault="00D02C57" w:rsidP="00AD0DC7"/>
    <w:p w14:paraId="11E5C806" w14:textId="77814AE6" w:rsidR="00AD0DC7" w:rsidRDefault="00AD0DC7" w:rsidP="00AD0DC7">
      <w:r>
        <w:t xml:space="preserve">This chapter has set the foundation for examining police pursuits through the lens of public perception, operational legitimacy, and institutional accountability. Pursuits are more than tactical responses – they are moments where public trust is tested and often reshaped. By exploring how these interventions are viewed, especially across different communities and media contexts, this study contributes to ongoing efforts to improve legitimacy, refine operational guidance, and enhance police-community relations. </w:t>
      </w:r>
    </w:p>
    <w:p w14:paraId="091D8946" w14:textId="77777777" w:rsidR="00F730D4" w:rsidRDefault="00F730D4" w:rsidP="00AD0DC7"/>
    <w:p w14:paraId="37374DA5" w14:textId="77777777" w:rsidR="00AD0DC7" w:rsidRDefault="00AD0DC7" w:rsidP="00AD0DC7">
      <w:r>
        <w:t>The following chapters expand on these themes through a detailed review of literature, original data collection and critical analysis.</w:t>
      </w:r>
    </w:p>
    <w:p w14:paraId="0EAD5281" w14:textId="77777777" w:rsidR="00F730D4" w:rsidRDefault="00F730D4" w:rsidP="00AD0DC7"/>
    <w:p w14:paraId="6FA7F233" w14:textId="77777777" w:rsidR="009971DB" w:rsidRDefault="009971DB" w:rsidP="009971DB">
      <w:pPr>
        <w:jc w:val="center"/>
        <w:rPr>
          <w:b/>
          <w:bCs/>
          <w:sz w:val="22"/>
          <w:szCs w:val="18"/>
        </w:rPr>
      </w:pPr>
    </w:p>
    <w:p w14:paraId="56268733" w14:textId="77777777" w:rsidR="00AD0DC7" w:rsidRDefault="00AD0DC7" w:rsidP="009971DB">
      <w:pPr>
        <w:jc w:val="center"/>
        <w:rPr>
          <w:b/>
          <w:bCs/>
          <w:sz w:val="22"/>
          <w:szCs w:val="18"/>
        </w:rPr>
      </w:pPr>
    </w:p>
    <w:p w14:paraId="4DEBED23" w14:textId="77777777" w:rsidR="00AD0DC7" w:rsidRDefault="00AD0DC7" w:rsidP="009971DB">
      <w:pPr>
        <w:jc w:val="center"/>
        <w:rPr>
          <w:b/>
          <w:bCs/>
          <w:sz w:val="22"/>
          <w:szCs w:val="18"/>
        </w:rPr>
      </w:pPr>
    </w:p>
    <w:p w14:paraId="4D951C1D" w14:textId="77777777" w:rsidR="00AD0DC7" w:rsidRDefault="00AD0DC7" w:rsidP="009971DB">
      <w:pPr>
        <w:jc w:val="center"/>
        <w:rPr>
          <w:b/>
          <w:bCs/>
          <w:sz w:val="22"/>
          <w:szCs w:val="18"/>
        </w:rPr>
      </w:pPr>
    </w:p>
    <w:p w14:paraId="2A9FBF26" w14:textId="5E0E712C" w:rsidR="007D08D8" w:rsidRPr="00D02C57" w:rsidRDefault="007D08D8" w:rsidP="00D02C57">
      <w:pPr>
        <w:pStyle w:val="Heading1"/>
        <w:jc w:val="center"/>
        <w:rPr>
          <w:color w:val="auto"/>
          <w:sz w:val="32"/>
          <w:szCs w:val="32"/>
        </w:rPr>
      </w:pPr>
      <w:bookmarkStart w:id="6" w:name="_Toc201851563"/>
      <w:r w:rsidRPr="00D02C57">
        <w:rPr>
          <w:b/>
          <w:bCs/>
          <w:color w:val="auto"/>
          <w:sz w:val="36"/>
          <w:szCs w:val="36"/>
        </w:rPr>
        <w:lastRenderedPageBreak/>
        <w:t>Chapter Two – Literature Review</w:t>
      </w:r>
      <w:bookmarkEnd w:id="6"/>
    </w:p>
    <w:p w14:paraId="4D74EE7E" w14:textId="0B5D8348" w:rsidR="007D08D8" w:rsidRPr="00D02C57" w:rsidRDefault="007D08D8" w:rsidP="00D02C57">
      <w:pPr>
        <w:pStyle w:val="Heading1"/>
        <w:rPr>
          <w:b/>
          <w:bCs/>
          <w:i/>
          <w:iCs/>
          <w:color w:val="auto"/>
          <w:sz w:val="32"/>
          <w:szCs w:val="32"/>
        </w:rPr>
      </w:pPr>
      <w:bookmarkStart w:id="7" w:name="_Toc201851564"/>
      <w:r w:rsidRPr="00D02C57">
        <w:rPr>
          <w:b/>
          <w:bCs/>
          <w:i/>
          <w:iCs/>
          <w:color w:val="auto"/>
          <w:sz w:val="32"/>
          <w:szCs w:val="32"/>
        </w:rPr>
        <w:t>2.1 Introduction</w:t>
      </w:r>
      <w:bookmarkEnd w:id="7"/>
    </w:p>
    <w:p w14:paraId="19EE41E0" w14:textId="77777777" w:rsidR="007D08D8" w:rsidRDefault="007D08D8" w:rsidP="007D08D8">
      <w:pPr>
        <w:rPr>
          <w:b/>
          <w:bCs/>
          <w:sz w:val="22"/>
          <w:szCs w:val="18"/>
        </w:rPr>
      </w:pPr>
    </w:p>
    <w:p w14:paraId="6461E9A4" w14:textId="77777777" w:rsidR="007D08D8" w:rsidRPr="009507C5" w:rsidRDefault="007D08D8" w:rsidP="007D08D8">
      <w:pPr>
        <w:rPr>
          <w:sz w:val="22"/>
          <w:szCs w:val="18"/>
        </w:rPr>
      </w:pPr>
      <w:r>
        <w:rPr>
          <w:sz w:val="22"/>
          <w:szCs w:val="18"/>
        </w:rPr>
        <w:t xml:space="preserve">Police forces across the nation have been utilising the tactic of police pursuits since policing began, the use of this tactic inherits public scrutiny upon police forces and the officers who are involved in using such tactics. The use of police pursuits balances how police forces are tackling, preventing and catching dangerous criminals whilst potentially jeopardising public safety, making it critical that this tactic is used correctly, minimising the risk towards the public. </w:t>
      </w:r>
    </w:p>
    <w:p w14:paraId="1B4D2C6B" w14:textId="77777777" w:rsidR="007D08D8" w:rsidRDefault="007D08D8" w:rsidP="007D08D8">
      <w:pPr>
        <w:rPr>
          <w:b/>
          <w:bCs/>
          <w:sz w:val="22"/>
          <w:szCs w:val="18"/>
        </w:rPr>
      </w:pPr>
    </w:p>
    <w:p w14:paraId="7AADD7AA" w14:textId="77777777" w:rsidR="007D08D8" w:rsidRDefault="007D08D8" w:rsidP="007D08D8">
      <w:pPr>
        <w:rPr>
          <w:sz w:val="22"/>
          <w:szCs w:val="18"/>
        </w:rPr>
      </w:pPr>
      <w:r>
        <w:rPr>
          <w:sz w:val="22"/>
          <w:szCs w:val="18"/>
        </w:rPr>
        <w:t>Police forces across the UK have a duty to understand public perceptions of them using tactics such as pursuits, especially British police forces working off the ‘Policing by Consent’ model, (</w:t>
      </w:r>
      <w:proofErr w:type="spellStart"/>
      <w:r w:rsidRPr="00F63759">
        <w:rPr>
          <w:sz w:val="22"/>
          <w:szCs w:val="18"/>
        </w:rPr>
        <w:t>Torrible</w:t>
      </w:r>
      <w:proofErr w:type="spellEnd"/>
      <w:r>
        <w:rPr>
          <w:sz w:val="22"/>
          <w:szCs w:val="18"/>
        </w:rPr>
        <w:t xml:space="preserve">, </w:t>
      </w:r>
      <w:r w:rsidRPr="00F63759">
        <w:rPr>
          <w:sz w:val="22"/>
          <w:szCs w:val="18"/>
        </w:rPr>
        <w:t>2022)</w:t>
      </w:r>
      <w:r>
        <w:rPr>
          <w:sz w:val="22"/>
          <w:szCs w:val="18"/>
        </w:rPr>
        <w:t xml:space="preserve">. This article stresses how police forces will suffer without the trust of the public and, how their attitudes and reactions to the public’s concern directly affects this. This literature review focusses on the key themes in policing causing a rise in police pursuits, the direct risks of pursuits, media portrayals and how this damages trust within policing and the demographic influences on how police forces react to tackling crime. </w:t>
      </w:r>
    </w:p>
    <w:p w14:paraId="31FAB363" w14:textId="77777777" w:rsidR="00F554BD" w:rsidRDefault="00F554BD" w:rsidP="007D08D8">
      <w:pPr>
        <w:rPr>
          <w:sz w:val="22"/>
          <w:szCs w:val="18"/>
        </w:rPr>
      </w:pPr>
    </w:p>
    <w:p w14:paraId="7A3789F1" w14:textId="7AB458E6" w:rsidR="007D08D8" w:rsidRDefault="003045E2" w:rsidP="007D08D8">
      <w:pPr>
        <w:rPr>
          <w:sz w:val="22"/>
          <w:szCs w:val="18"/>
        </w:rPr>
      </w:pPr>
      <w:r>
        <w:rPr>
          <w:sz w:val="22"/>
          <w:szCs w:val="18"/>
        </w:rPr>
        <w:t xml:space="preserve">This chapter </w:t>
      </w:r>
      <w:r w:rsidR="00CD2660">
        <w:rPr>
          <w:sz w:val="22"/>
          <w:szCs w:val="18"/>
        </w:rPr>
        <w:t xml:space="preserve">critically </w:t>
      </w:r>
      <w:r>
        <w:rPr>
          <w:sz w:val="22"/>
          <w:szCs w:val="18"/>
        </w:rPr>
        <w:t>examines</w:t>
      </w:r>
      <w:r w:rsidR="00C2399B">
        <w:rPr>
          <w:sz w:val="22"/>
          <w:szCs w:val="18"/>
        </w:rPr>
        <w:t xml:space="preserve"> how</w:t>
      </w:r>
      <w:r>
        <w:rPr>
          <w:sz w:val="22"/>
          <w:szCs w:val="18"/>
        </w:rPr>
        <w:t xml:space="preserve"> public perception of police pursuits</w:t>
      </w:r>
      <w:r w:rsidR="00C2399B">
        <w:rPr>
          <w:sz w:val="22"/>
          <w:szCs w:val="18"/>
        </w:rPr>
        <w:t xml:space="preserve"> is constructed and influenced</w:t>
      </w:r>
      <w:r>
        <w:rPr>
          <w:sz w:val="22"/>
          <w:szCs w:val="18"/>
        </w:rPr>
        <w:t>. It</w:t>
      </w:r>
      <w:r w:rsidR="00E55936">
        <w:rPr>
          <w:sz w:val="22"/>
          <w:szCs w:val="18"/>
        </w:rPr>
        <w:t xml:space="preserve"> interrogates definitions and procedures from official sources</w:t>
      </w:r>
      <w:r w:rsidR="006779EA">
        <w:rPr>
          <w:sz w:val="22"/>
          <w:szCs w:val="18"/>
        </w:rPr>
        <w:t>, evaluates media and demographic influences</w:t>
      </w:r>
      <w:r w:rsidR="0004297A">
        <w:rPr>
          <w:sz w:val="22"/>
          <w:szCs w:val="18"/>
        </w:rPr>
        <w:t xml:space="preserve"> through a theoretical lens, and identifies notable research gaps that limit our understanding </w:t>
      </w:r>
      <w:r w:rsidR="000F64D4">
        <w:rPr>
          <w:sz w:val="22"/>
          <w:szCs w:val="18"/>
        </w:rPr>
        <w:t>of legitimacy and risk in pursuit practices.</w:t>
      </w:r>
      <w:r>
        <w:rPr>
          <w:sz w:val="22"/>
          <w:szCs w:val="18"/>
        </w:rPr>
        <w:t xml:space="preserve"> </w:t>
      </w:r>
    </w:p>
    <w:p w14:paraId="0F962679" w14:textId="12FD7531" w:rsidR="007D08D8" w:rsidRPr="00EE3749" w:rsidRDefault="007D08D8" w:rsidP="00EE3749">
      <w:pPr>
        <w:pStyle w:val="Heading1"/>
        <w:rPr>
          <w:b/>
          <w:bCs/>
          <w:i/>
          <w:iCs/>
          <w:color w:val="auto"/>
          <w:sz w:val="32"/>
          <w:szCs w:val="32"/>
        </w:rPr>
      </w:pPr>
      <w:bookmarkStart w:id="8" w:name="_Toc201851565"/>
      <w:r w:rsidRPr="00EE3749">
        <w:rPr>
          <w:b/>
          <w:bCs/>
          <w:i/>
          <w:iCs/>
          <w:color w:val="auto"/>
          <w:sz w:val="32"/>
          <w:szCs w:val="32"/>
        </w:rPr>
        <w:t>2.2 Police Pursuits: Definitions and Practices</w:t>
      </w:r>
      <w:bookmarkEnd w:id="8"/>
      <w:r w:rsidRPr="00EE3749">
        <w:rPr>
          <w:b/>
          <w:bCs/>
          <w:i/>
          <w:iCs/>
          <w:color w:val="auto"/>
          <w:sz w:val="32"/>
          <w:szCs w:val="32"/>
        </w:rPr>
        <w:t xml:space="preserve"> </w:t>
      </w:r>
    </w:p>
    <w:p w14:paraId="0E4EA456" w14:textId="77777777" w:rsidR="007D08D8" w:rsidRDefault="007D08D8" w:rsidP="007D08D8">
      <w:pPr>
        <w:rPr>
          <w:sz w:val="22"/>
          <w:szCs w:val="18"/>
        </w:rPr>
      </w:pPr>
    </w:p>
    <w:p w14:paraId="58CECEE1" w14:textId="16C3C555" w:rsidR="006123D4" w:rsidRPr="006123D4" w:rsidRDefault="006123D4" w:rsidP="007D08D8">
      <w:pPr>
        <w:rPr>
          <w:sz w:val="22"/>
          <w:szCs w:val="18"/>
        </w:rPr>
      </w:pPr>
      <w:r w:rsidRPr="006123D4">
        <w:rPr>
          <w:sz w:val="22"/>
          <w:szCs w:val="18"/>
        </w:rPr>
        <w:t xml:space="preserve">The </w:t>
      </w:r>
      <w:r>
        <w:rPr>
          <w:sz w:val="22"/>
          <w:szCs w:val="18"/>
        </w:rPr>
        <w:t>C</w:t>
      </w:r>
      <w:r w:rsidRPr="006123D4">
        <w:rPr>
          <w:sz w:val="22"/>
          <w:szCs w:val="18"/>
        </w:rPr>
        <w:t xml:space="preserve">ollege of </w:t>
      </w:r>
      <w:r>
        <w:rPr>
          <w:sz w:val="22"/>
          <w:szCs w:val="18"/>
        </w:rPr>
        <w:t>P</w:t>
      </w:r>
      <w:r w:rsidRPr="006123D4">
        <w:rPr>
          <w:sz w:val="22"/>
          <w:szCs w:val="18"/>
        </w:rPr>
        <w:t>olicing (2024) outlines that a pursuit begins when a driver fails to stop after police signals, prompting officers to follow whilst actively assessing associated risks</w:t>
      </w:r>
      <w:r>
        <w:rPr>
          <w:sz w:val="22"/>
          <w:szCs w:val="18"/>
        </w:rPr>
        <w:t>, suggesting that if a driver of a vehicle makes no indication or shows any intention of stopping after being told to by police emergency equipment (blue lights/sirens). Or if the police driver continues behind the subject vehicle after attempting to make a compliant stop with the subject vehicle failing to comply.</w:t>
      </w:r>
    </w:p>
    <w:p w14:paraId="6659C8B6" w14:textId="77777777" w:rsidR="007D08D8" w:rsidRDefault="007D08D8" w:rsidP="007D08D8">
      <w:pPr>
        <w:rPr>
          <w:sz w:val="22"/>
          <w:szCs w:val="18"/>
        </w:rPr>
      </w:pPr>
    </w:p>
    <w:p w14:paraId="1D75E747" w14:textId="527DE005" w:rsidR="007D08D8" w:rsidRPr="00E2133B" w:rsidRDefault="007D08D8" w:rsidP="007D08D8">
      <w:pPr>
        <w:rPr>
          <w:sz w:val="22"/>
          <w:szCs w:val="18"/>
        </w:rPr>
      </w:pPr>
      <w:r>
        <w:rPr>
          <w:sz w:val="22"/>
          <w:szCs w:val="18"/>
        </w:rPr>
        <w:t xml:space="preserve">Across the UK, different police forces have their own </w:t>
      </w:r>
      <w:r w:rsidR="009D6FCF">
        <w:rPr>
          <w:sz w:val="22"/>
          <w:szCs w:val="18"/>
        </w:rPr>
        <w:t>policies</w:t>
      </w:r>
      <w:r>
        <w:rPr>
          <w:sz w:val="22"/>
          <w:szCs w:val="18"/>
        </w:rPr>
        <w:t xml:space="preserve"> and procedures around the authorisation of police pursuits as well as who and when they can be used. Some forces will allow response officers to engage in a pursuit after they have completed the required training. Whereas other forces will not allow ordinary response officers to engage in a pursuit and will only allow dedicated/specially trained traffic officers, more commonly known as Roads Policing Specialist Operations (RPSO) officers to engage in such a tactic, as highlighted by the National Police Chiefs Council (2009). However, the training requirement for engaging in pursuits is the same, nationwide, being that any officer engaging in the initial pursuit phase </w:t>
      </w:r>
      <w:r w:rsidR="00910C3C">
        <w:rPr>
          <w:sz w:val="22"/>
          <w:szCs w:val="18"/>
        </w:rPr>
        <w:t xml:space="preserve">(IPP) </w:t>
      </w:r>
      <w:r>
        <w:rPr>
          <w:sz w:val="22"/>
          <w:szCs w:val="18"/>
        </w:rPr>
        <w:t>must have successfully completed the “Initial phases pursuit course”, West Yorkshire Police, (2024). This course will provide the essential training to effectively risk assess the pursuit and relay all this information back to the force control room</w:t>
      </w:r>
      <w:r w:rsidR="00910C3C">
        <w:rPr>
          <w:sz w:val="22"/>
          <w:szCs w:val="18"/>
        </w:rPr>
        <w:t xml:space="preserve"> (FCR)</w:t>
      </w:r>
      <w:r>
        <w:rPr>
          <w:sz w:val="22"/>
          <w:szCs w:val="18"/>
        </w:rPr>
        <w:t xml:space="preserve">, seeking advice for authorisation to continue from the senior leadership team (SLT) reviewing the pursuit. </w:t>
      </w:r>
    </w:p>
    <w:p w14:paraId="4F365D9E" w14:textId="77777777" w:rsidR="007D08D8" w:rsidRDefault="007D08D8" w:rsidP="007D08D8">
      <w:pPr>
        <w:rPr>
          <w:sz w:val="22"/>
          <w:szCs w:val="18"/>
        </w:rPr>
      </w:pPr>
    </w:p>
    <w:p w14:paraId="73B25388" w14:textId="70E2C85E" w:rsidR="007D08D8" w:rsidRDefault="007D08D8" w:rsidP="007D08D8">
      <w:pPr>
        <w:rPr>
          <w:sz w:val="22"/>
          <w:szCs w:val="18"/>
        </w:rPr>
      </w:pPr>
      <w:r>
        <w:rPr>
          <w:sz w:val="22"/>
          <w:szCs w:val="18"/>
        </w:rPr>
        <w:t xml:space="preserve">For a pursuit to begin, a police officer must have witnessed a crime taking place or have intelligence upon the vehicle/individual driving that vehicle that they have committed a crime. However, the type of crime which has been committed will determine if it is severe enough to authorise a pursuit, </w:t>
      </w:r>
      <w:r w:rsidR="003210E8">
        <w:rPr>
          <w:sz w:val="22"/>
          <w:szCs w:val="18"/>
        </w:rPr>
        <w:t xml:space="preserve">potentially </w:t>
      </w:r>
      <w:r>
        <w:rPr>
          <w:sz w:val="22"/>
          <w:szCs w:val="18"/>
        </w:rPr>
        <w:t xml:space="preserve">endangering the lives of the public. The College of Policing </w:t>
      </w:r>
      <w:r>
        <w:rPr>
          <w:sz w:val="22"/>
          <w:szCs w:val="18"/>
        </w:rPr>
        <w:lastRenderedPageBreak/>
        <w:t xml:space="preserve">(2024) stresses the steps which should be taken to prevent a pursuit from occurring avoiding unnecessary risk to anyone directly or indirectly involved. </w:t>
      </w:r>
    </w:p>
    <w:p w14:paraId="1B3B8025" w14:textId="32FF690D" w:rsidR="007D08D8" w:rsidRDefault="0062439B" w:rsidP="007D08D8">
      <w:pPr>
        <w:rPr>
          <w:sz w:val="22"/>
          <w:szCs w:val="18"/>
        </w:rPr>
      </w:pPr>
      <w:r>
        <w:rPr>
          <w:sz w:val="22"/>
          <w:szCs w:val="18"/>
        </w:rPr>
        <w:t xml:space="preserve">While pre-emptive tactics are promoted </w:t>
      </w:r>
      <w:r w:rsidR="00897922">
        <w:rPr>
          <w:sz w:val="22"/>
          <w:szCs w:val="18"/>
        </w:rPr>
        <w:t>to</w:t>
      </w:r>
      <w:r>
        <w:rPr>
          <w:sz w:val="22"/>
          <w:szCs w:val="18"/>
        </w:rPr>
        <w:t xml:space="preserve"> avoid high-risk pursuits, their effectiveness in practice remains </w:t>
      </w:r>
      <w:r w:rsidR="004464AA">
        <w:rPr>
          <w:sz w:val="22"/>
          <w:szCs w:val="18"/>
        </w:rPr>
        <w:t xml:space="preserve">a subject of concern, Officers are advised to consider alternatives such as maintaining distance, requesting support units, or </w:t>
      </w:r>
      <w:r w:rsidR="008A318C">
        <w:rPr>
          <w:sz w:val="22"/>
          <w:szCs w:val="18"/>
        </w:rPr>
        <w:t>using tactical measures like stingers and TPAC (Tactical Pursuit and Containment</w:t>
      </w:r>
      <w:r w:rsidR="00053707">
        <w:rPr>
          <w:sz w:val="22"/>
          <w:szCs w:val="18"/>
        </w:rPr>
        <w:t xml:space="preserve">) strategies. However, these options are not always feasible, especially in rapidly evolving situations </w:t>
      </w:r>
      <w:r w:rsidR="00243F7E">
        <w:rPr>
          <w:sz w:val="22"/>
          <w:szCs w:val="18"/>
        </w:rPr>
        <w:t xml:space="preserve">where time is limited. The College of Policing (2024) highlights various factors that should influence the decision </w:t>
      </w:r>
      <w:r w:rsidR="004F4291">
        <w:rPr>
          <w:sz w:val="22"/>
          <w:szCs w:val="18"/>
        </w:rPr>
        <w:t>to initiate a pursuit – such as time of day, pedestrian density, and whether the suspect is known</w:t>
      </w:r>
      <w:r w:rsidR="00C854E9">
        <w:rPr>
          <w:sz w:val="22"/>
          <w:szCs w:val="18"/>
        </w:rPr>
        <w:t xml:space="preserve"> to pose a risk of violence. Despite these guidelines, inconsistencies remain in how policies are applied across forces. </w:t>
      </w:r>
      <w:r w:rsidR="00DA7EDD">
        <w:rPr>
          <w:sz w:val="22"/>
          <w:szCs w:val="18"/>
        </w:rPr>
        <w:t>I</w:t>
      </w:r>
      <w:r w:rsidR="00C854E9">
        <w:rPr>
          <w:sz w:val="22"/>
          <w:szCs w:val="18"/>
        </w:rPr>
        <w:t xml:space="preserve">t is unclear </w:t>
      </w:r>
      <w:r w:rsidR="002D37F1">
        <w:rPr>
          <w:sz w:val="22"/>
          <w:szCs w:val="18"/>
        </w:rPr>
        <w:t xml:space="preserve">whether these procedures consistently prevent harm or simply transfer risk to different stages of police engagement. While national training standards </w:t>
      </w:r>
      <w:r w:rsidR="00F57BA7">
        <w:rPr>
          <w:sz w:val="22"/>
          <w:szCs w:val="18"/>
        </w:rPr>
        <w:t xml:space="preserve">exist, further statistical evidence would help determine where the current approach effectively reduces </w:t>
      </w:r>
      <w:r w:rsidR="004E6BB0">
        <w:rPr>
          <w:sz w:val="22"/>
          <w:szCs w:val="18"/>
        </w:rPr>
        <w:t xml:space="preserve">pursuit-related incidents or merely standardises response procedures. A more in-depth evaluation </w:t>
      </w:r>
      <w:r w:rsidR="00AD0825">
        <w:rPr>
          <w:sz w:val="22"/>
          <w:szCs w:val="18"/>
        </w:rPr>
        <w:t>of outcomes across regions is needed to assess both the strengths and limitations of existing policies</w:t>
      </w:r>
      <w:r w:rsidR="00B57F55">
        <w:rPr>
          <w:sz w:val="22"/>
          <w:szCs w:val="18"/>
        </w:rPr>
        <w:t xml:space="preserve"> (College of Policing, 2024).</w:t>
      </w:r>
    </w:p>
    <w:p w14:paraId="31823384" w14:textId="77777777" w:rsidR="007D08D8" w:rsidRPr="00EE3749" w:rsidRDefault="007D08D8" w:rsidP="00EE3749">
      <w:pPr>
        <w:pStyle w:val="Heading1"/>
        <w:rPr>
          <w:b/>
          <w:bCs/>
          <w:i/>
          <w:iCs/>
          <w:color w:val="auto"/>
          <w:sz w:val="16"/>
          <w:szCs w:val="12"/>
        </w:rPr>
      </w:pPr>
      <w:bookmarkStart w:id="9" w:name="_Toc201851566"/>
      <w:r w:rsidRPr="00EE3749">
        <w:rPr>
          <w:b/>
          <w:bCs/>
          <w:i/>
          <w:iCs/>
          <w:color w:val="auto"/>
          <w:sz w:val="32"/>
          <w:szCs w:val="32"/>
        </w:rPr>
        <w:t>2.3 Public perception of police practices</w:t>
      </w:r>
      <w:bookmarkEnd w:id="9"/>
    </w:p>
    <w:p w14:paraId="6AFF29D7" w14:textId="77777777" w:rsidR="007D08D8" w:rsidRDefault="007D08D8" w:rsidP="007D08D8">
      <w:pPr>
        <w:rPr>
          <w:sz w:val="22"/>
          <w:szCs w:val="18"/>
        </w:rPr>
      </w:pPr>
    </w:p>
    <w:p w14:paraId="59F5039B" w14:textId="64E3A4E3" w:rsidR="007D08D8" w:rsidRPr="003E5776" w:rsidRDefault="007D08D8" w:rsidP="007D08D8">
      <w:pPr>
        <w:rPr>
          <w:color w:val="FF0000"/>
          <w:sz w:val="22"/>
          <w:szCs w:val="18"/>
        </w:rPr>
      </w:pPr>
      <w:r w:rsidRPr="00CA717E">
        <w:rPr>
          <w:sz w:val="22"/>
          <w:szCs w:val="18"/>
        </w:rPr>
        <w:t xml:space="preserve">The </w:t>
      </w:r>
      <w:r>
        <w:rPr>
          <w:sz w:val="22"/>
          <w:szCs w:val="18"/>
        </w:rPr>
        <w:t>public</w:t>
      </w:r>
      <w:r w:rsidR="00910C3C">
        <w:rPr>
          <w:sz w:val="22"/>
          <w:szCs w:val="18"/>
        </w:rPr>
        <w:t>’s</w:t>
      </w:r>
      <w:r>
        <w:rPr>
          <w:sz w:val="22"/>
          <w:szCs w:val="18"/>
        </w:rPr>
        <w:t xml:space="preserve"> perception on police pursuits is directly impacted on the perception of police in their day-to-day job,</w:t>
      </w:r>
      <w:r w:rsidR="00140BB3">
        <w:rPr>
          <w:sz w:val="22"/>
          <w:szCs w:val="18"/>
        </w:rPr>
        <w:t xml:space="preserve"> (</w:t>
      </w:r>
      <w:r w:rsidRPr="006A706C">
        <w:rPr>
          <w:sz w:val="22"/>
          <w:szCs w:val="18"/>
        </w:rPr>
        <w:t>MacDonald, and Alpert,</w:t>
      </w:r>
      <w:r w:rsidR="00140BB3">
        <w:rPr>
          <w:sz w:val="22"/>
          <w:szCs w:val="18"/>
        </w:rPr>
        <w:t xml:space="preserve"> </w:t>
      </w:r>
      <w:r w:rsidRPr="006A706C">
        <w:rPr>
          <w:sz w:val="22"/>
          <w:szCs w:val="18"/>
        </w:rPr>
        <w:t>1998)</w:t>
      </w:r>
      <w:r>
        <w:rPr>
          <w:sz w:val="22"/>
          <w:szCs w:val="18"/>
        </w:rPr>
        <w:t xml:space="preserve">. Research by Owen-Evans and Law (2024) and </w:t>
      </w:r>
      <w:r w:rsidRPr="009B18CB">
        <w:rPr>
          <w:sz w:val="22"/>
          <w:szCs w:val="18"/>
        </w:rPr>
        <w:t>Bradford</w:t>
      </w:r>
      <w:r>
        <w:rPr>
          <w:sz w:val="22"/>
          <w:szCs w:val="18"/>
        </w:rPr>
        <w:t xml:space="preserve"> </w:t>
      </w:r>
      <w:r w:rsidRPr="009B18CB">
        <w:rPr>
          <w:sz w:val="22"/>
          <w:szCs w:val="18"/>
        </w:rPr>
        <w:t>and Myhill (2015)</w:t>
      </w:r>
      <w:r>
        <w:rPr>
          <w:sz w:val="22"/>
          <w:szCs w:val="18"/>
        </w:rPr>
        <w:t xml:space="preserve"> has shown that police who have more of an active presence within their communities and engage with members of the public regularly have a positive impact on how the communities engage and respond to being policed. (Owen-Evans and Law (2024)</w:t>
      </w:r>
      <w:r w:rsidRPr="008E4A81">
        <w:rPr>
          <w:sz w:val="22"/>
          <w:szCs w:val="18"/>
        </w:rPr>
        <w:t xml:space="preserve">’s study </w:t>
      </w:r>
      <w:r>
        <w:rPr>
          <w:sz w:val="22"/>
          <w:szCs w:val="18"/>
        </w:rPr>
        <w:t>showed that the overall trust in UK polic</w:t>
      </w:r>
      <w:r w:rsidR="00910C3C">
        <w:rPr>
          <w:sz w:val="22"/>
          <w:szCs w:val="18"/>
        </w:rPr>
        <w:t>ing</w:t>
      </w:r>
      <w:r>
        <w:rPr>
          <w:sz w:val="22"/>
          <w:szCs w:val="18"/>
        </w:rPr>
        <w:t xml:space="preserve"> has declined, outlining that in October 2024, 52% of adults asked</w:t>
      </w:r>
      <w:r w:rsidR="00F70AA9">
        <w:rPr>
          <w:sz w:val="22"/>
          <w:szCs w:val="18"/>
        </w:rPr>
        <w:t>,</w:t>
      </w:r>
      <w:r>
        <w:rPr>
          <w:sz w:val="22"/>
          <w:szCs w:val="18"/>
        </w:rPr>
        <w:t xml:space="preserve"> stated they did not have trust in UK police, as opposed to 39% in October 2019. It is found that the general public’s attitude towards police practices is primarily negative.</w:t>
      </w:r>
    </w:p>
    <w:p w14:paraId="27983DBB" w14:textId="77777777" w:rsidR="007D08D8" w:rsidRDefault="007D08D8" w:rsidP="007D08D8">
      <w:pPr>
        <w:rPr>
          <w:sz w:val="22"/>
          <w:szCs w:val="18"/>
        </w:rPr>
      </w:pPr>
    </w:p>
    <w:p w14:paraId="22B2F845" w14:textId="2F33BC7B" w:rsidR="00236AD4" w:rsidRDefault="007D08D8" w:rsidP="007D08D8">
      <w:pPr>
        <w:rPr>
          <w:sz w:val="22"/>
          <w:szCs w:val="18"/>
        </w:rPr>
      </w:pPr>
      <w:r>
        <w:rPr>
          <w:sz w:val="22"/>
          <w:szCs w:val="18"/>
        </w:rPr>
        <w:t>The decline in trust in UK police forces has formed out of a “series of high-profile cases of gross misconduct and illegal behaviour by police officers” (Taylor, 2023)</w:t>
      </w:r>
      <w:r>
        <w:rPr>
          <w:color w:val="FF0000"/>
          <w:sz w:val="22"/>
          <w:szCs w:val="18"/>
        </w:rPr>
        <w:t>.</w:t>
      </w:r>
      <w:r w:rsidRPr="001B6A6C">
        <w:rPr>
          <w:color w:val="FF0000"/>
          <w:sz w:val="22"/>
          <w:szCs w:val="18"/>
        </w:rPr>
        <w:t xml:space="preserve"> </w:t>
      </w:r>
      <w:r>
        <w:rPr>
          <w:sz w:val="22"/>
          <w:szCs w:val="18"/>
        </w:rPr>
        <w:t xml:space="preserve">Taylor </w:t>
      </w:r>
      <w:r w:rsidRPr="00DE5D27">
        <w:rPr>
          <w:sz w:val="22"/>
          <w:szCs w:val="18"/>
        </w:rPr>
        <w:t xml:space="preserve">(2023) </w:t>
      </w:r>
      <w:r>
        <w:rPr>
          <w:sz w:val="22"/>
          <w:szCs w:val="18"/>
        </w:rPr>
        <w:t>explains the seemingly never-ending stories and media coverage about police officers committing heinous crimes. More recent examples include the Sarah Everard kidnap and murder</w:t>
      </w:r>
      <w:r w:rsidRPr="00F74029">
        <w:rPr>
          <w:sz w:val="22"/>
          <w:szCs w:val="18"/>
        </w:rPr>
        <w:t xml:space="preserve"> </w:t>
      </w:r>
      <w:r w:rsidR="00910BCA">
        <w:rPr>
          <w:sz w:val="22"/>
          <w:szCs w:val="18"/>
        </w:rPr>
        <w:t>(</w:t>
      </w:r>
      <w:r w:rsidRPr="00F74029">
        <w:rPr>
          <w:sz w:val="22"/>
          <w:szCs w:val="18"/>
        </w:rPr>
        <w:t>Bhattacharyya</w:t>
      </w:r>
      <w:r w:rsidR="00910BCA">
        <w:rPr>
          <w:sz w:val="22"/>
          <w:szCs w:val="18"/>
        </w:rPr>
        <w:t xml:space="preserve">, </w:t>
      </w:r>
      <w:r w:rsidRPr="00F74029">
        <w:rPr>
          <w:sz w:val="22"/>
          <w:szCs w:val="18"/>
        </w:rPr>
        <w:t>2021)</w:t>
      </w:r>
      <w:r>
        <w:rPr>
          <w:sz w:val="22"/>
          <w:szCs w:val="18"/>
        </w:rPr>
        <w:t xml:space="preserve"> closely followed by the Chris Kaba story, </w:t>
      </w:r>
      <w:r w:rsidR="00102925">
        <w:rPr>
          <w:sz w:val="22"/>
          <w:szCs w:val="18"/>
        </w:rPr>
        <w:t>(</w:t>
      </w:r>
      <w:r w:rsidRPr="00F74029">
        <w:rPr>
          <w:sz w:val="22"/>
          <w:szCs w:val="18"/>
        </w:rPr>
        <w:t>Curran</w:t>
      </w:r>
      <w:r w:rsidR="00102925">
        <w:rPr>
          <w:sz w:val="22"/>
          <w:szCs w:val="18"/>
        </w:rPr>
        <w:t xml:space="preserve">, </w:t>
      </w:r>
      <w:r w:rsidRPr="00F74029">
        <w:rPr>
          <w:sz w:val="22"/>
          <w:szCs w:val="18"/>
        </w:rPr>
        <w:t>2022)</w:t>
      </w:r>
      <w:r>
        <w:rPr>
          <w:sz w:val="22"/>
          <w:szCs w:val="18"/>
        </w:rPr>
        <w:t xml:space="preserve">. Both stories take an alternate perspective, whereby Sarah Everard was kidnapped and murdered by an off-duty police officer, abusing his position, whereas Chris Kaba has been fatally wounded after a police incident involving firearms officers. </w:t>
      </w:r>
      <w:r w:rsidR="00236AD4">
        <w:rPr>
          <w:sz w:val="22"/>
          <w:szCs w:val="18"/>
        </w:rPr>
        <w:t xml:space="preserve">Both incidents have significantly </w:t>
      </w:r>
      <w:r w:rsidR="00D83809">
        <w:rPr>
          <w:sz w:val="22"/>
          <w:szCs w:val="18"/>
        </w:rPr>
        <w:t>damaged public trust and confidence in police officers, ultimately undermining overall faith in policing, (Choi, Yim</w:t>
      </w:r>
      <w:r w:rsidR="003E2A0E">
        <w:rPr>
          <w:sz w:val="22"/>
          <w:szCs w:val="18"/>
        </w:rPr>
        <w:t xml:space="preserve"> and Hicks, 2020). Drury </w:t>
      </w:r>
      <w:r w:rsidR="003E2A0E" w:rsidRPr="00910BCA">
        <w:rPr>
          <w:i/>
          <w:iCs/>
          <w:sz w:val="22"/>
          <w:szCs w:val="18"/>
        </w:rPr>
        <w:t>et al.,</w:t>
      </w:r>
      <w:r w:rsidR="003E2A0E">
        <w:rPr>
          <w:sz w:val="22"/>
          <w:szCs w:val="18"/>
        </w:rPr>
        <w:t xml:space="preserve"> (2020) describes the police as the “common enemy</w:t>
      </w:r>
      <w:r w:rsidR="00BF120C">
        <w:rPr>
          <w:sz w:val="22"/>
          <w:szCs w:val="18"/>
        </w:rPr>
        <w:t xml:space="preserve">,” suggesting that negative media coverage of police incidents directly correlates with increased public unease towards police enforcement </w:t>
      </w:r>
      <w:r w:rsidR="00524E90">
        <w:rPr>
          <w:sz w:val="22"/>
          <w:szCs w:val="18"/>
        </w:rPr>
        <w:t>(Telesco, 2020).</w:t>
      </w:r>
    </w:p>
    <w:p w14:paraId="6B9B462A" w14:textId="77777777" w:rsidR="008F4640" w:rsidRDefault="008F4640" w:rsidP="007D08D8">
      <w:pPr>
        <w:rPr>
          <w:sz w:val="22"/>
          <w:szCs w:val="18"/>
        </w:rPr>
      </w:pPr>
    </w:p>
    <w:p w14:paraId="1D35D0B3" w14:textId="329DEA58" w:rsidR="006123D4" w:rsidRPr="006123D4" w:rsidRDefault="006123D4" w:rsidP="007D08D8">
      <w:pPr>
        <w:rPr>
          <w:sz w:val="22"/>
          <w:szCs w:val="18"/>
        </w:rPr>
      </w:pPr>
      <w:r w:rsidRPr="006123D4">
        <w:rPr>
          <w:sz w:val="22"/>
          <w:szCs w:val="18"/>
        </w:rPr>
        <w:t xml:space="preserve">Incidents like the Sarah Everard </w:t>
      </w:r>
      <w:r>
        <w:rPr>
          <w:sz w:val="22"/>
          <w:szCs w:val="18"/>
        </w:rPr>
        <w:t>case have had a profound impact on public confidence in policing</w:t>
      </w:r>
      <w:r w:rsidR="005077C1">
        <w:rPr>
          <w:sz w:val="22"/>
          <w:szCs w:val="18"/>
        </w:rPr>
        <w:t>, drawing attention to issues of accountability and institutional trust</w:t>
      </w:r>
      <w:r w:rsidR="005077C1" w:rsidRPr="005077C1">
        <w:rPr>
          <w:sz w:val="22"/>
          <w:szCs w:val="18"/>
        </w:rPr>
        <w:t>, (Bhattacharyya, 2021)</w:t>
      </w:r>
      <w:r w:rsidR="005077C1">
        <w:rPr>
          <w:sz w:val="22"/>
          <w:szCs w:val="18"/>
        </w:rPr>
        <w:t xml:space="preserve">, as well as the fatal shooting of Chris Kaba, (Curran, 2022). Whilst media coverage can intensify public reactions, it is the severity of these incidents that primarily drives mistrust. </w:t>
      </w:r>
      <w:r w:rsidR="005077C1" w:rsidRPr="005077C1">
        <w:rPr>
          <w:sz w:val="22"/>
          <w:szCs w:val="18"/>
        </w:rPr>
        <w:t>Choi, Yim, and Hicks (2020)</w:t>
      </w:r>
      <w:r w:rsidR="005077C1">
        <w:rPr>
          <w:sz w:val="22"/>
          <w:szCs w:val="18"/>
        </w:rPr>
        <w:t xml:space="preserve"> note that such events damage community-police relations, whilst Drury, et al., (2020) suggests that repeated negative portrayals contribute to framing police as a “common enemy”. Thus, both the incidents themselves and the way they are reported play roles in shaping public perception.</w:t>
      </w:r>
    </w:p>
    <w:p w14:paraId="57E62AEF" w14:textId="77777777" w:rsidR="0095232A" w:rsidRDefault="0095232A" w:rsidP="007D08D8">
      <w:pPr>
        <w:rPr>
          <w:sz w:val="22"/>
          <w:szCs w:val="18"/>
        </w:rPr>
      </w:pPr>
    </w:p>
    <w:p w14:paraId="207C763C" w14:textId="2898AF77" w:rsidR="007D08D8" w:rsidRDefault="004F2D14" w:rsidP="007D08D8">
      <w:pPr>
        <w:rPr>
          <w:sz w:val="22"/>
          <w:szCs w:val="18"/>
        </w:rPr>
      </w:pPr>
      <w:r>
        <w:rPr>
          <w:sz w:val="22"/>
          <w:szCs w:val="18"/>
        </w:rPr>
        <w:t xml:space="preserve">The South Wales Police pursuit in May 2023, which led to the deaths of two young males on an electric bike, underscores the wider implications </w:t>
      </w:r>
      <w:r w:rsidR="001032B0">
        <w:rPr>
          <w:sz w:val="22"/>
          <w:szCs w:val="18"/>
        </w:rPr>
        <w:t xml:space="preserve">of how police communication impacts </w:t>
      </w:r>
      <w:r w:rsidR="001032B0">
        <w:rPr>
          <w:sz w:val="22"/>
          <w:szCs w:val="18"/>
        </w:rPr>
        <w:lastRenderedPageBreak/>
        <w:t xml:space="preserve">public trust, (IOPC 2024; BBC, 2023). </w:t>
      </w:r>
      <w:r w:rsidR="004D57EA">
        <w:rPr>
          <w:sz w:val="22"/>
          <w:szCs w:val="18"/>
        </w:rPr>
        <w:t xml:space="preserve">Initially, South Wales Police denied any pursuit had occurred, but later acknowledged </w:t>
      </w:r>
      <w:r w:rsidR="00BD1D7D">
        <w:rPr>
          <w:sz w:val="22"/>
          <w:szCs w:val="18"/>
        </w:rPr>
        <w:t xml:space="preserve">officers had been following the individuals and released CCTV evidence to that effect, (South Wales Police, </w:t>
      </w:r>
      <w:r w:rsidR="00FE0F0B">
        <w:rPr>
          <w:sz w:val="22"/>
          <w:szCs w:val="18"/>
        </w:rPr>
        <w:t xml:space="preserve">2023). This reversal contributed to public unrest, including rioting, and raised concerns </w:t>
      </w:r>
      <w:r w:rsidR="00CF2E8A">
        <w:rPr>
          <w:sz w:val="22"/>
          <w:szCs w:val="18"/>
        </w:rPr>
        <w:t xml:space="preserve">about transparency and accountability (Harrison, 2023). In response, updated </w:t>
      </w:r>
      <w:r w:rsidR="00FF5B51">
        <w:rPr>
          <w:sz w:val="22"/>
          <w:szCs w:val="18"/>
        </w:rPr>
        <w:t xml:space="preserve">policies now restrict pursuits involving motorcyclists not wearing helmets, (Clark, 2024). </w:t>
      </w:r>
      <w:r w:rsidR="00DA1577">
        <w:rPr>
          <w:sz w:val="22"/>
          <w:szCs w:val="18"/>
        </w:rPr>
        <w:t>This incident reflects a broader issue: when police communication is inconsistent, especially following critical incidents</w:t>
      </w:r>
      <w:r w:rsidR="006545EF">
        <w:rPr>
          <w:sz w:val="22"/>
          <w:szCs w:val="18"/>
        </w:rPr>
        <w:t>, it can erode public confidence and rais</w:t>
      </w:r>
      <w:r w:rsidR="00F70AA9">
        <w:rPr>
          <w:sz w:val="22"/>
          <w:szCs w:val="18"/>
        </w:rPr>
        <w:t>e</w:t>
      </w:r>
      <w:r w:rsidR="006545EF">
        <w:rPr>
          <w:sz w:val="22"/>
          <w:szCs w:val="18"/>
        </w:rPr>
        <w:t xml:space="preserve"> questions about the legitimacy of police practices.</w:t>
      </w:r>
    </w:p>
    <w:p w14:paraId="6EEBF673" w14:textId="77777777" w:rsidR="007D08D8" w:rsidRPr="00EE3749" w:rsidRDefault="007D08D8" w:rsidP="00EE3749">
      <w:pPr>
        <w:pStyle w:val="Heading1"/>
        <w:rPr>
          <w:b/>
          <w:bCs/>
          <w:i/>
          <w:iCs/>
          <w:color w:val="auto"/>
          <w:sz w:val="32"/>
          <w:szCs w:val="32"/>
        </w:rPr>
      </w:pPr>
      <w:bookmarkStart w:id="10" w:name="_Toc201851567"/>
      <w:r w:rsidRPr="00EE3749">
        <w:rPr>
          <w:b/>
          <w:bCs/>
          <w:i/>
          <w:iCs/>
          <w:color w:val="auto"/>
          <w:sz w:val="32"/>
          <w:szCs w:val="32"/>
        </w:rPr>
        <w:t>2.4 Risks and Consequences of Police Pursuits</w:t>
      </w:r>
      <w:bookmarkEnd w:id="10"/>
      <w:r w:rsidRPr="00EE3749">
        <w:rPr>
          <w:b/>
          <w:bCs/>
          <w:i/>
          <w:iCs/>
          <w:color w:val="auto"/>
          <w:sz w:val="32"/>
          <w:szCs w:val="32"/>
        </w:rPr>
        <w:t xml:space="preserve"> </w:t>
      </w:r>
    </w:p>
    <w:p w14:paraId="6D5A952F" w14:textId="77777777" w:rsidR="007D08D8" w:rsidRDefault="007D08D8" w:rsidP="007D08D8">
      <w:pPr>
        <w:rPr>
          <w:sz w:val="22"/>
          <w:szCs w:val="18"/>
        </w:rPr>
      </w:pPr>
    </w:p>
    <w:p w14:paraId="68C5C48F" w14:textId="47845711" w:rsidR="005077C1" w:rsidRPr="005077C1" w:rsidRDefault="005077C1" w:rsidP="007D08D8">
      <w:pPr>
        <w:rPr>
          <w:sz w:val="22"/>
          <w:szCs w:val="18"/>
        </w:rPr>
      </w:pPr>
      <w:r w:rsidRPr="005077C1">
        <w:rPr>
          <w:sz w:val="22"/>
          <w:szCs w:val="18"/>
        </w:rPr>
        <w:t xml:space="preserve">Police pursuits </w:t>
      </w:r>
      <w:r>
        <w:rPr>
          <w:sz w:val="22"/>
          <w:szCs w:val="18"/>
        </w:rPr>
        <w:t xml:space="preserve">inevitably come with a high risk to everyone involved, and more so not involved. Suspects are willing to go to great lengths </w:t>
      </w:r>
      <w:r w:rsidR="00B172C4">
        <w:rPr>
          <w:sz w:val="22"/>
          <w:szCs w:val="18"/>
        </w:rPr>
        <w:t>to evade capture and are willing to take high risks whilst on a public highway. This is existential to the crime/level of care they have towards other road users and pedestrians. IOPC (2019) highlights the most severe outcome of a police pursuit, showcasing that per annum, according to the IOPC data (2019), police pursuits result in approximately 30 deaths annually across England and Wales, reflecting the inherent dangers of such operations, demonstrated by the below graph, (IOPC, 2017).</w:t>
      </w:r>
    </w:p>
    <w:p w14:paraId="112EC303" w14:textId="0CA8A787" w:rsidR="005077C1" w:rsidRDefault="00B172C4" w:rsidP="007D08D8">
      <w:pPr>
        <w:rPr>
          <w:sz w:val="22"/>
          <w:szCs w:val="18"/>
          <w:highlight w:val="yellow"/>
        </w:rPr>
      </w:pPr>
      <w:r>
        <w:rPr>
          <w:noProof/>
          <w14:ligatures w14:val="standardContextual"/>
        </w:rPr>
        <w:drawing>
          <wp:anchor distT="0" distB="0" distL="114300" distR="114300" simplePos="0" relativeHeight="251658254" behindDoc="0" locked="0" layoutInCell="1" allowOverlap="1" wp14:anchorId="03303FE2" wp14:editId="4EA590D2">
            <wp:simplePos x="0" y="0"/>
            <wp:positionH relativeFrom="margin">
              <wp:posOffset>919921</wp:posOffset>
            </wp:positionH>
            <wp:positionV relativeFrom="margin">
              <wp:posOffset>3212465</wp:posOffset>
            </wp:positionV>
            <wp:extent cx="4144645" cy="2933700"/>
            <wp:effectExtent l="0" t="0" r="8255" b="0"/>
            <wp:wrapSquare wrapText="bothSides"/>
            <wp:docPr id="2052248693"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48693" name="Picture 1" descr="A graph with numbers and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44645" cy="2933700"/>
                    </a:xfrm>
                    <a:prstGeom prst="rect">
                      <a:avLst/>
                    </a:prstGeom>
                  </pic:spPr>
                </pic:pic>
              </a:graphicData>
            </a:graphic>
          </wp:anchor>
        </w:drawing>
      </w:r>
    </w:p>
    <w:p w14:paraId="7CC898DA" w14:textId="77777777" w:rsidR="005077C1" w:rsidRDefault="005077C1" w:rsidP="007D08D8">
      <w:pPr>
        <w:rPr>
          <w:sz w:val="22"/>
          <w:szCs w:val="18"/>
        </w:rPr>
      </w:pPr>
    </w:p>
    <w:p w14:paraId="3AB89E38" w14:textId="77777777" w:rsidR="005077C1" w:rsidRDefault="005077C1" w:rsidP="007D08D8">
      <w:pPr>
        <w:rPr>
          <w:sz w:val="22"/>
          <w:szCs w:val="18"/>
        </w:rPr>
      </w:pPr>
    </w:p>
    <w:p w14:paraId="5F9FB304" w14:textId="77777777" w:rsidR="005077C1" w:rsidRDefault="005077C1" w:rsidP="007D08D8">
      <w:pPr>
        <w:rPr>
          <w:sz w:val="22"/>
          <w:szCs w:val="18"/>
        </w:rPr>
      </w:pPr>
    </w:p>
    <w:p w14:paraId="793522C8" w14:textId="77777777" w:rsidR="005077C1" w:rsidRDefault="005077C1" w:rsidP="007D08D8">
      <w:pPr>
        <w:rPr>
          <w:sz w:val="22"/>
          <w:szCs w:val="18"/>
        </w:rPr>
      </w:pPr>
    </w:p>
    <w:p w14:paraId="4D5328E4" w14:textId="77777777" w:rsidR="007D08D8" w:rsidRDefault="007D08D8" w:rsidP="007D08D8">
      <w:pPr>
        <w:rPr>
          <w:sz w:val="22"/>
          <w:szCs w:val="18"/>
        </w:rPr>
      </w:pPr>
    </w:p>
    <w:p w14:paraId="0A54924A" w14:textId="27CA7750" w:rsidR="007D08D8" w:rsidRDefault="007D08D8" w:rsidP="007D08D8">
      <w:pPr>
        <w:rPr>
          <w:sz w:val="22"/>
          <w:szCs w:val="18"/>
        </w:rPr>
      </w:pPr>
    </w:p>
    <w:p w14:paraId="697CE417" w14:textId="77777777" w:rsidR="007D08D8" w:rsidRDefault="007D08D8" w:rsidP="007D08D8">
      <w:pPr>
        <w:rPr>
          <w:sz w:val="22"/>
          <w:szCs w:val="18"/>
        </w:rPr>
      </w:pPr>
    </w:p>
    <w:p w14:paraId="099E2D7C" w14:textId="598C4604" w:rsidR="00F70AA9" w:rsidRDefault="00F70AA9" w:rsidP="007D08D8">
      <w:pPr>
        <w:rPr>
          <w:sz w:val="22"/>
          <w:szCs w:val="18"/>
        </w:rPr>
      </w:pPr>
    </w:p>
    <w:p w14:paraId="01536676" w14:textId="130B3CDB" w:rsidR="00F70AA9" w:rsidRDefault="00B172C4" w:rsidP="007D08D8">
      <w:pPr>
        <w:rPr>
          <w:sz w:val="22"/>
          <w:szCs w:val="18"/>
        </w:rPr>
      </w:pPr>
      <w:r>
        <w:rPr>
          <w:noProof/>
          <w:sz w:val="22"/>
          <w:szCs w:val="18"/>
          <w14:ligatures w14:val="standardContextual"/>
        </w:rPr>
        <mc:AlternateContent>
          <mc:Choice Requires="wps">
            <w:drawing>
              <wp:anchor distT="0" distB="0" distL="114300" distR="114300" simplePos="0" relativeHeight="251658255" behindDoc="0" locked="0" layoutInCell="1" allowOverlap="1" wp14:anchorId="588AFB66" wp14:editId="5706803F">
                <wp:simplePos x="0" y="0"/>
                <wp:positionH relativeFrom="column">
                  <wp:posOffset>198413</wp:posOffset>
                </wp:positionH>
                <wp:positionV relativeFrom="paragraph">
                  <wp:posOffset>83489</wp:posOffset>
                </wp:positionV>
                <wp:extent cx="974146" cy="301625"/>
                <wp:effectExtent l="0" t="6668" r="9843" b="9842"/>
                <wp:wrapNone/>
                <wp:docPr id="257879530" name="Text Box 1"/>
                <wp:cNvGraphicFramePr/>
                <a:graphic xmlns:a="http://schemas.openxmlformats.org/drawingml/2006/main">
                  <a:graphicData uri="http://schemas.microsoft.com/office/word/2010/wordprocessingShape">
                    <wps:wsp>
                      <wps:cNvSpPr txBox="1"/>
                      <wps:spPr>
                        <a:xfrm rot="16200000">
                          <a:off x="0" y="0"/>
                          <a:ext cx="974146" cy="301625"/>
                        </a:xfrm>
                        <a:prstGeom prst="rect">
                          <a:avLst/>
                        </a:prstGeom>
                        <a:solidFill>
                          <a:schemeClr val="lt1"/>
                        </a:solidFill>
                        <a:ln w="6350">
                          <a:solidFill>
                            <a:schemeClr val="bg1"/>
                          </a:solidFill>
                        </a:ln>
                      </wps:spPr>
                      <wps:txbx>
                        <w:txbxContent>
                          <w:p w14:paraId="5B86F365" w14:textId="6FA1D1DA" w:rsidR="00F70AA9" w:rsidRDefault="00F70AA9">
                            <w:r>
                              <w:t>Fatalities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8AFB66" id="_x0000_t202" coordsize="21600,21600" o:spt="202" path="m,l,21600r21600,l21600,xe">
                <v:stroke joinstyle="miter"/>
                <v:path gradientshapeok="t" o:connecttype="rect"/>
              </v:shapetype>
              <v:shape id="Text Box 1" o:spid="_x0000_s1026" type="#_x0000_t202" style="position:absolute;margin-left:15.6pt;margin-top:6.55pt;width:76.7pt;height:23.75pt;rotation:-90;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" fillcolor="white [3201]" strokecolor="white [3212]" strokeweight=".5pt">
                <v:textbox>
                  <w:txbxContent>
                    <w:p w14:paraId="5B86F365" w14:textId="6FA1D1DA" w:rsidR="00F70AA9" w:rsidRDefault="00F70AA9">
                      <w:r>
                        <w:t>Fatalities</w:t>
                      </w:r>
                    </w:p>
                  </w:txbxContent>
                </v:textbox>
              </v:shape>
            </w:pict>
          </mc:Fallback>
        </mc:AlternateContent>
      </w:r>
    </w:p>
    <w:p w14:paraId="2BFA8E5B" w14:textId="7D53A43D" w:rsidR="00F70AA9" w:rsidRDefault="00F70AA9" w:rsidP="007D08D8">
      <w:pPr>
        <w:rPr>
          <w:sz w:val="22"/>
          <w:szCs w:val="18"/>
        </w:rPr>
      </w:pPr>
    </w:p>
    <w:p w14:paraId="51CF4C63" w14:textId="63C527E8" w:rsidR="00F70AA9" w:rsidRDefault="00F70AA9" w:rsidP="007D08D8">
      <w:pPr>
        <w:rPr>
          <w:sz w:val="22"/>
          <w:szCs w:val="18"/>
        </w:rPr>
      </w:pPr>
    </w:p>
    <w:p w14:paraId="0DC4D079" w14:textId="4BF602F4" w:rsidR="00F70AA9" w:rsidRDefault="00F70AA9" w:rsidP="007D08D8">
      <w:pPr>
        <w:rPr>
          <w:sz w:val="22"/>
          <w:szCs w:val="18"/>
        </w:rPr>
      </w:pPr>
    </w:p>
    <w:p w14:paraId="5736D749" w14:textId="7E7CC129" w:rsidR="00F70AA9" w:rsidRDefault="00F70AA9" w:rsidP="007D08D8">
      <w:pPr>
        <w:rPr>
          <w:sz w:val="22"/>
          <w:szCs w:val="18"/>
        </w:rPr>
      </w:pPr>
    </w:p>
    <w:p w14:paraId="5DFA2443" w14:textId="6523E725" w:rsidR="00F70AA9" w:rsidRDefault="00F70AA9" w:rsidP="007D08D8">
      <w:pPr>
        <w:rPr>
          <w:sz w:val="22"/>
          <w:szCs w:val="18"/>
        </w:rPr>
      </w:pPr>
    </w:p>
    <w:p w14:paraId="29ACD498" w14:textId="526D43D6" w:rsidR="00F70AA9" w:rsidRDefault="00F70AA9" w:rsidP="007D08D8">
      <w:pPr>
        <w:rPr>
          <w:sz w:val="22"/>
          <w:szCs w:val="18"/>
        </w:rPr>
      </w:pPr>
    </w:p>
    <w:p w14:paraId="3931FAC4" w14:textId="5A890CE1" w:rsidR="00F70AA9" w:rsidRDefault="00F70AA9" w:rsidP="007D08D8">
      <w:pPr>
        <w:rPr>
          <w:sz w:val="22"/>
          <w:szCs w:val="18"/>
        </w:rPr>
      </w:pPr>
    </w:p>
    <w:p w14:paraId="11E3F416" w14:textId="219F8D9C" w:rsidR="00F70AA9" w:rsidRDefault="00F70AA9" w:rsidP="007D08D8">
      <w:pPr>
        <w:rPr>
          <w:sz w:val="22"/>
          <w:szCs w:val="18"/>
        </w:rPr>
      </w:pPr>
    </w:p>
    <w:p w14:paraId="31FB4EDF" w14:textId="78E9A40B" w:rsidR="00F70AA9" w:rsidRDefault="00F70AA9" w:rsidP="007D08D8">
      <w:pPr>
        <w:rPr>
          <w:sz w:val="22"/>
          <w:szCs w:val="18"/>
        </w:rPr>
      </w:pPr>
    </w:p>
    <w:p w14:paraId="50CF7C51" w14:textId="77777777" w:rsidR="00F70AA9" w:rsidRDefault="00F70AA9" w:rsidP="007D08D8">
      <w:pPr>
        <w:rPr>
          <w:sz w:val="22"/>
          <w:szCs w:val="18"/>
        </w:rPr>
      </w:pPr>
    </w:p>
    <w:p w14:paraId="111F298D" w14:textId="1FB180AC" w:rsidR="007A439B" w:rsidRDefault="00DD65FC" w:rsidP="007D08D8">
      <w:pPr>
        <w:rPr>
          <w:sz w:val="22"/>
          <w:szCs w:val="18"/>
        </w:rPr>
      </w:pPr>
      <w:r>
        <w:rPr>
          <w:sz w:val="22"/>
          <w:szCs w:val="18"/>
        </w:rPr>
        <w:t xml:space="preserve">The College of Policing (2024) emphasises </w:t>
      </w:r>
      <w:r w:rsidR="006356FE">
        <w:rPr>
          <w:sz w:val="22"/>
          <w:szCs w:val="18"/>
        </w:rPr>
        <w:t xml:space="preserve">that officers must continuously assess </w:t>
      </w:r>
      <w:r w:rsidR="00AE7298">
        <w:rPr>
          <w:sz w:val="22"/>
          <w:szCs w:val="18"/>
        </w:rPr>
        <w:t>the level of risk during a pursuit to ensure it remains proportionate and justified. This includes evaluating factors such as road condition</w:t>
      </w:r>
      <w:r w:rsidR="00956D4C">
        <w:rPr>
          <w:sz w:val="22"/>
          <w:szCs w:val="18"/>
        </w:rPr>
        <w:t>s, time of day, and the suspects behaviour. Officers are also trained to recognise the onset of ‘red mist’ – a state of heightened emotion or tunnel vision that may impa</w:t>
      </w:r>
      <w:r w:rsidR="00A147D1">
        <w:rPr>
          <w:sz w:val="22"/>
          <w:szCs w:val="18"/>
        </w:rPr>
        <w:t>i</w:t>
      </w:r>
      <w:r w:rsidR="00956D4C">
        <w:rPr>
          <w:sz w:val="22"/>
          <w:szCs w:val="18"/>
        </w:rPr>
        <w:t xml:space="preserve">r judgement. A failure to </w:t>
      </w:r>
      <w:r w:rsidR="00AF5BD6">
        <w:rPr>
          <w:sz w:val="22"/>
          <w:szCs w:val="18"/>
        </w:rPr>
        <w:t>identify</w:t>
      </w:r>
      <w:r w:rsidR="00956D4C">
        <w:rPr>
          <w:sz w:val="22"/>
          <w:szCs w:val="18"/>
        </w:rPr>
        <w:t xml:space="preserve"> this can lead to poor decision-making </w:t>
      </w:r>
      <w:r w:rsidR="00AF5BD6">
        <w:rPr>
          <w:sz w:val="22"/>
          <w:szCs w:val="18"/>
        </w:rPr>
        <w:t>and unnecessary escalation, potentially endangering the public, the suspect, and the officers involved, (College of Policing</w:t>
      </w:r>
      <w:r w:rsidR="00910BCA">
        <w:rPr>
          <w:sz w:val="22"/>
          <w:szCs w:val="18"/>
        </w:rPr>
        <w:t xml:space="preserve">, </w:t>
      </w:r>
      <w:r w:rsidR="00AF5BD6">
        <w:rPr>
          <w:sz w:val="22"/>
          <w:szCs w:val="18"/>
        </w:rPr>
        <w:t>2024).</w:t>
      </w:r>
    </w:p>
    <w:p w14:paraId="04061227" w14:textId="77777777" w:rsidR="007D08D8" w:rsidRDefault="007D08D8" w:rsidP="007D08D8">
      <w:pPr>
        <w:rPr>
          <w:sz w:val="22"/>
          <w:szCs w:val="18"/>
        </w:rPr>
      </w:pPr>
    </w:p>
    <w:p w14:paraId="5AA53BAF" w14:textId="6B6D13BF" w:rsidR="004A73CA" w:rsidRDefault="007D08D8" w:rsidP="004A73CA">
      <w:pPr>
        <w:rPr>
          <w:sz w:val="22"/>
          <w:szCs w:val="18"/>
        </w:rPr>
      </w:pPr>
      <w:r>
        <w:rPr>
          <w:sz w:val="22"/>
          <w:szCs w:val="18"/>
        </w:rPr>
        <w:t>The consequences of a police pursuit ending with a fatality will result with an automatic referral to the IOPC (</w:t>
      </w:r>
      <w:r w:rsidRPr="006F2437">
        <w:rPr>
          <w:sz w:val="22"/>
          <w:szCs w:val="18"/>
        </w:rPr>
        <w:t>IOPC, 2023). Alongside this will be the detrimental impact on loved ones losing a family member, subsequently affecting the relationship with the police and their local communities</w:t>
      </w:r>
      <w:r>
        <w:rPr>
          <w:sz w:val="22"/>
          <w:szCs w:val="18"/>
        </w:rPr>
        <w:t>. A recent event</w:t>
      </w:r>
      <w:r w:rsidRPr="00B72EC0">
        <w:rPr>
          <w:color w:val="FF0000"/>
          <w:sz w:val="22"/>
          <w:szCs w:val="18"/>
        </w:rPr>
        <w:t xml:space="preserve"> </w:t>
      </w:r>
      <w:r>
        <w:rPr>
          <w:sz w:val="22"/>
          <w:szCs w:val="18"/>
        </w:rPr>
        <w:t>whereby a police pursuit led to a referral to the IOPC was recorded in 2021 (</w:t>
      </w:r>
      <w:r w:rsidRPr="006F2437">
        <w:rPr>
          <w:sz w:val="22"/>
          <w:szCs w:val="18"/>
        </w:rPr>
        <w:t>IOPC, 2023)</w:t>
      </w:r>
      <w:r>
        <w:rPr>
          <w:sz w:val="22"/>
          <w:szCs w:val="18"/>
        </w:rPr>
        <w:t xml:space="preserve">, whereby a speeding vehicle was pursued by police, and shortly after ended in a collision, resulting in four attending </w:t>
      </w:r>
      <w:r w:rsidR="00FB4863">
        <w:rPr>
          <w:sz w:val="22"/>
          <w:szCs w:val="18"/>
        </w:rPr>
        <w:t>hospitals</w:t>
      </w:r>
      <w:r>
        <w:rPr>
          <w:sz w:val="22"/>
          <w:szCs w:val="18"/>
        </w:rPr>
        <w:t xml:space="preserve"> with significant injuries and one losing their life. The collision occurred during the initial stages of the pursuit, </w:t>
      </w:r>
      <w:r>
        <w:rPr>
          <w:sz w:val="22"/>
          <w:szCs w:val="18"/>
        </w:rPr>
        <w:lastRenderedPageBreak/>
        <w:t xml:space="preserve">meaning it hadn’t yet been reviewed by the senior leadership team (SLT) </w:t>
      </w:r>
      <w:r w:rsidR="00A147D1">
        <w:rPr>
          <w:sz w:val="22"/>
          <w:szCs w:val="18"/>
        </w:rPr>
        <w:t xml:space="preserve">to </w:t>
      </w:r>
      <w:r>
        <w:rPr>
          <w:sz w:val="22"/>
          <w:szCs w:val="18"/>
        </w:rPr>
        <w:t>authoris</w:t>
      </w:r>
      <w:r w:rsidR="00A147D1">
        <w:rPr>
          <w:sz w:val="22"/>
          <w:szCs w:val="18"/>
        </w:rPr>
        <w:t>e</w:t>
      </w:r>
      <w:r>
        <w:rPr>
          <w:sz w:val="22"/>
          <w:szCs w:val="18"/>
        </w:rPr>
        <w:t xml:space="preserve"> the pursuit to continue (IOPC, 2023).</w:t>
      </w:r>
      <w:r w:rsidR="002D4BC8">
        <w:rPr>
          <w:sz w:val="22"/>
          <w:szCs w:val="18"/>
        </w:rPr>
        <w:t xml:space="preserve"> This incident underscores the broader </w:t>
      </w:r>
      <w:r w:rsidR="00AF61B5">
        <w:rPr>
          <w:sz w:val="22"/>
          <w:szCs w:val="18"/>
        </w:rPr>
        <w:t>issue that even</w:t>
      </w:r>
      <w:r w:rsidR="00153648">
        <w:rPr>
          <w:sz w:val="22"/>
          <w:szCs w:val="18"/>
        </w:rPr>
        <w:t xml:space="preserve"> well</w:t>
      </w:r>
      <w:r w:rsidR="00AF61B5">
        <w:rPr>
          <w:sz w:val="22"/>
          <w:szCs w:val="18"/>
        </w:rPr>
        <w:t>-intentioned police pursuits can escalate rapidly, reinforcing the critical need for clear policies, sound judgement, and continual</w:t>
      </w:r>
      <w:r w:rsidR="004A73CA">
        <w:rPr>
          <w:sz w:val="22"/>
          <w:szCs w:val="18"/>
        </w:rPr>
        <w:t xml:space="preserve"> risk assessment to protect public safety and maintain trust in policing.</w:t>
      </w:r>
    </w:p>
    <w:p w14:paraId="757BAADF" w14:textId="77777777" w:rsidR="004A73CA" w:rsidRDefault="004A73CA" w:rsidP="004A73CA">
      <w:pPr>
        <w:rPr>
          <w:sz w:val="22"/>
          <w:szCs w:val="18"/>
        </w:rPr>
      </w:pPr>
    </w:p>
    <w:p w14:paraId="36916A92" w14:textId="0FEF96DF" w:rsidR="007D08D8" w:rsidRPr="00EE3749" w:rsidRDefault="007D08D8" w:rsidP="004A73CA">
      <w:pPr>
        <w:rPr>
          <w:b/>
          <w:bCs/>
          <w:i/>
          <w:iCs/>
        </w:rPr>
      </w:pPr>
      <w:r w:rsidRPr="00EE3749">
        <w:rPr>
          <w:b/>
          <w:bCs/>
          <w:i/>
          <w:iCs/>
          <w:sz w:val="32"/>
          <w:szCs w:val="32"/>
        </w:rPr>
        <w:t xml:space="preserve">2.5 Media and Public Opinion </w:t>
      </w:r>
    </w:p>
    <w:p w14:paraId="03B2359D" w14:textId="77777777" w:rsidR="007D08D8" w:rsidRDefault="007D08D8" w:rsidP="007D08D8">
      <w:pPr>
        <w:rPr>
          <w:sz w:val="22"/>
          <w:szCs w:val="18"/>
        </w:rPr>
      </w:pPr>
    </w:p>
    <w:p w14:paraId="66BF81F4" w14:textId="3F6F7FB3" w:rsidR="007D08D8" w:rsidRDefault="007D08D8" w:rsidP="007D08D8">
      <w:pPr>
        <w:rPr>
          <w:sz w:val="22"/>
          <w:szCs w:val="18"/>
        </w:rPr>
      </w:pPr>
      <w:r>
        <w:rPr>
          <w:sz w:val="22"/>
          <w:szCs w:val="18"/>
        </w:rPr>
        <w:t>How the media surrounding pursuits is presented and which platforms have published these stories will attract the attention of different demographic personalities. Televised and printed news outlets tend to attract an elder audience, (</w:t>
      </w:r>
      <w:r w:rsidRPr="002D092F">
        <w:rPr>
          <w:sz w:val="22"/>
          <w:szCs w:val="18"/>
        </w:rPr>
        <w:t>Bergstrom, 2020</w:t>
      </w:r>
      <w:r>
        <w:rPr>
          <w:sz w:val="22"/>
          <w:szCs w:val="18"/>
        </w:rPr>
        <w:t xml:space="preserve">). </w:t>
      </w:r>
      <w:r w:rsidRPr="002D092F">
        <w:rPr>
          <w:sz w:val="22"/>
          <w:szCs w:val="18"/>
        </w:rPr>
        <w:t xml:space="preserve">Bergstrom, </w:t>
      </w:r>
      <w:r>
        <w:rPr>
          <w:sz w:val="22"/>
          <w:szCs w:val="18"/>
        </w:rPr>
        <w:t>(</w:t>
      </w:r>
      <w:r w:rsidRPr="002D092F">
        <w:rPr>
          <w:sz w:val="22"/>
          <w:szCs w:val="18"/>
        </w:rPr>
        <w:t>2020</w:t>
      </w:r>
      <w:r>
        <w:rPr>
          <w:sz w:val="22"/>
          <w:szCs w:val="18"/>
        </w:rPr>
        <w:t>) states that elder communities seek to receive their news through “traditional media outlets”. Whereas social media platforms will attract a more youthful audience, (</w:t>
      </w:r>
      <w:r w:rsidRPr="00FA58E7">
        <w:rPr>
          <w:sz w:val="22"/>
          <w:szCs w:val="18"/>
        </w:rPr>
        <w:t>Loh, Sun, and Weninger, 2023)</w:t>
      </w:r>
      <w:r>
        <w:rPr>
          <w:sz w:val="22"/>
          <w:szCs w:val="18"/>
        </w:rPr>
        <w:t>. The reaction the media will result in</w:t>
      </w:r>
      <w:r w:rsidR="00941A6A">
        <w:rPr>
          <w:sz w:val="22"/>
          <w:szCs w:val="18"/>
        </w:rPr>
        <w:t>,</w:t>
      </w:r>
      <w:r>
        <w:rPr>
          <w:sz w:val="22"/>
          <w:szCs w:val="18"/>
        </w:rPr>
        <w:t xml:space="preserve"> is solely dependent on how it is presented to the audience viewing the content. OFCOM (2024) have recently published their findings of research showcasing the different age groups and what their news is consumed through, explaining that 82% of young adults will get their news through social media platforms whereas 85% of adults over 55 will consume their news through televised platforms, live broadcasted news. </w:t>
      </w:r>
      <w:r w:rsidRPr="0021761A">
        <w:rPr>
          <w:sz w:val="22"/>
          <w:szCs w:val="18"/>
        </w:rPr>
        <w:t xml:space="preserve">Therefore, </w:t>
      </w:r>
      <w:r>
        <w:rPr>
          <w:sz w:val="22"/>
          <w:szCs w:val="18"/>
        </w:rPr>
        <w:t xml:space="preserve">Police forces having a successful social media platform, will dramatically increase their connection with the younger age group, due to them being more likely to interact with their content through social media. </w:t>
      </w:r>
    </w:p>
    <w:p w14:paraId="5BE95723" w14:textId="77777777" w:rsidR="007D08D8" w:rsidRDefault="007D08D8" w:rsidP="007D08D8">
      <w:pPr>
        <w:rPr>
          <w:sz w:val="22"/>
          <w:szCs w:val="18"/>
        </w:rPr>
      </w:pPr>
    </w:p>
    <w:p w14:paraId="21C0D054" w14:textId="66208166" w:rsidR="007D08D8" w:rsidRDefault="007D08D8" w:rsidP="007D08D8">
      <w:pPr>
        <w:rPr>
          <w:sz w:val="22"/>
          <w:szCs w:val="18"/>
        </w:rPr>
      </w:pPr>
      <w:r>
        <w:rPr>
          <w:sz w:val="22"/>
          <w:szCs w:val="18"/>
        </w:rPr>
        <w:t>Police</w:t>
      </w:r>
      <w:r w:rsidR="003C4E8F">
        <w:rPr>
          <w:sz w:val="22"/>
          <w:szCs w:val="18"/>
        </w:rPr>
        <w:t xml:space="preserve"> are</w:t>
      </w:r>
      <w:r>
        <w:rPr>
          <w:sz w:val="22"/>
          <w:szCs w:val="18"/>
        </w:rPr>
        <w:t xml:space="preserve"> often in the limelight when it comes to media attention </w:t>
      </w:r>
      <w:r w:rsidR="003C4E8F">
        <w:rPr>
          <w:sz w:val="22"/>
          <w:szCs w:val="18"/>
        </w:rPr>
        <w:t xml:space="preserve">which </w:t>
      </w:r>
      <w:r>
        <w:rPr>
          <w:sz w:val="22"/>
          <w:szCs w:val="18"/>
        </w:rPr>
        <w:t xml:space="preserve">inevitably </w:t>
      </w:r>
      <w:r w:rsidR="003C4E8F">
        <w:rPr>
          <w:sz w:val="22"/>
          <w:szCs w:val="18"/>
        </w:rPr>
        <w:t>reflects on</w:t>
      </w:r>
      <w:r>
        <w:rPr>
          <w:sz w:val="22"/>
          <w:szCs w:val="18"/>
        </w:rPr>
        <w:t xml:space="preserve"> how police forces are perceived by members of the public nationwide. </w:t>
      </w:r>
      <w:r w:rsidRPr="0021761A">
        <w:rPr>
          <w:sz w:val="22"/>
          <w:szCs w:val="18"/>
        </w:rPr>
        <w:t xml:space="preserve">Research by </w:t>
      </w:r>
      <w:r w:rsidR="005467CF">
        <w:rPr>
          <w:sz w:val="22"/>
          <w:szCs w:val="18"/>
        </w:rPr>
        <w:t>Society of Editors</w:t>
      </w:r>
      <w:r w:rsidRPr="0021761A">
        <w:rPr>
          <w:sz w:val="22"/>
          <w:szCs w:val="18"/>
        </w:rPr>
        <w:t xml:space="preserve"> (2024) found that 67.5% of published stories are either neutral or positive as opposed to the remaining 32.5% being negative. Although this suggests that the media portrays a positive perception of the police, Gower (2023) found that people are more likely to remember the negative media stories. </w:t>
      </w:r>
    </w:p>
    <w:p w14:paraId="7D04EE98" w14:textId="334CA731" w:rsidR="007D08D8" w:rsidRPr="0021761A" w:rsidRDefault="007D08D8" w:rsidP="007D08D8">
      <w:pPr>
        <w:rPr>
          <w:sz w:val="22"/>
          <w:szCs w:val="18"/>
        </w:rPr>
      </w:pPr>
      <w:r>
        <w:rPr>
          <w:sz w:val="22"/>
          <w:szCs w:val="18"/>
        </w:rPr>
        <w:t>This is commonly referred to as “negativity bias” implying subconsciously, humans tend to overlook the positives and find the negatives, (</w:t>
      </w:r>
      <w:r w:rsidRPr="0021761A">
        <w:rPr>
          <w:sz w:val="22"/>
          <w:szCs w:val="18"/>
        </w:rPr>
        <w:t>Vaish,</w:t>
      </w:r>
      <w:r w:rsidR="00910BCA">
        <w:rPr>
          <w:sz w:val="22"/>
          <w:szCs w:val="18"/>
        </w:rPr>
        <w:t xml:space="preserve"> </w:t>
      </w:r>
      <w:r w:rsidRPr="0021761A">
        <w:rPr>
          <w:i/>
          <w:iCs/>
          <w:sz w:val="22"/>
          <w:szCs w:val="18"/>
        </w:rPr>
        <w:t>et al.</w:t>
      </w:r>
      <w:r w:rsidR="00910BCA">
        <w:rPr>
          <w:i/>
          <w:iCs/>
          <w:sz w:val="22"/>
          <w:szCs w:val="18"/>
        </w:rPr>
        <w:t>,</w:t>
      </w:r>
      <w:r w:rsidRPr="0021761A">
        <w:rPr>
          <w:sz w:val="22"/>
          <w:szCs w:val="18"/>
        </w:rPr>
        <w:t xml:space="preserve"> 2008)</w:t>
      </w:r>
      <w:r>
        <w:rPr>
          <w:sz w:val="22"/>
          <w:szCs w:val="18"/>
        </w:rPr>
        <w:t>.</w:t>
      </w:r>
      <w:r w:rsidRPr="0021761A">
        <w:rPr>
          <w:sz w:val="22"/>
          <w:szCs w:val="18"/>
        </w:rPr>
        <w:t xml:space="preserve"> Taking negativity bias into consideration, forces need to deem rebuilding the relationships between the police forces and communities as a priority within their role.</w:t>
      </w:r>
    </w:p>
    <w:p w14:paraId="41423362" w14:textId="77777777" w:rsidR="007D08D8" w:rsidRDefault="007D08D8" w:rsidP="007D08D8">
      <w:pPr>
        <w:rPr>
          <w:sz w:val="22"/>
          <w:szCs w:val="18"/>
        </w:rPr>
      </w:pPr>
    </w:p>
    <w:p w14:paraId="30EAF532" w14:textId="141CA2C9" w:rsidR="007D08D8" w:rsidRDefault="007D08D8" w:rsidP="007D08D8">
      <w:pPr>
        <w:rPr>
          <w:sz w:val="22"/>
          <w:szCs w:val="18"/>
        </w:rPr>
      </w:pPr>
      <w:r>
        <w:rPr>
          <w:sz w:val="22"/>
          <w:szCs w:val="18"/>
        </w:rPr>
        <w:t>Although it is known that police pursuits are a core part of apprehending criminals, it has been identified the public</w:t>
      </w:r>
      <w:r w:rsidR="00174A7F">
        <w:rPr>
          <w:sz w:val="22"/>
          <w:szCs w:val="18"/>
        </w:rPr>
        <w:t>’s</w:t>
      </w:r>
      <w:r>
        <w:rPr>
          <w:sz w:val="22"/>
          <w:szCs w:val="18"/>
        </w:rPr>
        <w:t xml:space="preserve"> outlook on police pursuits is heavily dependent on the level of crime which has been committed. </w:t>
      </w:r>
      <w:r w:rsidRPr="0052074A">
        <w:rPr>
          <w:sz w:val="22"/>
          <w:szCs w:val="18"/>
        </w:rPr>
        <w:t xml:space="preserve">MacDonald and Alpert (1998) </w:t>
      </w:r>
      <w:r>
        <w:rPr>
          <w:sz w:val="22"/>
          <w:szCs w:val="18"/>
        </w:rPr>
        <w:t xml:space="preserve">suggest that the public are supportive of police pursuits if the level of crime committed reflects the risks which will continue to be taken during a pursuit. </w:t>
      </w:r>
      <w:r w:rsidRPr="0052074A">
        <w:rPr>
          <w:sz w:val="22"/>
          <w:szCs w:val="18"/>
        </w:rPr>
        <w:t>MacDonald and Alpert</w:t>
      </w:r>
      <w:r w:rsidR="00910BCA">
        <w:rPr>
          <w:sz w:val="22"/>
          <w:szCs w:val="18"/>
        </w:rPr>
        <w:t>’s</w:t>
      </w:r>
      <w:r w:rsidRPr="0052074A">
        <w:rPr>
          <w:sz w:val="22"/>
          <w:szCs w:val="18"/>
        </w:rPr>
        <w:t xml:space="preserve"> (1998)</w:t>
      </w:r>
      <w:r w:rsidR="00910BCA">
        <w:rPr>
          <w:sz w:val="22"/>
          <w:szCs w:val="18"/>
        </w:rPr>
        <w:t xml:space="preserve"> </w:t>
      </w:r>
      <w:r>
        <w:rPr>
          <w:sz w:val="22"/>
          <w:szCs w:val="18"/>
        </w:rPr>
        <w:t xml:space="preserve">report concludes that the public are more receptive to the use of police pursuits if the nature of the crime is high, however they’re less receptive when the dangers a pursuit poses is presented to them, especially for a lower-level crime. </w:t>
      </w:r>
      <w:r w:rsidR="00910BCA">
        <w:rPr>
          <w:sz w:val="22"/>
          <w:szCs w:val="18"/>
        </w:rPr>
        <w:t>This implies</w:t>
      </w:r>
      <w:r>
        <w:rPr>
          <w:sz w:val="22"/>
          <w:szCs w:val="18"/>
        </w:rPr>
        <w:t xml:space="preserve"> that officers pursuing a vehicle </w:t>
      </w:r>
      <w:r w:rsidR="00910BCA">
        <w:rPr>
          <w:sz w:val="22"/>
          <w:szCs w:val="18"/>
        </w:rPr>
        <w:t>that</w:t>
      </w:r>
      <w:r>
        <w:rPr>
          <w:sz w:val="22"/>
          <w:szCs w:val="18"/>
        </w:rPr>
        <w:t xml:space="preserve"> fails to stop for them, is not proportionate enough to justify a pursuit of that vehicle, however if a known offender is failing to stop, and is wanted for serious offences, the public are more likely to approve of the use of a police pursuit. </w:t>
      </w:r>
    </w:p>
    <w:p w14:paraId="40CD3D6E" w14:textId="77777777" w:rsidR="007D08D8" w:rsidRPr="00EE3749" w:rsidRDefault="007D08D8" w:rsidP="00EE3749">
      <w:pPr>
        <w:pStyle w:val="Heading1"/>
        <w:rPr>
          <w:b/>
          <w:bCs/>
          <w:i/>
          <w:iCs/>
          <w:color w:val="auto"/>
          <w:sz w:val="32"/>
          <w:szCs w:val="32"/>
        </w:rPr>
      </w:pPr>
      <w:bookmarkStart w:id="11" w:name="_Toc201851568"/>
      <w:r w:rsidRPr="00EE3749">
        <w:rPr>
          <w:b/>
          <w:bCs/>
          <w:i/>
          <w:iCs/>
          <w:color w:val="auto"/>
          <w:sz w:val="32"/>
          <w:szCs w:val="32"/>
        </w:rPr>
        <w:t>2.6 Demographics and Perceptions</w:t>
      </w:r>
      <w:bookmarkEnd w:id="11"/>
      <w:r w:rsidRPr="00EE3749">
        <w:rPr>
          <w:b/>
          <w:bCs/>
          <w:i/>
          <w:iCs/>
          <w:color w:val="auto"/>
          <w:sz w:val="32"/>
          <w:szCs w:val="32"/>
        </w:rPr>
        <w:t xml:space="preserve"> </w:t>
      </w:r>
    </w:p>
    <w:p w14:paraId="1CBA7CA1" w14:textId="77777777" w:rsidR="007D08D8" w:rsidRDefault="007D08D8" w:rsidP="007D08D8">
      <w:pPr>
        <w:rPr>
          <w:sz w:val="22"/>
          <w:szCs w:val="18"/>
        </w:rPr>
      </w:pPr>
    </w:p>
    <w:p w14:paraId="30E76D42" w14:textId="77777777" w:rsidR="00822ADE" w:rsidRDefault="0006584E" w:rsidP="007D08D8">
      <w:pPr>
        <w:rPr>
          <w:sz w:val="22"/>
          <w:szCs w:val="18"/>
        </w:rPr>
      </w:pPr>
      <w:r w:rsidRPr="00C7395C">
        <w:rPr>
          <w:sz w:val="22"/>
          <w:szCs w:val="18"/>
        </w:rPr>
        <w:t>Payne</w:t>
      </w:r>
      <w:r>
        <w:rPr>
          <w:sz w:val="22"/>
          <w:szCs w:val="18"/>
        </w:rPr>
        <w:t>,</w:t>
      </w:r>
      <w:r w:rsidRPr="00C7395C">
        <w:rPr>
          <w:sz w:val="22"/>
          <w:szCs w:val="18"/>
        </w:rPr>
        <w:t xml:space="preserve"> Hitchens</w:t>
      </w:r>
      <w:r>
        <w:rPr>
          <w:sz w:val="22"/>
          <w:szCs w:val="18"/>
        </w:rPr>
        <w:t>,</w:t>
      </w:r>
      <w:r w:rsidRPr="00C7395C">
        <w:rPr>
          <w:sz w:val="22"/>
          <w:szCs w:val="18"/>
        </w:rPr>
        <w:t xml:space="preserve"> and Chambers, (2017)</w:t>
      </w:r>
      <w:r>
        <w:rPr>
          <w:sz w:val="22"/>
          <w:szCs w:val="18"/>
        </w:rPr>
        <w:t xml:space="preserve"> highlight that many younger people from ethnic minority backgrounds report </w:t>
      </w:r>
      <w:r w:rsidR="00502795">
        <w:rPr>
          <w:sz w:val="22"/>
          <w:szCs w:val="18"/>
        </w:rPr>
        <w:t>low</w:t>
      </w:r>
      <w:r w:rsidR="000A38A0">
        <w:rPr>
          <w:sz w:val="22"/>
          <w:szCs w:val="18"/>
        </w:rPr>
        <w:t>er</w:t>
      </w:r>
      <w:r w:rsidR="00502795">
        <w:rPr>
          <w:sz w:val="22"/>
          <w:szCs w:val="18"/>
        </w:rPr>
        <w:t xml:space="preserve"> levels of trust in the police, shaped by a combination of lived experience, </w:t>
      </w:r>
      <w:r w:rsidR="00AB0D2B">
        <w:rPr>
          <w:sz w:val="22"/>
          <w:szCs w:val="18"/>
        </w:rPr>
        <w:t>perceived misuse of police powers, and broader social narratives</w:t>
      </w:r>
      <w:r w:rsidR="00485618">
        <w:rPr>
          <w:sz w:val="22"/>
          <w:szCs w:val="18"/>
        </w:rPr>
        <w:t>. While negative media coverage plays a role in reinforcing these perceptions, it is not the sole factor. Instead</w:t>
      </w:r>
      <w:r w:rsidR="00F678EF">
        <w:rPr>
          <w:sz w:val="22"/>
          <w:szCs w:val="18"/>
        </w:rPr>
        <w:t>, these attitudes often reflect a more complex reality – one shaped by ongoing issues of inequality</w:t>
      </w:r>
      <w:r w:rsidR="009B77D9">
        <w:rPr>
          <w:sz w:val="22"/>
          <w:szCs w:val="18"/>
        </w:rPr>
        <w:t xml:space="preserve">, historic tensions, and personal or community-based interactions with </w:t>
      </w:r>
      <w:r w:rsidR="002C0AE9">
        <w:rPr>
          <w:sz w:val="22"/>
          <w:szCs w:val="18"/>
        </w:rPr>
        <w:lastRenderedPageBreak/>
        <w:t xml:space="preserve">police forces. Highlighting the importance of viewing public trust as a multifaceted </w:t>
      </w:r>
      <w:r w:rsidR="000A38A0">
        <w:rPr>
          <w:sz w:val="22"/>
          <w:szCs w:val="18"/>
        </w:rPr>
        <w:t>and deeply rooted issue.</w:t>
      </w:r>
    </w:p>
    <w:p w14:paraId="5833C7B9" w14:textId="6CF71AB0" w:rsidR="007D08D8" w:rsidRDefault="007D08D8" w:rsidP="007D08D8">
      <w:pPr>
        <w:rPr>
          <w:sz w:val="22"/>
          <w:szCs w:val="18"/>
        </w:rPr>
      </w:pPr>
      <w:r w:rsidRPr="00B172C4">
        <w:rPr>
          <w:sz w:val="22"/>
          <w:szCs w:val="18"/>
        </w:rPr>
        <w:t xml:space="preserve">Briggs (2018) implies that news articles involving police and individuals from a demographic background typically receive more media coverage and interaction with the public, this has become apparent since the Steven Lawence enquiry and has been something which police forces face to this current day, often being referred to as “institutionally racist” </w:t>
      </w:r>
      <w:r w:rsidR="00606857" w:rsidRPr="00B172C4">
        <w:rPr>
          <w:sz w:val="22"/>
          <w:szCs w:val="18"/>
        </w:rPr>
        <w:t>(</w:t>
      </w:r>
      <w:r w:rsidRPr="00B172C4">
        <w:rPr>
          <w:sz w:val="22"/>
          <w:szCs w:val="18"/>
        </w:rPr>
        <w:t>Stone,</w:t>
      </w:r>
      <w:r w:rsidR="00606857" w:rsidRPr="00B172C4">
        <w:rPr>
          <w:sz w:val="22"/>
          <w:szCs w:val="18"/>
        </w:rPr>
        <w:t xml:space="preserve"> </w:t>
      </w:r>
      <w:r w:rsidRPr="00B172C4">
        <w:rPr>
          <w:sz w:val="22"/>
          <w:szCs w:val="18"/>
        </w:rPr>
        <w:t xml:space="preserve">2013). Of recent times, the death of Chris Kaba that has caused massive upset throughout communities from ethnic backgrounds, disrupting trust between these communities and police, </w:t>
      </w:r>
      <w:r w:rsidR="00606857" w:rsidRPr="00B172C4">
        <w:rPr>
          <w:sz w:val="22"/>
          <w:szCs w:val="18"/>
        </w:rPr>
        <w:t>(</w:t>
      </w:r>
      <w:r w:rsidRPr="00B172C4">
        <w:rPr>
          <w:sz w:val="22"/>
          <w:szCs w:val="18"/>
        </w:rPr>
        <w:t>Liddle</w:t>
      </w:r>
      <w:r w:rsidR="00606857" w:rsidRPr="00B172C4">
        <w:rPr>
          <w:sz w:val="22"/>
          <w:szCs w:val="18"/>
        </w:rPr>
        <w:t xml:space="preserve">, </w:t>
      </w:r>
      <w:r w:rsidRPr="00B172C4">
        <w:rPr>
          <w:sz w:val="22"/>
          <w:szCs w:val="18"/>
        </w:rPr>
        <w:t>2024).</w:t>
      </w:r>
    </w:p>
    <w:p w14:paraId="5581E95C" w14:textId="77777777" w:rsidR="007D08D8" w:rsidRDefault="007D08D8" w:rsidP="007D08D8">
      <w:pPr>
        <w:rPr>
          <w:sz w:val="22"/>
          <w:szCs w:val="18"/>
        </w:rPr>
      </w:pPr>
    </w:p>
    <w:p w14:paraId="4C3735C9" w14:textId="65D4A017" w:rsidR="007D08D8" w:rsidRPr="00866EA4" w:rsidRDefault="007D08D8" w:rsidP="007D08D8">
      <w:pPr>
        <w:rPr>
          <w:sz w:val="22"/>
          <w:szCs w:val="18"/>
        </w:rPr>
      </w:pPr>
      <w:r>
        <w:rPr>
          <w:sz w:val="22"/>
          <w:szCs w:val="18"/>
        </w:rPr>
        <w:t>Media agencies have been said to carefully choose a headline in a way which is going to get the most attention for their news report (</w:t>
      </w:r>
      <w:r w:rsidRPr="00866EA4">
        <w:rPr>
          <w:sz w:val="22"/>
          <w:szCs w:val="18"/>
        </w:rPr>
        <w:t>Briggs</w:t>
      </w:r>
      <w:r>
        <w:rPr>
          <w:sz w:val="22"/>
          <w:szCs w:val="18"/>
        </w:rPr>
        <w:t xml:space="preserve">, </w:t>
      </w:r>
      <w:r w:rsidRPr="00866EA4">
        <w:rPr>
          <w:sz w:val="22"/>
          <w:szCs w:val="18"/>
        </w:rPr>
        <w:t>2018)</w:t>
      </w:r>
      <w:r>
        <w:rPr>
          <w:sz w:val="22"/>
          <w:szCs w:val="18"/>
        </w:rPr>
        <w:t xml:space="preserve">. This research investigates the process of news media agencies and how they report upon police pursuits, showcasing the disproportion of pursuits which are chosen to be reported on that have resulted in injury or fatality, as opposed to reporting on successful pursuits whereby the offender has been successfully apprehended, without anyone being injured. Inevitably, affecting the perceptions of the public on pursuits. </w:t>
      </w:r>
    </w:p>
    <w:p w14:paraId="7D174073" w14:textId="77777777" w:rsidR="007D08D8" w:rsidRPr="00EE3749" w:rsidRDefault="007D08D8" w:rsidP="00EE3749">
      <w:pPr>
        <w:pStyle w:val="Heading1"/>
        <w:rPr>
          <w:b/>
          <w:bCs/>
          <w:i/>
          <w:iCs/>
        </w:rPr>
      </w:pPr>
      <w:bookmarkStart w:id="12" w:name="_Toc201851569"/>
      <w:r w:rsidRPr="00EE3749">
        <w:rPr>
          <w:b/>
          <w:bCs/>
          <w:i/>
          <w:iCs/>
          <w:color w:val="auto"/>
          <w:sz w:val="32"/>
          <w:szCs w:val="32"/>
        </w:rPr>
        <w:t>2.7 Research Gaps and Future Directions</w:t>
      </w:r>
      <w:bookmarkEnd w:id="12"/>
      <w:r w:rsidRPr="00EE3749">
        <w:rPr>
          <w:b/>
          <w:bCs/>
          <w:i/>
          <w:iCs/>
          <w:color w:val="auto"/>
          <w:sz w:val="32"/>
          <w:szCs w:val="32"/>
        </w:rPr>
        <w:t xml:space="preserve"> </w:t>
      </w:r>
    </w:p>
    <w:p w14:paraId="00107338" w14:textId="77777777" w:rsidR="007D08D8" w:rsidRDefault="007D08D8" w:rsidP="007D08D8">
      <w:pPr>
        <w:rPr>
          <w:sz w:val="22"/>
          <w:szCs w:val="18"/>
        </w:rPr>
      </w:pPr>
      <w:r>
        <w:rPr>
          <w:sz w:val="22"/>
          <w:szCs w:val="18"/>
        </w:rPr>
        <w:t xml:space="preserve"> </w:t>
      </w:r>
    </w:p>
    <w:p w14:paraId="0F6A8E7D" w14:textId="735553EC" w:rsidR="007D08D8" w:rsidRDefault="007D08D8" w:rsidP="007D08D8">
      <w:pPr>
        <w:rPr>
          <w:sz w:val="22"/>
          <w:szCs w:val="18"/>
        </w:rPr>
      </w:pPr>
      <w:r w:rsidRPr="001134A8">
        <w:rPr>
          <w:sz w:val="22"/>
          <w:szCs w:val="18"/>
        </w:rPr>
        <w:t>This literature review researches into the public perception of police pursuits, including the impact that the media can have on the opinions of the public. It is eviden</w:t>
      </w:r>
      <w:r w:rsidR="0076028A">
        <w:rPr>
          <w:sz w:val="22"/>
          <w:szCs w:val="18"/>
        </w:rPr>
        <w:t>t</w:t>
      </w:r>
      <w:r w:rsidRPr="001134A8">
        <w:rPr>
          <w:sz w:val="22"/>
          <w:szCs w:val="18"/>
        </w:rPr>
        <w:t xml:space="preserve"> that there is limited research into what the public believes to be a justifiable offence for a police pursuit to take place. This research project aims to identify some of the gaps in research, focusing on how these offences can be identified during the “initial pursuit phase” and understanding how to appropriately manage the risks to anyone involved or not involved in a pursuit. The hope is that this research project will compare, analyse and contrast the different opinions to conclude the public’s perception of police pursuits.</w:t>
      </w:r>
    </w:p>
    <w:p w14:paraId="05E8F938" w14:textId="77777777" w:rsidR="007D08D8" w:rsidRPr="00EE3749" w:rsidRDefault="007D08D8" w:rsidP="00EE3749">
      <w:pPr>
        <w:pStyle w:val="Heading1"/>
        <w:rPr>
          <w:b/>
          <w:bCs/>
          <w:i/>
          <w:iCs/>
          <w:color w:val="auto"/>
          <w:sz w:val="32"/>
          <w:szCs w:val="32"/>
        </w:rPr>
      </w:pPr>
      <w:bookmarkStart w:id="13" w:name="_Toc201851570"/>
      <w:r w:rsidRPr="00EE3749">
        <w:rPr>
          <w:b/>
          <w:bCs/>
          <w:i/>
          <w:iCs/>
          <w:color w:val="auto"/>
          <w:sz w:val="32"/>
          <w:szCs w:val="32"/>
        </w:rPr>
        <w:t>2.8 Conclusion</w:t>
      </w:r>
      <w:bookmarkEnd w:id="13"/>
      <w:r w:rsidRPr="00EE3749">
        <w:rPr>
          <w:b/>
          <w:bCs/>
          <w:i/>
          <w:iCs/>
          <w:color w:val="auto"/>
          <w:sz w:val="32"/>
          <w:szCs w:val="32"/>
        </w:rPr>
        <w:t xml:space="preserve"> </w:t>
      </w:r>
    </w:p>
    <w:p w14:paraId="55AD9647" w14:textId="77777777" w:rsidR="007D08D8" w:rsidRDefault="007D08D8" w:rsidP="007D08D8">
      <w:pPr>
        <w:rPr>
          <w:sz w:val="22"/>
          <w:szCs w:val="18"/>
        </w:rPr>
      </w:pPr>
    </w:p>
    <w:p w14:paraId="7F6B0DA1" w14:textId="4783F485" w:rsidR="007D08D8" w:rsidRDefault="007D08D8" w:rsidP="007D08D8">
      <w:pPr>
        <w:rPr>
          <w:sz w:val="22"/>
          <w:szCs w:val="18"/>
        </w:rPr>
      </w:pPr>
      <w:r>
        <w:rPr>
          <w:sz w:val="22"/>
          <w:szCs w:val="18"/>
        </w:rPr>
        <w:t xml:space="preserve">The literature review of </w:t>
      </w:r>
      <w:r w:rsidR="009502BE">
        <w:rPr>
          <w:sz w:val="22"/>
          <w:szCs w:val="18"/>
        </w:rPr>
        <w:t>public’s</w:t>
      </w:r>
      <w:r>
        <w:rPr>
          <w:sz w:val="22"/>
          <w:szCs w:val="18"/>
        </w:rPr>
        <w:t xml:space="preserve"> perception of police pursuits has identified that they are majorly influenced by the risks involved of any pursuit, how the media portrays stories involving police pursuits and the demographic factors impacting the confidence and trust within police. There appears to be a mounting collection of studies advocating for a reform within British policing and the use of police pursuits. This literature review has identified important gaps within the literature which this study aims to fill. </w:t>
      </w:r>
    </w:p>
    <w:p w14:paraId="48F6E06F" w14:textId="77777777" w:rsidR="007D08D8" w:rsidRDefault="007D08D8" w:rsidP="007D08D8"/>
    <w:p w14:paraId="2C0E5CEF" w14:textId="77777777" w:rsidR="00463B01" w:rsidRPr="00F74029" w:rsidRDefault="00463B01" w:rsidP="00F74029">
      <w:pPr>
        <w:rPr>
          <w:sz w:val="22"/>
          <w:szCs w:val="18"/>
        </w:rPr>
      </w:pPr>
    </w:p>
    <w:p w14:paraId="48B3FAD4" w14:textId="5E8F3288" w:rsidR="00F74029" w:rsidRPr="00F74029" w:rsidRDefault="00F74029" w:rsidP="00F74029">
      <w:pPr>
        <w:rPr>
          <w:sz w:val="22"/>
          <w:szCs w:val="18"/>
        </w:rPr>
      </w:pPr>
    </w:p>
    <w:p w14:paraId="0376656C" w14:textId="3BAA743A" w:rsidR="00582ADF" w:rsidRDefault="00582ADF" w:rsidP="00E324E2">
      <w:pPr>
        <w:rPr>
          <w:sz w:val="22"/>
          <w:szCs w:val="18"/>
        </w:rPr>
      </w:pPr>
    </w:p>
    <w:p w14:paraId="71652697" w14:textId="77777777" w:rsidR="00A938C5" w:rsidRDefault="00A938C5" w:rsidP="00E324E2">
      <w:pPr>
        <w:rPr>
          <w:sz w:val="22"/>
          <w:szCs w:val="18"/>
        </w:rPr>
      </w:pPr>
    </w:p>
    <w:p w14:paraId="7EF9FD99" w14:textId="77777777" w:rsidR="009502BE" w:rsidRDefault="009502BE" w:rsidP="00E324E2">
      <w:pPr>
        <w:rPr>
          <w:sz w:val="22"/>
          <w:szCs w:val="18"/>
        </w:rPr>
      </w:pPr>
    </w:p>
    <w:p w14:paraId="5356B93E" w14:textId="77777777" w:rsidR="009502BE" w:rsidRDefault="009502BE" w:rsidP="00E324E2">
      <w:pPr>
        <w:rPr>
          <w:sz w:val="22"/>
          <w:szCs w:val="18"/>
        </w:rPr>
      </w:pPr>
    </w:p>
    <w:p w14:paraId="3A889B2B" w14:textId="77777777" w:rsidR="009502BE" w:rsidRDefault="009502BE" w:rsidP="00E324E2">
      <w:pPr>
        <w:rPr>
          <w:sz w:val="22"/>
          <w:szCs w:val="18"/>
        </w:rPr>
      </w:pPr>
    </w:p>
    <w:p w14:paraId="44CDBD33" w14:textId="77777777" w:rsidR="009502BE" w:rsidRDefault="009502BE" w:rsidP="00E324E2">
      <w:pPr>
        <w:rPr>
          <w:sz w:val="22"/>
          <w:szCs w:val="18"/>
        </w:rPr>
      </w:pPr>
    </w:p>
    <w:p w14:paraId="6AD7215C" w14:textId="77777777" w:rsidR="009502BE" w:rsidRDefault="009502BE" w:rsidP="00E324E2">
      <w:pPr>
        <w:rPr>
          <w:sz w:val="22"/>
          <w:szCs w:val="18"/>
        </w:rPr>
      </w:pPr>
    </w:p>
    <w:p w14:paraId="4007BBCF" w14:textId="77777777" w:rsidR="009502BE" w:rsidRDefault="009502BE" w:rsidP="00E324E2">
      <w:pPr>
        <w:rPr>
          <w:sz w:val="22"/>
          <w:szCs w:val="18"/>
        </w:rPr>
      </w:pPr>
    </w:p>
    <w:p w14:paraId="7E9AB765" w14:textId="77777777" w:rsidR="009502BE" w:rsidRDefault="009502BE" w:rsidP="00E324E2">
      <w:pPr>
        <w:rPr>
          <w:sz w:val="22"/>
          <w:szCs w:val="18"/>
        </w:rPr>
      </w:pPr>
    </w:p>
    <w:p w14:paraId="38F57B66" w14:textId="60A5011A" w:rsidR="009502BE" w:rsidRPr="00321853" w:rsidRDefault="009502BE" w:rsidP="00321853">
      <w:pPr>
        <w:pStyle w:val="Heading1"/>
        <w:jc w:val="center"/>
        <w:rPr>
          <w:b/>
          <w:bCs/>
          <w:color w:val="auto"/>
          <w:sz w:val="36"/>
          <w:szCs w:val="36"/>
        </w:rPr>
      </w:pPr>
      <w:bookmarkStart w:id="14" w:name="_Toc201851571"/>
      <w:r w:rsidRPr="00EE3749">
        <w:rPr>
          <w:b/>
          <w:bCs/>
          <w:color w:val="auto"/>
          <w:sz w:val="36"/>
          <w:szCs w:val="36"/>
        </w:rPr>
        <w:lastRenderedPageBreak/>
        <w:t xml:space="preserve">Chapter </w:t>
      </w:r>
      <w:r w:rsidR="007C6BD2">
        <w:rPr>
          <w:b/>
          <w:bCs/>
          <w:color w:val="auto"/>
          <w:sz w:val="36"/>
          <w:szCs w:val="36"/>
        </w:rPr>
        <w:t>Three</w:t>
      </w:r>
      <w:r w:rsidRPr="00EE3749">
        <w:rPr>
          <w:b/>
          <w:bCs/>
          <w:color w:val="auto"/>
          <w:sz w:val="36"/>
          <w:szCs w:val="36"/>
        </w:rPr>
        <w:t xml:space="preserve"> – Research Methodology</w:t>
      </w:r>
      <w:bookmarkEnd w:id="14"/>
    </w:p>
    <w:p w14:paraId="3C8BD08C" w14:textId="77777777" w:rsidR="009502BE" w:rsidRPr="00EE3749" w:rsidRDefault="009502BE" w:rsidP="00EE3749">
      <w:pPr>
        <w:pStyle w:val="Heading1"/>
        <w:rPr>
          <w:b/>
          <w:bCs/>
          <w:i/>
          <w:iCs/>
          <w:color w:val="auto"/>
          <w:sz w:val="32"/>
          <w:szCs w:val="32"/>
        </w:rPr>
      </w:pPr>
      <w:bookmarkStart w:id="15" w:name="_Toc201851572"/>
      <w:r w:rsidRPr="00EE3749">
        <w:rPr>
          <w:b/>
          <w:bCs/>
          <w:i/>
          <w:iCs/>
          <w:color w:val="auto"/>
          <w:sz w:val="32"/>
          <w:szCs w:val="32"/>
        </w:rPr>
        <w:t>3.1 Introduction</w:t>
      </w:r>
      <w:bookmarkEnd w:id="15"/>
      <w:r w:rsidRPr="00EE3749">
        <w:rPr>
          <w:b/>
          <w:bCs/>
          <w:i/>
          <w:iCs/>
          <w:color w:val="auto"/>
          <w:sz w:val="32"/>
          <w:szCs w:val="32"/>
        </w:rPr>
        <w:t xml:space="preserve"> </w:t>
      </w:r>
    </w:p>
    <w:p w14:paraId="5ACC5231" w14:textId="77777777" w:rsidR="009502BE" w:rsidRDefault="009502BE" w:rsidP="009502BE">
      <w:pPr>
        <w:rPr>
          <w:sz w:val="22"/>
          <w:szCs w:val="18"/>
        </w:rPr>
      </w:pPr>
    </w:p>
    <w:p w14:paraId="1D35ACCD" w14:textId="406EDEC3" w:rsidR="00AD0607" w:rsidRDefault="00AD0607" w:rsidP="009502BE">
      <w:pPr>
        <w:rPr>
          <w:sz w:val="22"/>
          <w:szCs w:val="18"/>
        </w:rPr>
      </w:pPr>
      <w:r>
        <w:rPr>
          <w:sz w:val="22"/>
          <w:szCs w:val="18"/>
        </w:rPr>
        <w:t xml:space="preserve">This chapter outlines the methodology employed to investigate public perceptions of police pursuits. </w:t>
      </w:r>
      <w:r w:rsidR="00B92FFF">
        <w:rPr>
          <w:sz w:val="22"/>
          <w:szCs w:val="18"/>
        </w:rPr>
        <w:t>Featuring a research strategy, data collection</w:t>
      </w:r>
      <w:r w:rsidR="00327F59">
        <w:rPr>
          <w:sz w:val="22"/>
          <w:szCs w:val="18"/>
        </w:rPr>
        <w:t>, data analysis/limitations, potential challenges, and ethical considerations</w:t>
      </w:r>
      <w:r w:rsidR="00D27808">
        <w:rPr>
          <w:sz w:val="22"/>
          <w:szCs w:val="18"/>
        </w:rPr>
        <w:t xml:space="preserve">. The objective is to apply a structured approach that supports </w:t>
      </w:r>
      <w:r w:rsidR="002006AB">
        <w:rPr>
          <w:sz w:val="22"/>
          <w:szCs w:val="18"/>
        </w:rPr>
        <w:t xml:space="preserve">credible and transparent findings. As identified in the literature review, </w:t>
      </w:r>
      <w:r w:rsidR="00A1562B">
        <w:rPr>
          <w:sz w:val="22"/>
          <w:szCs w:val="18"/>
        </w:rPr>
        <w:t xml:space="preserve">there remains limited research into what the public considers a justified reason </w:t>
      </w:r>
      <w:r w:rsidR="003D6D55">
        <w:rPr>
          <w:sz w:val="22"/>
          <w:szCs w:val="18"/>
        </w:rPr>
        <w:t xml:space="preserve">for police officers to initiate a pursuit. This research methodology </w:t>
      </w:r>
      <w:r w:rsidR="006F2CD4">
        <w:rPr>
          <w:sz w:val="22"/>
          <w:szCs w:val="18"/>
        </w:rPr>
        <w:t xml:space="preserve">addresses that gap by capturing a range views from participants, offering an evidence-based understanding </w:t>
      </w:r>
      <w:r w:rsidR="00A748E4">
        <w:rPr>
          <w:sz w:val="22"/>
          <w:szCs w:val="18"/>
        </w:rPr>
        <w:t>of public attitudes.</w:t>
      </w:r>
    </w:p>
    <w:p w14:paraId="7FBEA929" w14:textId="77777777" w:rsidR="009502BE" w:rsidRPr="00321853" w:rsidRDefault="009502BE" w:rsidP="00321853">
      <w:pPr>
        <w:pStyle w:val="Heading1"/>
        <w:rPr>
          <w:b/>
          <w:bCs/>
          <w:i/>
          <w:iCs/>
          <w:color w:val="auto"/>
          <w:sz w:val="32"/>
          <w:szCs w:val="32"/>
        </w:rPr>
      </w:pPr>
      <w:bookmarkStart w:id="16" w:name="_Toc201851573"/>
      <w:r w:rsidRPr="00321853">
        <w:rPr>
          <w:b/>
          <w:bCs/>
          <w:i/>
          <w:iCs/>
          <w:color w:val="auto"/>
          <w:sz w:val="32"/>
          <w:szCs w:val="32"/>
        </w:rPr>
        <w:t>3.2 Research Strategy</w:t>
      </w:r>
      <w:bookmarkEnd w:id="16"/>
    </w:p>
    <w:p w14:paraId="506C7D6F" w14:textId="77777777" w:rsidR="009502BE" w:rsidRDefault="009502BE" w:rsidP="009502BE"/>
    <w:p w14:paraId="4ABD4081" w14:textId="49AA5DED" w:rsidR="0017337C" w:rsidRDefault="005B2242" w:rsidP="009502BE">
      <w:pPr>
        <w:rPr>
          <w:sz w:val="22"/>
          <w:szCs w:val="18"/>
        </w:rPr>
      </w:pPr>
      <w:r>
        <w:rPr>
          <w:sz w:val="22"/>
          <w:szCs w:val="18"/>
        </w:rPr>
        <w:t>This research inherits a mixed-methods strategy</w:t>
      </w:r>
      <w:r w:rsidR="00054E86">
        <w:rPr>
          <w:sz w:val="22"/>
          <w:szCs w:val="18"/>
        </w:rPr>
        <w:t xml:space="preserve">, combining both quantitative and qualitative data to explore </w:t>
      </w:r>
      <w:r w:rsidR="001328B4">
        <w:rPr>
          <w:sz w:val="22"/>
          <w:szCs w:val="18"/>
        </w:rPr>
        <w:t>how the public perceives police pursuits. The sensitivity and complexity of the topic – shaped by personal experience, media</w:t>
      </w:r>
      <w:r w:rsidR="0060518A">
        <w:rPr>
          <w:sz w:val="22"/>
          <w:szCs w:val="18"/>
        </w:rPr>
        <w:t xml:space="preserve"> representation, and wider societal influences (Briggs, 2018)</w:t>
      </w:r>
      <w:r w:rsidR="002D5ED8">
        <w:rPr>
          <w:sz w:val="22"/>
          <w:szCs w:val="18"/>
        </w:rPr>
        <w:t xml:space="preserve"> – necessitate a multi-dimensional approach. </w:t>
      </w:r>
    </w:p>
    <w:p w14:paraId="5026B473" w14:textId="77777777" w:rsidR="00BA4CCB" w:rsidRDefault="00BA4CCB" w:rsidP="009502BE">
      <w:pPr>
        <w:rPr>
          <w:sz w:val="22"/>
          <w:szCs w:val="18"/>
        </w:rPr>
      </w:pPr>
    </w:p>
    <w:p w14:paraId="3A324BAA" w14:textId="014CDE0C" w:rsidR="00BA4CCB" w:rsidRDefault="00BA4CCB" w:rsidP="009502BE">
      <w:pPr>
        <w:rPr>
          <w:sz w:val="22"/>
          <w:szCs w:val="18"/>
        </w:rPr>
      </w:pPr>
      <w:r>
        <w:rPr>
          <w:sz w:val="22"/>
          <w:szCs w:val="18"/>
        </w:rPr>
        <w:t>A structured online survey will serve as the primary data collection tool</w:t>
      </w:r>
      <w:r w:rsidR="00C542A0">
        <w:rPr>
          <w:sz w:val="22"/>
          <w:szCs w:val="18"/>
        </w:rPr>
        <w:t xml:space="preserve"> (Keough and Tanabe, 2011). Qu</w:t>
      </w:r>
      <w:r w:rsidR="0048767B">
        <w:rPr>
          <w:sz w:val="22"/>
          <w:szCs w:val="18"/>
        </w:rPr>
        <w:t xml:space="preserve">antitative questions will produce measurable data </w:t>
      </w:r>
      <w:r w:rsidR="00766F5A">
        <w:rPr>
          <w:sz w:val="22"/>
          <w:szCs w:val="18"/>
        </w:rPr>
        <w:t xml:space="preserve">for comparison across different demographic groups. Open-ended, qualitative </w:t>
      </w:r>
      <w:r w:rsidR="00A526A1">
        <w:rPr>
          <w:sz w:val="22"/>
          <w:szCs w:val="18"/>
        </w:rPr>
        <w:t>questions will allow participants to express their individual opinions in more detail</w:t>
      </w:r>
      <w:r w:rsidR="002B4015">
        <w:rPr>
          <w:sz w:val="22"/>
          <w:szCs w:val="18"/>
        </w:rPr>
        <w:t xml:space="preserve">, (Tang, 2020). The survey will be anonymous to encourage candid responses and will be distributed to individuals </w:t>
      </w:r>
      <w:r w:rsidR="00E736C5">
        <w:rPr>
          <w:sz w:val="22"/>
          <w:szCs w:val="18"/>
        </w:rPr>
        <w:t xml:space="preserve">from a range of demographic backgrounds. </w:t>
      </w:r>
    </w:p>
    <w:p w14:paraId="05B2A597" w14:textId="77777777" w:rsidR="00E736C5" w:rsidRDefault="00E736C5" w:rsidP="009502BE">
      <w:pPr>
        <w:rPr>
          <w:sz w:val="22"/>
          <w:szCs w:val="18"/>
        </w:rPr>
      </w:pPr>
    </w:p>
    <w:p w14:paraId="2C424DA6" w14:textId="1A112B28" w:rsidR="00E736C5" w:rsidRDefault="00E736C5" w:rsidP="009502BE">
      <w:pPr>
        <w:rPr>
          <w:sz w:val="22"/>
          <w:szCs w:val="18"/>
        </w:rPr>
      </w:pPr>
      <w:r>
        <w:rPr>
          <w:sz w:val="22"/>
          <w:szCs w:val="18"/>
        </w:rPr>
        <w:t>To support validity and inclusivity</w:t>
      </w:r>
      <w:r w:rsidR="00A67E30">
        <w:rPr>
          <w:sz w:val="22"/>
          <w:szCs w:val="18"/>
        </w:rPr>
        <w:t>, a random sampling technique will be used, (Emerson</w:t>
      </w:r>
      <w:r w:rsidR="00904130">
        <w:rPr>
          <w:sz w:val="22"/>
          <w:szCs w:val="18"/>
        </w:rPr>
        <w:t xml:space="preserve">, 2015). This strategy aims to minimise bias </w:t>
      </w:r>
      <w:r w:rsidR="00EC1077">
        <w:rPr>
          <w:sz w:val="22"/>
          <w:szCs w:val="18"/>
        </w:rPr>
        <w:t xml:space="preserve">and ensure a balanced </w:t>
      </w:r>
      <w:r w:rsidR="00A418EC">
        <w:rPr>
          <w:sz w:val="22"/>
          <w:szCs w:val="18"/>
        </w:rPr>
        <w:t xml:space="preserve">representation. Stratified sampling will also be applied, where responses from different </w:t>
      </w:r>
      <w:r w:rsidR="007E4A1B">
        <w:rPr>
          <w:sz w:val="22"/>
          <w:szCs w:val="18"/>
        </w:rPr>
        <w:t>demographics</w:t>
      </w:r>
      <w:r w:rsidR="00881FB3">
        <w:rPr>
          <w:sz w:val="22"/>
          <w:szCs w:val="18"/>
        </w:rPr>
        <w:t xml:space="preserve"> are analysed separately, helping to identify any patterns or inconsistencies</w:t>
      </w:r>
      <w:r w:rsidR="00162BAB">
        <w:rPr>
          <w:sz w:val="22"/>
          <w:szCs w:val="18"/>
        </w:rPr>
        <w:t xml:space="preserve"> (Stratton, 2024). Selected responses will be analysed within demographic </w:t>
      </w:r>
      <w:r w:rsidR="00476037">
        <w:rPr>
          <w:sz w:val="22"/>
          <w:szCs w:val="18"/>
        </w:rPr>
        <w:t xml:space="preserve">categories to facilitate comparison. The overall strategy is designed to produce meaningful data </w:t>
      </w:r>
      <w:r w:rsidR="007E4A1B">
        <w:rPr>
          <w:sz w:val="22"/>
          <w:szCs w:val="18"/>
        </w:rPr>
        <w:t>that reflects a variety of viewpoints, without overgeneralising, (Stratton, 2024).</w:t>
      </w:r>
    </w:p>
    <w:p w14:paraId="41C36DF3" w14:textId="77777777" w:rsidR="007E4A1B" w:rsidRDefault="007E4A1B" w:rsidP="009502BE">
      <w:pPr>
        <w:rPr>
          <w:sz w:val="22"/>
          <w:szCs w:val="18"/>
        </w:rPr>
      </w:pPr>
    </w:p>
    <w:p w14:paraId="1B3A2452" w14:textId="242BD841" w:rsidR="007E4A1B" w:rsidRDefault="007E4A1B" w:rsidP="009502BE">
      <w:pPr>
        <w:rPr>
          <w:sz w:val="22"/>
          <w:szCs w:val="18"/>
        </w:rPr>
      </w:pPr>
      <w:r>
        <w:rPr>
          <w:sz w:val="22"/>
          <w:szCs w:val="18"/>
        </w:rPr>
        <w:t xml:space="preserve">It is important to acknowledge that while efforts </w:t>
      </w:r>
      <w:r w:rsidR="00BA2FDA">
        <w:rPr>
          <w:sz w:val="22"/>
          <w:szCs w:val="18"/>
        </w:rPr>
        <w:t xml:space="preserve">have been made to reduce bias, no method can guarantee purely objective or universal truths. This study seeks to </w:t>
      </w:r>
      <w:r w:rsidR="00A0591B">
        <w:rPr>
          <w:sz w:val="22"/>
          <w:szCs w:val="18"/>
        </w:rPr>
        <w:t>add insight and depth to an under-researched area, rather than aims to offer definitive conclusions.</w:t>
      </w:r>
    </w:p>
    <w:p w14:paraId="5B8C817B" w14:textId="77777777" w:rsidR="009502BE" w:rsidRPr="00321853" w:rsidRDefault="009502BE" w:rsidP="00321853">
      <w:pPr>
        <w:pStyle w:val="Heading1"/>
        <w:rPr>
          <w:b/>
          <w:bCs/>
          <w:i/>
          <w:iCs/>
          <w:color w:val="auto"/>
          <w:sz w:val="32"/>
          <w:szCs w:val="32"/>
        </w:rPr>
      </w:pPr>
      <w:bookmarkStart w:id="17" w:name="_Toc201851574"/>
      <w:r w:rsidRPr="00321853">
        <w:rPr>
          <w:b/>
          <w:bCs/>
          <w:i/>
          <w:iCs/>
          <w:color w:val="auto"/>
          <w:sz w:val="32"/>
          <w:szCs w:val="32"/>
        </w:rPr>
        <w:t>3.3 Data Collection</w:t>
      </w:r>
      <w:bookmarkEnd w:id="17"/>
    </w:p>
    <w:p w14:paraId="385020CE" w14:textId="77777777" w:rsidR="009502BE" w:rsidRDefault="009502BE" w:rsidP="009502BE">
      <w:pPr>
        <w:rPr>
          <w:b/>
          <w:bCs/>
        </w:rPr>
      </w:pPr>
    </w:p>
    <w:p w14:paraId="774E08D6" w14:textId="08A8B994" w:rsidR="00CD61E7" w:rsidRDefault="00B47434" w:rsidP="009502BE">
      <w:pPr>
        <w:rPr>
          <w:sz w:val="22"/>
          <w:szCs w:val="18"/>
        </w:rPr>
      </w:pPr>
      <w:r>
        <w:rPr>
          <w:sz w:val="22"/>
          <w:szCs w:val="18"/>
        </w:rPr>
        <w:t xml:space="preserve">The data </w:t>
      </w:r>
      <w:r w:rsidR="00C33464">
        <w:rPr>
          <w:sz w:val="22"/>
          <w:szCs w:val="18"/>
        </w:rPr>
        <w:t xml:space="preserve">will be collected through an online survey, as this method is accessible, efficient, and has been shown to increase response rates </w:t>
      </w:r>
      <w:r w:rsidR="00232C7D">
        <w:rPr>
          <w:sz w:val="22"/>
          <w:szCs w:val="18"/>
        </w:rPr>
        <w:t xml:space="preserve">due to reduced social pressure, (Wight, 2005). Participants may be more willing to provide accurate </w:t>
      </w:r>
      <w:r w:rsidR="00303109">
        <w:rPr>
          <w:sz w:val="22"/>
          <w:szCs w:val="18"/>
        </w:rPr>
        <w:t>and honest responses when anonymity is assured, (</w:t>
      </w:r>
      <w:proofErr w:type="spellStart"/>
      <w:r w:rsidR="00303109">
        <w:rPr>
          <w:sz w:val="22"/>
          <w:szCs w:val="18"/>
        </w:rPr>
        <w:t>Webroprol</w:t>
      </w:r>
      <w:proofErr w:type="spellEnd"/>
      <w:r w:rsidR="00303109">
        <w:rPr>
          <w:sz w:val="22"/>
          <w:szCs w:val="18"/>
        </w:rPr>
        <w:t xml:space="preserve">, 2024). The survey will include both </w:t>
      </w:r>
      <w:r w:rsidR="00A73966">
        <w:rPr>
          <w:sz w:val="22"/>
          <w:szCs w:val="18"/>
        </w:rPr>
        <w:t xml:space="preserve">quantitative (close-ended) and qualitative (open-ended) questions, offering a balanced method </w:t>
      </w:r>
      <w:r w:rsidR="0030430B">
        <w:rPr>
          <w:sz w:val="22"/>
          <w:szCs w:val="18"/>
        </w:rPr>
        <w:t xml:space="preserve">for gathering data suitable for both statistical and thematic analysis. </w:t>
      </w:r>
    </w:p>
    <w:p w14:paraId="0B2A1830" w14:textId="77777777" w:rsidR="0030430B" w:rsidRDefault="0030430B" w:rsidP="009502BE">
      <w:pPr>
        <w:rPr>
          <w:sz w:val="22"/>
          <w:szCs w:val="18"/>
        </w:rPr>
      </w:pPr>
    </w:p>
    <w:p w14:paraId="23828024" w14:textId="05E3E689" w:rsidR="0030430B" w:rsidRDefault="0030430B" w:rsidP="009502BE">
      <w:pPr>
        <w:rPr>
          <w:sz w:val="22"/>
          <w:szCs w:val="18"/>
        </w:rPr>
      </w:pPr>
      <w:r>
        <w:rPr>
          <w:sz w:val="22"/>
          <w:szCs w:val="18"/>
        </w:rPr>
        <w:t xml:space="preserve">As outlined by </w:t>
      </w:r>
      <w:r w:rsidRPr="00E243E3">
        <w:rPr>
          <w:sz w:val="22"/>
          <w:szCs w:val="18"/>
        </w:rPr>
        <w:t>Verhoef</w:t>
      </w:r>
      <w:r>
        <w:rPr>
          <w:sz w:val="22"/>
          <w:szCs w:val="18"/>
        </w:rPr>
        <w:t xml:space="preserve"> </w:t>
      </w:r>
      <w:r w:rsidRPr="00E243E3">
        <w:rPr>
          <w:sz w:val="22"/>
          <w:szCs w:val="18"/>
        </w:rPr>
        <w:t>and Casebeer (1997</w:t>
      </w:r>
      <w:r>
        <w:rPr>
          <w:sz w:val="22"/>
          <w:szCs w:val="18"/>
        </w:rPr>
        <w:t>)</w:t>
      </w:r>
      <w:r w:rsidR="00760603">
        <w:rPr>
          <w:sz w:val="22"/>
          <w:szCs w:val="18"/>
        </w:rPr>
        <w:t xml:space="preserve">, using both types of questions allows researchers to explore both breadth </w:t>
      </w:r>
      <w:r w:rsidR="00716B9D">
        <w:rPr>
          <w:sz w:val="22"/>
          <w:szCs w:val="18"/>
        </w:rPr>
        <w:t xml:space="preserve">and depth in participant responses. The quantitative section </w:t>
      </w:r>
      <w:r w:rsidR="006711B6">
        <w:rPr>
          <w:sz w:val="22"/>
          <w:szCs w:val="18"/>
        </w:rPr>
        <w:t xml:space="preserve">will include questions where participants rate or select answers using scales or </w:t>
      </w:r>
      <w:r w:rsidR="006711B6">
        <w:rPr>
          <w:sz w:val="22"/>
          <w:szCs w:val="18"/>
        </w:rPr>
        <w:lastRenderedPageBreak/>
        <w:t>multiple-choice options</w:t>
      </w:r>
      <w:r w:rsidR="00961C73">
        <w:rPr>
          <w:sz w:val="22"/>
          <w:szCs w:val="18"/>
        </w:rPr>
        <w:t>. These responses will be translated into charts to visually represent the data trends</w:t>
      </w:r>
      <w:r w:rsidR="009157E6">
        <w:rPr>
          <w:sz w:val="22"/>
          <w:szCs w:val="18"/>
        </w:rPr>
        <w:t xml:space="preserve">, as suggested by Unwin (2020), making this information more accessible to readers. </w:t>
      </w:r>
    </w:p>
    <w:p w14:paraId="3F3EB9F0" w14:textId="77777777" w:rsidR="00724B2E" w:rsidRDefault="00724B2E" w:rsidP="009502BE">
      <w:pPr>
        <w:rPr>
          <w:sz w:val="22"/>
          <w:szCs w:val="18"/>
        </w:rPr>
      </w:pPr>
    </w:p>
    <w:p w14:paraId="37B29714" w14:textId="7BA85286" w:rsidR="00724B2E" w:rsidRDefault="00724B2E" w:rsidP="009502BE">
      <w:pPr>
        <w:rPr>
          <w:sz w:val="22"/>
          <w:szCs w:val="18"/>
        </w:rPr>
      </w:pPr>
      <w:r>
        <w:rPr>
          <w:sz w:val="22"/>
          <w:szCs w:val="18"/>
        </w:rPr>
        <w:t>The qualitative section, positioned at the end of the survey</w:t>
      </w:r>
      <w:r w:rsidR="00400D41">
        <w:rPr>
          <w:sz w:val="22"/>
          <w:szCs w:val="18"/>
        </w:rPr>
        <w:t xml:space="preserve">, includes open-ended questions designed to allow for more nuanced </w:t>
      </w:r>
      <w:r w:rsidR="00961FE7">
        <w:rPr>
          <w:sz w:val="22"/>
          <w:szCs w:val="18"/>
        </w:rPr>
        <w:t>opinions. This section aims to uncover the reasoning behin</w:t>
      </w:r>
      <w:r w:rsidR="00615A2A">
        <w:rPr>
          <w:sz w:val="22"/>
          <w:szCs w:val="18"/>
        </w:rPr>
        <w:t xml:space="preserve">d participants’ views, offering a richer insight into public perceptions, (Renjith </w:t>
      </w:r>
      <w:r w:rsidR="00615A2A" w:rsidRPr="00670AAA">
        <w:rPr>
          <w:i/>
          <w:iCs/>
          <w:sz w:val="22"/>
          <w:szCs w:val="18"/>
        </w:rPr>
        <w:t>et al.,</w:t>
      </w:r>
      <w:r w:rsidR="00615A2A">
        <w:rPr>
          <w:sz w:val="22"/>
          <w:szCs w:val="18"/>
        </w:rPr>
        <w:t xml:space="preserve"> </w:t>
      </w:r>
      <w:r w:rsidR="000058E9">
        <w:rPr>
          <w:sz w:val="22"/>
          <w:szCs w:val="18"/>
        </w:rPr>
        <w:t>2021). The survey will be prefaced with clear information about anonymity, voluntary participation</w:t>
      </w:r>
      <w:r w:rsidR="00E760AF">
        <w:rPr>
          <w:sz w:val="22"/>
          <w:szCs w:val="18"/>
        </w:rPr>
        <w:t xml:space="preserve">, and data handling procedures. </w:t>
      </w:r>
    </w:p>
    <w:p w14:paraId="6A6A0400" w14:textId="77777777" w:rsidR="00E760AF" w:rsidRDefault="00E760AF" w:rsidP="009502BE">
      <w:pPr>
        <w:rPr>
          <w:sz w:val="22"/>
          <w:szCs w:val="18"/>
        </w:rPr>
      </w:pPr>
    </w:p>
    <w:p w14:paraId="6B56A9D4" w14:textId="11C21823" w:rsidR="00CD61E7" w:rsidRDefault="00E760AF" w:rsidP="009502BE">
      <w:pPr>
        <w:rPr>
          <w:sz w:val="22"/>
          <w:szCs w:val="18"/>
        </w:rPr>
      </w:pPr>
      <w:r>
        <w:rPr>
          <w:sz w:val="22"/>
          <w:szCs w:val="18"/>
        </w:rPr>
        <w:t>Participant recruitment will take place via multiple channels to maximise reach and diversity. These will include email invitations</w:t>
      </w:r>
      <w:r w:rsidR="00ED1823">
        <w:rPr>
          <w:sz w:val="22"/>
          <w:szCs w:val="18"/>
        </w:rPr>
        <w:t xml:space="preserve">, social media posts, and collaboration with local community groups. Targeted outreach will help engage people </w:t>
      </w:r>
      <w:r w:rsidR="005735D5">
        <w:rPr>
          <w:sz w:val="22"/>
          <w:szCs w:val="18"/>
        </w:rPr>
        <w:t xml:space="preserve">from various age groups, geographic locations, and socio-economic backgrounds. While social media </w:t>
      </w:r>
      <w:r w:rsidR="00DF7A72">
        <w:rPr>
          <w:sz w:val="22"/>
          <w:szCs w:val="18"/>
        </w:rPr>
        <w:t xml:space="preserve">offers convenience and reach, it is acknowledged that it may skew </w:t>
      </w:r>
      <w:r w:rsidR="00C06D09">
        <w:rPr>
          <w:sz w:val="22"/>
          <w:szCs w:val="18"/>
        </w:rPr>
        <w:t>participation</w:t>
      </w:r>
      <w:r w:rsidR="00F30DA9">
        <w:rPr>
          <w:sz w:val="22"/>
          <w:szCs w:val="18"/>
        </w:rPr>
        <w:t xml:space="preserve"> towards older demographics, as such</w:t>
      </w:r>
      <w:r w:rsidR="00C06D09">
        <w:rPr>
          <w:sz w:val="22"/>
          <w:szCs w:val="18"/>
        </w:rPr>
        <w:t xml:space="preserve">, additional measures will be taken to share the survey in non-digital </w:t>
      </w:r>
      <w:r w:rsidR="0041235C">
        <w:rPr>
          <w:sz w:val="22"/>
          <w:szCs w:val="18"/>
        </w:rPr>
        <w:t>settings to better represent the wider public.</w:t>
      </w:r>
    </w:p>
    <w:p w14:paraId="5E0A8FE9" w14:textId="77777777" w:rsidR="009502BE" w:rsidRPr="00321853" w:rsidRDefault="009502BE" w:rsidP="00321853">
      <w:pPr>
        <w:pStyle w:val="Heading1"/>
        <w:rPr>
          <w:b/>
          <w:bCs/>
          <w:i/>
          <w:iCs/>
          <w:color w:val="auto"/>
          <w:sz w:val="32"/>
          <w:szCs w:val="32"/>
        </w:rPr>
      </w:pPr>
      <w:bookmarkStart w:id="18" w:name="_Toc201851575"/>
      <w:r w:rsidRPr="00321853">
        <w:rPr>
          <w:b/>
          <w:bCs/>
          <w:i/>
          <w:iCs/>
          <w:color w:val="auto"/>
          <w:sz w:val="32"/>
          <w:szCs w:val="32"/>
        </w:rPr>
        <w:t>3.4 Data Analysis</w:t>
      </w:r>
      <w:bookmarkEnd w:id="18"/>
    </w:p>
    <w:p w14:paraId="563FC665" w14:textId="77777777" w:rsidR="009502BE" w:rsidRDefault="009502BE" w:rsidP="009502BE">
      <w:pPr>
        <w:rPr>
          <w:b/>
          <w:bCs/>
        </w:rPr>
      </w:pPr>
    </w:p>
    <w:p w14:paraId="7DD1C061" w14:textId="62B6D83D" w:rsidR="0023645C" w:rsidRDefault="0023645C" w:rsidP="009502BE">
      <w:pPr>
        <w:rPr>
          <w:sz w:val="22"/>
          <w:szCs w:val="18"/>
        </w:rPr>
      </w:pPr>
      <w:r>
        <w:rPr>
          <w:sz w:val="22"/>
          <w:szCs w:val="18"/>
        </w:rPr>
        <w:t>Data analysis refers to the process of examining and interpreting the data to answer the research question</w:t>
      </w:r>
      <w:r w:rsidR="00DE6DD5">
        <w:rPr>
          <w:sz w:val="22"/>
          <w:szCs w:val="18"/>
        </w:rPr>
        <w:t>, (</w:t>
      </w:r>
      <w:r w:rsidR="00DE6DD5" w:rsidRPr="005B0E59">
        <w:rPr>
          <w:sz w:val="22"/>
          <w:szCs w:val="18"/>
        </w:rPr>
        <w:t>Fauzi and Pradipta</w:t>
      </w:r>
      <w:r w:rsidR="00DE6DD5">
        <w:rPr>
          <w:sz w:val="22"/>
          <w:szCs w:val="18"/>
        </w:rPr>
        <w:t xml:space="preserve">, </w:t>
      </w:r>
      <w:r w:rsidR="00DE6DD5" w:rsidRPr="005B0E59">
        <w:rPr>
          <w:sz w:val="22"/>
          <w:szCs w:val="18"/>
        </w:rPr>
        <w:t>2018)</w:t>
      </w:r>
      <w:r w:rsidR="00DE6DD5" w:rsidRPr="00733207">
        <w:rPr>
          <w:sz w:val="22"/>
          <w:szCs w:val="18"/>
        </w:rPr>
        <w:t>.</w:t>
      </w:r>
      <w:r w:rsidR="00DE6DD5">
        <w:rPr>
          <w:sz w:val="22"/>
          <w:szCs w:val="18"/>
        </w:rPr>
        <w:t xml:space="preserve"> Quantitative data will be </w:t>
      </w:r>
      <w:r w:rsidR="00E0630E">
        <w:rPr>
          <w:sz w:val="22"/>
          <w:szCs w:val="18"/>
        </w:rPr>
        <w:t xml:space="preserve">presented in charts to aid visual </w:t>
      </w:r>
      <w:r w:rsidR="00380135">
        <w:rPr>
          <w:sz w:val="22"/>
          <w:szCs w:val="18"/>
        </w:rPr>
        <w:t xml:space="preserve">interpretation, with comparisons made across demographic variables. This </w:t>
      </w:r>
      <w:r w:rsidR="00426144">
        <w:rPr>
          <w:sz w:val="22"/>
          <w:szCs w:val="18"/>
        </w:rPr>
        <w:t xml:space="preserve">descriptive statistical approach will allow the identification </w:t>
      </w:r>
      <w:r w:rsidR="00BF6FB9">
        <w:rPr>
          <w:sz w:val="22"/>
          <w:szCs w:val="18"/>
        </w:rPr>
        <w:t xml:space="preserve">of patterns, such as differences in responses based on age, gender or other characteristics. Outliers </w:t>
      </w:r>
      <w:r w:rsidR="004322BA">
        <w:rPr>
          <w:sz w:val="22"/>
          <w:szCs w:val="18"/>
        </w:rPr>
        <w:t>will also be considered to understand any anomalies or unexpected views.</w:t>
      </w:r>
    </w:p>
    <w:p w14:paraId="70CC6440" w14:textId="77777777" w:rsidR="004322BA" w:rsidRDefault="004322BA" w:rsidP="009502BE">
      <w:pPr>
        <w:rPr>
          <w:sz w:val="22"/>
          <w:szCs w:val="18"/>
        </w:rPr>
      </w:pPr>
    </w:p>
    <w:p w14:paraId="5B7C5BF5" w14:textId="4007B204" w:rsidR="004322BA" w:rsidRDefault="00A541E8" w:rsidP="009502BE">
      <w:pPr>
        <w:rPr>
          <w:sz w:val="22"/>
          <w:szCs w:val="18"/>
        </w:rPr>
      </w:pPr>
      <w:r>
        <w:rPr>
          <w:sz w:val="22"/>
          <w:szCs w:val="18"/>
        </w:rPr>
        <w:t xml:space="preserve">Qualitative responses will be analysed using a thematic analysis approach. </w:t>
      </w:r>
      <w:r w:rsidR="009F7F94">
        <w:rPr>
          <w:sz w:val="22"/>
          <w:szCs w:val="18"/>
        </w:rPr>
        <w:t xml:space="preserve">This method allows for the identification or recurring themes and opinion expressed </w:t>
      </w:r>
      <w:r w:rsidR="00ED383A">
        <w:rPr>
          <w:sz w:val="22"/>
          <w:szCs w:val="18"/>
        </w:rPr>
        <w:t>across the data set, (</w:t>
      </w:r>
      <w:r w:rsidR="00A656AA">
        <w:rPr>
          <w:sz w:val="22"/>
          <w:szCs w:val="18"/>
        </w:rPr>
        <w:t xml:space="preserve">Naeem </w:t>
      </w:r>
      <w:r w:rsidR="001C35F0" w:rsidRPr="00670AAA">
        <w:rPr>
          <w:i/>
          <w:iCs/>
          <w:sz w:val="22"/>
          <w:szCs w:val="18"/>
        </w:rPr>
        <w:t>et al.,</w:t>
      </w:r>
      <w:r w:rsidR="001C35F0">
        <w:rPr>
          <w:sz w:val="22"/>
          <w:szCs w:val="18"/>
        </w:rPr>
        <w:t xml:space="preserve"> 2023). These themes will help demonstrate </w:t>
      </w:r>
      <w:r w:rsidR="00770186">
        <w:rPr>
          <w:sz w:val="22"/>
          <w:szCs w:val="18"/>
        </w:rPr>
        <w:t xml:space="preserve">how different groups understand and relate to the issue of police pursuits. The analysis will highlight </w:t>
      </w:r>
      <w:r w:rsidR="00E15FB7">
        <w:rPr>
          <w:sz w:val="22"/>
          <w:szCs w:val="18"/>
        </w:rPr>
        <w:t xml:space="preserve">commonalities and divergences, aiding to contextualise the quantitative results </w:t>
      </w:r>
      <w:r w:rsidR="003C6E7B">
        <w:rPr>
          <w:sz w:val="22"/>
          <w:szCs w:val="18"/>
        </w:rPr>
        <w:t xml:space="preserve">and adding depth to the findings. </w:t>
      </w:r>
    </w:p>
    <w:p w14:paraId="2FACE17D" w14:textId="77777777" w:rsidR="003C6E7B" w:rsidRDefault="003C6E7B" w:rsidP="009502BE">
      <w:pPr>
        <w:rPr>
          <w:sz w:val="22"/>
          <w:szCs w:val="18"/>
        </w:rPr>
      </w:pPr>
    </w:p>
    <w:p w14:paraId="6CF2FC3E" w14:textId="57EFE840" w:rsidR="0023645C" w:rsidRDefault="003C6E7B" w:rsidP="009502BE">
      <w:pPr>
        <w:rPr>
          <w:sz w:val="22"/>
          <w:szCs w:val="18"/>
        </w:rPr>
      </w:pPr>
      <w:r>
        <w:rPr>
          <w:sz w:val="22"/>
          <w:szCs w:val="18"/>
        </w:rPr>
        <w:t xml:space="preserve">It is important to note that the aim of this study is to present descriptive insights rather than complex statistical </w:t>
      </w:r>
      <w:r w:rsidR="00844DC6">
        <w:rPr>
          <w:sz w:val="22"/>
          <w:szCs w:val="18"/>
        </w:rPr>
        <w:t xml:space="preserve">inference. The data will be used to explore trends and themes rather than establish </w:t>
      </w:r>
      <w:r w:rsidR="00225A5A">
        <w:rPr>
          <w:sz w:val="22"/>
          <w:szCs w:val="18"/>
        </w:rPr>
        <w:t xml:space="preserve">casual relationships or generalisations about the entire population. </w:t>
      </w:r>
    </w:p>
    <w:p w14:paraId="7ADDE52E" w14:textId="77777777" w:rsidR="009502BE" w:rsidRPr="00321853" w:rsidRDefault="009502BE" w:rsidP="00321853">
      <w:pPr>
        <w:pStyle w:val="Heading1"/>
        <w:rPr>
          <w:b/>
          <w:bCs/>
          <w:i/>
          <w:iCs/>
          <w:color w:val="auto"/>
          <w:sz w:val="32"/>
          <w:szCs w:val="32"/>
        </w:rPr>
      </w:pPr>
      <w:bookmarkStart w:id="19" w:name="_Toc201851576"/>
      <w:r w:rsidRPr="00321853">
        <w:rPr>
          <w:b/>
          <w:bCs/>
          <w:i/>
          <w:iCs/>
          <w:color w:val="auto"/>
          <w:sz w:val="32"/>
          <w:szCs w:val="32"/>
        </w:rPr>
        <w:t>3.5 Limitations and Potential Problems</w:t>
      </w:r>
      <w:bookmarkEnd w:id="19"/>
    </w:p>
    <w:p w14:paraId="2DAE1218" w14:textId="77777777" w:rsidR="009502BE" w:rsidRDefault="009502BE" w:rsidP="009502BE">
      <w:pPr>
        <w:rPr>
          <w:sz w:val="22"/>
          <w:szCs w:val="18"/>
        </w:rPr>
      </w:pPr>
    </w:p>
    <w:p w14:paraId="0B379B49" w14:textId="652AD620" w:rsidR="005B37A3" w:rsidRDefault="0050186A" w:rsidP="009502BE">
      <w:pPr>
        <w:rPr>
          <w:sz w:val="22"/>
          <w:szCs w:val="22"/>
        </w:rPr>
      </w:pPr>
      <w:r>
        <w:rPr>
          <w:sz w:val="22"/>
          <w:szCs w:val="18"/>
        </w:rPr>
        <w:t>This research method presents certain limitations. Relying on an online survey may introduce sampling bias</w:t>
      </w:r>
      <w:r w:rsidR="00D279FE">
        <w:rPr>
          <w:sz w:val="22"/>
          <w:szCs w:val="18"/>
        </w:rPr>
        <w:t xml:space="preserve">, as not all individuals have equal access to digital platforms. This could result in underrepresentation of older adults </w:t>
      </w:r>
      <w:r w:rsidR="00EC13AD">
        <w:rPr>
          <w:sz w:val="22"/>
          <w:szCs w:val="18"/>
        </w:rPr>
        <w:t xml:space="preserve">or those with limited internet access, </w:t>
      </w:r>
      <w:r w:rsidR="00EC13AD" w:rsidRPr="00453055">
        <w:rPr>
          <w:sz w:val="22"/>
          <w:szCs w:val="22"/>
        </w:rPr>
        <w:t>(</w:t>
      </w:r>
      <w:proofErr w:type="spellStart"/>
      <w:r w:rsidR="00EC13AD" w:rsidRPr="00151FE9">
        <w:rPr>
          <w:sz w:val="22"/>
          <w:szCs w:val="22"/>
        </w:rPr>
        <w:t>Pokhriyal</w:t>
      </w:r>
      <w:proofErr w:type="spellEnd"/>
      <w:r w:rsidR="00EC13AD" w:rsidRPr="00151FE9">
        <w:rPr>
          <w:sz w:val="22"/>
          <w:szCs w:val="22"/>
        </w:rPr>
        <w:t>, Valentino, and Vosoughi,</w:t>
      </w:r>
      <w:r w:rsidR="00EC13AD" w:rsidRPr="00453055">
        <w:rPr>
          <w:sz w:val="22"/>
          <w:szCs w:val="22"/>
        </w:rPr>
        <w:t xml:space="preserve"> </w:t>
      </w:r>
      <w:r w:rsidR="00EC13AD" w:rsidRPr="00151FE9">
        <w:rPr>
          <w:sz w:val="22"/>
          <w:szCs w:val="22"/>
        </w:rPr>
        <w:t>2023</w:t>
      </w:r>
      <w:r w:rsidR="00EC13AD">
        <w:rPr>
          <w:sz w:val="22"/>
          <w:szCs w:val="22"/>
        </w:rPr>
        <w:t xml:space="preserve">). </w:t>
      </w:r>
    </w:p>
    <w:p w14:paraId="4988882D" w14:textId="77777777" w:rsidR="00EC13AD" w:rsidRDefault="00EC13AD" w:rsidP="009502BE">
      <w:pPr>
        <w:rPr>
          <w:sz w:val="22"/>
          <w:szCs w:val="22"/>
        </w:rPr>
      </w:pPr>
    </w:p>
    <w:p w14:paraId="5A06C6FD" w14:textId="376AFB50" w:rsidR="00EC13AD" w:rsidRDefault="00EC13AD" w:rsidP="009502BE">
      <w:pPr>
        <w:rPr>
          <w:sz w:val="22"/>
          <w:szCs w:val="22"/>
        </w:rPr>
      </w:pPr>
      <w:r>
        <w:rPr>
          <w:sz w:val="22"/>
          <w:szCs w:val="22"/>
        </w:rPr>
        <w:t xml:space="preserve">To mitigate this, the survey will be </w:t>
      </w:r>
      <w:r w:rsidR="007846F6">
        <w:rPr>
          <w:sz w:val="22"/>
          <w:szCs w:val="22"/>
        </w:rPr>
        <w:t xml:space="preserve">circulated via multiple platforms – including email, social media, and community-based outreach to engage a broader demographic. </w:t>
      </w:r>
      <w:r w:rsidR="000C6348">
        <w:rPr>
          <w:sz w:val="22"/>
          <w:szCs w:val="22"/>
        </w:rPr>
        <w:t xml:space="preserve">Nonetheless, full representation cannot be guaranteed, and this limitation will be acknowledged </w:t>
      </w:r>
      <w:r w:rsidR="00A0045A">
        <w:rPr>
          <w:sz w:val="22"/>
          <w:szCs w:val="22"/>
        </w:rPr>
        <w:t xml:space="preserve">in the analysis of results. </w:t>
      </w:r>
    </w:p>
    <w:p w14:paraId="62A6CA5C" w14:textId="77777777" w:rsidR="00A0045A" w:rsidRDefault="00A0045A" w:rsidP="009502BE">
      <w:pPr>
        <w:rPr>
          <w:sz w:val="22"/>
          <w:szCs w:val="22"/>
        </w:rPr>
      </w:pPr>
    </w:p>
    <w:p w14:paraId="77B0DFAF" w14:textId="0F692E76" w:rsidR="005B37A3" w:rsidRDefault="00A0045A" w:rsidP="009502BE">
      <w:pPr>
        <w:rPr>
          <w:sz w:val="22"/>
          <w:szCs w:val="18"/>
        </w:rPr>
      </w:pPr>
      <w:r>
        <w:rPr>
          <w:sz w:val="22"/>
          <w:szCs w:val="22"/>
        </w:rPr>
        <w:t>Another limitation lies in the self-selecting nature of survey participants. Those with strong opinions or relevant experience</w:t>
      </w:r>
      <w:r w:rsidR="00C80636">
        <w:rPr>
          <w:sz w:val="22"/>
          <w:szCs w:val="22"/>
        </w:rPr>
        <w:t xml:space="preserve">s may be more likely to participate, which could influence the balance of perspectives presented. </w:t>
      </w:r>
      <w:r w:rsidR="00EA4493">
        <w:rPr>
          <w:sz w:val="22"/>
          <w:szCs w:val="22"/>
        </w:rPr>
        <w:t xml:space="preserve">While this research seeks to present a range of views, </w:t>
      </w:r>
      <w:r w:rsidR="00EA4493">
        <w:rPr>
          <w:sz w:val="22"/>
          <w:szCs w:val="22"/>
        </w:rPr>
        <w:lastRenderedPageBreak/>
        <w:t>the findings will not claim to capture a definitive “public opinion”</w:t>
      </w:r>
      <w:r w:rsidR="009138A8">
        <w:rPr>
          <w:sz w:val="22"/>
          <w:szCs w:val="22"/>
        </w:rPr>
        <w:t xml:space="preserve">. Instead, they will offer a snapshot of views from a diverse participant group, helping to inform future research and debate. </w:t>
      </w:r>
    </w:p>
    <w:p w14:paraId="2ED25348" w14:textId="622287F5" w:rsidR="00613ABF" w:rsidRDefault="00812630" w:rsidP="00812630">
      <w:pPr>
        <w:pStyle w:val="Heading1"/>
        <w:rPr>
          <w:b/>
          <w:bCs/>
          <w:i/>
          <w:iCs/>
          <w:color w:val="auto"/>
          <w:sz w:val="32"/>
          <w:szCs w:val="32"/>
        </w:rPr>
      </w:pPr>
      <w:bookmarkStart w:id="20" w:name="_Toc201851577"/>
      <w:r w:rsidRPr="00812630">
        <w:rPr>
          <w:b/>
          <w:bCs/>
          <w:i/>
          <w:iCs/>
          <w:color w:val="auto"/>
          <w:sz w:val="32"/>
          <w:szCs w:val="32"/>
        </w:rPr>
        <w:t>3.7 Ethical Considerations</w:t>
      </w:r>
      <w:bookmarkEnd w:id="20"/>
    </w:p>
    <w:p w14:paraId="3C6C7016" w14:textId="49302715" w:rsidR="00812630" w:rsidRDefault="00812630" w:rsidP="00812630"/>
    <w:p w14:paraId="1862A588" w14:textId="516766E1" w:rsidR="00812630" w:rsidRDefault="003F2299" w:rsidP="009502BE">
      <w:pPr>
        <w:rPr>
          <w:sz w:val="22"/>
          <w:szCs w:val="18"/>
        </w:rPr>
      </w:pPr>
      <w:r>
        <w:t xml:space="preserve">Ethical approval is an essential part of this research to ensure participants </w:t>
      </w:r>
      <w:r w:rsidR="00E81751">
        <w:t>are protected throughout the study. The survey will be anonymous, with no personal identif</w:t>
      </w:r>
      <w:r w:rsidR="000C18E6">
        <w:t>iers collected, maintaining participant confidentiality. Informed consent will be obtained before participants begin the survey</w:t>
      </w:r>
      <w:r w:rsidR="001E17F8">
        <w:t xml:space="preserve">, clearly outlining the purpose of the research and their </w:t>
      </w:r>
      <w:r w:rsidR="00E5508B">
        <w:t>right</w:t>
      </w:r>
      <w:r w:rsidR="001E17F8">
        <w:t xml:space="preserve"> to withdraw at any point without </w:t>
      </w:r>
      <w:r w:rsidR="00213DC6">
        <w:t xml:space="preserve">giving a reason. All data collected will be securely stored in line with GDPR requirements, and only the researcher </w:t>
      </w:r>
      <w:r w:rsidR="00EA57D5">
        <w:t xml:space="preserve">will have access to this information. Given the potentially sensitive nature of police pursuits, care will be taken </w:t>
      </w:r>
      <w:r w:rsidR="00CF331F">
        <w:t xml:space="preserve">to reduce any risk of harm or discomfort to participants by ensuring the questions remain respectful </w:t>
      </w:r>
      <w:r w:rsidR="00032505">
        <w:t>and non-intrusive.</w:t>
      </w:r>
    </w:p>
    <w:p w14:paraId="624AC268" w14:textId="413C7314" w:rsidR="009502BE" w:rsidRPr="00321853" w:rsidRDefault="009502BE" w:rsidP="00321853">
      <w:pPr>
        <w:pStyle w:val="Heading1"/>
        <w:rPr>
          <w:b/>
          <w:bCs/>
          <w:i/>
          <w:iCs/>
          <w:sz w:val="22"/>
          <w:szCs w:val="18"/>
        </w:rPr>
      </w:pPr>
      <w:bookmarkStart w:id="21" w:name="_Toc201851578"/>
      <w:r w:rsidRPr="00321853">
        <w:rPr>
          <w:b/>
          <w:bCs/>
          <w:i/>
          <w:iCs/>
          <w:color w:val="auto"/>
          <w:sz w:val="32"/>
          <w:szCs w:val="32"/>
        </w:rPr>
        <w:t>3.</w:t>
      </w:r>
      <w:r w:rsidR="00032505">
        <w:rPr>
          <w:b/>
          <w:bCs/>
          <w:i/>
          <w:iCs/>
          <w:color w:val="auto"/>
          <w:sz w:val="32"/>
          <w:szCs w:val="32"/>
        </w:rPr>
        <w:t>8</w:t>
      </w:r>
      <w:r w:rsidRPr="00321853">
        <w:rPr>
          <w:b/>
          <w:bCs/>
          <w:i/>
          <w:iCs/>
          <w:color w:val="auto"/>
          <w:sz w:val="32"/>
          <w:szCs w:val="32"/>
        </w:rPr>
        <w:t xml:space="preserve"> Summary of Chapter</w:t>
      </w:r>
      <w:bookmarkEnd w:id="21"/>
      <w:r w:rsidRPr="00321853">
        <w:rPr>
          <w:b/>
          <w:bCs/>
          <w:i/>
          <w:iCs/>
          <w:color w:val="auto"/>
          <w:sz w:val="32"/>
          <w:szCs w:val="32"/>
        </w:rPr>
        <w:t xml:space="preserve"> </w:t>
      </w:r>
    </w:p>
    <w:p w14:paraId="69110438" w14:textId="77777777" w:rsidR="009502BE" w:rsidRDefault="009502BE" w:rsidP="009502BE">
      <w:pPr>
        <w:rPr>
          <w:sz w:val="22"/>
          <w:szCs w:val="18"/>
        </w:rPr>
      </w:pPr>
    </w:p>
    <w:p w14:paraId="4096AD7A" w14:textId="247089A8" w:rsidR="00685B63" w:rsidRDefault="00685B63" w:rsidP="00D356CE">
      <w:pPr>
        <w:rPr>
          <w:sz w:val="22"/>
          <w:szCs w:val="18"/>
        </w:rPr>
      </w:pPr>
      <w:r>
        <w:rPr>
          <w:sz w:val="22"/>
          <w:szCs w:val="18"/>
        </w:rPr>
        <w:t xml:space="preserve">This chapter has outlined the methodological framework for examining public perceptions of police pursuits. </w:t>
      </w:r>
      <w:r w:rsidR="00D45337">
        <w:rPr>
          <w:sz w:val="22"/>
          <w:szCs w:val="18"/>
        </w:rPr>
        <w:t>A mixed-methods approach using an online survey will generate both statistical and thematic data</w:t>
      </w:r>
      <w:r w:rsidR="00157015">
        <w:rPr>
          <w:sz w:val="22"/>
          <w:szCs w:val="18"/>
        </w:rPr>
        <w:t xml:space="preserve">. A descriptive analysis will allow for the identification of trends across demographic groups, while qualitative responses </w:t>
      </w:r>
      <w:r w:rsidR="004F43E6">
        <w:rPr>
          <w:sz w:val="22"/>
          <w:szCs w:val="18"/>
        </w:rPr>
        <w:t xml:space="preserve">will offer further insight into individual perspectives. While limitations </w:t>
      </w:r>
      <w:r w:rsidR="001407BB">
        <w:rPr>
          <w:sz w:val="22"/>
          <w:szCs w:val="18"/>
        </w:rPr>
        <w:t xml:space="preserve">regarding sampling and representation are acknowledged, the methodology has been designed </w:t>
      </w:r>
      <w:r w:rsidR="00917D31">
        <w:rPr>
          <w:sz w:val="22"/>
          <w:szCs w:val="18"/>
        </w:rPr>
        <w:t>to en</w:t>
      </w:r>
      <w:r w:rsidR="006D0814">
        <w:rPr>
          <w:sz w:val="22"/>
          <w:szCs w:val="18"/>
        </w:rPr>
        <w:t>hance</w:t>
      </w:r>
      <w:r w:rsidR="00917D31">
        <w:rPr>
          <w:sz w:val="22"/>
          <w:szCs w:val="18"/>
        </w:rPr>
        <w:t xml:space="preserve"> validity and reduce bias. Ethical procedures are in place to ensure the </w:t>
      </w:r>
      <w:r w:rsidR="006D0814">
        <w:rPr>
          <w:sz w:val="22"/>
          <w:szCs w:val="18"/>
        </w:rPr>
        <w:t>security and wellbeing of all participants. The next chapter will present the findings gathered through this strategy.</w:t>
      </w:r>
    </w:p>
    <w:p w14:paraId="1D01D3B9" w14:textId="77777777" w:rsidR="00685B63" w:rsidRDefault="00685B63" w:rsidP="00D356CE">
      <w:pPr>
        <w:rPr>
          <w:sz w:val="22"/>
          <w:szCs w:val="18"/>
        </w:rPr>
      </w:pPr>
    </w:p>
    <w:p w14:paraId="202B3495" w14:textId="77777777" w:rsidR="00321853" w:rsidRDefault="00321853" w:rsidP="00D356CE">
      <w:pPr>
        <w:jc w:val="center"/>
        <w:rPr>
          <w:rFonts w:cs="Arial"/>
          <w:b/>
          <w:bCs/>
          <w:szCs w:val="24"/>
        </w:rPr>
      </w:pPr>
    </w:p>
    <w:p w14:paraId="67B40D3D" w14:textId="77777777" w:rsidR="00321853" w:rsidRDefault="00321853" w:rsidP="00D356CE">
      <w:pPr>
        <w:jc w:val="center"/>
        <w:rPr>
          <w:rFonts w:cs="Arial"/>
          <w:b/>
          <w:bCs/>
          <w:szCs w:val="24"/>
        </w:rPr>
      </w:pPr>
    </w:p>
    <w:p w14:paraId="45F4074C" w14:textId="77777777" w:rsidR="00321853" w:rsidRDefault="00321853" w:rsidP="00D356CE">
      <w:pPr>
        <w:jc w:val="center"/>
        <w:rPr>
          <w:rFonts w:cs="Arial"/>
          <w:b/>
          <w:bCs/>
          <w:szCs w:val="24"/>
        </w:rPr>
      </w:pPr>
    </w:p>
    <w:p w14:paraId="5A6B64AA" w14:textId="77777777" w:rsidR="00321853" w:rsidRDefault="00321853" w:rsidP="00D356CE">
      <w:pPr>
        <w:jc w:val="center"/>
        <w:rPr>
          <w:rFonts w:cs="Arial"/>
          <w:b/>
          <w:bCs/>
          <w:szCs w:val="24"/>
        </w:rPr>
      </w:pPr>
    </w:p>
    <w:p w14:paraId="0AEC313E" w14:textId="77777777" w:rsidR="00321853" w:rsidRDefault="00321853" w:rsidP="00D356CE">
      <w:pPr>
        <w:jc w:val="center"/>
        <w:rPr>
          <w:rFonts w:cs="Arial"/>
          <w:b/>
          <w:bCs/>
          <w:szCs w:val="24"/>
        </w:rPr>
      </w:pPr>
    </w:p>
    <w:p w14:paraId="37271EA4" w14:textId="77777777" w:rsidR="00321853" w:rsidRDefault="00321853" w:rsidP="00D356CE">
      <w:pPr>
        <w:jc w:val="center"/>
        <w:rPr>
          <w:rFonts w:cs="Arial"/>
          <w:b/>
          <w:bCs/>
          <w:szCs w:val="24"/>
        </w:rPr>
      </w:pPr>
    </w:p>
    <w:p w14:paraId="14645CB4" w14:textId="77777777" w:rsidR="00321853" w:rsidRDefault="00321853" w:rsidP="00D356CE">
      <w:pPr>
        <w:jc w:val="center"/>
        <w:rPr>
          <w:rFonts w:cs="Arial"/>
          <w:b/>
          <w:bCs/>
          <w:szCs w:val="24"/>
        </w:rPr>
      </w:pPr>
    </w:p>
    <w:p w14:paraId="1DFCAA1D" w14:textId="77777777" w:rsidR="00321853" w:rsidRDefault="00321853" w:rsidP="00D356CE">
      <w:pPr>
        <w:jc w:val="center"/>
        <w:rPr>
          <w:rFonts w:cs="Arial"/>
          <w:b/>
          <w:bCs/>
          <w:szCs w:val="24"/>
        </w:rPr>
      </w:pPr>
    </w:p>
    <w:p w14:paraId="6265E0B5" w14:textId="77777777" w:rsidR="00321853" w:rsidRDefault="00321853" w:rsidP="00D356CE">
      <w:pPr>
        <w:jc w:val="center"/>
        <w:rPr>
          <w:rFonts w:cs="Arial"/>
          <w:b/>
          <w:bCs/>
          <w:szCs w:val="24"/>
        </w:rPr>
      </w:pPr>
    </w:p>
    <w:p w14:paraId="05543BCD" w14:textId="77777777" w:rsidR="00321853" w:rsidRDefault="00321853" w:rsidP="00D356CE">
      <w:pPr>
        <w:jc w:val="center"/>
        <w:rPr>
          <w:rFonts w:cs="Arial"/>
          <w:b/>
          <w:bCs/>
          <w:szCs w:val="24"/>
        </w:rPr>
      </w:pPr>
    </w:p>
    <w:p w14:paraId="4D85053A" w14:textId="77777777" w:rsidR="00321853" w:rsidRDefault="00321853" w:rsidP="00D356CE">
      <w:pPr>
        <w:jc w:val="center"/>
        <w:rPr>
          <w:rFonts w:cs="Arial"/>
          <w:b/>
          <w:bCs/>
          <w:szCs w:val="24"/>
        </w:rPr>
      </w:pPr>
    </w:p>
    <w:p w14:paraId="737DF5D8" w14:textId="77777777" w:rsidR="00321853" w:rsidRDefault="00321853" w:rsidP="00D356CE">
      <w:pPr>
        <w:jc w:val="center"/>
        <w:rPr>
          <w:rFonts w:cs="Arial"/>
          <w:b/>
          <w:bCs/>
          <w:szCs w:val="24"/>
        </w:rPr>
      </w:pPr>
    </w:p>
    <w:p w14:paraId="2E4227D1" w14:textId="77777777" w:rsidR="00321853" w:rsidRDefault="00321853" w:rsidP="00D356CE">
      <w:pPr>
        <w:jc w:val="center"/>
        <w:rPr>
          <w:rFonts w:cs="Arial"/>
          <w:b/>
          <w:bCs/>
          <w:szCs w:val="24"/>
        </w:rPr>
      </w:pPr>
    </w:p>
    <w:p w14:paraId="457C869D" w14:textId="77777777" w:rsidR="00321853" w:rsidRDefault="00321853" w:rsidP="00D356CE">
      <w:pPr>
        <w:jc w:val="center"/>
        <w:rPr>
          <w:rFonts w:cs="Arial"/>
          <w:b/>
          <w:bCs/>
          <w:szCs w:val="24"/>
        </w:rPr>
      </w:pPr>
    </w:p>
    <w:p w14:paraId="56FF0609" w14:textId="77777777" w:rsidR="00321853" w:rsidRDefault="00321853" w:rsidP="00D356CE">
      <w:pPr>
        <w:jc w:val="center"/>
        <w:rPr>
          <w:rFonts w:cs="Arial"/>
          <w:b/>
          <w:bCs/>
          <w:szCs w:val="24"/>
        </w:rPr>
      </w:pPr>
    </w:p>
    <w:p w14:paraId="1B9793C9" w14:textId="77777777" w:rsidR="00321853" w:rsidRDefault="00321853" w:rsidP="00D356CE">
      <w:pPr>
        <w:jc w:val="center"/>
        <w:rPr>
          <w:rFonts w:cs="Arial"/>
          <w:b/>
          <w:bCs/>
          <w:szCs w:val="24"/>
        </w:rPr>
      </w:pPr>
    </w:p>
    <w:p w14:paraId="142FA5A1" w14:textId="77777777" w:rsidR="00321853" w:rsidRDefault="00321853" w:rsidP="00D356CE">
      <w:pPr>
        <w:jc w:val="center"/>
        <w:rPr>
          <w:rFonts w:cs="Arial"/>
          <w:b/>
          <w:bCs/>
          <w:szCs w:val="24"/>
        </w:rPr>
      </w:pPr>
    </w:p>
    <w:p w14:paraId="1231D17B" w14:textId="77777777" w:rsidR="00321853" w:rsidRDefault="00321853" w:rsidP="00D356CE">
      <w:pPr>
        <w:jc w:val="center"/>
        <w:rPr>
          <w:rFonts w:cs="Arial"/>
          <w:b/>
          <w:bCs/>
          <w:szCs w:val="24"/>
        </w:rPr>
      </w:pPr>
    </w:p>
    <w:p w14:paraId="148218F1" w14:textId="77777777" w:rsidR="00321853" w:rsidRDefault="00321853" w:rsidP="00D356CE">
      <w:pPr>
        <w:jc w:val="center"/>
        <w:rPr>
          <w:rFonts w:cs="Arial"/>
          <w:b/>
          <w:bCs/>
          <w:szCs w:val="24"/>
        </w:rPr>
      </w:pPr>
    </w:p>
    <w:p w14:paraId="7BA305A0" w14:textId="698105DD" w:rsidR="004C504D" w:rsidRPr="006525DB" w:rsidRDefault="00BD71DE" w:rsidP="006525DB">
      <w:pPr>
        <w:pStyle w:val="Heading1"/>
        <w:jc w:val="center"/>
        <w:rPr>
          <w:b/>
          <w:bCs/>
          <w:color w:val="auto"/>
          <w:sz w:val="36"/>
          <w:szCs w:val="36"/>
        </w:rPr>
      </w:pPr>
      <w:bookmarkStart w:id="22" w:name="_Toc201851579"/>
      <w:r w:rsidRPr="006525DB">
        <w:rPr>
          <w:b/>
          <w:bCs/>
          <w:color w:val="auto"/>
          <w:sz w:val="36"/>
          <w:szCs w:val="36"/>
        </w:rPr>
        <w:lastRenderedPageBreak/>
        <w:t>Chapter Four - Analysis of Results</w:t>
      </w:r>
      <w:bookmarkEnd w:id="22"/>
    </w:p>
    <w:p w14:paraId="121AEACE" w14:textId="7959CF25" w:rsidR="00A241C0" w:rsidRPr="006525DB" w:rsidRDefault="00A241C0" w:rsidP="006525DB">
      <w:pPr>
        <w:pStyle w:val="Heading1"/>
        <w:rPr>
          <w:b/>
          <w:bCs/>
          <w:i/>
          <w:iCs/>
          <w:color w:val="auto"/>
          <w:sz w:val="32"/>
          <w:szCs w:val="32"/>
        </w:rPr>
      </w:pPr>
      <w:bookmarkStart w:id="23" w:name="_Toc201851580"/>
      <w:r w:rsidRPr="006525DB">
        <w:rPr>
          <w:b/>
          <w:bCs/>
          <w:i/>
          <w:iCs/>
          <w:color w:val="auto"/>
          <w:sz w:val="32"/>
          <w:szCs w:val="32"/>
        </w:rPr>
        <w:t>4.</w:t>
      </w:r>
      <w:r w:rsidR="007B0BF7" w:rsidRPr="006525DB">
        <w:rPr>
          <w:b/>
          <w:bCs/>
          <w:i/>
          <w:iCs/>
          <w:color w:val="auto"/>
          <w:sz w:val="32"/>
          <w:szCs w:val="32"/>
        </w:rPr>
        <w:t>1</w:t>
      </w:r>
      <w:r w:rsidRPr="006525DB">
        <w:rPr>
          <w:b/>
          <w:bCs/>
          <w:i/>
          <w:iCs/>
          <w:color w:val="auto"/>
          <w:sz w:val="32"/>
          <w:szCs w:val="32"/>
        </w:rPr>
        <w:t xml:space="preserve"> Introduction</w:t>
      </w:r>
      <w:bookmarkEnd w:id="23"/>
      <w:r w:rsidRPr="006525DB">
        <w:rPr>
          <w:b/>
          <w:bCs/>
          <w:i/>
          <w:iCs/>
          <w:color w:val="auto"/>
          <w:sz w:val="32"/>
          <w:szCs w:val="32"/>
        </w:rPr>
        <w:t xml:space="preserve"> </w:t>
      </w:r>
    </w:p>
    <w:p w14:paraId="0BC580BC" w14:textId="77777777" w:rsidR="004736F4" w:rsidRPr="002F2320" w:rsidRDefault="004736F4" w:rsidP="00A241C0">
      <w:pPr>
        <w:rPr>
          <w:rFonts w:cs="Arial"/>
          <w:b/>
          <w:bCs/>
          <w:sz w:val="22"/>
          <w:szCs w:val="22"/>
        </w:rPr>
      </w:pPr>
    </w:p>
    <w:p w14:paraId="5CD839F9" w14:textId="3CCD59B7" w:rsidR="008753D6" w:rsidRDefault="00281DB1" w:rsidP="00A241C0">
      <w:pPr>
        <w:rPr>
          <w:rFonts w:cs="Arial"/>
          <w:sz w:val="22"/>
          <w:szCs w:val="22"/>
        </w:rPr>
      </w:pPr>
      <w:r>
        <w:rPr>
          <w:rFonts w:cs="Arial"/>
          <w:sz w:val="22"/>
          <w:szCs w:val="22"/>
        </w:rPr>
        <w:t xml:space="preserve">This chapter presents the analysis of data collected from a survey examining public perceptions of police pursuits. A total of 25 participants </w:t>
      </w:r>
      <w:r w:rsidR="009E6CF3">
        <w:rPr>
          <w:rFonts w:cs="Arial"/>
          <w:sz w:val="22"/>
          <w:szCs w:val="22"/>
        </w:rPr>
        <w:t xml:space="preserve">responded to the survey, providing insights into how various factors – including demographic </w:t>
      </w:r>
      <w:r w:rsidR="0017416A">
        <w:rPr>
          <w:rFonts w:cs="Arial"/>
          <w:sz w:val="22"/>
          <w:szCs w:val="22"/>
        </w:rPr>
        <w:t xml:space="preserve">characteristics, media representation, and individual beliefs – shape </w:t>
      </w:r>
      <w:r w:rsidR="00DB0F3D">
        <w:rPr>
          <w:rFonts w:cs="Arial"/>
          <w:sz w:val="22"/>
          <w:szCs w:val="22"/>
        </w:rPr>
        <w:t xml:space="preserve">opinions on police policies and practices. Drawing on both quantitative and qualitative data, the analysis </w:t>
      </w:r>
      <w:r w:rsidR="00234961">
        <w:rPr>
          <w:rFonts w:cs="Arial"/>
          <w:sz w:val="22"/>
          <w:szCs w:val="22"/>
        </w:rPr>
        <w:t xml:space="preserve">interprets the survey findings in alignment with the methodology outlined in Chapter Three and the Literature Review outlined in Chapter Two. </w:t>
      </w:r>
      <w:r w:rsidR="008E356E">
        <w:rPr>
          <w:rFonts w:cs="Arial"/>
          <w:sz w:val="22"/>
          <w:szCs w:val="22"/>
        </w:rPr>
        <w:t xml:space="preserve">The aim is to develop a comprehensive and nuanced understanding of public attitudes </w:t>
      </w:r>
      <w:r w:rsidR="000F2B09">
        <w:rPr>
          <w:rFonts w:cs="Arial"/>
          <w:sz w:val="22"/>
          <w:szCs w:val="22"/>
        </w:rPr>
        <w:t>towards police pursuits and to identify the key influences behind these perspectives.</w:t>
      </w:r>
    </w:p>
    <w:p w14:paraId="6440169A" w14:textId="372579C3" w:rsidR="00A241C0" w:rsidRPr="006525DB" w:rsidRDefault="00A241C0" w:rsidP="006525DB">
      <w:pPr>
        <w:pStyle w:val="Heading1"/>
        <w:rPr>
          <w:b/>
          <w:bCs/>
          <w:i/>
          <w:iCs/>
          <w:color w:val="auto"/>
          <w:sz w:val="32"/>
          <w:szCs w:val="32"/>
        </w:rPr>
      </w:pPr>
      <w:bookmarkStart w:id="24" w:name="_Toc201851581"/>
      <w:r w:rsidRPr="006525DB">
        <w:rPr>
          <w:b/>
          <w:bCs/>
          <w:i/>
          <w:iCs/>
          <w:color w:val="auto"/>
          <w:sz w:val="32"/>
          <w:szCs w:val="32"/>
        </w:rPr>
        <w:t>4.</w:t>
      </w:r>
      <w:r w:rsidR="007B0BF7" w:rsidRPr="006525DB">
        <w:rPr>
          <w:b/>
          <w:bCs/>
          <w:i/>
          <w:iCs/>
          <w:color w:val="auto"/>
          <w:sz w:val="32"/>
          <w:szCs w:val="32"/>
        </w:rPr>
        <w:t>2</w:t>
      </w:r>
      <w:r w:rsidRPr="006525DB">
        <w:rPr>
          <w:b/>
          <w:bCs/>
          <w:i/>
          <w:iCs/>
          <w:color w:val="auto"/>
          <w:sz w:val="32"/>
          <w:szCs w:val="32"/>
        </w:rPr>
        <w:t xml:space="preserve"> Overview of Survey Design and Methodology</w:t>
      </w:r>
      <w:bookmarkEnd w:id="24"/>
    </w:p>
    <w:p w14:paraId="1A836004" w14:textId="77777777" w:rsidR="004736F4" w:rsidRDefault="004736F4" w:rsidP="00A241C0">
      <w:pPr>
        <w:rPr>
          <w:b/>
          <w:bCs/>
          <w:szCs w:val="24"/>
        </w:rPr>
      </w:pPr>
    </w:p>
    <w:p w14:paraId="2B636D49" w14:textId="699E743C" w:rsidR="00313057" w:rsidRPr="00A7575E" w:rsidRDefault="00313057" w:rsidP="00313057">
      <w:pPr>
        <w:rPr>
          <w:rFonts w:cs="Arial"/>
          <w:sz w:val="22"/>
          <w:szCs w:val="18"/>
        </w:rPr>
      </w:pPr>
      <w:r w:rsidRPr="00A7575E">
        <w:rPr>
          <w:rFonts w:cs="Arial"/>
          <w:sz w:val="22"/>
          <w:szCs w:val="18"/>
        </w:rPr>
        <w:t>The</w:t>
      </w:r>
      <w:r w:rsidRPr="00A7575E">
        <w:rPr>
          <w:rFonts w:cs="Arial"/>
          <w:b/>
          <w:bCs/>
          <w:sz w:val="22"/>
          <w:szCs w:val="18"/>
        </w:rPr>
        <w:t xml:space="preserve"> </w:t>
      </w:r>
      <w:r w:rsidRPr="00A7575E">
        <w:rPr>
          <w:rFonts w:cs="Arial"/>
          <w:sz w:val="22"/>
          <w:szCs w:val="18"/>
        </w:rPr>
        <w:t>survey produced for this study employed a mixed-method approach, incorporating both closed-ended and open-ended questions (Creswell, 2009). Closed-ended questions utilise a Likert-scale with the intention of capturing the respondents’ level of agreement and disagreement surrounding statements on police pursuits (Croasmun and Ostrom, 2011). The qualitative data received were then supplemented with open-ended questions, allowing respondents to provide written responses on their views of ethical implications and the overall effectiveness of police pursuits.</w:t>
      </w:r>
    </w:p>
    <w:p w14:paraId="25EBA3CD" w14:textId="77777777" w:rsidR="00F74D93" w:rsidRPr="00A7575E" w:rsidRDefault="00F74D93" w:rsidP="00313057">
      <w:pPr>
        <w:rPr>
          <w:rFonts w:cs="Arial"/>
          <w:sz w:val="22"/>
          <w:szCs w:val="18"/>
        </w:rPr>
      </w:pPr>
    </w:p>
    <w:p w14:paraId="6D4B613D" w14:textId="4408208F" w:rsidR="00313057" w:rsidRPr="00A7575E" w:rsidRDefault="00313057" w:rsidP="00A241C0">
      <w:pPr>
        <w:rPr>
          <w:rFonts w:cs="Arial"/>
          <w:sz w:val="22"/>
          <w:szCs w:val="18"/>
        </w:rPr>
      </w:pPr>
      <w:r w:rsidRPr="00A7575E">
        <w:rPr>
          <w:rFonts w:cs="Arial"/>
          <w:sz w:val="22"/>
          <w:szCs w:val="18"/>
        </w:rPr>
        <w:t xml:space="preserve">Targeting a diverse range of demographic characterises including varying age groups, ethnic backgrounds and socio-economic statuses ensured that the respondents answers incorporated the real views of the </w:t>
      </w:r>
      <w:proofErr w:type="gramStart"/>
      <w:r w:rsidRPr="00A7575E">
        <w:rPr>
          <w:rFonts w:cs="Arial"/>
          <w:sz w:val="22"/>
          <w:szCs w:val="18"/>
        </w:rPr>
        <w:t>general public</w:t>
      </w:r>
      <w:proofErr w:type="gramEnd"/>
      <w:r w:rsidR="0017165A">
        <w:rPr>
          <w:rFonts w:cs="Arial"/>
          <w:sz w:val="22"/>
          <w:szCs w:val="18"/>
        </w:rPr>
        <w:t>, w</w:t>
      </w:r>
      <w:r w:rsidRPr="00A7575E">
        <w:rPr>
          <w:rFonts w:cs="Arial"/>
          <w:sz w:val="22"/>
          <w:szCs w:val="18"/>
        </w:rPr>
        <w:t xml:space="preserve">ith the goal of exploring how these factors influenced different attitudes towards police pursuits and how these perceptions are shaped by media portrayals and prior knowledge of police actions. The responses are analysed by using statistical methods (Mishra </w:t>
      </w:r>
      <w:r w:rsidRPr="00A7575E">
        <w:rPr>
          <w:rFonts w:cs="Arial"/>
          <w:i/>
          <w:iCs/>
          <w:sz w:val="22"/>
          <w:szCs w:val="18"/>
        </w:rPr>
        <w:t>et al.,</w:t>
      </w:r>
      <w:r w:rsidRPr="00A7575E">
        <w:rPr>
          <w:rFonts w:cs="Arial"/>
          <w:sz w:val="22"/>
          <w:szCs w:val="18"/>
        </w:rPr>
        <w:t xml:space="preserve"> 2019) for closed ended questions and thematic coding (Xu and Zammit</w:t>
      </w:r>
      <w:r w:rsidR="00670AAA">
        <w:rPr>
          <w:rFonts w:cs="Arial"/>
          <w:sz w:val="22"/>
          <w:szCs w:val="18"/>
        </w:rPr>
        <w:t>,</w:t>
      </w:r>
      <w:r w:rsidRPr="00A7575E">
        <w:rPr>
          <w:rFonts w:cs="Arial"/>
          <w:sz w:val="22"/>
          <w:szCs w:val="18"/>
        </w:rPr>
        <w:t xml:space="preserve"> 2020) for open-ended questions providing both breadth and depth to the analysis.</w:t>
      </w:r>
    </w:p>
    <w:p w14:paraId="2B802D25" w14:textId="7475200C" w:rsidR="00A241C0" w:rsidRPr="006525DB" w:rsidRDefault="00A241C0" w:rsidP="006525DB">
      <w:pPr>
        <w:pStyle w:val="Heading1"/>
        <w:rPr>
          <w:b/>
          <w:bCs/>
          <w:i/>
          <w:iCs/>
        </w:rPr>
      </w:pPr>
      <w:bookmarkStart w:id="25" w:name="_Toc201851582"/>
      <w:r w:rsidRPr="006525DB">
        <w:rPr>
          <w:b/>
          <w:bCs/>
          <w:i/>
          <w:iCs/>
          <w:color w:val="auto"/>
          <w:sz w:val="32"/>
          <w:szCs w:val="32"/>
        </w:rPr>
        <w:t>4.</w:t>
      </w:r>
      <w:r w:rsidR="007B0BF7" w:rsidRPr="006525DB">
        <w:rPr>
          <w:b/>
          <w:bCs/>
          <w:i/>
          <w:iCs/>
          <w:color w:val="auto"/>
          <w:sz w:val="32"/>
          <w:szCs w:val="32"/>
        </w:rPr>
        <w:t>3</w:t>
      </w:r>
      <w:r w:rsidRPr="006525DB">
        <w:rPr>
          <w:b/>
          <w:bCs/>
          <w:i/>
          <w:iCs/>
          <w:color w:val="auto"/>
          <w:sz w:val="32"/>
          <w:szCs w:val="32"/>
        </w:rPr>
        <w:t xml:space="preserve"> Quantitative Data Analysis</w:t>
      </w:r>
      <w:bookmarkEnd w:id="25"/>
    </w:p>
    <w:p w14:paraId="56DABD90" w14:textId="77777777" w:rsidR="004736F4" w:rsidRDefault="004736F4" w:rsidP="00A241C0">
      <w:pPr>
        <w:rPr>
          <w:b/>
          <w:bCs/>
          <w:szCs w:val="24"/>
        </w:rPr>
      </w:pPr>
    </w:p>
    <w:p w14:paraId="57F0BCF5" w14:textId="296D0AE6" w:rsidR="00C60EC7" w:rsidRDefault="00D11A69" w:rsidP="00A241C0">
      <w:pPr>
        <w:rPr>
          <w:rFonts w:cs="Arial"/>
          <w:sz w:val="22"/>
          <w:szCs w:val="18"/>
        </w:rPr>
      </w:pPr>
      <w:r w:rsidRPr="00A7575E">
        <w:rPr>
          <w:rFonts w:cs="Arial"/>
          <w:sz w:val="22"/>
          <w:szCs w:val="18"/>
        </w:rPr>
        <w:t xml:space="preserve">The quantitative data provided by the survey responses revealed several important </w:t>
      </w:r>
      <w:r w:rsidR="00A9513C" w:rsidRPr="00A7575E">
        <w:rPr>
          <w:rFonts w:cs="Arial"/>
          <w:sz w:val="22"/>
          <w:szCs w:val="18"/>
        </w:rPr>
        <w:t xml:space="preserve">trends and correlations, highlighting the diverse range of public perceptions. Respondents were asked to rate their agreement with statements regarding the </w:t>
      </w:r>
      <w:r w:rsidR="008D4A51" w:rsidRPr="00A7575E">
        <w:rPr>
          <w:rFonts w:cs="Arial"/>
          <w:sz w:val="22"/>
          <w:szCs w:val="18"/>
        </w:rPr>
        <w:t>acceptability</w:t>
      </w:r>
      <w:r w:rsidR="00A9513C" w:rsidRPr="00A7575E">
        <w:rPr>
          <w:rFonts w:cs="Arial"/>
          <w:sz w:val="22"/>
          <w:szCs w:val="18"/>
        </w:rPr>
        <w:t xml:space="preserve"> of police pursuits</w:t>
      </w:r>
      <w:r w:rsidR="008D4A51" w:rsidRPr="00A7575E">
        <w:rPr>
          <w:rFonts w:cs="Arial"/>
          <w:sz w:val="22"/>
          <w:szCs w:val="18"/>
        </w:rPr>
        <w:t xml:space="preserve"> in various scenarios, including distinctions between minor and serious offences. The results indi</w:t>
      </w:r>
      <w:r w:rsidR="00E149B1" w:rsidRPr="00A7575E">
        <w:rPr>
          <w:rFonts w:cs="Arial"/>
          <w:sz w:val="22"/>
          <w:szCs w:val="18"/>
        </w:rPr>
        <w:t xml:space="preserve">cated differing levels of support based on demographic variables. For instance, younger participants </w:t>
      </w:r>
      <w:r w:rsidR="00641A16" w:rsidRPr="00A7575E">
        <w:rPr>
          <w:rFonts w:cs="Arial"/>
          <w:sz w:val="22"/>
          <w:szCs w:val="18"/>
        </w:rPr>
        <w:t>generally expressed more support for police pursuits, even in cases involving minor offences</w:t>
      </w:r>
      <w:r w:rsidR="00AC05C2" w:rsidRPr="00A7575E">
        <w:rPr>
          <w:rFonts w:cs="Arial"/>
          <w:sz w:val="22"/>
          <w:szCs w:val="18"/>
        </w:rPr>
        <w:t>, whereas older respondents tended to be more cautious</w:t>
      </w:r>
      <w:r w:rsidR="008B349C" w:rsidRPr="00A7575E">
        <w:rPr>
          <w:rFonts w:cs="Arial"/>
          <w:sz w:val="22"/>
          <w:szCs w:val="18"/>
        </w:rPr>
        <w:t xml:space="preserve">. Differences in opinion were also observed </w:t>
      </w:r>
      <w:r w:rsidR="00525FEB" w:rsidRPr="00A7575E">
        <w:rPr>
          <w:rFonts w:cs="Arial"/>
          <w:sz w:val="22"/>
          <w:szCs w:val="18"/>
        </w:rPr>
        <w:t xml:space="preserve">based on ethnicity and media exposure, suggesting these factors significantly influence individual </w:t>
      </w:r>
      <w:r w:rsidR="00DA453F" w:rsidRPr="00A7575E">
        <w:rPr>
          <w:rFonts w:cs="Arial"/>
          <w:sz w:val="22"/>
          <w:szCs w:val="18"/>
        </w:rPr>
        <w:t>perspectives on police pursuit policies.</w:t>
      </w:r>
    </w:p>
    <w:p w14:paraId="7185EECA" w14:textId="77777777" w:rsidR="00A7508D" w:rsidRPr="00A7575E" w:rsidRDefault="00A7508D" w:rsidP="00A241C0">
      <w:pPr>
        <w:rPr>
          <w:rFonts w:cs="Arial"/>
          <w:sz w:val="22"/>
          <w:szCs w:val="18"/>
        </w:rPr>
      </w:pPr>
    </w:p>
    <w:p w14:paraId="6443E648" w14:textId="77777777" w:rsidR="00C60EC7" w:rsidRDefault="00C60EC7" w:rsidP="00A241C0">
      <w:pPr>
        <w:rPr>
          <w:rFonts w:cs="Arial"/>
        </w:rPr>
      </w:pPr>
    </w:p>
    <w:p w14:paraId="523EB646" w14:textId="670528A7" w:rsidR="00A241C0" w:rsidRPr="006525DB" w:rsidRDefault="00A241C0" w:rsidP="006525DB">
      <w:pPr>
        <w:pStyle w:val="Heading1"/>
        <w:rPr>
          <w:b/>
          <w:bCs/>
          <w:i/>
          <w:iCs/>
        </w:rPr>
      </w:pPr>
      <w:bookmarkStart w:id="26" w:name="_Toc201851583"/>
      <w:r w:rsidRPr="006525DB">
        <w:rPr>
          <w:b/>
          <w:bCs/>
          <w:i/>
          <w:iCs/>
          <w:color w:val="auto"/>
          <w:sz w:val="32"/>
          <w:szCs w:val="32"/>
        </w:rPr>
        <w:lastRenderedPageBreak/>
        <w:t>4.</w:t>
      </w:r>
      <w:r w:rsidR="007B0BF7" w:rsidRPr="006525DB">
        <w:rPr>
          <w:b/>
          <w:bCs/>
          <w:i/>
          <w:iCs/>
          <w:color w:val="auto"/>
          <w:sz w:val="32"/>
          <w:szCs w:val="32"/>
        </w:rPr>
        <w:t>3</w:t>
      </w:r>
      <w:r w:rsidRPr="006525DB">
        <w:rPr>
          <w:b/>
          <w:bCs/>
          <w:i/>
          <w:iCs/>
          <w:color w:val="auto"/>
          <w:sz w:val="32"/>
          <w:szCs w:val="32"/>
        </w:rPr>
        <w:t>.1 Age and Risk Perception</w:t>
      </w:r>
      <w:bookmarkEnd w:id="26"/>
      <w:r w:rsidRPr="006525DB">
        <w:rPr>
          <w:b/>
          <w:bCs/>
          <w:i/>
          <w:iCs/>
          <w:color w:val="auto"/>
          <w:sz w:val="32"/>
          <w:szCs w:val="32"/>
        </w:rPr>
        <w:t xml:space="preserve"> </w:t>
      </w:r>
    </w:p>
    <w:p w14:paraId="38FC5B45" w14:textId="77777777" w:rsidR="004736F4" w:rsidRDefault="004736F4" w:rsidP="00A241C0">
      <w:pPr>
        <w:rPr>
          <w:b/>
          <w:bCs/>
          <w:szCs w:val="24"/>
        </w:rPr>
      </w:pPr>
    </w:p>
    <w:p w14:paraId="573786BE" w14:textId="4AB47657" w:rsidR="00882C3E" w:rsidRPr="00A7575E" w:rsidRDefault="00882C3E" w:rsidP="00882C3E">
      <w:pPr>
        <w:rPr>
          <w:rFonts w:cs="Arial"/>
          <w:sz w:val="22"/>
          <w:szCs w:val="18"/>
        </w:rPr>
      </w:pPr>
      <w:r w:rsidRPr="00A7575E">
        <w:rPr>
          <w:rFonts w:cs="Arial"/>
          <w:sz w:val="22"/>
          <w:szCs w:val="18"/>
        </w:rPr>
        <w:t>One of the most notable findings in the responses from the various age groups is that 44% of respondents were between the ages of 18 and 24, with the next most popular age group being 25 to 34 accounting for 36% of respondents. 62% of younger respondents (those aged between 18 and 34) agreed that police pursuits should be permitted, regardless of the severity of the offence</w:t>
      </w:r>
      <w:r w:rsidR="00670AAA">
        <w:rPr>
          <w:rFonts w:cs="Arial"/>
          <w:sz w:val="22"/>
          <w:szCs w:val="18"/>
        </w:rPr>
        <w:t xml:space="preserve">. This </w:t>
      </w:r>
      <w:r w:rsidRPr="00A7575E">
        <w:rPr>
          <w:rFonts w:cs="Arial"/>
          <w:sz w:val="22"/>
          <w:szCs w:val="18"/>
        </w:rPr>
        <w:t>remain</w:t>
      </w:r>
      <w:r w:rsidR="00670AAA">
        <w:rPr>
          <w:rFonts w:cs="Arial"/>
          <w:sz w:val="22"/>
          <w:szCs w:val="18"/>
        </w:rPr>
        <w:t>s</w:t>
      </w:r>
      <w:r w:rsidRPr="00A7575E">
        <w:rPr>
          <w:rFonts w:cs="Arial"/>
          <w:sz w:val="22"/>
          <w:szCs w:val="18"/>
        </w:rPr>
        <w:t xml:space="preserve"> consistent with the findings from the literature review outlined in chapter two which suggested younger people regularly display a higher sense of trust in police forces and have a higher tolerance for risk (</w:t>
      </w:r>
      <w:proofErr w:type="spellStart"/>
      <w:r w:rsidRPr="00A7575E">
        <w:rPr>
          <w:rFonts w:cs="Arial"/>
          <w:sz w:val="22"/>
          <w:szCs w:val="18"/>
        </w:rPr>
        <w:t>Timukaite</w:t>
      </w:r>
      <w:proofErr w:type="spellEnd"/>
      <w:r w:rsidRPr="00A7575E">
        <w:rPr>
          <w:rFonts w:cs="Arial"/>
          <w:sz w:val="22"/>
          <w:szCs w:val="18"/>
        </w:rPr>
        <w:t xml:space="preserve">, and Buil-Gil, 2025). Remaining in line with the social trust theory, younger individuals are mostly more trusting with </w:t>
      </w:r>
      <w:proofErr w:type="gramStart"/>
      <w:r w:rsidRPr="00A7575E">
        <w:rPr>
          <w:rFonts w:cs="Arial"/>
          <w:sz w:val="22"/>
          <w:szCs w:val="18"/>
        </w:rPr>
        <w:t>authorities, and</w:t>
      </w:r>
      <w:proofErr w:type="gramEnd"/>
      <w:r w:rsidRPr="00A7575E">
        <w:rPr>
          <w:rFonts w:cs="Arial"/>
          <w:sz w:val="22"/>
          <w:szCs w:val="18"/>
        </w:rPr>
        <w:t xml:space="preserve"> may not perceive the risks associated with high-speed chases as severely as the older generation (Doyle, 2024).</w:t>
      </w:r>
    </w:p>
    <w:p w14:paraId="10527872" w14:textId="77777777" w:rsidR="00ED6D85" w:rsidRDefault="00ED6D85" w:rsidP="00882C3E">
      <w:pPr>
        <w:rPr>
          <w:rFonts w:cs="Arial"/>
        </w:rPr>
      </w:pPr>
    </w:p>
    <w:p w14:paraId="43DB85CF" w14:textId="553C76A1" w:rsidR="00ED6D85" w:rsidRDefault="00ED6D85" w:rsidP="00882C3E">
      <w:pPr>
        <w:rPr>
          <w:rFonts w:cs="Arial"/>
          <w:b/>
          <w:bCs/>
        </w:rPr>
      </w:pPr>
      <w:r w:rsidRPr="00FD3369">
        <w:rPr>
          <w:rFonts w:cs="Arial"/>
          <w:b/>
          <w:bCs/>
        </w:rPr>
        <w:t xml:space="preserve">Figure 1: </w:t>
      </w:r>
      <w:r w:rsidR="00FD3369" w:rsidRPr="00FD3369">
        <w:rPr>
          <w:rFonts w:cs="Arial"/>
          <w:b/>
          <w:bCs/>
        </w:rPr>
        <w:t xml:space="preserve">Age of Participants </w:t>
      </w:r>
    </w:p>
    <w:p w14:paraId="0D074E07" w14:textId="75BCCAD5" w:rsidR="00FD3369" w:rsidRDefault="00DF671C" w:rsidP="00882C3E">
      <w:pPr>
        <w:rPr>
          <w:rFonts w:cs="Arial"/>
          <w:b/>
          <w:bCs/>
        </w:rPr>
      </w:pPr>
      <w:r>
        <w:rPr>
          <w:noProof/>
        </w:rPr>
        <w:drawing>
          <wp:inline distT="0" distB="0" distL="0" distR="0" wp14:anchorId="66BE3F45" wp14:editId="78102176">
            <wp:extent cx="5731510" cy="2413000"/>
            <wp:effectExtent l="0" t="0" r="2540" b="6350"/>
            <wp:docPr id="1082213316" name="Picture 2" descr="Forms response chart. Question title: What is your ag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hat is your age?. Number of responses: 2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AEEE158" w14:textId="5CD62779" w:rsidR="006261C4" w:rsidRDefault="006261C4" w:rsidP="00882C3E">
      <w:pPr>
        <w:rPr>
          <w:rFonts w:cs="Arial"/>
          <w:b/>
          <w:bCs/>
        </w:rPr>
      </w:pPr>
      <w:r>
        <w:rPr>
          <w:rFonts w:cs="Arial"/>
          <w:b/>
          <w:bCs/>
        </w:rPr>
        <w:t>Figure 2: Necessity of Police Pursuits</w:t>
      </w:r>
    </w:p>
    <w:p w14:paraId="2695922C" w14:textId="5315615F" w:rsidR="006261C4" w:rsidRPr="00FD3369" w:rsidRDefault="006261C4" w:rsidP="00882C3E">
      <w:pPr>
        <w:rPr>
          <w:rFonts w:cs="Arial"/>
          <w:b/>
          <w:bCs/>
        </w:rPr>
      </w:pPr>
      <w:r>
        <w:rPr>
          <w:noProof/>
        </w:rPr>
        <w:drawing>
          <wp:inline distT="0" distB="0" distL="0" distR="0" wp14:anchorId="76456CF9" wp14:editId="0B0D5BEF">
            <wp:extent cx="5731510" cy="2411730"/>
            <wp:effectExtent l="0" t="0" r="2540" b="7620"/>
            <wp:docPr id="2125863568" name="Picture 7" descr="Forms response chart. Question title: Do you believe police pursuits are necessary in policing?.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Do you believe police pursuits are necessary in policing?. Number of responses: 2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83914F2" w14:textId="77777777" w:rsidR="00882C3E" w:rsidRPr="00364277" w:rsidRDefault="00882C3E" w:rsidP="00882C3E">
      <w:pPr>
        <w:rPr>
          <w:rFonts w:cs="Arial"/>
        </w:rPr>
      </w:pPr>
    </w:p>
    <w:p w14:paraId="4058B9CF" w14:textId="5A6EC1AC" w:rsidR="00A241C0" w:rsidRDefault="00882C3E" w:rsidP="00A241C0">
      <w:pPr>
        <w:rPr>
          <w:rFonts w:cs="Arial"/>
          <w:sz w:val="22"/>
          <w:szCs w:val="18"/>
        </w:rPr>
      </w:pPr>
      <w:r w:rsidRPr="00A7575E">
        <w:rPr>
          <w:rFonts w:cs="Arial"/>
          <w:sz w:val="22"/>
          <w:szCs w:val="18"/>
        </w:rPr>
        <w:t>On the other hand, elder respondents (those over 45) were more circumspect in their answers, 68% of them agreed that police pursuits should only be used for major offences. This remains consistent with a study completed by Kappes, Greve, and Hellmers (2013) who discovered that older people are more likely to be risk adverse and worry about how police pursuits may affect their safety. Older participants frequently expressed concerns about potential accidents during pursuits and the safety of innocent bystanders.</w:t>
      </w:r>
      <w:r w:rsidR="00A241C0" w:rsidRPr="00A7575E">
        <w:rPr>
          <w:rFonts w:cs="Arial"/>
          <w:sz w:val="22"/>
          <w:szCs w:val="18"/>
        </w:rPr>
        <w:t xml:space="preserve"> </w:t>
      </w:r>
    </w:p>
    <w:p w14:paraId="7616F745" w14:textId="77777777" w:rsidR="00A7508D" w:rsidRPr="00A7575E" w:rsidRDefault="00A7508D" w:rsidP="00A241C0">
      <w:pPr>
        <w:rPr>
          <w:rFonts w:cs="Arial"/>
          <w:sz w:val="22"/>
          <w:szCs w:val="18"/>
        </w:rPr>
      </w:pPr>
    </w:p>
    <w:p w14:paraId="26DD2294" w14:textId="21552DCA" w:rsidR="00A241C0" w:rsidRPr="006525DB" w:rsidRDefault="00A241C0" w:rsidP="006525DB">
      <w:pPr>
        <w:pStyle w:val="Heading1"/>
        <w:rPr>
          <w:b/>
          <w:bCs/>
          <w:i/>
          <w:iCs/>
          <w:color w:val="auto"/>
          <w:sz w:val="32"/>
          <w:szCs w:val="32"/>
        </w:rPr>
      </w:pPr>
      <w:bookmarkStart w:id="27" w:name="_Toc201851584"/>
      <w:r w:rsidRPr="006525DB">
        <w:rPr>
          <w:b/>
          <w:bCs/>
          <w:i/>
          <w:iCs/>
          <w:color w:val="auto"/>
          <w:sz w:val="32"/>
          <w:szCs w:val="32"/>
        </w:rPr>
        <w:lastRenderedPageBreak/>
        <w:t>4.</w:t>
      </w:r>
      <w:r w:rsidR="007B0BF7" w:rsidRPr="006525DB">
        <w:rPr>
          <w:b/>
          <w:bCs/>
          <w:i/>
          <w:iCs/>
          <w:color w:val="auto"/>
          <w:sz w:val="32"/>
          <w:szCs w:val="32"/>
        </w:rPr>
        <w:t>3</w:t>
      </w:r>
      <w:r w:rsidRPr="006525DB">
        <w:rPr>
          <w:b/>
          <w:bCs/>
          <w:i/>
          <w:iCs/>
          <w:color w:val="auto"/>
          <w:sz w:val="32"/>
          <w:szCs w:val="32"/>
        </w:rPr>
        <w:t>.2 Ethnicity and Trust in Police</w:t>
      </w:r>
      <w:bookmarkEnd w:id="27"/>
    </w:p>
    <w:p w14:paraId="56D1F028" w14:textId="77777777" w:rsidR="004736F4" w:rsidRDefault="004736F4" w:rsidP="00A241C0">
      <w:pPr>
        <w:rPr>
          <w:b/>
          <w:bCs/>
          <w:szCs w:val="24"/>
        </w:rPr>
      </w:pPr>
    </w:p>
    <w:p w14:paraId="4F19E838" w14:textId="6E53D99C" w:rsidR="00C900D2" w:rsidRPr="00A7575E" w:rsidRDefault="00C900D2" w:rsidP="00C900D2">
      <w:pPr>
        <w:rPr>
          <w:rFonts w:cs="Arial"/>
          <w:sz w:val="22"/>
          <w:szCs w:val="18"/>
        </w:rPr>
      </w:pPr>
      <w:r w:rsidRPr="00A7575E">
        <w:rPr>
          <w:rFonts w:cs="Arial"/>
          <w:sz w:val="22"/>
          <w:szCs w:val="18"/>
        </w:rPr>
        <w:t xml:space="preserve">The survey revealed a lack in responses from ethnic backgrounds, consisting of 25 respondents. With 5 stating they’re from </w:t>
      </w:r>
      <w:r w:rsidR="002A22A6">
        <w:rPr>
          <w:rFonts w:cs="Arial"/>
          <w:sz w:val="22"/>
          <w:szCs w:val="18"/>
        </w:rPr>
        <w:t>communities of colour,</w:t>
      </w:r>
      <w:r w:rsidRPr="00A7575E">
        <w:rPr>
          <w:rFonts w:cs="Arial"/>
          <w:sz w:val="22"/>
          <w:szCs w:val="18"/>
        </w:rPr>
        <w:t xml:space="preserve"> whilst the remaining 20 respondents identified as white. </w:t>
      </w:r>
    </w:p>
    <w:p w14:paraId="40145BAF" w14:textId="77777777" w:rsidR="00F8721B" w:rsidRDefault="00F8721B" w:rsidP="00C900D2">
      <w:pPr>
        <w:rPr>
          <w:rFonts w:cs="Arial"/>
        </w:rPr>
      </w:pPr>
    </w:p>
    <w:p w14:paraId="02566228" w14:textId="58D67A77" w:rsidR="00F8721B" w:rsidRPr="00F8721B" w:rsidRDefault="00F8721B" w:rsidP="00C900D2">
      <w:pPr>
        <w:rPr>
          <w:rFonts w:cs="Arial"/>
          <w:b/>
          <w:bCs/>
        </w:rPr>
      </w:pPr>
      <w:r w:rsidRPr="00F8721B">
        <w:rPr>
          <w:rFonts w:cs="Arial"/>
          <w:b/>
          <w:bCs/>
        </w:rPr>
        <w:t xml:space="preserve">Figure 3: Ethnicity </w:t>
      </w:r>
    </w:p>
    <w:p w14:paraId="25DCD0B7" w14:textId="2A302A7B" w:rsidR="00F8721B" w:rsidRDefault="002B09FC" w:rsidP="00C900D2">
      <w:pPr>
        <w:rPr>
          <w:rFonts w:cs="Arial"/>
        </w:rPr>
      </w:pPr>
      <w:r>
        <w:rPr>
          <w:noProof/>
        </w:rPr>
        <w:drawing>
          <wp:inline distT="0" distB="0" distL="0" distR="0" wp14:anchorId="14DA728C" wp14:editId="7BDEA2FB">
            <wp:extent cx="5731510" cy="2408555"/>
            <wp:effectExtent l="0" t="0" r="2540" b="0"/>
            <wp:docPr id="1619322330" name="Picture 1" descr="Forms response chart. Question title: How do you define your ethnicity?.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do you define your ethnicity?. Number of responses: 2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99F1323" w14:textId="77777777" w:rsidR="00C900D2" w:rsidRPr="00364277" w:rsidRDefault="00C900D2" w:rsidP="00C900D2">
      <w:pPr>
        <w:rPr>
          <w:rFonts w:cs="Arial"/>
        </w:rPr>
      </w:pPr>
    </w:p>
    <w:p w14:paraId="2FEE8A3B" w14:textId="271F6C99" w:rsidR="00C900D2" w:rsidRPr="00A7575E" w:rsidRDefault="00C900D2" w:rsidP="00C900D2">
      <w:pPr>
        <w:rPr>
          <w:rFonts w:cs="Arial"/>
          <w:sz w:val="22"/>
          <w:szCs w:val="18"/>
        </w:rPr>
      </w:pPr>
      <w:r w:rsidRPr="00A7575E">
        <w:rPr>
          <w:rFonts w:cs="Arial"/>
          <w:sz w:val="22"/>
          <w:szCs w:val="18"/>
        </w:rPr>
        <w:t>With only 20% identifying as black the statistical comparisons are limited, restricting the ability to draw a firm conclusion and should be interpreted cautiously. However, the initial patterns received, suggest that trust in the police varies by ethnicity, particularly around high-risk incidents such as pursuits. With most white respondents reporting they have trust in the police during pursuits, black respondents expressed lower levels of trust and the concerns they have revolving around pursuits. This disparity is consistent with Wheelock, Stroshine, and O’Hear’s (2019) research, which focussed on communities of colour tend to have lower levels of trust in the police.</w:t>
      </w:r>
    </w:p>
    <w:p w14:paraId="39C4477C" w14:textId="77777777" w:rsidR="00C900D2" w:rsidRPr="00A7575E" w:rsidRDefault="00C900D2" w:rsidP="00C900D2">
      <w:pPr>
        <w:rPr>
          <w:rFonts w:cs="Arial"/>
          <w:sz w:val="22"/>
          <w:szCs w:val="18"/>
        </w:rPr>
      </w:pPr>
    </w:p>
    <w:p w14:paraId="2A6D0233" w14:textId="3286632D" w:rsidR="00C900D2" w:rsidRPr="00A7575E" w:rsidRDefault="00C900D2" w:rsidP="00A241C0">
      <w:pPr>
        <w:rPr>
          <w:rFonts w:cs="Arial"/>
          <w:sz w:val="22"/>
          <w:szCs w:val="18"/>
        </w:rPr>
      </w:pPr>
      <w:r w:rsidRPr="00A7575E">
        <w:rPr>
          <w:rFonts w:cs="Arial"/>
          <w:sz w:val="22"/>
          <w:szCs w:val="18"/>
        </w:rPr>
        <w:t xml:space="preserve">Although the sample of ethnic backgrounds is small throughout the survey, the responses suggest that issues of trust are racialised, meriting a deeper investigation. The lack of ethnic diversity within this survey indicates the limitations in the reach, highlighting a potential bias in representation from the respondents, masking the extent of distrust from ethnic minorities. </w:t>
      </w:r>
    </w:p>
    <w:p w14:paraId="4A04E672" w14:textId="7C29114A" w:rsidR="00A241C0" w:rsidRPr="006525DB" w:rsidRDefault="00A241C0" w:rsidP="006525DB">
      <w:pPr>
        <w:pStyle w:val="Heading1"/>
        <w:rPr>
          <w:b/>
          <w:bCs/>
          <w:i/>
          <w:iCs/>
        </w:rPr>
      </w:pPr>
      <w:bookmarkStart w:id="28" w:name="_Toc201851585"/>
      <w:r w:rsidRPr="006525DB">
        <w:rPr>
          <w:b/>
          <w:bCs/>
          <w:i/>
          <w:iCs/>
          <w:color w:val="auto"/>
          <w:sz w:val="32"/>
          <w:szCs w:val="32"/>
        </w:rPr>
        <w:t>4.</w:t>
      </w:r>
      <w:r w:rsidR="007B0BF7" w:rsidRPr="006525DB">
        <w:rPr>
          <w:b/>
          <w:bCs/>
          <w:i/>
          <w:iCs/>
          <w:color w:val="auto"/>
          <w:sz w:val="32"/>
          <w:szCs w:val="32"/>
        </w:rPr>
        <w:t>3</w:t>
      </w:r>
      <w:r w:rsidRPr="006525DB">
        <w:rPr>
          <w:b/>
          <w:bCs/>
          <w:i/>
          <w:iCs/>
          <w:color w:val="auto"/>
          <w:sz w:val="32"/>
          <w:szCs w:val="32"/>
        </w:rPr>
        <w:t>.3 Media Influence on Public Perception</w:t>
      </w:r>
      <w:bookmarkEnd w:id="28"/>
      <w:r w:rsidRPr="006525DB">
        <w:rPr>
          <w:b/>
          <w:bCs/>
          <w:i/>
          <w:iCs/>
          <w:color w:val="auto"/>
          <w:sz w:val="32"/>
          <w:szCs w:val="32"/>
        </w:rPr>
        <w:t xml:space="preserve"> </w:t>
      </w:r>
    </w:p>
    <w:p w14:paraId="79F708EB" w14:textId="77777777" w:rsidR="004736F4" w:rsidRDefault="004736F4" w:rsidP="00A241C0">
      <w:pPr>
        <w:rPr>
          <w:b/>
          <w:bCs/>
          <w:szCs w:val="24"/>
        </w:rPr>
      </w:pPr>
    </w:p>
    <w:p w14:paraId="5B0F5104" w14:textId="69D4A92C" w:rsidR="00A42C44" w:rsidRPr="00A7575E" w:rsidRDefault="00A42C44" w:rsidP="00A42C44">
      <w:pPr>
        <w:rPr>
          <w:rFonts w:cs="Arial"/>
          <w:sz w:val="22"/>
          <w:szCs w:val="18"/>
        </w:rPr>
      </w:pPr>
      <w:r w:rsidRPr="00A7575E">
        <w:rPr>
          <w:rFonts w:cs="Arial"/>
          <w:sz w:val="22"/>
          <w:szCs w:val="18"/>
        </w:rPr>
        <w:t>Media exposure is a key factor on influencing opinions on police pursuits</w:t>
      </w:r>
      <w:r w:rsidR="0072362B" w:rsidRPr="00A7575E">
        <w:rPr>
          <w:rFonts w:cs="Arial"/>
          <w:sz w:val="22"/>
          <w:szCs w:val="18"/>
        </w:rPr>
        <w:t xml:space="preserve">, as </w:t>
      </w:r>
      <w:r w:rsidR="00E13A93" w:rsidRPr="00A7575E">
        <w:rPr>
          <w:rFonts w:cs="Arial"/>
          <w:sz w:val="22"/>
          <w:szCs w:val="18"/>
        </w:rPr>
        <w:t xml:space="preserve">previously </w:t>
      </w:r>
      <w:r w:rsidR="0072362B" w:rsidRPr="00A7575E">
        <w:rPr>
          <w:rFonts w:cs="Arial"/>
          <w:sz w:val="22"/>
          <w:szCs w:val="18"/>
        </w:rPr>
        <w:t xml:space="preserve">discussed in </w:t>
      </w:r>
      <w:r w:rsidR="002912DF" w:rsidRPr="00A7575E">
        <w:rPr>
          <w:rFonts w:cs="Arial"/>
          <w:sz w:val="22"/>
          <w:szCs w:val="18"/>
        </w:rPr>
        <w:t xml:space="preserve">Section </w:t>
      </w:r>
      <w:r w:rsidR="0072362B" w:rsidRPr="00A7575E">
        <w:rPr>
          <w:rFonts w:cs="Arial"/>
          <w:sz w:val="22"/>
          <w:szCs w:val="18"/>
        </w:rPr>
        <w:t>2.5</w:t>
      </w:r>
      <w:r w:rsidR="00306BC6" w:rsidRPr="00A7575E">
        <w:rPr>
          <w:rFonts w:cs="Arial"/>
          <w:sz w:val="22"/>
          <w:szCs w:val="18"/>
        </w:rPr>
        <w:t xml:space="preserve"> of the Literature Review</w:t>
      </w:r>
      <w:r w:rsidRPr="00A7575E">
        <w:rPr>
          <w:rFonts w:cs="Arial"/>
          <w:sz w:val="22"/>
          <w:szCs w:val="18"/>
        </w:rPr>
        <w:t xml:space="preserve">. The data collected from respondents within this survey has highlighted that 76% of people are exposed to media reports about crime and policing weekly. Respondents within this survey, who have reported being regularly exposed to media portrayals have generally been supportive of police utilising the powers of pursuits, however, have expressed deeper concerns to the safety of those involved, particularly the </w:t>
      </w:r>
      <w:proofErr w:type="gramStart"/>
      <w:r w:rsidRPr="00A7575E">
        <w:rPr>
          <w:rFonts w:cs="Arial"/>
          <w:sz w:val="22"/>
          <w:szCs w:val="18"/>
        </w:rPr>
        <w:t>general public</w:t>
      </w:r>
      <w:proofErr w:type="gramEnd"/>
      <w:r w:rsidRPr="00A7575E">
        <w:rPr>
          <w:rFonts w:cs="Arial"/>
          <w:sz w:val="22"/>
          <w:szCs w:val="18"/>
        </w:rPr>
        <w:t xml:space="preserve"> with 72% of respondents expressing their concerns of putting members of the public at un-necessary risk.</w:t>
      </w:r>
    </w:p>
    <w:p w14:paraId="79D7A4B0" w14:textId="77777777" w:rsidR="00B31EF9" w:rsidRDefault="00B31EF9" w:rsidP="00A42C44">
      <w:pPr>
        <w:rPr>
          <w:rFonts w:cs="Arial"/>
        </w:rPr>
      </w:pPr>
    </w:p>
    <w:p w14:paraId="0BF82FC3" w14:textId="5EE64DCF" w:rsidR="00B31EF9" w:rsidRPr="00176E7F" w:rsidRDefault="00176E7F" w:rsidP="00A42C44">
      <w:pPr>
        <w:rPr>
          <w:rFonts w:cs="Arial"/>
          <w:b/>
          <w:bCs/>
        </w:rPr>
      </w:pPr>
      <w:r w:rsidRPr="00176E7F">
        <w:rPr>
          <w:rFonts w:cs="Arial"/>
          <w:b/>
          <w:bCs/>
        </w:rPr>
        <w:t xml:space="preserve">Figure 4: Watching or </w:t>
      </w:r>
      <w:r w:rsidR="005F5584">
        <w:rPr>
          <w:rFonts w:cs="Arial"/>
          <w:b/>
          <w:bCs/>
        </w:rPr>
        <w:t>R</w:t>
      </w:r>
      <w:r w:rsidRPr="00176E7F">
        <w:rPr>
          <w:rFonts w:cs="Arial"/>
          <w:b/>
          <w:bCs/>
        </w:rPr>
        <w:t xml:space="preserve">eading </w:t>
      </w:r>
      <w:r w:rsidR="005F5584">
        <w:rPr>
          <w:rFonts w:cs="Arial"/>
          <w:b/>
          <w:bCs/>
        </w:rPr>
        <w:t>N</w:t>
      </w:r>
      <w:r w:rsidRPr="00176E7F">
        <w:rPr>
          <w:rFonts w:cs="Arial"/>
          <w:b/>
          <w:bCs/>
        </w:rPr>
        <w:t xml:space="preserve">ews </w:t>
      </w:r>
      <w:r w:rsidR="005F5584">
        <w:rPr>
          <w:rFonts w:cs="Arial"/>
          <w:b/>
          <w:bCs/>
        </w:rPr>
        <w:t>R</w:t>
      </w:r>
      <w:r w:rsidRPr="00176E7F">
        <w:rPr>
          <w:rFonts w:cs="Arial"/>
          <w:b/>
          <w:bCs/>
        </w:rPr>
        <w:t xml:space="preserve">elated to </w:t>
      </w:r>
      <w:r w:rsidR="005F5584">
        <w:rPr>
          <w:rFonts w:cs="Arial"/>
          <w:b/>
          <w:bCs/>
        </w:rPr>
        <w:t>C</w:t>
      </w:r>
      <w:r w:rsidRPr="00176E7F">
        <w:rPr>
          <w:rFonts w:cs="Arial"/>
          <w:b/>
          <w:bCs/>
        </w:rPr>
        <w:t xml:space="preserve">rime and </w:t>
      </w:r>
      <w:r w:rsidR="005F5584">
        <w:rPr>
          <w:rFonts w:cs="Arial"/>
          <w:b/>
          <w:bCs/>
        </w:rPr>
        <w:t>P</w:t>
      </w:r>
      <w:r w:rsidRPr="00176E7F">
        <w:rPr>
          <w:rFonts w:cs="Arial"/>
          <w:b/>
          <w:bCs/>
        </w:rPr>
        <w:t>olicing</w:t>
      </w:r>
    </w:p>
    <w:p w14:paraId="17C25F41" w14:textId="297EB68B" w:rsidR="00176E7F" w:rsidRDefault="00C37D60" w:rsidP="00A42C44">
      <w:pPr>
        <w:rPr>
          <w:rFonts w:cs="Arial"/>
        </w:rPr>
      </w:pPr>
      <w:r>
        <w:rPr>
          <w:noProof/>
        </w:rPr>
        <w:lastRenderedPageBreak/>
        <w:drawing>
          <wp:inline distT="0" distB="0" distL="0" distR="0" wp14:anchorId="7D2DB242" wp14:editId="1D07A192">
            <wp:extent cx="5731510" cy="2411730"/>
            <wp:effectExtent l="0" t="0" r="2540" b="7620"/>
            <wp:docPr id="1669043336" name="Picture 6" descr="Forms response chart. Question title: How often do you watch or read news related to a crime and policing?.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How often do you watch or read news related to a crime and policing?. Number of responses: 2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D07C3A2" w14:textId="3A66ACB9" w:rsidR="00C37D60" w:rsidRPr="005F5584" w:rsidRDefault="00C37D60" w:rsidP="00A42C44">
      <w:pPr>
        <w:rPr>
          <w:rFonts w:cs="Arial"/>
          <w:b/>
          <w:bCs/>
        </w:rPr>
      </w:pPr>
      <w:r w:rsidRPr="005F5584">
        <w:rPr>
          <w:rFonts w:cs="Arial"/>
          <w:b/>
          <w:bCs/>
        </w:rPr>
        <w:t>Figure 5:</w:t>
      </w:r>
      <w:r w:rsidR="006F1EEA" w:rsidRPr="005F5584">
        <w:rPr>
          <w:rFonts w:cs="Arial"/>
          <w:b/>
          <w:bCs/>
        </w:rPr>
        <w:t xml:space="preserve"> Concerns Regarding Pursuits</w:t>
      </w:r>
    </w:p>
    <w:p w14:paraId="786B25B8" w14:textId="41930ACA" w:rsidR="006F1EEA" w:rsidRDefault="006F1EEA" w:rsidP="00A42C44">
      <w:pPr>
        <w:rPr>
          <w:rFonts w:cs="Arial"/>
        </w:rPr>
      </w:pPr>
      <w:r>
        <w:rPr>
          <w:noProof/>
        </w:rPr>
        <w:drawing>
          <wp:inline distT="0" distB="0" distL="0" distR="0" wp14:anchorId="4111C678" wp14:editId="7A0E905E">
            <wp:extent cx="5731510" cy="2411730"/>
            <wp:effectExtent l="0" t="0" r="2540" b="7620"/>
            <wp:docPr id="931214601" name="Picture 9" descr="Forms response chart. Question title: What is your biggest concern regarding police pursuit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What is your biggest concern regarding police pursuits?. Number of responses: 25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03C0DB4" w14:textId="712CFE99" w:rsidR="006F1EEA" w:rsidRDefault="005F5584" w:rsidP="00A42C44">
      <w:pPr>
        <w:rPr>
          <w:rFonts w:cs="Arial"/>
        </w:rPr>
      </w:pPr>
      <w:r>
        <w:rPr>
          <w:noProof/>
        </w:rPr>
        <w:drawing>
          <wp:inline distT="0" distB="0" distL="0" distR="0" wp14:anchorId="66301669" wp14:editId="5DD8AA76">
            <wp:extent cx="5685790" cy="2466975"/>
            <wp:effectExtent l="0" t="0" r="0" b="9525"/>
            <wp:docPr id="9813197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73169" name="Picture 1" descr="A screenshot of a computer&#10;&#10;AI-generated content may be incorrect."/>
                    <pic:cNvPicPr/>
                  </pic:nvPicPr>
                  <pic:blipFill>
                    <a:blip r:embed="rId18"/>
                    <a:stretch>
                      <a:fillRect/>
                    </a:stretch>
                  </pic:blipFill>
                  <pic:spPr>
                    <a:xfrm>
                      <a:off x="0" y="0"/>
                      <a:ext cx="5710136" cy="2477538"/>
                    </a:xfrm>
                    <a:prstGeom prst="rect">
                      <a:avLst/>
                    </a:prstGeom>
                  </pic:spPr>
                </pic:pic>
              </a:graphicData>
            </a:graphic>
          </wp:inline>
        </w:drawing>
      </w:r>
    </w:p>
    <w:p w14:paraId="15D573EC" w14:textId="77777777" w:rsidR="00A42C44" w:rsidRPr="00364277" w:rsidRDefault="00A42C44" w:rsidP="00A42C44">
      <w:pPr>
        <w:rPr>
          <w:rFonts w:cs="Arial"/>
        </w:rPr>
      </w:pPr>
    </w:p>
    <w:p w14:paraId="47CE1CD4" w14:textId="5677DB87" w:rsidR="00952A70" w:rsidRPr="00A7575E" w:rsidRDefault="00A42C44" w:rsidP="00A241C0">
      <w:pPr>
        <w:rPr>
          <w:rFonts w:cs="Arial"/>
          <w:b/>
          <w:bCs/>
          <w:sz w:val="22"/>
          <w:szCs w:val="18"/>
        </w:rPr>
      </w:pPr>
      <w:r w:rsidRPr="00A7575E">
        <w:rPr>
          <w:rFonts w:cs="Arial"/>
          <w:sz w:val="22"/>
          <w:szCs w:val="18"/>
        </w:rPr>
        <w:t xml:space="preserve">According to Vaish </w:t>
      </w:r>
      <w:r w:rsidRPr="00A7575E">
        <w:rPr>
          <w:rFonts w:cs="Arial"/>
          <w:i/>
          <w:iCs/>
          <w:sz w:val="22"/>
          <w:szCs w:val="18"/>
        </w:rPr>
        <w:t>et al</w:t>
      </w:r>
      <w:r w:rsidRPr="00A7575E">
        <w:rPr>
          <w:rFonts w:cs="Arial"/>
          <w:sz w:val="22"/>
          <w:szCs w:val="18"/>
        </w:rPr>
        <w:t xml:space="preserve">., (2008) the Negativity Bias Theory contends that negative media representations typically have a greater influence on public opinion than positive ones. The findings of this survey </w:t>
      </w:r>
      <w:r w:rsidR="00D51FEC" w:rsidRPr="00A7575E">
        <w:rPr>
          <w:rFonts w:cs="Arial"/>
          <w:sz w:val="22"/>
          <w:szCs w:val="18"/>
        </w:rPr>
        <w:t>are</w:t>
      </w:r>
      <w:r w:rsidRPr="00A7575E">
        <w:rPr>
          <w:rFonts w:cs="Arial"/>
          <w:sz w:val="22"/>
          <w:szCs w:val="18"/>
        </w:rPr>
        <w:t xml:space="preserve"> consistent with this theory. The publics opinion of police pursuits’ efficacy and morality is probably greater influenced by how the media portrays them, especially when it comes to their possible risks and unfavourable outcomes.</w:t>
      </w:r>
    </w:p>
    <w:p w14:paraId="0BDCF37F" w14:textId="00A18D5D" w:rsidR="00A241C0" w:rsidRPr="006525DB" w:rsidRDefault="00A241C0" w:rsidP="006525DB">
      <w:pPr>
        <w:pStyle w:val="Heading1"/>
        <w:rPr>
          <w:b/>
          <w:bCs/>
          <w:i/>
          <w:iCs/>
          <w:color w:val="auto"/>
          <w:sz w:val="32"/>
          <w:szCs w:val="32"/>
        </w:rPr>
      </w:pPr>
      <w:bookmarkStart w:id="29" w:name="_Toc201851586"/>
      <w:r w:rsidRPr="006525DB">
        <w:rPr>
          <w:b/>
          <w:bCs/>
          <w:i/>
          <w:iCs/>
          <w:color w:val="auto"/>
          <w:sz w:val="32"/>
          <w:szCs w:val="32"/>
        </w:rPr>
        <w:lastRenderedPageBreak/>
        <w:t>4.</w:t>
      </w:r>
      <w:r w:rsidR="007B0BF7" w:rsidRPr="006525DB">
        <w:rPr>
          <w:b/>
          <w:bCs/>
          <w:i/>
          <w:iCs/>
          <w:color w:val="auto"/>
          <w:sz w:val="32"/>
          <w:szCs w:val="32"/>
        </w:rPr>
        <w:t>4</w:t>
      </w:r>
      <w:r w:rsidRPr="006525DB">
        <w:rPr>
          <w:b/>
          <w:bCs/>
          <w:i/>
          <w:iCs/>
          <w:color w:val="auto"/>
          <w:sz w:val="32"/>
          <w:szCs w:val="32"/>
        </w:rPr>
        <w:t xml:space="preserve"> Qualitative Data Analysis</w:t>
      </w:r>
      <w:bookmarkEnd w:id="29"/>
      <w:r w:rsidRPr="006525DB">
        <w:rPr>
          <w:b/>
          <w:bCs/>
          <w:i/>
          <w:iCs/>
          <w:color w:val="auto"/>
          <w:sz w:val="32"/>
          <w:szCs w:val="32"/>
        </w:rPr>
        <w:t xml:space="preserve"> </w:t>
      </w:r>
    </w:p>
    <w:p w14:paraId="351484D4" w14:textId="77777777" w:rsidR="00424272" w:rsidRDefault="00424272" w:rsidP="00A241C0">
      <w:pPr>
        <w:rPr>
          <w:b/>
          <w:bCs/>
          <w:szCs w:val="24"/>
        </w:rPr>
      </w:pPr>
    </w:p>
    <w:p w14:paraId="2BFE0C50" w14:textId="3C518164" w:rsidR="00A42C44" w:rsidRPr="00A7575E" w:rsidRDefault="00FD6E8B" w:rsidP="00A241C0">
      <w:pPr>
        <w:rPr>
          <w:rFonts w:cs="Arial"/>
          <w:sz w:val="22"/>
          <w:szCs w:val="18"/>
        </w:rPr>
      </w:pPr>
      <w:r w:rsidRPr="00A7575E">
        <w:rPr>
          <w:rFonts w:cs="Arial"/>
          <w:sz w:val="22"/>
          <w:szCs w:val="18"/>
        </w:rPr>
        <w:t>The open-ended responses from participants highlighted further insights into the views of the public. Showcasing several recurring themes related to ethical implications, public safety concerns and the role of police accountability.</w:t>
      </w:r>
    </w:p>
    <w:p w14:paraId="7F86F658" w14:textId="603CD89F" w:rsidR="00A241C0" w:rsidRPr="00952A70" w:rsidRDefault="00A241C0" w:rsidP="00952A70">
      <w:pPr>
        <w:pStyle w:val="Heading1"/>
        <w:rPr>
          <w:b/>
          <w:bCs/>
          <w:i/>
          <w:iCs/>
          <w:color w:val="auto"/>
          <w:sz w:val="32"/>
          <w:szCs w:val="32"/>
        </w:rPr>
      </w:pPr>
      <w:bookmarkStart w:id="30" w:name="_Toc201851587"/>
      <w:r w:rsidRPr="00952A70">
        <w:rPr>
          <w:b/>
          <w:bCs/>
          <w:i/>
          <w:iCs/>
          <w:color w:val="auto"/>
          <w:sz w:val="32"/>
          <w:szCs w:val="32"/>
        </w:rPr>
        <w:t>4.</w:t>
      </w:r>
      <w:r w:rsidR="007B0BF7" w:rsidRPr="00952A70">
        <w:rPr>
          <w:b/>
          <w:bCs/>
          <w:i/>
          <w:iCs/>
          <w:color w:val="auto"/>
          <w:sz w:val="32"/>
          <w:szCs w:val="32"/>
        </w:rPr>
        <w:t>4</w:t>
      </w:r>
      <w:r w:rsidRPr="00952A70">
        <w:rPr>
          <w:b/>
          <w:bCs/>
          <w:i/>
          <w:iCs/>
          <w:color w:val="auto"/>
          <w:sz w:val="32"/>
          <w:szCs w:val="32"/>
        </w:rPr>
        <w:t>.1 Concerns About Public Safety</w:t>
      </w:r>
      <w:bookmarkEnd w:id="30"/>
    </w:p>
    <w:p w14:paraId="6529628A" w14:textId="77777777" w:rsidR="00424272" w:rsidRDefault="00424272" w:rsidP="00A241C0">
      <w:pPr>
        <w:rPr>
          <w:b/>
          <w:bCs/>
          <w:szCs w:val="24"/>
        </w:rPr>
      </w:pPr>
    </w:p>
    <w:p w14:paraId="754C813A" w14:textId="77777777" w:rsidR="004E1A54" w:rsidRPr="00A7575E" w:rsidRDefault="001F66FC" w:rsidP="00A241C0">
      <w:pPr>
        <w:rPr>
          <w:rFonts w:cs="Arial"/>
          <w:sz w:val="22"/>
          <w:szCs w:val="18"/>
        </w:rPr>
      </w:pPr>
      <w:r w:rsidRPr="00A7575E">
        <w:rPr>
          <w:rFonts w:cs="Arial"/>
          <w:sz w:val="22"/>
          <w:szCs w:val="18"/>
        </w:rPr>
        <w:t xml:space="preserve">A major concern raised by respondents was the safety implications associated with police pursuits. Many respondents emphasised that pursuits should be limited to situations whereby there is a clear and immediate threat to public safety. </w:t>
      </w:r>
      <w:r w:rsidR="00BD3803" w:rsidRPr="00A7575E">
        <w:rPr>
          <w:rFonts w:cs="Arial"/>
          <w:sz w:val="22"/>
          <w:szCs w:val="18"/>
        </w:rPr>
        <w:t xml:space="preserve">Figure </w:t>
      </w:r>
      <w:r w:rsidR="00F55DC3" w:rsidRPr="00A7575E">
        <w:rPr>
          <w:rFonts w:cs="Arial"/>
          <w:sz w:val="22"/>
          <w:szCs w:val="18"/>
        </w:rPr>
        <w:t>6</w:t>
      </w:r>
      <w:r w:rsidRPr="00A7575E">
        <w:rPr>
          <w:rFonts w:cs="Arial"/>
          <w:sz w:val="22"/>
          <w:szCs w:val="18"/>
        </w:rPr>
        <w:t xml:space="preserve"> focusses on the biggest risks and disadvantages to police pursuits, with several participants highlighting their concerns over the safety of everyone involved, either directly or indirectly. With several participants expressing their concerns over injury or death</w:t>
      </w:r>
      <w:r w:rsidR="00F55DC3" w:rsidRPr="00A7575E">
        <w:rPr>
          <w:rFonts w:cs="Arial"/>
          <w:sz w:val="22"/>
          <w:szCs w:val="18"/>
        </w:rPr>
        <w:t>, “</w:t>
      </w:r>
      <w:r w:rsidR="005729A4" w:rsidRPr="00A7575E">
        <w:rPr>
          <w:rFonts w:cs="Arial"/>
          <w:sz w:val="22"/>
          <w:szCs w:val="18"/>
        </w:rPr>
        <w:t>The risk it poses on everyone involved”.</w:t>
      </w:r>
      <w:r w:rsidRPr="00A7575E">
        <w:rPr>
          <w:rFonts w:cs="Arial"/>
          <w:sz w:val="22"/>
          <w:szCs w:val="18"/>
        </w:rPr>
        <w:t xml:space="preserve"> </w:t>
      </w:r>
    </w:p>
    <w:p w14:paraId="592A73E9" w14:textId="77777777" w:rsidR="00FD0D37" w:rsidRDefault="00FD0D37" w:rsidP="00A241C0">
      <w:pPr>
        <w:rPr>
          <w:rFonts w:cs="Arial"/>
        </w:rPr>
      </w:pPr>
    </w:p>
    <w:p w14:paraId="3BFD40FE" w14:textId="5FB5786F" w:rsidR="00FD0D37" w:rsidRDefault="00FD0D37" w:rsidP="00A241C0">
      <w:pPr>
        <w:rPr>
          <w:rFonts w:cs="Arial"/>
          <w:b/>
          <w:bCs/>
        </w:rPr>
      </w:pPr>
      <w:r w:rsidRPr="003D6CDF">
        <w:rPr>
          <w:rFonts w:cs="Arial"/>
          <w:b/>
          <w:bCs/>
        </w:rPr>
        <w:t xml:space="preserve">Figure 6: </w:t>
      </w:r>
      <w:r w:rsidR="003D6CDF" w:rsidRPr="003D6CDF">
        <w:rPr>
          <w:rFonts w:cs="Arial"/>
          <w:b/>
          <w:bCs/>
        </w:rPr>
        <w:t>Risks/Disadvantages of Police Pursuits</w:t>
      </w:r>
    </w:p>
    <w:p w14:paraId="45BCF184" w14:textId="77777777" w:rsidR="001C30C8" w:rsidRPr="003D6CDF" w:rsidRDefault="001C30C8" w:rsidP="00A241C0">
      <w:pPr>
        <w:rPr>
          <w:rFonts w:cs="Arial"/>
          <w:b/>
          <w:bCs/>
        </w:rPr>
      </w:pPr>
    </w:p>
    <w:p w14:paraId="7EC28437" w14:textId="409DF8B6" w:rsidR="003D6CDF" w:rsidRDefault="00F846B6" w:rsidP="00A241C0">
      <w:pPr>
        <w:rPr>
          <w:rFonts w:cs="Arial"/>
        </w:rPr>
      </w:pPr>
      <w:r>
        <w:rPr>
          <w:noProof/>
        </w:rPr>
        <w:drawing>
          <wp:inline distT="0" distB="0" distL="0" distR="0" wp14:anchorId="075B2A79" wp14:editId="6D67FF4E">
            <wp:extent cx="5729564" cy="2687540"/>
            <wp:effectExtent l="0" t="0" r="5080" b="0"/>
            <wp:docPr id="5962363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29912" name="Picture 1" descr="A screenshot of a computer&#10;&#10;AI-generated content may be incorrect."/>
                    <pic:cNvPicPr/>
                  </pic:nvPicPr>
                  <pic:blipFill>
                    <a:blip r:embed="rId19"/>
                    <a:stretch>
                      <a:fillRect/>
                    </a:stretch>
                  </pic:blipFill>
                  <pic:spPr>
                    <a:xfrm>
                      <a:off x="0" y="0"/>
                      <a:ext cx="5742580" cy="2693646"/>
                    </a:xfrm>
                    <a:prstGeom prst="rect">
                      <a:avLst/>
                    </a:prstGeom>
                  </pic:spPr>
                </pic:pic>
              </a:graphicData>
            </a:graphic>
          </wp:inline>
        </w:drawing>
      </w:r>
    </w:p>
    <w:p w14:paraId="09039493" w14:textId="115596FC" w:rsidR="003D6CDF" w:rsidRDefault="00F97EC3" w:rsidP="00A241C0">
      <w:pPr>
        <w:rPr>
          <w:rFonts w:cs="Arial"/>
        </w:rPr>
      </w:pPr>
      <w:r>
        <w:rPr>
          <w:noProof/>
        </w:rPr>
        <w:drawing>
          <wp:inline distT="0" distB="0" distL="0" distR="0" wp14:anchorId="1B8E0104" wp14:editId="7B242607">
            <wp:extent cx="5731510" cy="2401294"/>
            <wp:effectExtent l="0" t="0" r="2540" b="0"/>
            <wp:docPr id="410063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62410" name="Picture 1" descr="A screenshot of a computer&#10;&#10;AI-generated content may be incorrect."/>
                    <pic:cNvPicPr/>
                  </pic:nvPicPr>
                  <pic:blipFill>
                    <a:blip r:embed="rId20"/>
                    <a:stretch>
                      <a:fillRect/>
                    </a:stretch>
                  </pic:blipFill>
                  <pic:spPr>
                    <a:xfrm>
                      <a:off x="0" y="0"/>
                      <a:ext cx="5739968" cy="2404838"/>
                    </a:xfrm>
                    <a:prstGeom prst="rect">
                      <a:avLst/>
                    </a:prstGeom>
                  </pic:spPr>
                </pic:pic>
              </a:graphicData>
            </a:graphic>
          </wp:inline>
        </w:drawing>
      </w:r>
    </w:p>
    <w:p w14:paraId="47496607" w14:textId="590E2897" w:rsidR="00F97EC3" w:rsidRDefault="004D2CEC" w:rsidP="00A241C0">
      <w:pPr>
        <w:rPr>
          <w:rFonts w:cs="Arial"/>
        </w:rPr>
      </w:pPr>
      <w:r>
        <w:rPr>
          <w:noProof/>
        </w:rPr>
        <w:lastRenderedPageBreak/>
        <w:drawing>
          <wp:inline distT="0" distB="0" distL="0" distR="0" wp14:anchorId="0F380193" wp14:editId="6C1C0348">
            <wp:extent cx="5731510" cy="1876508"/>
            <wp:effectExtent l="0" t="0" r="2540" b="9525"/>
            <wp:docPr id="170735857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07277" name="Picture 1" descr="A screenshot of a phone&#10;&#10;AI-generated content may be incorrect."/>
                    <pic:cNvPicPr/>
                  </pic:nvPicPr>
                  <pic:blipFill>
                    <a:blip r:embed="rId21"/>
                    <a:stretch>
                      <a:fillRect/>
                    </a:stretch>
                  </pic:blipFill>
                  <pic:spPr>
                    <a:xfrm>
                      <a:off x="0" y="0"/>
                      <a:ext cx="5739534" cy="1879135"/>
                    </a:xfrm>
                    <a:prstGeom prst="rect">
                      <a:avLst/>
                    </a:prstGeom>
                  </pic:spPr>
                </pic:pic>
              </a:graphicData>
            </a:graphic>
          </wp:inline>
        </w:drawing>
      </w:r>
    </w:p>
    <w:p w14:paraId="65EEC50A" w14:textId="5429754D" w:rsidR="00E43377" w:rsidRDefault="00E43377" w:rsidP="00A241C0">
      <w:pPr>
        <w:rPr>
          <w:rFonts w:cs="Arial"/>
        </w:rPr>
      </w:pPr>
    </w:p>
    <w:p w14:paraId="36C541DF" w14:textId="77777777" w:rsidR="00E43377" w:rsidRPr="00A7575E" w:rsidRDefault="00E43377" w:rsidP="00E43377">
      <w:pPr>
        <w:rPr>
          <w:rFonts w:cs="Arial"/>
          <w:sz w:val="22"/>
          <w:szCs w:val="18"/>
        </w:rPr>
      </w:pPr>
      <w:r w:rsidRPr="00A7575E">
        <w:rPr>
          <w:rFonts w:cs="Arial"/>
          <w:sz w:val="22"/>
          <w:szCs w:val="18"/>
        </w:rPr>
        <w:t xml:space="preserve">Figure 7 refers to participants suggesting alternative methods for police pursuits, which have been suggested all need to be considered, leaving a pursuit as the last remaining option. With several participants highlighting a lack of police on the ground, potentially deterring criminals from wanting to flee from police. These findings are consistent with the Public Safety Theory, which posits the primary responsibility of police is to protect the public, expressing how pursuits often lead to unintended harm to innocent bystanders, (Goulka, Pozo and </w:t>
      </w:r>
      <w:proofErr w:type="spellStart"/>
      <w:r w:rsidRPr="00A7575E">
        <w:rPr>
          <w:rFonts w:cs="Arial"/>
          <w:sz w:val="22"/>
          <w:szCs w:val="18"/>
        </w:rPr>
        <w:t>Beletsky</w:t>
      </w:r>
      <w:proofErr w:type="spellEnd"/>
      <w:r w:rsidRPr="00A7575E">
        <w:rPr>
          <w:rFonts w:cs="Arial"/>
          <w:sz w:val="22"/>
          <w:szCs w:val="18"/>
        </w:rPr>
        <w:t>, 2021)</w:t>
      </w:r>
    </w:p>
    <w:p w14:paraId="0C1257F6" w14:textId="77777777" w:rsidR="00E43377" w:rsidRDefault="00E43377" w:rsidP="00A241C0">
      <w:pPr>
        <w:rPr>
          <w:rFonts w:cs="Arial"/>
        </w:rPr>
      </w:pPr>
    </w:p>
    <w:p w14:paraId="285EC249" w14:textId="2BE129BD" w:rsidR="00E43377" w:rsidRPr="00C87798" w:rsidRDefault="00E43377" w:rsidP="00A241C0">
      <w:pPr>
        <w:rPr>
          <w:rFonts w:cs="Arial"/>
          <w:b/>
          <w:bCs/>
        </w:rPr>
      </w:pPr>
      <w:r w:rsidRPr="00C87798">
        <w:rPr>
          <w:rFonts w:cs="Arial"/>
          <w:b/>
          <w:bCs/>
        </w:rPr>
        <w:t xml:space="preserve">Figure 7: </w:t>
      </w:r>
      <w:r w:rsidR="00C87798" w:rsidRPr="00C87798">
        <w:rPr>
          <w:rFonts w:cs="Arial"/>
          <w:b/>
          <w:bCs/>
        </w:rPr>
        <w:t>Better Alternative to Police Pursuits</w:t>
      </w:r>
    </w:p>
    <w:p w14:paraId="570DC253" w14:textId="3255B720" w:rsidR="00C87798" w:rsidRDefault="001C30C8" w:rsidP="00A241C0">
      <w:pPr>
        <w:rPr>
          <w:rFonts w:cs="Arial"/>
        </w:rPr>
      </w:pPr>
      <w:r>
        <w:rPr>
          <w:noProof/>
        </w:rPr>
        <w:drawing>
          <wp:inline distT="0" distB="0" distL="0" distR="0" wp14:anchorId="1D5F05F1" wp14:editId="1A7EC11C">
            <wp:extent cx="5730656" cy="2552369"/>
            <wp:effectExtent l="0" t="0" r="3810" b="635"/>
            <wp:docPr id="2146583065" name="Picture 1"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53505" name="Picture 1" descr="A screenshot of a white page&#10;&#10;AI-generated content may be incorrect."/>
                    <pic:cNvPicPr/>
                  </pic:nvPicPr>
                  <pic:blipFill>
                    <a:blip r:embed="rId22"/>
                    <a:stretch>
                      <a:fillRect/>
                    </a:stretch>
                  </pic:blipFill>
                  <pic:spPr>
                    <a:xfrm>
                      <a:off x="0" y="0"/>
                      <a:ext cx="5763986" cy="2567214"/>
                    </a:xfrm>
                    <a:prstGeom prst="rect">
                      <a:avLst/>
                    </a:prstGeom>
                  </pic:spPr>
                </pic:pic>
              </a:graphicData>
            </a:graphic>
          </wp:inline>
        </w:drawing>
      </w:r>
    </w:p>
    <w:p w14:paraId="752D08C7" w14:textId="7C9F7491" w:rsidR="00487B29" w:rsidRPr="001F66FC" w:rsidRDefault="002F37BD" w:rsidP="00A241C0">
      <w:pPr>
        <w:rPr>
          <w:rFonts w:cs="Arial"/>
        </w:rPr>
      </w:pPr>
      <w:r>
        <w:rPr>
          <w:noProof/>
        </w:rPr>
        <w:drawing>
          <wp:inline distT="0" distB="0" distL="0" distR="0" wp14:anchorId="0C47CDCC" wp14:editId="63CFECA1">
            <wp:extent cx="5731510" cy="2512612"/>
            <wp:effectExtent l="0" t="0" r="2540" b="2540"/>
            <wp:docPr id="4819559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78564" name="Picture 1" descr="A screenshot of a computer&#10;&#10;AI-generated content may be incorrect."/>
                    <pic:cNvPicPr/>
                  </pic:nvPicPr>
                  <pic:blipFill>
                    <a:blip r:embed="rId23"/>
                    <a:stretch>
                      <a:fillRect/>
                    </a:stretch>
                  </pic:blipFill>
                  <pic:spPr>
                    <a:xfrm>
                      <a:off x="0" y="0"/>
                      <a:ext cx="5739064" cy="2515924"/>
                    </a:xfrm>
                    <a:prstGeom prst="rect">
                      <a:avLst/>
                    </a:prstGeom>
                  </pic:spPr>
                </pic:pic>
              </a:graphicData>
            </a:graphic>
          </wp:inline>
        </w:drawing>
      </w:r>
    </w:p>
    <w:p w14:paraId="057FB39B" w14:textId="77777777" w:rsidR="00774B4E" w:rsidRDefault="00774B4E" w:rsidP="00774B4E">
      <w:pPr>
        <w:rPr>
          <w:rFonts w:cs="Arial"/>
        </w:rPr>
      </w:pPr>
    </w:p>
    <w:p w14:paraId="0083165B" w14:textId="69B5FB89" w:rsidR="00A241C0" w:rsidRPr="00952A70" w:rsidRDefault="00A241C0" w:rsidP="00774B4E">
      <w:pPr>
        <w:rPr>
          <w:b/>
          <w:bCs/>
          <w:i/>
          <w:iCs/>
          <w:sz w:val="32"/>
          <w:szCs w:val="32"/>
        </w:rPr>
      </w:pPr>
      <w:r w:rsidRPr="00952A70">
        <w:rPr>
          <w:b/>
          <w:bCs/>
          <w:i/>
          <w:iCs/>
          <w:sz w:val="32"/>
          <w:szCs w:val="32"/>
        </w:rPr>
        <w:lastRenderedPageBreak/>
        <w:t>4.</w:t>
      </w:r>
      <w:r w:rsidR="00FC7AC1" w:rsidRPr="00952A70">
        <w:rPr>
          <w:b/>
          <w:bCs/>
          <w:i/>
          <w:iCs/>
          <w:sz w:val="32"/>
          <w:szCs w:val="32"/>
        </w:rPr>
        <w:t>5</w:t>
      </w:r>
      <w:r w:rsidRPr="00952A70">
        <w:rPr>
          <w:b/>
          <w:bCs/>
          <w:i/>
          <w:iCs/>
          <w:sz w:val="32"/>
          <w:szCs w:val="32"/>
        </w:rPr>
        <w:t xml:space="preserve"> Conclusion </w:t>
      </w:r>
    </w:p>
    <w:p w14:paraId="524BE129" w14:textId="77777777" w:rsidR="00786465" w:rsidRDefault="00786465" w:rsidP="00A241C0">
      <w:pPr>
        <w:rPr>
          <w:b/>
          <w:bCs/>
          <w:szCs w:val="24"/>
        </w:rPr>
      </w:pPr>
    </w:p>
    <w:p w14:paraId="4F895D68" w14:textId="13D9FCC6" w:rsidR="001B0FD4" w:rsidRPr="00A7575E" w:rsidRDefault="001B0FD4" w:rsidP="001B0FD4">
      <w:pPr>
        <w:rPr>
          <w:rFonts w:cs="Arial"/>
          <w:sz w:val="22"/>
          <w:szCs w:val="18"/>
        </w:rPr>
      </w:pPr>
      <w:r w:rsidRPr="00A7575E">
        <w:rPr>
          <w:rFonts w:cs="Arial"/>
          <w:sz w:val="22"/>
          <w:szCs w:val="18"/>
        </w:rPr>
        <w:t xml:space="preserve">This analysis of the survey data collected exaggerates the multifaceted nature of public perception on police pursuits. Demographic factors as well as the influence of media portrayals, directly shaping of the perception of police pursuits. The findings suggest the requirement for greater transparency and accountability requiring a more nuanced approach. Practising public safety and addressing concerns of racial profiling. These insights contribute to the wider discussion of police </w:t>
      </w:r>
      <w:r w:rsidR="008D72E4" w:rsidRPr="00A7575E">
        <w:rPr>
          <w:rFonts w:cs="Arial"/>
          <w:sz w:val="22"/>
          <w:szCs w:val="18"/>
        </w:rPr>
        <w:t>policies</w:t>
      </w:r>
      <w:r w:rsidRPr="00A7575E">
        <w:rPr>
          <w:rFonts w:cs="Arial"/>
          <w:sz w:val="22"/>
          <w:szCs w:val="18"/>
        </w:rPr>
        <w:t xml:space="preserve"> and procedures, creating recommendations for future policy considerations.</w:t>
      </w:r>
    </w:p>
    <w:p w14:paraId="3C316F58" w14:textId="77777777" w:rsidR="001B0FD4" w:rsidRPr="008D684E" w:rsidRDefault="001B0FD4" w:rsidP="00A241C0">
      <w:pPr>
        <w:rPr>
          <w:b/>
          <w:bCs/>
          <w:szCs w:val="24"/>
        </w:rPr>
      </w:pPr>
    </w:p>
    <w:p w14:paraId="2A305EF8" w14:textId="77777777" w:rsidR="00B76EF2" w:rsidRDefault="00B76EF2" w:rsidP="009502BE">
      <w:pPr>
        <w:rPr>
          <w:sz w:val="22"/>
          <w:szCs w:val="18"/>
        </w:rPr>
      </w:pPr>
    </w:p>
    <w:p w14:paraId="5F41D219" w14:textId="77777777" w:rsidR="00B76EF2" w:rsidRDefault="00B76EF2" w:rsidP="009502BE">
      <w:pPr>
        <w:rPr>
          <w:sz w:val="22"/>
          <w:szCs w:val="18"/>
        </w:rPr>
      </w:pPr>
    </w:p>
    <w:p w14:paraId="5988B14B" w14:textId="77777777" w:rsidR="0026196D" w:rsidRDefault="0026196D" w:rsidP="009502BE">
      <w:pPr>
        <w:rPr>
          <w:sz w:val="22"/>
          <w:szCs w:val="18"/>
        </w:rPr>
      </w:pPr>
    </w:p>
    <w:p w14:paraId="4B519C24" w14:textId="77777777" w:rsidR="0026196D" w:rsidRDefault="0026196D" w:rsidP="00872CD2">
      <w:pPr>
        <w:jc w:val="center"/>
        <w:rPr>
          <w:b/>
          <w:bCs/>
        </w:rPr>
      </w:pPr>
    </w:p>
    <w:p w14:paraId="6B7DDF79" w14:textId="77777777" w:rsidR="0026196D" w:rsidRDefault="0026196D" w:rsidP="00872CD2">
      <w:pPr>
        <w:jc w:val="center"/>
        <w:rPr>
          <w:b/>
          <w:bCs/>
        </w:rPr>
      </w:pPr>
    </w:p>
    <w:p w14:paraId="42A1D544" w14:textId="77777777" w:rsidR="002063C5" w:rsidRDefault="002063C5" w:rsidP="00952A70">
      <w:pPr>
        <w:rPr>
          <w:b/>
          <w:bCs/>
        </w:rPr>
      </w:pPr>
    </w:p>
    <w:p w14:paraId="0D8753D5" w14:textId="77777777" w:rsidR="00952A70" w:rsidRDefault="00952A70" w:rsidP="00952A70">
      <w:pPr>
        <w:rPr>
          <w:b/>
          <w:bCs/>
        </w:rPr>
      </w:pPr>
    </w:p>
    <w:p w14:paraId="7E5A4BFF" w14:textId="77777777" w:rsidR="001B0FD4" w:rsidRDefault="001B0FD4" w:rsidP="00952A70">
      <w:pPr>
        <w:rPr>
          <w:b/>
          <w:bCs/>
        </w:rPr>
      </w:pPr>
    </w:p>
    <w:p w14:paraId="67BF657E" w14:textId="77777777" w:rsidR="001B0FD4" w:rsidRDefault="001B0FD4" w:rsidP="00952A70">
      <w:pPr>
        <w:rPr>
          <w:b/>
          <w:bCs/>
        </w:rPr>
      </w:pPr>
    </w:p>
    <w:p w14:paraId="4AFC60EB" w14:textId="77777777" w:rsidR="001B0FD4" w:rsidRDefault="001B0FD4" w:rsidP="00952A70">
      <w:pPr>
        <w:rPr>
          <w:b/>
          <w:bCs/>
        </w:rPr>
      </w:pPr>
    </w:p>
    <w:p w14:paraId="7445F1B0" w14:textId="77777777" w:rsidR="001B0FD4" w:rsidRDefault="001B0FD4" w:rsidP="00952A70">
      <w:pPr>
        <w:rPr>
          <w:b/>
          <w:bCs/>
        </w:rPr>
      </w:pPr>
    </w:p>
    <w:p w14:paraId="2EF1661F" w14:textId="77777777" w:rsidR="00FA5A06" w:rsidRDefault="00FA5A06" w:rsidP="00952A70">
      <w:pPr>
        <w:rPr>
          <w:b/>
          <w:bCs/>
        </w:rPr>
      </w:pPr>
    </w:p>
    <w:p w14:paraId="37452E4F" w14:textId="77777777" w:rsidR="00FA5A06" w:rsidRDefault="00FA5A06" w:rsidP="00952A70">
      <w:pPr>
        <w:rPr>
          <w:b/>
          <w:bCs/>
        </w:rPr>
      </w:pPr>
    </w:p>
    <w:p w14:paraId="6489AFF2" w14:textId="77777777" w:rsidR="00FA5A06" w:rsidRDefault="00FA5A06" w:rsidP="00952A70">
      <w:pPr>
        <w:rPr>
          <w:b/>
          <w:bCs/>
        </w:rPr>
      </w:pPr>
    </w:p>
    <w:p w14:paraId="6FA21681" w14:textId="77777777" w:rsidR="00FA5A06" w:rsidRDefault="00FA5A06" w:rsidP="00952A70">
      <w:pPr>
        <w:rPr>
          <w:b/>
          <w:bCs/>
        </w:rPr>
      </w:pPr>
    </w:p>
    <w:p w14:paraId="7AEDDBF0" w14:textId="77777777" w:rsidR="00FA5A06" w:rsidRDefault="00FA5A06" w:rsidP="00952A70">
      <w:pPr>
        <w:rPr>
          <w:b/>
          <w:bCs/>
        </w:rPr>
      </w:pPr>
    </w:p>
    <w:p w14:paraId="46ABC8BB" w14:textId="77777777" w:rsidR="00FA5A06" w:rsidRDefault="00FA5A06" w:rsidP="00952A70">
      <w:pPr>
        <w:rPr>
          <w:b/>
          <w:bCs/>
        </w:rPr>
      </w:pPr>
    </w:p>
    <w:p w14:paraId="118BA9C5" w14:textId="77777777" w:rsidR="00FA5A06" w:rsidRDefault="00FA5A06" w:rsidP="00952A70">
      <w:pPr>
        <w:rPr>
          <w:b/>
          <w:bCs/>
        </w:rPr>
      </w:pPr>
    </w:p>
    <w:p w14:paraId="3705C0A5" w14:textId="77777777" w:rsidR="00FA5A06" w:rsidRDefault="00FA5A06" w:rsidP="00952A70">
      <w:pPr>
        <w:rPr>
          <w:b/>
          <w:bCs/>
        </w:rPr>
      </w:pPr>
    </w:p>
    <w:p w14:paraId="3ACAB527" w14:textId="77777777" w:rsidR="00FA5A06" w:rsidRDefault="00FA5A06" w:rsidP="00952A70">
      <w:pPr>
        <w:rPr>
          <w:b/>
          <w:bCs/>
        </w:rPr>
      </w:pPr>
    </w:p>
    <w:p w14:paraId="11973637" w14:textId="77777777" w:rsidR="00FA5A06" w:rsidRDefault="00FA5A06" w:rsidP="00952A70">
      <w:pPr>
        <w:rPr>
          <w:b/>
          <w:bCs/>
        </w:rPr>
      </w:pPr>
    </w:p>
    <w:p w14:paraId="49D25048" w14:textId="77777777" w:rsidR="00AD4B99" w:rsidRDefault="00AD4B99" w:rsidP="00952A70">
      <w:pPr>
        <w:rPr>
          <w:b/>
          <w:bCs/>
        </w:rPr>
      </w:pPr>
    </w:p>
    <w:p w14:paraId="04E6C2E4" w14:textId="77777777" w:rsidR="00AD4B99" w:rsidRDefault="00AD4B99" w:rsidP="00952A70">
      <w:pPr>
        <w:rPr>
          <w:b/>
          <w:bCs/>
        </w:rPr>
      </w:pPr>
    </w:p>
    <w:p w14:paraId="66168783" w14:textId="77777777" w:rsidR="00AD4B99" w:rsidRDefault="00AD4B99" w:rsidP="00952A70">
      <w:pPr>
        <w:rPr>
          <w:b/>
          <w:bCs/>
        </w:rPr>
      </w:pPr>
    </w:p>
    <w:p w14:paraId="4E21B21E" w14:textId="77777777" w:rsidR="00AD4B99" w:rsidRDefault="00AD4B99" w:rsidP="00952A70">
      <w:pPr>
        <w:rPr>
          <w:b/>
          <w:bCs/>
        </w:rPr>
      </w:pPr>
    </w:p>
    <w:p w14:paraId="0D4D5CD7" w14:textId="77777777" w:rsidR="00AD4B99" w:rsidRDefault="00AD4B99" w:rsidP="00952A70">
      <w:pPr>
        <w:rPr>
          <w:b/>
          <w:bCs/>
        </w:rPr>
      </w:pPr>
    </w:p>
    <w:p w14:paraId="58F6F5AD" w14:textId="77777777" w:rsidR="00AD4B99" w:rsidRDefault="00AD4B99" w:rsidP="00952A70">
      <w:pPr>
        <w:rPr>
          <w:b/>
          <w:bCs/>
        </w:rPr>
      </w:pPr>
    </w:p>
    <w:p w14:paraId="35B84AF3" w14:textId="77777777" w:rsidR="00AD4B99" w:rsidRDefault="00AD4B99" w:rsidP="00952A70">
      <w:pPr>
        <w:rPr>
          <w:b/>
          <w:bCs/>
        </w:rPr>
      </w:pPr>
    </w:p>
    <w:p w14:paraId="3CE1EFE7" w14:textId="77777777" w:rsidR="00AD4B99" w:rsidRDefault="00AD4B99" w:rsidP="00952A70">
      <w:pPr>
        <w:rPr>
          <w:b/>
          <w:bCs/>
        </w:rPr>
      </w:pPr>
    </w:p>
    <w:p w14:paraId="6F5D6F03" w14:textId="77777777" w:rsidR="00AD4B99" w:rsidRDefault="00AD4B99" w:rsidP="00952A70">
      <w:pPr>
        <w:rPr>
          <w:b/>
          <w:bCs/>
        </w:rPr>
      </w:pPr>
    </w:p>
    <w:p w14:paraId="5EF52183" w14:textId="77777777" w:rsidR="00AD4B99" w:rsidRDefault="00AD4B99" w:rsidP="00D60ABE">
      <w:pPr>
        <w:pStyle w:val="Heading1"/>
        <w:rPr>
          <w:b/>
          <w:bCs/>
          <w:color w:val="auto"/>
          <w:sz w:val="36"/>
          <w:szCs w:val="36"/>
        </w:rPr>
      </w:pPr>
    </w:p>
    <w:p w14:paraId="4AEDC881" w14:textId="77777777" w:rsidR="00D60ABE" w:rsidRDefault="00D60ABE" w:rsidP="00D60ABE"/>
    <w:p w14:paraId="1D7E7533" w14:textId="77777777" w:rsidR="00944757" w:rsidRPr="00D60ABE" w:rsidRDefault="00944757" w:rsidP="00D60ABE"/>
    <w:p w14:paraId="5A6892CE" w14:textId="19324C3B" w:rsidR="001109B8" w:rsidRPr="00952A70" w:rsidRDefault="006C53F7" w:rsidP="00952A70">
      <w:pPr>
        <w:pStyle w:val="Heading1"/>
        <w:jc w:val="center"/>
        <w:rPr>
          <w:b/>
          <w:bCs/>
          <w:color w:val="auto"/>
          <w:sz w:val="36"/>
          <w:szCs w:val="36"/>
        </w:rPr>
      </w:pPr>
      <w:bookmarkStart w:id="31" w:name="_Toc201851588"/>
      <w:r w:rsidRPr="00952A70">
        <w:rPr>
          <w:b/>
          <w:bCs/>
          <w:color w:val="auto"/>
          <w:sz w:val="36"/>
          <w:szCs w:val="36"/>
        </w:rPr>
        <w:lastRenderedPageBreak/>
        <w:t>Chapter Five – Findings and Conclusions</w:t>
      </w:r>
      <w:bookmarkEnd w:id="31"/>
    </w:p>
    <w:p w14:paraId="508DB73D" w14:textId="77777777" w:rsidR="001109B8" w:rsidRPr="00952A70" w:rsidRDefault="001109B8" w:rsidP="00952A70">
      <w:pPr>
        <w:pStyle w:val="Heading1"/>
        <w:rPr>
          <w:b/>
          <w:bCs/>
          <w:i/>
          <w:iCs/>
          <w:color w:val="auto"/>
          <w:sz w:val="32"/>
          <w:szCs w:val="32"/>
        </w:rPr>
      </w:pPr>
      <w:bookmarkStart w:id="32" w:name="_Toc201851589"/>
      <w:r w:rsidRPr="00952A70">
        <w:rPr>
          <w:b/>
          <w:bCs/>
          <w:i/>
          <w:iCs/>
          <w:color w:val="auto"/>
          <w:sz w:val="32"/>
          <w:szCs w:val="32"/>
        </w:rPr>
        <w:t>5.1 Summary of key findings</w:t>
      </w:r>
      <w:bookmarkEnd w:id="32"/>
      <w:r w:rsidRPr="00952A70">
        <w:rPr>
          <w:b/>
          <w:bCs/>
          <w:i/>
          <w:iCs/>
          <w:color w:val="auto"/>
          <w:sz w:val="32"/>
          <w:szCs w:val="32"/>
        </w:rPr>
        <w:t xml:space="preserve">  </w:t>
      </w:r>
    </w:p>
    <w:p w14:paraId="67BB7254" w14:textId="77777777" w:rsidR="001109B8" w:rsidRPr="009863B8" w:rsidRDefault="001109B8" w:rsidP="001109B8">
      <w:pPr>
        <w:rPr>
          <w:sz w:val="22"/>
          <w:szCs w:val="18"/>
        </w:rPr>
      </w:pPr>
    </w:p>
    <w:p w14:paraId="1D1DF22F" w14:textId="77777777" w:rsidR="001109B8" w:rsidRPr="009863B8" w:rsidRDefault="001109B8" w:rsidP="001109B8">
      <w:pPr>
        <w:rPr>
          <w:sz w:val="22"/>
          <w:szCs w:val="18"/>
        </w:rPr>
      </w:pPr>
      <w:r w:rsidRPr="009863B8">
        <w:rPr>
          <w:sz w:val="22"/>
          <w:szCs w:val="18"/>
        </w:rPr>
        <w:t xml:space="preserve">The purpose of this dissertation was </w:t>
      </w:r>
      <w:r>
        <w:rPr>
          <w:sz w:val="22"/>
          <w:szCs w:val="18"/>
        </w:rPr>
        <w:t xml:space="preserve">to explore the public’s perception of police pursuits throughout the United Kingdom, aiming to develop on key themes identified within the literature review, outlined in Chapter Two and corroborated through the mixed-method survey-based methodology in Chapter Three. Utilising analysis of both quantitative and qualitative data, the research confirmed that public perception is shaped by a range of demographic variables, such as age, ethnicity, media portrayals and police conduct, while broader concerns surrounding safety and accountability emerged. These results resonated with patterns observed in the literature, including the works of MacDonald and Alpert (1998), Payne </w:t>
      </w:r>
      <w:r w:rsidRPr="003A7DCE">
        <w:rPr>
          <w:i/>
          <w:iCs/>
          <w:sz w:val="22"/>
          <w:szCs w:val="18"/>
        </w:rPr>
        <w:t>et al</w:t>
      </w:r>
      <w:r>
        <w:rPr>
          <w:sz w:val="22"/>
          <w:szCs w:val="18"/>
        </w:rPr>
        <w:t>. (2017) and the College of Policing (2024), which mutually underline the sensitivity of police powers in public consciousness.</w:t>
      </w:r>
    </w:p>
    <w:p w14:paraId="20E0BD9B" w14:textId="77777777" w:rsidR="001109B8" w:rsidRDefault="001109B8" w:rsidP="001109B8">
      <w:pPr>
        <w:rPr>
          <w:sz w:val="22"/>
          <w:szCs w:val="18"/>
        </w:rPr>
      </w:pPr>
    </w:p>
    <w:p w14:paraId="102637DC" w14:textId="581ED414" w:rsidR="001109B8" w:rsidRDefault="001109B8" w:rsidP="001109B8">
      <w:pPr>
        <w:rPr>
          <w:b/>
          <w:bCs/>
        </w:rPr>
      </w:pPr>
      <w:r>
        <w:rPr>
          <w:sz w:val="22"/>
          <w:szCs w:val="18"/>
        </w:rPr>
        <w:t xml:space="preserve">The methodology was designed to identify both statistical and in-depth personal beliefs allowed for a rugged analysis going beyond superficial generalisations. Highlighted within Chapter Three, combining quantitative Liker-scale items with open-ended questions allowed for the identification of </w:t>
      </w:r>
      <w:r w:rsidRPr="006A680A">
        <w:rPr>
          <w:sz w:val="22"/>
          <w:szCs w:val="18"/>
        </w:rPr>
        <w:t xml:space="preserve">demographic trends as well as exploring the layered perceptions in </w:t>
      </w:r>
      <w:r w:rsidR="00464E2A" w:rsidRPr="006A680A">
        <w:rPr>
          <w:sz w:val="22"/>
          <w:szCs w:val="18"/>
        </w:rPr>
        <w:t>respondent’s</w:t>
      </w:r>
      <w:r w:rsidRPr="006A680A">
        <w:rPr>
          <w:sz w:val="22"/>
          <w:szCs w:val="18"/>
        </w:rPr>
        <w:t xml:space="preserve"> own words. By utilising this approach, the literature gap</w:t>
      </w:r>
      <w:r>
        <w:rPr>
          <w:sz w:val="22"/>
          <w:szCs w:val="18"/>
        </w:rPr>
        <w:t xml:space="preserve"> was addressed</w:t>
      </w:r>
      <w:r w:rsidRPr="006A680A">
        <w:rPr>
          <w:sz w:val="22"/>
          <w:szCs w:val="18"/>
        </w:rPr>
        <w:t xml:space="preserve">, noted in section 2.7, particularly the lack of public insight into what is considered </w:t>
      </w:r>
      <w:r>
        <w:rPr>
          <w:sz w:val="22"/>
          <w:szCs w:val="18"/>
        </w:rPr>
        <w:t xml:space="preserve">a </w:t>
      </w:r>
      <w:r w:rsidRPr="006A680A">
        <w:rPr>
          <w:sz w:val="22"/>
          <w:szCs w:val="18"/>
        </w:rPr>
        <w:t>‘justifiable’ use of pursuit and how these opinions vary across communities.</w:t>
      </w:r>
    </w:p>
    <w:p w14:paraId="2539B755" w14:textId="77777777" w:rsidR="001109B8" w:rsidRPr="00952A70" w:rsidRDefault="001109B8" w:rsidP="00952A70">
      <w:pPr>
        <w:pStyle w:val="Heading1"/>
        <w:rPr>
          <w:b/>
          <w:bCs/>
          <w:i/>
          <w:iCs/>
          <w:color w:val="auto"/>
          <w:sz w:val="32"/>
          <w:szCs w:val="32"/>
        </w:rPr>
      </w:pPr>
      <w:bookmarkStart w:id="33" w:name="_Toc201851590"/>
      <w:r w:rsidRPr="00952A70">
        <w:rPr>
          <w:b/>
          <w:bCs/>
          <w:i/>
          <w:iCs/>
          <w:color w:val="auto"/>
          <w:sz w:val="32"/>
          <w:szCs w:val="32"/>
        </w:rPr>
        <w:t>5.2 Conclusions</w:t>
      </w:r>
      <w:bookmarkEnd w:id="33"/>
      <w:r w:rsidRPr="00952A70">
        <w:rPr>
          <w:b/>
          <w:bCs/>
          <w:i/>
          <w:iCs/>
          <w:color w:val="auto"/>
          <w:sz w:val="32"/>
          <w:szCs w:val="32"/>
        </w:rPr>
        <w:t xml:space="preserve"> </w:t>
      </w:r>
    </w:p>
    <w:p w14:paraId="323B0B80" w14:textId="77777777" w:rsidR="001109B8" w:rsidRDefault="001109B8" w:rsidP="001109B8">
      <w:pPr>
        <w:rPr>
          <w:b/>
          <w:bCs/>
        </w:rPr>
      </w:pPr>
    </w:p>
    <w:p w14:paraId="71BDF96A" w14:textId="5E8667A1" w:rsidR="001109B8" w:rsidRDefault="001109B8" w:rsidP="001109B8">
      <w:pPr>
        <w:rPr>
          <w:b/>
          <w:bCs/>
        </w:rPr>
      </w:pPr>
      <w:r>
        <w:rPr>
          <w:sz w:val="22"/>
          <w:szCs w:val="18"/>
        </w:rPr>
        <w:t xml:space="preserve">The conclusion drawn from the completed study, reinforced the themes that emerged from the literature as well as adding empirical depth. From this, four major conclusions have been identified, </w:t>
      </w:r>
      <w:r w:rsidR="00E41EA3">
        <w:rPr>
          <w:sz w:val="22"/>
          <w:szCs w:val="18"/>
        </w:rPr>
        <w:t xml:space="preserve">age and risk </w:t>
      </w:r>
      <w:r w:rsidR="00E9476F">
        <w:rPr>
          <w:sz w:val="22"/>
          <w:szCs w:val="18"/>
        </w:rPr>
        <w:t xml:space="preserve">perception (5.2.1), ethnicity and public trust (5.2.2), </w:t>
      </w:r>
      <w:r w:rsidR="00C30FF8">
        <w:rPr>
          <w:sz w:val="22"/>
          <w:szCs w:val="18"/>
        </w:rPr>
        <w:t>media influence and framing effects (5.2.3), and public safety and police accountability (5.2.4)</w:t>
      </w:r>
      <w:r w:rsidR="00D476CB">
        <w:rPr>
          <w:sz w:val="22"/>
          <w:szCs w:val="18"/>
        </w:rPr>
        <w:t xml:space="preserve"> all</w:t>
      </w:r>
      <w:r>
        <w:rPr>
          <w:sz w:val="22"/>
          <w:szCs w:val="18"/>
        </w:rPr>
        <w:t xml:space="preserve"> deepened with both theory and data. </w:t>
      </w:r>
    </w:p>
    <w:p w14:paraId="2016535E" w14:textId="6BB8277B" w:rsidR="001109B8" w:rsidRPr="00952A70" w:rsidRDefault="001109B8" w:rsidP="00952A70">
      <w:pPr>
        <w:pStyle w:val="Heading1"/>
        <w:rPr>
          <w:b/>
          <w:bCs/>
          <w:i/>
          <w:iCs/>
        </w:rPr>
      </w:pPr>
      <w:bookmarkStart w:id="34" w:name="_Toc201851591"/>
      <w:r w:rsidRPr="00952A70">
        <w:rPr>
          <w:b/>
          <w:bCs/>
          <w:i/>
          <w:iCs/>
          <w:color w:val="auto"/>
          <w:sz w:val="32"/>
          <w:szCs w:val="32"/>
        </w:rPr>
        <w:t>5.2.1 Age and Risk Perception</w:t>
      </w:r>
      <w:bookmarkEnd w:id="34"/>
      <w:r w:rsidRPr="00952A70">
        <w:rPr>
          <w:b/>
          <w:bCs/>
          <w:i/>
          <w:iCs/>
          <w:color w:val="auto"/>
          <w:sz w:val="32"/>
          <w:szCs w:val="32"/>
        </w:rPr>
        <w:t xml:space="preserve"> </w:t>
      </w:r>
    </w:p>
    <w:p w14:paraId="1388FA5E" w14:textId="77777777" w:rsidR="001109B8" w:rsidRDefault="001109B8" w:rsidP="001109B8">
      <w:pPr>
        <w:rPr>
          <w:rFonts w:cs="Arial"/>
          <w:b/>
          <w:bCs/>
        </w:rPr>
      </w:pPr>
    </w:p>
    <w:p w14:paraId="08F9AAFD" w14:textId="21D022D8" w:rsidR="001109B8" w:rsidRDefault="001109B8" w:rsidP="001109B8">
      <w:pPr>
        <w:rPr>
          <w:rFonts w:cs="Arial"/>
          <w:sz w:val="22"/>
          <w:szCs w:val="18"/>
        </w:rPr>
      </w:pPr>
      <w:r>
        <w:rPr>
          <w:rFonts w:cs="Arial"/>
          <w:sz w:val="22"/>
          <w:szCs w:val="18"/>
        </w:rPr>
        <w:t xml:space="preserve">This study </w:t>
      </w:r>
      <w:r w:rsidR="00B936AD">
        <w:rPr>
          <w:rFonts w:cs="Arial"/>
          <w:sz w:val="22"/>
          <w:szCs w:val="18"/>
        </w:rPr>
        <w:t>highlights</w:t>
      </w:r>
      <w:r>
        <w:rPr>
          <w:rFonts w:cs="Arial"/>
          <w:sz w:val="22"/>
          <w:szCs w:val="18"/>
        </w:rPr>
        <w:t xml:space="preserve"> how age significantly impacts how different people perceive risk in relation to police pursuits, remaining in line with research conducted by Rolison </w:t>
      </w:r>
      <w:r w:rsidRPr="00EF0BDA">
        <w:rPr>
          <w:rFonts w:cs="Arial"/>
          <w:i/>
          <w:iCs/>
          <w:sz w:val="22"/>
          <w:szCs w:val="18"/>
        </w:rPr>
        <w:t>et al</w:t>
      </w:r>
      <w:r>
        <w:rPr>
          <w:rFonts w:cs="Arial"/>
          <w:sz w:val="22"/>
          <w:szCs w:val="18"/>
        </w:rPr>
        <w:t>. (2014) and the College of Policing (2024)</w:t>
      </w:r>
      <w:r w:rsidR="002A22A6">
        <w:rPr>
          <w:rFonts w:cs="Arial"/>
          <w:sz w:val="22"/>
          <w:szCs w:val="18"/>
        </w:rPr>
        <w:t>.</w:t>
      </w:r>
      <w:r>
        <w:rPr>
          <w:rFonts w:cs="Arial"/>
          <w:sz w:val="22"/>
          <w:szCs w:val="18"/>
        </w:rPr>
        <w:t xml:space="preserve"> Younger respondents (ages 18-29) were generally more favourable of police pursuits, even for minor infractions. According to the qualitative data highlighted in Chapter Four, 62% of younger adults agreed that any failure to stop, calls for immediate police action. Comparatively, 68% of older participants suggested that pursuits should only be used for violent or high-risk </w:t>
      </w:r>
      <w:r w:rsidRPr="007B0C45">
        <w:rPr>
          <w:rFonts w:cs="Arial"/>
          <w:sz w:val="22"/>
          <w:szCs w:val="18"/>
        </w:rPr>
        <w:t>crimes.</w:t>
      </w:r>
    </w:p>
    <w:p w14:paraId="6D216048" w14:textId="77777777" w:rsidR="001109B8" w:rsidRDefault="001109B8" w:rsidP="001109B8">
      <w:pPr>
        <w:rPr>
          <w:rFonts w:cs="Arial"/>
          <w:sz w:val="22"/>
          <w:szCs w:val="18"/>
        </w:rPr>
      </w:pPr>
    </w:p>
    <w:p w14:paraId="6D9E7F71" w14:textId="0FE28304" w:rsidR="001109B8" w:rsidRDefault="001109B8" w:rsidP="001109B8">
      <w:pPr>
        <w:rPr>
          <w:rFonts w:cs="Arial"/>
          <w:sz w:val="22"/>
          <w:szCs w:val="18"/>
        </w:rPr>
      </w:pPr>
      <w:r>
        <w:rPr>
          <w:rFonts w:cs="Arial"/>
          <w:sz w:val="22"/>
          <w:szCs w:val="18"/>
        </w:rPr>
        <w:t xml:space="preserve">The findings noted above align with the risk aversion theory and the concept of generational policing expectations, both referenced within the literature chapter, (2.4 and 2.6). the collected data validates MacDonald and Alpert’s (1998) observation that older individuals tend to perceive greater risk, particularly in situations where public safety may be compromised. This suggests police communication strategies must be detailed to different age demographics, a point </w:t>
      </w:r>
      <w:r w:rsidR="00B936AD">
        <w:rPr>
          <w:rFonts w:cs="Arial"/>
          <w:sz w:val="22"/>
          <w:szCs w:val="18"/>
        </w:rPr>
        <w:t>highlighted</w:t>
      </w:r>
      <w:r>
        <w:rPr>
          <w:rFonts w:cs="Arial"/>
          <w:sz w:val="22"/>
          <w:szCs w:val="18"/>
        </w:rPr>
        <w:t xml:space="preserve"> within the research methodology outlined in Chapter Three, where the sample was intentionally varied in age to surface these contrasts.</w:t>
      </w:r>
    </w:p>
    <w:p w14:paraId="0132C654" w14:textId="77777777" w:rsidR="00952A70" w:rsidRPr="00952A70" w:rsidRDefault="00952A70" w:rsidP="001109B8">
      <w:pPr>
        <w:rPr>
          <w:rFonts w:cs="Arial"/>
          <w:sz w:val="22"/>
          <w:szCs w:val="18"/>
        </w:rPr>
      </w:pPr>
    </w:p>
    <w:p w14:paraId="748BF2B5" w14:textId="3F865FB3" w:rsidR="001109B8" w:rsidRPr="00952A70" w:rsidRDefault="001109B8" w:rsidP="00952A70">
      <w:pPr>
        <w:pStyle w:val="Heading1"/>
        <w:rPr>
          <w:b/>
          <w:bCs/>
          <w:i/>
          <w:iCs/>
          <w:color w:val="auto"/>
          <w:sz w:val="32"/>
          <w:szCs w:val="32"/>
        </w:rPr>
      </w:pPr>
      <w:bookmarkStart w:id="35" w:name="_Toc201851592"/>
      <w:r w:rsidRPr="00952A70">
        <w:rPr>
          <w:b/>
          <w:bCs/>
          <w:i/>
          <w:iCs/>
          <w:color w:val="auto"/>
          <w:sz w:val="32"/>
          <w:szCs w:val="32"/>
        </w:rPr>
        <w:lastRenderedPageBreak/>
        <w:t>5.2.2 Ethnicity and Public Trust</w:t>
      </w:r>
      <w:bookmarkEnd w:id="35"/>
    </w:p>
    <w:p w14:paraId="37EAEFE2" w14:textId="77777777" w:rsidR="001109B8" w:rsidRDefault="001109B8" w:rsidP="001109B8">
      <w:pPr>
        <w:rPr>
          <w:rFonts w:cs="Arial"/>
          <w:b/>
          <w:bCs/>
        </w:rPr>
      </w:pPr>
    </w:p>
    <w:p w14:paraId="4B017AC1" w14:textId="77777777" w:rsidR="001109B8" w:rsidRPr="00722518" w:rsidRDefault="001109B8" w:rsidP="001109B8">
      <w:pPr>
        <w:rPr>
          <w:rFonts w:cs="Arial"/>
          <w:sz w:val="22"/>
          <w:szCs w:val="22"/>
        </w:rPr>
      </w:pPr>
      <w:r>
        <w:rPr>
          <w:rFonts w:cs="Arial"/>
          <w:sz w:val="22"/>
          <w:szCs w:val="22"/>
        </w:rPr>
        <w:t xml:space="preserve">Complementing the results of Section 2.6, which includes the writings of Stone (2013) and Payne </w:t>
      </w:r>
      <w:r w:rsidRPr="006B03FD">
        <w:rPr>
          <w:rFonts w:cs="Arial"/>
          <w:i/>
          <w:iCs/>
          <w:sz w:val="22"/>
          <w:szCs w:val="22"/>
        </w:rPr>
        <w:t>et al</w:t>
      </w:r>
      <w:r>
        <w:rPr>
          <w:rFonts w:cs="Arial"/>
          <w:sz w:val="22"/>
          <w:szCs w:val="22"/>
        </w:rPr>
        <w:t xml:space="preserve">. (2017), the longstanding distrust between police forces and ethnic minority communities were echoed within the survey findings. Ethnic minority respondents, though underrepresented, voiced their reservations towards police pursuits, regularly expressing fears of racial profiling and excessive use of force. This remains centred with the broader concerns demonstrated through cases such as Chris Kaba’s, detailed in the literature review. </w:t>
      </w:r>
    </w:p>
    <w:p w14:paraId="12CF2D29" w14:textId="77777777" w:rsidR="001109B8" w:rsidRDefault="001109B8" w:rsidP="001109B8">
      <w:pPr>
        <w:rPr>
          <w:rFonts w:cs="Arial"/>
          <w:b/>
          <w:bCs/>
        </w:rPr>
      </w:pPr>
    </w:p>
    <w:p w14:paraId="0A008E83" w14:textId="32E369D5" w:rsidR="001109B8" w:rsidRDefault="001109B8" w:rsidP="001109B8">
      <w:pPr>
        <w:rPr>
          <w:rFonts w:cs="Arial"/>
        </w:rPr>
      </w:pPr>
      <w:r>
        <w:rPr>
          <w:rFonts w:cs="Arial"/>
          <w:sz w:val="22"/>
          <w:szCs w:val="18"/>
        </w:rPr>
        <w:t>While Chapter Three recognised that distributing the survey online might lead to the underrepresentation of certain communities, the analysis of the qualitative responses uncovered widespread feelings of distrust (Section 4.4.2), underscoring the need for culturally competent policing. These results support earlier studies, reinforcing calls for targeted community engagement strategies and anti-bias training. Additionally, it highlights the importance of future research targeting more inclusive sampling, as identified in the limitations section of Chapter Three.</w:t>
      </w:r>
    </w:p>
    <w:p w14:paraId="5267FCBF" w14:textId="5227C4CB" w:rsidR="001109B8" w:rsidRPr="00952A70" w:rsidRDefault="001109B8" w:rsidP="00952A70">
      <w:pPr>
        <w:pStyle w:val="Heading1"/>
        <w:rPr>
          <w:b/>
          <w:bCs/>
          <w:i/>
          <w:iCs/>
        </w:rPr>
      </w:pPr>
      <w:bookmarkStart w:id="36" w:name="_Toc201851593"/>
      <w:r w:rsidRPr="00952A70">
        <w:rPr>
          <w:b/>
          <w:bCs/>
          <w:i/>
          <w:iCs/>
          <w:color w:val="auto"/>
          <w:sz w:val="32"/>
          <w:szCs w:val="32"/>
        </w:rPr>
        <w:t>5.2.3 Media Influence and Framing Effects</w:t>
      </w:r>
      <w:bookmarkEnd w:id="36"/>
      <w:r w:rsidRPr="00952A70">
        <w:rPr>
          <w:b/>
          <w:bCs/>
          <w:i/>
          <w:iCs/>
          <w:color w:val="auto"/>
          <w:sz w:val="32"/>
          <w:szCs w:val="32"/>
        </w:rPr>
        <w:t xml:space="preserve"> </w:t>
      </w:r>
    </w:p>
    <w:p w14:paraId="7A581E53" w14:textId="77777777" w:rsidR="001109B8" w:rsidRDefault="001109B8" w:rsidP="001109B8">
      <w:pPr>
        <w:rPr>
          <w:rFonts w:cs="Arial"/>
          <w:b/>
          <w:bCs/>
        </w:rPr>
      </w:pPr>
    </w:p>
    <w:p w14:paraId="2190486C" w14:textId="39841F5D" w:rsidR="001109B8" w:rsidRPr="00BB7262" w:rsidRDefault="001109B8" w:rsidP="001109B8">
      <w:pPr>
        <w:rPr>
          <w:rFonts w:cs="Arial"/>
          <w:sz w:val="22"/>
          <w:szCs w:val="18"/>
        </w:rPr>
      </w:pPr>
      <w:r>
        <w:rPr>
          <w:rFonts w:cs="Arial"/>
          <w:sz w:val="22"/>
          <w:szCs w:val="18"/>
        </w:rPr>
        <w:t xml:space="preserve">A </w:t>
      </w:r>
      <w:r w:rsidR="00F35331">
        <w:rPr>
          <w:rFonts w:cs="Arial"/>
          <w:sz w:val="22"/>
          <w:szCs w:val="18"/>
        </w:rPr>
        <w:t>significant</w:t>
      </w:r>
      <w:r>
        <w:rPr>
          <w:rFonts w:cs="Arial"/>
          <w:sz w:val="22"/>
          <w:szCs w:val="18"/>
        </w:rPr>
        <w:t xml:space="preserve"> finding from both the literature review (Section 2.5) and the data analysis (Section 4.3.3) is the notable influence media has on public perceptions of police pursuits. The literature identifies the media as a framing tool (Briggs, 20</w:t>
      </w:r>
      <w:r w:rsidR="002A22A6">
        <w:rPr>
          <w:rFonts w:cs="Arial"/>
          <w:sz w:val="22"/>
          <w:szCs w:val="18"/>
        </w:rPr>
        <w:t>1</w:t>
      </w:r>
      <w:r>
        <w:rPr>
          <w:rFonts w:cs="Arial"/>
          <w:sz w:val="22"/>
          <w:szCs w:val="18"/>
        </w:rPr>
        <w:t xml:space="preserve">8) expressing the tendency to prioritise dramatic and negative narratives, also known by Vaish </w:t>
      </w:r>
      <w:r w:rsidRPr="00BC068B">
        <w:rPr>
          <w:rFonts w:cs="Arial"/>
          <w:i/>
          <w:iCs/>
          <w:sz w:val="22"/>
          <w:szCs w:val="18"/>
        </w:rPr>
        <w:t>et al</w:t>
      </w:r>
      <w:r>
        <w:rPr>
          <w:rFonts w:cs="Arial"/>
          <w:sz w:val="22"/>
          <w:szCs w:val="18"/>
        </w:rPr>
        <w:t>. (2018) as “Negativity Bias”</w:t>
      </w:r>
      <w:r w:rsidR="00D03734">
        <w:rPr>
          <w:rFonts w:cs="Arial"/>
          <w:sz w:val="22"/>
          <w:szCs w:val="18"/>
        </w:rPr>
        <w:t>. C</w:t>
      </w:r>
      <w:r>
        <w:rPr>
          <w:rFonts w:cs="Arial"/>
          <w:sz w:val="22"/>
          <w:szCs w:val="18"/>
        </w:rPr>
        <w:t>orroborated throughout the present study, where individuals who have said they are regularly exposed to news stories involving fatal or injurious pursuits, were more likely to oppose the tactic altogether.</w:t>
      </w:r>
    </w:p>
    <w:p w14:paraId="37370ADC" w14:textId="77777777" w:rsidR="001109B8" w:rsidRDefault="001109B8" w:rsidP="001109B8">
      <w:pPr>
        <w:rPr>
          <w:rFonts w:cs="Arial"/>
          <w:b/>
          <w:bCs/>
        </w:rPr>
      </w:pPr>
    </w:p>
    <w:p w14:paraId="3B4B278E" w14:textId="444313F4" w:rsidR="001109B8" w:rsidRDefault="001109B8" w:rsidP="001109B8">
      <w:pPr>
        <w:rPr>
          <w:rFonts w:cs="Arial"/>
        </w:rPr>
      </w:pPr>
      <w:r>
        <w:rPr>
          <w:rFonts w:cs="Arial"/>
          <w:sz w:val="22"/>
          <w:szCs w:val="18"/>
        </w:rPr>
        <w:t>The choice to include open-ended questions in the methodology proved to be a crucial decision. Participant responses revealed that participants’ opinions were more strongly shaped by media narratives than by direct personal encounters, with several individuals noting that specific news stories had shifted their views. Aligning with Bergstrom’s (2020) observation that both the format and platform of news significantly influenced beliefs, particularly among younger users on social media. These findings highlight the need for proactive police communication strategies that offer balanced, factual accounts of pursuit incidents</w:t>
      </w:r>
      <w:r w:rsidR="00EA05FD">
        <w:rPr>
          <w:rFonts w:cs="Arial"/>
          <w:sz w:val="22"/>
          <w:szCs w:val="18"/>
        </w:rPr>
        <w:t xml:space="preserve"> (5.3.4),</w:t>
      </w:r>
      <w:r>
        <w:rPr>
          <w:rFonts w:cs="Arial"/>
          <w:sz w:val="22"/>
          <w:szCs w:val="18"/>
        </w:rPr>
        <w:t xml:space="preserve"> reinforcing a call made by Society of Editors (2024) in the literature review.</w:t>
      </w:r>
    </w:p>
    <w:p w14:paraId="4D39418F" w14:textId="0056920A" w:rsidR="001109B8" w:rsidRPr="00952A70" w:rsidRDefault="001109B8" w:rsidP="00952A70">
      <w:pPr>
        <w:pStyle w:val="Heading1"/>
        <w:rPr>
          <w:b/>
          <w:bCs/>
          <w:i/>
          <w:iCs/>
          <w:color w:val="auto"/>
          <w:sz w:val="32"/>
          <w:szCs w:val="32"/>
        </w:rPr>
      </w:pPr>
      <w:bookmarkStart w:id="37" w:name="_Toc201851594"/>
      <w:r w:rsidRPr="00952A70">
        <w:rPr>
          <w:b/>
          <w:bCs/>
          <w:i/>
          <w:iCs/>
          <w:color w:val="auto"/>
          <w:sz w:val="32"/>
          <w:szCs w:val="32"/>
        </w:rPr>
        <w:t>5.2.4 Public Safety and Police Accountability</w:t>
      </w:r>
      <w:bookmarkEnd w:id="37"/>
    </w:p>
    <w:p w14:paraId="2894F606" w14:textId="77777777" w:rsidR="001109B8" w:rsidRDefault="001109B8" w:rsidP="001109B8">
      <w:pPr>
        <w:rPr>
          <w:rFonts w:cs="Arial"/>
          <w:b/>
          <w:bCs/>
        </w:rPr>
      </w:pPr>
    </w:p>
    <w:p w14:paraId="75AF0D4F" w14:textId="17DBFE55" w:rsidR="001109B8" w:rsidRPr="00E1379D" w:rsidRDefault="001109B8" w:rsidP="001109B8">
      <w:pPr>
        <w:rPr>
          <w:rFonts w:cs="Arial"/>
          <w:sz w:val="22"/>
          <w:szCs w:val="18"/>
        </w:rPr>
      </w:pPr>
      <w:r>
        <w:rPr>
          <w:rFonts w:cs="Arial"/>
          <w:sz w:val="22"/>
          <w:szCs w:val="18"/>
        </w:rPr>
        <w:t xml:space="preserve">The advocacy for accountability was a recurring theme throughout both the literature review and the survey data. Chapter Two emphasised how pursuit-related fatalities, such as those cited by the IOPC (2019 and 2023) have intensified public scrutiny and minimised confidence in police decision making. The survey results obtained, and thematic coding confirmed that the public is not inherently opposed to pursuits, </w:t>
      </w:r>
      <w:proofErr w:type="gramStart"/>
      <w:r w:rsidR="00D03734">
        <w:rPr>
          <w:rFonts w:cs="Arial"/>
          <w:sz w:val="22"/>
          <w:szCs w:val="18"/>
        </w:rPr>
        <w:t>but</w:t>
      </w:r>
      <w:r>
        <w:rPr>
          <w:rFonts w:cs="Arial"/>
          <w:sz w:val="22"/>
          <w:szCs w:val="18"/>
        </w:rPr>
        <w:t>,</w:t>
      </w:r>
      <w:proofErr w:type="gramEnd"/>
      <w:r>
        <w:rPr>
          <w:rFonts w:cs="Arial"/>
          <w:sz w:val="22"/>
          <w:szCs w:val="18"/>
        </w:rPr>
        <w:t xml:space="preserve"> demands clear justifications, real-time risk assessment and post-incident transparency.</w:t>
      </w:r>
    </w:p>
    <w:p w14:paraId="579E7454" w14:textId="77777777" w:rsidR="001109B8" w:rsidRDefault="001109B8" w:rsidP="001109B8">
      <w:pPr>
        <w:rPr>
          <w:rFonts w:cs="Arial"/>
          <w:b/>
          <w:bCs/>
        </w:rPr>
      </w:pPr>
    </w:p>
    <w:p w14:paraId="0CB4BC5B" w14:textId="328DE1EB" w:rsidR="001109B8" w:rsidRDefault="001109B8" w:rsidP="001109B8">
      <w:pPr>
        <w:rPr>
          <w:b/>
          <w:bCs/>
        </w:rPr>
      </w:pPr>
      <w:r>
        <w:rPr>
          <w:rFonts w:cs="Arial"/>
          <w:sz w:val="22"/>
          <w:szCs w:val="18"/>
        </w:rPr>
        <w:t xml:space="preserve">Chapter </w:t>
      </w:r>
      <w:r w:rsidR="00BA10B8">
        <w:rPr>
          <w:rFonts w:cs="Arial"/>
          <w:sz w:val="22"/>
          <w:szCs w:val="18"/>
        </w:rPr>
        <w:t>F</w:t>
      </w:r>
      <w:r>
        <w:rPr>
          <w:rFonts w:cs="Arial"/>
          <w:sz w:val="22"/>
          <w:szCs w:val="18"/>
        </w:rPr>
        <w:t xml:space="preserve">our consistently emphasised how respondents rated “public safety” as a top concern, with many questioning the purpose of pursuits initiated over minor offences. Closely aligning with the principles of proportionality outlined by the College of Policing (2024) and MacDonald and Alpert’s (1998) emphasis on perceived justification. The study </w:t>
      </w:r>
      <w:r>
        <w:rPr>
          <w:rFonts w:cs="Arial"/>
          <w:sz w:val="22"/>
          <w:szCs w:val="18"/>
        </w:rPr>
        <w:lastRenderedPageBreak/>
        <w:t>substantiates these findings by providing contemporary data on how these concerns manifest across different communities.</w:t>
      </w:r>
    </w:p>
    <w:p w14:paraId="0CAAA28A" w14:textId="77777777" w:rsidR="001109B8" w:rsidRPr="00952A70" w:rsidRDefault="001109B8" w:rsidP="00952A70">
      <w:pPr>
        <w:pStyle w:val="Heading1"/>
        <w:rPr>
          <w:b/>
          <w:bCs/>
          <w:i/>
          <w:iCs/>
          <w:color w:val="auto"/>
          <w:sz w:val="32"/>
          <w:szCs w:val="32"/>
        </w:rPr>
      </w:pPr>
      <w:bookmarkStart w:id="38" w:name="_Toc201851595"/>
      <w:r w:rsidRPr="00952A70">
        <w:rPr>
          <w:b/>
          <w:bCs/>
          <w:i/>
          <w:iCs/>
          <w:color w:val="auto"/>
          <w:sz w:val="32"/>
          <w:szCs w:val="32"/>
        </w:rPr>
        <w:t>5.3 Recommendations</w:t>
      </w:r>
      <w:bookmarkEnd w:id="38"/>
      <w:r w:rsidRPr="00952A70">
        <w:rPr>
          <w:b/>
          <w:bCs/>
          <w:i/>
          <w:iCs/>
          <w:color w:val="auto"/>
          <w:sz w:val="32"/>
          <w:szCs w:val="32"/>
        </w:rPr>
        <w:t xml:space="preserve"> </w:t>
      </w:r>
    </w:p>
    <w:p w14:paraId="092A3372" w14:textId="77777777" w:rsidR="001109B8" w:rsidRDefault="001109B8" w:rsidP="001109B8">
      <w:pPr>
        <w:rPr>
          <w:b/>
          <w:bCs/>
        </w:rPr>
      </w:pPr>
    </w:p>
    <w:p w14:paraId="47687047" w14:textId="41DD6515" w:rsidR="001109B8" w:rsidRDefault="001109B8" w:rsidP="001109B8">
      <w:pPr>
        <w:rPr>
          <w:b/>
          <w:bCs/>
        </w:rPr>
      </w:pPr>
      <w:r w:rsidRPr="007638B1">
        <w:rPr>
          <w:sz w:val="22"/>
          <w:szCs w:val="18"/>
        </w:rPr>
        <w:t xml:space="preserve">In response to the findings from the research project and building upon themes explored in Chapter Two and Four, the following recommendations are proposed. </w:t>
      </w:r>
    </w:p>
    <w:p w14:paraId="0CA81F8D" w14:textId="23387342" w:rsidR="001109B8" w:rsidRPr="00952A70" w:rsidRDefault="001109B8" w:rsidP="00952A70">
      <w:pPr>
        <w:pStyle w:val="Heading1"/>
        <w:rPr>
          <w:b/>
          <w:bCs/>
          <w:i/>
          <w:iCs/>
          <w:color w:val="auto"/>
          <w:sz w:val="32"/>
          <w:szCs w:val="32"/>
        </w:rPr>
      </w:pPr>
      <w:bookmarkStart w:id="39" w:name="_Toc201851596"/>
      <w:r w:rsidRPr="00952A70">
        <w:rPr>
          <w:b/>
          <w:bCs/>
          <w:i/>
          <w:iCs/>
          <w:color w:val="auto"/>
          <w:sz w:val="32"/>
          <w:szCs w:val="32"/>
        </w:rPr>
        <w:t>5.3.1 Clarify and Publicise Pursuit Policy Guidelines</w:t>
      </w:r>
      <w:bookmarkEnd w:id="39"/>
    </w:p>
    <w:p w14:paraId="28CF09D7" w14:textId="77777777" w:rsidR="001109B8" w:rsidRDefault="001109B8" w:rsidP="001109B8">
      <w:pPr>
        <w:rPr>
          <w:b/>
          <w:bCs/>
        </w:rPr>
      </w:pPr>
    </w:p>
    <w:p w14:paraId="4197C9A5" w14:textId="3FB935C7" w:rsidR="001109B8" w:rsidRDefault="001109B8" w:rsidP="001109B8">
      <w:pPr>
        <w:rPr>
          <w:b/>
          <w:bCs/>
        </w:rPr>
      </w:pPr>
      <w:r>
        <w:rPr>
          <w:sz w:val="22"/>
          <w:szCs w:val="18"/>
        </w:rPr>
        <w:t>E</w:t>
      </w:r>
      <w:r w:rsidRPr="007638B1">
        <w:rPr>
          <w:sz w:val="22"/>
          <w:szCs w:val="18"/>
        </w:rPr>
        <w:t>mphasised in the literature review</w:t>
      </w:r>
      <w:r>
        <w:rPr>
          <w:sz w:val="22"/>
          <w:szCs w:val="18"/>
        </w:rPr>
        <w:t>, (</w:t>
      </w:r>
      <w:r w:rsidRPr="007638B1">
        <w:rPr>
          <w:sz w:val="22"/>
          <w:szCs w:val="18"/>
        </w:rPr>
        <w:t>C</w:t>
      </w:r>
      <w:r>
        <w:rPr>
          <w:sz w:val="22"/>
          <w:szCs w:val="18"/>
        </w:rPr>
        <w:t>hapter 2.7)</w:t>
      </w:r>
      <w:r w:rsidRPr="007638B1">
        <w:rPr>
          <w:sz w:val="22"/>
          <w:szCs w:val="18"/>
        </w:rPr>
        <w:t>, police forces should</w:t>
      </w:r>
      <w:r>
        <w:rPr>
          <w:sz w:val="22"/>
          <w:szCs w:val="18"/>
        </w:rPr>
        <w:t xml:space="preserve"> aim to</w:t>
      </w:r>
      <w:r w:rsidRPr="007638B1">
        <w:rPr>
          <w:sz w:val="22"/>
          <w:szCs w:val="18"/>
        </w:rPr>
        <w:t xml:space="preserve"> make pursuit policies more accessible and understandable to the public.</w:t>
      </w:r>
      <w:r>
        <w:rPr>
          <w:sz w:val="22"/>
          <w:szCs w:val="18"/>
        </w:rPr>
        <w:t xml:space="preserve"> Establishing transparent pursuit criteria and ensuring public access to post-incident evaluations are attainable. E</w:t>
      </w:r>
      <w:r w:rsidRPr="007638B1">
        <w:rPr>
          <w:sz w:val="22"/>
          <w:szCs w:val="18"/>
        </w:rPr>
        <w:t>nhanc</w:t>
      </w:r>
      <w:r>
        <w:rPr>
          <w:sz w:val="22"/>
          <w:szCs w:val="18"/>
        </w:rPr>
        <w:t>ing</w:t>
      </w:r>
      <w:r w:rsidRPr="007638B1">
        <w:rPr>
          <w:sz w:val="22"/>
          <w:szCs w:val="18"/>
        </w:rPr>
        <w:t xml:space="preserve"> legitimacy</w:t>
      </w:r>
      <w:r>
        <w:rPr>
          <w:sz w:val="22"/>
          <w:szCs w:val="18"/>
        </w:rPr>
        <w:t>, trust and fostering confidence within police forces.</w:t>
      </w:r>
    </w:p>
    <w:p w14:paraId="771F9495" w14:textId="6F7F7025" w:rsidR="001109B8" w:rsidRPr="00952A70" w:rsidRDefault="001109B8" w:rsidP="00952A70">
      <w:pPr>
        <w:pStyle w:val="Heading1"/>
        <w:rPr>
          <w:b/>
          <w:bCs/>
          <w:i/>
          <w:iCs/>
          <w:color w:val="auto"/>
          <w:sz w:val="32"/>
          <w:szCs w:val="32"/>
        </w:rPr>
      </w:pPr>
      <w:bookmarkStart w:id="40" w:name="_Toc201851597"/>
      <w:r w:rsidRPr="00952A70">
        <w:rPr>
          <w:b/>
          <w:bCs/>
          <w:i/>
          <w:iCs/>
          <w:color w:val="auto"/>
          <w:sz w:val="32"/>
          <w:szCs w:val="32"/>
        </w:rPr>
        <w:t>5.3.2 Implement Independent Review Mechanisms</w:t>
      </w:r>
      <w:bookmarkEnd w:id="40"/>
      <w:r w:rsidRPr="00952A70">
        <w:rPr>
          <w:b/>
          <w:bCs/>
          <w:i/>
          <w:iCs/>
          <w:color w:val="auto"/>
          <w:sz w:val="32"/>
          <w:szCs w:val="32"/>
        </w:rPr>
        <w:t xml:space="preserve"> </w:t>
      </w:r>
    </w:p>
    <w:p w14:paraId="11940993" w14:textId="77777777" w:rsidR="001109B8" w:rsidRDefault="001109B8" w:rsidP="001109B8">
      <w:pPr>
        <w:rPr>
          <w:b/>
          <w:bCs/>
        </w:rPr>
      </w:pPr>
    </w:p>
    <w:p w14:paraId="6D53ABE4" w14:textId="67205EBD" w:rsidR="001109B8" w:rsidRDefault="001109B8" w:rsidP="001109B8">
      <w:pPr>
        <w:rPr>
          <w:b/>
          <w:bCs/>
        </w:rPr>
      </w:pPr>
      <w:r w:rsidRPr="007638B1">
        <w:rPr>
          <w:sz w:val="22"/>
          <w:szCs w:val="18"/>
        </w:rPr>
        <w:t xml:space="preserve">Drawing from the IOPC recommendations and echoed by the respondents, post-pursuit reviews should be overseen by independent civilian panels to ensure objectivity and increase public trust. </w:t>
      </w:r>
    </w:p>
    <w:p w14:paraId="3DF6393F" w14:textId="5E7D2624" w:rsidR="001109B8" w:rsidRPr="00952A70" w:rsidRDefault="001109B8" w:rsidP="00952A70">
      <w:pPr>
        <w:pStyle w:val="Heading1"/>
        <w:rPr>
          <w:b/>
          <w:bCs/>
          <w:i/>
          <w:iCs/>
        </w:rPr>
      </w:pPr>
      <w:bookmarkStart w:id="41" w:name="_Toc201851598"/>
      <w:r w:rsidRPr="00952A70">
        <w:rPr>
          <w:b/>
          <w:bCs/>
          <w:i/>
          <w:iCs/>
          <w:color w:val="auto"/>
          <w:sz w:val="32"/>
          <w:szCs w:val="32"/>
        </w:rPr>
        <w:t>5.3.3 Improve Media Strategy and Public Messaging</w:t>
      </w:r>
      <w:bookmarkEnd w:id="41"/>
      <w:r w:rsidRPr="00952A70">
        <w:rPr>
          <w:b/>
          <w:bCs/>
          <w:i/>
          <w:iCs/>
          <w:color w:val="auto"/>
          <w:sz w:val="32"/>
          <w:szCs w:val="32"/>
        </w:rPr>
        <w:t xml:space="preserve"> </w:t>
      </w:r>
    </w:p>
    <w:p w14:paraId="29FF03A0" w14:textId="77777777" w:rsidR="001109B8" w:rsidRDefault="001109B8" w:rsidP="001109B8">
      <w:pPr>
        <w:rPr>
          <w:b/>
          <w:bCs/>
        </w:rPr>
      </w:pPr>
    </w:p>
    <w:p w14:paraId="65EB2A3A" w14:textId="0F09CA0D" w:rsidR="001109B8" w:rsidRDefault="001109B8" w:rsidP="001109B8">
      <w:pPr>
        <w:rPr>
          <w:b/>
          <w:bCs/>
        </w:rPr>
      </w:pPr>
      <w:r w:rsidRPr="007638B1">
        <w:rPr>
          <w:sz w:val="22"/>
          <w:szCs w:val="18"/>
        </w:rPr>
        <w:t xml:space="preserve">As media framing heavily influences perception, (Briggs, 2018 and Loh </w:t>
      </w:r>
      <w:r w:rsidRPr="00AD049D">
        <w:rPr>
          <w:i/>
          <w:iCs/>
          <w:sz w:val="22"/>
          <w:szCs w:val="18"/>
        </w:rPr>
        <w:t>et al</w:t>
      </w:r>
      <w:r w:rsidRPr="007638B1">
        <w:rPr>
          <w:sz w:val="22"/>
          <w:szCs w:val="18"/>
        </w:rPr>
        <w:t>. 2023), police forces should strategically release footage and statements about successful, proportionate pursuits to balance the negative bias that dominates current narratives.</w:t>
      </w:r>
    </w:p>
    <w:p w14:paraId="09BFD4C8" w14:textId="16D97396" w:rsidR="001109B8" w:rsidRPr="00952A70" w:rsidRDefault="001109B8" w:rsidP="00952A70">
      <w:pPr>
        <w:pStyle w:val="Heading1"/>
        <w:rPr>
          <w:b/>
          <w:bCs/>
          <w:i/>
          <w:iCs/>
          <w:color w:val="auto"/>
          <w:sz w:val="32"/>
          <w:szCs w:val="32"/>
        </w:rPr>
      </w:pPr>
      <w:bookmarkStart w:id="42" w:name="_Toc201851599"/>
      <w:r w:rsidRPr="00952A70">
        <w:rPr>
          <w:b/>
          <w:bCs/>
          <w:i/>
          <w:iCs/>
          <w:color w:val="auto"/>
          <w:sz w:val="32"/>
          <w:szCs w:val="32"/>
        </w:rPr>
        <w:t>5.3.4 Strengthen Community Outreach in Minority Areas</w:t>
      </w:r>
      <w:bookmarkEnd w:id="42"/>
    </w:p>
    <w:p w14:paraId="1F52AABD" w14:textId="77777777" w:rsidR="001109B8" w:rsidRDefault="001109B8" w:rsidP="001109B8">
      <w:pPr>
        <w:rPr>
          <w:b/>
          <w:bCs/>
        </w:rPr>
      </w:pPr>
    </w:p>
    <w:p w14:paraId="095A2972" w14:textId="45A043F2" w:rsidR="001109B8" w:rsidRDefault="001109B8" w:rsidP="001109B8">
      <w:pPr>
        <w:rPr>
          <w:sz w:val="22"/>
          <w:szCs w:val="18"/>
        </w:rPr>
      </w:pPr>
      <w:r w:rsidRPr="007638B1">
        <w:rPr>
          <w:sz w:val="22"/>
          <w:szCs w:val="18"/>
        </w:rPr>
        <w:t xml:space="preserve">Consistent with Payne </w:t>
      </w:r>
      <w:r w:rsidRPr="00AD049D">
        <w:rPr>
          <w:i/>
          <w:iCs/>
          <w:sz w:val="22"/>
          <w:szCs w:val="18"/>
        </w:rPr>
        <w:t>et al.</w:t>
      </w:r>
      <w:r w:rsidRPr="007638B1">
        <w:rPr>
          <w:sz w:val="22"/>
          <w:szCs w:val="18"/>
        </w:rPr>
        <w:t xml:space="preserve"> (2017), community engagement in ethnically diverse areas should be increased. Police forces </w:t>
      </w:r>
      <w:r>
        <w:rPr>
          <w:sz w:val="22"/>
          <w:szCs w:val="18"/>
        </w:rPr>
        <w:t>should prioritise transparent communication, community dialogue, and context-sensitive policy implementation.</w:t>
      </w:r>
    </w:p>
    <w:p w14:paraId="62F4ADAA" w14:textId="7A157690" w:rsidR="001109B8" w:rsidRPr="00952A70" w:rsidRDefault="001109B8" w:rsidP="00952A70">
      <w:pPr>
        <w:pStyle w:val="Heading1"/>
        <w:rPr>
          <w:b/>
          <w:bCs/>
          <w:i/>
          <w:iCs/>
          <w:color w:val="auto"/>
          <w:sz w:val="32"/>
          <w:szCs w:val="32"/>
        </w:rPr>
      </w:pPr>
      <w:bookmarkStart w:id="43" w:name="_Toc201851600"/>
      <w:r w:rsidRPr="00952A70">
        <w:rPr>
          <w:b/>
          <w:bCs/>
          <w:i/>
          <w:iCs/>
          <w:color w:val="auto"/>
          <w:sz w:val="32"/>
          <w:szCs w:val="32"/>
        </w:rPr>
        <w:t>5.3.5 Mandatory De-escalation and Cultural Awareness Training</w:t>
      </w:r>
      <w:bookmarkEnd w:id="43"/>
      <w:r w:rsidRPr="00952A70">
        <w:rPr>
          <w:b/>
          <w:bCs/>
          <w:i/>
          <w:iCs/>
          <w:color w:val="auto"/>
          <w:sz w:val="32"/>
          <w:szCs w:val="32"/>
        </w:rPr>
        <w:t xml:space="preserve"> </w:t>
      </w:r>
    </w:p>
    <w:p w14:paraId="5FB735E3" w14:textId="77777777" w:rsidR="001109B8" w:rsidRDefault="001109B8" w:rsidP="001109B8">
      <w:pPr>
        <w:rPr>
          <w:b/>
          <w:bCs/>
        </w:rPr>
      </w:pPr>
    </w:p>
    <w:p w14:paraId="65D5D071" w14:textId="370E0A8F" w:rsidR="001109B8" w:rsidRDefault="001109B8" w:rsidP="001109B8">
      <w:pPr>
        <w:rPr>
          <w:b/>
          <w:bCs/>
        </w:rPr>
      </w:pPr>
      <w:r w:rsidRPr="007638B1">
        <w:rPr>
          <w:sz w:val="22"/>
          <w:szCs w:val="18"/>
        </w:rPr>
        <w:t xml:space="preserve">As suggested in the survey results and remaining in-line with the findings of </w:t>
      </w:r>
      <w:r>
        <w:rPr>
          <w:sz w:val="22"/>
          <w:szCs w:val="18"/>
        </w:rPr>
        <w:t>Lingle, Calaway and Mathis (2024</w:t>
      </w:r>
      <w:r w:rsidRPr="007638B1">
        <w:rPr>
          <w:sz w:val="22"/>
          <w:szCs w:val="18"/>
        </w:rPr>
        <w:t xml:space="preserve">), pursuit-trained officers should receive annual refresher training in de-escalation techniques and cultural competence, reducing the need for high-risk tactics. </w:t>
      </w:r>
    </w:p>
    <w:p w14:paraId="56AA7BBB" w14:textId="55A5C371" w:rsidR="001109B8" w:rsidRPr="00952A70" w:rsidRDefault="001109B8" w:rsidP="00952A70">
      <w:pPr>
        <w:pStyle w:val="Heading1"/>
        <w:rPr>
          <w:b/>
          <w:bCs/>
          <w:i/>
          <w:iCs/>
          <w:color w:val="auto"/>
          <w:sz w:val="32"/>
          <w:szCs w:val="32"/>
        </w:rPr>
      </w:pPr>
      <w:bookmarkStart w:id="44" w:name="_Toc201851601"/>
      <w:r w:rsidRPr="00952A70">
        <w:rPr>
          <w:b/>
          <w:bCs/>
          <w:i/>
          <w:iCs/>
          <w:color w:val="auto"/>
          <w:sz w:val="32"/>
          <w:szCs w:val="32"/>
        </w:rPr>
        <w:t>5.3.6 Enhance Future Research with Targeted Sampling</w:t>
      </w:r>
      <w:bookmarkEnd w:id="44"/>
    </w:p>
    <w:p w14:paraId="6559985D" w14:textId="77777777" w:rsidR="001109B8" w:rsidRDefault="001109B8" w:rsidP="001109B8">
      <w:pPr>
        <w:rPr>
          <w:b/>
          <w:bCs/>
        </w:rPr>
      </w:pPr>
    </w:p>
    <w:p w14:paraId="0E7CC658" w14:textId="083CE6EB" w:rsidR="001109B8" w:rsidRDefault="001109B8" w:rsidP="001109B8">
      <w:pPr>
        <w:rPr>
          <w:b/>
          <w:bCs/>
        </w:rPr>
      </w:pPr>
      <w:r w:rsidRPr="007638B1">
        <w:rPr>
          <w:sz w:val="22"/>
          <w:szCs w:val="18"/>
        </w:rPr>
        <w:t>Future studies should prioritise reaching underrepresented groups through targeted sampling and community-based methods. Improving the inclusivity and reliability of data collected, as discussed in Section 3.5.</w:t>
      </w:r>
    </w:p>
    <w:p w14:paraId="63D1CF6B" w14:textId="77777777" w:rsidR="001109B8" w:rsidRPr="00952A70" w:rsidRDefault="001109B8" w:rsidP="00952A70">
      <w:pPr>
        <w:pStyle w:val="Heading1"/>
        <w:rPr>
          <w:b/>
          <w:bCs/>
          <w:i/>
          <w:iCs/>
          <w:color w:val="auto"/>
          <w:sz w:val="32"/>
          <w:szCs w:val="32"/>
        </w:rPr>
      </w:pPr>
      <w:bookmarkStart w:id="45" w:name="_Toc201851602"/>
      <w:r w:rsidRPr="00952A70">
        <w:rPr>
          <w:b/>
          <w:bCs/>
          <w:i/>
          <w:iCs/>
          <w:color w:val="auto"/>
          <w:sz w:val="32"/>
          <w:szCs w:val="32"/>
        </w:rPr>
        <w:lastRenderedPageBreak/>
        <w:t>5.4 Limitations of the study</w:t>
      </w:r>
      <w:bookmarkEnd w:id="45"/>
    </w:p>
    <w:p w14:paraId="030F3795" w14:textId="77777777" w:rsidR="001109B8" w:rsidRDefault="001109B8" w:rsidP="001109B8">
      <w:pPr>
        <w:rPr>
          <w:b/>
          <w:bCs/>
        </w:rPr>
      </w:pPr>
    </w:p>
    <w:p w14:paraId="79D3FE55" w14:textId="1AC06364" w:rsidR="001109B8" w:rsidRPr="00682213" w:rsidRDefault="001109B8" w:rsidP="001109B8">
      <w:pPr>
        <w:rPr>
          <w:sz w:val="22"/>
          <w:szCs w:val="18"/>
        </w:rPr>
      </w:pPr>
      <w:r>
        <w:rPr>
          <w:sz w:val="22"/>
          <w:szCs w:val="18"/>
        </w:rPr>
        <w:t>As highlighted within the methodology chapter, this study was limited by numerous factors. Most notably, ethnic minority groups underrepresented due to the reliance within online survey distribution. This led to uneven participant representation, potentially limiting the broader applicability of certain findings – particularly around race and trust.</w:t>
      </w:r>
    </w:p>
    <w:p w14:paraId="54D0ED5A" w14:textId="77777777" w:rsidR="001109B8" w:rsidRPr="001A33A6" w:rsidRDefault="001109B8" w:rsidP="001109B8">
      <w:pPr>
        <w:rPr>
          <w:sz w:val="22"/>
          <w:szCs w:val="18"/>
        </w:rPr>
      </w:pPr>
    </w:p>
    <w:p w14:paraId="6E2E8ACE" w14:textId="4AC84CE5" w:rsidR="001109B8" w:rsidRPr="001A33A6" w:rsidRDefault="001109B8" w:rsidP="001109B8">
      <w:pPr>
        <w:rPr>
          <w:sz w:val="22"/>
          <w:szCs w:val="18"/>
        </w:rPr>
      </w:pPr>
      <w:r w:rsidRPr="001A33A6">
        <w:rPr>
          <w:sz w:val="22"/>
          <w:szCs w:val="18"/>
        </w:rPr>
        <w:t>Additionally, while the survey was well-structured to gather demographic and opinion-based data, it lacked triangulation from police officers themselves</w:t>
      </w:r>
      <w:r>
        <w:rPr>
          <w:sz w:val="22"/>
          <w:szCs w:val="18"/>
        </w:rPr>
        <w:t>, i</w:t>
      </w:r>
      <w:r w:rsidRPr="001A33A6">
        <w:rPr>
          <w:sz w:val="22"/>
          <w:szCs w:val="18"/>
        </w:rPr>
        <w:t xml:space="preserve">ncluding the perspectives of frontline </w:t>
      </w:r>
      <w:r>
        <w:rPr>
          <w:sz w:val="22"/>
          <w:szCs w:val="18"/>
        </w:rPr>
        <w:t xml:space="preserve">officers. </w:t>
      </w:r>
      <w:r w:rsidR="00D03734">
        <w:rPr>
          <w:sz w:val="22"/>
          <w:szCs w:val="18"/>
        </w:rPr>
        <w:t>Face to face</w:t>
      </w:r>
      <w:r w:rsidRPr="001A33A6">
        <w:rPr>
          <w:sz w:val="22"/>
          <w:szCs w:val="18"/>
        </w:rPr>
        <w:t xml:space="preserve"> interviews or a separate survey could have added valuable comparative dimension, offering insight into how the public expectations align or diverge from operational realities.</w:t>
      </w:r>
    </w:p>
    <w:p w14:paraId="0A8FFD5F" w14:textId="77777777" w:rsidR="001109B8" w:rsidRPr="001A33A6" w:rsidRDefault="001109B8" w:rsidP="001109B8">
      <w:pPr>
        <w:rPr>
          <w:sz w:val="22"/>
          <w:szCs w:val="18"/>
        </w:rPr>
      </w:pPr>
    </w:p>
    <w:p w14:paraId="4EAB3AD3" w14:textId="45ACCD87" w:rsidR="001109B8" w:rsidRDefault="001109B8" w:rsidP="001109B8">
      <w:pPr>
        <w:rPr>
          <w:sz w:val="22"/>
          <w:szCs w:val="18"/>
        </w:rPr>
      </w:pPr>
      <w:r w:rsidRPr="001A33A6">
        <w:rPr>
          <w:sz w:val="22"/>
          <w:szCs w:val="18"/>
        </w:rPr>
        <w:t>Finally, while this study focussed on the UK context, the issue of police pursuits is globalised. Cross-national comparative studies may further illuminate best practices and policy models, particularly when comparing countries with varying legal systems, accountability frameworks and public trust levels</w:t>
      </w:r>
      <w:r>
        <w:rPr>
          <w:sz w:val="22"/>
          <w:szCs w:val="18"/>
        </w:rPr>
        <w:t>.</w:t>
      </w:r>
    </w:p>
    <w:p w14:paraId="19FC8AA5" w14:textId="77777777" w:rsidR="001109B8" w:rsidRPr="00952A70" w:rsidRDefault="001109B8" w:rsidP="00952A70">
      <w:pPr>
        <w:pStyle w:val="Heading1"/>
        <w:rPr>
          <w:b/>
          <w:bCs/>
          <w:i/>
          <w:iCs/>
          <w:color w:val="auto"/>
          <w:sz w:val="32"/>
          <w:szCs w:val="32"/>
        </w:rPr>
      </w:pPr>
      <w:bookmarkStart w:id="46" w:name="_Toc201851603"/>
      <w:r w:rsidRPr="00952A70">
        <w:rPr>
          <w:b/>
          <w:bCs/>
          <w:i/>
          <w:iCs/>
          <w:color w:val="auto"/>
          <w:sz w:val="32"/>
          <w:szCs w:val="32"/>
        </w:rPr>
        <w:t>5.5 Final Reflections</w:t>
      </w:r>
      <w:bookmarkEnd w:id="46"/>
      <w:r w:rsidRPr="00952A70">
        <w:rPr>
          <w:b/>
          <w:bCs/>
          <w:i/>
          <w:iCs/>
          <w:color w:val="auto"/>
          <w:sz w:val="32"/>
          <w:szCs w:val="32"/>
        </w:rPr>
        <w:t xml:space="preserve"> </w:t>
      </w:r>
    </w:p>
    <w:p w14:paraId="085F9531" w14:textId="77777777" w:rsidR="001109B8" w:rsidRDefault="001109B8" w:rsidP="001109B8">
      <w:pPr>
        <w:rPr>
          <w:b/>
          <w:bCs/>
        </w:rPr>
      </w:pPr>
    </w:p>
    <w:p w14:paraId="55EB2395" w14:textId="77777777" w:rsidR="001109B8" w:rsidRPr="005120F0" w:rsidRDefault="001109B8" w:rsidP="001109B8">
      <w:pPr>
        <w:rPr>
          <w:sz w:val="22"/>
          <w:szCs w:val="18"/>
        </w:rPr>
      </w:pPr>
      <w:r w:rsidRPr="005120F0">
        <w:rPr>
          <w:sz w:val="22"/>
          <w:szCs w:val="18"/>
        </w:rPr>
        <w:t xml:space="preserve">This research project has provided a comprehensive exploration into how the British public views police pursuits, illuminating the factors that foster support, fuel opposition and deepen mistrust. </w:t>
      </w:r>
      <w:r>
        <w:rPr>
          <w:sz w:val="22"/>
          <w:szCs w:val="18"/>
        </w:rPr>
        <w:t xml:space="preserve">While not fundamentally contentious, police pursuits attract criticism when lacking transparency, clear justification or oversight. </w:t>
      </w:r>
    </w:p>
    <w:p w14:paraId="38C10078" w14:textId="77777777" w:rsidR="001109B8" w:rsidRPr="005120F0" w:rsidRDefault="001109B8" w:rsidP="001109B8">
      <w:pPr>
        <w:rPr>
          <w:sz w:val="22"/>
          <w:szCs w:val="18"/>
        </w:rPr>
      </w:pPr>
    </w:p>
    <w:p w14:paraId="5F3BC04D" w14:textId="77777777" w:rsidR="001109B8" w:rsidRPr="005120F0" w:rsidRDefault="001109B8" w:rsidP="001109B8">
      <w:pPr>
        <w:rPr>
          <w:sz w:val="22"/>
          <w:szCs w:val="18"/>
        </w:rPr>
      </w:pPr>
      <w:r w:rsidRPr="005120F0">
        <w:rPr>
          <w:sz w:val="22"/>
          <w:szCs w:val="18"/>
        </w:rPr>
        <w:t xml:space="preserve">This study reinforces the insights of previous scholars but also addresses gaps in the literature – specifically, the need for data on public opinions about when and how pursuits should be used. The methodological choices allowed for a meaningful exploration of these perspectives, and the findings present actionable insights for both policy and practice. </w:t>
      </w:r>
    </w:p>
    <w:p w14:paraId="124D3978" w14:textId="77777777" w:rsidR="001109B8" w:rsidRPr="005120F0" w:rsidRDefault="001109B8" w:rsidP="001109B8">
      <w:pPr>
        <w:rPr>
          <w:sz w:val="22"/>
          <w:szCs w:val="18"/>
        </w:rPr>
      </w:pPr>
    </w:p>
    <w:p w14:paraId="37A26EDC" w14:textId="77777777" w:rsidR="001109B8" w:rsidRPr="005120F0" w:rsidRDefault="001109B8" w:rsidP="001109B8">
      <w:pPr>
        <w:rPr>
          <w:sz w:val="22"/>
          <w:szCs w:val="18"/>
        </w:rPr>
      </w:pPr>
      <w:r w:rsidRPr="005120F0">
        <w:rPr>
          <w:sz w:val="22"/>
          <w:szCs w:val="18"/>
        </w:rPr>
        <w:t xml:space="preserve">As both police officer and researcher, this study has highlighted the value for public engagement, not only for effective policing but for the preservation of ‘policing by consent’. In an era where institutional trust is fragile, particularly considering recent misconduct scandals and tragic pursuit-related incidents, police forces must continually reflect on their use of force, communication, and public accountability. </w:t>
      </w:r>
    </w:p>
    <w:p w14:paraId="6D83C596" w14:textId="77777777" w:rsidR="001109B8" w:rsidRPr="005120F0" w:rsidRDefault="001109B8" w:rsidP="001109B8">
      <w:pPr>
        <w:rPr>
          <w:sz w:val="22"/>
          <w:szCs w:val="18"/>
        </w:rPr>
      </w:pPr>
    </w:p>
    <w:p w14:paraId="733FF942" w14:textId="77777777" w:rsidR="001109B8" w:rsidRPr="005120F0" w:rsidRDefault="001109B8" w:rsidP="001109B8">
      <w:pPr>
        <w:rPr>
          <w:sz w:val="22"/>
          <w:szCs w:val="18"/>
        </w:rPr>
      </w:pPr>
      <w:r>
        <w:rPr>
          <w:sz w:val="22"/>
          <w:szCs w:val="18"/>
        </w:rPr>
        <w:t>Looking ahead, policing must be rooted in community values and guided by responsiveness and proportionality</w:t>
      </w:r>
      <w:r w:rsidRPr="005120F0">
        <w:rPr>
          <w:sz w:val="22"/>
          <w:szCs w:val="18"/>
        </w:rPr>
        <w:t>. Pursuits should remain a viable option</w:t>
      </w:r>
      <w:r>
        <w:rPr>
          <w:sz w:val="22"/>
          <w:szCs w:val="18"/>
        </w:rPr>
        <w:t xml:space="preserve">, </w:t>
      </w:r>
      <w:r w:rsidRPr="005120F0">
        <w:rPr>
          <w:sz w:val="22"/>
          <w:szCs w:val="18"/>
        </w:rPr>
        <w:t>but</w:t>
      </w:r>
      <w:r>
        <w:rPr>
          <w:sz w:val="22"/>
          <w:szCs w:val="18"/>
        </w:rPr>
        <w:t>,</w:t>
      </w:r>
      <w:r w:rsidRPr="005120F0">
        <w:rPr>
          <w:sz w:val="22"/>
          <w:szCs w:val="18"/>
        </w:rPr>
        <w:t xml:space="preserve"> only when weighed against the greater good, supported by training, oversight, and above all, the trust of the communities being served. </w:t>
      </w:r>
    </w:p>
    <w:p w14:paraId="784A5D39" w14:textId="77777777" w:rsidR="001109B8" w:rsidRDefault="001109B8" w:rsidP="001109B8">
      <w:pPr>
        <w:rPr>
          <w:b/>
          <w:bCs/>
        </w:rPr>
      </w:pPr>
    </w:p>
    <w:p w14:paraId="18726453" w14:textId="0107BC59" w:rsidR="001109B8" w:rsidRDefault="002063C5" w:rsidP="006352D5">
      <w:pPr>
        <w:jc w:val="right"/>
        <w:rPr>
          <w:b/>
          <w:bCs/>
        </w:rPr>
      </w:pPr>
      <w:r>
        <w:rPr>
          <w:b/>
          <w:bCs/>
        </w:rPr>
        <w:tab/>
      </w:r>
    </w:p>
    <w:p w14:paraId="2C76531F" w14:textId="77777777" w:rsidR="00952A70" w:rsidRDefault="00952A70" w:rsidP="00952A70">
      <w:pPr>
        <w:tabs>
          <w:tab w:val="left" w:pos="3749"/>
        </w:tabs>
        <w:rPr>
          <w:b/>
          <w:bCs/>
        </w:rPr>
      </w:pPr>
    </w:p>
    <w:p w14:paraId="5806320B" w14:textId="77777777" w:rsidR="00D60ABE" w:rsidRDefault="00D60ABE" w:rsidP="00952A70">
      <w:pPr>
        <w:tabs>
          <w:tab w:val="left" w:pos="3749"/>
        </w:tabs>
        <w:rPr>
          <w:b/>
          <w:bCs/>
        </w:rPr>
      </w:pPr>
    </w:p>
    <w:p w14:paraId="134ED136" w14:textId="77777777" w:rsidR="00D60ABE" w:rsidRDefault="00D60ABE" w:rsidP="00952A70">
      <w:pPr>
        <w:tabs>
          <w:tab w:val="left" w:pos="3749"/>
        </w:tabs>
        <w:rPr>
          <w:b/>
          <w:bCs/>
        </w:rPr>
      </w:pPr>
    </w:p>
    <w:p w14:paraId="7DD555D1" w14:textId="77777777" w:rsidR="00D60ABE" w:rsidRDefault="00D60ABE" w:rsidP="00952A70">
      <w:pPr>
        <w:tabs>
          <w:tab w:val="left" w:pos="3749"/>
        </w:tabs>
        <w:rPr>
          <w:b/>
          <w:bCs/>
        </w:rPr>
      </w:pPr>
    </w:p>
    <w:p w14:paraId="2222F54F" w14:textId="77777777" w:rsidR="00D60ABE" w:rsidRDefault="00D60ABE" w:rsidP="00952A70">
      <w:pPr>
        <w:tabs>
          <w:tab w:val="left" w:pos="3749"/>
        </w:tabs>
        <w:rPr>
          <w:b/>
          <w:bCs/>
        </w:rPr>
      </w:pPr>
    </w:p>
    <w:p w14:paraId="487994F8" w14:textId="77777777" w:rsidR="00944757" w:rsidRDefault="00944757" w:rsidP="00952A70">
      <w:pPr>
        <w:tabs>
          <w:tab w:val="left" w:pos="3749"/>
        </w:tabs>
        <w:rPr>
          <w:b/>
          <w:bCs/>
        </w:rPr>
      </w:pPr>
    </w:p>
    <w:p w14:paraId="60574EA3" w14:textId="0BDC69AF" w:rsidR="007D08D8" w:rsidRPr="00952A70" w:rsidRDefault="007D08D8" w:rsidP="00952A70">
      <w:pPr>
        <w:pStyle w:val="Heading1"/>
        <w:jc w:val="center"/>
        <w:rPr>
          <w:b/>
          <w:bCs/>
          <w:color w:val="auto"/>
          <w:sz w:val="36"/>
          <w:szCs w:val="36"/>
        </w:rPr>
      </w:pPr>
      <w:bookmarkStart w:id="47" w:name="_Toc201851604"/>
      <w:r w:rsidRPr="00952A70">
        <w:rPr>
          <w:b/>
          <w:bCs/>
          <w:color w:val="auto"/>
          <w:sz w:val="36"/>
          <w:szCs w:val="36"/>
        </w:rPr>
        <w:lastRenderedPageBreak/>
        <w:t>Bibliography</w:t>
      </w:r>
      <w:bookmarkEnd w:id="47"/>
    </w:p>
    <w:p w14:paraId="107099FC" w14:textId="77777777" w:rsidR="007D08D8" w:rsidRDefault="007D08D8" w:rsidP="007D08D8">
      <w:pPr>
        <w:jc w:val="center"/>
        <w:rPr>
          <w:sz w:val="22"/>
          <w:szCs w:val="18"/>
        </w:rPr>
      </w:pPr>
    </w:p>
    <w:p w14:paraId="231114F7" w14:textId="77777777" w:rsidR="003F47CA" w:rsidRPr="00F00A7C" w:rsidRDefault="003F47CA" w:rsidP="003F47CA">
      <w:pPr>
        <w:rPr>
          <w:rFonts w:cs="Arial"/>
          <w:sz w:val="22"/>
          <w:szCs w:val="22"/>
        </w:rPr>
      </w:pPr>
      <w:r w:rsidRPr="00F00A7C">
        <w:rPr>
          <w:rFonts w:cs="Arial"/>
          <w:sz w:val="22"/>
          <w:szCs w:val="22"/>
        </w:rPr>
        <w:t>Alford</w:t>
      </w:r>
      <w:r>
        <w:rPr>
          <w:rFonts w:cs="Arial"/>
          <w:sz w:val="22"/>
          <w:szCs w:val="22"/>
        </w:rPr>
        <w:t>, D.</w:t>
      </w:r>
      <w:r w:rsidRPr="00F00A7C">
        <w:rPr>
          <w:rFonts w:cs="Arial"/>
          <w:sz w:val="22"/>
          <w:szCs w:val="22"/>
        </w:rPr>
        <w:t xml:space="preserve"> &amp; Battle</w:t>
      </w:r>
      <w:r>
        <w:rPr>
          <w:rFonts w:cs="Arial"/>
          <w:sz w:val="22"/>
          <w:szCs w:val="22"/>
        </w:rPr>
        <w:t>, J.</w:t>
      </w:r>
      <w:r w:rsidRPr="00F00A7C">
        <w:rPr>
          <w:rFonts w:cs="Arial"/>
          <w:sz w:val="22"/>
          <w:szCs w:val="22"/>
        </w:rPr>
        <w:t xml:space="preserve"> (2024) </w:t>
      </w:r>
      <w:r w:rsidRPr="001455B0">
        <w:rPr>
          <w:rFonts w:cs="Arial"/>
          <w:i/>
          <w:iCs/>
          <w:sz w:val="22"/>
          <w:szCs w:val="22"/>
        </w:rPr>
        <w:t>The police and the media, repairing the relationship</w:t>
      </w:r>
      <w:r w:rsidRPr="00F00A7C">
        <w:rPr>
          <w:rFonts w:cs="Arial"/>
          <w:sz w:val="22"/>
          <w:szCs w:val="22"/>
        </w:rPr>
        <w:t>. Available at:</w:t>
      </w:r>
      <w:r>
        <w:rPr>
          <w:rFonts w:cs="Arial"/>
          <w:sz w:val="22"/>
          <w:szCs w:val="22"/>
        </w:rPr>
        <w:t xml:space="preserve"> </w:t>
      </w:r>
      <w:r w:rsidRPr="003728D0">
        <w:rPr>
          <w:rFonts w:cs="Arial"/>
          <w:sz w:val="22"/>
          <w:szCs w:val="22"/>
        </w:rPr>
        <w:t>https://www.societyofeditors.org/wp-content/uploads/2024/06/POLICE-AND-THE-MEDIA-REPAIRING-THE-RELATIONSHIP-REPORT.pdf</w:t>
      </w:r>
      <w:r w:rsidRPr="00F00A7C">
        <w:rPr>
          <w:rFonts w:cs="Arial"/>
          <w:sz w:val="22"/>
          <w:szCs w:val="22"/>
        </w:rPr>
        <w:t xml:space="preserve"> (Accessed: 09 January 2025).</w:t>
      </w:r>
    </w:p>
    <w:p w14:paraId="615E02FF" w14:textId="77777777" w:rsidR="003F47CA" w:rsidRDefault="003F47CA" w:rsidP="003F47CA">
      <w:pPr>
        <w:rPr>
          <w:rFonts w:cs="Arial"/>
          <w:sz w:val="22"/>
          <w:szCs w:val="22"/>
        </w:rPr>
      </w:pPr>
    </w:p>
    <w:p w14:paraId="6EA5E479" w14:textId="77777777" w:rsidR="003F47CA" w:rsidRPr="00F00A7C" w:rsidRDefault="003F47CA" w:rsidP="003F47CA">
      <w:pPr>
        <w:rPr>
          <w:rFonts w:cs="Arial"/>
          <w:sz w:val="22"/>
          <w:szCs w:val="22"/>
        </w:rPr>
      </w:pPr>
      <w:r w:rsidRPr="00F00A7C">
        <w:rPr>
          <w:rFonts w:cs="Arial"/>
          <w:sz w:val="22"/>
          <w:szCs w:val="22"/>
        </w:rPr>
        <w:t xml:space="preserve">BBC (2023) </w:t>
      </w:r>
      <w:r w:rsidRPr="005C1803">
        <w:rPr>
          <w:rFonts w:cs="Arial"/>
          <w:i/>
          <w:iCs/>
          <w:sz w:val="22"/>
          <w:szCs w:val="22"/>
        </w:rPr>
        <w:t>Cardiff riots: Police refer themselves to watchdog after crash deaths</w:t>
      </w:r>
      <w:r w:rsidRPr="00F00A7C">
        <w:rPr>
          <w:rFonts w:cs="Arial"/>
          <w:sz w:val="22"/>
          <w:szCs w:val="22"/>
        </w:rPr>
        <w:t xml:space="preserve">. Available at: </w:t>
      </w:r>
      <w:hyperlink r:id="rId24" w:history="1">
        <w:r w:rsidRPr="00F00A7C">
          <w:rPr>
            <w:rStyle w:val="Hyperlink"/>
            <w:rFonts w:cs="Arial"/>
            <w:sz w:val="22"/>
            <w:szCs w:val="22"/>
          </w:rPr>
          <w:t>Cardiff riots: Police refer themselves to watchdog after crash deaths - BBC News</w:t>
        </w:r>
      </w:hyperlink>
      <w:r w:rsidRPr="00F00A7C">
        <w:rPr>
          <w:rFonts w:cs="Arial"/>
          <w:sz w:val="22"/>
          <w:szCs w:val="22"/>
        </w:rPr>
        <w:t>. (Accessed: 22</w:t>
      </w:r>
      <w:r>
        <w:rPr>
          <w:rFonts w:cs="Arial"/>
          <w:sz w:val="22"/>
          <w:szCs w:val="22"/>
          <w:vertAlign w:val="superscript"/>
        </w:rPr>
        <w:t xml:space="preserve"> </w:t>
      </w:r>
      <w:r w:rsidRPr="00F00A7C">
        <w:rPr>
          <w:rFonts w:cs="Arial"/>
          <w:sz w:val="22"/>
          <w:szCs w:val="22"/>
        </w:rPr>
        <w:t>January 2025).</w:t>
      </w:r>
    </w:p>
    <w:p w14:paraId="6D3AEF1D" w14:textId="77777777" w:rsidR="003F47CA" w:rsidRDefault="003F47CA" w:rsidP="003F47CA">
      <w:pPr>
        <w:rPr>
          <w:rFonts w:cs="Arial"/>
          <w:sz w:val="22"/>
          <w:szCs w:val="22"/>
        </w:rPr>
      </w:pPr>
    </w:p>
    <w:p w14:paraId="08F420CD" w14:textId="77777777" w:rsidR="003F47CA" w:rsidRDefault="003F47CA" w:rsidP="003F47CA">
      <w:pPr>
        <w:rPr>
          <w:rFonts w:cs="Arial"/>
          <w:sz w:val="22"/>
          <w:szCs w:val="22"/>
        </w:rPr>
      </w:pPr>
      <w:r w:rsidRPr="00F00A7C">
        <w:rPr>
          <w:rFonts w:cs="Arial"/>
          <w:sz w:val="22"/>
          <w:szCs w:val="22"/>
        </w:rPr>
        <w:t xml:space="preserve">Bergstrom, A. (2020) ‘Exploring digital divides in older adults’ news consumption’, </w:t>
      </w:r>
      <w:proofErr w:type="spellStart"/>
      <w:r w:rsidRPr="00F00A7C">
        <w:rPr>
          <w:rFonts w:cs="Arial"/>
          <w:i/>
          <w:iCs/>
          <w:sz w:val="22"/>
          <w:szCs w:val="22"/>
        </w:rPr>
        <w:t>Nordicom</w:t>
      </w:r>
      <w:proofErr w:type="spellEnd"/>
      <w:r w:rsidRPr="00F00A7C">
        <w:rPr>
          <w:rFonts w:cs="Arial"/>
          <w:i/>
          <w:iCs/>
          <w:sz w:val="22"/>
          <w:szCs w:val="22"/>
        </w:rPr>
        <w:t xml:space="preserve"> review</w:t>
      </w:r>
      <w:r w:rsidRPr="00F00A7C">
        <w:rPr>
          <w:rFonts w:cs="Arial"/>
          <w:sz w:val="22"/>
          <w:szCs w:val="22"/>
        </w:rPr>
        <w:t xml:space="preserve">, 41(2), pp. 163–177. Available at: </w:t>
      </w:r>
      <w:hyperlink r:id="rId25" w:history="1">
        <w:r w:rsidRPr="00F00A7C">
          <w:rPr>
            <w:rStyle w:val="Hyperlink"/>
            <w:rFonts w:cs="Arial"/>
            <w:sz w:val="22"/>
            <w:szCs w:val="22"/>
          </w:rPr>
          <w:t>https://doi.org/10.2478/nor-2020-0021</w:t>
        </w:r>
      </w:hyperlink>
      <w:r w:rsidRPr="00F00A7C">
        <w:rPr>
          <w:rFonts w:cs="Arial"/>
          <w:sz w:val="22"/>
          <w:szCs w:val="22"/>
        </w:rPr>
        <w:t xml:space="preserve">. </w:t>
      </w:r>
      <w:r>
        <w:rPr>
          <w:rFonts w:cs="Arial"/>
          <w:sz w:val="22"/>
          <w:szCs w:val="22"/>
        </w:rPr>
        <w:t>(Accessed: 16 June 2025).</w:t>
      </w:r>
    </w:p>
    <w:p w14:paraId="189B164B" w14:textId="77777777" w:rsidR="003F47CA" w:rsidRDefault="003F47CA" w:rsidP="003F47CA">
      <w:pPr>
        <w:rPr>
          <w:rFonts w:cs="Arial"/>
          <w:sz w:val="22"/>
          <w:szCs w:val="22"/>
        </w:rPr>
      </w:pPr>
    </w:p>
    <w:p w14:paraId="10B2E91B" w14:textId="77777777" w:rsidR="003F47CA" w:rsidRDefault="003F47CA" w:rsidP="003F47CA">
      <w:pPr>
        <w:rPr>
          <w:rFonts w:cs="Arial"/>
          <w:sz w:val="22"/>
          <w:szCs w:val="22"/>
        </w:rPr>
      </w:pPr>
      <w:r w:rsidRPr="00F00A7C">
        <w:rPr>
          <w:rFonts w:cs="Arial"/>
          <w:sz w:val="22"/>
          <w:szCs w:val="22"/>
        </w:rPr>
        <w:t>Bhattacharyya</w:t>
      </w:r>
      <w:r>
        <w:rPr>
          <w:rFonts w:cs="Arial"/>
          <w:sz w:val="22"/>
          <w:szCs w:val="22"/>
        </w:rPr>
        <w:t>, R.</w:t>
      </w:r>
      <w:r w:rsidRPr="00F00A7C">
        <w:rPr>
          <w:rFonts w:cs="Arial"/>
          <w:sz w:val="22"/>
          <w:szCs w:val="22"/>
        </w:rPr>
        <w:t xml:space="preserve"> (2021) ‘Sarah Everard Nirbhaya: </w:t>
      </w:r>
      <w:proofErr w:type="spellStart"/>
      <w:r w:rsidRPr="00F00A7C">
        <w:rPr>
          <w:rFonts w:cs="Arial"/>
          <w:sz w:val="22"/>
          <w:szCs w:val="22"/>
        </w:rPr>
        <w:t>Comparisions</w:t>
      </w:r>
      <w:proofErr w:type="spellEnd"/>
      <w:r w:rsidRPr="00F00A7C">
        <w:rPr>
          <w:rFonts w:cs="Arial"/>
          <w:sz w:val="22"/>
          <w:szCs w:val="22"/>
        </w:rPr>
        <w:t xml:space="preserve"> and Commonalities’, </w:t>
      </w:r>
      <w:r w:rsidRPr="00F00A7C">
        <w:rPr>
          <w:rFonts w:cs="Arial"/>
          <w:i/>
          <w:iCs/>
          <w:sz w:val="22"/>
          <w:szCs w:val="22"/>
        </w:rPr>
        <w:t>Space and culture, India</w:t>
      </w:r>
      <w:r w:rsidRPr="00F00A7C">
        <w:rPr>
          <w:rFonts w:cs="Arial"/>
          <w:sz w:val="22"/>
          <w:szCs w:val="22"/>
        </w:rPr>
        <w:t xml:space="preserve">, 8(4). Available at: </w:t>
      </w:r>
      <w:hyperlink r:id="rId26" w:history="1">
        <w:r w:rsidRPr="00F00A7C">
          <w:rPr>
            <w:rStyle w:val="Hyperlink"/>
            <w:rFonts w:cs="Arial"/>
            <w:sz w:val="22"/>
            <w:szCs w:val="22"/>
          </w:rPr>
          <w:t>https://doi.org/10.20896/saci.v8i4.1175</w:t>
        </w:r>
      </w:hyperlink>
      <w:r w:rsidRPr="00F00A7C">
        <w:rPr>
          <w:rFonts w:cs="Arial"/>
          <w:sz w:val="22"/>
          <w:szCs w:val="22"/>
        </w:rPr>
        <w:t xml:space="preserve">. </w:t>
      </w:r>
      <w:r>
        <w:rPr>
          <w:rFonts w:cs="Arial"/>
          <w:sz w:val="22"/>
          <w:szCs w:val="22"/>
        </w:rPr>
        <w:t>(Accessed: 16 June 2025).</w:t>
      </w:r>
    </w:p>
    <w:p w14:paraId="3AA56A94" w14:textId="77777777" w:rsidR="003F47CA" w:rsidRDefault="003F47CA" w:rsidP="003F47CA">
      <w:pPr>
        <w:rPr>
          <w:rFonts w:cs="Arial"/>
          <w:sz w:val="22"/>
          <w:szCs w:val="22"/>
        </w:rPr>
      </w:pPr>
    </w:p>
    <w:p w14:paraId="76F68B53" w14:textId="77777777" w:rsidR="003F47CA" w:rsidRPr="004D6829" w:rsidRDefault="003F47CA" w:rsidP="003F47CA">
      <w:pPr>
        <w:rPr>
          <w:rFonts w:cs="Arial"/>
          <w:sz w:val="22"/>
          <w:szCs w:val="18"/>
        </w:rPr>
      </w:pPr>
      <w:r w:rsidRPr="00252F02">
        <w:rPr>
          <w:rFonts w:cs="Arial"/>
          <w:sz w:val="22"/>
          <w:szCs w:val="18"/>
        </w:rPr>
        <w:t xml:space="preserve">Bowling, B., Reiner, R. and </w:t>
      </w:r>
      <w:proofErr w:type="spellStart"/>
      <w:r w:rsidRPr="00252F02">
        <w:rPr>
          <w:rFonts w:cs="Arial"/>
          <w:sz w:val="22"/>
          <w:szCs w:val="18"/>
        </w:rPr>
        <w:t>Sheptycki</w:t>
      </w:r>
      <w:proofErr w:type="spellEnd"/>
      <w:r w:rsidRPr="00252F02">
        <w:rPr>
          <w:rFonts w:cs="Arial"/>
          <w:sz w:val="22"/>
          <w:szCs w:val="18"/>
        </w:rPr>
        <w:t xml:space="preserve">, J.W.E. (2019) </w:t>
      </w:r>
      <w:r w:rsidRPr="00252F02">
        <w:rPr>
          <w:rFonts w:cs="Arial"/>
          <w:i/>
          <w:iCs/>
          <w:sz w:val="22"/>
          <w:szCs w:val="18"/>
        </w:rPr>
        <w:t xml:space="preserve">The politics of the police / Benjamin Bowling, Robert Reiner, James </w:t>
      </w:r>
      <w:proofErr w:type="spellStart"/>
      <w:r w:rsidRPr="00252F02">
        <w:rPr>
          <w:rFonts w:cs="Arial"/>
          <w:i/>
          <w:iCs/>
          <w:sz w:val="22"/>
          <w:szCs w:val="18"/>
        </w:rPr>
        <w:t>Sheptycki</w:t>
      </w:r>
      <w:proofErr w:type="spellEnd"/>
      <w:r w:rsidRPr="00252F02">
        <w:rPr>
          <w:rFonts w:cs="Arial"/>
          <w:i/>
          <w:iCs/>
          <w:sz w:val="22"/>
          <w:szCs w:val="18"/>
        </w:rPr>
        <w:t>.</w:t>
      </w:r>
      <w:r w:rsidRPr="00252F02">
        <w:rPr>
          <w:rFonts w:cs="Arial"/>
          <w:sz w:val="22"/>
          <w:szCs w:val="18"/>
        </w:rPr>
        <w:t xml:space="preserve"> </w:t>
      </w:r>
      <w:r>
        <w:rPr>
          <w:rFonts w:cs="Arial"/>
          <w:sz w:val="22"/>
          <w:szCs w:val="18"/>
        </w:rPr>
        <w:t>5</w:t>
      </w:r>
      <w:r w:rsidRPr="00D34B1F">
        <w:rPr>
          <w:rFonts w:cs="Arial"/>
          <w:sz w:val="22"/>
          <w:szCs w:val="18"/>
          <w:vertAlign w:val="superscript"/>
        </w:rPr>
        <w:t>th</w:t>
      </w:r>
      <w:r>
        <w:rPr>
          <w:rFonts w:cs="Arial"/>
          <w:sz w:val="22"/>
          <w:szCs w:val="18"/>
        </w:rPr>
        <w:t xml:space="preserve"> </w:t>
      </w:r>
      <w:proofErr w:type="spellStart"/>
      <w:proofErr w:type="gramStart"/>
      <w:r>
        <w:rPr>
          <w:rFonts w:cs="Arial"/>
          <w:sz w:val="22"/>
          <w:szCs w:val="18"/>
        </w:rPr>
        <w:t>edn</w:t>
      </w:r>
      <w:proofErr w:type="spellEnd"/>
      <w:r>
        <w:rPr>
          <w:rFonts w:cs="Arial"/>
          <w:sz w:val="22"/>
          <w:szCs w:val="18"/>
        </w:rPr>
        <w:t xml:space="preserve"> </w:t>
      </w:r>
      <w:r w:rsidRPr="00252F02">
        <w:rPr>
          <w:rFonts w:cs="Arial"/>
          <w:sz w:val="22"/>
          <w:szCs w:val="18"/>
        </w:rPr>
        <w:t>.</w:t>
      </w:r>
      <w:proofErr w:type="gramEnd"/>
      <w:r w:rsidRPr="00252F02">
        <w:rPr>
          <w:rFonts w:cs="Arial"/>
          <w:sz w:val="22"/>
          <w:szCs w:val="18"/>
        </w:rPr>
        <w:t xml:space="preserve"> Oxford: Oxford University Press. </w:t>
      </w:r>
    </w:p>
    <w:p w14:paraId="6B4BEE01" w14:textId="77777777" w:rsidR="003F47CA" w:rsidRDefault="003F47CA" w:rsidP="003F47CA">
      <w:pPr>
        <w:rPr>
          <w:rFonts w:cs="Arial"/>
          <w:sz w:val="22"/>
          <w:szCs w:val="22"/>
        </w:rPr>
      </w:pPr>
    </w:p>
    <w:p w14:paraId="5AF68A22" w14:textId="77777777" w:rsidR="003F47CA" w:rsidRPr="00F00A7C" w:rsidRDefault="003F47CA" w:rsidP="003F47CA">
      <w:pPr>
        <w:rPr>
          <w:rFonts w:cs="Arial"/>
          <w:sz w:val="22"/>
          <w:szCs w:val="22"/>
        </w:rPr>
      </w:pPr>
      <w:r w:rsidRPr="00F00A7C">
        <w:rPr>
          <w:rFonts w:cs="Arial"/>
          <w:sz w:val="22"/>
          <w:szCs w:val="22"/>
        </w:rPr>
        <w:t xml:space="preserve">Bradford, B. and Myhill, A. (2015) ‘Triggers of change to public confidence in the police and criminal justice system: Findings from the Crime Survey for England and Wales panel experiment’. </w:t>
      </w:r>
      <w:r w:rsidRPr="003607FC">
        <w:rPr>
          <w:rFonts w:cs="Arial"/>
          <w:i/>
          <w:iCs/>
          <w:sz w:val="22"/>
          <w:szCs w:val="22"/>
        </w:rPr>
        <w:t>Criminology and Criminal Justice</w:t>
      </w:r>
      <w:r w:rsidRPr="00F00A7C">
        <w:rPr>
          <w:rFonts w:cs="Arial"/>
          <w:sz w:val="22"/>
          <w:szCs w:val="22"/>
        </w:rPr>
        <w:t>, 15(1), pp. 23 to 43.</w:t>
      </w:r>
      <w:r>
        <w:rPr>
          <w:rFonts w:cs="Arial"/>
          <w:sz w:val="22"/>
          <w:szCs w:val="22"/>
        </w:rPr>
        <w:t xml:space="preserve"> Available at: </w:t>
      </w:r>
      <w:hyperlink r:id="rId27" w:history="1">
        <w:r w:rsidRPr="002F428B">
          <w:rPr>
            <w:rStyle w:val="Hyperlink"/>
            <w:rFonts w:cs="Arial"/>
            <w:sz w:val="22"/>
            <w:szCs w:val="22"/>
          </w:rPr>
          <w:t>https://doi.org/10.1177/1748895814521825</w:t>
        </w:r>
      </w:hyperlink>
      <w:r>
        <w:rPr>
          <w:rFonts w:cs="Arial"/>
          <w:sz w:val="22"/>
          <w:szCs w:val="22"/>
        </w:rPr>
        <w:t xml:space="preserve"> (Accessed: 16 June 2025).</w:t>
      </w:r>
    </w:p>
    <w:p w14:paraId="3F1E183D" w14:textId="77777777" w:rsidR="003F47CA" w:rsidRPr="00F00A7C" w:rsidRDefault="003F47CA" w:rsidP="003F47CA">
      <w:pPr>
        <w:rPr>
          <w:rFonts w:cs="Arial"/>
          <w:sz w:val="22"/>
          <w:szCs w:val="22"/>
        </w:rPr>
      </w:pPr>
    </w:p>
    <w:p w14:paraId="0094A67E" w14:textId="77777777" w:rsidR="003F47CA" w:rsidRDefault="003F47CA" w:rsidP="003F47CA">
      <w:pPr>
        <w:rPr>
          <w:rFonts w:cs="Arial"/>
          <w:sz w:val="22"/>
          <w:szCs w:val="22"/>
        </w:rPr>
      </w:pPr>
      <w:r w:rsidRPr="00F00A7C">
        <w:rPr>
          <w:rFonts w:cs="Arial"/>
          <w:sz w:val="22"/>
          <w:szCs w:val="22"/>
        </w:rPr>
        <w:t xml:space="preserve">Briggs, S.J. (2018) ‘The selection of police pursuits of fleeing motorists for coverage in newspapers’, </w:t>
      </w:r>
      <w:r w:rsidRPr="00F00A7C">
        <w:rPr>
          <w:rFonts w:cs="Arial"/>
          <w:i/>
          <w:iCs/>
          <w:sz w:val="22"/>
          <w:szCs w:val="22"/>
        </w:rPr>
        <w:t>Journal of crime &amp; justice</w:t>
      </w:r>
      <w:r w:rsidRPr="00F00A7C">
        <w:rPr>
          <w:rFonts w:cs="Arial"/>
          <w:sz w:val="22"/>
          <w:szCs w:val="22"/>
        </w:rPr>
        <w:t xml:space="preserve">, 41(3), pp. 310–321. Available at: </w:t>
      </w:r>
      <w:hyperlink r:id="rId28" w:history="1">
        <w:r w:rsidRPr="00F00A7C">
          <w:rPr>
            <w:rStyle w:val="Hyperlink"/>
            <w:rFonts w:cs="Arial"/>
            <w:sz w:val="22"/>
            <w:szCs w:val="22"/>
          </w:rPr>
          <w:t>https://doi.org/10.1080/0735648X.2017.1373691</w:t>
        </w:r>
      </w:hyperlink>
      <w:r w:rsidRPr="00F00A7C">
        <w:rPr>
          <w:rFonts w:cs="Arial"/>
          <w:sz w:val="22"/>
          <w:szCs w:val="22"/>
        </w:rPr>
        <w:t xml:space="preserve">. </w:t>
      </w:r>
      <w:r>
        <w:rPr>
          <w:rFonts w:cs="Arial"/>
          <w:sz w:val="22"/>
          <w:szCs w:val="22"/>
        </w:rPr>
        <w:t>(Accessed: 16 June 2025).</w:t>
      </w:r>
    </w:p>
    <w:p w14:paraId="61C3EA71" w14:textId="77777777" w:rsidR="003F47CA" w:rsidRDefault="003F47CA" w:rsidP="003F47CA">
      <w:pPr>
        <w:rPr>
          <w:rFonts w:cs="Arial"/>
          <w:sz w:val="22"/>
          <w:szCs w:val="18"/>
        </w:rPr>
      </w:pPr>
    </w:p>
    <w:p w14:paraId="3405D382" w14:textId="77777777" w:rsidR="003F47CA" w:rsidRDefault="003F47CA" w:rsidP="003F47CA">
      <w:pPr>
        <w:spacing w:after="160" w:line="259" w:lineRule="auto"/>
        <w:rPr>
          <w:rFonts w:cs="Arial"/>
          <w:sz w:val="22"/>
          <w:szCs w:val="18"/>
        </w:rPr>
      </w:pPr>
      <w:r w:rsidRPr="00991F51">
        <w:rPr>
          <w:rFonts w:cs="Arial"/>
          <w:sz w:val="22"/>
          <w:szCs w:val="18"/>
        </w:rPr>
        <w:t xml:space="preserve">Chermak, S. and Weiss, A. (2005) ‘Maintaining legitimacy using external communication strategies: An analysis of police-media relations’, </w:t>
      </w:r>
      <w:r w:rsidRPr="00991F51">
        <w:rPr>
          <w:rFonts w:cs="Arial"/>
          <w:i/>
          <w:iCs/>
          <w:sz w:val="22"/>
          <w:szCs w:val="18"/>
        </w:rPr>
        <w:t>Journal of criminal justice</w:t>
      </w:r>
      <w:r w:rsidRPr="00991F51">
        <w:rPr>
          <w:rFonts w:cs="Arial"/>
          <w:sz w:val="22"/>
          <w:szCs w:val="18"/>
        </w:rPr>
        <w:t xml:space="preserve">, 33(5), pp. 501–512. Available at: </w:t>
      </w:r>
      <w:hyperlink r:id="rId29" w:history="1">
        <w:r w:rsidRPr="00991F51">
          <w:rPr>
            <w:rStyle w:val="Hyperlink"/>
            <w:rFonts w:cs="Arial"/>
            <w:sz w:val="22"/>
            <w:szCs w:val="18"/>
          </w:rPr>
          <w:t>https://doi.org/10.1016/j.jcrimjus.2005.06.001</w:t>
        </w:r>
      </w:hyperlink>
      <w:r w:rsidRPr="00991F51">
        <w:rPr>
          <w:rFonts w:cs="Arial"/>
          <w:sz w:val="22"/>
          <w:szCs w:val="18"/>
        </w:rPr>
        <w:t>. (Accessed: 09</w:t>
      </w:r>
      <w:r>
        <w:rPr>
          <w:rFonts w:cs="Arial"/>
          <w:sz w:val="22"/>
          <w:szCs w:val="18"/>
        </w:rPr>
        <w:t xml:space="preserve"> June </w:t>
      </w:r>
      <w:r w:rsidRPr="00991F51">
        <w:rPr>
          <w:rFonts w:cs="Arial"/>
          <w:sz w:val="22"/>
          <w:szCs w:val="18"/>
        </w:rPr>
        <w:t>2025)</w:t>
      </w:r>
      <w:r>
        <w:rPr>
          <w:rFonts w:cs="Arial"/>
          <w:sz w:val="22"/>
          <w:szCs w:val="18"/>
        </w:rPr>
        <w:t>.</w:t>
      </w:r>
    </w:p>
    <w:p w14:paraId="5E8FFB17" w14:textId="77777777" w:rsidR="003F47CA" w:rsidRDefault="003F47CA" w:rsidP="003F47CA">
      <w:pPr>
        <w:rPr>
          <w:rFonts w:cs="Arial"/>
          <w:sz w:val="22"/>
          <w:szCs w:val="22"/>
        </w:rPr>
      </w:pPr>
      <w:bookmarkStart w:id="48" w:name="_Hlk188444806"/>
      <w:r w:rsidRPr="00F00A7C">
        <w:rPr>
          <w:rFonts w:cs="Arial"/>
          <w:sz w:val="22"/>
          <w:szCs w:val="22"/>
        </w:rPr>
        <w:t xml:space="preserve">Choi, J., Yim, H. and Hicks, R.D. (2020) </w:t>
      </w:r>
      <w:bookmarkEnd w:id="48"/>
      <w:r w:rsidRPr="00F00A7C">
        <w:rPr>
          <w:rFonts w:cs="Arial"/>
          <w:sz w:val="22"/>
          <w:szCs w:val="22"/>
        </w:rPr>
        <w:t xml:space="preserve">‘Direct and indirect effects of crime-related media consumption on public confidence in the police’, </w:t>
      </w:r>
      <w:r w:rsidRPr="00F00A7C">
        <w:rPr>
          <w:rFonts w:cs="Arial"/>
          <w:i/>
          <w:iCs/>
          <w:sz w:val="22"/>
          <w:szCs w:val="22"/>
        </w:rPr>
        <w:t>International journal of police science &amp; management</w:t>
      </w:r>
      <w:r w:rsidRPr="00F00A7C">
        <w:rPr>
          <w:rFonts w:cs="Arial"/>
          <w:sz w:val="22"/>
          <w:szCs w:val="22"/>
        </w:rPr>
        <w:t xml:space="preserve">, 22(1), pp. 38–49. Available at: </w:t>
      </w:r>
      <w:hyperlink r:id="rId30" w:history="1">
        <w:r w:rsidRPr="00F00A7C">
          <w:rPr>
            <w:rStyle w:val="Hyperlink"/>
            <w:rFonts w:cs="Arial"/>
            <w:sz w:val="22"/>
            <w:szCs w:val="22"/>
          </w:rPr>
          <w:t>https://doi.org/10.1177/1461355719880572</w:t>
        </w:r>
      </w:hyperlink>
      <w:r w:rsidRPr="00F00A7C">
        <w:rPr>
          <w:rFonts w:cs="Arial"/>
          <w:sz w:val="22"/>
          <w:szCs w:val="22"/>
        </w:rPr>
        <w:t xml:space="preserve">. </w:t>
      </w:r>
      <w:r>
        <w:rPr>
          <w:rFonts w:cs="Arial"/>
          <w:sz w:val="22"/>
          <w:szCs w:val="22"/>
        </w:rPr>
        <w:t>(Accessed: 16 June 2025).</w:t>
      </w:r>
    </w:p>
    <w:p w14:paraId="54A08B87" w14:textId="77777777" w:rsidR="003F47CA" w:rsidRDefault="003F47CA" w:rsidP="003F47CA">
      <w:pPr>
        <w:rPr>
          <w:rFonts w:cs="Arial"/>
          <w:sz w:val="22"/>
          <w:szCs w:val="22"/>
        </w:rPr>
      </w:pPr>
    </w:p>
    <w:p w14:paraId="2E15A2A5" w14:textId="77777777" w:rsidR="003F47CA" w:rsidRPr="00A76986" w:rsidRDefault="003F47CA" w:rsidP="003F47CA">
      <w:pPr>
        <w:rPr>
          <w:rFonts w:cs="Arial"/>
          <w:sz w:val="22"/>
          <w:szCs w:val="22"/>
        </w:rPr>
      </w:pPr>
      <w:r w:rsidRPr="00F00A7C">
        <w:rPr>
          <w:rFonts w:cs="Arial"/>
          <w:sz w:val="22"/>
          <w:szCs w:val="22"/>
        </w:rPr>
        <w:t>Clark</w:t>
      </w:r>
      <w:r>
        <w:rPr>
          <w:rFonts w:cs="Arial"/>
          <w:sz w:val="22"/>
          <w:szCs w:val="22"/>
        </w:rPr>
        <w:t>, N.</w:t>
      </w:r>
      <w:r w:rsidRPr="00F00A7C">
        <w:rPr>
          <w:rFonts w:cs="Arial"/>
          <w:sz w:val="22"/>
          <w:szCs w:val="22"/>
        </w:rPr>
        <w:t xml:space="preserve"> (2024) </w:t>
      </w:r>
      <w:r w:rsidRPr="00657C22">
        <w:rPr>
          <w:rFonts w:cs="Arial"/>
          <w:i/>
          <w:iCs/>
          <w:sz w:val="22"/>
          <w:szCs w:val="22"/>
        </w:rPr>
        <w:t>Police officers will not chase helmet-less e-scooter riders, chief constable warns</w:t>
      </w:r>
      <w:r w:rsidRPr="00F00A7C">
        <w:rPr>
          <w:rFonts w:cs="Arial"/>
          <w:sz w:val="22"/>
          <w:szCs w:val="22"/>
        </w:rPr>
        <w:t xml:space="preserve">. Available at: </w:t>
      </w:r>
      <w:r w:rsidRPr="00F13A24">
        <w:rPr>
          <w:rFonts w:cs="Arial"/>
          <w:sz w:val="22"/>
          <w:szCs w:val="22"/>
        </w:rPr>
        <w:t xml:space="preserve">https://www.maidenhead-advertiser.co.uk/news/maidenhead/193879/police-officers-will-not-chase-helmet-less-e-scooter-riders-chief-constable-warns.html </w:t>
      </w:r>
      <w:r w:rsidRPr="00F00A7C">
        <w:rPr>
          <w:rFonts w:cs="Arial"/>
          <w:sz w:val="22"/>
          <w:szCs w:val="22"/>
        </w:rPr>
        <w:t>(Accessed: 09</w:t>
      </w:r>
      <w:r>
        <w:rPr>
          <w:rFonts w:cs="Arial"/>
          <w:sz w:val="22"/>
          <w:szCs w:val="22"/>
          <w:vertAlign w:val="superscript"/>
        </w:rPr>
        <w:t xml:space="preserve"> </w:t>
      </w:r>
      <w:r w:rsidRPr="00F00A7C">
        <w:rPr>
          <w:rFonts w:cs="Arial"/>
          <w:sz w:val="22"/>
          <w:szCs w:val="22"/>
        </w:rPr>
        <w:t>January 2025).</w:t>
      </w:r>
    </w:p>
    <w:p w14:paraId="0F0D5D4D" w14:textId="77777777" w:rsidR="003F47CA" w:rsidRPr="00F00A7C" w:rsidRDefault="003F47CA" w:rsidP="003F47CA">
      <w:pPr>
        <w:jc w:val="center"/>
        <w:rPr>
          <w:rFonts w:cs="Arial"/>
          <w:sz w:val="22"/>
          <w:szCs w:val="22"/>
        </w:rPr>
      </w:pPr>
    </w:p>
    <w:p w14:paraId="0EC0FFC8" w14:textId="77777777" w:rsidR="003F47CA" w:rsidRPr="00F00A7C" w:rsidRDefault="003F47CA" w:rsidP="003F47CA">
      <w:pPr>
        <w:rPr>
          <w:rFonts w:cs="Arial"/>
          <w:sz w:val="22"/>
          <w:szCs w:val="22"/>
        </w:rPr>
      </w:pPr>
      <w:r w:rsidRPr="00F00A7C">
        <w:rPr>
          <w:rFonts w:cs="Arial"/>
          <w:sz w:val="22"/>
          <w:szCs w:val="22"/>
        </w:rPr>
        <w:t xml:space="preserve">College of Policing (2024) </w:t>
      </w:r>
      <w:r w:rsidRPr="00772BE1">
        <w:rPr>
          <w:rFonts w:cs="Arial"/>
          <w:i/>
          <w:iCs/>
          <w:sz w:val="22"/>
          <w:szCs w:val="22"/>
        </w:rPr>
        <w:t>Police Pursuits</w:t>
      </w:r>
      <w:r w:rsidRPr="00F00A7C">
        <w:rPr>
          <w:rFonts w:cs="Arial"/>
          <w:sz w:val="22"/>
          <w:szCs w:val="22"/>
        </w:rPr>
        <w:t xml:space="preserve">. Available at: </w:t>
      </w:r>
      <w:r w:rsidRPr="00BC04AB">
        <w:rPr>
          <w:rFonts w:cs="Arial"/>
          <w:sz w:val="22"/>
          <w:szCs w:val="22"/>
        </w:rPr>
        <w:t xml:space="preserve">https://www.college.police.uk/app/roads-policing/police-pursuits </w:t>
      </w:r>
      <w:r w:rsidRPr="00F00A7C">
        <w:rPr>
          <w:rFonts w:cs="Arial"/>
          <w:sz w:val="22"/>
          <w:szCs w:val="22"/>
        </w:rPr>
        <w:t>(Accessed: 08 January</w:t>
      </w:r>
      <w:r>
        <w:rPr>
          <w:rFonts w:cs="Arial"/>
          <w:sz w:val="22"/>
          <w:szCs w:val="22"/>
        </w:rPr>
        <w:t xml:space="preserve"> </w:t>
      </w:r>
      <w:r w:rsidRPr="00F00A7C">
        <w:rPr>
          <w:rFonts w:cs="Arial"/>
          <w:sz w:val="22"/>
          <w:szCs w:val="22"/>
        </w:rPr>
        <w:t>2025)</w:t>
      </w:r>
      <w:r>
        <w:rPr>
          <w:rFonts w:cs="Arial"/>
          <w:sz w:val="22"/>
          <w:szCs w:val="22"/>
        </w:rPr>
        <w:t>.</w:t>
      </w:r>
    </w:p>
    <w:p w14:paraId="1D2166F6" w14:textId="77777777" w:rsidR="003F47CA" w:rsidRPr="00F00A7C" w:rsidRDefault="003F47CA" w:rsidP="003F47CA">
      <w:pPr>
        <w:rPr>
          <w:rFonts w:cs="Arial"/>
          <w:sz w:val="22"/>
          <w:szCs w:val="22"/>
        </w:rPr>
      </w:pPr>
    </w:p>
    <w:p w14:paraId="2577B3E6" w14:textId="77777777" w:rsidR="003F47CA" w:rsidRPr="00F00A7C" w:rsidRDefault="003F47CA" w:rsidP="003F47CA">
      <w:pPr>
        <w:rPr>
          <w:rFonts w:cs="Arial"/>
          <w:sz w:val="22"/>
          <w:szCs w:val="22"/>
        </w:rPr>
      </w:pPr>
      <w:r w:rsidRPr="00F00A7C">
        <w:rPr>
          <w:rFonts w:cs="Arial"/>
          <w:sz w:val="22"/>
          <w:szCs w:val="22"/>
        </w:rPr>
        <w:t xml:space="preserve">College of Policing (2022) </w:t>
      </w:r>
      <w:r w:rsidRPr="00772BE1">
        <w:rPr>
          <w:rFonts w:cs="Arial"/>
          <w:i/>
          <w:iCs/>
          <w:sz w:val="22"/>
          <w:szCs w:val="22"/>
        </w:rPr>
        <w:t>Media Relations</w:t>
      </w:r>
      <w:r w:rsidRPr="00F00A7C">
        <w:rPr>
          <w:rFonts w:cs="Arial"/>
          <w:sz w:val="22"/>
          <w:szCs w:val="22"/>
        </w:rPr>
        <w:t>. Available at:</w:t>
      </w:r>
      <w:r w:rsidRPr="00BC04AB">
        <w:t xml:space="preserve"> </w:t>
      </w:r>
      <w:r w:rsidRPr="00BC04AB">
        <w:rPr>
          <w:rFonts w:cs="Arial"/>
          <w:sz w:val="22"/>
          <w:szCs w:val="22"/>
        </w:rPr>
        <w:t>https://www.college.police.uk/app/engagement-and-communication/media-relations</w:t>
      </w:r>
      <w:r w:rsidRPr="00F00A7C">
        <w:rPr>
          <w:rFonts w:cs="Arial"/>
          <w:sz w:val="22"/>
          <w:szCs w:val="22"/>
        </w:rPr>
        <w:t xml:space="preserve"> (Accessed: 09</w:t>
      </w:r>
      <w:r>
        <w:rPr>
          <w:rFonts w:cs="Arial"/>
          <w:sz w:val="22"/>
          <w:szCs w:val="22"/>
          <w:vertAlign w:val="superscript"/>
        </w:rPr>
        <w:t xml:space="preserve"> </w:t>
      </w:r>
      <w:r w:rsidRPr="00F00A7C">
        <w:rPr>
          <w:rFonts w:cs="Arial"/>
          <w:sz w:val="22"/>
          <w:szCs w:val="22"/>
        </w:rPr>
        <w:t>January 2025).</w:t>
      </w:r>
    </w:p>
    <w:p w14:paraId="7C3D51CC" w14:textId="77777777" w:rsidR="003F47CA" w:rsidRPr="00F00A7C" w:rsidRDefault="003F47CA" w:rsidP="003F47CA">
      <w:pPr>
        <w:rPr>
          <w:rFonts w:cs="Arial"/>
          <w:sz w:val="22"/>
          <w:szCs w:val="22"/>
        </w:rPr>
      </w:pPr>
    </w:p>
    <w:p w14:paraId="5777F7BE" w14:textId="77777777" w:rsidR="003F47CA" w:rsidRPr="00F00A7C" w:rsidRDefault="003F47CA" w:rsidP="003F47CA">
      <w:pPr>
        <w:rPr>
          <w:rFonts w:cs="Arial"/>
          <w:sz w:val="22"/>
          <w:szCs w:val="22"/>
        </w:rPr>
      </w:pPr>
      <w:r w:rsidRPr="00F00A7C">
        <w:rPr>
          <w:rFonts w:cs="Arial"/>
          <w:sz w:val="22"/>
          <w:szCs w:val="22"/>
        </w:rPr>
        <w:lastRenderedPageBreak/>
        <w:t xml:space="preserve">Creswell, J.W. (2009) ‘Editorial: Mapping the Field of Mixed Methods Research’, </w:t>
      </w:r>
      <w:r w:rsidRPr="00F00A7C">
        <w:rPr>
          <w:rFonts w:cs="Arial"/>
          <w:i/>
          <w:iCs/>
          <w:sz w:val="22"/>
          <w:szCs w:val="22"/>
        </w:rPr>
        <w:t>Journal of mixed methods research</w:t>
      </w:r>
      <w:r w:rsidRPr="00F00A7C">
        <w:rPr>
          <w:rFonts w:cs="Arial"/>
          <w:sz w:val="22"/>
          <w:szCs w:val="22"/>
        </w:rPr>
        <w:t xml:space="preserve">, 3(2), pp. 95–108. Available at: </w:t>
      </w:r>
      <w:hyperlink r:id="rId31" w:history="1">
        <w:r w:rsidRPr="00F00A7C">
          <w:rPr>
            <w:rStyle w:val="Hyperlink"/>
            <w:rFonts w:cs="Arial"/>
            <w:sz w:val="22"/>
            <w:szCs w:val="22"/>
          </w:rPr>
          <w:t>https://doi.org/10.1177/1558689808330883</w:t>
        </w:r>
      </w:hyperlink>
      <w:r w:rsidRPr="00F00A7C">
        <w:rPr>
          <w:rFonts w:cs="Arial"/>
          <w:sz w:val="22"/>
          <w:szCs w:val="22"/>
        </w:rPr>
        <w:t xml:space="preserve"> (Accessed: 28 April 2025).</w:t>
      </w:r>
    </w:p>
    <w:p w14:paraId="30681EF3" w14:textId="77777777" w:rsidR="003F47CA" w:rsidRPr="00F00A7C" w:rsidRDefault="003F47CA" w:rsidP="003F47CA">
      <w:pPr>
        <w:rPr>
          <w:rFonts w:cs="Arial"/>
          <w:sz w:val="22"/>
          <w:szCs w:val="22"/>
        </w:rPr>
      </w:pPr>
    </w:p>
    <w:p w14:paraId="25780B79" w14:textId="77777777" w:rsidR="003F47CA" w:rsidRPr="00F00A7C" w:rsidRDefault="003F47CA" w:rsidP="003F47CA">
      <w:pPr>
        <w:rPr>
          <w:rFonts w:cs="Arial"/>
          <w:sz w:val="22"/>
          <w:szCs w:val="22"/>
        </w:rPr>
      </w:pPr>
      <w:r w:rsidRPr="00F00A7C">
        <w:rPr>
          <w:rFonts w:cs="Arial"/>
          <w:sz w:val="22"/>
          <w:szCs w:val="22"/>
        </w:rPr>
        <w:t xml:space="preserve">Croasmun, J.T. and Ostrom, L. (2011) ‘Using Likert-Type Scales in the Social Sciences’, </w:t>
      </w:r>
      <w:r w:rsidRPr="00F00A7C">
        <w:rPr>
          <w:rFonts w:cs="Arial"/>
          <w:i/>
          <w:iCs/>
          <w:sz w:val="22"/>
          <w:szCs w:val="22"/>
        </w:rPr>
        <w:t>Journal of adult education</w:t>
      </w:r>
      <w:r w:rsidRPr="00F00A7C">
        <w:rPr>
          <w:rFonts w:cs="Arial"/>
          <w:sz w:val="22"/>
          <w:szCs w:val="22"/>
        </w:rPr>
        <w:t xml:space="preserve">, 40(1), pp. 19-22. Available at: </w:t>
      </w:r>
      <w:hyperlink r:id="rId32" w:history="1">
        <w:r w:rsidRPr="00F00A7C">
          <w:rPr>
            <w:rStyle w:val="Hyperlink"/>
            <w:rFonts w:cs="Arial"/>
            <w:sz w:val="22"/>
            <w:szCs w:val="22"/>
          </w:rPr>
          <w:t>https://eric.ed.gov/?id=EJ961998</w:t>
        </w:r>
      </w:hyperlink>
      <w:r w:rsidRPr="00F00A7C">
        <w:rPr>
          <w:rFonts w:cs="Arial"/>
          <w:sz w:val="22"/>
          <w:szCs w:val="22"/>
        </w:rPr>
        <w:t xml:space="preserve"> (Accessed: 28 April 2025).</w:t>
      </w:r>
    </w:p>
    <w:p w14:paraId="095CE778" w14:textId="77777777" w:rsidR="003F47CA" w:rsidRDefault="003F47CA" w:rsidP="003F47CA">
      <w:pPr>
        <w:rPr>
          <w:rFonts w:cs="Arial"/>
          <w:sz w:val="22"/>
          <w:szCs w:val="22"/>
        </w:rPr>
      </w:pPr>
    </w:p>
    <w:p w14:paraId="4C289726" w14:textId="77777777" w:rsidR="003F47CA" w:rsidRPr="00F00A7C" w:rsidRDefault="003F47CA" w:rsidP="003F47CA">
      <w:pPr>
        <w:rPr>
          <w:rFonts w:cs="Arial"/>
          <w:sz w:val="22"/>
          <w:szCs w:val="22"/>
        </w:rPr>
      </w:pPr>
      <w:r w:rsidRPr="00F00A7C">
        <w:rPr>
          <w:rFonts w:cs="Arial"/>
          <w:sz w:val="22"/>
          <w:szCs w:val="22"/>
        </w:rPr>
        <w:t xml:space="preserve">Curran, M. (2022) </w:t>
      </w:r>
      <w:r>
        <w:rPr>
          <w:rFonts w:cs="Arial"/>
          <w:sz w:val="22"/>
          <w:szCs w:val="22"/>
        </w:rPr>
        <w:t>‘</w:t>
      </w:r>
      <w:r w:rsidRPr="00772BE1">
        <w:rPr>
          <w:rFonts w:cs="Arial"/>
          <w:sz w:val="22"/>
          <w:szCs w:val="22"/>
        </w:rPr>
        <w:t>The death of Chris Kaba: A timeline, Socialist lawyer</w:t>
      </w:r>
      <w:r w:rsidRPr="00F00A7C">
        <w:rPr>
          <w:rFonts w:cs="Arial"/>
          <w:sz w:val="22"/>
          <w:szCs w:val="22"/>
        </w:rPr>
        <w:t>.</w:t>
      </w:r>
      <w:r>
        <w:rPr>
          <w:rFonts w:cs="Arial"/>
          <w:sz w:val="22"/>
          <w:szCs w:val="22"/>
        </w:rPr>
        <w:t>’</w:t>
      </w:r>
      <w:r w:rsidRPr="00F00A7C">
        <w:rPr>
          <w:rFonts w:cs="Arial"/>
          <w:sz w:val="22"/>
          <w:szCs w:val="22"/>
        </w:rPr>
        <w:t xml:space="preserve"> </w:t>
      </w:r>
      <w:r w:rsidRPr="00772BE1">
        <w:rPr>
          <w:rFonts w:cs="Arial"/>
          <w:i/>
          <w:iCs/>
          <w:sz w:val="22"/>
          <w:szCs w:val="22"/>
        </w:rPr>
        <w:t>Pluto Journals</w:t>
      </w:r>
      <w:r w:rsidRPr="00F00A7C">
        <w:rPr>
          <w:rFonts w:cs="Arial"/>
          <w:sz w:val="22"/>
          <w:szCs w:val="22"/>
        </w:rPr>
        <w:t xml:space="preserve">, pp. 16–19. Available at: </w:t>
      </w:r>
      <w:hyperlink r:id="rId33" w:history="1">
        <w:r w:rsidRPr="00F00A7C">
          <w:rPr>
            <w:rStyle w:val="Hyperlink"/>
            <w:rFonts w:cs="Arial"/>
            <w:sz w:val="22"/>
            <w:szCs w:val="22"/>
          </w:rPr>
          <w:t>https://doi.org/10.13169/socialistlawyer.91.0016</w:t>
        </w:r>
      </w:hyperlink>
      <w:r w:rsidRPr="00F00A7C">
        <w:rPr>
          <w:rFonts w:cs="Arial"/>
          <w:sz w:val="22"/>
          <w:szCs w:val="22"/>
        </w:rPr>
        <w:t xml:space="preserve">. </w:t>
      </w:r>
      <w:r>
        <w:rPr>
          <w:rFonts w:cs="Arial"/>
          <w:sz w:val="22"/>
          <w:szCs w:val="22"/>
        </w:rPr>
        <w:t>(Accessed: 16 June 2025).</w:t>
      </w:r>
    </w:p>
    <w:p w14:paraId="5F8C160B" w14:textId="77777777" w:rsidR="003F47CA" w:rsidRDefault="003F47CA" w:rsidP="003F47CA">
      <w:pPr>
        <w:rPr>
          <w:rFonts w:cs="Arial"/>
          <w:sz w:val="22"/>
          <w:szCs w:val="22"/>
        </w:rPr>
      </w:pPr>
    </w:p>
    <w:p w14:paraId="1C368601" w14:textId="77777777" w:rsidR="003F47CA" w:rsidRPr="00F00A7C" w:rsidRDefault="003F47CA" w:rsidP="003F47CA">
      <w:pPr>
        <w:rPr>
          <w:rFonts w:cs="Arial"/>
          <w:sz w:val="22"/>
          <w:szCs w:val="22"/>
        </w:rPr>
      </w:pPr>
      <w:r w:rsidRPr="00F00A7C">
        <w:rPr>
          <w:rFonts w:cs="Arial"/>
          <w:sz w:val="22"/>
          <w:szCs w:val="22"/>
        </w:rPr>
        <w:t xml:space="preserve">Doyle, J. (2024) ‘Fragile Trust, Stable Mistrust: A Theory of the Formation and Sustainability of Social Trust’, </w:t>
      </w:r>
      <w:r w:rsidRPr="00F00A7C">
        <w:rPr>
          <w:rFonts w:cs="Arial"/>
          <w:i/>
          <w:iCs/>
          <w:sz w:val="22"/>
          <w:szCs w:val="22"/>
        </w:rPr>
        <w:t>Social psychology quarterly</w:t>
      </w:r>
      <w:r w:rsidRPr="00F00A7C">
        <w:rPr>
          <w:rFonts w:cs="Arial"/>
          <w:sz w:val="22"/>
          <w:szCs w:val="22"/>
        </w:rPr>
        <w:t xml:space="preserve">, 87(4), pp. 333–356. Available at: </w:t>
      </w:r>
      <w:hyperlink r:id="rId34" w:history="1">
        <w:r w:rsidRPr="00F00A7C">
          <w:rPr>
            <w:rStyle w:val="Hyperlink"/>
            <w:rFonts w:cs="Arial"/>
            <w:sz w:val="22"/>
            <w:szCs w:val="22"/>
          </w:rPr>
          <w:t>https://doi.org/10.1177/01902725231204848</w:t>
        </w:r>
      </w:hyperlink>
      <w:r w:rsidRPr="00F00A7C">
        <w:rPr>
          <w:rFonts w:cs="Arial"/>
          <w:sz w:val="22"/>
          <w:szCs w:val="22"/>
        </w:rPr>
        <w:t xml:space="preserve"> (Accessed: 28 April 2025).</w:t>
      </w:r>
    </w:p>
    <w:p w14:paraId="72BF9E51" w14:textId="77777777" w:rsidR="003F47CA" w:rsidRDefault="003F47CA" w:rsidP="003F47CA">
      <w:pPr>
        <w:rPr>
          <w:rFonts w:cs="Arial"/>
          <w:sz w:val="22"/>
          <w:szCs w:val="22"/>
        </w:rPr>
      </w:pPr>
    </w:p>
    <w:p w14:paraId="3C296DFB" w14:textId="77777777" w:rsidR="003F47CA" w:rsidRPr="00F00A7C" w:rsidRDefault="003F47CA" w:rsidP="003F47CA">
      <w:pPr>
        <w:rPr>
          <w:rFonts w:cs="Arial"/>
          <w:sz w:val="22"/>
          <w:szCs w:val="22"/>
        </w:rPr>
      </w:pPr>
      <w:r w:rsidRPr="00F00A7C">
        <w:rPr>
          <w:rFonts w:cs="Arial"/>
          <w:sz w:val="22"/>
          <w:szCs w:val="22"/>
        </w:rPr>
        <w:t>Drury, J.</w:t>
      </w:r>
      <w:r>
        <w:rPr>
          <w:rFonts w:cs="Arial"/>
          <w:sz w:val="22"/>
          <w:szCs w:val="22"/>
        </w:rPr>
        <w:t xml:space="preserve">, Scott, C., Ball, R., Reicher, S., Neville, F., Bell, L., </w:t>
      </w:r>
      <w:proofErr w:type="spellStart"/>
      <w:r>
        <w:rPr>
          <w:rFonts w:cs="Arial"/>
          <w:sz w:val="22"/>
          <w:szCs w:val="22"/>
        </w:rPr>
        <w:t>Briddlestone</w:t>
      </w:r>
      <w:proofErr w:type="spellEnd"/>
      <w:r>
        <w:rPr>
          <w:rFonts w:cs="Arial"/>
          <w:sz w:val="22"/>
          <w:szCs w:val="22"/>
        </w:rPr>
        <w:t>, M., Choudhury, S., Lovell, M. and Ryan, C.</w:t>
      </w:r>
      <w:r>
        <w:rPr>
          <w:rFonts w:cs="Arial"/>
          <w:i/>
          <w:iCs/>
          <w:sz w:val="22"/>
          <w:szCs w:val="22"/>
        </w:rPr>
        <w:t xml:space="preserve"> </w:t>
      </w:r>
      <w:r w:rsidRPr="00F00A7C">
        <w:rPr>
          <w:rFonts w:cs="Arial"/>
          <w:sz w:val="22"/>
          <w:szCs w:val="22"/>
        </w:rPr>
        <w:t xml:space="preserve"> (2020) ‘A social identity model of riot diffusion: From injustice to empowerment in the 2011 London riots’, </w:t>
      </w:r>
      <w:r w:rsidRPr="00F00A7C">
        <w:rPr>
          <w:rFonts w:cs="Arial"/>
          <w:i/>
          <w:iCs/>
          <w:sz w:val="22"/>
          <w:szCs w:val="22"/>
        </w:rPr>
        <w:t>European journal of social psychology</w:t>
      </w:r>
      <w:r w:rsidRPr="00F00A7C">
        <w:rPr>
          <w:rFonts w:cs="Arial"/>
          <w:sz w:val="22"/>
          <w:szCs w:val="22"/>
        </w:rPr>
        <w:t xml:space="preserve">, 50(3), pp. 646–661. Available at: </w:t>
      </w:r>
      <w:hyperlink r:id="rId35" w:history="1">
        <w:r w:rsidRPr="00F00A7C">
          <w:rPr>
            <w:rStyle w:val="Hyperlink"/>
            <w:rFonts w:cs="Arial"/>
            <w:sz w:val="22"/>
            <w:szCs w:val="22"/>
          </w:rPr>
          <w:t>https://doi.org/10.1002/ejsp.2650</w:t>
        </w:r>
      </w:hyperlink>
      <w:r w:rsidRPr="00F00A7C">
        <w:rPr>
          <w:rFonts w:cs="Arial"/>
          <w:sz w:val="22"/>
          <w:szCs w:val="22"/>
        </w:rPr>
        <w:t xml:space="preserve">. </w:t>
      </w:r>
      <w:r>
        <w:rPr>
          <w:rFonts w:cs="Arial"/>
          <w:sz w:val="22"/>
          <w:szCs w:val="22"/>
        </w:rPr>
        <w:t>(Accessed: 16 June 2025).</w:t>
      </w:r>
    </w:p>
    <w:p w14:paraId="1C6D0709" w14:textId="77777777" w:rsidR="003F47CA" w:rsidRPr="00F00A7C" w:rsidRDefault="003F47CA" w:rsidP="003F47CA">
      <w:pPr>
        <w:rPr>
          <w:rFonts w:cs="Arial"/>
          <w:sz w:val="22"/>
          <w:szCs w:val="22"/>
        </w:rPr>
      </w:pPr>
    </w:p>
    <w:p w14:paraId="1DB39760" w14:textId="77777777" w:rsidR="003F47CA" w:rsidRDefault="003F47CA" w:rsidP="003F47CA">
      <w:pPr>
        <w:rPr>
          <w:rFonts w:cs="Arial"/>
          <w:sz w:val="22"/>
          <w:szCs w:val="22"/>
        </w:rPr>
      </w:pPr>
      <w:bookmarkStart w:id="49" w:name="_Hlk190483051"/>
      <w:r w:rsidRPr="00F00A7C">
        <w:rPr>
          <w:rFonts w:cs="Arial"/>
          <w:sz w:val="22"/>
          <w:szCs w:val="22"/>
        </w:rPr>
        <w:t xml:space="preserve">Emerson, R.W. (2015) ‘Convenience Sampling, Random Sampling, and Snowball Sampling: How Does Sampling Affect the Validity of Research?’, </w:t>
      </w:r>
      <w:r w:rsidRPr="00F00A7C">
        <w:rPr>
          <w:rFonts w:cs="Arial"/>
          <w:i/>
          <w:iCs/>
          <w:sz w:val="22"/>
          <w:szCs w:val="22"/>
        </w:rPr>
        <w:t>Journal of visual impairment &amp; blindness</w:t>
      </w:r>
      <w:r w:rsidRPr="00F00A7C">
        <w:rPr>
          <w:rFonts w:cs="Arial"/>
          <w:sz w:val="22"/>
          <w:szCs w:val="22"/>
        </w:rPr>
        <w:t xml:space="preserve">, 109(2), pp. 164–168. Available at: </w:t>
      </w:r>
      <w:hyperlink r:id="rId36" w:history="1">
        <w:r w:rsidRPr="00F00A7C">
          <w:rPr>
            <w:rStyle w:val="Hyperlink"/>
            <w:rFonts w:cs="Arial"/>
            <w:sz w:val="22"/>
            <w:szCs w:val="22"/>
          </w:rPr>
          <w:t>https://doi.org/10.1177/0145482X1510900215</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bookmarkEnd w:id="49"/>
    </w:p>
    <w:p w14:paraId="0DC2ECB5" w14:textId="77777777" w:rsidR="003F47CA" w:rsidRDefault="003F47CA" w:rsidP="003F47CA">
      <w:pPr>
        <w:rPr>
          <w:rFonts w:cs="Arial"/>
          <w:sz w:val="22"/>
          <w:szCs w:val="22"/>
        </w:rPr>
      </w:pPr>
    </w:p>
    <w:p w14:paraId="09FFA364" w14:textId="77777777" w:rsidR="003F47CA" w:rsidRPr="00F00A7C" w:rsidRDefault="003F47CA" w:rsidP="003F47CA">
      <w:pPr>
        <w:rPr>
          <w:rFonts w:cs="Arial"/>
          <w:sz w:val="22"/>
          <w:szCs w:val="22"/>
        </w:rPr>
      </w:pPr>
      <w:bookmarkStart w:id="50" w:name="_Hlk190482906"/>
      <w:r w:rsidRPr="00F00A7C">
        <w:rPr>
          <w:rFonts w:cs="Arial"/>
          <w:sz w:val="22"/>
          <w:szCs w:val="22"/>
        </w:rPr>
        <w:t>Fauzi</w:t>
      </w:r>
      <w:r>
        <w:rPr>
          <w:rFonts w:cs="Arial"/>
          <w:sz w:val="22"/>
          <w:szCs w:val="22"/>
        </w:rPr>
        <w:t>, A.</w:t>
      </w:r>
      <w:r w:rsidRPr="00F00A7C">
        <w:rPr>
          <w:rFonts w:cs="Arial"/>
          <w:sz w:val="22"/>
          <w:szCs w:val="22"/>
        </w:rPr>
        <w:t xml:space="preserve"> and Pradipta</w:t>
      </w:r>
      <w:r>
        <w:rPr>
          <w:rFonts w:cs="Arial"/>
          <w:sz w:val="22"/>
          <w:szCs w:val="22"/>
        </w:rPr>
        <w:t>, I.</w:t>
      </w:r>
      <w:r w:rsidRPr="00F00A7C">
        <w:rPr>
          <w:rFonts w:cs="Arial"/>
          <w:sz w:val="22"/>
          <w:szCs w:val="22"/>
        </w:rPr>
        <w:t xml:space="preserve"> (2018) ‘Research methods and data analysis techniques in education articles published by Indonesian biology educational journals’, </w:t>
      </w:r>
      <w:r w:rsidRPr="00F00A7C">
        <w:rPr>
          <w:rFonts w:cs="Arial"/>
          <w:i/>
          <w:iCs/>
          <w:sz w:val="22"/>
          <w:szCs w:val="22"/>
        </w:rPr>
        <w:t>JPBI (</w:t>
      </w:r>
      <w:proofErr w:type="spellStart"/>
      <w:r w:rsidRPr="00F00A7C">
        <w:rPr>
          <w:rFonts w:cs="Arial"/>
          <w:i/>
          <w:iCs/>
          <w:sz w:val="22"/>
          <w:szCs w:val="22"/>
        </w:rPr>
        <w:t>Jurnal</w:t>
      </w:r>
      <w:proofErr w:type="spellEnd"/>
      <w:r w:rsidRPr="00F00A7C">
        <w:rPr>
          <w:rFonts w:cs="Arial"/>
          <w:i/>
          <w:iCs/>
          <w:sz w:val="22"/>
          <w:szCs w:val="22"/>
        </w:rPr>
        <w:t xml:space="preserve"> Pendidikan </w:t>
      </w:r>
      <w:proofErr w:type="spellStart"/>
      <w:r w:rsidRPr="00F00A7C">
        <w:rPr>
          <w:rFonts w:cs="Arial"/>
          <w:i/>
          <w:iCs/>
          <w:sz w:val="22"/>
          <w:szCs w:val="22"/>
        </w:rPr>
        <w:t>Biologi</w:t>
      </w:r>
      <w:proofErr w:type="spellEnd"/>
      <w:r w:rsidRPr="00F00A7C">
        <w:rPr>
          <w:rFonts w:cs="Arial"/>
          <w:i/>
          <w:iCs/>
          <w:sz w:val="22"/>
          <w:szCs w:val="22"/>
        </w:rPr>
        <w:t xml:space="preserve"> Indonesia)</w:t>
      </w:r>
      <w:r w:rsidRPr="00F00A7C">
        <w:rPr>
          <w:rFonts w:cs="Arial"/>
          <w:sz w:val="22"/>
          <w:szCs w:val="22"/>
        </w:rPr>
        <w:t xml:space="preserve">, 4(2). Available at: </w:t>
      </w:r>
      <w:hyperlink r:id="rId37" w:history="1">
        <w:r w:rsidRPr="00F00A7C">
          <w:rPr>
            <w:rStyle w:val="Hyperlink"/>
            <w:rFonts w:cs="Arial"/>
            <w:sz w:val="22"/>
            <w:szCs w:val="22"/>
          </w:rPr>
          <w:t>https://doi.org/10.22219/jpbi.v4i2.5889</w:t>
        </w:r>
      </w:hyperlink>
      <w:r w:rsidRPr="00F00A7C">
        <w:rPr>
          <w:rFonts w:cs="Arial"/>
          <w:sz w:val="22"/>
          <w:szCs w:val="22"/>
        </w:rPr>
        <w:t>. (Accessed: 14</w:t>
      </w:r>
      <w:r>
        <w:rPr>
          <w:rFonts w:cs="Arial"/>
          <w:sz w:val="22"/>
          <w:szCs w:val="22"/>
        </w:rPr>
        <w:t xml:space="preserve"> February 2025</w:t>
      </w:r>
      <w:r w:rsidRPr="00F00A7C">
        <w:rPr>
          <w:rFonts w:cs="Arial"/>
          <w:sz w:val="22"/>
          <w:szCs w:val="22"/>
        </w:rPr>
        <w:t>).</w:t>
      </w:r>
      <w:bookmarkEnd w:id="50"/>
    </w:p>
    <w:p w14:paraId="2F2BD951" w14:textId="77777777" w:rsidR="003F47CA" w:rsidRPr="00F00A7C" w:rsidRDefault="003F47CA" w:rsidP="003F47CA">
      <w:pPr>
        <w:rPr>
          <w:rFonts w:cs="Arial"/>
          <w:sz w:val="22"/>
          <w:szCs w:val="22"/>
        </w:rPr>
      </w:pPr>
    </w:p>
    <w:p w14:paraId="403CD5C9" w14:textId="77777777" w:rsidR="003F47CA" w:rsidRPr="00F00A7C" w:rsidRDefault="003F47CA" w:rsidP="003F47CA">
      <w:pPr>
        <w:rPr>
          <w:rFonts w:cs="Arial"/>
          <w:sz w:val="22"/>
          <w:szCs w:val="22"/>
        </w:rPr>
      </w:pPr>
      <w:r w:rsidRPr="00F00A7C">
        <w:rPr>
          <w:rFonts w:cs="Arial"/>
          <w:sz w:val="22"/>
          <w:szCs w:val="22"/>
        </w:rPr>
        <w:t>Gower</w:t>
      </w:r>
      <w:r>
        <w:rPr>
          <w:rFonts w:cs="Arial"/>
          <w:sz w:val="22"/>
          <w:szCs w:val="22"/>
        </w:rPr>
        <w:t>, L.</w:t>
      </w:r>
      <w:r w:rsidRPr="00F00A7C">
        <w:rPr>
          <w:rFonts w:cs="Arial"/>
          <w:sz w:val="22"/>
          <w:szCs w:val="22"/>
        </w:rPr>
        <w:t xml:space="preserve"> (2023) </w:t>
      </w:r>
      <w:r w:rsidRPr="00E73BCF">
        <w:rPr>
          <w:rFonts w:cs="Arial"/>
          <w:i/>
          <w:iCs/>
          <w:sz w:val="22"/>
          <w:szCs w:val="22"/>
        </w:rPr>
        <w:t>Why we remember negatives more acutely.</w:t>
      </w:r>
      <w:r w:rsidRPr="00F00A7C">
        <w:rPr>
          <w:rFonts w:cs="Arial"/>
          <w:sz w:val="22"/>
          <w:szCs w:val="22"/>
        </w:rPr>
        <w:t xml:space="preserve"> Available at: </w:t>
      </w:r>
      <w:hyperlink r:id="rId38" w:history="1">
        <w:r w:rsidRPr="00E54255">
          <w:rPr>
            <w:rStyle w:val="Hyperlink"/>
            <w:rFonts w:cs="Arial"/>
            <w:sz w:val="22"/>
            <w:szCs w:val="22"/>
          </w:rPr>
          <w:t>https://www.lucidity.org.uk/negativity-bias-why-we-remember-negatives-more-acutely/</w:t>
        </w:r>
      </w:hyperlink>
      <w:r>
        <w:rPr>
          <w:rFonts w:cs="Arial"/>
          <w:sz w:val="22"/>
          <w:szCs w:val="22"/>
        </w:rPr>
        <w:t xml:space="preserve"> (</w:t>
      </w:r>
      <w:r w:rsidRPr="00F00A7C">
        <w:rPr>
          <w:rFonts w:cs="Arial"/>
          <w:sz w:val="22"/>
          <w:szCs w:val="22"/>
        </w:rPr>
        <w:t>Accessed: 09 January 2025).</w:t>
      </w:r>
    </w:p>
    <w:p w14:paraId="78E2664B" w14:textId="77777777" w:rsidR="003F47CA" w:rsidRPr="00F00A7C" w:rsidRDefault="003F47CA" w:rsidP="003F47CA">
      <w:pPr>
        <w:rPr>
          <w:rFonts w:cs="Arial"/>
          <w:sz w:val="22"/>
          <w:szCs w:val="22"/>
        </w:rPr>
      </w:pPr>
    </w:p>
    <w:p w14:paraId="207B4921" w14:textId="77777777" w:rsidR="003F47CA" w:rsidRPr="00F00A7C" w:rsidRDefault="003F47CA" w:rsidP="003F47CA">
      <w:pPr>
        <w:jc w:val="both"/>
        <w:rPr>
          <w:rFonts w:cs="Arial"/>
          <w:sz w:val="22"/>
          <w:szCs w:val="22"/>
        </w:rPr>
      </w:pPr>
      <w:r w:rsidRPr="00F00A7C">
        <w:rPr>
          <w:rFonts w:cs="Arial"/>
          <w:sz w:val="22"/>
          <w:szCs w:val="22"/>
        </w:rPr>
        <w:t xml:space="preserve">Goulka, J., Pozo, B. and </w:t>
      </w:r>
      <w:proofErr w:type="spellStart"/>
      <w:r w:rsidRPr="00F00A7C">
        <w:rPr>
          <w:rFonts w:cs="Arial"/>
          <w:sz w:val="22"/>
          <w:szCs w:val="22"/>
        </w:rPr>
        <w:t>Beletsky</w:t>
      </w:r>
      <w:proofErr w:type="spellEnd"/>
      <w:r w:rsidRPr="00F00A7C">
        <w:rPr>
          <w:rFonts w:cs="Arial"/>
          <w:sz w:val="22"/>
          <w:szCs w:val="22"/>
        </w:rPr>
        <w:t xml:space="preserve">, L. (2021) ‘From public safety to public health: Re-envisioning the goals and methods of policing’, </w:t>
      </w:r>
      <w:r w:rsidRPr="00F00A7C">
        <w:rPr>
          <w:rFonts w:cs="Arial"/>
          <w:i/>
          <w:iCs/>
          <w:sz w:val="22"/>
          <w:szCs w:val="22"/>
        </w:rPr>
        <w:t>Journal of community safety &amp; well-being</w:t>
      </w:r>
      <w:r w:rsidRPr="00F00A7C">
        <w:rPr>
          <w:rFonts w:cs="Arial"/>
          <w:sz w:val="22"/>
          <w:szCs w:val="22"/>
        </w:rPr>
        <w:t xml:space="preserve">, 6(1). Available at: </w:t>
      </w:r>
      <w:hyperlink r:id="rId39" w:history="1">
        <w:r w:rsidRPr="00F00A7C">
          <w:rPr>
            <w:rStyle w:val="Hyperlink"/>
            <w:rFonts w:cs="Arial"/>
            <w:sz w:val="22"/>
            <w:szCs w:val="22"/>
          </w:rPr>
          <w:t>https://doi.org/10.35502/jcswb.184</w:t>
        </w:r>
      </w:hyperlink>
      <w:r w:rsidRPr="00F00A7C">
        <w:rPr>
          <w:rFonts w:cs="Arial"/>
          <w:sz w:val="22"/>
          <w:szCs w:val="22"/>
        </w:rPr>
        <w:t xml:space="preserve"> (Accessed: 28 April 2025).</w:t>
      </w:r>
    </w:p>
    <w:p w14:paraId="34B13076" w14:textId="77777777" w:rsidR="003F47CA" w:rsidRPr="00F00A7C" w:rsidRDefault="003F47CA" w:rsidP="003F47CA">
      <w:pPr>
        <w:rPr>
          <w:rFonts w:cs="Arial"/>
          <w:sz w:val="22"/>
          <w:szCs w:val="22"/>
        </w:rPr>
      </w:pPr>
    </w:p>
    <w:p w14:paraId="0C9CDE8F" w14:textId="77777777" w:rsidR="003F47CA" w:rsidRDefault="003F47CA" w:rsidP="003F47CA">
      <w:pPr>
        <w:rPr>
          <w:rFonts w:cs="Arial"/>
          <w:sz w:val="22"/>
          <w:szCs w:val="22"/>
        </w:rPr>
      </w:pPr>
      <w:r w:rsidRPr="00F00A7C">
        <w:rPr>
          <w:rFonts w:cs="Arial"/>
          <w:sz w:val="22"/>
          <w:szCs w:val="22"/>
        </w:rPr>
        <w:t xml:space="preserve">Harrison, M. (2023) ‘The multiple faces of police identity in Wales: A case study in public order policing’, </w:t>
      </w:r>
      <w:r w:rsidRPr="00F00A7C">
        <w:rPr>
          <w:rFonts w:cs="Arial"/>
          <w:i/>
          <w:iCs/>
          <w:sz w:val="22"/>
          <w:szCs w:val="22"/>
        </w:rPr>
        <w:t>Policing : a journal of policy and practice</w:t>
      </w:r>
      <w:r w:rsidRPr="00F00A7C">
        <w:rPr>
          <w:rFonts w:cs="Arial"/>
          <w:sz w:val="22"/>
          <w:szCs w:val="22"/>
        </w:rPr>
        <w:t xml:space="preserve">, 17. Available at: </w:t>
      </w:r>
      <w:hyperlink r:id="rId40" w:history="1">
        <w:r w:rsidRPr="00F00A7C">
          <w:rPr>
            <w:rStyle w:val="Hyperlink"/>
            <w:rFonts w:cs="Arial"/>
            <w:sz w:val="22"/>
            <w:szCs w:val="22"/>
          </w:rPr>
          <w:t>https://doi.org/10.1093/police/paad066</w:t>
        </w:r>
      </w:hyperlink>
      <w:r w:rsidRPr="00F00A7C">
        <w:rPr>
          <w:rFonts w:cs="Arial"/>
          <w:sz w:val="22"/>
          <w:szCs w:val="22"/>
        </w:rPr>
        <w:t xml:space="preserve">. </w:t>
      </w:r>
      <w:r>
        <w:rPr>
          <w:rFonts w:cs="Arial"/>
          <w:sz w:val="22"/>
          <w:szCs w:val="22"/>
        </w:rPr>
        <w:t>(Accessed: 16 June 2025).</w:t>
      </w:r>
    </w:p>
    <w:p w14:paraId="7912D68F" w14:textId="77777777" w:rsidR="003F47CA" w:rsidRDefault="003F47CA" w:rsidP="003F47CA">
      <w:pPr>
        <w:rPr>
          <w:rFonts w:cs="Arial"/>
          <w:sz w:val="22"/>
          <w:szCs w:val="22"/>
        </w:rPr>
      </w:pPr>
    </w:p>
    <w:p w14:paraId="62BE1825" w14:textId="77777777" w:rsidR="003F47CA" w:rsidRDefault="003F47CA" w:rsidP="003F47CA">
      <w:pPr>
        <w:rPr>
          <w:rFonts w:cs="Arial"/>
          <w:sz w:val="22"/>
          <w:szCs w:val="18"/>
        </w:rPr>
      </w:pPr>
      <w:r w:rsidRPr="005F005C">
        <w:rPr>
          <w:rFonts w:eastAsiaTheme="majorEastAsia" w:cs="Arial"/>
          <w:sz w:val="22"/>
          <w:szCs w:val="18"/>
        </w:rPr>
        <w:t>HMICFRS, 2022. </w:t>
      </w:r>
      <w:r w:rsidRPr="005F005C">
        <w:rPr>
          <w:rFonts w:eastAsiaTheme="majorEastAsia" w:cs="Arial"/>
          <w:i/>
          <w:iCs/>
          <w:sz w:val="22"/>
          <w:szCs w:val="18"/>
        </w:rPr>
        <w:t>Police pursuit: A review of national guidance and practice</w:t>
      </w:r>
      <w:r w:rsidRPr="005F005C">
        <w:rPr>
          <w:rFonts w:eastAsiaTheme="majorEastAsia" w:cs="Arial"/>
          <w:sz w:val="22"/>
          <w:szCs w:val="18"/>
        </w:rPr>
        <w:t xml:space="preserve">. Her Majesty’s Inspectorate of Constabulary and Fire &amp; Rescue Services. Available at: </w:t>
      </w:r>
      <w:hyperlink r:id="rId41" w:history="1">
        <w:r w:rsidRPr="005F005C">
          <w:rPr>
            <w:rStyle w:val="Hyperlink"/>
            <w:rFonts w:eastAsiaTheme="majorEastAsia" w:cs="Arial"/>
            <w:sz w:val="22"/>
            <w:szCs w:val="18"/>
          </w:rPr>
          <w:t>https://www.justiceinspectorates.gov.uk/hmicfrs/publications/police-pursuit-review-of-guidance-and-practice/</w:t>
        </w:r>
      </w:hyperlink>
      <w:r w:rsidRPr="005F005C">
        <w:rPr>
          <w:rFonts w:cs="Arial"/>
          <w:sz w:val="22"/>
          <w:szCs w:val="18"/>
        </w:rPr>
        <w:t>. (Accessed: 09</w:t>
      </w:r>
      <w:r>
        <w:rPr>
          <w:rFonts w:cs="Arial"/>
          <w:sz w:val="22"/>
          <w:szCs w:val="18"/>
        </w:rPr>
        <w:t xml:space="preserve"> June </w:t>
      </w:r>
      <w:r w:rsidRPr="005F005C">
        <w:rPr>
          <w:rFonts w:cs="Arial"/>
          <w:sz w:val="22"/>
          <w:szCs w:val="18"/>
        </w:rPr>
        <w:t>2025)</w:t>
      </w:r>
      <w:r>
        <w:rPr>
          <w:rFonts w:cs="Arial"/>
          <w:sz w:val="22"/>
          <w:szCs w:val="18"/>
        </w:rPr>
        <w:t>.</w:t>
      </w:r>
    </w:p>
    <w:p w14:paraId="31B1285F" w14:textId="77777777" w:rsidR="003F47CA" w:rsidRDefault="003F47CA" w:rsidP="003F47CA">
      <w:pPr>
        <w:rPr>
          <w:rFonts w:cs="Arial"/>
          <w:sz w:val="22"/>
          <w:szCs w:val="18"/>
        </w:rPr>
      </w:pPr>
    </w:p>
    <w:p w14:paraId="746691AF" w14:textId="77777777" w:rsidR="003F47CA" w:rsidRPr="002922AF" w:rsidRDefault="003F47CA" w:rsidP="003F47CA">
      <w:pPr>
        <w:rPr>
          <w:rFonts w:cs="Arial"/>
          <w:sz w:val="22"/>
          <w:szCs w:val="22"/>
        </w:rPr>
      </w:pPr>
      <w:r w:rsidRPr="00F00A7C">
        <w:rPr>
          <w:rFonts w:cs="Arial"/>
          <w:sz w:val="22"/>
          <w:szCs w:val="22"/>
        </w:rPr>
        <w:t xml:space="preserve">IOPC (2024) </w:t>
      </w:r>
      <w:r w:rsidRPr="00DF76C7">
        <w:rPr>
          <w:rFonts w:cs="Arial"/>
          <w:i/>
          <w:iCs/>
          <w:sz w:val="22"/>
          <w:szCs w:val="22"/>
        </w:rPr>
        <w:t>IOPC investigation into South Wales Police actions prior to the deaths of two boys in Ely near to conclusion</w:t>
      </w:r>
      <w:r w:rsidRPr="00F00A7C">
        <w:rPr>
          <w:rFonts w:cs="Arial"/>
          <w:sz w:val="22"/>
          <w:szCs w:val="22"/>
        </w:rPr>
        <w:t>. Available at:</w:t>
      </w:r>
      <w:r>
        <w:rPr>
          <w:rFonts w:cs="Arial"/>
          <w:sz w:val="22"/>
          <w:szCs w:val="22"/>
        </w:rPr>
        <w:t xml:space="preserve"> </w:t>
      </w:r>
      <w:r w:rsidRPr="009878C7">
        <w:rPr>
          <w:rFonts w:cs="Arial"/>
          <w:sz w:val="22"/>
          <w:szCs w:val="22"/>
        </w:rPr>
        <w:t>https://www.policeconduct.gov.uk/news/iopc-investigation-south-wales-police-actions-prior-deaths-two-boys-ely-near-conclusion</w:t>
      </w:r>
      <w:r w:rsidRPr="00F00A7C">
        <w:rPr>
          <w:rFonts w:cs="Arial"/>
          <w:sz w:val="22"/>
          <w:szCs w:val="22"/>
        </w:rPr>
        <w:t xml:space="preserve"> (Accessed: 22 January 2025).</w:t>
      </w:r>
    </w:p>
    <w:p w14:paraId="1DEFEA3A" w14:textId="77777777" w:rsidR="003F47CA" w:rsidRPr="00F00A7C" w:rsidRDefault="003F47CA" w:rsidP="003F47CA">
      <w:pPr>
        <w:rPr>
          <w:rFonts w:cs="Arial"/>
          <w:sz w:val="22"/>
          <w:szCs w:val="22"/>
        </w:rPr>
      </w:pPr>
    </w:p>
    <w:p w14:paraId="17F96C18" w14:textId="1B1B6BD6" w:rsidR="003F47CA" w:rsidRPr="00D60ABE" w:rsidRDefault="003F47CA" w:rsidP="003F47CA">
      <w:pPr>
        <w:jc w:val="both"/>
        <w:rPr>
          <w:rFonts w:cs="Arial"/>
          <w:sz w:val="22"/>
          <w:szCs w:val="22"/>
        </w:rPr>
      </w:pPr>
      <w:r w:rsidRPr="00D60ABE">
        <w:rPr>
          <w:rFonts w:cs="Arial"/>
          <w:sz w:val="22"/>
          <w:szCs w:val="22"/>
        </w:rPr>
        <w:t xml:space="preserve">IOPC (2023) </w:t>
      </w:r>
      <w:r w:rsidRPr="00D60ABE">
        <w:rPr>
          <w:rFonts w:cs="Arial"/>
          <w:i/>
          <w:iCs/>
          <w:sz w:val="22"/>
          <w:szCs w:val="22"/>
        </w:rPr>
        <w:t xml:space="preserve">Investigation into police pursuit and subsequent road traffic incident – </w:t>
      </w:r>
      <w:proofErr w:type="spellStart"/>
      <w:r w:rsidRPr="00D60ABE">
        <w:rPr>
          <w:rFonts w:cs="Arial"/>
          <w:i/>
          <w:iCs/>
          <w:sz w:val="22"/>
          <w:szCs w:val="22"/>
        </w:rPr>
        <w:t>Metrpolitan</w:t>
      </w:r>
      <w:proofErr w:type="spellEnd"/>
      <w:r w:rsidRPr="00D60ABE">
        <w:rPr>
          <w:rFonts w:cs="Arial"/>
          <w:i/>
          <w:iCs/>
          <w:sz w:val="22"/>
          <w:szCs w:val="22"/>
        </w:rPr>
        <w:t xml:space="preserve"> Police Service, March 2021</w:t>
      </w:r>
      <w:r w:rsidRPr="00D60ABE">
        <w:rPr>
          <w:rFonts w:cs="Arial"/>
          <w:sz w:val="22"/>
          <w:szCs w:val="22"/>
        </w:rPr>
        <w:t>. Available at: https://www.policeconduct.gov.uk/our-</w:t>
      </w:r>
      <w:r w:rsidRPr="00D60ABE">
        <w:rPr>
          <w:rFonts w:cs="Arial"/>
          <w:sz w:val="22"/>
          <w:szCs w:val="22"/>
        </w:rPr>
        <w:lastRenderedPageBreak/>
        <w:t>work/learning/investigation-police-pursuit-and-subsequent-road-traffic-incident-metropolitan (Accessed: 09</w:t>
      </w:r>
      <w:r w:rsidRPr="00D60ABE">
        <w:rPr>
          <w:rFonts w:cs="Arial"/>
          <w:sz w:val="22"/>
          <w:szCs w:val="22"/>
          <w:vertAlign w:val="superscript"/>
        </w:rPr>
        <w:t xml:space="preserve"> </w:t>
      </w:r>
      <w:r w:rsidRPr="00D60ABE">
        <w:rPr>
          <w:rFonts w:cs="Arial"/>
          <w:sz w:val="22"/>
          <w:szCs w:val="22"/>
        </w:rPr>
        <w:t>January 2025).</w:t>
      </w:r>
    </w:p>
    <w:p w14:paraId="56B490F6" w14:textId="77777777" w:rsidR="003F47CA" w:rsidRPr="00D60ABE" w:rsidRDefault="003F47CA" w:rsidP="003F47CA">
      <w:pPr>
        <w:jc w:val="both"/>
        <w:rPr>
          <w:rFonts w:cs="Arial"/>
          <w:sz w:val="22"/>
          <w:szCs w:val="22"/>
        </w:rPr>
      </w:pPr>
    </w:p>
    <w:p w14:paraId="682A08B4" w14:textId="0604A08D" w:rsidR="003F47CA" w:rsidRPr="00D60ABE" w:rsidRDefault="003F47CA" w:rsidP="003F47CA">
      <w:pPr>
        <w:rPr>
          <w:rFonts w:cs="Arial"/>
          <w:sz w:val="22"/>
          <w:szCs w:val="22"/>
        </w:rPr>
      </w:pPr>
      <w:r w:rsidRPr="00D60ABE">
        <w:rPr>
          <w:rFonts w:cs="Arial"/>
          <w:sz w:val="22"/>
          <w:szCs w:val="22"/>
        </w:rPr>
        <w:t xml:space="preserve">IOPC (2023) </w:t>
      </w:r>
      <w:r w:rsidRPr="00D60ABE">
        <w:rPr>
          <w:rFonts w:cs="Arial"/>
          <w:i/>
          <w:iCs/>
          <w:sz w:val="22"/>
          <w:szCs w:val="22"/>
        </w:rPr>
        <w:t>What we do</w:t>
      </w:r>
      <w:r w:rsidRPr="00D60ABE">
        <w:rPr>
          <w:rFonts w:cs="Arial"/>
          <w:sz w:val="22"/>
          <w:szCs w:val="22"/>
        </w:rPr>
        <w:t>. Available at: https://www.policeconduct.gov.uk/about-us/what-we-do (Accessed: 22 January 2025).</w:t>
      </w:r>
    </w:p>
    <w:p w14:paraId="2F9CCB57" w14:textId="77777777" w:rsidR="003F47CA" w:rsidRPr="00D60ABE" w:rsidRDefault="003F47CA" w:rsidP="003F47CA">
      <w:pPr>
        <w:rPr>
          <w:rFonts w:cs="Arial"/>
          <w:sz w:val="22"/>
          <w:szCs w:val="22"/>
        </w:rPr>
      </w:pPr>
    </w:p>
    <w:p w14:paraId="2D319C4D" w14:textId="7A8FF059" w:rsidR="003F47CA" w:rsidRPr="00F00A7C" w:rsidRDefault="003F47CA" w:rsidP="003F47CA">
      <w:pPr>
        <w:rPr>
          <w:rFonts w:cs="Arial"/>
          <w:sz w:val="22"/>
          <w:szCs w:val="22"/>
        </w:rPr>
      </w:pPr>
      <w:r w:rsidRPr="00D60ABE">
        <w:rPr>
          <w:rFonts w:cs="Arial"/>
          <w:sz w:val="22"/>
          <w:szCs w:val="22"/>
        </w:rPr>
        <w:t xml:space="preserve">IOPC (2023), </w:t>
      </w:r>
      <w:r w:rsidRPr="00D60ABE">
        <w:rPr>
          <w:rFonts w:cs="Arial"/>
          <w:i/>
          <w:iCs/>
          <w:sz w:val="22"/>
          <w:szCs w:val="22"/>
        </w:rPr>
        <w:t>Road traffic collision shortly after police pursuit – Metropolitan Police Service, March 2021</w:t>
      </w:r>
      <w:r w:rsidRPr="00D60ABE">
        <w:rPr>
          <w:rFonts w:cs="Arial"/>
          <w:sz w:val="22"/>
          <w:szCs w:val="22"/>
        </w:rPr>
        <w:t>. Available at:</w:t>
      </w:r>
      <w:r w:rsidRPr="00D60ABE">
        <w:t xml:space="preserve"> </w:t>
      </w:r>
      <w:r w:rsidRPr="00D60ABE">
        <w:rPr>
          <w:rFonts w:cs="Arial"/>
          <w:sz w:val="22"/>
          <w:szCs w:val="22"/>
        </w:rPr>
        <w:t>https://www.policeconduct.gov.uk/our-work/learning/road-traffic-collision-shortly-after-police-pursuit-metropolitan-police-service. (Accessed: 22 January 2025).</w:t>
      </w:r>
    </w:p>
    <w:p w14:paraId="63460BB0" w14:textId="77777777" w:rsidR="003F47CA" w:rsidRPr="00F00A7C" w:rsidRDefault="003F47CA" w:rsidP="003F47CA">
      <w:pPr>
        <w:rPr>
          <w:rFonts w:cs="Arial"/>
          <w:sz w:val="22"/>
          <w:szCs w:val="22"/>
        </w:rPr>
      </w:pPr>
    </w:p>
    <w:p w14:paraId="113B575A" w14:textId="77777777" w:rsidR="003F47CA" w:rsidRPr="00F00A7C" w:rsidRDefault="003F47CA" w:rsidP="003F47CA">
      <w:pPr>
        <w:rPr>
          <w:rFonts w:cs="Arial"/>
          <w:sz w:val="22"/>
          <w:szCs w:val="22"/>
        </w:rPr>
      </w:pPr>
      <w:r w:rsidRPr="00F00A7C">
        <w:rPr>
          <w:rFonts w:cs="Arial"/>
          <w:sz w:val="22"/>
          <w:szCs w:val="22"/>
        </w:rPr>
        <w:t xml:space="preserve">IOPC (2019) </w:t>
      </w:r>
      <w:r w:rsidRPr="00DA19C4">
        <w:rPr>
          <w:rFonts w:cs="Arial"/>
          <w:i/>
          <w:iCs/>
          <w:sz w:val="22"/>
          <w:szCs w:val="22"/>
        </w:rPr>
        <w:t>RISK INSIGHT – POLICE PURSUITS</w:t>
      </w:r>
      <w:r w:rsidRPr="00F00A7C">
        <w:rPr>
          <w:rFonts w:cs="Arial"/>
          <w:sz w:val="22"/>
          <w:szCs w:val="22"/>
        </w:rPr>
        <w:t xml:space="preserve">. Available at: </w:t>
      </w:r>
      <w:r w:rsidRPr="0011333A">
        <w:rPr>
          <w:rFonts w:cs="Arial"/>
          <w:sz w:val="22"/>
          <w:szCs w:val="22"/>
        </w:rPr>
        <w:t xml:space="preserve">https://volanteglobal.com/wp-content/uploads/2020/11/Edison-Motor-Police-Pursuits-July-2019-Final.pdf </w:t>
      </w:r>
      <w:r w:rsidRPr="00F00A7C">
        <w:rPr>
          <w:rFonts w:cs="Arial"/>
          <w:sz w:val="22"/>
          <w:szCs w:val="22"/>
        </w:rPr>
        <w:t>(Accessed: 09</w:t>
      </w:r>
      <w:r>
        <w:rPr>
          <w:rFonts w:cs="Arial"/>
          <w:sz w:val="22"/>
          <w:szCs w:val="22"/>
          <w:vertAlign w:val="superscript"/>
        </w:rPr>
        <w:t xml:space="preserve"> </w:t>
      </w:r>
      <w:r w:rsidRPr="00F00A7C">
        <w:rPr>
          <w:rFonts w:cs="Arial"/>
          <w:sz w:val="22"/>
          <w:szCs w:val="22"/>
        </w:rPr>
        <w:t>January 2025</w:t>
      </w:r>
      <w:r>
        <w:rPr>
          <w:rFonts w:cs="Arial"/>
          <w:sz w:val="22"/>
          <w:szCs w:val="22"/>
        </w:rPr>
        <w:t>).</w:t>
      </w:r>
    </w:p>
    <w:p w14:paraId="2C92C734" w14:textId="77777777" w:rsidR="003F47CA" w:rsidRPr="00F00A7C" w:rsidRDefault="003F47CA" w:rsidP="003F47CA">
      <w:pPr>
        <w:rPr>
          <w:rFonts w:cs="Arial"/>
          <w:sz w:val="22"/>
          <w:szCs w:val="22"/>
        </w:rPr>
      </w:pPr>
    </w:p>
    <w:p w14:paraId="15F0CF83" w14:textId="5C6CCB0E" w:rsidR="003F47CA" w:rsidRDefault="003F47CA" w:rsidP="003F47CA">
      <w:pPr>
        <w:rPr>
          <w:rFonts w:cs="Arial"/>
          <w:sz w:val="22"/>
          <w:szCs w:val="22"/>
        </w:rPr>
      </w:pPr>
      <w:r w:rsidRPr="00F00A7C">
        <w:rPr>
          <w:rFonts w:cs="Arial"/>
          <w:sz w:val="22"/>
          <w:szCs w:val="22"/>
        </w:rPr>
        <w:t xml:space="preserve">IOPC (2017) </w:t>
      </w:r>
      <w:r w:rsidRPr="00DA19C4">
        <w:rPr>
          <w:rFonts w:cs="Arial"/>
          <w:i/>
          <w:iCs/>
          <w:sz w:val="22"/>
          <w:szCs w:val="22"/>
        </w:rPr>
        <w:t>RISK INSIGHT – POLICE PURSUITS</w:t>
      </w:r>
      <w:r w:rsidRPr="00F00A7C">
        <w:rPr>
          <w:rFonts w:cs="Arial"/>
          <w:sz w:val="22"/>
          <w:szCs w:val="22"/>
        </w:rPr>
        <w:t>. Available at:</w:t>
      </w:r>
      <w:r w:rsidRPr="008B7459">
        <w:t xml:space="preserve"> </w:t>
      </w:r>
      <w:hyperlink r:id="rId42" w:history="1">
        <w:r w:rsidR="008244ED" w:rsidRPr="0049651E">
          <w:rPr>
            <w:rStyle w:val="Hyperlink"/>
            <w:rFonts w:cs="Arial"/>
            <w:sz w:val="22"/>
            <w:szCs w:val="22"/>
          </w:rPr>
          <w:t>https://volanteglobal.com/wp-content/uploads/2020/11/Edison-Motor-Police-Pursuits-July-2019-Final.pdf</w:t>
        </w:r>
      </w:hyperlink>
      <w:r w:rsidR="008244ED">
        <w:rPr>
          <w:rFonts w:cs="Arial"/>
          <w:sz w:val="22"/>
          <w:szCs w:val="22"/>
        </w:rPr>
        <w:t xml:space="preserve"> </w:t>
      </w:r>
      <w:r w:rsidRPr="00F00A7C">
        <w:rPr>
          <w:rFonts w:cs="Arial"/>
          <w:sz w:val="22"/>
          <w:szCs w:val="22"/>
        </w:rPr>
        <w:t xml:space="preserve"> (Accessed: 09 January 2025).</w:t>
      </w:r>
    </w:p>
    <w:p w14:paraId="5255A237" w14:textId="77777777" w:rsidR="003F47CA" w:rsidRDefault="003F47CA" w:rsidP="003F47CA">
      <w:pPr>
        <w:rPr>
          <w:rFonts w:cs="Arial"/>
          <w:sz w:val="22"/>
          <w:szCs w:val="22"/>
        </w:rPr>
      </w:pPr>
    </w:p>
    <w:p w14:paraId="3A3CF8B7" w14:textId="77777777" w:rsidR="003F47CA" w:rsidRPr="00F00A7C" w:rsidRDefault="003F47CA" w:rsidP="003F47CA">
      <w:pPr>
        <w:rPr>
          <w:rFonts w:cs="Arial"/>
          <w:sz w:val="22"/>
          <w:szCs w:val="22"/>
        </w:rPr>
      </w:pPr>
      <w:r w:rsidRPr="00F00A7C">
        <w:rPr>
          <w:rFonts w:cs="Arial"/>
          <w:sz w:val="22"/>
          <w:szCs w:val="22"/>
        </w:rPr>
        <w:t xml:space="preserve">Kappes, C., Greve, W. and Hellmers, S. (2013) ‘Fear of crime in old age: precautious behaviour and its relation to situational fear’, </w:t>
      </w:r>
      <w:r w:rsidRPr="00F00A7C">
        <w:rPr>
          <w:rFonts w:cs="Arial"/>
          <w:i/>
          <w:iCs/>
          <w:sz w:val="22"/>
          <w:szCs w:val="22"/>
        </w:rPr>
        <w:t>European</w:t>
      </w:r>
      <w:r>
        <w:rPr>
          <w:rFonts w:cs="Arial"/>
          <w:i/>
          <w:iCs/>
          <w:sz w:val="22"/>
          <w:szCs w:val="22"/>
        </w:rPr>
        <w:t xml:space="preserve"> J</w:t>
      </w:r>
      <w:r w:rsidRPr="00F00A7C">
        <w:rPr>
          <w:rFonts w:cs="Arial"/>
          <w:i/>
          <w:iCs/>
          <w:sz w:val="22"/>
          <w:szCs w:val="22"/>
        </w:rPr>
        <w:t xml:space="preserve">ournal of </w:t>
      </w:r>
      <w:r>
        <w:rPr>
          <w:rFonts w:cs="Arial"/>
          <w:i/>
          <w:iCs/>
          <w:sz w:val="22"/>
          <w:szCs w:val="22"/>
        </w:rPr>
        <w:t>A</w:t>
      </w:r>
      <w:r w:rsidRPr="00F00A7C">
        <w:rPr>
          <w:rFonts w:cs="Arial"/>
          <w:i/>
          <w:iCs/>
          <w:sz w:val="22"/>
          <w:szCs w:val="22"/>
        </w:rPr>
        <w:t>geing</w:t>
      </w:r>
      <w:r w:rsidRPr="00F00A7C">
        <w:rPr>
          <w:rFonts w:cs="Arial"/>
          <w:sz w:val="22"/>
          <w:szCs w:val="22"/>
        </w:rPr>
        <w:t xml:space="preserve">, 10(2), pp. 111–125. Available at: </w:t>
      </w:r>
      <w:hyperlink r:id="rId43" w:history="1">
        <w:r w:rsidRPr="00F00A7C">
          <w:rPr>
            <w:rStyle w:val="Hyperlink"/>
            <w:rFonts w:cs="Arial"/>
            <w:sz w:val="22"/>
            <w:szCs w:val="22"/>
          </w:rPr>
          <w:t>https://doi.org/10.1007/s10433-012-0255-3</w:t>
        </w:r>
      </w:hyperlink>
      <w:r w:rsidRPr="00F00A7C">
        <w:rPr>
          <w:rFonts w:cs="Arial"/>
          <w:sz w:val="22"/>
          <w:szCs w:val="22"/>
        </w:rPr>
        <w:t xml:space="preserve"> (Accessed: 28 April 2025).</w:t>
      </w:r>
    </w:p>
    <w:p w14:paraId="501E4B10" w14:textId="77777777" w:rsidR="003F47CA" w:rsidRPr="00F00A7C" w:rsidRDefault="003F47CA" w:rsidP="003F47CA">
      <w:pPr>
        <w:rPr>
          <w:rFonts w:cs="Arial"/>
          <w:sz w:val="22"/>
          <w:szCs w:val="22"/>
        </w:rPr>
      </w:pPr>
    </w:p>
    <w:p w14:paraId="353282B3" w14:textId="77777777" w:rsidR="003F47CA" w:rsidRPr="00F00A7C" w:rsidRDefault="003F47CA" w:rsidP="003F47CA">
      <w:pPr>
        <w:rPr>
          <w:rFonts w:cs="Arial"/>
          <w:sz w:val="22"/>
          <w:szCs w:val="22"/>
        </w:rPr>
      </w:pPr>
      <w:bookmarkStart w:id="51" w:name="_Hlk190483086"/>
      <w:r w:rsidRPr="00F00A7C">
        <w:rPr>
          <w:rFonts w:cs="Arial"/>
          <w:sz w:val="22"/>
          <w:szCs w:val="22"/>
        </w:rPr>
        <w:t xml:space="preserve">Keough, V.A. and Tanabe, P. (2011) ‘Survey Research: An Effective Design for Conducting Nursing Research’, </w:t>
      </w:r>
      <w:r w:rsidRPr="00F00A7C">
        <w:rPr>
          <w:rFonts w:cs="Arial"/>
          <w:i/>
          <w:iCs/>
          <w:sz w:val="22"/>
          <w:szCs w:val="22"/>
        </w:rPr>
        <w:t xml:space="preserve">Journal of </w:t>
      </w:r>
      <w:r>
        <w:rPr>
          <w:rFonts w:cs="Arial"/>
          <w:i/>
          <w:iCs/>
          <w:sz w:val="22"/>
          <w:szCs w:val="22"/>
        </w:rPr>
        <w:t>N</w:t>
      </w:r>
      <w:r w:rsidRPr="00F00A7C">
        <w:rPr>
          <w:rFonts w:cs="Arial"/>
          <w:i/>
          <w:iCs/>
          <w:sz w:val="22"/>
          <w:szCs w:val="22"/>
        </w:rPr>
        <w:t xml:space="preserve">ursing </w:t>
      </w:r>
      <w:r>
        <w:rPr>
          <w:rFonts w:cs="Arial"/>
          <w:i/>
          <w:iCs/>
          <w:sz w:val="22"/>
          <w:szCs w:val="22"/>
        </w:rPr>
        <w:t>R</w:t>
      </w:r>
      <w:r w:rsidRPr="00F00A7C">
        <w:rPr>
          <w:rFonts w:cs="Arial"/>
          <w:i/>
          <w:iCs/>
          <w:sz w:val="22"/>
          <w:szCs w:val="22"/>
        </w:rPr>
        <w:t>egulation</w:t>
      </w:r>
      <w:r w:rsidRPr="00F00A7C">
        <w:rPr>
          <w:rFonts w:cs="Arial"/>
          <w:sz w:val="22"/>
          <w:szCs w:val="22"/>
        </w:rPr>
        <w:t xml:space="preserve">, 1(4), pp. 37–44. Available at: </w:t>
      </w:r>
      <w:hyperlink r:id="rId44" w:history="1">
        <w:r w:rsidRPr="00F00A7C">
          <w:rPr>
            <w:rStyle w:val="Hyperlink"/>
            <w:rFonts w:cs="Arial"/>
            <w:sz w:val="22"/>
            <w:szCs w:val="22"/>
          </w:rPr>
          <w:t>https://doi.org/10.1016/S2155-8256(15)30315-X</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bookmarkEnd w:id="51"/>
    </w:p>
    <w:p w14:paraId="6DCCD75B" w14:textId="77777777" w:rsidR="003F47CA" w:rsidRPr="00F00A7C" w:rsidRDefault="003F47CA" w:rsidP="003F47CA">
      <w:pPr>
        <w:rPr>
          <w:rFonts w:cs="Arial"/>
          <w:sz w:val="22"/>
          <w:szCs w:val="22"/>
        </w:rPr>
      </w:pPr>
    </w:p>
    <w:p w14:paraId="666E9F17" w14:textId="77777777" w:rsidR="003F47CA" w:rsidRDefault="003F47CA" w:rsidP="003F47CA">
      <w:pPr>
        <w:rPr>
          <w:rFonts w:cs="Arial"/>
          <w:sz w:val="22"/>
          <w:szCs w:val="22"/>
        </w:rPr>
      </w:pPr>
      <w:r w:rsidRPr="00F00A7C">
        <w:rPr>
          <w:rFonts w:cs="Arial"/>
          <w:sz w:val="22"/>
          <w:szCs w:val="22"/>
        </w:rPr>
        <w:t xml:space="preserve">Liddle, R. (2024) </w:t>
      </w:r>
      <w:r w:rsidRPr="00F00A7C">
        <w:rPr>
          <w:rFonts w:cs="Arial"/>
          <w:i/>
          <w:iCs/>
          <w:sz w:val="22"/>
          <w:szCs w:val="22"/>
        </w:rPr>
        <w:t>The lessons of the Chris Kaba case</w:t>
      </w:r>
      <w:r w:rsidRPr="00F00A7C">
        <w:rPr>
          <w:rFonts w:cs="Arial"/>
          <w:sz w:val="22"/>
          <w:szCs w:val="22"/>
        </w:rPr>
        <w:t xml:space="preserve">, </w:t>
      </w:r>
      <w:r w:rsidRPr="00F00A7C">
        <w:rPr>
          <w:rFonts w:cs="Arial"/>
          <w:i/>
          <w:iCs/>
          <w:sz w:val="22"/>
          <w:szCs w:val="22"/>
        </w:rPr>
        <w:t>The Spectator (London. 1828)</w:t>
      </w:r>
      <w:r w:rsidRPr="00F00A7C">
        <w:rPr>
          <w:rFonts w:cs="Arial"/>
          <w:sz w:val="22"/>
          <w:szCs w:val="22"/>
        </w:rPr>
        <w:t>. London: The Spectator Ltd. (UK)</w:t>
      </w:r>
      <w:r>
        <w:rPr>
          <w:rFonts w:cs="Arial"/>
          <w:sz w:val="22"/>
          <w:szCs w:val="22"/>
        </w:rPr>
        <w:t xml:space="preserve">. Available at: </w:t>
      </w:r>
      <w:hyperlink r:id="rId45" w:history="1">
        <w:r w:rsidRPr="00E54255">
          <w:rPr>
            <w:rStyle w:val="Hyperlink"/>
            <w:rFonts w:cs="Arial"/>
            <w:sz w:val="22"/>
            <w:szCs w:val="22"/>
          </w:rPr>
          <w:t>https://www.spectator.co.uk/article/the-lessons-of-the-chris-kaba-case/</w:t>
        </w:r>
      </w:hyperlink>
      <w:r>
        <w:rPr>
          <w:rFonts w:cs="Arial"/>
          <w:sz w:val="22"/>
          <w:szCs w:val="22"/>
        </w:rPr>
        <w:t xml:space="preserve"> (Accessed: 16 June 2025).</w:t>
      </w:r>
    </w:p>
    <w:p w14:paraId="3CDA17E3" w14:textId="77777777" w:rsidR="003F47CA" w:rsidRDefault="003F47CA" w:rsidP="003F47CA">
      <w:pPr>
        <w:rPr>
          <w:rFonts w:cs="Arial"/>
          <w:sz w:val="22"/>
          <w:szCs w:val="22"/>
        </w:rPr>
      </w:pPr>
    </w:p>
    <w:p w14:paraId="15D333D6" w14:textId="77777777" w:rsidR="003F47CA" w:rsidRPr="00F00A7C" w:rsidRDefault="003F47CA" w:rsidP="003F47CA">
      <w:pPr>
        <w:rPr>
          <w:rFonts w:cs="Arial"/>
          <w:sz w:val="22"/>
          <w:szCs w:val="22"/>
        </w:rPr>
      </w:pPr>
      <w:r w:rsidRPr="00F00A7C">
        <w:rPr>
          <w:rFonts w:cs="Arial"/>
          <w:sz w:val="22"/>
          <w:szCs w:val="22"/>
        </w:rPr>
        <w:t xml:space="preserve">Lingle, N., Calaway, T. and Mathis, M. (2024) </w:t>
      </w:r>
      <w:r w:rsidRPr="00F00A7C">
        <w:rPr>
          <w:rFonts w:cs="Arial"/>
          <w:i/>
          <w:iCs/>
          <w:sz w:val="22"/>
          <w:szCs w:val="22"/>
        </w:rPr>
        <w:t>CULTURAL COMPETENCE: A CRITICAL SKILL FOR TODAY’S POLICE OFFICERS</w:t>
      </w:r>
      <w:r w:rsidRPr="00F00A7C">
        <w:rPr>
          <w:rFonts w:cs="Arial"/>
          <w:sz w:val="22"/>
          <w:szCs w:val="22"/>
        </w:rPr>
        <w:t xml:space="preserve">, </w:t>
      </w:r>
      <w:r w:rsidRPr="00F00A7C">
        <w:rPr>
          <w:rFonts w:cs="Arial"/>
          <w:i/>
          <w:iCs/>
          <w:sz w:val="22"/>
          <w:szCs w:val="22"/>
        </w:rPr>
        <w:t>Diverse issues in higher education</w:t>
      </w:r>
      <w:r w:rsidRPr="00F00A7C">
        <w:rPr>
          <w:rFonts w:cs="Arial"/>
          <w:sz w:val="22"/>
          <w:szCs w:val="22"/>
        </w:rPr>
        <w:t>. Fairfax: Cox, Matthews &amp; Associates, pp. 38–39.</w:t>
      </w:r>
      <w:r>
        <w:rPr>
          <w:rFonts w:cs="Arial"/>
          <w:sz w:val="22"/>
          <w:szCs w:val="22"/>
        </w:rPr>
        <w:t xml:space="preserve"> Available at: </w:t>
      </w:r>
      <w:r w:rsidRPr="002F3EF6">
        <w:rPr>
          <w:rFonts w:cs="Arial"/>
          <w:sz w:val="22"/>
          <w:szCs w:val="22"/>
        </w:rPr>
        <w:t>https://www.diverseeducation.com/opinion/article/15679130/cultural-competence-a-critical-skill-for-todays-police-officers</w:t>
      </w:r>
      <w:r w:rsidRPr="00F00A7C">
        <w:rPr>
          <w:rFonts w:cs="Arial"/>
          <w:sz w:val="22"/>
          <w:szCs w:val="22"/>
        </w:rPr>
        <w:t xml:space="preserve"> (Accessed: 20 May 2025).</w:t>
      </w:r>
    </w:p>
    <w:p w14:paraId="62786072" w14:textId="77777777" w:rsidR="003F47CA" w:rsidRPr="00F00A7C" w:rsidRDefault="003F47CA" w:rsidP="003F47CA">
      <w:pPr>
        <w:rPr>
          <w:rFonts w:cs="Arial"/>
          <w:sz w:val="22"/>
          <w:szCs w:val="22"/>
        </w:rPr>
      </w:pPr>
    </w:p>
    <w:p w14:paraId="3F18EF19" w14:textId="77777777" w:rsidR="003F47CA" w:rsidRPr="00F00A7C" w:rsidRDefault="003F47CA" w:rsidP="003F47CA">
      <w:pPr>
        <w:rPr>
          <w:rFonts w:cs="Arial"/>
          <w:sz w:val="22"/>
          <w:szCs w:val="22"/>
        </w:rPr>
      </w:pPr>
      <w:r w:rsidRPr="00F00A7C">
        <w:rPr>
          <w:rFonts w:cs="Arial"/>
          <w:sz w:val="22"/>
          <w:szCs w:val="22"/>
        </w:rPr>
        <w:t xml:space="preserve">Loh, C.E., Sun, B. and Weninger, C. (2023) ‘“Because I have my phone with me all the time”: The role of device access in developing Singapore adolescents’ critical news literacy’, </w:t>
      </w:r>
      <w:r w:rsidRPr="00F00A7C">
        <w:rPr>
          <w:rFonts w:cs="Arial"/>
          <w:i/>
          <w:iCs/>
          <w:sz w:val="22"/>
          <w:szCs w:val="22"/>
        </w:rPr>
        <w:t>Journal of adolescent &amp; adult literacy</w:t>
      </w:r>
      <w:r w:rsidRPr="00F00A7C">
        <w:rPr>
          <w:rFonts w:cs="Arial"/>
          <w:sz w:val="22"/>
          <w:szCs w:val="22"/>
        </w:rPr>
        <w:t xml:space="preserve">, 66(5), pp. 319–329. Available at: </w:t>
      </w:r>
      <w:hyperlink r:id="rId46" w:history="1">
        <w:r w:rsidRPr="00F00A7C">
          <w:rPr>
            <w:rStyle w:val="Hyperlink"/>
            <w:rFonts w:cs="Arial"/>
            <w:sz w:val="22"/>
            <w:szCs w:val="22"/>
          </w:rPr>
          <w:t>https://doi.org/10.1002/jaal.1281</w:t>
        </w:r>
      </w:hyperlink>
      <w:r w:rsidRPr="00F00A7C">
        <w:rPr>
          <w:rFonts w:cs="Arial"/>
          <w:sz w:val="22"/>
          <w:szCs w:val="22"/>
        </w:rPr>
        <w:t xml:space="preserve">. </w:t>
      </w:r>
      <w:r>
        <w:rPr>
          <w:rFonts w:cs="Arial"/>
          <w:sz w:val="22"/>
          <w:szCs w:val="22"/>
        </w:rPr>
        <w:t>(Accessed: 16 June 2025).</w:t>
      </w:r>
    </w:p>
    <w:p w14:paraId="3A996B53" w14:textId="77777777" w:rsidR="003F47CA" w:rsidRPr="00F00A7C" w:rsidRDefault="003F47CA" w:rsidP="003F47CA">
      <w:pPr>
        <w:rPr>
          <w:rFonts w:cs="Arial"/>
          <w:sz w:val="22"/>
          <w:szCs w:val="22"/>
        </w:rPr>
      </w:pPr>
    </w:p>
    <w:p w14:paraId="2AB70F71" w14:textId="77777777" w:rsidR="003F47CA" w:rsidRPr="00F00A7C" w:rsidRDefault="003F47CA" w:rsidP="003F47CA">
      <w:pPr>
        <w:rPr>
          <w:rFonts w:cs="Arial"/>
          <w:sz w:val="22"/>
          <w:szCs w:val="22"/>
        </w:rPr>
      </w:pPr>
      <w:r w:rsidRPr="00F00A7C">
        <w:rPr>
          <w:rFonts w:cs="Arial"/>
          <w:sz w:val="22"/>
          <w:szCs w:val="22"/>
        </w:rPr>
        <w:t xml:space="preserve">MacDonald, J.M. and Alpert, G.P. (1998) ‘Public attitudes toward police pursuit driving’, </w:t>
      </w:r>
      <w:r w:rsidRPr="00F00A7C">
        <w:rPr>
          <w:rFonts w:cs="Arial"/>
          <w:i/>
          <w:iCs/>
          <w:sz w:val="22"/>
          <w:szCs w:val="22"/>
        </w:rPr>
        <w:t>Journal of criminal justice</w:t>
      </w:r>
      <w:r w:rsidRPr="00F00A7C">
        <w:rPr>
          <w:rFonts w:cs="Arial"/>
          <w:sz w:val="22"/>
          <w:szCs w:val="22"/>
        </w:rPr>
        <w:t xml:space="preserve">, 26(3), pp. 185–194. Available at: </w:t>
      </w:r>
      <w:hyperlink r:id="rId47" w:history="1">
        <w:r w:rsidRPr="00F00A7C">
          <w:rPr>
            <w:rStyle w:val="Hyperlink"/>
            <w:rFonts w:cs="Arial"/>
            <w:sz w:val="22"/>
            <w:szCs w:val="22"/>
          </w:rPr>
          <w:t>https://doi.org/10.1016/S0047-2352(97)00080-9</w:t>
        </w:r>
      </w:hyperlink>
      <w:r w:rsidRPr="00F00A7C">
        <w:rPr>
          <w:rFonts w:cs="Arial"/>
          <w:sz w:val="22"/>
          <w:szCs w:val="22"/>
        </w:rPr>
        <w:t xml:space="preserve">. </w:t>
      </w:r>
      <w:r>
        <w:rPr>
          <w:rFonts w:cs="Arial"/>
          <w:sz w:val="22"/>
          <w:szCs w:val="22"/>
        </w:rPr>
        <w:t>(Accessed: 16 June 2025).</w:t>
      </w:r>
    </w:p>
    <w:p w14:paraId="4BD8360C" w14:textId="77777777" w:rsidR="003F47CA" w:rsidRPr="00F00A7C" w:rsidRDefault="003F47CA" w:rsidP="003F47CA">
      <w:pPr>
        <w:rPr>
          <w:rFonts w:cs="Arial"/>
          <w:sz w:val="22"/>
          <w:szCs w:val="22"/>
        </w:rPr>
      </w:pPr>
    </w:p>
    <w:p w14:paraId="409E3596" w14:textId="77777777" w:rsidR="003F47CA" w:rsidRDefault="003F47CA" w:rsidP="003F47CA">
      <w:pPr>
        <w:rPr>
          <w:rFonts w:cs="Arial"/>
          <w:sz w:val="22"/>
          <w:szCs w:val="22"/>
        </w:rPr>
      </w:pPr>
      <w:r w:rsidRPr="00F00A7C">
        <w:rPr>
          <w:rFonts w:cs="Arial"/>
          <w:sz w:val="22"/>
          <w:szCs w:val="22"/>
        </w:rPr>
        <w:t xml:space="preserve">Mishra, P., Pandey, C., Chandra, M., Singh, U., </w:t>
      </w:r>
      <w:proofErr w:type="spellStart"/>
      <w:r w:rsidRPr="00F00A7C">
        <w:rPr>
          <w:rFonts w:cs="Arial"/>
          <w:sz w:val="22"/>
          <w:szCs w:val="22"/>
        </w:rPr>
        <w:t>Keshri</w:t>
      </w:r>
      <w:proofErr w:type="spellEnd"/>
      <w:r w:rsidRPr="00F00A7C">
        <w:rPr>
          <w:rFonts w:cs="Arial"/>
          <w:sz w:val="22"/>
          <w:szCs w:val="22"/>
        </w:rPr>
        <w:t xml:space="preserve">, A. and </w:t>
      </w:r>
      <w:proofErr w:type="spellStart"/>
      <w:r w:rsidRPr="00F00A7C">
        <w:rPr>
          <w:rFonts w:cs="Arial"/>
          <w:sz w:val="22"/>
          <w:szCs w:val="22"/>
        </w:rPr>
        <w:t>Sabaretnam</w:t>
      </w:r>
      <w:proofErr w:type="spellEnd"/>
      <w:r w:rsidRPr="00F00A7C">
        <w:rPr>
          <w:rFonts w:cs="Arial"/>
          <w:sz w:val="22"/>
          <w:szCs w:val="22"/>
        </w:rPr>
        <w:t>, M</w:t>
      </w:r>
      <w:r w:rsidRPr="00F00A7C">
        <w:rPr>
          <w:rFonts w:cs="Arial"/>
          <w:i/>
          <w:iCs/>
          <w:sz w:val="22"/>
          <w:szCs w:val="22"/>
        </w:rPr>
        <w:t>.</w:t>
      </w:r>
      <w:r w:rsidRPr="00F00A7C">
        <w:rPr>
          <w:rFonts w:cs="Arial"/>
          <w:sz w:val="22"/>
          <w:szCs w:val="22"/>
        </w:rPr>
        <w:t xml:space="preserve"> (2019) ‘Selection of appropriate statistical methods for data analysis’, </w:t>
      </w:r>
      <w:r w:rsidRPr="00F00A7C">
        <w:rPr>
          <w:rFonts w:cs="Arial"/>
          <w:i/>
          <w:iCs/>
          <w:sz w:val="22"/>
          <w:szCs w:val="22"/>
        </w:rPr>
        <w:t>Annals of cardiac anaesthesia</w:t>
      </w:r>
      <w:r w:rsidRPr="00F00A7C">
        <w:rPr>
          <w:rFonts w:cs="Arial"/>
          <w:sz w:val="22"/>
          <w:szCs w:val="22"/>
        </w:rPr>
        <w:t xml:space="preserve">, 22(3), pp. 297–301. Available at: </w:t>
      </w:r>
      <w:hyperlink r:id="rId48" w:history="1">
        <w:r w:rsidRPr="00F00A7C">
          <w:rPr>
            <w:rStyle w:val="Hyperlink"/>
            <w:rFonts w:cs="Arial"/>
            <w:sz w:val="22"/>
            <w:szCs w:val="22"/>
          </w:rPr>
          <w:t>https://doi.org/10.4103/aca.ACA_248_18</w:t>
        </w:r>
      </w:hyperlink>
      <w:r w:rsidRPr="00F00A7C">
        <w:rPr>
          <w:rFonts w:cs="Arial"/>
          <w:sz w:val="22"/>
          <w:szCs w:val="22"/>
        </w:rPr>
        <w:t xml:space="preserve"> (Accessed: 28 April 2025).</w:t>
      </w:r>
    </w:p>
    <w:p w14:paraId="107AA36C" w14:textId="77777777" w:rsidR="003F47CA" w:rsidRDefault="003F47CA" w:rsidP="003F47CA">
      <w:pPr>
        <w:rPr>
          <w:rFonts w:cs="Arial"/>
          <w:sz w:val="22"/>
          <w:szCs w:val="22"/>
        </w:rPr>
      </w:pPr>
    </w:p>
    <w:p w14:paraId="4BDC173D" w14:textId="77777777" w:rsidR="003F47CA" w:rsidRPr="005C3A93" w:rsidRDefault="003F47CA" w:rsidP="003F47CA">
      <w:pPr>
        <w:spacing w:after="160" w:line="259" w:lineRule="auto"/>
        <w:rPr>
          <w:rFonts w:cs="Arial"/>
          <w:sz w:val="22"/>
          <w:szCs w:val="18"/>
        </w:rPr>
      </w:pPr>
      <w:r w:rsidRPr="005C3A93">
        <w:rPr>
          <w:rFonts w:cs="Arial"/>
          <w:sz w:val="22"/>
          <w:szCs w:val="18"/>
        </w:rPr>
        <w:t xml:space="preserve">Murray, A. (2013) ‘Jackson, J., Bradford, B., Stanko, B. and Hohl, K. Just Authority? Trust in the Police in England and Wales’, </w:t>
      </w:r>
      <w:proofErr w:type="gramStart"/>
      <w:r w:rsidRPr="005C3A93">
        <w:rPr>
          <w:rFonts w:cs="Arial"/>
          <w:i/>
          <w:iCs/>
          <w:sz w:val="22"/>
          <w:szCs w:val="18"/>
        </w:rPr>
        <w:t>Policing :</w:t>
      </w:r>
      <w:proofErr w:type="gramEnd"/>
      <w:r w:rsidRPr="005C3A93">
        <w:rPr>
          <w:rFonts w:cs="Arial"/>
          <w:i/>
          <w:iCs/>
          <w:sz w:val="22"/>
          <w:szCs w:val="18"/>
        </w:rPr>
        <w:t xml:space="preserve"> a journal of policy and practice</w:t>
      </w:r>
      <w:r w:rsidRPr="005C3A93">
        <w:rPr>
          <w:rFonts w:cs="Arial"/>
          <w:sz w:val="22"/>
          <w:szCs w:val="18"/>
        </w:rPr>
        <w:t xml:space="preserve">, 7(2), pp. 233–235. Available at: </w:t>
      </w:r>
      <w:hyperlink r:id="rId49" w:history="1">
        <w:r w:rsidRPr="005C3A93">
          <w:rPr>
            <w:rStyle w:val="Hyperlink"/>
            <w:rFonts w:cs="Arial"/>
            <w:sz w:val="22"/>
            <w:szCs w:val="18"/>
          </w:rPr>
          <w:t>https://doi.org/10.1093/police/pas058</w:t>
        </w:r>
      </w:hyperlink>
      <w:r w:rsidRPr="005C3A93">
        <w:rPr>
          <w:rFonts w:cs="Arial"/>
          <w:sz w:val="22"/>
          <w:szCs w:val="18"/>
        </w:rPr>
        <w:t>. (Accessed: 09</w:t>
      </w:r>
      <w:r>
        <w:rPr>
          <w:rFonts w:cs="Arial"/>
          <w:sz w:val="22"/>
          <w:szCs w:val="18"/>
        </w:rPr>
        <w:t xml:space="preserve"> June </w:t>
      </w:r>
      <w:r w:rsidRPr="005C3A93">
        <w:rPr>
          <w:rFonts w:cs="Arial"/>
          <w:sz w:val="22"/>
          <w:szCs w:val="18"/>
        </w:rPr>
        <w:t>2025)</w:t>
      </w:r>
      <w:r>
        <w:rPr>
          <w:rFonts w:cs="Arial"/>
          <w:sz w:val="22"/>
          <w:szCs w:val="18"/>
        </w:rPr>
        <w:t>.</w:t>
      </w:r>
    </w:p>
    <w:p w14:paraId="5574510E" w14:textId="77777777" w:rsidR="003F47CA" w:rsidRPr="00F00A7C" w:rsidRDefault="003F47CA" w:rsidP="003F47CA">
      <w:pPr>
        <w:rPr>
          <w:rFonts w:cs="Arial"/>
          <w:sz w:val="22"/>
          <w:szCs w:val="22"/>
        </w:rPr>
      </w:pPr>
    </w:p>
    <w:p w14:paraId="6A567461" w14:textId="77777777" w:rsidR="003F47CA" w:rsidRPr="00F00A7C" w:rsidRDefault="003F47CA" w:rsidP="003F47CA">
      <w:pPr>
        <w:rPr>
          <w:rFonts w:cs="Arial"/>
          <w:sz w:val="22"/>
          <w:szCs w:val="22"/>
        </w:rPr>
      </w:pPr>
      <w:r w:rsidRPr="004C5B48">
        <w:rPr>
          <w:rFonts w:cs="Arial"/>
          <w:sz w:val="22"/>
          <w:szCs w:val="22"/>
        </w:rPr>
        <w:t xml:space="preserve">National Police Chiefs Council (2009) </w:t>
      </w:r>
      <w:r w:rsidRPr="004C5B48">
        <w:rPr>
          <w:rFonts w:cs="Arial"/>
          <w:i/>
          <w:iCs/>
          <w:sz w:val="22"/>
          <w:szCs w:val="22"/>
        </w:rPr>
        <w:t>Management of Police Pursuits.</w:t>
      </w:r>
      <w:r w:rsidRPr="004C5B48">
        <w:rPr>
          <w:rFonts w:cs="Arial"/>
          <w:sz w:val="22"/>
          <w:szCs w:val="22"/>
        </w:rPr>
        <w:t xml:space="preserve"> Available at: </w:t>
      </w:r>
      <w:hyperlink r:id="rId50" w:history="1">
        <w:r w:rsidRPr="004C5B48">
          <w:rPr>
            <w:rStyle w:val="Hyperlink"/>
            <w:rFonts w:cs="Arial"/>
            <w:sz w:val="22"/>
            <w:szCs w:val="22"/>
          </w:rPr>
          <w:t xml:space="preserve">Microsoft Word - </w:t>
        </w:r>
        <w:proofErr w:type="spellStart"/>
        <w:r w:rsidRPr="004C5B48">
          <w:rPr>
            <w:rStyle w:val="Hyperlink"/>
            <w:rFonts w:cs="Arial"/>
            <w:sz w:val="22"/>
            <w:szCs w:val="22"/>
          </w:rPr>
          <w:t>Managenment</w:t>
        </w:r>
        <w:proofErr w:type="spellEnd"/>
        <w:r w:rsidRPr="004C5B48">
          <w:rPr>
            <w:rStyle w:val="Hyperlink"/>
            <w:rFonts w:cs="Arial"/>
            <w:sz w:val="22"/>
            <w:szCs w:val="22"/>
          </w:rPr>
          <w:t xml:space="preserve"> of police pursuits - Final _2__2009_website</w:t>
        </w:r>
      </w:hyperlink>
      <w:r w:rsidRPr="004C5B48">
        <w:rPr>
          <w:rFonts w:cs="Arial"/>
          <w:sz w:val="22"/>
          <w:szCs w:val="22"/>
        </w:rPr>
        <w:t>. (Accessed: 08</w:t>
      </w:r>
      <w:r w:rsidRPr="004C5B48">
        <w:rPr>
          <w:rFonts w:cs="Arial"/>
          <w:sz w:val="22"/>
          <w:szCs w:val="22"/>
          <w:vertAlign w:val="superscript"/>
        </w:rPr>
        <w:t xml:space="preserve"> </w:t>
      </w:r>
      <w:r w:rsidRPr="004C5B48">
        <w:rPr>
          <w:rFonts w:cs="Arial"/>
          <w:sz w:val="22"/>
          <w:szCs w:val="22"/>
        </w:rPr>
        <w:t>January 2025).</w:t>
      </w:r>
    </w:p>
    <w:p w14:paraId="11BB9577" w14:textId="77777777" w:rsidR="003F47CA" w:rsidRPr="00F00A7C" w:rsidRDefault="003F47CA" w:rsidP="003F47CA">
      <w:pPr>
        <w:rPr>
          <w:rFonts w:cs="Arial"/>
          <w:sz w:val="22"/>
          <w:szCs w:val="22"/>
        </w:rPr>
      </w:pPr>
    </w:p>
    <w:p w14:paraId="6461C31B" w14:textId="77777777" w:rsidR="003F47CA" w:rsidRPr="00F00A7C" w:rsidRDefault="003F47CA" w:rsidP="003F47CA">
      <w:pPr>
        <w:rPr>
          <w:rFonts w:cs="Arial"/>
          <w:sz w:val="22"/>
          <w:szCs w:val="22"/>
        </w:rPr>
      </w:pPr>
      <w:r w:rsidRPr="00F00A7C">
        <w:rPr>
          <w:rFonts w:cs="Arial"/>
          <w:sz w:val="22"/>
          <w:szCs w:val="22"/>
        </w:rPr>
        <w:t>Naeem, M.</w:t>
      </w:r>
      <w:r>
        <w:rPr>
          <w:rFonts w:cs="Arial"/>
          <w:sz w:val="22"/>
          <w:szCs w:val="22"/>
        </w:rPr>
        <w:t xml:space="preserve">, </w:t>
      </w:r>
      <w:proofErr w:type="spellStart"/>
      <w:r>
        <w:rPr>
          <w:rFonts w:cs="Arial"/>
          <w:sz w:val="22"/>
          <w:szCs w:val="22"/>
        </w:rPr>
        <w:t>Ozuem</w:t>
      </w:r>
      <w:proofErr w:type="spellEnd"/>
      <w:r>
        <w:rPr>
          <w:rFonts w:cs="Arial"/>
          <w:sz w:val="22"/>
          <w:szCs w:val="22"/>
        </w:rPr>
        <w:t>, W., Howell, K. and Ranfagni, S.</w:t>
      </w:r>
      <w:r w:rsidRPr="00F00A7C">
        <w:rPr>
          <w:rFonts w:cs="Arial"/>
          <w:sz w:val="22"/>
          <w:szCs w:val="22"/>
        </w:rPr>
        <w:t xml:space="preserve"> (2023) ‘A Step-by-Step Process of Thematic Analysis to Develop a Conceptual Model in Qualitative Research’, </w:t>
      </w:r>
      <w:r w:rsidRPr="00F00A7C">
        <w:rPr>
          <w:rFonts w:cs="Arial"/>
          <w:i/>
          <w:iCs/>
          <w:sz w:val="22"/>
          <w:szCs w:val="22"/>
        </w:rPr>
        <w:t xml:space="preserve">International </w:t>
      </w:r>
      <w:r>
        <w:rPr>
          <w:rFonts w:cs="Arial"/>
          <w:i/>
          <w:iCs/>
          <w:sz w:val="22"/>
          <w:szCs w:val="22"/>
        </w:rPr>
        <w:t>J</w:t>
      </w:r>
      <w:r w:rsidRPr="00F00A7C">
        <w:rPr>
          <w:rFonts w:cs="Arial"/>
          <w:i/>
          <w:iCs/>
          <w:sz w:val="22"/>
          <w:szCs w:val="22"/>
        </w:rPr>
        <w:t xml:space="preserve">ournal of </w:t>
      </w:r>
      <w:r>
        <w:rPr>
          <w:rFonts w:cs="Arial"/>
          <w:i/>
          <w:iCs/>
          <w:sz w:val="22"/>
          <w:szCs w:val="22"/>
        </w:rPr>
        <w:t>Q</w:t>
      </w:r>
      <w:r w:rsidRPr="00F00A7C">
        <w:rPr>
          <w:rFonts w:cs="Arial"/>
          <w:i/>
          <w:iCs/>
          <w:sz w:val="22"/>
          <w:szCs w:val="22"/>
        </w:rPr>
        <w:t xml:space="preserve">ualitative </w:t>
      </w:r>
      <w:r>
        <w:rPr>
          <w:rFonts w:cs="Arial"/>
          <w:i/>
          <w:iCs/>
          <w:sz w:val="22"/>
          <w:szCs w:val="22"/>
        </w:rPr>
        <w:t>M</w:t>
      </w:r>
      <w:r w:rsidRPr="00F00A7C">
        <w:rPr>
          <w:rFonts w:cs="Arial"/>
          <w:i/>
          <w:iCs/>
          <w:sz w:val="22"/>
          <w:szCs w:val="22"/>
        </w:rPr>
        <w:t>ethods</w:t>
      </w:r>
      <w:r w:rsidRPr="00F00A7C">
        <w:rPr>
          <w:rFonts w:cs="Arial"/>
          <w:sz w:val="22"/>
          <w:szCs w:val="22"/>
        </w:rPr>
        <w:t xml:space="preserve">, 22. Available at: </w:t>
      </w:r>
      <w:hyperlink r:id="rId51" w:history="1">
        <w:r w:rsidRPr="00F00A7C">
          <w:rPr>
            <w:rStyle w:val="Hyperlink"/>
            <w:rFonts w:cs="Arial"/>
            <w:sz w:val="22"/>
            <w:szCs w:val="22"/>
          </w:rPr>
          <w:t>https://doi.org/10.1177/16094069231205789</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p>
    <w:p w14:paraId="1586CA96" w14:textId="77777777" w:rsidR="003F47CA" w:rsidRPr="00F00A7C" w:rsidRDefault="003F47CA" w:rsidP="003F47CA">
      <w:pPr>
        <w:rPr>
          <w:rFonts w:cs="Arial"/>
          <w:sz w:val="22"/>
          <w:szCs w:val="22"/>
        </w:rPr>
      </w:pPr>
    </w:p>
    <w:p w14:paraId="6F16A5EB" w14:textId="77777777" w:rsidR="003F47CA" w:rsidRPr="00F00A7C" w:rsidRDefault="003F47CA" w:rsidP="003F47CA">
      <w:pPr>
        <w:rPr>
          <w:rFonts w:cs="Arial"/>
          <w:sz w:val="22"/>
          <w:szCs w:val="22"/>
        </w:rPr>
      </w:pPr>
      <w:r w:rsidRPr="00F00A7C">
        <w:rPr>
          <w:rFonts w:cs="Arial"/>
          <w:sz w:val="22"/>
          <w:szCs w:val="22"/>
        </w:rPr>
        <w:t xml:space="preserve">OFCOM (2024) </w:t>
      </w:r>
      <w:r w:rsidRPr="00EA2DF0">
        <w:rPr>
          <w:rFonts w:cs="Arial"/>
          <w:i/>
          <w:iCs/>
          <w:sz w:val="22"/>
          <w:szCs w:val="22"/>
        </w:rPr>
        <w:t>News consumption in the UK: 2024</w:t>
      </w:r>
      <w:r w:rsidRPr="00F00A7C">
        <w:rPr>
          <w:rFonts w:cs="Arial"/>
          <w:sz w:val="22"/>
          <w:szCs w:val="22"/>
        </w:rPr>
        <w:t xml:space="preserve">. Available at: </w:t>
      </w:r>
      <w:hyperlink r:id="rId52" w:anchor=":~:text=Generational%20differences%20(16%2D24s%20and%20over%2D55s)%3A&amp;text=Social%20media%20is%20the%20main,%25)%20use%20TV%20for%20news.&amp;text=In%20contrast%2C%20TV%20news%20(including,%25%20of%20people%20aged%2055%2B." w:history="1">
        <w:r w:rsidRPr="00F00A7C">
          <w:rPr>
            <w:rStyle w:val="Hyperlink"/>
            <w:rFonts w:cs="Arial"/>
            <w:sz w:val="22"/>
            <w:szCs w:val="22"/>
          </w:rPr>
          <w:t>https://www.ofcom.org.uk/siteassets/resources/documents/research-and-data/tv-radio-and-on-demand-research/tv-research/news/news-consumption-2024/news-consumption-in-the-uk-2024-report.pdf?v=379621</w:t>
        </w:r>
      </w:hyperlink>
      <w:r w:rsidRPr="00F00A7C">
        <w:rPr>
          <w:rFonts w:cs="Arial"/>
          <w:sz w:val="22"/>
          <w:szCs w:val="22"/>
        </w:rPr>
        <w:t>. (Accessed: 09 January 2025)</w:t>
      </w:r>
      <w:r>
        <w:rPr>
          <w:rFonts w:cs="Arial"/>
          <w:sz w:val="22"/>
          <w:szCs w:val="22"/>
        </w:rPr>
        <w:t>.</w:t>
      </w:r>
    </w:p>
    <w:p w14:paraId="52E828DF" w14:textId="77777777" w:rsidR="003F47CA" w:rsidRPr="00F00A7C" w:rsidRDefault="003F47CA" w:rsidP="003F47CA">
      <w:pPr>
        <w:rPr>
          <w:rFonts w:cs="Arial"/>
          <w:sz w:val="22"/>
          <w:szCs w:val="22"/>
        </w:rPr>
      </w:pPr>
    </w:p>
    <w:p w14:paraId="2F74E0A2" w14:textId="77777777" w:rsidR="003F47CA" w:rsidRPr="00F00A7C" w:rsidRDefault="003F47CA" w:rsidP="003F47CA">
      <w:pPr>
        <w:rPr>
          <w:rFonts w:cs="Arial"/>
          <w:sz w:val="22"/>
          <w:szCs w:val="22"/>
        </w:rPr>
      </w:pPr>
      <w:r w:rsidRPr="00F00A7C">
        <w:rPr>
          <w:rFonts w:cs="Arial"/>
          <w:sz w:val="22"/>
          <w:szCs w:val="22"/>
        </w:rPr>
        <w:t xml:space="preserve">Payne, Y.A., Hitchens, B.K. and Chambers, D.L. (2017) ‘“Why I Can’t Stand Out in Front of My House?”: Street-Identified Black Youth and Young Adult’s Negative Encounters </w:t>
      </w:r>
      <w:proofErr w:type="gramStart"/>
      <w:r w:rsidRPr="00F00A7C">
        <w:rPr>
          <w:rFonts w:cs="Arial"/>
          <w:sz w:val="22"/>
          <w:szCs w:val="22"/>
        </w:rPr>
        <w:t>With</w:t>
      </w:r>
      <w:proofErr w:type="gramEnd"/>
      <w:r w:rsidRPr="00F00A7C">
        <w:rPr>
          <w:rFonts w:cs="Arial"/>
          <w:sz w:val="22"/>
          <w:szCs w:val="22"/>
        </w:rPr>
        <w:t xml:space="preserve"> Police’, </w:t>
      </w:r>
      <w:r w:rsidRPr="00F00A7C">
        <w:rPr>
          <w:rFonts w:cs="Arial"/>
          <w:i/>
          <w:iCs/>
          <w:sz w:val="22"/>
          <w:szCs w:val="22"/>
        </w:rPr>
        <w:t xml:space="preserve">Sociological </w:t>
      </w:r>
      <w:r>
        <w:rPr>
          <w:rFonts w:cs="Arial"/>
          <w:i/>
          <w:iCs/>
          <w:sz w:val="22"/>
          <w:szCs w:val="22"/>
        </w:rPr>
        <w:t>F</w:t>
      </w:r>
      <w:r w:rsidRPr="00F00A7C">
        <w:rPr>
          <w:rFonts w:cs="Arial"/>
          <w:i/>
          <w:iCs/>
          <w:sz w:val="22"/>
          <w:szCs w:val="22"/>
        </w:rPr>
        <w:t>orum</w:t>
      </w:r>
      <w:r w:rsidRPr="00F00A7C">
        <w:rPr>
          <w:rFonts w:cs="Arial"/>
          <w:sz w:val="22"/>
          <w:szCs w:val="22"/>
        </w:rPr>
        <w:t xml:space="preserve">, 32(4), pp. 874–895. Available at: </w:t>
      </w:r>
      <w:hyperlink r:id="rId53" w:history="1">
        <w:r w:rsidRPr="00F00A7C">
          <w:rPr>
            <w:rStyle w:val="Hyperlink"/>
            <w:rFonts w:cs="Arial"/>
            <w:sz w:val="22"/>
            <w:szCs w:val="22"/>
          </w:rPr>
          <w:t>https://doi.org/10.1111/socf.12380</w:t>
        </w:r>
      </w:hyperlink>
      <w:r w:rsidRPr="00F00A7C">
        <w:rPr>
          <w:rFonts w:cs="Arial"/>
          <w:sz w:val="22"/>
          <w:szCs w:val="22"/>
        </w:rPr>
        <w:t xml:space="preserve">. </w:t>
      </w:r>
      <w:r>
        <w:rPr>
          <w:rFonts w:cs="Arial"/>
          <w:sz w:val="22"/>
          <w:szCs w:val="22"/>
        </w:rPr>
        <w:t>(Accessed: 16 June 2025).</w:t>
      </w:r>
    </w:p>
    <w:p w14:paraId="31DA76BA" w14:textId="77777777" w:rsidR="003F47CA" w:rsidRPr="00F00A7C" w:rsidRDefault="003F47CA" w:rsidP="003F47CA">
      <w:pPr>
        <w:rPr>
          <w:rFonts w:cs="Arial"/>
          <w:sz w:val="22"/>
          <w:szCs w:val="22"/>
        </w:rPr>
      </w:pPr>
    </w:p>
    <w:p w14:paraId="2509892D" w14:textId="77777777" w:rsidR="003F47CA" w:rsidRPr="00F00A7C" w:rsidRDefault="003F47CA" w:rsidP="003F47CA">
      <w:pPr>
        <w:rPr>
          <w:rFonts w:cs="Arial"/>
          <w:sz w:val="22"/>
          <w:szCs w:val="22"/>
        </w:rPr>
      </w:pPr>
      <w:proofErr w:type="spellStart"/>
      <w:r w:rsidRPr="00F00A7C">
        <w:rPr>
          <w:rFonts w:cs="Arial"/>
          <w:sz w:val="22"/>
          <w:szCs w:val="22"/>
        </w:rPr>
        <w:t>Pokhriyal</w:t>
      </w:r>
      <w:proofErr w:type="spellEnd"/>
      <w:r w:rsidRPr="00F00A7C">
        <w:rPr>
          <w:rFonts w:cs="Arial"/>
          <w:sz w:val="22"/>
          <w:szCs w:val="22"/>
        </w:rPr>
        <w:t xml:space="preserve">, N., Valentino, B.A. and Vosoughi, S. (2023) ‘Quantifying participation biases on social media’, </w:t>
      </w:r>
      <w:r w:rsidRPr="00F00A7C">
        <w:rPr>
          <w:rFonts w:cs="Arial"/>
          <w:i/>
          <w:iCs/>
          <w:sz w:val="22"/>
          <w:szCs w:val="22"/>
        </w:rPr>
        <w:t>EPJ data science</w:t>
      </w:r>
      <w:r w:rsidRPr="00F00A7C">
        <w:rPr>
          <w:rFonts w:cs="Arial"/>
          <w:sz w:val="22"/>
          <w:szCs w:val="22"/>
        </w:rPr>
        <w:t xml:space="preserve">, 12(1), pp. 26–20. Available at: </w:t>
      </w:r>
      <w:hyperlink r:id="rId54" w:history="1">
        <w:r w:rsidRPr="00F00A7C">
          <w:rPr>
            <w:rStyle w:val="Hyperlink"/>
            <w:rFonts w:cs="Arial"/>
            <w:sz w:val="22"/>
            <w:szCs w:val="22"/>
          </w:rPr>
          <w:t>https://doi.org/10.1140/epjds/s13688-023-00405-6</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p>
    <w:p w14:paraId="79E04163" w14:textId="77777777" w:rsidR="003F47CA" w:rsidRPr="00F00A7C" w:rsidRDefault="003F47CA" w:rsidP="003F47CA">
      <w:pPr>
        <w:rPr>
          <w:rFonts w:cs="Arial"/>
          <w:sz w:val="22"/>
          <w:szCs w:val="22"/>
        </w:rPr>
      </w:pPr>
    </w:p>
    <w:p w14:paraId="2B395C17" w14:textId="77777777" w:rsidR="003F47CA" w:rsidRPr="00F00A7C" w:rsidRDefault="003F47CA" w:rsidP="003F47CA">
      <w:pPr>
        <w:rPr>
          <w:rFonts w:cs="Arial"/>
          <w:sz w:val="22"/>
          <w:szCs w:val="22"/>
        </w:rPr>
      </w:pPr>
      <w:r w:rsidRPr="00F00A7C">
        <w:rPr>
          <w:rFonts w:cs="Arial"/>
          <w:sz w:val="22"/>
          <w:szCs w:val="22"/>
        </w:rPr>
        <w:t xml:space="preserve">Owen-Evans, R. and Law, N. (2024) </w:t>
      </w:r>
      <w:r w:rsidRPr="00F00A7C">
        <w:rPr>
          <w:rFonts w:cs="Arial"/>
          <w:i/>
          <w:iCs/>
          <w:sz w:val="22"/>
          <w:szCs w:val="22"/>
        </w:rPr>
        <w:t xml:space="preserve">Public trust and confidence in the police. </w:t>
      </w:r>
      <w:r w:rsidRPr="00F00A7C">
        <w:rPr>
          <w:rFonts w:cs="Arial"/>
          <w:sz w:val="22"/>
          <w:szCs w:val="22"/>
        </w:rPr>
        <w:t xml:space="preserve">Available at: </w:t>
      </w:r>
      <w:r w:rsidRPr="00C75A28">
        <w:rPr>
          <w:rFonts w:cs="Arial"/>
          <w:sz w:val="22"/>
          <w:szCs w:val="22"/>
        </w:rPr>
        <w:t>https://post.parliament.uk/public-trust-and-confidence-in-the-police/</w:t>
      </w:r>
      <w:r w:rsidRPr="00F00A7C">
        <w:rPr>
          <w:rFonts w:cs="Arial"/>
          <w:sz w:val="22"/>
          <w:szCs w:val="22"/>
        </w:rPr>
        <w:t>. (Accessed: 08 January 2025).</w:t>
      </w:r>
    </w:p>
    <w:p w14:paraId="528EB233" w14:textId="77777777" w:rsidR="003F47CA" w:rsidRPr="00F00A7C" w:rsidRDefault="003F47CA" w:rsidP="003F47CA">
      <w:pPr>
        <w:rPr>
          <w:rFonts w:cs="Arial"/>
          <w:sz w:val="22"/>
          <w:szCs w:val="22"/>
        </w:rPr>
      </w:pPr>
    </w:p>
    <w:p w14:paraId="4757322F" w14:textId="77777777" w:rsidR="003F47CA" w:rsidRPr="00F00A7C" w:rsidRDefault="003F47CA" w:rsidP="003F47CA">
      <w:pPr>
        <w:rPr>
          <w:rFonts w:cs="Arial"/>
          <w:sz w:val="22"/>
          <w:szCs w:val="22"/>
        </w:rPr>
      </w:pPr>
      <w:r w:rsidRPr="00F00A7C">
        <w:rPr>
          <w:rFonts w:cs="Arial"/>
          <w:sz w:val="22"/>
          <w:szCs w:val="22"/>
        </w:rPr>
        <w:t>Renjith, V.</w:t>
      </w:r>
      <w:r>
        <w:rPr>
          <w:rFonts w:cs="Arial"/>
          <w:sz w:val="22"/>
          <w:szCs w:val="22"/>
        </w:rPr>
        <w:t xml:space="preserve">, </w:t>
      </w:r>
      <w:proofErr w:type="spellStart"/>
      <w:r>
        <w:rPr>
          <w:rFonts w:cs="Arial"/>
          <w:sz w:val="22"/>
          <w:szCs w:val="22"/>
        </w:rPr>
        <w:t>Yesodharan</w:t>
      </w:r>
      <w:proofErr w:type="spellEnd"/>
      <w:r>
        <w:rPr>
          <w:rFonts w:cs="Arial"/>
          <w:sz w:val="22"/>
          <w:szCs w:val="22"/>
        </w:rPr>
        <w:t>, R., Noronha, J., Ladd, E. and George, A.</w:t>
      </w:r>
      <w:r w:rsidRPr="00F00A7C">
        <w:rPr>
          <w:rFonts w:cs="Arial"/>
          <w:sz w:val="22"/>
          <w:szCs w:val="22"/>
        </w:rPr>
        <w:t xml:space="preserve"> (2021) ‘Qualitative methods in health care research’, </w:t>
      </w:r>
      <w:r w:rsidRPr="00F00A7C">
        <w:rPr>
          <w:rFonts w:cs="Arial"/>
          <w:i/>
          <w:iCs/>
          <w:sz w:val="22"/>
          <w:szCs w:val="22"/>
        </w:rPr>
        <w:t>International journal of preventive medicine</w:t>
      </w:r>
      <w:r w:rsidRPr="00F00A7C">
        <w:rPr>
          <w:rFonts w:cs="Arial"/>
          <w:sz w:val="22"/>
          <w:szCs w:val="22"/>
        </w:rPr>
        <w:t xml:space="preserve">, 12(1), pp. 20–20. Available at: </w:t>
      </w:r>
      <w:hyperlink r:id="rId55" w:history="1">
        <w:r w:rsidRPr="00F00A7C">
          <w:rPr>
            <w:rStyle w:val="Hyperlink"/>
            <w:rFonts w:cs="Arial"/>
            <w:sz w:val="22"/>
            <w:szCs w:val="22"/>
          </w:rPr>
          <w:t>https://doi.org/10.4103/ijpvm.IJPVM_321_19</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p>
    <w:p w14:paraId="772CFEE0" w14:textId="77777777" w:rsidR="003F47CA" w:rsidRPr="00F00A7C" w:rsidRDefault="003F47CA" w:rsidP="003F47CA">
      <w:pPr>
        <w:rPr>
          <w:rFonts w:cs="Arial"/>
          <w:sz w:val="22"/>
          <w:szCs w:val="22"/>
        </w:rPr>
      </w:pPr>
    </w:p>
    <w:p w14:paraId="143AD45C" w14:textId="77777777" w:rsidR="003F47CA" w:rsidRDefault="003F47CA" w:rsidP="003F47CA">
      <w:pPr>
        <w:rPr>
          <w:rFonts w:cs="Arial"/>
          <w:sz w:val="22"/>
          <w:szCs w:val="22"/>
        </w:rPr>
      </w:pPr>
      <w:r w:rsidRPr="00F00A7C">
        <w:rPr>
          <w:rFonts w:cs="Arial"/>
          <w:sz w:val="22"/>
          <w:szCs w:val="22"/>
        </w:rPr>
        <w:t xml:space="preserve">Rolison, J.J., </w:t>
      </w:r>
      <w:proofErr w:type="spellStart"/>
      <w:r w:rsidRPr="00F00A7C">
        <w:rPr>
          <w:rFonts w:cs="Arial"/>
          <w:sz w:val="22"/>
          <w:szCs w:val="22"/>
        </w:rPr>
        <w:t>Moutari</w:t>
      </w:r>
      <w:proofErr w:type="spellEnd"/>
      <w:r w:rsidRPr="00F00A7C">
        <w:rPr>
          <w:rFonts w:cs="Arial"/>
          <w:sz w:val="22"/>
          <w:szCs w:val="22"/>
        </w:rPr>
        <w:t xml:space="preserve">, S., Hewson, P. and Hellier, E. (2014) ‘Overestimated Crash Risks of Young and Elderly Drivers’, </w:t>
      </w:r>
      <w:r w:rsidRPr="00F00A7C">
        <w:rPr>
          <w:rFonts w:cs="Arial"/>
          <w:i/>
          <w:iCs/>
          <w:sz w:val="22"/>
          <w:szCs w:val="22"/>
        </w:rPr>
        <w:t>American journal of preventive medicine</w:t>
      </w:r>
      <w:r w:rsidRPr="00F00A7C">
        <w:rPr>
          <w:rFonts w:cs="Arial"/>
          <w:sz w:val="22"/>
          <w:szCs w:val="22"/>
        </w:rPr>
        <w:t xml:space="preserve">, 46(1), pp. 58–64. Available at: </w:t>
      </w:r>
      <w:hyperlink r:id="rId56" w:history="1">
        <w:r w:rsidRPr="00F00A7C">
          <w:rPr>
            <w:rStyle w:val="Hyperlink"/>
            <w:rFonts w:cs="Arial"/>
            <w:sz w:val="22"/>
            <w:szCs w:val="22"/>
          </w:rPr>
          <w:t>https://doi.org/10.1016/j.amepre.2013.08.014</w:t>
        </w:r>
      </w:hyperlink>
      <w:r w:rsidRPr="00F00A7C">
        <w:rPr>
          <w:rFonts w:cs="Arial"/>
          <w:sz w:val="22"/>
          <w:szCs w:val="22"/>
        </w:rPr>
        <w:t>. (Accessed: 30 May 2025).</w:t>
      </w:r>
    </w:p>
    <w:p w14:paraId="2FF18000" w14:textId="77777777" w:rsidR="003F47CA" w:rsidRDefault="003F47CA" w:rsidP="003F47CA">
      <w:pPr>
        <w:rPr>
          <w:rFonts w:cs="Arial"/>
          <w:sz w:val="22"/>
          <w:szCs w:val="22"/>
        </w:rPr>
      </w:pPr>
    </w:p>
    <w:p w14:paraId="5EC84AC7" w14:textId="77777777" w:rsidR="003F47CA" w:rsidRDefault="003F47CA" w:rsidP="003F47CA">
      <w:pPr>
        <w:spacing w:after="160" w:line="259" w:lineRule="auto"/>
        <w:rPr>
          <w:rFonts w:cs="Arial"/>
          <w:sz w:val="22"/>
          <w:szCs w:val="18"/>
        </w:rPr>
      </w:pPr>
      <w:r w:rsidRPr="00ED417D">
        <w:rPr>
          <w:rFonts w:eastAsiaTheme="majorEastAsia" w:cs="Arial"/>
          <w:sz w:val="22"/>
          <w:szCs w:val="18"/>
        </w:rPr>
        <w:t xml:space="preserve">Sharp, D. and Atherton, S. </w:t>
      </w:r>
      <w:r>
        <w:rPr>
          <w:rFonts w:eastAsiaTheme="majorEastAsia" w:cs="Arial"/>
          <w:sz w:val="22"/>
          <w:szCs w:val="18"/>
        </w:rPr>
        <w:t>(</w:t>
      </w:r>
      <w:r w:rsidRPr="00ED417D">
        <w:rPr>
          <w:rFonts w:eastAsiaTheme="majorEastAsia" w:cs="Arial"/>
          <w:sz w:val="22"/>
          <w:szCs w:val="18"/>
        </w:rPr>
        <w:t>2007</w:t>
      </w:r>
      <w:r>
        <w:rPr>
          <w:rFonts w:eastAsiaTheme="majorEastAsia" w:cs="Arial"/>
          <w:sz w:val="22"/>
          <w:szCs w:val="18"/>
        </w:rPr>
        <w:t>) ‘</w:t>
      </w:r>
      <w:r w:rsidRPr="00ED417D">
        <w:rPr>
          <w:rFonts w:eastAsiaTheme="majorEastAsia" w:cs="Arial"/>
          <w:sz w:val="22"/>
          <w:szCs w:val="18"/>
        </w:rPr>
        <w:t>To serve and protect? The experiences of policing in the community of young people from black and other ethnic minority groups.</w:t>
      </w:r>
      <w:r>
        <w:rPr>
          <w:rFonts w:eastAsiaTheme="majorEastAsia" w:cs="Arial"/>
          <w:sz w:val="22"/>
          <w:szCs w:val="18"/>
        </w:rPr>
        <w:t>’</w:t>
      </w:r>
      <w:r w:rsidRPr="00ED417D">
        <w:rPr>
          <w:rFonts w:eastAsiaTheme="majorEastAsia" w:cs="Arial"/>
          <w:sz w:val="22"/>
          <w:szCs w:val="18"/>
        </w:rPr>
        <w:t> </w:t>
      </w:r>
      <w:r w:rsidRPr="00ED417D">
        <w:rPr>
          <w:rFonts w:eastAsiaTheme="majorEastAsia" w:cs="Arial"/>
          <w:i/>
          <w:iCs/>
          <w:sz w:val="22"/>
          <w:szCs w:val="18"/>
        </w:rPr>
        <w:t>British Journal of Criminology</w:t>
      </w:r>
      <w:r w:rsidRPr="00ED417D">
        <w:rPr>
          <w:rFonts w:eastAsiaTheme="majorEastAsia" w:cs="Arial"/>
          <w:sz w:val="22"/>
          <w:szCs w:val="18"/>
        </w:rPr>
        <w:t xml:space="preserve">, 47(5), pp.746–763. Available at: </w:t>
      </w:r>
      <w:hyperlink r:id="rId57" w:history="1">
        <w:r w:rsidRPr="00ED417D">
          <w:rPr>
            <w:rStyle w:val="Hyperlink"/>
            <w:rFonts w:eastAsiaTheme="majorEastAsia" w:cs="Arial"/>
            <w:sz w:val="22"/>
            <w:szCs w:val="18"/>
          </w:rPr>
          <w:t>https://doi.org/10.1093/bjc/azm024</w:t>
        </w:r>
      </w:hyperlink>
      <w:r w:rsidRPr="00ED417D">
        <w:rPr>
          <w:rFonts w:cs="Arial"/>
          <w:sz w:val="22"/>
          <w:szCs w:val="18"/>
        </w:rPr>
        <w:t>. (Accessed: 0</w:t>
      </w:r>
      <w:r>
        <w:rPr>
          <w:rFonts w:cs="Arial"/>
          <w:sz w:val="22"/>
          <w:szCs w:val="18"/>
        </w:rPr>
        <w:t xml:space="preserve">6 June </w:t>
      </w:r>
      <w:r w:rsidRPr="00ED417D">
        <w:rPr>
          <w:rFonts w:cs="Arial"/>
          <w:sz w:val="22"/>
          <w:szCs w:val="18"/>
        </w:rPr>
        <w:t>2025)</w:t>
      </w:r>
      <w:r>
        <w:rPr>
          <w:rFonts w:cs="Arial"/>
          <w:sz w:val="22"/>
          <w:szCs w:val="18"/>
        </w:rPr>
        <w:t>.</w:t>
      </w:r>
    </w:p>
    <w:p w14:paraId="44E998C6" w14:textId="77777777" w:rsidR="003F47CA" w:rsidRDefault="003F47CA" w:rsidP="003F47CA">
      <w:pPr>
        <w:rPr>
          <w:rFonts w:cs="Arial"/>
          <w:sz w:val="22"/>
          <w:szCs w:val="22"/>
        </w:rPr>
      </w:pPr>
      <w:r w:rsidRPr="00F00A7C">
        <w:rPr>
          <w:rFonts w:cs="Arial"/>
          <w:sz w:val="22"/>
          <w:szCs w:val="22"/>
        </w:rPr>
        <w:t xml:space="preserve">Society of Editors (2024) ‘Police and the media: repairing the relationship.’ </w:t>
      </w:r>
      <w:r w:rsidRPr="00F00A7C">
        <w:rPr>
          <w:rFonts w:cs="Arial"/>
          <w:i/>
          <w:iCs/>
          <w:sz w:val="22"/>
          <w:szCs w:val="22"/>
        </w:rPr>
        <w:t xml:space="preserve">Society of Editors. </w:t>
      </w:r>
      <w:r w:rsidRPr="00F00A7C">
        <w:rPr>
          <w:rFonts w:cs="Arial"/>
          <w:sz w:val="22"/>
          <w:szCs w:val="22"/>
        </w:rPr>
        <w:t xml:space="preserve">Available at: </w:t>
      </w:r>
      <w:hyperlink r:id="rId58" w:history="1">
        <w:r w:rsidRPr="00F00A7C">
          <w:rPr>
            <w:rStyle w:val="Hyperlink"/>
            <w:rFonts w:cs="Arial"/>
            <w:sz w:val="22"/>
            <w:szCs w:val="22"/>
          </w:rPr>
          <w:t>https://www.societyofeditors.org/wp-content/uploads/2024/06/POLICE-AND-THE-MEDIA-REPAIRING-THE-RELATIONSHIP-REPORT.pdf</w:t>
        </w:r>
      </w:hyperlink>
      <w:r w:rsidRPr="00F00A7C">
        <w:rPr>
          <w:rFonts w:cs="Arial"/>
          <w:sz w:val="22"/>
          <w:szCs w:val="22"/>
        </w:rPr>
        <w:t xml:space="preserve"> (Accessed: 30 May 2025).</w:t>
      </w:r>
    </w:p>
    <w:p w14:paraId="5096ADA9" w14:textId="77777777" w:rsidR="003F47CA" w:rsidRDefault="003F47CA" w:rsidP="003F47CA">
      <w:pPr>
        <w:rPr>
          <w:rFonts w:cs="Arial"/>
          <w:sz w:val="22"/>
          <w:szCs w:val="22"/>
        </w:rPr>
      </w:pPr>
    </w:p>
    <w:p w14:paraId="3F90FC0B" w14:textId="77777777" w:rsidR="003F47CA" w:rsidRPr="00F00A7C" w:rsidRDefault="003F47CA" w:rsidP="003F47CA">
      <w:pPr>
        <w:rPr>
          <w:rFonts w:cs="Arial"/>
          <w:sz w:val="22"/>
          <w:szCs w:val="22"/>
        </w:rPr>
      </w:pPr>
      <w:r w:rsidRPr="00F00A7C">
        <w:rPr>
          <w:rFonts w:cs="Arial"/>
          <w:sz w:val="22"/>
          <w:szCs w:val="22"/>
        </w:rPr>
        <w:t xml:space="preserve">South Wales Police (2023) </w:t>
      </w:r>
      <w:r w:rsidRPr="00F911FC">
        <w:rPr>
          <w:rFonts w:cs="Arial"/>
          <w:i/>
          <w:iCs/>
          <w:sz w:val="22"/>
          <w:szCs w:val="22"/>
        </w:rPr>
        <w:t>Ely disorder: Investigative update.</w:t>
      </w:r>
      <w:r w:rsidRPr="00F00A7C">
        <w:rPr>
          <w:rFonts w:cs="Arial"/>
          <w:sz w:val="22"/>
          <w:szCs w:val="22"/>
        </w:rPr>
        <w:t xml:space="preserve"> Available at:</w:t>
      </w:r>
      <w:r>
        <w:t xml:space="preserve"> </w:t>
      </w:r>
      <w:r w:rsidRPr="00C15761">
        <w:t>https://www.south-wales.police.uk/news/south-wales/news/2023/mai-may/ely-disorder-investigative-update/</w:t>
      </w:r>
      <w:r w:rsidRPr="00F00A7C">
        <w:rPr>
          <w:rFonts w:cs="Arial"/>
          <w:sz w:val="22"/>
          <w:szCs w:val="22"/>
        </w:rPr>
        <w:t xml:space="preserve"> (Accessed: 09</w:t>
      </w:r>
      <w:r>
        <w:rPr>
          <w:rFonts w:cs="Arial"/>
          <w:sz w:val="22"/>
          <w:szCs w:val="22"/>
          <w:vertAlign w:val="superscript"/>
        </w:rPr>
        <w:t xml:space="preserve"> </w:t>
      </w:r>
      <w:r w:rsidRPr="00F00A7C">
        <w:rPr>
          <w:rFonts w:cs="Arial"/>
          <w:sz w:val="22"/>
          <w:szCs w:val="22"/>
        </w:rPr>
        <w:t>January 2025).</w:t>
      </w:r>
    </w:p>
    <w:p w14:paraId="38220F0F" w14:textId="77777777" w:rsidR="003F47CA" w:rsidRPr="00F00A7C" w:rsidRDefault="003F47CA" w:rsidP="003F47CA">
      <w:pPr>
        <w:rPr>
          <w:rFonts w:cs="Arial"/>
          <w:sz w:val="22"/>
          <w:szCs w:val="22"/>
        </w:rPr>
      </w:pPr>
    </w:p>
    <w:p w14:paraId="0DA87CDB" w14:textId="77777777" w:rsidR="003F47CA" w:rsidRDefault="003F47CA" w:rsidP="003F47CA">
      <w:pPr>
        <w:rPr>
          <w:rFonts w:cs="Arial"/>
          <w:sz w:val="22"/>
          <w:szCs w:val="22"/>
        </w:rPr>
      </w:pPr>
      <w:r w:rsidRPr="00F00A7C">
        <w:rPr>
          <w:rFonts w:cs="Arial"/>
          <w:sz w:val="22"/>
          <w:szCs w:val="22"/>
        </w:rPr>
        <w:t xml:space="preserve">Stone, R. (2013) </w:t>
      </w:r>
      <w:r w:rsidRPr="00F00A7C">
        <w:rPr>
          <w:rFonts w:cs="Arial"/>
          <w:i/>
          <w:iCs/>
          <w:sz w:val="22"/>
          <w:szCs w:val="22"/>
        </w:rPr>
        <w:t xml:space="preserve">Hidden stories of the Stephen Lawrence </w:t>
      </w:r>
      <w:proofErr w:type="gramStart"/>
      <w:r w:rsidRPr="00F00A7C">
        <w:rPr>
          <w:rFonts w:cs="Arial"/>
          <w:i/>
          <w:iCs/>
          <w:sz w:val="22"/>
          <w:szCs w:val="22"/>
        </w:rPr>
        <w:t>inquiry :</w:t>
      </w:r>
      <w:proofErr w:type="gramEnd"/>
      <w:r w:rsidRPr="00F00A7C">
        <w:rPr>
          <w:rFonts w:cs="Arial"/>
          <w:i/>
          <w:iCs/>
          <w:sz w:val="22"/>
          <w:szCs w:val="22"/>
        </w:rPr>
        <w:t xml:space="preserve"> personal reflections</w:t>
      </w:r>
      <w:r w:rsidRPr="00F00A7C">
        <w:rPr>
          <w:rFonts w:cs="Arial"/>
          <w:sz w:val="22"/>
          <w:szCs w:val="22"/>
        </w:rPr>
        <w:t xml:space="preserve">. Bristol: Policy Press. Available at: </w:t>
      </w:r>
      <w:hyperlink r:id="rId59" w:history="1">
        <w:r w:rsidRPr="00F00A7C">
          <w:rPr>
            <w:rStyle w:val="Hyperlink"/>
            <w:rFonts w:cs="Arial"/>
            <w:sz w:val="22"/>
            <w:szCs w:val="22"/>
          </w:rPr>
          <w:t>https://doi.org/10.46692/9781447308492</w:t>
        </w:r>
      </w:hyperlink>
      <w:r w:rsidRPr="00F00A7C">
        <w:rPr>
          <w:rFonts w:cs="Arial"/>
          <w:sz w:val="22"/>
          <w:szCs w:val="22"/>
        </w:rPr>
        <w:t>.</w:t>
      </w:r>
      <w:r>
        <w:rPr>
          <w:rFonts w:cs="Arial"/>
          <w:sz w:val="22"/>
          <w:szCs w:val="22"/>
        </w:rPr>
        <w:t xml:space="preserve"> (Accessed: 16 June 2025).</w:t>
      </w:r>
    </w:p>
    <w:p w14:paraId="13CA9F33" w14:textId="77777777" w:rsidR="003F47CA" w:rsidRPr="00F00A7C" w:rsidRDefault="003F47CA" w:rsidP="003F47CA">
      <w:pPr>
        <w:rPr>
          <w:rFonts w:cs="Arial"/>
          <w:sz w:val="22"/>
          <w:szCs w:val="22"/>
        </w:rPr>
      </w:pPr>
    </w:p>
    <w:p w14:paraId="5F4A1F7F" w14:textId="48D584F8" w:rsidR="003F47CA" w:rsidRDefault="003F47CA" w:rsidP="003F47CA">
      <w:pPr>
        <w:rPr>
          <w:rFonts w:cs="Arial"/>
          <w:sz w:val="22"/>
          <w:szCs w:val="22"/>
        </w:rPr>
      </w:pPr>
      <w:r w:rsidRPr="00F00A7C">
        <w:rPr>
          <w:rFonts w:cs="Arial"/>
          <w:sz w:val="22"/>
          <w:szCs w:val="22"/>
        </w:rPr>
        <w:lastRenderedPageBreak/>
        <w:t xml:space="preserve">Stratton, S.J. (2024) ‘Purposeful Sampling: Advantages and Pitfalls’, </w:t>
      </w:r>
      <w:r w:rsidRPr="00F00A7C">
        <w:rPr>
          <w:rFonts w:cs="Arial"/>
          <w:i/>
          <w:iCs/>
          <w:sz w:val="22"/>
          <w:szCs w:val="22"/>
        </w:rPr>
        <w:t>Prehospital and disaster medicine</w:t>
      </w:r>
      <w:r w:rsidRPr="00F00A7C">
        <w:rPr>
          <w:rFonts w:cs="Arial"/>
          <w:sz w:val="22"/>
          <w:szCs w:val="22"/>
        </w:rPr>
        <w:t xml:space="preserve">, 39(2), pp. 121–122. Available at: </w:t>
      </w:r>
      <w:hyperlink r:id="rId60" w:history="1">
        <w:r w:rsidRPr="00F00A7C">
          <w:rPr>
            <w:rStyle w:val="Hyperlink"/>
            <w:rFonts w:cs="Arial"/>
            <w:sz w:val="22"/>
            <w:szCs w:val="22"/>
          </w:rPr>
          <w:t>https://doi.org/10.1017/S1049023X24000281</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p>
    <w:p w14:paraId="39A73F47" w14:textId="77777777" w:rsidR="003F47CA" w:rsidRDefault="003F47CA" w:rsidP="003F47CA">
      <w:pPr>
        <w:rPr>
          <w:rFonts w:cs="Arial"/>
          <w:sz w:val="22"/>
          <w:szCs w:val="22"/>
        </w:rPr>
      </w:pPr>
    </w:p>
    <w:p w14:paraId="60334F19" w14:textId="77777777" w:rsidR="003F47CA" w:rsidRPr="00F00A7C" w:rsidRDefault="003F47CA" w:rsidP="003F47CA">
      <w:pPr>
        <w:rPr>
          <w:rFonts w:cs="Arial"/>
          <w:sz w:val="22"/>
          <w:szCs w:val="22"/>
        </w:rPr>
      </w:pPr>
      <w:bookmarkStart w:id="52" w:name="_Hlk190483200"/>
      <w:r w:rsidRPr="00F00A7C">
        <w:rPr>
          <w:rFonts w:cs="Arial"/>
          <w:sz w:val="22"/>
          <w:szCs w:val="22"/>
        </w:rPr>
        <w:t xml:space="preserve">Tang, J.M.L. (2020) </w:t>
      </w:r>
      <w:r>
        <w:rPr>
          <w:rFonts w:cs="Arial"/>
          <w:sz w:val="22"/>
          <w:szCs w:val="22"/>
        </w:rPr>
        <w:t>‘</w:t>
      </w:r>
      <w:r w:rsidRPr="002452F1">
        <w:rPr>
          <w:rFonts w:cs="Arial"/>
          <w:sz w:val="22"/>
          <w:szCs w:val="22"/>
        </w:rPr>
        <w:t>A qualitative study and thematic analysis concerning the applicability and efficacy of service design processes applied to healthcare service innovation</w:t>
      </w:r>
      <w:r>
        <w:rPr>
          <w:rFonts w:cs="Arial"/>
          <w:sz w:val="22"/>
          <w:szCs w:val="22"/>
        </w:rPr>
        <w:t xml:space="preserve">’, </w:t>
      </w:r>
      <w:r w:rsidRPr="00037E58">
        <w:rPr>
          <w:rFonts w:cs="Arial"/>
          <w:i/>
          <w:iCs/>
          <w:sz w:val="22"/>
          <w:szCs w:val="22"/>
        </w:rPr>
        <w:t>University of Wales Trinity Saint David</w:t>
      </w:r>
      <w:r>
        <w:rPr>
          <w:rFonts w:cs="Arial"/>
          <w:i/>
          <w:iCs/>
          <w:sz w:val="22"/>
          <w:szCs w:val="22"/>
        </w:rPr>
        <w:t xml:space="preserve">, </w:t>
      </w:r>
      <w:r w:rsidRPr="00037E58">
        <w:rPr>
          <w:rFonts w:cs="Arial"/>
          <w:sz w:val="22"/>
          <w:szCs w:val="22"/>
        </w:rPr>
        <w:t>pp. 1-280. Available at</w:t>
      </w:r>
      <w:r>
        <w:rPr>
          <w:rFonts w:cs="Arial"/>
          <w:i/>
          <w:iCs/>
          <w:sz w:val="22"/>
          <w:szCs w:val="22"/>
        </w:rPr>
        <w:t>:</w:t>
      </w:r>
      <w:r w:rsidRPr="00180EBB">
        <w:t xml:space="preserve"> </w:t>
      </w:r>
      <w:r w:rsidRPr="00180EBB">
        <w:rPr>
          <w:rFonts w:cs="Arial"/>
          <w:sz w:val="22"/>
          <w:szCs w:val="22"/>
        </w:rPr>
        <w:t>https://repository.uwtsd.ac.uk/id/eprint/1281/1/Tang%2C%20Jeffrey%20%282020%29%2C%20A%20qualitative%20study%20and%20thematic%20analysis%20concerning%20the%20applicability%20and%20efficacy%20of%20service%20design%20processes%20applied%20to%20healthcare%20service%20innovation.pdf</w:t>
      </w:r>
      <w:r>
        <w:rPr>
          <w:rFonts w:cs="Arial"/>
          <w:i/>
          <w:iCs/>
          <w:sz w:val="22"/>
          <w:szCs w:val="22"/>
        </w:rPr>
        <w:t xml:space="preserve"> </w:t>
      </w:r>
      <w:r w:rsidRPr="00037E58">
        <w:rPr>
          <w:rFonts w:cs="Arial"/>
          <w:i/>
          <w:iCs/>
          <w:sz w:val="22"/>
          <w:szCs w:val="22"/>
        </w:rPr>
        <w:t>(</w:t>
      </w:r>
      <w:r w:rsidRPr="00F00A7C">
        <w:rPr>
          <w:rFonts w:cs="Arial"/>
          <w:sz w:val="22"/>
          <w:szCs w:val="22"/>
        </w:rPr>
        <w:t>Accessed: 14</w:t>
      </w:r>
      <w:r>
        <w:rPr>
          <w:rFonts w:cs="Arial"/>
          <w:sz w:val="22"/>
          <w:szCs w:val="22"/>
        </w:rPr>
        <w:t xml:space="preserve"> February </w:t>
      </w:r>
      <w:r w:rsidRPr="00F00A7C">
        <w:rPr>
          <w:rFonts w:cs="Arial"/>
          <w:sz w:val="22"/>
          <w:szCs w:val="22"/>
        </w:rPr>
        <w:t>2025).</w:t>
      </w:r>
      <w:bookmarkEnd w:id="52"/>
    </w:p>
    <w:p w14:paraId="2B6E56CA" w14:textId="77777777" w:rsidR="003F47CA" w:rsidRPr="00F00A7C" w:rsidRDefault="003F47CA" w:rsidP="003F47CA">
      <w:pPr>
        <w:rPr>
          <w:rFonts w:cs="Arial"/>
          <w:sz w:val="22"/>
          <w:szCs w:val="22"/>
        </w:rPr>
      </w:pPr>
    </w:p>
    <w:p w14:paraId="43043BA7" w14:textId="77777777" w:rsidR="003F47CA" w:rsidRPr="00F00A7C" w:rsidRDefault="003F47CA" w:rsidP="003F47CA">
      <w:pPr>
        <w:rPr>
          <w:rFonts w:cs="Arial"/>
          <w:sz w:val="22"/>
          <w:szCs w:val="22"/>
        </w:rPr>
      </w:pPr>
      <w:r w:rsidRPr="00F00A7C">
        <w:rPr>
          <w:rFonts w:cs="Arial"/>
          <w:sz w:val="22"/>
          <w:szCs w:val="22"/>
        </w:rPr>
        <w:t xml:space="preserve">Telesco, G.A. (2020) ‘Race, riots, and the police’, </w:t>
      </w:r>
      <w:r w:rsidRPr="00F00A7C">
        <w:rPr>
          <w:rFonts w:cs="Arial"/>
          <w:i/>
          <w:iCs/>
          <w:sz w:val="22"/>
          <w:szCs w:val="22"/>
        </w:rPr>
        <w:t>Police practice &amp; research</w:t>
      </w:r>
      <w:r w:rsidRPr="00F00A7C">
        <w:rPr>
          <w:rFonts w:cs="Arial"/>
          <w:sz w:val="22"/>
          <w:szCs w:val="22"/>
        </w:rPr>
        <w:t xml:space="preserve">. Abingdon: Routledge, pp. 96–98. Available at: </w:t>
      </w:r>
      <w:hyperlink r:id="rId61" w:history="1">
        <w:r w:rsidRPr="00F00A7C">
          <w:rPr>
            <w:rStyle w:val="Hyperlink"/>
            <w:rFonts w:cs="Arial"/>
            <w:sz w:val="22"/>
            <w:szCs w:val="22"/>
          </w:rPr>
          <w:t>https://doi.org/10.1080/15614263.2017.1351666</w:t>
        </w:r>
      </w:hyperlink>
      <w:r w:rsidRPr="00F00A7C">
        <w:rPr>
          <w:rFonts w:cs="Arial"/>
          <w:sz w:val="22"/>
          <w:szCs w:val="22"/>
        </w:rPr>
        <w:t xml:space="preserve">. </w:t>
      </w:r>
      <w:r>
        <w:rPr>
          <w:rFonts w:cs="Arial"/>
          <w:sz w:val="22"/>
          <w:szCs w:val="22"/>
        </w:rPr>
        <w:t>(Accessed: 16 June 2025).</w:t>
      </w:r>
    </w:p>
    <w:p w14:paraId="14715F52" w14:textId="77777777" w:rsidR="003F47CA" w:rsidRPr="00F00A7C" w:rsidRDefault="003F47CA" w:rsidP="003F47CA">
      <w:pPr>
        <w:rPr>
          <w:rFonts w:cs="Arial"/>
          <w:sz w:val="22"/>
          <w:szCs w:val="22"/>
        </w:rPr>
      </w:pPr>
    </w:p>
    <w:p w14:paraId="5C62849C" w14:textId="77777777" w:rsidR="003F47CA" w:rsidRPr="00F00A7C" w:rsidRDefault="003F47CA" w:rsidP="003F47CA">
      <w:pPr>
        <w:rPr>
          <w:rFonts w:cs="Arial"/>
          <w:sz w:val="22"/>
          <w:szCs w:val="22"/>
        </w:rPr>
      </w:pPr>
      <w:proofErr w:type="spellStart"/>
      <w:r w:rsidRPr="00F00A7C">
        <w:rPr>
          <w:rFonts w:cs="Arial"/>
          <w:sz w:val="22"/>
          <w:szCs w:val="22"/>
        </w:rPr>
        <w:t>Timukaite</w:t>
      </w:r>
      <w:proofErr w:type="spellEnd"/>
      <w:r w:rsidRPr="00F00A7C">
        <w:rPr>
          <w:rFonts w:cs="Arial"/>
          <w:sz w:val="22"/>
          <w:szCs w:val="22"/>
        </w:rPr>
        <w:t xml:space="preserve">, A. and Buil-Gil, D. (2025) ‘Trust in the police and crime reporting: Reassessing assumptions in the context of violent crime in England and Wales’, </w:t>
      </w:r>
      <w:r w:rsidRPr="00F00A7C">
        <w:rPr>
          <w:rFonts w:cs="Arial"/>
          <w:i/>
          <w:iCs/>
          <w:sz w:val="22"/>
          <w:szCs w:val="22"/>
        </w:rPr>
        <w:t>International review of victimology</w:t>
      </w:r>
      <w:r w:rsidRPr="00F00A7C">
        <w:rPr>
          <w:rFonts w:cs="Arial"/>
          <w:sz w:val="22"/>
          <w:szCs w:val="22"/>
        </w:rPr>
        <w:t xml:space="preserve">, 31(2), pp. 265–284. Available at: </w:t>
      </w:r>
      <w:hyperlink r:id="rId62" w:history="1">
        <w:r w:rsidRPr="00F00A7C">
          <w:rPr>
            <w:rStyle w:val="Hyperlink"/>
            <w:rFonts w:cs="Arial"/>
            <w:sz w:val="22"/>
            <w:szCs w:val="22"/>
          </w:rPr>
          <w:t>https://doi.org/10.1177/02697580241296569</w:t>
        </w:r>
      </w:hyperlink>
      <w:r w:rsidRPr="00F00A7C">
        <w:rPr>
          <w:rFonts w:cs="Arial"/>
          <w:sz w:val="22"/>
          <w:szCs w:val="22"/>
        </w:rPr>
        <w:t xml:space="preserve"> (Accessed: 28 April 2025).</w:t>
      </w:r>
    </w:p>
    <w:p w14:paraId="4A863AE0" w14:textId="77777777" w:rsidR="003F47CA" w:rsidRPr="00F00A7C" w:rsidRDefault="003F47CA" w:rsidP="003F47CA">
      <w:pPr>
        <w:rPr>
          <w:rFonts w:cs="Arial"/>
          <w:sz w:val="22"/>
          <w:szCs w:val="22"/>
        </w:rPr>
      </w:pPr>
    </w:p>
    <w:p w14:paraId="1A8D73ED" w14:textId="77777777" w:rsidR="003F47CA" w:rsidRDefault="003F47CA" w:rsidP="003F47CA">
      <w:pPr>
        <w:rPr>
          <w:rFonts w:cs="Arial"/>
          <w:sz w:val="22"/>
          <w:szCs w:val="22"/>
        </w:rPr>
      </w:pPr>
      <w:proofErr w:type="spellStart"/>
      <w:r w:rsidRPr="00F00A7C">
        <w:rPr>
          <w:rFonts w:cs="Arial"/>
          <w:sz w:val="22"/>
          <w:szCs w:val="22"/>
        </w:rPr>
        <w:t>Torrible</w:t>
      </w:r>
      <w:proofErr w:type="spellEnd"/>
      <w:r w:rsidRPr="00F00A7C">
        <w:rPr>
          <w:rFonts w:cs="Arial"/>
          <w:sz w:val="22"/>
          <w:szCs w:val="22"/>
        </w:rPr>
        <w:t xml:space="preserve">, C. (2022) ‘Trust in the police and policing by consent in turbulent times’, </w:t>
      </w:r>
      <w:r w:rsidRPr="00F00A7C">
        <w:rPr>
          <w:rFonts w:cs="Arial"/>
          <w:i/>
          <w:iCs/>
          <w:sz w:val="22"/>
          <w:szCs w:val="22"/>
        </w:rPr>
        <w:t>Safer communities</w:t>
      </w:r>
      <w:r w:rsidRPr="00F00A7C">
        <w:rPr>
          <w:rFonts w:cs="Arial"/>
          <w:sz w:val="22"/>
          <w:szCs w:val="22"/>
        </w:rPr>
        <w:t xml:space="preserve">, 21(3), pp. 171–183. Available at: </w:t>
      </w:r>
      <w:hyperlink r:id="rId63" w:history="1">
        <w:r w:rsidRPr="00F00A7C">
          <w:rPr>
            <w:rStyle w:val="Hyperlink"/>
            <w:rFonts w:cs="Arial"/>
            <w:sz w:val="22"/>
            <w:szCs w:val="22"/>
          </w:rPr>
          <w:t>https://doi.org/10.1108/SC-08-2021-0036</w:t>
        </w:r>
      </w:hyperlink>
      <w:r w:rsidRPr="00F00A7C">
        <w:rPr>
          <w:rFonts w:cs="Arial"/>
          <w:sz w:val="22"/>
          <w:szCs w:val="22"/>
        </w:rPr>
        <w:t>. (Accessed: 08 January 2025).</w:t>
      </w:r>
    </w:p>
    <w:p w14:paraId="3FA508B0" w14:textId="77777777" w:rsidR="003F47CA" w:rsidRDefault="003F47CA" w:rsidP="003F47CA">
      <w:pPr>
        <w:rPr>
          <w:rFonts w:cs="Arial"/>
          <w:sz w:val="22"/>
          <w:szCs w:val="22"/>
        </w:rPr>
      </w:pPr>
    </w:p>
    <w:p w14:paraId="394B2D9E" w14:textId="77777777" w:rsidR="003F47CA" w:rsidRPr="00F00A7C" w:rsidRDefault="003F47CA" w:rsidP="003F47CA">
      <w:pPr>
        <w:rPr>
          <w:rFonts w:cs="Arial"/>
          <w:sz w:val="22"/>
          <w:szCs w:val="22"/>
        </w:rPr>
      </w:pPr>
      <w:r w:rsidRPr="00F00A7C">
        <w:rPr>
          <w:rFonts w:cs="Arial"/>
          <w:sz w:val="22"/>
          <w:szCs w:val="22"/>
        </w:rPr>
        <w:t>Unwin</w:t>
      </w:r>
      <w:r>
        <w:rPr>
          <w:rFonts w:cs="Arial"/>
          <w:sz w:val="22"/>
          <w:szCs w:val="22"/>
        </w:rPr>
        <w:t>, A.</w:t>
      </w:r>
      <w:r w:rsidRPr="00F00A7C">
        <w:rPr>
          <w:rFonts w:cs="Arial"/>
          <w:sz w:val="22"/>
          <w:szCs w:val="22"/>
        </w:rPr>
        <w:t xml:space="preserve"> (2020) ‘Why is Data Visualization Important? What is Important in Data Visualization?’, </w:t>
      </w:r>
      <w:r w:rsidRPr="00F00A7C">
        <w:rPr>
          <w:rFonts w:cs="Arial"/>
          <w:i/>
          <w:iCs/>
          <w:sz w:val="22"/>
          <w:szCs w:val="22"/>
        </w:rPr>
        <w:t>Harvard data science review</w:t>
      </w:r>
      <w:r w:rsidRPr="00F00A7C">
        <w:rPr>
          <w:rFonts w:cs="Arial"/>
          <w:sz w:val="22"/>
          <w:szCs w:val="22"/>
        </w:rPr>
        <w:t xml:space="preserve"> [Preprint]. Available at: </w:t>
      </w:r>
      <w:hyperlink r:id="rId64" w:history="1">
        <w:r w:rsidRPr="00F00A7C">
          <w:rPr>
            <w:rStyle w:val="Hyperlink"/>
            <w:rFonts w:cs="Arial"/>
            <w:sz w:val="22"/>
            <w:szCs w:val="22"/>
          </w:rPr>
          <w:t>https://doi.org/10.1162/99608f92.8ae4d525</w:t>
        </w:r>
      </w:hyperlink>
      <w:r w:rsidRPr="00F00A7C">
        <w:rPr>
          <w:rFonts w:cs="Arial"/>
          <w:sz w:val="22"/>
          <w:szCs w:val="22"/>
        </w:rPr>
        <w:t>. (Accessed: 14</w:t>
      </w:r>
      <w:r>
        <w:rPr>
          <w:rFonts w:cs="Arial"/>
          <w:sz w:val="22"/>
          <w:szCs w:val="22"/>
        </w:rPr>
        <w:t xml:space="preserve"> February 2024</w:t>
      </w:r>
      <w:r w:rsidRPr="00F00A7C">
        <w:rPr>
          <w:rFonts w:cs="Arial"/>
          <w:sz w:val="22"/>
          <w:szCs w:val="22"/>
        </w:rPr>
        <w:t>).</w:t>
      </w:r>
    </w:p>
    <w:p w14:paraId="1421CC89" w14:textId="77777777" w:rsidR="003F47CA" w:rsidRPr="00F00A7C" w:rsidRDefault="003F47CA" w:rsidP="003F47CA">
      <w:pPr>
        <w:rPr>
          <w:rFonts w:cs="Arial"/>
          <w:sz w:val="22"/>
          <w:szCs w:val="22"/>
        </w:rPr>
      </w:pPr>
    </w:p>
    <w:p w14:paraId="6FB057D8" w14:textId="77777777" w:rsidR="003F47CA" w:rsidRPr="00F00A7C" w:rsidRDefault="003F47CA" w:rsidP="003F47CA">
      <w:pPr>
        <w:rPr>
          <w:rFonts w:cs="Arial"/>
          <w:sz w:val="22"/>
          <w:szCs w:val="22"/>
        </w:rPr>
      </w:pPr>
      <w:r w:rsidRPr="00F00A7C">
        <w:rPr>
          <w:rFonts w:cs="Arial"/>
          <w:sz w:val="22"/>
          <w:szCs w:val="22"/>
        </w:rPr>
        <w:t>Vaish, A.</w:t>
      </w:r>
      <w:r>
        <w:rPr>
          <w:rFonts w:cs="Arial"/>
          <w:sz w:val="22"/>
          <w:szCs w:val="22"/>
        </w:rPr>
        <w:t xml:space="preserve">, Grossman, T. and Woodward, A. </w:t>
      </w:r>
      <w:r w:rsidRPr="00F00A7C">
        <w:rPr>
          <w:rFonts w:cs="Arial"/>
          <w:sz w:val="22"/>
          <w:szCs w:val="22"/>
        </w:rPr>
        <w:t xml:space="preserve">(2008) ‘Not All Emotions Are Created Equal: The Negativity Bias in Social-Emotional Development’, </w:t>
      </w:r>
      <w:r w:rsidRPr="00F00A7C">
        <w:rPr>
          <w:rFonts w:cs="Arial"/>
          <w:i/>
          <w:iCs/>
          <w:sz w:val="22"/>
          <w:szCs w:val="22"/>
        </w:rPr>
        <w:t>Psychological bulletin</w:t>
      </w:r>
      <w:r w:rsidRPr="00F00A7C">
        <w:rPr>
          <w:rFonts w:cs="Arial"/>
          <w:sz w:val="22"/>
          <w:szCs w:val="22"/>
        </w:rPr>
        <w:t xml:space="preserve">, 134(3), pp. 383–403. Available at: </w:t>
      </w:r>
      <w:hyperlink r:id="rId65" w:history="1">
        <w:r w:rsidRPr="00F00A7C">
          <w:rPr>
            <w:rStyle w:val="Hyperlink"/>
            <w:rFonts w:cs="Arial"/>
            <w:sz w:val="22"/>
            <w:szCs w:val="22"/>
          </w:rPr>
          <w:t>https://doi.org/10.1037/0033-2909.134.3.383</w:t>
        </w:r>
      </w:hyperlink>
      <w:r w:rsidRPr="00F00A7C">
        <w:rPr>
          <w:rFonts w:cs="Arial"/>
          <w:sz w:val="22"/>
          <w:szCs w:val="22"/>
        </w:rPr>
        <w:t xml:space="preserve">. </w:t>
      </w:r>
      <w:r>
        <w:rPr>
          <w:rFonts w:cs="Arial"/>
          <w:sz w:val="22"/>
          <w:szCs w:val="22"/>
        </w:rPr>
        <w:t xml:space="preserve">(Accessed: 16 June 2025). </w:t>
      </w:r>
    </w:p>
    <w:p w14:paraId="5B26DC86" w14:textId="77777777" w:rsidR="003F47CA" w:rsidRPr="00F00A7C" w:rsidRDefault="003F47CA" w:rsidP="003F47CA">
      <w:pPr>
        <w:rPr>
          <w:rFonts w:cs="Arial"/>
          <w:sz w:val="22"/>
          <w:szCs w:val="22"/>
        </w:rPr>
      </w:pPr>
    </w:p>
    <w:p w14:paraId="7CE6DF9C" w14:textId="77777777" w:rsidR="003F47CA" w:rsidRDefault="003F47CA" w:rsidP="003F47CA">
      <w:pPr>
        <w:rPr>
          <w:rFonts w:cs="Arial"/>
          <w:sz w:val="22"/>
          <w:szCs w:val="22"/>
        </w:rPr>
      </w:pPr>
      <w:bookmarkStart w:id="53" w:name="_Hlk190483248"/>
      <w:r w:rsidRPr="00F00A7C">
        <w:rPr>
          <w:rFonts w:cs="Arial"/>
          <w:sz w:val="22"/>
          <w:szCs w:val="22"/>
        </w:rPr>
        <w:t xml:space="preserve">Verhoef, M.J. and Casebeer, A.L. (1997) ‘Broadening Horizons: Integrating Quantitative and Qualitative Research’, </w:t>
      </w:r>
      <w:r w:rsidRPr="00F00A7C">
        <w:rPr>
          <w:rFonts w:cs="Arial"/>
          <w:i/>
          <w:iCs/>
          <w:sz w:val="22"/>
          <w:szCs w:val="22"/>
        </w:rPr>
        <w:t>Canadian journal of infectious diseases</w:t>
      </w:r>
      <w:r w:rsidRPr="00F00A7C">
        <w:rPr>
          <w:rFonts w:cs="Arial"/>
          <w:sz w:val="22"/>
          <w:szCs w:val="22"/>
        </w:rPr>
        <w:t xml:space="preserve">, 8(2), pp. 65–66. Available at: </w:t>
      </w:r>
      <w:hyperlink r:id="rId66" w:history="1">
        <w:r w:rsidRPr="00F00A7C">
          <w:rPr>
            <w:rStyle w:val="Hyperlink"/>
            <w:rFonts w:cs="Arial"/>
            <w:sz w:val="22"/>
            <w:szCs w:val="22"/>
          </w:rPr>
          <w:t>https://doi.org/10.1155/1997/349145</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bookmarkEnd w:id="53"/>
    </w:p>
    <w:p w14:paraId="401D6932" w14:textId="77777777" w:rsidR="003F47CA" w:rsidRDefault="003F47CA" w:rsidP="003F47CA">
      <w:pPr>
        <w:rPr>
          <w:rFonts w:cs="Arial"/>
          <w:sz w:val="22"/>
          <w:szCs w:val="22"/>
        </w:rPr>
      </w:pPr>
    </w:p>
    <w:p w14:paraId="43597104" w14:textId="77777777" w:rsidR="003F47CA" w:rsidRPr="006769DC" w:rsidRDefault="003F47CA" w:rsidP="003F47CA">
      <w:pPr>
        <w:spacing w:after="160" w:line="259" w:lineRule="auto"/>
        <w:rPr>
          <w:rFonts w:cs="Arial"/>
          <w:sz w:val="22"/>
          <w:szCs w:val="18"/>
        </w:rPr>
      </w:pPr>
      <w:r w:rsidRPr="00236D4E">
        <w:rPr>
          <w:rFonts w:eastAsiaTheme="majorEastAsia" w:cs="Arial"/>
          <w:sz w:val="22"/>
          <w:szCs w:val="18"/>
        </w:rPr>
        <w:t>Waddington, P.A.J., 2007. </w:t>
      </w:r>
      <w:r w:rsidRPr="00236D4E">
        <w:rPr>
          <w:rFonts w:eastAsiaTheme="majorEastAsia" w:cs="Arial"/>
          <w:i/>
          <w:iCs/>
          <w:sz w:val="22"/>
          <w:szCs w:val="18"/>
        </w:rPr>
        <w:t>Policing Citizens: Authority and Rights</w:t>
      </w:r>
      <w:r w:rsidRPr="00236D4E">
        <w:rPr>
          <w:rFonts w:eastAsiaTheme="majorEastAsia" w:cs="Arial"/>
          <w:sz w:val="22"/>
          <w:szCs w:val="18"/>
        </w:rPr>
        <w:t>. London: Routledge. Available at:</w:t>
      </w:r>
      <w:r>
        <w:rPr>
          <w:rFonts w:eastAsiaTheme="majorEastAsia" w:cs="Arial"/>
          <w:sz w:val="22"/>
          <w:szCs w:val="18"/>
        </w:rPr>
        <w:t xml:space="preserve"> </w:t>
      </w:r>
      <w:hyperlink r:id="rId67" w:history="1">
        <w:r w:rsidRPr="00E54255">
          <w:rPr>
            <w:rStyle w:val="Hyperlink"/>
            <w:rFonts w:cs="Arial"/>
            <w:sz w:val="22"/>
            <w:szCs w:val="18"/>
          </w:rPr>
          <w:t>https://librarysearch.uwtsd.ac.uk/permalink/44WHELF_UWTSD/11c0l68/alma9924008102421</w:t>
        </w:r>
      </w:hyperlink>
      <w:r w:rsidRPr="00236D4E">
        <w:rPr>
          <w:rFonts w:cs="Arial"/>
          <w:sz w:val="22"/>
          <w:szCs w:val="18"/>
        </w:rPr>
        <w:t>. (Accessed: 09</w:t>
      </w:r>
      <w:r>
        <w:rPr>
          <w:rFonts w:cs="Arial"/>
          <w:sz w:val="22"/>
          <w:szCs w:val="18"/>
        </w:rPr>
        <w:t xml:space="preserve"> June </w:t>
      </w:r>
      <w:r w:rsidRPr="00236D4E">
        <w:rPr>
          <w:rFonts w:cs="Arial"/>
          <w:sz w:val="22"/>
          <w:szCs w:val="18"/>
        </w:rPr>
        <w:t>2025)</w:t>
      </w:r>
      <w:r>
        <w:rPr>
          <w:rFonts w:cs="Arial"/>
          <w:sz w:val="22"/>
          <w:szCs w:val="18"/>
        </w:rPr>
        <w:t>.</w:t>
      </w:r>
    </w:p>
    <w:p w14:paraId="595175BA" w14:textId="77777777" w:rsidR="003F47CA" w:rsidRPr="00F00A7C" w:rsidRDefault="003F47CA" w:rsidP="003F47CA">
      <w:pPr>
        <w:rPr>
          <w:rFonts w:cs="Arial"/>
          <w:sz w:val="22"/>
          <w:szCs w:val="22"/>
        </w:rPr>
      </w:pPr>
      <w:proofErr w:type="spellStart"/>
      <w:r w:rsidRPr="00F00A7C">
        <w:rPr>
          <w:rFonts w:cs="Arial"/>
          <w:sz w:val="22"/>
          <w:szCs w:val="22"/>
        </w:rPr>
        <w:t>Webroprol</w:t>
      </w:r>
      <w:proofErr w:type="spellEnd"/>
      <w:r>
        <w:rPr>
          <w:rFonts w:cs="Arial"/>
          <w:sz w:val="22"/>
          <w:szCs w:val="22"/>
        </w:rPr>
        <w:t xml:space="preserve"> </w:t>
      </w:r>
      <w:r w:rsidRPr="00F00A7C">
        <w:rPr>
          <w:rFonts w:cs="Arial"/>
          <w:sz w:val="22"/>
          <w:szCs w:val="22"/>
        </w:rPr>
        <w:t xml:space="preserve">(2024) </w:t>
      </w:r>
      <w:r w:rsidRPr="00FE4049">
        <w:rPr>
          <w:rFonts w:cs="Arial"/>
          <w:i/>
          <w:iCs/>
          <w:sz w:val="22"/>
          <w:szCs w:val="22"/>
        </w:rPr>
        <w:t xml:space="preserve">What is a good response rate for a </w:t>
      </w:r>
      <w:proofErr w:type="gramStart"/>
      <w:r w:rsidRPr="00FE4049">
        <w:rPr>
          <w:rFonts w:cs="Arial"/>
          <w:i/>
          <w:iCs/>
          <w:sz w:val="22"/>
          <w:szCs w:val="22"/>
        </w:rPr>
        <w:t>survey?</w:t>
      </w:r>
      <w:r>
        <w:rPr>
          <w:rFonts w:cs="Arial"/>
          <w:i/>
          <w:iCs/>
          <w:sz w:val="22"/>
          <w:szCs w:val="22"/>
        </w:rPr>
        <w:t>.</w:t>
      </w:r>
      <w:proofErr w:type="gramEnd"/>
      <w:r w:rsidRPr="00F00A7C">
        <w:rPr>
          <w:rFonts w:cs="Arial"/>
          <w:sz w:val="22"/>
          <w:szCs w:val="22"/>
        </w:rPr>
        <w:t xml:space="preserve"> Available at: </w:t>
      </w:r>
      <w:r w:rsidRPr="004E17B1">
        <w:rPr>
          <w:rFonts w:cs="Arial"/>
          <w:sz w:val="22"/>
          <w:szCs w:val="22"/>
        </w:rPr>
        <w:t xml:space="preserve">https://webropol.co.uk/what-is-a-good-response-rate-for-a-survey/#:~:text=According%20to%20research%2C%20the%20average,are%20sent%20to%20many%20people. </w:t>
      </w:r>
      <w:r w:rsidRPr="00F00A7C">
        <w:rPr>
          <w:rFonts w:cs="Arial"/>
          <w:sz w:val="22"/>
          <w:szCs w:val="22"/>
        </w:rPr>
        <w:t>(Accessed: 10</w:t>
      </w:r>
      <w:r>
        <w:rPr>
          <w:rFonts w:cs="Arial"/>
          <w:sz w:val="22"/>
          <w:szCs w:val="22"/>
        </w:rPr>
        <w:t xml:space="preserve"> February </w:t>
      </w:r>
      <w:r w:rsidRPr="00F00A7C">
        <w:rPr>
          <w:rFonts w:cs="Arial"/>
          <w:sz w:val="22"/>
          <w:szCs w:val="22"/>
        </w:rPr>
        <w:t>2025).</w:t>
      </w:r>
    </w:p>
    <w:p w14:paraId="251E4128" w14:textId="77777777" w:rsidR="003F47CA" w:rsidRPr="00F00A7C" w:rsidRDefault="003F47CA" w:rsidP="003F47CA">
      <w:pPr>
        <w:rPr>
          <w:rFonts w:cs="Arial"/>
          <w:sz w:val="22"/>
          <w:szCs w:val="22"/>
        </w:rPr>
      </w:pPr>
    </w:p>
    <w:p w14:paraId="14B6542E" w14:textId="77777777" w:rsidR="003F47CA" w:rsidRDefault="003F47CA" w:rsidP="003F47CA">
      <w:pPr>
        <w:rPr>
          <w:rFonts w:cs="Arial"/>
          <w:sz w:val="22"/>
          <w:szCs w:val="22"/>
        </w:rPr>
      </w:pPr>
      <w:r w:rsidRPr="00F00A7C">
        <w:rPr>
          <w:rFonts w:cs="Arial"/>
          <w:sz w:val="22"/>
          <w:szCs w:val="22"/>
        </w:rPr>
        <w:t xml:space="preserve">West Yorkshire Police (2024) </w:t>
      </w:r>
      <w:r w:rsidRPr="0047456C">
        <w:rPr>
          <w:rFonts w:cs="Arial"/>
          <w:i/>
          <w:iCs/>
          <w:sz w:val="22"/>
          <w:szCs w:val="22"/>
        </w:rPr>
        <w:t>Driving and Use of Police Vehicles - Force Policy</w:t>
      </w:r>
      <w:r w:rsidRPr="00F00A7C">
        <w:rPr>
          <w:rFonts w:cs="Arial"/>
          <w:sz w:val="22"/>
          <w:szCs w:val="22"/>
        </w:rPr>
        <w:t xml:space="preserve">. Available at: </w:t>
      </w:r>
      <w:r w:rsidRPr="00B9321D">
        <w:rPr>
          <w:rFonts w:cs="Arial"/>
          <w:sz w:val="22"/>
          <w:szCs w:val="22"/>
        </w:rPr>
        <w:t>https://www.westyorkshire.police.uk/about-us/policies-and-procedures/policies/operational-policing/driving-and-use-of-police-vehicles#:~:text=Police%20officers%20with%20a%20Standard,an%20Initial%20Phase%20Pursuit%20authority.</w:t>
      </w:r>
      <w:r w:rsidRPr="00F00A7C">
        <w:rPr>
          <w:rFonts w:cs="Arial"/>
          <w:sz w:val="22"/>
          <w:szCs w:val="22"/>
        </w:rPr>
        <w:t xml:space="preserve"> (Accessed: 08</w:t>
      </w:r>
      <w:r>
        <w:rPr>
          <w:rFonts w:cs="Arial"/>
          <w:sz w:val="22"/>
          <w:szCs w:val="22"/>
          <w:vertAlign w:val="superscript"/>
        </w:rPr>
        <w:t xml:space="preserve"> </w:t>
      </w:r>
      <w:r w:rsidRPr="00F00A7C">
        <w:rPr>
          <w:rFonts w:cs="Arial"/>
          <w:sz w:val="22"/>
          <w:szCs w:val="22"/>
        </w:rPr>
        <w:t>January 2025).</w:t>
      </w:r>
    </w:p>
    <w:p w14:paraId="31C8287A" w14:textId="77777777" w:rsidR="003F47CA" w:rsidRDefault="003F47CA" w:rsidP="003F47CA">
      <w:pPr>
        <w:rPr>
          <w:rFonts w:cs="Arial"/>
          <w:sz w:val="22"/>
          <w:szCs w:val="22"/>
        </w:rPr>
      </w:pPr>
    </w:p>
    <w:p w14:paraId="66C599E6" w14:textId="77777777" w:rsidR="003F47CA" w:rsidRPr="00F00A7C" w:rsidRDefault="003F47CA" w:rsidP="003F47CA">
      <w:pPr>
        <w:rPr>
          <w:rFonts w:cs="Arial"/>
          <w:sz w:val="22"/>
          <w:szCs w:val="22"/>
        </w:rPr>
      </w:pPr>
      <w:r w:rsidRPr="00F00A7C">
        <w:rPr>
          <w:rFonts w:cs="Arial"/>
          <w:sz w:val="22"/>
          <w:szCs w:val="22"/>
        </w:rPr>
        <w:t xml:space="preserve">Wheelock, D., Stroshine, M.S. and O’Hear, M. (2019) ‘Disentangling the Relationship Between Race and Attitudes Toward the Police: Police Contact, Perceptions of Safety, and </w:t>
      </w:r>
      <w:r w:rsidRPr="00F00A7C">
        <w:rPr>
          <w:rFonts w:cs="Arial"/>
          <w:sz w:val="22"/>
          <w:szCs w:val="22"/>
        </w:rPr>
        <w:lastRenderedPageBreak/>
        <w:t xml:space="preserve">Procedural Justice’, </w:t>
      </w:r>
      <w:r w:rsidRPr="00F00A7C">
        <w:rPr>
          <w:rFonts w:cs="Arial"/>
          <w:i/>
          <w:iCs/>
          <w:sz w:val="22"/>
          <w:szCs w:val="22"/>
        </w:rPr>
        <w:t>Crime and delinquency</w:t>
      </w:r>
      <w:r w:rsidRPr="00F00A7C">
        <w:rPr>
          <w:rFonts w:cs="Arial"/>
          <w:sz w:val="22"/>
          <w:szCs w:val="22"/>
        </w:rPr>
        <w:t xml:space="preserve">, 65(7), pp. 941–968. Available at: </w:t>
      </w:r>
      <w:hyperlink r:id="rId68" w:history="1">
        <w:r w:rsidRPr="00F00A7C">
          <w:rPr>
            <w:rStyle w:val="Hyperlink"/>
            <w:rFonts w:cs="Arial"/>
            <w:sz w:val="22"/>
            <w:szCs w:val="22"/>
          </w:rPr>
          <w:t>https://doi.org/10.1177/0011128718811928</w:t>
        </w:r>
      </w:hyperlink>
      <w:r w:rsidRPr="00F00A7C">
        <w:rPr>
          <w:rFonts w:cs="Arial"/>
          <w:sz w:val="22"/>
          <w:szCs w:val="22"/>
        </w:rPr>
        <w:t xml:space="preserve"> (Accessed: 28 April 2025).</w:t>
      </w:r>
    </w:p>
    <w:p w14:paraId="45ADF4A1" w14:textId="77777777" w:rsidR="003F47CA" w:rsidRPr="00F00A7C" w:rsidRDefault="003F47CA" w:rsidP="003F47CA">
      <w:pPr>
        <w:rPr>
          <w:rFonts w:cs="Arial"/>
          <w:sz w:val="22"/>
          <w:szCs w:val="22"/>
        </w:rPr>
      </w:pPr>
    </w:p>
    <w:p w14:paraId="3D8EA9CB" w14:textId="77777777" w:rsidR="003F47CA" w:rsidRPr="00F00A7C" w:rsidRDefault="003F47CA" w:rsidP="003F47CA">
      <w:pPr>
        <w:rPr>
          <w:rFonts w:cs="Arial"/>
          <w:sz w:val="22"/>
          <w:szCs w:val="22"/>
        </w:rPr>
      </w:pPr>
      <w:r w:rsidRPr="00F00A7C">
        <w:rPr>
          <w:rFonts w:cs="Arial"/>
          <w:sz w:val="22"/>
          <w:szCs w:val="22"/>
        </w:rPr>
        <w:t>Wright, K.B. (2005) ‘Researching Internet</w:t>
      </w:r>
      <w:r w:rsidRPr="00F00A7C">
        <w:rPr>
          <w:rFonts w:ascii="Cambria Math" w:hAnsi="Cambria Math" w:cs="Cambria Math"/>
          <w:sz w:val="22"/>
          <w:szCs w:val="22"/>
        </w:rPr>
        <w:t>‐</w:t>
      </w:r>
      <w:r w:rsidRPr="00F00A7C">
        <w:rPr>
          <w:rFonts w:cs="Arial"/>
          <w:sz w:val="22"/>
          <w:szCs w:val="22"/>
        </w:rPr>
        <w:t xml:space="preserve">Based Populations: Advantages and Disadvantages of Online Survey Research, Online Questionnaire Authoring Software Packages, and Web Survey Services’, </w:t>
      </w:r>
      <w:r w:rsidRPr="00F00A7C">
        <w:rPr>
          <w:rFonts w:cs="Arial"/>
          <w:i/>
          <w:iCs/>
          <w:sz w:val="22"/>
          <w:szCs w:val="22"/>
        </w:rPr>
        <w:t>Journal of computer-mediated communication</w:t>
      </w:r>
      <w:r w:rsidRPr="00F00A7C">
        <w:rPr>
          <w:rFonts w:cs="Arial"/>
          <w:sz w:val="22"/>
          <w:szCs w:val="22"/>
        </w:rPr>
        <w:t xml:space="preserve">, 10(3) Available at: </w:t>
      </w:r>
      <w:hyperlink r:id="rId69" w:history="1">
        <w:r w:rsidRPr="00F00A7C">
          <w:rPr>
            <w:rStyle w:val="Hyperlink"/>
            <w:rFonts w:cs="Arial"/>
            <w:sz w:val="22"/>
            <w:szCs w:val="22"/>
          </w:rPr>
          <w:t>https://doi.org/10.1111/j.1083-6101.2005.tb00259.x</w:t>
        </w:r>
      </w:hyperlink>
      <w:r w:rsidRPr="00F00A7C">
        <w:rPr>
          <w:rFonts w:cs="Arial"/>
          <w:sz w:val="22"/>
          <w:szCs w:val="22"/>
        </w:rPr>
        <w:t>. (Accessed: 14</w:t>
      </w:r>
      <w:r>
        <w:rPr>
          <w:rFonts w:cs="Arial"/>
          <w:sz w:val="22"/>
          <w:szCs w:val="22"/>
        </w:rPr>
        <w:t xml:space="preserve"> February </w:t>
      </w:r>
      <w:r w:rsidRPr="00F00A7C">
        <w:rPr>
          <w:rFonts w:cs="Arial"/>
          <w:sz w:val="22"/>
          <w:szCs w:val="22"/>
        </w:rPr>
        <w:t>2025).</w:t>
      </w:r>
    </w:p>
    <w:p w14:paraId="25149A67" w14:textId="77777777" w:rsidR="003F47CA" w:rsidRPr="00F00A7C" w:rsidRDefault="003F47CA" w:rsidP="003F47CA">
      <w:pPr>
        <w:rPr>
          <w:rFonts w:cs="Arial"/>
          <w:sz w:val="22"/>
          <w:szCs w:val="22"/>
        </w:rPr>
      </w:pPr>
    </w:p>
    <w:p w14:paraId="22742A1A" w14:textId="77777777" w:rsidR="003F47CA" w:rsidRPr="00F00A7C" w:rsidRDefault="003F47CA" w:rsidP="003F47CA">
      <w:pPr>
        <w:rPr>
          <w:rFonts w:cs="Arial"/>
          <w:sz w:val="22"/>
          <w:szCs w:val="22"/>
        </w:rPr>
      </w:pPr>
      <w:r w:rsidRPr="00F00A7C">
        <w:rPr>
          <w:rFonts w:cs="Arial"/>
          <w:sz w:val="22"/>
          <w:szCs w:val="22"/>
        </w:rPr>
        <w:t xml:space="preserve">Xu, W. and Zammit, K. (2020) ‘Applying Thematic Analysis to Education: A Hybrid Approach to Interpreting Data in Practitioner Research’, </w:t>
      </w:r>
      <w:r w:rsidRPr="00F00A7C">
        <w:rPr>
          <w:rFonts w:cs="Arial"/>
          <w:i/>
          <w:iCs/>
          <w:sz w:val="22"/>
          <w:szCs w:val="22"/>
        </w:rPr>
        <w:t>International journal of qualitative methods</w:t>
      </w:r>
      <w:r w:rsidRPr="00F00A7C">
        <w:rPr>
          <w:rFonts w:cs="Arial"/>
          <w:sz w:val="22"/>
          <w:szCs w:val="22"/>
        </w:rPr>
        <w:t xml:space="preserve">, 19. Available at: </w:t>
      </w:r>
      <w:hyperlink r:id="rId70" w:history="1">
        <w:r w:rsidRPr="00F00A7C">
          <w:rPr>
            <w:rStyle w:val="Hyperlink"/>
            <w:rFonts w:cs="Arial"/>
            <w:sz w:val="22"/>
            <w:szCs w:val="22"/>
          </w:rPr>
          <w:t>https://doi.org/10.1177/1609406920918810</w:t>
        </w:r>
      </w:hyperlink>
      <w:r w:rsidRPr="00F00A7C">
        <w:rPr>
          <w:rFonts w:cs="Arial"/>
          <w:sz w:val="22"/>
          <w:szCs w:val="22"/>
        </w:rPr>
        <w:t xml:space="preserve"> (Accessed: 28 April 2025).</w:t>
      </w:r>
    </w:p>
    <w:p w14:paraId="5D7FE243" w14:textId="77777777" w:rsidR="003F47CA" w:rsidRPr="00FD7BE9" w:rsidRDefault="003F47CA" w:rsidP="003F47CA">
      <w:pPr>
        <w:rPr>
          <w:rFonts w:cs="Arial"/>
          <w:sz w:val="22"/>
          <w:szCs w:val="22"/>
        </w:rPr>
      </w:pPr>
    </w:p>
    <w:p w14:paraId="6A139935" w14:textId="77777777" w:rsidR="00E852B6" w:rsidRDefault="00E852B6" w:rsidP="007D08D8"/>
    <w:p w14:paraId="006F7C7D" w14:textId="77777777" w:rsidR="00A938C5" w:rsidRDefault="00A938C5" w:rsidP="00E324E2">
      <w:pPr>
        <w:rPr>
          <w:sz w:val="22"/>
          <w:szCs w:val="18"/>
        </w:rPr>
      </w:pPr>
    </w:p>
    <w:p w14:paraId="4C04B0FD" w14:textId="77777777" w:rsidR="00A938C5" w:rsidRDefault="00A938C5" w:rsidP="00E324E2">
      <w:pPr>
        <w:rPr>
          <w:sz w:val="22"/>
          <w:szCs w:val="18"/>
        </w:rPr>
      </w:pPr>
    </w:p>
    <w:p w14:paraId="7B80DA8A" w14:textId="77777777" w:rsidR="00A938C5" w:rsidRDefault="00A938C5" w:rsidP="00E324E2">
      <w:pPr>
        <w:rPr>
          <w:sz w:val="22"/>
          <w:szCs w:val="18"/>
        </w:rPr>
      </w:pPr>
    </w:p>
    <w:p w14:paraId="33EE2482" w14:textId="77777777" w:rsidR="00A938C5" w:rsidRDefault="00A938C5" w:rsidP="00E324E2">
      <w:pPr>
        <w:rPr>
          <w:sz w:val="22"/>
          <w:szCs w:val="18"/>
        </w:rPr>
      </w:pPr>
    </w:p>
    <w:p w14:paraId="35539ED7" w14:textId="77777777" w:rsidR="00A938C5" w:rsidRDefault="00A938C5" w:rsidP="00E324E2">
      <w:pPr>
        <w:rPr>
          <w:sz w:val="22"/>
          <w:szCs w:val="18"/>
        </w:rPr>
      </w:pPr>
    </w:p>
    <w:p w14:paraId="30BF8689" w14:textId="77777777" w:rsidR="003F47CA" w:rsidRDefault="003F47CA" w:rsidP="00E324E2">
      <w:pPr>
        <w:rPr>
          <w:sz w:val="22"/>
          <w:szCs w:val="18"/>
        </w:rPr>
      </w:pPr>
    </w:p>
    <w:p w14:paraId="0D46EFE5" w14:textId="77777777" w:rsidR="003F47CA" w:rsidRDefault="003F47CA" w:rsidP="00E324E2">
      <w:pPr>
        <w:rPr>
          <w:sz w:val="22"/>
          <w:szCs w:val="18"/>
        </w:rPr>
      </w:pPr>
    </w:p>
    <w:p w14:paraId="521BC58E" w14:textId="77777777" w:rsidR="003F47CA" w:rsidRDefault="003F47CA" w:rsidP="00E324E2">
      <w:pPr>
        <w:rPr>
          <w:sz w:val="22"/>
          <w:szCs w:val="18"/>
        </w:rPr>
      </w:pPr>
    </w:p>
    <w:p w14:paraId="4B969441" w14:textId="77777777" w:rsidR="003F47CA" w:rsidRDefault="003F47CA" w:rsidP="00E324E2">
      <w:pPr>
        <w:rPr>
          <w:sz w:val="22"/>
          <w:szCs w:val="18"/>
        </w:rPr>
      </w:pPr>
    </w:p>
    <w:p w14:paraId="64EB9D3C" w14:textId="77777777" w:rsidR="003F47CA" w:rsidRDefault="003F47CA" w:rsidP="00E324E2">
      <w:pPr>
        <w:rPr>
          <w:sz w:val="22"/>
          <w:szCs w:val="18"/>
        </w:rPr>
      </w:pPr>
    </w:p>
    <w:p w14:paraId="1B365E2B" w14:textId="77777777" w:rsidR="003F47CA" w:rsidRDefault="003F47CA" w:rsidP="00E324E2">
      <w:pPr>
        <w:rPr>
          <w:sz w:val="22"/>
          <w:szCs w:val="18"/>
        </w:rPr>
      </w:pPr>
    </w:p>
    <w:p w14:paraId="4CFD78C9" w14:textId="77777777" w:rsidR="003F47CA" w:rsidRDefault="003F47CA" w:rsidP="00E324E2">
      <w:pPr>
        <w:rPr>
          <w:sz w:val="22"/>
          <w:szCs w:val="18"/>
        </w:rPr>
      </w:pPr>
    </w:p>
    <w:p w14:paraId="4B69071F" w14:textId="77777777" w:rsidR="003F47CA" w:rsidRDefault="003F47CA" w:rsidP="00E324E2">
      <w:pPr>
        <w:rPr>
          <w:sz w:val="22"/>
          <w:szCs w:val="18"/>
        </w:rPr>
      </w:pPr>
    </w:p>
    <w:p w14:paraId="57601AED" w14:textId="77777777" w:rsidR="003F47CA" w:rsidRDefault="003F47CA" w:rsidP="00E324E2">
      <w:pPr>
        <w:rPr>
          <w:sz w:val="22"/>
          <w:szCs w:val="18"/>
        </w:rPr>
      </w:pPr>
    </w:p>
    <w:p w14:paraId="7719EFA5" w14:textId="77777777" w:rsidR="003F47CA" w:rsidRDefault="003F47CA" w:rsidP="00E324E2">
      <w:pPr>
        <w:rPr>
          <w:sz w:val="22"/>
          <w:szCs w:val="18"/>
        </w:rPr>
      </w:pPr>
    </w:p>
    <w:p w14:paraId="73C9E6CC" w14:textId="77777777" w:rsidR="003F47CA" w:rsidRDefault="003F47CA" w:rsidP="00E324E2">
      <w:pPr>
        <w:rPr>
          <w:sz w:val="22"/>
          <w:szCs w:val="18"/>
        </w:rPr>
      </w:pPr>
    </w:p>
    <w:p w14:paraId="218861BF" w14:textId="77777777" w:rsidR="003F47CA" w:rsidRDefault="003F47CA" w:rsidP="00E324E2">
      <w:pPr>
        <w:rPr>
          <w:sz w:val="22"/>
          <w:szCs w:val="18"/>
        </w:rPr>
      </w:pPr>
    </w:p>
    <w:p w14:paraId="50621ED9" w14:textId="77777777" w:rsidR="003F47CA" w:rsidRDefault="003F47CA" w:rsidP="00E324E2">
      <w:pPr>
        <w:rPr>
          <w:sz w:val="22"/>
          <w:szCs w:val="18"/>
        </w:rPr>
      </w:pPr>
    </w:p>
    <w:p w14:paraId="5C97008D" w14:textId="77777777" w:rsidR="003F47CA" w:rsidRDefault="003F47CA" w:rsidP="00E324E2">
      <w:pPr>
        <w:rPr>
          <w:sz w:val="22"/>
          <w:szCs w:val="18"/>
        </w:rPr>
      </w:pPr>
    </w:p>
    <w:p w14:paraId="16C67A6F" w14:textId="77777777" w:rsidR="003F47CA" w:rsidRDefault="003F47CA" w:rsidP="00E324E2">
      <w:pPr>
        <w:rPr>
          <w:sz w:val="22"/>
          <w:szCs w:val="18"/>
        </w:rPr>
      </w:pPr>
    </w:p>
    <w:p w14:paraId="622C19D1" w14:textId="77777777" w:rsidR="003F47CA" w:rsidRDefault="003F47CA" w:rsidP="00E324E2">
      <w:pPr>
        <w:rPr>
          <w:sz w:val="22"/>
          <w:szCs w:val="18"/>
        </w:rPr>
      </w:pPr>
    </w:p>
    <w:p w14:paraId="109F06CD" w14:textId="77777777" w:rsidR="003F47CA" w:rsidRDefault="003F47CA" w:rsidP="00E324E2">
      <w:pPr>
        <w:rPr>
          <w:sz w:val="22"/>
          <w:szCs w:val="18"/>
        </w:rPr>
      </w:pPr>
    </w:p>
    <w:p w14:paraId="6E9FC451" w14:textId="77777777" w:rsidR="003F47CA" w:rsidRDefault="003F47CA" w:rsidP="00E324E2">
      <w:pPr>
        <w:rPr>
          <w:sz w:val="22"/>
          <w:szCs w:val="18"/>
        </w:rPr>
      </w:pPr>
    </w:p>
    <w:p w14:paraId="693A2ABB" w14:textId="77777777" w:rsidR="003F47CA" w:rsidRDefault="003F47CA" w:rsidP="00E324E2">
      <w:pPr>
        <w:rPr>
          <w:sz w:val="22"/>
          <w:szCs w:val="18"/>
        </w:rPr>
      </w:pPr>
    </w:p>
    <w:p w14:paraId="08009D04" w14:textId="77777777" w:rsidR="003F47CA" w:rsidRDefault="003F47CA" w:rsidP="00E324E2">
      <w:pPr>
        <w:rPr>
          <w:sz w:val="22"/>
          <w:szCs w:val="18"/>
        </w:rPr>
      </w:pPr>
    </w:p>
    <w:p w14:paraId="421BF3F1" w14:textId="77777777" w:rsidR="003F47CA" w:rsidRDefault="003F47CA" w:rsidP="00E324E2">
      <w:pPr>
        <w:rPr>
          <w:sz w:val="22"/>
          <w:szCs w:val="18"/>
        </w:rPr>
      </w:pPr>
    </w:p>
    <w:p w14:paraId="4887457E" w14:textId="77777777" w:rsidR="003F47CA" w:rsidRDefault="003F47CA" w:rsidP="00E324E2">
      <w:pPr>
        <w:rPr>
          <w:sz w:val="22"/>
          <w:szCs w:val="18"/>
        </w:rPr>
      </w:pPr>
    </w:p>
    <w:p w14:paraId="320E0D00" w14:textId="77777777" w:rsidR="003F47CA" w:rsidRDefault="003F47CA" w:rsidP="00E324E2">
      <w:pPr>
        <w:rPr>
          <w:sz w:val="22"/>
          <w:szCs w:val="18"/>
        </w:rPr>
      </w:pPr>
    </w:p>
    <w:p w14:paraId="5816CC68" w14:textId="77777777" w:rsidR="003F47CA" w:rsidRDefault="003F47CA" w:rsidP="00E324E2">
      <w:pPr>
        <w:rPr>
          <w:sz w:val="22"/>
          <w:szCs w:val="18"/>
        </w:rPr>
      </w:pPr>
    </w:p>
    <w:p w14:paraId="0B22E878" w14:textId="77777777" w:rsidR="003F47CA" w:rsidRDefault="003F47CA" w:rsidP="00E324E2">
      <w:pPr>
        <w:rPr>
          <w:sz w:val="22"/>
          <w:szCs w:val="18"/>
        </w:rPr>
      </w:pPr>
    </w:p>
    <w:p w14:paraId="023E4D69" w14:textId="77777777" w:rsidR="003F47CA" w:rsidRDefault="003F47CA" w:rsidP="00E324E2">
      <w:pPr>
        <w:rPr>
          <w:sz w:val="22"/>
          <w:szCs w:val="18"/>
        </w:rPr>
      </w:pPr>
    </w:p>
    <w:p w14:paraId="32E757E6" w14:textId="77777777" w:rsidR="007D6735" w:rsidRDefault="007D6735" w:rsidP="00E324E2">
      <w:pPr>
        <w:rPr>
          <w:sz w:val="22"/>
          <w:szCs w:val="18"/>
        </w:rPr>
      </w:pPr>
    </w:p>
    <w:p w14:paraId="2911BFD4" w14:textId="77777777" w:rsidR="007D6735" w:rsidRDefault="007D6735" w:rsidP="00E324E2">
      <w:pPr>
        <w:rPr>
          <w:sz w:val="22"/>
          <w:szCs w:val="18"/>
        </w:rPr>
      </w:pPr>
    </w:p>
    <w:p w14:paraId="706AA707" w14:textId="77777777" w:rsidR="007D6735" w:rsidRDefault="007D6735" w:rsidP="00E324E2">
      <w:pPr>
        <w:rPr>
          <w:sz w:val="22"/>
          <w:szCs w:val="18"/>
        </w:rPr>
      </w:pPr>
    </w:p>
    <w:p w14:paraId="1A906020" w14:textId="77777777" w:rsidR="007D6735" w:rsidRDefault="007D6735" w:rsidP="00E324E2">
      <w:pPr>
        <w:rPr>
          <w:sz w:val="22"/>
          <w:szCs w:val="18"/>
        </w:rPr>
      </w:pPr>
    </w:p>
    <w:p w14:paraId="1D8982B6" w14:textId="77777777" w:rsidR="007D6735" w:rsidRDefault="007D6735" w:rsidP="00E324E2">
      <w:pPr>
        <w:rPr>
          <w:sz w:val="22"/>
          <w:szCs w:val="18"/>
        </w:rPr>
      </w:pPr>
    </w:p>
    <w:p w14:paraId="22167C19" w14:textId="77777777" w:rsidR="003F47CA" w:rsidRDefault="003F47CA" w:rsidP="00E324E2">
      <w:pPr>
        <w:rPr>
          <w:sz w:val="22"/>
          <w:szCs w:val="18"/>
        </w:rPr>
      </w:pPr>
    </w:p>
    <w:p w14:paraId="7E1C97D6" w14:textId="77777777" w:rsidR="00D6557E" w:rsidRDefault="00952A70" w:rsidP="00D6557E">
      <w:pPr>
        <w:pStyle w:val="Heading1"/>
        <w:jc w:val="center"/>
        <w:rPr>
          <w:b/>
          <w:bCs/>
          <w:color w:val="auto"/>
          <w:sz w:val="36"/>
          <w:szCs w:val="36"/>
        </w:rPr>
      </w:pPr>
      <w:bookmarkStart w:id="54" w:name="_Toc201851605"/>
      <w:r w:rsidRPr="00D10F84">
        <w:rPr>
          <w:b/>
          <w:bCs/>
          <w:color w:val="auto"/>
          <w:sz w:val="36"/>
          <w:szCs w:val="36"/>
        </w:rPr>
        <w:lastRenderedPageBreak/>
        <w:t>Appendi</w:t>
      </w:r>
      <w:r w:rsidR="00D10F84" w:rsidRPr="00D10F84">
        <w:rPr>
          <w:b/>
          <w:bCs/>
          <w:color w:val="auto"/>
          <w:sz w:val="36"/>
          <w:szCs w:val="36"/>
        </w:rPr>
        <w:t>ces</w:t>
      </w:r>
      <w:bookmarkEnd w:id="54"/>
    </w:p>
    <w:p w14:paraId="1CA3F951" w14:textId="20D3F2F6" w:rsidR="00FE15B0" w:rsidRPr="00D6557E" w:rsidRDefault="00FE15B0" w:rsidP="00A7508D">
      <w:pPr>
        <w:pStyle w:val="Heading1"/>
        <w:rPr>
          <w:b/>
          <w:bCs/>
          <w:i/>
          <w:iCs/>
          <w:color w:val="auto"/>
          <w:sz w:val="24"/>
          <w:szCs w:val="24"/>
        </w:rPr>
      </w:pPr>
      <w:bookmarkStart w:id="55" w:name="_Toc201851606"/>
      <w:r w:rsidRPr="00D6557E">
        <w:rPr>
          <w:b/>
          <w:bCs/>
          <w:i/>
          <w:iCs/>
          <w:color w:val="auto"/>
          <w:sz w:val="24"/>
          <w:szCs w:val="24"/>
        </w:rPr>
        <w:t>Appendix A:</w:t>
      </w:r>
      <w:r w:rsidR="007D6735" w:rsidRPr="00D6557E">
        <w:rPr>
          <w:b/>
          <w:bCs/>
          <w:i/>
          <w:iCs/>
          <w:color w:val="auto"/>
          <w:sz w:val="24"/>
          <w:szCs w:val="24"/>
        </w:rPr>
        <w:t xml:space="preserve"> </w:t>
      </w:r>
      <w:r w:rsidR="000F0043" w:rsidRPr="00D6557E">
        <w:rPr>
          <w:b/>
          <w:bCs/>
          <w:i/>
          <w:iCs/>
          <w:color w:val="auto"/>
          <w:sz w:val="24"/>
          <w:szCs w:val="24"/>
        </w:rPr>
        <w:t>Online Survey Results</w:t>
      </w:r>
      <w:bookmarkEnd w:id="55"/>
    </w:p>
    <w:p w14:paraId="79880BC5" w14:textId="1CAFFFD8" w:rsidR="008278C2" w:rsidRDefault="008F3975" w:rsidP="00FE15B0">
      <w:pPr>
        <w:rPr>
          <w:b/>
          <w:bCs/>
        </w:rPr>
      </w:pPr>
      <w:r>
        <w:rPr>
          <w:noProof/>
        </w:rPr>
        <w:drawing>
          <wp:inline distT="0" distB="0" distL="0" distR="0" wp14:anchorId="5F2559B3" wp14:editId="7ACF31CD">
            <wp:extent cx="5731510" cy="2413000"/>
            <wp:effectExtent l="0" t="0" r="2540" b="6350"/>
            <wp:docPr id="1672669179" name="Picture 2" descr="Forms response chart. Question title: What is your ag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hat is your age?. Number of responses: 2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0D835BF" w14:textId="089CA861" w:rsidR="008F3975" w:rsidRDefault="008F3975" w:rsidP="00FE15B0">
      <w:pPr>
        <w:rPr>
          <w:b/>
          <w:bCs/>
        </w:rPr>
      </w:pPr>
      <w:r>
        <w:rPr>
          <w:noProof/>
        </w:rPr>
        <w:drawing>
          <wp:inline distT="0" distB="0" distL="0" distR="0" wp14:anchorId="605ABAFB" wp14:editId="4034130F">
            <wp:extent cx="5731510" cy="2413000"/>
            <wp:effectExtent l="0" t="0" r="2540" b="6350"/>
            <wp:docPr id="241619729" name="Picture 3" descr="Forms response chart. Question title: What is your gender.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What is your gender. Number of responses: 25 respons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674FCE5" w14:textId="7BEA5493" w:rsidR="008A7A70" w:rsidRPr="008A7A70" w:rsidRDefault="008F3975" w:rsidP="00FE15B0">
      <w:pPr>
        <w:rPr>
          <w:b/>
          <w:bCs/>
        </w:rPr>
      </w:pPr>
      <w:r>
        <w:rPr>
          <w:noProof/>
        </w:rPr>
        <w:drawing>
          <wp:inline distT="0" distB="0" distL="0" distR="0" wp14:anchorId="47906EA5" wp14:editId="0AAE11F3">
            <wp:extent cx="5731510" cy="2413000"/>
            <wp:effectExtent l="0" t="0" r="2540" b="6350"/>
            <wp:docPr id="347269074" name="Picture 4" descr="Forms response chart. Question title: What is your highest level of education?.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What is your highest level of education?. Number of responses: 25 response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3A17CA0" w14:textId="4BB4B8FD" w:rsidR="008A7A70" w:rsidRDefault="008F3975" w:rsidP="00FE15B0">
      <w:pPr>
        <w:rPr>
          <w:b/>
          <w:bCs/>
        </w:rPr>
      </w:pPr>
      <w:r>
        <w:rPr>
          <w:noProof/>
        </w:rPr>
        <w:lastRenderedPageBreak/>
        <w:drawing>
          <wp:inline distT="0" distB="0" distL="0" distR="0" wp14:anchorId="6EFAF3B8" wp14:editId="7BF381F4">
            <wp:extent cx="5731510" cy="2597150"/>
            <wp:effectExtent l="0" t="0" r="2540" b="0"/>
            <wp:docPr id="1350847992" name="Picture 5" descr="Forms response chart. Question title: Have you or someone close to you ever been involved in a police pursuit (As a suspect, victim, witness or officer)?.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Have you or someone close to you ever been involved in a police pursuit (As a suspect, victim, witness or officer)?. Number of responses: 25 responses."/>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2597150"/>
                    </a:xfrm>
                    <a:prstGeom prst="rect">
                      <a:avLst/>
                    </a:prstGeom>
                    <a:noFill/>
                    <a:ln>
                      <a:noFill/>
                    </a:ln>
                  </pic:spPr>
                </pic:pic>
              </a:graphicData>
            </a:graphic>
          </wp:inline>
        </w:drawing>
      </w:r>
    </w:p>
    <w:p w14:paraId="338936BF" w14:textId="02F2F398" w:rsidR="00F82662" w:rsidRDefault="00F82662" w:rsidP="00FE15B0">
      <w:pPr>
        <w:rPr>
          <w:b/>
          <w:bCs/>
        </w:rPr>
      </w:pPr>
      <w:r>
        <w:rPr>
          <w:noProof/>
        </w:rPr>
        <w:drawing>
          <wp:inline distT="0" distB="0" distL="0" distR="0" wp14:anchorId="49E2F641" wp14:editId="5CDBD915">
            <wp:extent cx="5731510" cy="2411730"/>
            <wp:effectExtent l="0" t="0" r="2540" b="7620"/>
            <wp:docPr id="539704138" name="Picture 6" descr="Forms response chart. Question title: How often do you watch or read news related to a crime and policing?.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How often do you watch or read news related to a crime and policing?. Number of responses: 2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EBE7D5B" w14:textId="5DF4642F" w:rsidR="00F82662" w:rsidRDefault="00104C4A" w:rsidP="00FE15B0">
      <w:pPr>
        <w:rPr>
          <w:b/>
          <w:bCs/>
        </w:rPr>
      </w:pPr>
      <w:r>
        <w:rPr>
          <w:noProof/>
        </w:rPr>
        <w:drawing>
          <wp:inline distT="0" distB="0" distL="0" distR="0" wp14:anchorId="08885A6F" wp14:editId="0E609F78">
            <wp:extent cx="5731510" cy="2411730"/>
            <wp:effectExtent l="0" t="0" r="2540" b="7620"/>
            <wp:docPr id="1214941375" name="Picture 7" descr="Forms response chart. Question title: Do you believe police pursuits are necessary in policing?.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Do you believe police pursuits are necessary in policing?. Number of responses: 2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D185F21" w14:textId="77777777" w:rsidR="00104C4A" w:rsidRDefault="00104C4A" w:rsidP="00FE15B0">
      <w:pPr>
        <w:rPr>
          <w:b/>
          <w:bCs/>
        </w:rPr>
      </w:pPr>
    </w:p>
    <w:p w14:paraId="0D5B7F8D" w14:textId="560DDDB6" w:rsidR="00097A47" w:rsidRDefault="00097A47" w:rsidP="00FE15B0">
      <w:pPr>
        <w:rPr>
          <w:b/>
          <w:bCs/>
        </w:rPr>
      </w:pPr>
      <w:r>
        <w:rPr>
          <w:noProof/>
        </w:rPr>
        <w:lastRenderedPageBreak/>
        <w:drawing>
          <wp:inline distT="0" distB="0" distL="0" distR="0" wp14:anchorId="4AAD06A3" wp14:editId="0A38EA97">
            <wp:extent cx="5731510" cy="2990850"/>
            <wp:effectExtent l="0" t="0" r="2540" b="0"/>
            <wp:docPr id="1360758669" name="Picture 8" descr="Forms response chart. Question title: How safe do you think police pursuits are for the following groups? (1 being very unsafe, and 5 being very safe)..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How safe do you think police pursuits are for the following groups? (1 being very unsafe, and 5 being very safe).. Number of responses: ."/>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inline>
        </w:drawing>
      </w:r>
    </w:p>
    <w:p w14:paraId="088B4C7A" w14:textId="27C14FBA" w:rsidR="00356DAB" w:rsidRDefault="00356DAB" w:rsidP="00FE15B0">
      <w:pPr>
        <w:rPr>
          <w:b/>
          <w:bCs/>
        </w:rPr>
      </w:pPr>
      <w:r>
        <w:rPr>
          <w:noProof/>
        </w:rPr>
        <w:drawing>
          <wp:inline distT="0" distB="0" distL="0" distR="0" wp14:anchorId="4A959E5E" wp14:editId="577657D8">
            <wp:extent cx="5731510" cy="2411730"/>
            <wp:effectExtent l="0" t="0" r="2540" b="7620"/>
            <wp:docPr id="1933570917" name="Picture 9" descr="Forms response chart. Question title: What is your biggest concern regarding police pursuit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What is your biggest concern regarding police pursuits?. Number of responses: 25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FEBB186" w14:textId="71DD0FBE" w:rsidR="00CA3B9C" w:rsidRDefault="00EA0898" w:rsidP="00FE15B0">
      <w:pPr>
        <w:rPr>
          <w:b/>
          <w:bCs/>
        </w:rPr>
      </w:pPr>
      <w:r>
        <w:rPr>
          <w:noProof/>
          <w14:ligatures w14:val="standardContextual"/>
        </w:rPr>
        <w:drawing>
          <wp:inline distT="0" distB="0" distL="0" distR="0" wp14:anchorId="61CCE136" wp14:editId="6E4551C6">
            <wp:extent cx="5685790" cy="2466975"/>
            <wp:effectExtent l="0" t="0" r="0" b="9525"/>
            <wp:docPr id="319373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73169" name="Picture 1" descr="A screenshot of a computer&#10;&#10;AI-generated content may be incorrect."/>
                    <pic:cNvPicPr/>
                  </pic:nvPicPr>
                  <pic:blipFill>
                    <a:blip r:embed="rId18"/>
                    <a:stretch>
                      <a:fillRect/>
                    </a:stretch>
                  </pic:blipFill>
                  <pic:spPr>
                    <a:xfrm>
                      <a:off x="0" y="0"/>
                      <a:ext cx="5710136" cy="2477538"/>
                    </a:xfrm>
                    <a:prstGeom prst="rect">
                      <a:avLst/>
                    </a:prstGeom>
                  </pic:spPr>
                </pic:pic>
              </a:graphicData>
            </a:graphic>
          </wp:inline>
        </w:drawing>
      </w:r>
    </w:p>
    <w:p w14:paraId="66ABE003" w14:textId="2A131A11" w:rsidR="00CA3B9C" w:rsidRDefault="00CA3B9C" w:rsidP="00FE15B0">
      <w:pPr>
        <w:rPr>
          <w:b/>
          <w:bCs/>
        </w:rPr>
      </w:pPr>
      <w:r>
        <w:rPr>
          <w:noProof/>
        </w:rPr>
        <w:lastRenderedPageBreak/>
        <w:drawing>
          <wp:inline distT="0" distB="0" distL="0" distR="0" wp14:anchorId="705A5AFE" wp14:editId="77E9BF30">
            <wp:extent cx="5731510" cy="2411730"/>
            <wp:effectExtent l="0" t="0" r="2540" b="7620"/>
            <wp:docPr id="283523475" name="Picture 10" descr="Forms response chart. Question title: Which statement best reflects your opinions on police pursuits policie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Which statement best reflects your opinions on police pursuits policies?. Number of responses: 25 responses."/>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D44D7A0" w14:textId="2444E8BA" w:rsidR="00B12DEF" w:rsidRDefault="00997A94" w:rsidP="00FE15B0">
      <w:pPr>
        <w:rPr>
          <w:b/>
          <w:bCs/>
        </w:rPr>
      </w:pPr>
      <w:r>
        <w:rPr>
          <w:noProof/>
        </w:rPr>
        <w:drawing>
          <wp:inline distT="0" distB="0" distL="0" distR="0" wp14:anchorId="521D6B3D" wp14:editId="1E7FD8E7">
            <wp:extent cx="5731510" cy="2724150"/>
            <wp:effectExtent l="0" t="0" r="2540" b="0"/>
            <wp:docPr id="1532493593" name="Picture 11" descr="Forms response chart. Question title: How confident are you that police pursuits are conducted fairly and professionally? (1 being very confident and 5 not confident at all).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How confident are you that police pursuits are conducted fairly and professionally? (1 being very confident and 5 not confident at all). Number of responses: 25 responses."/>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t="5000"/>
                    <a:stretch/>
                  </pic:blipFill>
                  <pic:spPr bwMode="auto">
                    <a:xfrm>
                      <a:off x="0" y="0"/>
                      <a:ext cx="5731510" cy="2724150"/>
                    </a:xfrm>
                    <a:prstGeom prst="rect">
                      <a:avLst/>
                    </a:prstGeom>
                    <a:noFill/>
                    <a:ln>
                      <a:noFill/>
                    </a:ln>
                    <a:extLst>
                      <a:ext uri="{53640926-AAD7-44D8-BBD7-CCE9431645EC}">
                        <a14:shadowObscured xmlns:a14="http://schemas.microsoft.com/office/drawing/2010/main"/>
                      </a:ext>
                    </a:extLst>
                  </pic:spPr>
                </pic:pic>
              </a:graphicData>
            </a:graphic>
          </wp:inline>
        </w:drawing>
      </w:r>
      <w:r w:rsidR="00613F4A">
        <w:rPr>
          <w:noProof/>
        </w:rPr>
        <w:drawing>
          <wp:inline distT="0" distB="0" distL="0" distR="0" wp14:anchorId="64A2160C" wp14:editId="51936468">
            <wp:extent cx="5731510" cy="2638425"/>
            <wp:effectExtent l="0" t="0" r="2540" b="9525"/>
            <wp:docPr id="729491720" name="Picture 12" descr="Forms response chart. Question title: Do you believe police officers should face legal consequences if a pursuit leads to serious injury or death?.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Do you believe police officers should face legal consequences if a pursuit leads to serious injury or death?. Number of responses: 25 responses."/>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31510" cy="2638425"/>
                    </a:xfrm>
                    <a:prstGeom prst="rect">
                      <a:avLst/>
                    </a:prstGeom>
                    <a:noFill/>
                    <a:ln>
                      <a:noFill/>
                    </a:ln>
                  </pic:spPr>
                </pic:pic>
              </a:graphicData>
            </a:graphic>
          </wp:inline>
        </w:drawing>
      </w:r>
    </w:p>
    <w:p w14:paraId="0F965180" w14:textId="38617BDD" w:rsidR="00B12DEF" w:rsidRDefault="00B12DEF" w:rsidP="00FE15B0">
      <w:pPr>
        <w:rPr>
          <w:b/>
          <w:bCs/>
        </w:rPr>
      </w:pPr>
      <w:r>
        <w:rPr>
          <w:noProof/>
        </w:rPr>
        <w:lastRenderedPageBreak/>
        <w:drawing>
          <wp:inline distT="0" distB="0" distL="0" distR="0" wp14:anchorId="55110B5F" wp14:editId="12A0D90B">
            <wp:extent cx="5731510" cy="2912745"/>
            <wp:effectExtent l="0" t="0" r="2540" b="1905"/>
            <wp:docPr id="1560960823" name="Picture 13" descr="Forms response chart. Question title: How much do you think media coverage influences the public&amp;apos;s perception of police pursuits? (1 being no influence, and 5 a lot of influence).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How much do you think media coverage influences the public&amp;apos;s perception of police pursuits? (1 being no influence, and 5 a lot of influence). Number of responses: 25 responses."/>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6342DCF7" w14:textId="1659C280" w:rsidR="00260FF0" w:rsidRDefault="00260FF0" w:rsidP="00FE15B0">
      <w:pPr>
        <w:rPr>
          <w:b/>
          <w:bCs/>
        </w:rPr>
      </w:pPr>
      <w:r>
        <w:rPr>
          <w:noProof/>
        </w:rPr>
        <w:drawing>
          <wp:inline distT="0" distB="0" distL="0" distR="0" wp14:anchorId="2F28354E" wp14:editId="4645FC42">
            <wp:extent cx="5731510" cy="2411730"/>
            <wp:effectExtent l="0" t="0" r="2540" b="7620"/>
            <wp:docPr id="1098689844" name="Picture 14" descr="Forms response chart. Question title: Have you ever personally witnessed a police pursuit?.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Have you ever personally witnessed a police pursuit?. Number of responses: 25 response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2CAB9C7" w14:textId="248204F7" w:rsidR="00260FF0" w:rsidRDefault="00345F36" w:rsidP="00FE15B0">
      <w:pPr>
        <w:rPr>
          <w:b/>
          <w:bCs/>
        </w:rPr>
      </w:pPr>
      <w:r>
        <w:rPr>
          <w:noProof/>
        </w:rPr>
        <w:drawing>
          <wp:inline distT="0" distB="0" distL="0" distR="0" wp14:anchorId="6275D93A" wp14:editId="2E291F77">
            <wp:extent cx="5731510" cy="2411730"/>
            <wp:effectExtent l="0" t="0" r="2540" b="7620"/>
            <wp:docPr id="633975842" name="Picture 15" descr="Forms response chart. Question title: If you have witnessed a police pursuit, how did it make you feel?.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If you have witnessed a police pursuit, how did it make you feel?. Number of responses: 25 responses."/>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0552C9F" w14:textId="77777777" w:rsidR="00345F36" w:rsidRDefault="00345F36" w:rsidP="00FE15B0">
      <w:pPr>
        <w:rPr>
          <w:b/>
          <w:bCs/>
        </w:rPr>
      </w:pPr>
    </w:p>
    <w:p w14:paraId="2240E1F4" w14:textId="5C2D6F04" w:rsidR="00345F36" w:rsidRDefault="00345F36" w:rsidP="00FE15B0">
      <w:pPr>
        <w:rPr>
          <w:b/>
          <w:bCs/>
        </w:rPr>
      </w:pPr>
    </w:p>
    <w:p w14:paraId="73E6210D" w14:textId="128C3975" w:rsidR="002746CF" w:rsidRDefault="005328EF" w:rsidP="00FE15B0">
      <w:pPr>
        <w:rPr>
          <w:b/>
          <w:bCs/>
        </w:rPr>
      </w:pPr>
      <w:r>
        <w:rPr>
          <w:noProof/>
          <w14:ligatures w14:val="standardContextual"/>
        </w:rPr>
        <w:lastRenderedPageBreak/>
        <w:drawing>
          <wp:inline distT="0" distB="0" distL="0" distR="0" wp14:anchorId="2884F5DA" wp14:editId="16FA8E7A">
            <wp:extent cx="5807710" cy="3895090"/>
            <wp:effectExtent l="0" t="0" r="2540" b="0"/>
            <wp:docPr id="2027160807" name="Picture 1" descr="A screenshot of a whit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160807" name="Picture 1" descr="A screenshot of a white and black text&#10;&#10;AI-generated content may be incorrect."/>
                    <pic:cNvPicPr/>
                  </pic:nvPicPr>
                  <pic:blipFill>
                    <a:blip r:embed="rId81"/>
                    <a:stretch>
                      <a:fillRect/>
                    </a:stretch>
                  </pic:blipFill>
                  <pic:spPr>
                    <a:xfrm>
                      <a:off x="0" y="0"/>
                      <a:ext cx="5807710" cy="3895090"/>
                    </a:xfrm>
                    <a:prstGeom prst="rect">
                      <a:avLst/>
                    </a:prstGeom>
                  </pic:spPr>
                </pic:pic>
              </a:graphicData>
            </a:graphic>
          </wp:inline>
        </w:drawing>
      </w:r>
    </w:p>
    <w:p w14:paraId="35834F44" w14:textId="7C82DDBA" w:rsidR="004E6783" w:rsidRDefault="004E6783" w:rsidP="00FE15B0">
      <w:pPr>
        <w:rPr>
          <w:b/>
          <w:bCs/>
        </w:rPr>
      </w:pPr>
      <w:r>
        <w:rPr>
          <w:noProof/>
          <w14:ligatures w14:val="standardContextual"/>
        </w:rPr>
        <w:drawing>
          <wp:inline distT="0" distB="0" distL="0" distR="0" wp14:anchorId="43812E51" wp14:editId="36B008F4">
            <wp:extent cx="5762625" cy="2905125"/>
            <wp:effectExtent l="0" t="0" r="9525" b="9525"/>
            <wp:docPr id="187238764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87640" name="Picture 1" descr="A screenshot of a phone&#10;&#10;AI-generated content may be incorrect."/>
                    <pic:cNvPicPr/>
                  </pic:nvPicPr>
                  <pic:blipFill>
                    <a:blip r:embed="rId82"/>
                    <a:stretch>
                      <a:fillRect/>
                    </a:stretch>
                  </pic:blipFill>
                  <pic:spPr>
                    <a:xfrm>
                      <a:off x="0" y="0"/>
                      <a:ext cx="5762625" cy="2905125"/>
                    </a:xfrm>
                    <a:prstGeom prst="rect">
                      <a:avLst/>
                    </a:prstGeom>
                  </pic:spPr>
                </pic:pic>
              </a:graphicData>
            </a:graphic>
          </wp:inline>
        </w:drawing>
      </w:r>
    </w:p>
    <w:p w14:paraId="47613046" w14:textId="68E2522B" w:rsidR="003612A0" w:rsidRDefault="00295FE9" w:rsidP="00FE15B0">
      <w:pPr>
        <w:rPr>
          <w:b/>
          <w:bCs/>
        </w:rPr>
      </w:pPr>
      <w:r>
        <w:rPr>
          <w:noProof/>
          <w14:ligatures w14:val="standardContextual"/>
        </w:rPr>
        <w:drawing>
          <wp:inline distT="0" distB="0" distL="0" distR="0" wp14:anchorId="02EA7578" wp14:editId="0F4ACBCF">
            <wp:extent cx="5731510" cy="1809750"/>
            <wp:effectExtent l="0" t="0" r="2540" b="0"/>
            <wp:docPr id="598654503" name="Picture 1"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54503" name="Picture 1" descr="A screenshot of a white background&#10;&#10;AI-generated content may be incorrect."/>
                    <pic:cNvPicPr/>
                  </pic:nvPicPr>
                  <pic:blipFill>
                    <a:blip r:embed="rId83"/>
                    <a:stretch>
                      <a:fillRect/>
                    </a:stretch>
                  </pic:blipFill>
                  <pic:spPr>
                    <a:xfrm>
                      <a:off x="0" y="0"/>
                      <a:ext cx="5731510" cy="1809750"/>
                    </a:xfrm>
                    <a:prstGeom prst="rect">
                      <a:avLst/>
                    </a:prstGeom>
                  </pic:spPr>
                </pic:pic>
              </a:graphicData>
            </a:graphic>
          </wp:inline>
        </w:drawing>
      </w:r>
    </w:p>
    <w:p w14:paraId="6C8C4652" w14:textId="5A49A07B" w:rsidR="003612A0" w:rsidRDefault="00325BCC" w:rsidP="00FE15B0">
      <w:pPr>
        <w:rPr>
          <w:b/>
          <w:bCs/>
        </w:rPr>
      </w:pPr>
      <w:r>
        <w:rPr>
          <w:noProof/>
          <w14:ligatures w14:val="standardContextual"/>
        </w:rPr>
        <w:lastRenderedPageBreak/>
        <w:drawing>
          <wp:inline distT="0" distB="0" distL="0" distR="0" wp14:anchorId="559E87B1" wp14:editId="3BA90938">
            <wp:extent cx="5731510" cy="3533775"/>
            <wp:effectExtent l="0" t="0" r="2540" b="9525"/>
            <wp:docPr id="16477299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29912" name="Picture 1" descr="A screenshot of a computer&#10;&#10;AI-generated content may be incorrect."/>
                    <pic:cNvPicPr/>
                  </pic:nvPicPr>
                  <pic:blipFill>
                    <a:blip r:embed="rId19"/>
                    <a:stretch>
                      <a:fillRect/>
                    </a:stretch>
                  </pic:blipFill>
                  <pic:spPr>
                    <a:xfrm>
                      <a:off x="0" y="0"/>
                      <a:ext cx="5731510" cy="3533775"/>
                    </a:xfrm>
                    <a:prstGeom prst="rect">
                      <a:avLst/>
                    </a:prstGeom>
                  </pic:spPr>
                </pic:pic>
              </a:graphicData>
            </a:graphic>
          </wp:inline>
        </w:drawing>
      </w:r>
    </w:p>
    <w:p w14:paraId="2300295D" w14:textId="5A7CDC98" w:rsidR="0053352F" w:rsidRDefault="0053352F" w:rsidP="00FE15B0">
      <w:pPr>
        <w:rPr>
          <w:b/>
          <w:bCs/>
        </w:rPr>
      </w:pPr>
      <w:r>
        <w:rPr>
          <w:noProof/>
          <w14:ligatures w14:val="standardContextual"/>
        </w:rPr>
        <w:drawing>
          <wp:inline distT="0" distB="0" distL="0" distR="0" wp14:anchorId="03279634" wp14:editId="5222C5F1">
            <wp:extent cx="5731510" cy="3019425"/>
            <wp:effectExtent l="0" t="0" r="2540" b="9525"/>
            <wp:docPr id="727662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62410" name="Picture 1" descr="A screenshot of a computer&#10;&#10;AI-generated content may be incorrect."/>
                    <pic:cNvPicPr/>
                  </pic:nvPicPr>
                  <pic:blipFill>
                    <a:blip r:embed="rId20"/>
                    <a:stretch>
                      <a:fillRect/>
                    </a:stretch>
                  </pic:blipFill>
                  <pic:spPr>
                    <a:xfrm>
                      <a:off x="0" y="0"/>
                      <a:ext cx="5731510" cy="3019425"/>
                    </a:xfrm>
                    <a:prstGeom prst="rect">
                      <a:avLst/>
                    </a:prstGeom>
                  </pic:spPr>
                </pic:pic>
              </a:graphicData>
            </a:graphic>
          </wp:inline>
        </w:drawing>
      </w:r>
    </w:p>
    <w:p w14:paraId="7BDAC059" w14:textId="388FCBC8" w:rsidR="007A5271" w:rsidRDefault="007A5271" w:rsidP="00FE15B0">
      <w:pPr>
        <w:rPr>
          <w:b/>
          <w:bCs/>
        </w:rPr>
      </w:pPr>
      <w:r>
        <w:rPr>
          <w:noProof/>
          <w14:ligatures w14:val="standardContextual"/>
        </w:rPr>
        <w:drawing>
          <wp:inline distT="0" distB="0" distL="0" distR="0" wp14:anchorId="7F8987FA" wp14:editId="396186A0">
            <wp:extent cx="5731510" cy="2000250"/>
            <wp:effectExtent l="0" t="0" r="2540" b="0"/>
            <wp:docPr id="64200727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07277" name="Picture 1" descr="A screenshot of a phone&#10;&#10;AI-generated content may be incorrect."/>
                    <pic:cNvPicPr/>
                  </pic:nvPicPr>
                  <pic:blipFill>
                    <a:blip r:embed="rId21"/>
                    <a:stretch>
                      <a:fillRect/>
                    </a:stretch>
                  </pic:blipFill>
                  <pic:spPr>
                    <a:xfrm>
                      <a:off x="0" y="0"/>
                      <a:ext cx="5731510" cy="2000250"/>
                    </a:xfrm>
                    <a:prstGeom prst="rect">
                      <a:avLst/>
                    </a:prstGeom>
                  </pic:spPr>
                </pic:pic>
              </a:graphicData>
            </a:graphic>
          </wp:inline>
        </w:drawing>
      </w:r>
    </w:p>
    <w:p w14:paraId="729BFDFB" w14:textId="3145A975" w:rsidR="007A5271" w:rsidRDefault="007A5271" w:rsidP="00FE15B0">
      <w:pPr>
        <w:rPr>
          <w:b/>
          <w:bCs/>
        </w:rPr>
      </w:pPr>
    </w:p>
    <w:p w14:paraId="06AA1002" w14:textId="3969FABA" w:rsidR="00777162" w:rsidRDefault="00ED50B0" w:rsidP="00FE15B0">
      <w:pPr>
        <w:rPr>
          <w:b/>
          <w:bCs/>
        </w:rPr>
      </w:pPr>
      <w:r>
        <w:rPr>
          <w:noProof/>
          <w14:ligatures w14:val="standardContextual"/>
        </w:rPr>
        <w:lastRenderedPageBreak/>
        <w:drawing>
          <wp:inline distT="0" distB="0" distL="0" distR="0" wp14:anchorId="31C471B6" wp14:editId="25017A0C">
            <wp:extent cx="5731510" cy="3872230"/>
            <wp:effectExtent l="0" t="0" r="2540" b="0"/>
            <wp:docPr id="1611153505" name="Picture 1"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53505" name="Picture 1" descr="A screenshot of a white page&#10;&#10;AI-generated content may be incorrect."/>
                    <pic:cNvPicPr/>
                  </pic:nvPicPr>
                  <pic:blipFill>
                    <a:blip r:embed="rId22"/>
                    <a:stretch>
                      <a:fillRect/>
                    </a:stretch>
                  </pic:blipFill>
                  <pic:spPr>
                    <a:xfrm>
                      <a:off x="0" y="0"/>
                      <a:ext cx="5731510" cy="3872230"/>
                    </a:xfrm>
                    <a:prstGeom prst="rect">
                      <a:avLst/>
                    </a:prstGeom>
                  </pic:spPr>
                </pic:pic>
              </a:graphicData>
            </a:graphic>
          </wp:inline>
        </w:drawing>
      </w:r>
    </w:p>
    <w:p w14:paraId="4306FF16" w14:textId="46AF749D" w:rsidR="00ED50B0" w:rsidRDefault="00ED50B0" w:rsidP="00FE15B0">
      <w:pPr>
        <w:rPr>
          <w:b/>
          <w:bCs/>
        </w:rPr>
      </w:pPr>
      <w:r>
        <w:rPr>
          <w:noProof/>
          <w14:ligatures w14:val="standardContextual"/>
        </w:rPr>
        <w:drawing>
          <wp:inline distT="0" distB="0" distL="0" distR="0" wp14:anchorId="54197D88" wp14:editId="7B7ADFBC">
            <wp:extent cx="5731510" cy="3350895"/>
            <wp:effectExtent l="0" t="0" r="2540" b="1905"/>
            <wp:docPr id="875478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78564" name="Picture 1" descr="A screenshot of a computer&#10;&#10;AI-generated content may be incorrect."/>
                    <pic:cNvPicPr/>
                  </pic:nvPicPr>
                  <pic:blipFill>
                    <a:blip r:embed="rId23"/>
                    <a:stretch>
                      <a:fillRect/>
                    </a:stretch>
                  </pic:blipFill>
                  <pic:spPr>
                    <a:xfrm>
                      <a:off x="0" y="0"/>
                      <a:ext cx="5731510" cy="3350895"/>
                    </a:xfrm>
                    <a:prstGeom prst="rect">
                      <a:avLst/>
                    </a:prstGeom>
                  </pic:spPr>
                </pic:pic>
              </a:graphicData>
            </a:graphic>
          </wp:inline>
        </w:drawing>
      </w:r>
    </w:p>
    <w:p w14:paraId="56949031" w14:textId="0D55CAED" w:rsidR="00072316" w:rsidRDefault="00072316" w:rsidP="00FE15B0">
      <w:pPr>
        <w:rPr>
          <w:b/>
          <w:bCs/>
        </w:rPr>
      </w:pPr>
    </w:p>
    <w:p w14:paraId="5004EE34" w14:textId="44E199E4" w:rsidR="00072316" w:rsidRDefault="00036CDE" w:rsidP="00FE15B0">
      <w:pPr>
        <w:rPr>
          <w:b/>
          <w:bCs/>
        </w:rPr>
      </w:pPr>
      <w:r>
        <w:rPr>
          <w:noProof/>
          <w14:ligatures w14:val="standardContextual"/>
        </w:rPr>
        <w:lastRenderedPageBreak/>
        <w:drawing>
          <wp:inline distT="0" distB="0" distL="0" distR="0" wp14:anchorId="1DD9A210" wp14:editId="6C142461">
            <wp:extent cx="5731510" cy="3743325"/>
            <wp:effectExtent l="0" t="0" r="2540" b="9525"/>
            <wp:docPr id="11952081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208121" name="Picture 1" descr="A screenshot of a computer&#10;&#10;AI-generated content may be incorrect."/>
                    <pic:cNvPicPr/>
                  </pic:nvPicPr>
                  <pic:blipFill>
                    <a:blip r:embed="rId84"/>
                    <a:stretch>
                      <a:fillRect/>
                    </a:stretch>
                  </pic:blipFill>
                  <pic:spPr>
                    <a:xfrm>
                      <a:off x="0" y="0"/>
                      <a:ext cx="5731510" cy="3743325"/>
                    </a:xfrm>
                    <a:prstGeom prst="rect">
                      <a:avLst/>
                    </a:prstGeom>
                  </pic:spPr>
                </pic:pic>
              </a:graphicData>
            </a:graphic>
          </wp:inline>
        </w:drawing>
      </w:r>
    </w:p>
    <w:p w14:paraId="2106C7BB" w14:textId="4522EF00" w:rsidR="00036CDE" w:rsidRDefault="00F924A7" w:rsidP="00FE15B0">
      <w:pPr>
        <w:rPr>
          <w:noProof/>
          <w14:ligatures w14:val="standardContextual"/>
        </w:rPr>
      </w:pPr>
      <w:r>
        <w:rPr>
          <w:noProof/>
          <w14:ligatures w14:val="standardContextual"/>
        </w:rPr>
        <w:drawing>
          <wp:inline distT="0" distB="0" distL="0" distR="0" wp14:anchorId="6837B95A" wp14:editId="0757A46A">
            <wp:extent cx="5731510" cy="2994660"/>
            <wp:effectExtent l="0" t="0" r="2540" b="0"/>
            <wp:docPr id="8188861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86191" name="Picture 1" descr="A screenshot of a computer&#10;&#10;AI-generated content may be incorrect."/>
                    <pic:cNvPicPr/>
                  </pic:nvPicPr>
                  <pic:blipFill>
                    <a:blip r:embed="rId85"/>
                    <a:stretch>
                      <a:fillRect/>
                    </a:stretch>
                  </pic:blipFill>
                  <pic:spPr>
                    <a:xfrm>
                      <a:off x="0" y="0"/>
                      <a:ext cx="5731510" cy="2994660"/>
                    </a:xfrm>
                    <a:prstGeom prst="rect">
                      <a:avLst/>
                    </a:prstGeom>
                  </pic:spPr>
                </pic:pic>
              </a:graphicData>
            </a:graphic>
          </wp:inline>
        </w:drawing>
      </w:r>
    </w:p>
    <w:p w14:paraId="2B4B7044" w14:textId="77777777" w:rsidR="005C1D23" w:rsidRPr="005C1D23" w:rsidRDefault="005C1D23" w:rsidP="005C1D23"/>
    <w:p w14:paraId="1D9C7B88" w14:textId="77777777" w:rsidR="005C1D23" w:rsidRPr="005C1D23" w:rsidRDefault="005C1D23" w:rsidP="005C1D23"/>
    <w:p w14:paraId="6F54530A" w14:textId="77777777" w:rsidR="005C1D23" w:rsidRDefault="005C1D23" w:rsidP="005C1D23">
      <w:pPr>
        <w:rPr>
          <w:noProof/>
          <w14:ligatures w14:val="standardContextual"/>
        </w:rPr>
      </w:pPr>
    </w:p>
    <w:p w14:paraId="2DE3F032" w14:textId="77777777" w:rsidR="005C1D23" w:rsidRDefault="005C1D23" w:rsidP="005C1D23">
      <w:pPr>
        <w:rPr>
          <w:noProof/>
          <w14:ligatures w14:val="standardContextual"/>
        </w:rPr>
      </w:pPr>
    </w:p>
    <w:p w14:paraId="573539B2" w14:textId="77777777" w:rsidR="005C1D23" w:rsidRDefault="005C1D23" w:rsidP="005C1D23"/>
    <w:p w14:paraId="2569058F" w14:textId="77777777" w:rsidR="005C1D23" w:rsidRDefault="005C1D23" w:rsidP="005C1D23"/>
    <w:p w14:paraId="2B556859" w14:textId="77777777" w:rsidR="005C1D23" w:rsidRDefault="005C1D23" w:rsidP="005C1D23"/>
    <w:p w14:paraId="001DBDB9" w14:textId="77777777" w:rsidR="005C1D23" w:rsidRDefault="005C1D23" w:rsidP="005C1D23"/>
    <w:p w14:paraId="09787877" w14:textId="77777777" w:rsidR="005C1D23" w:rsidRDefault="005C1D23" w:rsidP="005C1D23"/>
    <w:p w14:paraId="65327E3E" w14:textId="77777777" w:rsidR="005C1D23" w:rsidRDefault="005C1D23" w:rsidP="005C1D23"/>
    <w:p w14:paraId="7A8D336B" w14:textId="77777777" w:rsidR="005C1D23" w:rsidRDefault="005C1D23" w:rsidP="005C1D23"/>
    <w:p w14:paraId="468D50A2" w14:textId="77777777" w:rsidR="005C1D23" w:rsidRDefault="005C1D23" w:rsidP="005C1D23"/>
    <w:p w14:paraId="1FD521CB" w14:textId="7099C237" w:rsidR="00A312FF" w:rsidRDefault="005C1D23" w:rsidP="00D6557E">
      <w:pPr>
        <w:pStyle w:val="Heading1"/>
      </w:pPr>
      <w:bookmarkStart w:id="56" w:name="_Toc201851607"/>
      <w:r w:rsidRPr="00D6557E">
        <w:rPr>
          <w:b/>
          <w:bCs/>
          <w:i/>
          <w:iCs/>
          <w:color w:val="auto"/>
          <w:sz w:val="24"/>
          <w:szCs w:val="24"/>
        </w:rPr>
        <w:lastRenderedPageBreak/>
        <w:t xml:space="preserve">Appendix </w:t>
      </w:r>
      <w:r w:rsidR="000B48DE" w:rsidRPr="00D6557E">
        <w:rPr>
          <w:b/>
          <w:bCs/>
          <w:i/>
          <w:iCs/>
          <w:color w:val="auto"/>
          <w:sz w:val="24"/>
          <w:szCs w:val="24"/>
        </w:rPr>
        <w:t>B</w:t>
      </w:r>
      <w:r w:rsidRPr="00D6557E">
        <w:rPr>
          <w:b/>
          <w:bCs/>
          <w:i/>
          <w:iCs/>
          <w:color w:val="auto"/>
          <w:sz w:val="24"/>
          <w:szCs w:val="24"/>
        </w:rPr>
        <w:t>:</w:t>
      </w:r>
      <w:r w:rsidR="00137430" w:rsidRPr="00D6557E">
        <w:rPr>
          <w:b/>
          <w:bCs/>
          <w:i/>
          <w:iCs/>
          <w:color w:val="auto"/>
          <w:sz w:val="24"/>
          <w:szCs w:val="24"/>
        </w:rPr>
        <w:t xml:space="preserve"> </w:t>
      </w:r>
      <w:r w:rsidR="000B48DE" w:rsidRPr="00D6557E">
        <w:rPr>
          <w:b/>
          <w:bCs/>
          <w:i/>
          <w:iCs/>
          <w:color w:val="auto"/>
          <w:sz w:val="24"/>
          <w:szCs w:val="24"/>
        </w:rPr>
        <w:t>E</w:t>
      </w:r>
      <w:r w:rsidR="0063225B" w:rsidRPr="00D6557E">
        <w:rPr>
          <w:b/>
          <w:bCs/>
          <w:i/>
          <w:iCs/>
          <w:color w:val="auto"/>
          <w:sz w:val="24"/>
          <w:szCs w:val="24"/>
        </w:rPr>
        <w:t>thics Form</w:t>
      </w:r>
      <w:r w:rsidR="00A312FF">
        <w:rPr>
          <w:noProof/>
          <w14:ligatures w14:val="standardContextual"/>
        </w:rPr>
        <w:drawing>
          <wp:anchor distT="0" distB="0" distL="114300" distR="114300" simplePos="0" relativeHeight="251658245" behindDoc="0" locked="0" layoutInCell="1" allowOverlap="1" wp14:anchorId="5EB814AD" wp14:editId="76D69B9B">
            <wp:simplePos x="914400" y="1086928"/>
            <wp:positionH relativeFrom="margin">
              <wp:align>center</wp:align>
            </wp:positionH>
            <wp:positionV relativeFrom="margin">
              <wp:align>center</wp:align>
            </wp:positionV>
            <wp:extent cx="5731510" cy="8105140"/>
            <wp:effectExtent l="0" t="0" r="2540" b="0"/>
            <wp:wrapSquare wrapText="bothSides"/>
            <wp:docPr id="7456443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64438" name="Picture 1" descr="A close-up of a document&#10;&#10;AI-generated content may be incorrect."/>
                    <pic:cNvPicPr/>
                  </pic:nvPicPr>
                  <pic:blipFill>
                    <a:blip r:embed="rId86">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anchor>
        </w:drawing>
      </w:r>
      <w:bookmarkEnd w:id="56"/>
    </w:p>
    <w:p w14:paraId="2C6CA9F2" w14:textId="77777777" w:rsidR="00A312FF" w:rsidRDefault="00A312FF" w:rsidP="005C1D23"/>
    <w:p w14:paraId="76960118" w14:textId="77777777" w:rsidR="00A312FF" w:rsidRDefault="00A312FF" w:rsidP="005C1D23"/>
    <w:p w14:paraId="7EB302D8" w14:textId="600E005C" w:rsidR="00A312FF" w:rsidRDefault="00D6557E" w:rsidP="005C1D23">
      <w:r>
        <w:rPr>
          <w:noProof/>
          <w14:ligatures w14:val="standardContextual"/>
        </w:rPr>
        <w:lastRenderedPageBreak/>
        <w:drawing>
          <wp:anchor distT="0" distB="0" distL="114300" distR="114300" simplePos="0" relativeHeight="251658246" behindDoc="0" locked="0" layoutInCell="1" allowOverlap="1" wp14:anchorId="587EC6FA" wp14:editId="778EB1F8">
            <wp:simplePos x="0" y="0"/>
            <wp:positionH relativeFrom="margin">
              <wp:align>center</wp:align>
            </wp:positionH>
            <wp:positionV relativeFrom="margin">
              <wp:align>top</wp:align>
            </wp:positionV>
            <wp:extent cx="5731510" cy="8126095"/>
            <wp:effectExtent l="0" t="0" r="2540" b="8255"/>
            <wp:wrapSquare wrapText="bothSides"/>
            <wp:docPr id="61322646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26468" name="Picture 1" descr="A close-up of a document&#10;&#10;AI-generated content may be incorrect."/>
                    <pic:cNvPicPr/>
                  </pic:nvPicPr>
                  <pic:blipFill>
                    <a:blip r:embed="rId87">
                      <a:extLst>
                        <a:ext uri="{28A0092B-C50C-407E-A947-70E740481C1C}">
                          <a14:useLocalDpi xmlns:a14="http://schemas.microsoft.com/office/drawing/2010/main" val="0"/>
                        </a:ext>
                      </a:extLst>
                    </a:blip>
                    <a:stretch>
                      <a:fillRect/>
                    </a:stretch>
                  </pic:blipFill>
                  <pic:spPr>
                    <a:xfrm>
                      <a:off x="0" y="0"/>
                      <a:ext cx="5731510" cy="8126095"/>
                    </a:xfrm>
                    <a:prstGeom prst="rect">
                      <a:avLst/>
                    </a:prstGeom>
                  </pic:spPr>
                </pic:pic>
              </a:graphicData>
            </a:graphic>
          </wp:anchor>
        </w:drawing>
      </w:r>
    </w:p>
    <w:p w14:paraId="57A2E95B" w14:textId="2BEA8C1D" w:rsidR="004D231A" w:rsidRDefault="004D231A" w:rsidP="005C1D23"/>
    <w:p w14:paraId="520C9938" w14:textId="77777777" w:rsidR="004D231A" w:rsidRDefault="004D231A" w:rsidP="005C1D23"/>
    <w:p w14:paraId="7C539BA7" w14:textId="77777777" w:rsidR="004D231A" w:rsidRDefault="004D231A" w:rsidP="005C1D23"/>
    <w:p w14:paraId="172A3274" w14:textId="3A3CB452" w:rsidR="004D231A" w:rsidRDefault="00D6557E" w:rsidP="005C1D23">
      <w:r>
        <w:rPr>
          <w:noProof/>
          <w14:ligatures w14:val="standardContextual"/>
        </w:rPr>
        <w:lastRenderedPageBreak/>
        <w:drawing>
          <wp:anchor distT="0" distB="0" distL="114300" distR="114300" simplePos="0" relativeHeight="251658247" behindDoc="0" locked="0" layoutInCell="1" allowOverlap="1" wp14:anchorId="5C39C70E" wp14:editId="45DE8A2D">
            <wp:simplePos x="0" y="0"/>
            <wp:positionH relativeFrom="margin">
              <wp:posOffset>-1270</wp:posOffset>
            </wp:positionH>
            <wp:positionV relativeFrom="margin">
              <wp:align>top</wp:align>
            </wp:positionV>
            <wp:extent cx="5731510" cy="8088630"/>
            <wp:effectExtent l="0" t="0" r="2540" b="7620"/>
            <wp:wrapSquare wrapText="bothSides"/>
            <wp:docPr id="1893743195" name="Picture 1" descr="A close-up of a research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743195" name="Picture 1" descr="A close-up of a research form&#10;&#10;AI-generated content may be incorrect."/>
                    <pic:cNvPicPr/>
                  </pic:nvPicPr>
                  <pic:blipFill>
                    <a:blip r:embed="rId88">
                      <a:extLst>
                        <a:ext uri="{28A0092B-C50C-407E-A947-70E740481C1C}">
                          <a14:useLocalDpi xmlns:a14="http://schemas.microsoft.com/office/drawing/2010/main" val="0"/>
                        </a:ext>
                      </a:extLst>
                    </a:blip>
                    <a:stretch>
                      <a:fillRect/>
                    </a:stretch>
                  </pic:blipFill>
                  <pic:spPr>
                    <a:xfrm>
                      <a:off x="0" y="0"/>
                      <a:ext cx="5731510" cy="8088630"/>
                    </a:xfrm>
                    <a:prstGeom prst="rect">
                      <a:avLst/>
                    </a:prstGeom>
                  </pic:spPr>
                </pic:pic>
              </a:graphicData>
            </a:graphic>
          </wp:anchor>
        </w:drawing>
      </w:r>
    </w:p>
    <w:p w14:paraId="13496A68" w14:textId="33F0DC35" w:rsidR="004D231A" w:rsidRDefault="004D231A" w:rsidP="005C1D23"/>
    <w:p w14:paraId="7DDC8EDD" w14:textId="77777777" w:rsidR="00607934" w:rsidRDefault="00607934" w:rsidP="005C1D23"/>
    <w:p w14:paraId="6B44DD5E" w14:textId="77777777" w:rsidR="00607934" w:rsidRDefault="00607934" w:rsidP="005C1D23"/>
    <w:p w14:paraId="67CCA6ED" w14:textId="141F9B2A" w:rsidR="00607934" w:rsidRDefault="00D6557E" w:rsidP="005C1D23">
      <w:r>
        <w:rPr>
          <w:noProof/>
          <w14:ligatures w14:val="standardContextual"/>
        </w:rPr>
        <w:lastRenderedPageBreak/>
        <w:drawing>
          <wp:anchor distT="0" distB="0" distL="114300" distR="114300" simplePos="0" relativeHeight="251658248" behindDoc="0" locked="0" layoutInCell="1" allowOverlap="1" wp14:anchorId="00E85C66" wp14:editId="1B905B39">
            <wp:simplePos x="0" y="0"/>
            <wp:positionH relativeFrom="margin">
              <wp:align>center</wp:align>
            </wp:positionH>
            <wp:positionV relativeFrom="margin">
              <wp:align>top</wp:align>
            </wp:positionV>
            <wp:extent cx="5731510" cy="8091805"/>
            <wp:effectExtent l="0" t="0" r="2540" b="4445"/>
            <wp:wrapSquare wrapText="bothSides"/>
            <wp:docPr id="228772263"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72263" name="Picture 1" descr="A close-up of a document&#10;&#10;AI-generated content may be incorrect."/>
                    <pic:cNvPicPr/>
                  </pic:nvPicPr>
                  <pic:blipFill>
                    <a:blip r:embed="rId89">
                      <a:extLst>
                        <a:ext uri="{28A0092B-C50C-407E-A947-70E740481C1C}">
                          <a14:useLocalDpi xmlns:a14="http://schemas.microsoft.com/office/drawing/2010/main" val="0"/>
                        </a:ext>
                      </a:extLst>
                    </a:blip>
                    <a:stretch>
                      <a:fillRect/>
                    </a:stretch>
                  </pic:blipFill>
                  <pic:spPr>
                    <a:xfrm>
                      <a:off x="0" y="0"/>
                      <a:ext cx="5731510" cy="8091805"/>
                    </a:xfrm>
                    <a:prstGeom prst="rect">
                      <a:avLst/>
                    </a:prstGeom>
                  </pic:spPr>
                </pic:pic>
              </a:graphicData>
            </a:graphic>
          </wp:anchor>
        </w:drawing>
      </w:r>
    </w:p>
    <w:p w14:paraId="1DEBD866" w14:textId="77777777" w:rsidR="00607934" w:rsidRDefault="00607934" w:rsidP="005C1D23"/>
    <w:p w14:paraId="639711B3" w14:textId="4141CB43" w:rsidR="00607934" w:rsidRDefault="00607934" w:rsidP="005C1D23"/>
    <w:p w14:paraId="71731944" w14:textId="77777777" w:rsidR="00590502" w:rsidRDefault="00590502" w:rsidP="005C1D23"/>
    <w:p w14:paraId="154B0128" w14:textId="20B0B03B" w:rsidR="00590502" w:rsidRDefault="00D6557E" w:rsidP="005C1D23">
      <w:r>
        <w:rPr>
          <w:noProof/>
          <w14:ligatures w14:val="standardContextual"/>
        </w:rPr>
        <w:lastRenderedPageBreak/>
        <w:drawing>
          <wp:anchor distT="0" distB="0" distL="114300" distR="114300" simplePos="0" relativeHeight="251658250" behindDoc="0" locked="0" layoutInCell="1" allowOverlap="1" wp14:anchorId="43C31A9D" wp14:editId="35659416">
            <wp:simplePos x="0" y="0"/>
            <wp:positionH relativeFrom="margin">
              <wp:align>center</wp:align>
            </wp:positionH>
            <wp:positionV relativeFrom="margin">
              <wp:align>top</wp:align>
            </wp:positionV>
            <wp:extent cx="5731510" cy="8114665"/>
            <wp:effectExtent l="0" t="0" r="2540" b="635"/>
            <wp:wrapSquare wrapText="bothSides"/>
            <wp:docPr id="1046170201" name="Picture 1" descr="A questionnair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70201" name="Picture 1" descr="A questionnaire with text and images&#10;&#10;AI-generated content may be incorrect."/>
                    <pic:cNvPicPr/>
                  </pic:nvPicPr>
                  <pic:blipFill>
                    <a:blip r:embed="rId90">
                      <a:extLst>
                        <a:ext uri="{28A0092B-C50C-407E-A947-70E740481C1C}">
                          <a14:useLocalDpi xmlns:a14="http://schemas.microsoft.com/office/drawing/2010/main" val="0"/>
                        </a:ext>
                      </a:extLst>
                    </a:blip>
                    <a:stretch>
                      <a:fillRect/>
                    </a:stretch>
                  </pic:blipFill>
                  <pic:spPr>
                    <a:xfrm>
                      <a:off x="0" y="0"/>
                      <a:ext cx="5731510" cy="8114665"/>
                    </a:xfrm>
                    <a:prstGeom prst="rect">
                      <a:avLst/>
                    </a:prstGeom>
                  </pic:spPr>
                </pic:pic>
              </a:graphicData>
            </a:graphic>
          </wp:anchor>
        </w:drawing>
      </w:r>
      <w:r w:rsidR="002B65E8">
        <w:rPr>
          <w:noProof/>
          <w14:ligatures w14:val="standardContextual"/>
        </w:rPr>
        <w:drawing>
          <wp:anchor distT="0" distB="0" distL="114300" distR="114300" simplePos="0" relativeHeight="251658249" behindDoc="0" locked="0" layoutInCell="1" allowOverlap="1" wp14:anchorId="44317472" wp14:editId="2CDF312D">
            <wp:simplePos x="0" y="0"/>
            <wp:positionH relativeFrom="margin">
              <wp:align>center</wp:align>
            </wp:positionH>
            <wp:positionV relativeFrom="margin">
              <wp:align>center</wp:align>
            </wp:positionV>
            <wp:extent cx="5731510" cy="8098790"/>
            <wp:effectExtent l="0" t="0" r="2540" b="0"/>
            <wp:wrapSquare wrapText="bothSides"/>
            <wp:docPr id="1906134128" name="Picture 1" descr="A questionnaire with many ques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34128" name="Picture 1" descr="A questionnaire with many questions&#10;&#10;AI-generated content may be incorrect."/>
                    <pic:cNvPicPr/>
                  </pic:nvPicPr>
                  <pic:blipFill>
                    <a:blip r:embed="rId91">
                      <a:extLst>
                        <a:ext uri="{28A0092B-C50C-407E-A947-70E740481C1C}">
                          <a14:useLocalDpi xmlns:a14="http://schemas.microsoft.com/office/drawing/2010/main" val="0"/>
                        </a:ext>
                      </a:extLst>
                    </a:blip>
                    <a:stretch>
                      <a:fillRect/>
                    </a:stretch>
                  </pic:blipFill>
                  <pic:spPr>
                    <a:xfrm>
                      <a:off x="0" y="0"/>
                      <a:ext cx="5731510" cy="8098790"/>
                    </a:xfrm>
                    <a:prstGeom prst="rect">
                      <a:avLst/>
                    </a:prstGeom>
                  </pic:spPr>
                </pic:pic>
              </a:graphicData>
            </a:graphic>
          </wp:anchor>
        </w:drawing>
      </w:r>
    </w:p>
    <w:p w14:paraId="0D23FA11" w14:textId="3097914B" w:rsidR="00590502" w:rsidRDefault="00590502" w:rsidP="005C1D23"/>
    <w:p w14:paraId="1AEEF8ED" w14:textId="5CBA0A11" w:rsidR="00590502" w:rsidRDefault="00D6557E" w:rsidP="005C1D23">
      <w:r>
        <w:rPr>
          <w:noProof/>
          <w14:ligatures w14:val="standardContextual"/>
        </w:rPr>
        <w:lastRenderedPageBreak/>
        <w:drawing>
          <wp:anchor distT="0" distB="0" distL="114300" distR="114300" simplePos="0" relativeHeight="251658251" behindDoc="0" locked="0" layoutInCell="1" allowOverlap="1" wp14:anchorId="6C667BB6" wp14:editId="71136078">
            <wp:simplePos x="0" y="0"/>
            <wp:positionH relativeFrom="margin">
              <wp:posOffset>-1270</wp:posOffset>
            </wp:positionH>
            <wp:positionV relativeFrom="margin">
              <wp:posOffset>-977</wp:posOffset>
            </wp:positionV>
            <wp:extent cx="5731510" cy="8119745"/>
            <wp:effectExtent l="0" t="0" r="2540" b="0"/>
            <wp:wrapSquare wrapText="bothSides"/>
            <wp:docPr id="1783631070" name="Picture 1" descr="A questionnair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631070" name="Picture 1" descr="A questionnaire with text on it&#10;&#10;AI-generated content may be incorrect."/>
                    <pic:cNvPicPr/>
                  </pic:nvPicPr>
                  <pic:blipFill>
                    <a:blip r:embed="rId92">
                      <a:extLst>
                        <a:ext uri="{28A0092B-C50C-407E-A947-70E740481C1C}">
                          <a14:useLocalDpi xmlns:a14="http://schemas.microsoft.com/office/drawing/2010/main" val="0"/>
                        </a:ext>
                      </a:extLst>
                    </a:blip>
                    <a:stretch>
                      <a:fillRect/>
                    </a:stretch>
                  </pic:blipFill>
                  <pic:spPr>
                    <a:xfrm>
                      <a:off x="0" y="0"/>
                      <a:ext cx="5731510" cy="8119745"/>
                    </a:xfrm>
                    <a:prstGeom prst="rect">
                      <a:avLst/>
                    </a:prstGeom>
                  </pic:spPr>
                </pic:pic>
              </a:graphicData>
            </a:graphic>
          </wp:anchor>
        </w:drawing>
      </w:r>
    </w:p>
    <w:p w14:paraId="426C1F54" w14:textId="05619450" w:rsidR="00590502" w:rsidRDefault="00590502" w:rsidP="005C1D23"/>
    <w:p w14:paraId="5EF9444C" w14:textId="50951504" w:rsidR="00590502" w:rsidRDefault="00590502" w:rsidP="005C1D23"/>
    <w:p w14:paraId="60CABB9D" w14:textId="6363DF0A" w:rsidR="00590502" w:rsidRDefault="00590502" w:rsidP="005C1D23"/>
    <w:p w14:paraId="0D9EF906" w14:textId="2A934E57" w:rsidR="00590502" w:rsidRDefault="00D6557E" w:rsidP="005C1D23">
      <w:r>
        <w:rPr>
          <w:noProof/>
          <w14:ligatures w14:val="standardContextual"/>
        </w:rPr>
        <w:lastRenderedPageBreak/>
        <w:drawing>
          <wp:anchor distT="0" distB="0" distL="114300" distR="114300" simplePos="0" relativeHeight="251658253" behindDoc="0" locked="0" layoutInCell="1" allowOverlap="1" wp14:anchorId="6D7AFA90" wp14:editId="703137B8">
            <wp:simplePos x="0" y="0"/>
            <wp:positionH relativeFrom="margin">
              <wp:posOffset>-1270</wp:posOffset>
            </wp:positionH>
            <wp:positionV relativeFrom="margin">
              <wp:align>top</wp:align>
            </wp:positionV>
            <wp:extent cx="5731510" cy="8118475"/>
            <wp:effectExtent l="0" t="0" r="2540" b="0"/>
            <wp:wrapSquare wrapText="bothSides"/>
            <wp:docPr id="1940471917"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471917" name="Picture 1" descr="A close-up of a questionnaire&#10;&#10;AI-generated content may be incorrect."/>
                    <pic:cNvPicPr/>
                  </pic:nvPicPr>
                  <pic:blipFill>
                    <a:blip r:embed="rId93">
                      <a:extLst>
                        <a:ext uri="{28A0092B-C50C-407E-A947-70E740481C1C}">
                          <a14:useLocalDpi xmlns:a14="http://schemas.microsoft.com/office/drawing/2010/main" val="0"/>
                        </a:ext>
                      </a:extLst>
                    </a:blip>
                    <a:stretch>
                      <a:fillRect/>
                    </a:stretch>
                  </pic:blipFill>
                  <pic:spPr>
                    <a:xfrm>
                      <a:off x="0" y="0"/>
                      <a:ext cx="5731510" cy="8118475"/>
                    </a:xfrm>
                    <a:prstGeom prst="rect">
                      <a:avLst/>
                    </a:prstGeom>
                  </pic:spPr>
                </pic:pic>
              </a:graphicData>
            </a:graphic>
          </wp:anchor>
        </w:drawing>
      </w:r>
    </w:p>
    <w:p w14:paraId="4D169650" w14:textId="1378BAAF" w:rsidR="00590502" w:rsidRDefault="00590502" w:rsidP="005C1D23"/>
    <w:p w14:paraId="3EFA6488" w14:textId="78E4351A" w:rsidR="00590502" w:rsidRDefault="00590502" w:rsidP="005C1D23"/>
    <w:p w14:paraId="5A4C5FA0" w14:textId="44C2BBD9" w:rsidR="00C271FF" w:rsidRDefault="00C271FF" w:rsidP="005C1D23"/>
    <w:p w14:paraId="1AEF3186" w14:textId="21D3599A" w:rsidR="00C271FF" w:rsidRDefault="00D6557E" w:rsidP="005C1D23">
      <w:r>
        <w:rPr>
          <w:noProof/>
          <w14:ligatures w14:val="standardContextual"/>
        </w:rPr>
        <w:lastRenderedPageBreak/>
        <w:drawing>
          <wp:anchor distT="0" distB="0" distL="114300" distR="114300" simplePos="0" relativeHeight="251658252" behindDoc="0" locked="0" layoutInCell="1" allowOverlap="1" wp14:anchorId="1AAD0A33" wp14:editId="3C0A3781">
            <wp:simplePos x="0" y="0"/>
            <wp:positionH relativeFrom="margin">
              <wp:posOffset>-1270</wp:posOffset>
            </wp:positionH>
            <wp:positionV relativeFrom="margin">
              <wp:align>top</wp:align>
            </wp:positionV>
            <wp:extent cx="5731510" cy="8114665"/>
            <wp:effectExtent l="0" t="0" r="2540" b="635"/>
            <wp:wrapSquare wrapText="bothSides"/>
            <wp:docPr id="1693846225"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46225" name="Picture 1" descr="A close-up of a document&#10;&#10;AI-generated content may be incorrect."/>
                    <pic:cNvPicPr/>
                  </pic:nvPicPr>
                  <pic:blipFill>
                    <a:blip r:embed="rId94">
                      <a:extLst>
                        <a:ext uri="{28A0092B-C50C-407E-A947-70E740481C1C}">
                          <a14:useLocalDpi xmlns:a14="http://schemas.microsoft.com/office/drawing/2010/main" val="0"/>
                        </a:ext>
                      </a:extLst>
                    </a:blip>
                    <a:stretch>
                      <a:fillRect/>
                    </a:stretch>
                  </pic:blipFill>
                  <pic:spPr>
                    <a:xfrm>
                      <a:off x="0" y="0"/>
                      <a:ext cx="5731510" cy="8114665"/>
                    </a:xfrm>
                    <a:prstGeom prst="rect">
                      <a:avLst/>
                    </a:prstGeom>
                  </pic:spPr>
                </pic:pic>
              </a:graphicData>
            </a:graphic>
          </wp:anchor>
        </w:drawing>
      </w:r>
    </w:p>
    <w:p w14:paraId="1EBFFB8D" w14:textId="7EFE26E1" w:rsidR="00C271FF" w:rsidRDefault="00C271FF" w:rsidP="005C1D23"/>
    <w:p w14:paraId="254D5529" w14:textId="22D6EEC9" w:rsidR="00C271FF" w:rsidRDefault="00C271FF" w:rsidP="005C1D23"/>
    <w:p w14:paraId="0F198286" w14:textId="44A3CDB9" w:rsidR="00C271FF" w:rsidRDefault="00C271FF" w:rsidP="005C1D23"/>
    <w:p w14:paraId="67F7C98B" w14:textId="7A9DD083" w:rsidR="00297E45" w:rsidRDefault="00D6557E" w:rsidP="005C1D23">
      <w:r>
        <w:rPr>
          <w:noProof/>
          <w14:ligatures w14:val="standardContextual"/>
        </w:rPr>
        <w:lastRenderedPageBreak/>
        <w:drawing>
          <wp:anchor distT="0" distB="0" distL="114300" distR="114300" simplePos="0" relativeHeight="251658243" behindDoc="0" locked="0" layoutInCell="1" allowOverlap="1" wp14:anchorId="68325C66" wp14:editId="13553817">
            <wp:simplePos x="0" y="0"/>
            <wp:positionH relativeFrom="margin">
              <wp:align>center</wp:align>
            </wp:positionH>
            <wp:positionV relativeFrom="margin">
              <wp:align>top</wp:align>
            </wp:positionV>
            <wp:extent cx="5731510" cy="8384540"/>
            <wp:effectExtent l="0" t="0" r="2540" b="0"/>
            <wp:wrapSquare wrapText="bothSides"/>
            <wp:docPr id="1629246182"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246182" name="Picture 1" descr="A close-up of a questionnaire&#10;&#10;AI-generated content may be incorrect."/>
                    <pic:cNvPicPr/>
                  </pic:nvPicPr>
                  <pic:blipFill>
                    <a:blip r:embed="rId95">
                      <a:extLst>
                        <a:ext uri="{28A0092B-C50C-407E-A947-70E740481C1C}">
                          <a14:useLocalDpi xmlns:a14="http://schemas.microsoft.com/office/drawing/2010/main" val="0"/>
                        </a:ext>
                      </a:extLst>
                    </a:blip>
                    <a:stretch>
                      <a:fillRect/>
                    </a:stretch>
                  </pic:blipFill>
                  <pic:spPr>
                    <a:xfrm>
                      <a:off x="0" y="0"/>
                      <a:ext cx="5731510" cy="8384540"/>
                    </a:xfrm>
                    <a:prstGeom prst="rect">
                      <a:avLst/>
                    </a:prstGeom>
                  </pic:spPr>
                </pic:pic>
              </a:graphicData>
            </a:graphic>
            <wp14:sizeRelV relativeFrom="margin">
              <wp14:pctHeight>0</wp14:pctHeight>
            </wp14:sizeRelV>
          </wp:anchor>
        </w:drawing>
      </w:r>
    </w:p>
    <w:p w14:paraId="02ADA748" w14:textId="025B10BD" w:rsidR="00297E45" w:rsidRDefault="00297E45" w:rsidP="005C1D23"/>
    <w:p w14:paraId="58686ECF" w14:textId="4893C7DA" w:rsidR="00297E45" w:rsidRDefault="00D6557E" w:rsidP="005C1D23">
      <w:r>
        <w:rPr>
          <w:noProof/>
          <w14:ligatures w14:val="standardContextual"/>
        </w:rPr>
        <w:lastRenderedPageBreak/>
        <w:drawing>
          <wp:anchor distT="0" distB="0" distL="114300" distR="114300" simplePos="0" relativeHeight="251658244" behindDoc="0" locked="0" layoutInCell="1" allowOverlap="1" wp14:anchorId="1E34D5DC" wp14:editId="5A71E676">
            <wp:simplePos x="0" y="0"/>
            <wp:positionH relativeFrom="margin">
              <wp:align>right</wp:align>
            </wp:positionH>
            <wp:positionV relativeFrom="margin">
              <wp:align>top</wp:align>
            </wp:positionV>
            <wp:extent cx="5730875" cy="8686800"/>
            <wp:effectExtent l="0" t="0" r="3175" b="0"/>
            <wp:wrapSquare wrapText="bothSides"/>
            <wp:docPr id="11588456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45662" name="Picture 1" descr="A screenshot of a computer&#10;&#10;AI-generated content may be incorrect."/>
                    <pic:cNvPicPr/>
                  </pic:nvPicPr>
                  <pic:blipFill>
                    <a:blip r:embed="rId96">
                      <a:extLst>
                        <a:ext uri="{28A0092B-C50C-407E-A947-70E740481C1C}">
                          <a14:useLocalDpi xmlns:a14="http://schemas.microsoft.com/office/drawing/2010/main" val="0"/>
                        </a:ext>
                      </a:extLst>
                    </a:blip>
                    <a:stretch>
                      <a:fillRect/>
                    </a:stretch>
                  </pic:blipFill>
                  <pic:spPr>
                    <a:xfrm>
                      <a:off x="0" y="0"/>
                      <a:ext cx="5730875" cy="8686800"/>
                    </a:xfrm>
                    <a:prstGeom prst="rect">
                      <a:avLst/>
                    </a:prstGeom>
                  </pic:spPr>
                </pic:pic>
              </a:graphicData>
            </a:graphic>
          </wp:anchor>
        </w:drawing>
      </w:r>
    </w:p>
    <w:p w14:paraId="315E889B" w14:textId="77777777" w:rsidR="00D6557E" w:rsidRDefault="00D6557E" w:rsidP="00AB38B5">
      <w:pPr>
        <w:rPr>
          <w:rFonts w:asciiTheme="minorHAnsi" w:hAnsiTheme="minorHAnsi" w:cstheme="minorHAnsi"/>
          <w:b/>
          <w:bCs/>
          <w:szCs w:val="24"/>
        </w:rPr>
      </w:pPr>
      <w:r>
        <w:rPr>
          <w:noProof/>
          <w14:ligatures w14:val="standardContextual"/>
        </w:rPr>
        <w:lastRenderedPageBreak/>
        <w:drawing>
          <wp:anchor distT="0" distB="0" distL="114300" distR="114300" simplePos="0" relativeHeight="251658242" behindDoc="0" locked="0" layoutInCell="1" allowOverlap="1" wp14:anchorId="535F50D2" wp14:editId="51D10870">
            <wp:simplePos x="0" y="0"/>
            <wp:positionH relativeFrom="margin">
              <wp:align>center</wp:align>
            </wp:positionH>
            <wp:positionV relativeFrom="margin">
              <wp:align>top</wp:align>
            </wp:positionV>
            <wp:extent cx="5731510" cy="8842075"/>
            <wp:effectExtent l="0" t="0" r="2540" b="0"/>
            <wp:wrapSquare wrapText="bothSides"/>
            <wp:docPr id="1420744599"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44599" name="Picture 1" descr="A close-up of a form&#10;&#10;AI-generated content may be incorrect."/>
                    <pic:cNvPicPr/>
                  </pic:nvPicPr>
                  <pic:blipFill>
                    <a:blip r:embed="rId97">
                      <a:extLst>
                        <a:ext uri="{28A0092B-C50C-407E-A947-70E740481C1C}">
                          <a14:useLocalDpi xmlns:a14="http://schemas.microsoft.com/office/drawing/2010/main" val="0"/>
                        </a:ext>
                      </a:extLst>
                    </a:blip>
                    <a:stretch>
                      <a:fillRect/>
                    </a:stretch>
                  </pic:blipFill>
                  <pic:spPr>
                    <a:xfrm>
                      <a:off x="0" y="0"/>
                      <a:ext cx="5731510" cy="8842075"/>
                    </a:xfrm>
                    <a:prstGeom prst="rect">
                      <a:avLst/>
                    </a:prstGeom>
                  </pic:spPr>
                </pic:pic>
              </a:graphicData>
            </a:graphic>
          </wp:anchor>
        </w:drawing>
      </w:r>
      <w:bookmarkStart w:id="57" w:name="_Toc303070346"/>
    </w:p>
    <w:p w14:paraId="21301D7E" w14:textId="333C74ED" w:rsidR="00AB38B5" w:rsidRPr="00D6557E" w:rsidRDefault="009B6114" w:rsidP="00D6557E">
      <w:pPr>
        <w:pStyle w:val="Heading1"/>
        <w:rPr>
          <w:b/>
          <w:bCs/>
          <w:i/>
          <w:iCs/>
          <w:color w:val="auto"/>
          <w:sz w:val="24"/>
          <w:szCs w:val="24"/>
        </w:rPr>
      </w:pPr>
      <w:bookmarkStart w:id="58" w:name="_Toc201851608"/>
      <w:r w:rsidRPr="00D6557E">
        <w:rPr>
          <w:b/>
          <w:bCs/>
          <w:i/>
          <w:iCs/>
          <w:color w:val="auto"/>
          <w:sz w:val="24"/>
          <w:szCs w:val="24"/>
        </w:rPr>
        <w:lastRenderedPageBreak/>
        <w:t xml:space="preserve">Appendix </w:t>
      </w:r>
      <w:r w:rsidR="0063225B" w:rsidRPr="00D6557E">
        <w:rPr>
          <w:b/>
          <w:bCs/>
          <w:i/>
          <w:iCs/>
          <w:color w:val="auto"/>
          <w:sz w:val="24"/>
          <w:szCs w:val="24"/>
        </w:rPr>
        <w:t>C</w:t>
      </w:r>
      <w:r w:rsidRPr="00D6557E">
        <w:rPr>
          <w:b/>
          <w:bCs/>
          <w:i/>
          <w:iCs/>
          <w:color w:val="auto"/>
          <w:sz w:val="24"/>
          <w:szCs w:val="24"/>
        </w:rPr>
        <w:t>:</w:t>
      </w:r>
      <w:r w:rsidR="0063225B" w:rsidRPr="00D6557E">
        <w:rPr>
          <w:b/>
          <w:bCs/>
          <w:i/>
          <w:iCs/>
          <w:color w:val="auto"/>
          <w:sz w:val="24"/>
          <w:szCs w:val="24"/>
        </w:rPr>
        <w:t xml:space="preserve"> Research Proposal Form</w:t>
      </w:r>
      <w:bookmarkEnd w:id="58"/>
    </w:p>
    <w:p w14:paraId="028661CF" w14:textId="4B1C83BF" w:rsidR="00AB38B5" w:rsidRPr="00B61956" w:rsidRDefault="00AB38B5" w:rsidP="00AB38B5">
      <w:pPr>
        <w:rPr>
          <w:rFonts w:asciiTheme="minorHAnsi" w:hAnsiTheme="minorHAnsi" w:cstheme="minorHAnsi"/>
          <w:sz w:val="22"/>
          <w:szCs w:val="22"/>
        </w:rPr>
      </w:pPr>
    </w:p>
    <w:p w14:paraId="4DE82824" w14:textId="478B77C3" w:rsidR="00AB38B5" w:rsidRPr="00B61956" w:rsidRDefault="00AB38B5" w:rsidP="00AB38B5">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451E022E" wp14:editId="6F4475E4">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57"/>
    <w:p w14:paraId="5E58BDD9" w14:textId="407B999A" w:rsidR="00AB38B5" w:rsidRDefault="00AB38B5" w:rsidP="00AB38B5">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6"/>
      </w:tblGrid>
      <w:tr w:rsidR="00AB38B5" w14:paraId="0E05110A" w14:textId="77777777" w:rsidTr="00C14E29">
        <w:tc>
          <w:tcPr>
            <w:tcW w:w="9350" w:type="dxa"/>
            <w:shd w:val="clear" w:color="auto" w:fill="E8E8E8" w:themeFill="background2"/>
          </w:tcPr>
          <w:p w14:paraId="0D7826B2" w14:textId="77777777" w:rsidR="00AB38B5" w:rsidRPr="00946F49" w:rsidRDefault="00AB38B5" w:rsidP="00C14E29">
            <w:pPr>
              <w:jc w:val="center"/>
              <w:rPr>
                <w:rFonts w:cs="Arial"/>
                <w:b/>
                <w:szCs w:val="24"/>
              </w:rPr>
            </w:pPr>
          </w:p>
          <w:p w14:paraId="55712D9D" w14:textId="77777777" w:rsidR="00AB38B5" w:rsidRPr="00946F49" w:rsidRDefault="00AB38B5" w:rsidP="00C14E29">
            <w:pPr>
              <w:jc w:val="center"/>
              <w:rPr>
                <w:rFonts w:cs="Arial"/>
                <w:b/>
                <w:szCs w:val="24"/>
              </w:rPr>
            </w:pPr>
            <w:r w:rsidRPr="00946F49">
              <w:rPr>
                <w:rFonts w:cs="Arial"/>
                <w:b/>
                <w:szCs w:val="24"/>
              </w:rPr>
              <w:t>UNDERGRADUATE DISSERTATION</w:t>
            </w:r>
          </w:p>
          <w:p w14:paraId="71EFCDA7" w14:textId="77777777" w:rsidR="00AB38B5" w:rsidRPr="00946F49" w:rsidRDefault="00AB38B5" w:rsidP="00C14E29">
            <w:pPr>
              <w:jc w:val="center"/>
              <w:rPr>
                <w:rFonts w:cs="Arial"/>
                <w:b/>
                <w:bCs/>
                <w:szCs w:val="24"/>
              </w:rPr>
            </w:pPr>
            <w:r w:rsidRPr="00946F49">
              <w:rPr>
                <w:rFonts w:cs="Arial"/>
                <w:b/>
                <w:bCs/>
                <w:szCs w:val="24"/>
              </w:rPr>
              <w:t>RESEARCH PROPOSAL FORM</w:t>
            </w:r>
          </w:p>
          <w:p w14:paraId="17B175E8" w14:textId="77777777" w:rsidR="00AB38B5" w:rsidRDefault="00AB38B5" w:rsidP="00C14E29">
            <w:pPr>
              <w:jc w:val="center"/>
              <w:rPr>
                <w:rFonts w:asciiTheme="minorHAnsi" w:hAnsiTheme="minorHAnsi" w:cstheme="minorHAnsi"/>
                <w:sz w:val="22"/>
                <w:szCs w:val="22"/>
              </w:rPr>
            </w:pPr>
          </w:p>
        </w:tc>
      </w:tr>
    </w:tbl>
    <w:p w14:paraId="736B523E" w14:textId="127355B6" w:rsidR="00AB38B5" w:rsidRPr="00B61956" w:rsidRDefault="00AB38B5" w:rsidP="00AB38B5">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773F1BC4" w14:textId="77777777" w:rsidR="00AB38B5" w:rsidRPr="004B0295" w:rsidRDefault="00AB38B5" w:rsidP="00AB38B5">
      <w:pPr>
        <w:rPr>
          <w:rFonts w:cs="Arial"/>
          <w:b/>
          <w:bCs/>
          <w:sz w:val="22"/>
          <w:szCs w:val="22"/>
        </w:rPr>
      </w:pPr>
      <w:r w:rsidRPr="004B0295">
        <w:rPr>
          <w:rFonts w:cs="Arial"/>
          <w:b/>
          <w:bCs/>
          <w:sz w:val="22"/>
          <w:szCs w:val="22"/>
        </w:rPr>
        <w:t xml:space="preserve">Please complete the following research proposal and submit it to Turnitin. </w:t>
      </w:r>
    </w:p>
    <w:p w14:paraId="4B192929" w14:textId="77777777" w:rsidR="00AB38B5" w:rsidRPr="004B0295" w:rsidRDefault="00AB38B5" w:rsidP="00AB38B5">
      <w:pPr>
        <w:rPr>
          <w:rFonts w:cs="Arial"/>
          <w:b/>
          <w:bCs/>
          <w:sz w:val="22"/>
          <w:szCs w:val="22"/>
        </w:rPr>
      </w:pPr>
    </w:p>
    <w:p w14:paraId="1F4CE695" w14:textId="3EEEF67B" w:rsidR="00AB38B5" w:rsidRPr="004B0295" w:rsidRDefault="00AB38B5" w:rsidP="00AB38B5">
      <w:pPr>
        <w:rPr>
          <w:rFonts w:cs="Arial"/>
          <w:b/>
          <w:bCs/>
          <w:sz w:val="22"/>
          <w:szCs w:val="22"/>
        </w:rPr>
      </w:pPr>
      <w:r w:rsidRPr="004B0295">
        <w:rPr>
          <w:rFonts w:cs="Arial"/>
          <w:b/>
          <w:bCs/>
          <w:sz w:val="22"/>
          <w:szCs w:val="22"/>
        </w:rPr>
        <w:t>Which project option are you taking? Please tick:</w:t>
      </w:r>
    </w:p>
    <w:p w14:paraId="6436B00D" w14:textId="77777777" w:rsidR="00AB38B5" w:rsidRPr="004B0295" w:rsidRDefault="00AB38B5" w:rsidP="00AB38B5">
      <w:pPr>
        <w:rPr>
          <w:rFonts w:cs="Arial"/>
          <w:b/>
          <w:bCs/>
          <w:sz w:val="22"/>
          <w:szCs w:val="22"/>
        </w:rPr>
      </w:pPr>
    </w:p>
    <w:p w14:paraId="210CDF55" w14:textId="77777777" w:rsidR="00AB38B5" w:rsidRPr="004B0295" w:rsidRDefault="00AB38B5" w:rsidP="00AB38B5">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5E075FB" w14:textId="77777777" w:rsidR="00AB38B5" w:rsidRPr="004B0295" w:rsidRDefault="00AB38B5" w:rsidP="00AB38B5">
      <w:pPr>
        <w:rPr>
          <w:rFonts w:cs="Arial"/>
          <w:b/>
          <w:bCs/>
          <w:sz w:val="22"/>
          <w:szCs w:val="22"/>
        </w:rPr>
      </w:pPr>
      <w:r>
        <w:rPr>
          <w:rFonts w:cs="Arial"/>
          <w:b/>
          <w:bCs/>
          <w:sz w:val="22"/>
          <w:szCs w:val="22"/>
        </w:rPr>
        <w:t>OR</w:t>
      </w:r>
      <w:r w:rsidRPr="004B0295">
        <w:rPr>
          <w:rFonts w:cs="Arial"/>
          <w:b/>
          <w:bCs/>
          <w:sz w:val="22"/>
          <w:szCs w:val="22"/>
        </w:rPr>
        <w:t xml:space="preserve">                   </w:t>
      </w:r>
    </w:p>
    <w:p w14:paraId="0F1AD735" w14:textId="5D5F6B0E" w:rsidR="00AB38B5" w:rsidRPr="004B0295" w:rsidRDefault="00AB38B5" w:rsidP="00AB38B5">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3BEC880" w14:textId="4C386F53" w:rsidR="00AB38B5" w:rsidRDefault="00AB38B5" w:rsidP="00AB38B5">
      <w:pPr>
        <w:rPr>
          <w:rFonts w:cs="Arial"/>
          <w:sz w:val="22"/>
          <w:szCs w:val="22"/>
        </w:rPr>
      </w:pPr>
    </w:p>
    <w:p w14:paraId="191E8B7A" w14:textId="77777777" w:rsidR="00AB38B5" w:rsidRPr="004B0295" w:rsidRDefault="00AB38B5" w:rsidP="00AB38B5">
      <w:pPr>
        <w:rPr>
          <w:rFonts w:cs="Arial"/>
          <w:color w:val="FF0000"/>
          <w:sz w:val="22"/>
          <w:szCs w:val="22"/>
        </w:rPr>
      </w:pPr>
      <w:r w:rsidRPr="7468DE2F">
        <w:rPr>
          <w:rFonts w:cs="Arial"/>
          <w:color w:val="FF0000"/>
          <w:sz w:val="22"/>
          <w:szCs w:val="22"/>
        </w:rPr>
        <w:t xml:space="preserve">Please remove the red writing for your final submission. </w:t>
      </w:r>
    </w:p>
    <w:p w14:paraId="43D98AE8" w14:textId="16F21851" w:rsidR="00AB38B5" w:rsidRPr="00B61956" w:rsidRDefault="00AB38B5" w:rsidP="00AB38B5">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AB38B5" w:rsidRPr="00B61956" w14:paraId="75DE8393" w14:textId="77777777" w:rsidTr="00C14E29">
        <w:tc>
          <w:tcPr>
            <w:tcW w:w="6242" w:type="dxa"/>
            <w:tcMar>
              <w:top w:w="0" w:type="dxa"/>
              <w:left w:w="108" w:type="dxa"/>
              <w:bottom w:w="0" w:type="dxa"/>
              <w:right w:w="108" w:type="dxa"/>
            </w:tcMar>
          </w:tcPr>
          <w:p w14:paraId="0BB2B9FB" w14:textId="77777777" w:rsidR="00AB38B5" w:rsidRDefault="00AB38B5" w:rsidP="00C14E29">
            <w:pPr>
              <w:pStyle w:val="BodyText"/>
              <w:jc w:val="both"/>
              <w:rPr>
                <w:rFonts w:cs="Arial"/>
                <w:b/>
                <w:bCs/>
                <w:sz w:val="22"/>
                <w:szCs w:val="22"/>
              </w:rPr>
            </w:pPr>
            <w:r w:rsidRPr="00D012E7">
              <w:rPr>
                <w:rFonts w:cs="Arial"/>
                <w:b/>
                <w:bCs/>
                <w:sz w:val="22"/>
                <w:szCs w:val="22"/>
              </w:rPr>
              <w:t xml:space="preserve">NAME: </w:t>
            </w:r>
          </w:p>
          <w:p w14:paraId="62958189" w14:textId="37B3C22B" w:rsidR="00AB38B5" w:rsidRPr="00D012E7" w:rsidRDefault="00AB38B5" w:rsidP="00C14E29">
            <w:pPr>
              <w:pStyle w:val="BodyText"/>
              <w:jc w:val="both"/>
              <w:rPr>
                <w:rFonts w:cs="Arial"/>
                <w:b/>
                <w:bCs/>
                <w:sz w:val="22"/>
                <w:szCs w:val="22"/>
              </w:rPr>
            </w:pPr>
            <w:r>
              <w:rPr>
                <w:rFonts w:cs="Arial"/>
                <w:b/>
                <w:bCs/>
                <w:sz w:val="22"/>
                <w:szCs w:val="22"/>
              </w:rPr>
              <w:t>Joshua Jackson</w:t>
            </w:r>
          </w:p>
        </w:tc>
        <w:tc>
          <w:tcPr>
            <w:tcW w:w="2835" w:type="dxa"/>
          </w:tcPr>
          <w:p w14:paraId="1C975D2F" w14:textId="77777777" w:rsidR="00AB38B5" w:rsidRPr="00946F49" w:rsidRDefault="00AB38B5" w:rsidP="00C14E29">
            <w:pPr>
              <w:jc w:val="both"/>
              <w:rPr>
                <w:rFonts w:cs="Arial"/>
                <w:sz w:val="22"/>
                <w:szCs w:val="22"/>
              </w:rPr>
            </w:pPr>
            <w:r>
              <w:rPr>
                <w:rFonts w:cs="Arial"/>
                <w:b/>
                <w:bCs/>
                <w:sz w:val="22"/>
                <w:szCs w:val="22"/>
              </w:rPr>
              <w:t>STUDENT I</w:t>
            </w:r>
            <w:r w:rsidRPr="00946F49">
              <w:rPr>
                <w:rFonts w:cs="Arial"/>
                <w:b/>
                <w:bCs/>
                <w:sz w:val="22"/>
                <w:szCs w:val="22"/>
              </w:rPr>
              <w:t xml:space="preserve">D No.: </w:t>
            </w:r>
            <w:r>
              <w:rPr>
                <w:rFonts w:cs="Arial"/>
                <w:b/>
                <w:bCs/>
                <w:sz w:val="22"/>
                <w:szCs w:val="22"/>
              </w:rPr>
              <w:t>2222457</w:t>
            </w:r>
          </w:p>
        </w:tc>
      </w:tr>
      <w:tr w:rsidR="00AB38B5" w:rsidRPr="00B61956" w14:paraId="4015F1D5" w14:textId="77777777" w:rsidTr="00C14E29">
        <w:tc>
          <w:tcPr>
            <w:tcW w:w="9077" w:type="dxa"/>
            <w:gridSpan w:val="2"/>
            <w:shd w:val="clear" w:color="auto" w:fill="FFFFFF"/>
            <w:tcMar>
              <w:top w:w="0" w:type="dxa"/>
              <w:left w:w="108" w:type="dxa"/>
              <w:bottom w:w="0" w:type="dxa"/>
              <w:right w:w="108" w:type="dxa"/>
            </w:tcMar>
          </w:tcPr>
          <w:p w14:paraId="746AA4BF" w14:textId="77777777" w:rsidR="00AB38B5" w:rsidRDefault="00AB38B5" w:rsidP="00C14E29">
            <w:pPr>
              <w:jc w:val="both"/>
              <w:rPr>
                <w:rFonts w:cs="Arial"/>
                <w:b/>
                <w:bCs/>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r>
              <w:rPr>
                <w:rFonts w:cs="Arial"/>
                <w:b/>
                <w:bCs/>
                <w:sz w:val="22"/>
                <w:szCs w:val="22"/>
              </w:rPr>
              <w:t xml:space="preserve"> What is the Public’s Perception of Police Pursuits? </w:t>
            </w:r>
          </w:p>
          <w:p w14:paraId="3A3F2774" w14:textId="77777777" w:rsidR="00AB38B5" w:rsidRDefault="00AB38B5" w:rsidP="00C14E29">
            <w:pPr>
              <w:jc w:val="both"/>
              <w:rPr>
                <w:rFonts w:cs="Arial"/>
                <w:b/>
                <w:bCs/>
                <w:sz w:val="22"/>
                <w:szCs w:val="22"/>
              </w:rPr>
            </w:pPr>
            <w:r w:rsidRPr="002D0EF0">
              <w:rPr>
                <w:rFonts w:cs="Arial"/>
                <w:b/>
                <w:bCs/>
                <w:sz w:val="22"/>
                <w:szCs w:val="22"/>
              </w:rPr>
              <w:t>INTRO</w:t>
            </w:r>
            <w:r>
              <w:rPr>
                <w:rFonts w:cs="Arial"/>
                <w:b/>
                <w:bCs/>
                <w:sz w:val="22"/>
                <w:szCs w:val="22"/>
              </w:rPr>
              <w:t>DUCTION</w:t>
            </w:r>
            <w:r w:rsidRPr="002D0EF0">
              <w:rPr>
                <w:rFonts w:cs="Arial"/>
                <w:b/>
                <w:bCs/>
                <w:sz w:val="22"/>
                <w:szCs w:val="22"/>
              </w:rPr>
              <w:t>:</w:t>
            </w:r>
          </w:p>
          <w:p w14:paraId="23D94E8E" w14:textId="77777777" w:rsidR="00AB38B5" w:rsidRDefault="00AB38B5" w:rsidP="00C14E29">
            <w:pPr>
              <w:jc w:val="both"/>
              <w:rPr>
                <w:rFonts w:cs="Arial"/>
                <w:b/>
                <w:bCs/>
                <w:sz w:val="22"/>
                <w:szCs w:val="22"/>
              </w:rPr>
            </w:pPr>
          </w:p>
          <w:p w14:paraId="62A76704" w14:textId="77777777" w:rsidR="00AB38B5" w:rsidRDefault="00AB38B5" w:rsidP="00C14E29">
            <w:pPr>
              <w:jc w:val="both"/>
              <w:rPr>
                <w:rFonts w:cs="Arial"/>
                <w:b/>
                <w:bCs/>
                <w:sz w:val="22"/>
                <w:szCs w:val="22"/>
              </w:rPr>
            </w:pPr>
            <w:r>
              <w:rPr>
                <w:rFonts w:cs="Arial"/>
                <w:b/>
                <w:bCs/>
                <w:sz w:val="22"/>
                <w:szCs w:val="22"/>
              </w:rPr>
              <w:t>Why this topic?</w:t>
            </w:r>
          </w:p>
          <w:p w14:paraId="4B27DE97" w14:textId="12AAE505" w:rsidR="00AB38B5" w:rsidRDefault="00AB38B5" w:rsidP="00C14E29">
            <w:pPr>
              <w:jc w:val="both"/>
              <w:rPr>
                <w:rFonts w:cs="Arial"/>
                <w:b/>
                <w:bCs/>
                <w:sz w:val="22"/>
                <w:szCs w:val="22"/>
              </w:rPr>
            </w:pPr>
          </w:p>
          <w:p w14:paraId="53933466" w14:textId="77777777" w:rsidR="00AB38B5" w:rsidRPr="000E50D7" w:rsidRDefault="00AB38B5" w:rsidP="00C14E29">
            <w:pPr>
              <w:jc w:val="both"/>
              <w:rPr>
                <w:rFonts w:cs="Arial"/>
                <w:sz w:val="22"/>
                <w:szCs w:val="22"/>
              </w:rPr>
            </w:pPr>
            <w:r w:rsidRPr="000E50D7">
              <w:rPr>
                <w:rFonts w:cs="Arial"/>
                <w:sz w:val="22"/>
                <w:szCs w:val="22"/>
              </w:rPr>
              <w:t xml:space="preserve">I have chosen to complete my dissertation on this topic as there are evidently underlying issues surrounding the police power of police pursuits, I am aiming to conduct research to establish the concerns surrounding the topic and to determine how police forces can build relationships and trust within communities to safely utilise this power. </w:t>
            </w:r>
          </w:p>
          <w:p w14:paraId="514E1C53" w14:textId="77777777" w:rsidR="00AB38B5" w:rsidRPr="000E50D7" w:rsidRDefault="00AB38B5" w:rsidP="00C14E29">
            <w:pPr>
              <w:jc w:val="both"/>
              <w:rPr>
                <w:rFonts w:cs="Arial"/>
                <w:sz w:val="22"/>
                <w:szCs w:val="22"/>
              </w:rPr>
            </w:pPr>
          </w:p>
          <w:p w14:paraId="3CA16BE0" w14:textId="77777777" w:rsidR="00AB38B5" w:rsidRPr="000E50D7" w:rsidRDefault="00AB38B5" w:rsidP="00C14E29">
            <w:pPr>
              <w:jc w:val="both"/>
              <w:rPr>
                <w:rFonts w:cs="Arial"/>
                <w:sz w:val="22"/>
                <w:szCs w:val="22"/>
              </w:rPr>
            </w:pPr>
          </w:p>
          <w:p w14:paraId="17B45468" w14:textId="1652A4FF" w:rsidR="00AB38B5" w:rsidRPr="000E50D7" w:rsidRDefault="00AB38B5" w:rsidP="00C14E29">
            <w:pPr>
              <w:jc w:val="both"/>
              <w:rPr>
                <w:rFonts w:cs="Arial"/>
                <w:sz w:val="22"/>
                <w:szCs w:val="22"/>
              </w:rPr>
            </w:pPr>
            <w:r w:rsidRPr="000E50D7">
              <w:rPr>
                <w:rFonts w:cs="Arial"/>
                <w:sz w:val="22"/>
                <w:szCs w:val="22"/>
              </w:rPr>
              <w:t xml:space="preserve">On the </w:t>
            </w:r>
            <w:proofErr w:type="gramStart"/>
            <w:r w:rsidRPr="000E50D7">
              <w:rPr>
                <w:rFonts w:cs="Arial"/>
                <w:sz w:val="22"/>
                <w:szCs w:val="22"/>
              </w:rPr>
              <w:t>22</w:t>
            </w:r>
            <w:r w:rsidRPr="000E50D7">
              <w:rPr>
                <w:rFonts w:cs="Arial"/>
                <w:sz w:val="22"/>
                <w:szCs w:val="22"/>
                <w:vertAlign w:val="superscript"/>
              </w:rPr>
              <w:t>nd</w:t>
            </w:r>
            <w:proofErr w:type="gramEnd"/>
            <w:r w:rsidRPr="000E50D7">
              <w:rPr>
                <w:rFonts w:cs="Arial"/>
                <w:sz w:val="22"/>
                <w:szCs w:val="22"/>
              </w:rPr>
              <w:t xml:space="preserve"> May 2023 a police pursuit sparked controversy nationwide after two young males lost their lives after failing to stop for the police, BBC (2024). The purpose of me completing my dissertation on this topic is to further understand the thoughts of the public towards Police pursuits, and why people have such strong feelings towards them, occasionally ending in a major incident.</w:t>
            </w:r>
          </w:p>
          <w:p w14:paraId="7C16E010" w14:textId="77777777" w:rsidR="00AB38B5" w:rsidRPr="000E50D7" w:rsidRDefault="00AB38B5" w:rsidP="00C14E29">
            <w:pPr>
              <w:jc w:val="both"/>
              <w:rPr>
                <w:rFonts w:cs="Arial"/>
                <w:sz w:val="22"/>
                <w:szCs w:val="22"/>
              </w:rPr>
            </w:pPr>
          </w:p>
          <w:p w14:paraId="149EAE31" w14:textId="77777777" w:rsidR="00AB38B5" w:rsidRPr="000E50D7" w:rsidRDefault="00AB38B5" w:rsidP="00C14E29">
            <w:pPr>
              <w:jc w:val="both"/>
              <w:rPr>
                <w:rFonts w:cs="Arial"/>
                <w:sz w:val="22"/>
                <w:szCs w:val="22"/>
              </w:rPr>
            </w:pPr>
          </w:p>
          <w:p w14:paraId="268D4254" w14:textId="77777777" w:rsidR="00AB38B5" w:rsidRPr="000E50D7" w:rsidRDefault="00AB38B5" w:rsidP="00C14E29">
            <w:pPr>
              <w:jc w:val="both"/>
              <w:rPr>
                <w:rFonts w:cs="Arial"/>
                <w:sz w:val="22"/>
                <w:szCs w:val="22"/>
              </w:rPr>
            </w:pPr>
            <w:r w:rsidRPr="000E50D7">
              <w:rPr>
                <w:rFonts w:cs="Arial"/>
                <w:sz w:val="22"/>
                <w:szCs w:val="22"/>
              </w:rPr>
              <w:t xml:space="preserve">Throughout my initial research, I have read how some forces allow response officers to use this power whereas other only allow specially trained roads policing officers to use it, </w:t>
            </w:r>
            <w:proofErr w:type="gramStart"/>
            <w:r w:rsidRPr="000E50D7">
              <w:rPr>
                <w:rFonts w:cs="Arial"/>
                <w:sz w:val="22"/>
                <w:szCs w:val="22"/>
              </w:rPr>
              <w:t>Home</w:t>
            </w:r>
            <w:proofErr w:type="gramEnd"/>
            <w:r w:rsidRPr="000E50D7">
              <w:rPr>
                <w:rFonts w:cs="Arial"/>
                <w:sz w:val="22"/>
                <w:szCs w:val="22"/>
              </w:rPr>
              <w:t xml:space="preserve"> office (2018).</w:t>
            </w:r>
          </w:p>
          <w:p w14:paraId="143650A8" w14:textId="77777777" w:rsidR="00AB38B5" w:rsidRPr="000E50D7" w:rsidRDefault="00AB38B5" w:rsidP="00C14E29">
            <w:pPr>
              <w:jc w:val="both"/>
              <w:rPr>
                <w:rFonts w:cs="Arial"/>
                <w:sz w:val="22"/>
                <w:szCs w:val="22"/>
              </w:rPr>
            </w:pPr>
          </w:p>
          <w:p w14:paraId="02C10318" w14:textId="77777777" w:rsidR="00AB38B5" w:rsidRPr="000E50D7" w:rsidRDefault="00AB38B5" w:rsidP="00C14E29">
            <w:pPr>
              <w:jc w:val="both"/>
              <w:rPr>
                <w:rFonts w:cs="Arial"/>
                <w:sz w:val="22"/>
                <w:szCs w:val="22"/>
              </w:rPr>
            </w:pPr>
          </w:p>
          <w:p w14:paraId="41A05CD3" w14:textId="77777777" w:rsidR="00AB38B5" w:rsidRPr="00DB1F96" w:rsidRDefault="00AB38B5" w:rsidP="00C14E29">
            <w:pPr>
              <w:jc w:val="both"/>
              <w:rPr>
                <w:rFonts w:cs="Arial"/>
                <w:b/>
                <w:bCs/>
                <w:sz w:val="22"/>
                <w:szCs w:val="22"/>
              </w:rPr>
            </w:pPr>
            <w:r w:rsidRPr="000E50D7">
              <w:rPr>
                <w:rFonts w:cs="Arial"/>
                <w:sz w:val="22"/>
                <w:szCs w:val="22"/>
              </w:rPr>
              <w:t xml:space="preserve">I have further read how the two main reasons police pursue vehicles is due to an </w:t>
            </w:r>
            <w:proofErr w:type="spellStart"/>
            <w:r w:rsidRPr="000E50D7">
              <w:rPr>
                <w:rFonts w:cs="Arial"/>
                <w:sz w:val="22"/>
                <w:szCs w:val="22"/>
              </w:rPr>
              <w:t>individuals</w:t>
            </w:r>
            <w:proofErr w:type="spellEnd"/>
            <w:r w:rsidRPr="000E50D7">
              <w:rPr>
                <w:rFonts w:cs="Arial"/>
                <w:sz w:val="22"/>
                <w:szCs w:val="22"/>
              </w:rPr>
              <w:t xml:space="preserve"> fleeing from the scene of a criminal offence/failing to stop after committing an offence, or the use of a motor vehicle to crash by a way of suicide, Christie, N. (2020), I’m aiming to bridge the gap between what is thought to be known and the actual views and opinion from the public to this police power.</w:t>
            </w:r>
          </w:p>
        </w:tc>
      </w:tr>
      <w:tr w:rsidR="00AB38B5" w:rsidRPr="00B61956" w14:paraId="2EF2E13C" w14:textId="77777777" w:rsidTr="00C14E29">
        <w:tc>
          <w:tcPr>
            <w:tcW w:w="9077" w:type="dxa"/>
            <w:gridSpan w:val="2"/>
            <w:tcMar>
              <w:top w:w="0" w:type="dxa"/>
              <w:left w:w="108" w:type="dxa"/>
              <w:bottom w:w="0" w:type="dxa"/>
              <w:right w:w="108" w:type="dxa"/>
            </w:tcMar>
          </w:tcPr>
          <w:p w14:paraId="24EB476E" w14:textId="77777777" w:rsidR="00AB38B5" w:rsidRDefault="00AB38B5" w:rsidP="00C14E29">
            <w:pPr>
              <w:jc w:val="both"/>
              <w:rPr>
                <w:rFonts w:cs="Arial"/>
                <w:b/>
                <w:bCs/>
                <w:sz w:val="22"/>
                <w:szCs w:val="22"/>
              </w:rPr>
            </w:pPr>
            <w:r w:rsidRPr="00DB1F96">
              <w:rPr>
                <w:rFonts w:cs="Arial"/>
                <w:b/>
                <w:bCs/>
                <w:sz w:val="22"/>
                <w:szCs w:val="22"/>
              </w:rPr>
              <w:lastRenderedPageBreak/>
              <w:t xml:space="preserve">SUMMARY OF RESEARCH OBJECTIVES: </w:t>
            </w:r>
          </w:p>
          <w:p w14:paraId="712012A3" w14:textId="09F46438" w:rsidR="00AB38B5" w:rsidRDefault="00AB38B5" w:rsidP="00C14E29">
            <w:pPr>
              <w:jc w:val="both"/>
              <w:rPr>
                <w:rFonts w:cs="Arial"/>
                <w:b/>
                <w:bCs/>
                <w:sz w:val="22"/>
                <w:szCs w:val="22"/>
              </w:rPr>
            </w:pPr>
          </w:p>
          <w:p w14:paraId="7677E296" w14:textId="77777777" w:rsidR="00AB38B5" w:rsidRDefault="00AB38B5" w:rsidP="00AB38B5">
            <w:pPr>
              <w:pStyle w:val="ListParagraph"/>
              <w:numPr>
                <w:ilvl w:val="0"/>
                <w:numId w:val="1"/>
              </w:numPr>
            </w:pPr>
            <w:r>
              <w:t>To identify factors which have a negative impact on public perception of police pursuits</w:t>
            </w:r>
          </w:p>
          <w:p w14:paraId="703C7991" w14:textId="77777777" w:rsidR="00AB38B5" w:rsidRDefault="00AB38B5" w:rsidP="00AB38B5">
            <w:pPr>
              <w:pStyle w:val="ListParagraph"/>
              <w:numPr>
                <w:ilvl w:val="0"/>
                <w:numId w:val="1"/>
              </w:numPr>
            </w:pPr>
            <w:r>
              <w:t>To identify factors which have a positive impact on police pursuits</w:t>
            </w:r>
          </w:p>
          <w:p w14:paraId="5B10B13A" w14:textId="77777777" w:rsidR="00AB38B5" w:rsidRDefault="00AB38B5" w:rsidP="00AB38B5">
            <w:pPr>
              <w:pStyle w:val="ListParagraph"/>
              <w:numPr>
                <w:ilvl w:val="0"/>
                <w:numId w:val="1"/>
              </w:numPr>
            </w:pPr>
            <w:r>
              <w:t>To identify what justifies a police pursuit</w:t>
            </w:r>
          </w:p>
          <w:p w14:paraId="2A6BDA29" w14:textId="77777777" w:rsidR="00AB38B5" w:rsidRPr="00B17957" w:rsidRDefault="00AB38B5" w:rsidP="00AB38B5">
            <w:pPr>
              <w:pStyle w:val="ListParagraph"/>
              <w:numPr>
                <w:ilvl w:val="0"/>
                <w:numId w:val="1"/>
              </w:numPr>
            </w:pPr>
            <w:r>
              <w:t>To provide an insight to police forces nationwide as to how the public view police pursuits</w:t>
            </w:r>
          </w:p>
          <w:p w14:paraId="069D1371" w14:textId="77777777" w:rsidR="00AB38B5" w:rsidRPr="00DB1F96" w:rsidRDefault="00AB38B5" w:rsidP="00C14E29">
            <w:pPr>
              <w:jc w:val="both"/>
              <w:rPr>
                <w:rFonts w:cs="Arial"/>
                <w:sz w:val="22"/>
                <w:szCs w:val="22"/>
              </w:rPr>
            </w:pPr>
            <w:r w:rsidRPr="00DB1F96">
              <w:rPr>
                <w:rFonts w:cs="Arial"/>
                <w:sz w:val="22"/>
                <w:szCs w:val="22"/>
              </w:rPr>
              <w:t>I am aiming to establish this information by creating a questionnaire which will be accessible to the public to answer, this will be anonymous, and I will be aiming to ask questions which will give people an opportunity to answer how they truly feel.</w:t>
            </w:r>
          </w:p>
          <w:p w14:paraId="52FF8089" w14:textId="77777777" w:rsidR="00AB38B5" w:rsidRPr="00D012E7" w:rsidRDefault="00AB38B5" w:rsidP="00C14E29">
            <w:pPr>
              <w:jc w:val="both"/>
              <w:rPr>
                <w:rFonts w:cs="Arial"/>
                <w:sz w:val="22"/>
                <w:szCs w:val="22"/>
              </w:rPr>
            </w:pPr>
          </w:p>
        </w:tc>
      </w:tr>
      <w:tr w:rsidR="00AB38B5" w:rsidRPr="00B61956" w14:paraId="1133DE30" w14:textId="77777777" w:rsidTr="00C14E29">
        <w:tc>
          <w:tcPr>
            <w:tcW w:w="9077" w:type="dxa"/>
            <w:gridSpan w:val="2"/>
            <w:tcMar>
              <w:top w:w="0" w:type="dxa"/>
              <w:left w:w="108" w:type="dxa"/>
              <w:bottom w:w="0" w:type="dxa"/>
              <w:right w:w="108" w:type="dxa"/>
            </w:tcMar>
          </w:tcPr>
          <w:p w14:paraId="36B78FFE" w14:textId="77777777" w:rsidR="00AB38B5" w:rsidRDefault="00AB38B5" w:rsidP="00C14E29">
            <w:pPr>
              <w:rPr>
                <w:rFonts w:cs="Arial"/>
                <w:b/>
                <w:bCs/>
                <w:sz w:val="22"/>
                <w:szCs w:val="22"/>
              </w:rPr>
            </w:pPr>
            <w:r>
              <w:rPr>
                <w:rFonts w:cs="Arial"/>
                <w:b/>
                <w:bCs/>
                <w:sz w:val="22"/>
                <w:szCs w:val="22"/>
              </w:rPr>
              <w:t>LITERATURE REVIEW</w:t>
            </w:r>
            <w:r w:rsidRPr="00D012E7">
              <w:rPr>
                <w:rFonts w:cs="Arial"/>
                <w:b/>
                <w:bCs/>
                <w:sz w:val="22"/>
                <w:szCs w:val="22"/>
              </w:rPr>
              <w:t>:</w:t>
            </w:r>
          </w:p>
          <w:p w14:paraId="3B1BCAE8" w14:textId="77777777" w:rsidR="00AB38B5" w:rsidRDefault="00AB38B5" w:rsidP="00C14E29">
            <w:pPr>
              <w:rPr>
                <w:rFonts w:cs="Arial"/>
                <w:b/>
                <w:bCs/>
                <w:sz w:val="22"/>
                <w:szCs w:val="22"/>
              </w:rPr>
            </w:pPr>
          </w:p>
          <w:p w14:paraId="3443F2A2" w14:textId="77777777" w:rsidR="00AB38B5" w:rsidRPr="00DB1F96" w:rsidRDefault="00AB38B5" w:rsidP="00C14E29">
            <w:pPr>
              <w:rPr>
                <w:rFonts w:cs="Arial"/>
                <w:sz w:val="22"/>
                <w:szCs w:val="22"/>
              </w:rPr>
            </w:pPr>
            <w:r w:rsidRPr="00DB1F96">
              <w:rPr>
                <w:rFonts w:cs="Arial"/>
                <w:sz w:val="22"/>
                <w:szCs w:val="22"/>
              </w:rPr>
              <w:t>As it lies, and from my pre reading, I have learnt that there is limited research and analysis on this topic, leaving so many questions un-answered. I am aiming to bridge the gap between members of the public and police officers to understand how people are really feeling. My research will assist in understanding both perspectives and compare them against each other to have an in depth understanding.</w:t>
            </w:r>
          </w:p>
          <w:p w14:paraId="2DC00E37" w14:textId="77777777" w:rsidR="00AB38B5" w:rsidRPr="00DB1F96" w:rsidRDefault="00AB38B5" w:rsidP="00C14E29">
            <w:pPr>
              <w:rPr>
                <w:rFonts w:cs="Arial"/>
                <w:sz w:val="22"/>
                <w:szCs w:val="22"/>
              </w:rPr>
            </w:pPr>
          </w:p>
          <w:p w14:paraId="3BEE13E5" w14:textId="77777777" w:rsidR="00AB38B5" w:rsidRPr="00DB1F96" w:rsidRDefault="00AB38B5" w:rsidP="00C14E29">
            <w:pPr>
              <w:rPr>
                <w:rFonts w:cs="Arial"/>
                <w:sz w:val="22"/>
                <w:szCs w:val="22"/>
              </w:rPr>
            </w:pPr>
            <w:r w:rsidRPr="00DB1F96">
              <w:rPr>
                <w:rFonts w:cs="Arial"/>
                <w:sz w:val="22"/>
                <w:szCs w:val="22"/>
              </w:rPr>
              <w:t xml:space="preserve">The college of policing and IOPC reports have played a major part in understanding currently where the research lays. </w:t>
            </w:r>
            <w:r>
              <w:rPr>
                <w:rFonts w:cs="Arial"/>
                <w:sz w:val="22"/>
                <w:szCs w:val="22"/>
              </w:rPr>
              <w:t>In March 2021, the Metropolitan Police Service have been involved in a pursuit of a Vauxhall Astra, prior to having authorisation to pursue the fleeing vehicle, the Astra has crashed leaving the five occupants of the vehicle requiring immediate first aid, and later one of the occupants, has unfortunately lost their life, IOPC (2023).</w:t>
            </w:r>
          </w:p>
          <w:p w14:paraId="377E0FB5" w14:textId="77777777" w:rsidR="00AB38B5" w:rsidRPr="00DB1F96" w:rsidRDefault="00AB38B5" w:rsidP="00C14E29">
            <w:pPr>
              <w:rPr>
                <w:rFonts w:cs="Arial"/>
                <w:sz w:val="22"/>
                <w:szCs w:val="22"/>
              </w:rPr>
            </w:pPr>
          </w:p>
          <w:p w14:paraId="7A2D7295" w14:textId="77777777" w:rsidR="00AB38B5" w:rsidRDefault="00AB38B5" w:rsidP="00C14E29">
            <w:pPr>
              <w:rPr>
                <w:rFonts w:cs="Arial"/>
                <w:sz w:val="22"/>
                <w:szCs w:val="22"/>
              </w:rPr>
            </w:pPr>
            <w:r w:rsidRPr="00DB1F96">
              <w:rPr>
                <w:rFonts w:cs="Arial"/>
                <w:sz w:val="22"/>
                <w:szCs w:val="22"/>
              </w:rPr>
              <w:t>The issue with the research as it currently stands, is that there are limited resources to fully understand the different views and opinions surrounding this topic. Throughout my dissertation, I will look to complete my own research to assist in getting as much information collated as possible to fully support all views of this police power.</w:t>
            </w:r>
          </w:p>
          <w:p w14:paraId="3C91CA8C" w14:textId="77777777" w:rsidR="00AB38B5" w:rsidRDefault="00AB38B5" w:rsidP="00C14E29">
            <w:pPr>
              <w:rPr>
                <w:rFonts w:cs="Arial"/>
                <w:sz w:val="22"/>
                <w:szCs w:val="22"/>
              </w:rPr>
            </w:pPr>
          </w:p>
          <w:p w14:paraId="40141F9F" w14:textId="77777777" w:rsidR="00AB38B5" w:rsidRDefault="00AB38B5" w:rsidP="00C14E29">
            <w:pPr>
              <w:rPr>
                <w:rFonts w:cs="Arial"/>
                <w:sz w:val="22"/>
                <w:szCs w:val="22"/>
              </w:rPr>
            </w:pPr>
            <w:r>
              <w:rPr>
                <w:rFonts w:cs="Arial"/>
                <w:sz w:val="22"/>
                <w:szCs w:val="22"/>
              </w:rPr>
              <w:t xml:space="preserve">I will look to be using case studies, publicised reports of police pursuits as well as organisational plans and a questionnaire I will make to understand views and opinions of the public. </w:t>
            </w:r>
          </w:p>
          <w:p w14:paraId="5F0DEA88" w14:textId="77777777" w:rsidR="00AB38B5" w:rsidRDefault="00AB38B5" w:rsidP="00C14E29">
            <w:pPr>
              <w:rPr>
                <w:rFonts w:cs="Arial"/>
                <w:sz w:val="22"/>
                <w:szCs w:val="22"/>
              </w:rPr>
            </w:pPr>
          </w:p>
          <w:p w14:paraId="33EB4018" w14:textId="77777777" w:rsidR="00AB38B5" w:rsidRPr="0023234B" w:rsidRDefault="00AB38B5" w:rsidP="00C14E29">
            <w:pPr>
              <w:rPr>
                <w:rStyle w:val="lookup-resultcontent"/>
                <w:rFonts w:cs="Arial"/>
                <w:sz w:val="22"/>
                <w:szCs w:val="22"/>
              </w:rPr>
            </w:pPr>
            <w:r>
              <w:rPr>
                <w:rFonts w:cs="Arial"/>
                <w:sz w:val="22"/>
                <w:szCs w:val="22"/>
              </w:rPr>
              <w:t>I will aim to compare publicised research against the questionnaire I will create to compare both and how they differ.</w:t>
            </w:r>
          </w:p>
          <w:p w14:paraId="6306A6A4" w14:textId="77777777" w:rsidR="00AB38B5" w:rsidRPr="00D012E7" w:rsidRDefault="00AB38B5" w:rsidP="00C14E29">
            <w:pPr>
              <w:jc w:val="both"/>
              <w:rPr>
                <w:rFonts w:cs="Arial"/>
                <w:sz w:val="22"/>
                <w:szCs w:val="22"/>
              </w:rPr>
            </w:pPr>
          </w:p>
        </w:tc>
      </w:tr>
      <w:tr w:rsidR="00AB38B5" w:rsidRPr="00B61956" w14:paraId="2B496CE9" w14:textId="77777777" w:rsidTr="00C14E29">
        <w:tc>
          <w:tcPr>
            <w:tcW w:w="9077" w:type="dxa"/>
            <w:gridSpan w:val="2"/>
            <w:tcMar>
              <w:top w:w="0" w:type="dxa"/>
              <w:left w:w="108" w:type="dxa"/>
              <w:bottom w:w="0" w:type="dxa"/>
              <w:right w:w="108" w:type="dxa"/>
            </w:tcMar>
          </w:tcPr>
          <w:p w14:paraId="0DDF8D8A" w14:textId="77777777" w:rsidR="00AB38B5" w:rsidRDefault="00AB38B5" w:rsidP="00C14E29">
            <w:pPr>
              <w:rPr>
                <w:rFonts w:cs="Arial"/>
                <w:b/>
                <w:bCs/>
                <w:sz w:val="22"/>
                <w:szCs w:val="22"/>
              </w:rPr>
            </w:pPr>
            <w:r w:rsidRPr="00B5610A">
              <w:rPr>
                <w:rFonts w:cs="Arial"/>
                <w:b/>
                <w:bCs/>
                <w:sz w:val="22"/>
                <w:szCs w:val="22"/>
              </w:rPr>
              <w:t xml:space="preserve">SUMMARY OF RESEARCH –SURVEY METHOD: </w:t>
            </w:r>
          </w:p>
          <w:p w14:paraId="5445A027" w14:textId="77777777" w:rsidR="00AB38B5" w:rsidRDefault="00AB38B5" w:rsidP="00C14E29">
            <w:pPr>
              <w:rPr>
                <w:rFonts w:cs="Arial"/>
                <w:b/>
                <w:bCs/>
                <w:sz w:val="22"/>
                <w:szCs w:val="22"/>
              </w:rPr>
            </w:pPr>
          </w:p>
          <w:p w14:paraId="0E1DDAC7" w14:textId="77777777" w:rsidR="00AB38B5" w:rsidRPr="0023234B" w:rsidRDefault="00AB38B5" w:rsidP="00C14E29">
            <w:pPr>
              <w:rPr>
                <w:rFonts w:cs="Arial"/>
                <w:sz w:val="22"/>
                <w:szCs w:val="22"/>
              </w:rPr>
            </w:pPr>
            <w:r w:rsidRPr="0023234B">
              <w:rPr>
                <w:rFonts w:cs="Arial"/>
                <w:sz w:val="22"/>
                <w:szCs w:val="22"/>
              </w:rPr>
              <w:t xml:space="preserve">My research will undertake reviewing resources which are already available to me, through reviewing already published articles surrounding the topic. This will be a foundation to where the research surrounding my chosen topic currently stands. </w:t>
            </w:r>
          </w:p>
          <w:p w14:paraId="2A5EB945" w14:textId="77777777" w:rsidR="00AB38B5" w:rsidRPr="0023234B" w:rsidRDefault="00AB38B5" w:rsidP="00C14E29">
            <w:pPr>
              <w:rPr>
                <w:rFonts w:cs="Arial"/>
                <w:sz w:val="22"/>
                <w:szCs w:val="22"/>
              </w:rPr>
            </w:pPr>
          </w:p>
          <w:p w14:paraId="0EF64FA8" w14:textId="77777777" w:rsidR="00AB38B5" w:rsidRPr="0023234B" w:rsidRDefault="00AB38B5" w:rsidP="00C14E29">
            <w:pPr>
              <w:rPr>
                <w:rFonts w:cs="Arial"/>
                <w:sz w:val="22"/>
                <w:szCs w:val="22"/>
              </w:rPr>
            </w:pPr>
            <w:r w:rsidRPr="0023234B">
              <w:rPr>
                <w:rFonts w:cs="Arial"/>
                <w:sz w:val="22"/>
                <w:szCs w:val="22"/>
              </w:rPr>
              <w:t xml:space="preserve">I will then look to produce my own survey with a mixture of questions which will allow me to get the views and opinions of as many different people as I can, from both members of the public as well as police officers. This will give me an in-depth understanding as to how people are really feeling. I will ensure my survey protects the identities of those completing </w:t>
            </w:r>
            <w:proofErr w:type="gramStart"/>
            <w:r w:rsidRPr="0023234B">
              <w:rPr>
                <w:rFonts w:cs="Arial"/>
                <w:sz w:val="22"/>
                <w:szCs w:val="22"/>
              </w:rPr>
              <w:t>it,</w:t>
            </w:r>
            <w:proofErr w:type="gramEnd"/>
            <w:r w:rsidRPr="0023234B">
              <w:rPr>
                <w:rFonts w:cs="Arial"/>
                <w:sz w:val="22"/>
                <w:szCs w:val="22"/>
              </w:rPr>
              <w:t xml:space="preserve"> by making it anonymous, I believe people will be able to answer the survey honestly to ensure the opinions are accurate and not adjusted to fit a certain stereotype. </w:t>
            </w:r>
          </w:p>
          <w:p w14:paraId="1A5A8D5E" w14:textId="77777777" w:rsidR="00AB38B5" w:rsidRDefault="00AB38B5" w:rsidP="00C14E29">
            <w:pPr>
              <w:rPr>
                <w:rFonts w:cs="Arial"/>
                <w:color w:val="FF0000"/>
                <w:sz w:val="22"/>
                <w:szCs w:val="22"/>
              </w:rPr>
            </w:pPr>
          </w:p>
          <w:p w14:paraId="1EEDFE81" w14:textId="77777777" w:rsidR="00AB38B5" w:rsidRPr="00B61956" w:rsidRDefault="00AB38B5" w:rsidP="00C14E29">
            <w:pPr>
              <w:rPr>
                <w:rFonts w:asciiTheme="minorHAnsi" w:hAnsiTheme="minorHAnsi" w:cstheme="minorHAnsi"/>
                <w:sz w:val="22"/>
                <w:szCs w:val="22"/>
              </w:rPr>
            </w:pPr>
            <w:r w:rsidRPr="0023234B">
              <w:rPr>
                <w:rFonts w:cstheme="minorHAnsi"/>
                <w:sz w:val="22"/>
                <w:szCs w:val="22"/>
              </w:rPr>
              <w:t xml:space="preserve">This is the best way to get a transparent understanding as to how people </w:t>
            </w:r>
            <w:proofErr w:type="gramStart"/>
            <w:r w:rsidRPr="0023234B">
              <w:rPr>
                <w:rFonts w:cstheme="minorHAnsi"/>
                <w:sz w:val="22"/>
                <w:szCs w:val="22"/>
              </w:rPr>
              <w:t>actually feel</w:t>
            </w:r>
            <w:proofErr w:type="gramEnd"/>
            <w:r w:rsidRPr="0023234B">
              <w:rPr>
                <w:rFonts w:cstheme="minorHAnsi"/>
                <w:sz w:val="22"/>
                <w:szCs w:val="22"/>
              </w:rPr>
              <w:t xml:space="preserve"> about this police power.</w:t>
            </w:r>
          </w:p>
        </w:tc>
      </w:tr>
      <w:tr w:rsidR="00AB38B5" w:rsidRPr="00B61956" w14:paraId="419C0C3E" w14:textId="77777777" w:rsidTr="00C14E29">
        <w:tc>
          <w:tcPr>
            <w:tcW w:w="9077" w:type="dxa"/>
            <w:gridSpan w:val="2"/>
            <w:tcMar>
              <w:top w:w="0" w:type="dxa"/>
              <w:left w:w="108" w:type="dxa"/>
              <w:bottom w:w="0" w:type="dxa"/>
              <w:right w:w="108" w:type="dxa"/>
            </w:tcMar>
          </w:tcPr>
          <w:p w14:paraId="3AE3FC83" w14:textId="77777777" w:rsidR="00AB38B5" w:rsidRDefault="00AB38B5" w:rsidP="00C14E29">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75B0D92" w14:textId="77777777" w:rsidR="00AB38B5" w:rsidRDefault="00AB38B5" w:rsidP="00C14E29">
            <w:pPr>
              <w:rPr>
                <w:rFonts w:asciiTheme="minorHAnsi" w:hAnsiTheme="minorHAnsi" w:cstheme="minorHAnsi"/>
                <w:sz w:val="22"/>
                <w:szCs w:val="22"/>
              </w:rPr>
            </w:pPr>
          </w:p>
          <w:p w14:paraId="5B248E07" w14:textId="77777777" w:rsidR="00AB38B5" w:rsidRDefault="00AB38B5" w:rsidP="00C14E29">
            <w:pPr>
              <w:rPr>
                <w:rFonts w:asciiTheme="minorHAnsi" w:hAnsiTheme="minorHAnsi" w:cstheme="minorHAnsi"/>
                <w:sz w:val="22"/>
                <w:szCs w:val="22"/>
              </w:rPr>
            </w:pPr>
            <w:r>
              <w:rPr>
                <w:rFonts w:asciiTheme="minorHAnsi" w:hAnsiTheme="minorHAnsi" w:cstheme="minorHAnsi"/>
                <w:sz w:val="22"/>
                <w:szCs w:val="22"/>
              </w:rPr>
              <w:t xml:space="preserve">I will be making a questionnaire which will incorporate as many questions as possible to gauge the real opinions of what different members of the public think. I will first start by posting the questionnaire I make to different social media platforms. This will reach different target audiences to properly understand what different people, of different backgrounds genuinely think. It will be anonymous, giving people completing it security in knowing their actual opinions won’t be put against them. This is best for my research as it is a topic which I believe people will either be for or against. As such anonymity is imperative in getting an accurate result from my survey. </w:t>
            </w:r>
          </w:p>
          <w:p w14:paraId="24698347" w14:textId="77777777" w:rsidR="00AB38B5" w:rsidRDefault="00AB38B5" w:rsidP="00C14E29">
            <w:pPr>
              <w:rPr>
                <w:rFonts w:asciiTheme="minorHAnsi" w:hAnsiTheme="minorHAnsi" w:cstheme="minorHAnsi"/>
                <w:sz w:val="22"/>
                <w:szCs w:val="22"/>
              </w:rPr>
            </w:pPr>
          </w:p>
          <w:p w14:paraId="7EDE015F" w14:textId="77777777" w:rsidR="00AB38B5" w:rsidRDefault="00AB38B5" w:rsidP="00C14E29">
            <w:pPr>
              <w:rPr>
                <w:rFonts w:asciiTheme="minorHAnsi" w:hAnsiTheme="minorHAnsi" w:cstheme="minorHAnsi"/>
                <w:sz w:val="22"/>
                <w:szCs w:val="22"/>
              </w:rPr>
            </w:pPr>
            <w:r>
              <w:rPr>
                <w:rFonts w:asciiTheme="minorHAnsi" w:hAnsiTheme="minorHAnsi" w:cstheme="minorHAnsi"/>
                <w:sz w:val="22"/>
                <w:szCs w:val="22"/>
              </w:rPr>
              <w:t xml:space="preserve">To ensure I get comparison for my research, I will also utilise police officer’s perceptions through completing my survey, this will assist in making sure I can evaluate both perspectives and compare how members of the public </w:t>
            </w:r>
            <w:proofErr w:type="gramStart"/>
            <w:r>
              <w:rPr>
                <w:rFonts w:asciiTheme="minorHAnsi" w:hAnsiTheme="minorHAnsi" w:cstheme="minorHAnsi"/>
                <w:sz w:val="22"/>
                <w:szCs w:val="22"/>
              </w:rPr>
              <w:t>actually feel</w:t>
            </w:r>
            <w:proofErr w:type="gramEnd"/>
            <w:r>
              <w:rPr>
                <w:rFonts w:asciiTheme="minorHAnsi" w:hAnsiTheme="minorHAnsi" w:cstheme="minorHAnsi"/>
                <w:sz w:val="22"/>
                <w:szCs w:val="22"/>
              </w:rPr>
              <w:t xml:space="preserve"> and how it differs to police officers.</w:t>
            </w:r>
          </w:p>
          <w:p w14:paraId="25E79DC3" w14:textId="77777777" w:rsidR="00AB38B5" w:rsidRPr="00B61956" w:rsidRDefault="00AB38B5" w:rsidP="00C14E29">
            <w:pPr>
              <w:jc w:val="both"/>
              <w:rPr>
                <w:rFonts w:asciiTheme="minorHAnsi" w:hAnsiTheme="minorHAnsi" w:cstheme="minorHAnsi"/>
                <w:sz w:val="22"/>
                <w:szCs w:val="22"/>
              </w:rPr>
            </w:pPr>
          </w:p>
        </w:tc>
      </w:tr>
      <w:tr w:rsidR="00AB38B5" w:rsidRPr="00B61956" w14:paraId="7B2F865C" w14:textId="77777777" w:rsidTr="00C14E29">
        <w:trPr>
          <w:trHeight w:val="1352"/>
        </w:trPr>
        <w:tc>
          <w:tcPr>
            <w:tcW w:w="9077" w:type="dxa"/>
            <w:gridSpan w:val="2"/>
            <w:tcMar>
              <w:top w:w="0" w:type="dxa"/>
              <w:left w:w="108" w:type="dxa"/>
              <w:bottom w:w="0" w:type="dxa"/>
              <w:right w:w="108" w:type="dxa"/>
            </w:tcMar>
          </w:tcPr>
          <w:p w14:paraId="1A8E8E87" w14:textId="77777777" w:rsidR="00AB38B5" w:rsidRDefault="00AB38B5" w:rsidP="00C14E29">
            <w:pPr>
              <w:jc w:val="both"/>
              <w:rPr>
                <w:rFonts w:cs="Arial"/>
                <w:b/>
                <w:bCs/>
                <w:sz w:val="22"/>
                <w:szCs w:val="22"/>
              </w:rPr>
            </w:pPr>
            <w:r w:rsidRPr="00D4485A">
              <w:rPr>
                <w:rFonts w:cs="Arial"/>
                <w:b/>
                <w:bCs/>
                <w:sz w:val="22"/>
                <w:szCs w:val="22"/>
              </w:rPr>
              <w:t>ETHICAL ISSUES</w:t>
            </w:r>
            <w:r>
              <w:rPr>
                <w:rFonts w:cs="Arial"/>
                <w:b/>
                <w:bCs/>
                <w:sz w:val="22"/>
                <w:szCs w:val="22"/>
              </w:rPr>
              <w:t>:</w:t>
            </w:r>
          </w:p>
          <w:p w14:paraId="69FE8903" w14:textId="77777777" w:rsidR="00AB38B5" w:rsidRDefault="00AB38B5" w:rsidP="00C14E29">
            <w:pPr>
              <w:jc w:val="both"/>
              <w:rPr>
                <w:rFonts w:cs="Arial"/>
                <w:b/>
                <w:bCs/>
                <w:sz w:val="22"/>
                <w:szCs w:val="22"/>
              </w:rPr>
            </w:pPr>
          </w:p>
          <w:p w14:paraId="64DB2C3A" w14:textId="77777777" w:rsidR="00AB38B5" w:rsidRPr="0023234B" w:rsidRDefault="00AB38B5" w:rsidP="00C14E29">
            <w:pPr>
              <w:jc w:val="both"/>
              <w:rPr>
                <w:rFonts w:cs="Arial"/>
                <w:sz w:val="22"/>
                <w:szCs w:val="22"/>
              </w:rPr>
            </w:pPr>
            <w:r w:rsidRPr="0023234B">
              <w:rPr>
                <w:rFonts w:cs="Arial"/>
                <w:sz w:val="22"/>
                <w:szCs w:val="22"/>
              </w:rPr>
              <w:t xml:space="preserve">The topic I have chosen has scope to cause upset to people who may have been affected by police </w:t>
            </w:r>
            <w:proofErr w:type="gramStart"/>
            <w:r w:rsidRPr="0023234B">
              <w:rPr>
                <w:rFonts w:cs="Arial"/>
                <w:sz w:val="22"/>
                <w:szCs w:val="22"/>
              </w:rPr>
              <w:t>pursuits,</w:t>
            </w:r>
            <w:proofErr w:type="gramEnd"/>
            <w:r w:rsidRPr="0023234B">
              <w:rPr>
                <w:rFonts w:cs="Arial"/>
                <w:sz w:val="22"/>
                <w:szCs w:val="22"/>
              </w:rPr>
              <w:t xml:space="preserve"> therefore I need to ensure my research is conducted in as fair of a way as possible, keeping anonymity between everyone involved in my research and truly understanding different opinions is essential to keeping my dissertation ethical. </w:t>
            </w:r>
          </w:p>
          <w:p w14:paraId="473C9BBD" w14:textId="77777777" w:rsidR="00AB38B5" w:rsidRPr="00D4485A" w:rsidRDefault="00AB38B5" w:rsidP="00C14E29">
            <w:pPr>
              <w:jc w:val="both"/>
              <w:rPr>
                <w:rFonts w:cs="Arial"/>
                <w:color w:val="FF0000"/>
                <w:sz w:val="22"/>
                <w:szCs w:val="22"/>
              </w:rPr>
            </w:pPr>
            <w:r>
              <w:rPr>
                <w:rFonts w:cs="Arial"/>
                <w:color w:val="FF0000"/>
                <w:sz w:val="22"/>
                <w:szCs w:val="22"/>
              </w:rPr>
              <w:t xml:space="preserve"> </w:t>
            </w:r>
          </w:p>
        </w:tc>
      </w:tr>
      <w:tr w:rsidR="00AB38B5" w14:paraId="319AA8F8" w14:textId="77777777" w:rsidTr="00C14E29">
        <w:tblPrEx>
          <w:tblCellMar>
            <w:left w:w="108" w:type="dxa"/>
            <w:right w:w="108" w:type="dxa"/>
          </w:tblCellMar>
          <w:tblLook w:val="0000" w:firstRow="0" w:lastRow="0" w:firstColumn="0" w:lastColumn="0" w:noHBand="0" w:noVBand="0"/>
        </w:tblPrEx>
        <w:trPr>
          <w:trHeight w:val="1020"/>
        </w:trPr>
        <w:tc>
          <w:tcPr>
            <w:tcW w:w="9077" w:type="dxa"/>
            <w:gridSpan w:val="2"/>
          </w:tcPr>
          <w:p w14:paraId="69427C6B" w14:textId="77777777" w:rsidR="00AB38B5" w:rsidRDefault="00AB38B5" w:rsidP="00C14E29">
            <w:pPr>
              <w:jc w:val="both"/>
              <w:rPr>
                <w:rFonts w:cs="Arial"/>
                <w:b/>
                <w:bCs/>
                <w:sz w:val="22"/>
                <w:szCs w:val="22"/>
              </w:rPr>
            </w:pPr>
            <w:r w:rsidRPr="00D4485A">
              <w:rPr>
                <w:rFonts w:cs="Arial"/>
                <w:b/>
                <w:bCs/>
                <w:sz w:val="22"/>
                <w:szCs w:val="22"/>
              </w:rPr>
              <w:t>T</w:t>
            </w:r>
            <w:r>
              <w:rPr>
                <w:rFonts w:cs="Arial"/>
                <w:b/>
                <w:bCs/>
                <w:sz w:val="22"/>
                <w:szCs w:val="22"/>
              </w:rPr>
              <w:t>IME SCALE:</w:t>
            </w:r>
          </w:p>
          <w:p w14:paraId="36ABFE99" w14:textId="77777777" w:rsidR="00AB38B5" w:rsidRDefault="00AB38B5" w:rsidP="00C14E29">
            <w:pPr>
              <w:jc w:val="both"/>
              <w:rPr>
                <w:rFonts w:cs="Arial"/>
                <w:b/>
                <w:bCs/>
                <w:sz w:val="22"/>
                <w:szCs w:val="22"/>
              </w:rPr>
            </w:pPr>
          </w:p>
          <w:p w14:paraId="7F52F25E" w14:textId="77777777" w:rsidR="00AB38B5" w:rsidRPr="000E50D7" w:rsidRDefault="00AB38B5" w:rsidP="00C14E29">
            <w:pPr>
              <w:jc w:val="both"/>
              <w:rPr>
                <w:rFonts w:cs="Arial"/>
                <w:sz w:val="22"/>
                <w:szCs w:val="22"/>
              </w:rPr>
            </w:pPr>
            <w:r w:rsidRPr="000E50D7">
              <w:rPr>
                <w:rFonts w:cs="Arial"/>
                <w:sz w:val="22"/>
                <w:szCs w:val="22"/>
              </w:rPr>
              <w:t xml:space="preserve">I will conduct thorough research into already publicised articles which are widely available to anyone, I will be completing this over the course of my dissertation. </w:t>
            </w:r>
          </w:p>
          <w:p w14:paraId="2C290898" w14:textId="77777777" w:rsidR="00AB38B5" w:rsidRDefault="00AB38B5" w:rsidP="00C14E29">
            <w:pPr>
              <w:jc w:val="both"/>
              <w:rPr>
                <w:rFonts w:cs="Arial"/>
                <w:b/>
                <w:bCs/>
                <w:sz w:val="22"/>
                <w:szCs w:val="22"/>
              </w:rPr>
            </w:pPr>
          </w:p>
          <w:p w14:paraId="3D3B8037" w14:textId="77777777" w:rsidR="00AB38B5" w:rsidRPr="0023234B" w:rsidRDefault="00AB38B5" w:rsidP="00C14E29">
            <w:pPr>
              <w:jc w:val="both"/>
              <w:rPr>
                <w:rFonts w:cs="Arial"/>
                <w:sz w:val="22"/>
                <w:szCs w:val="22"/>
              </w:rPr>
            </w:pPr>
            <w:r>
              <w:rPr>
                <w:rFonts w:cs="Arial"/>
                <w:sz w:val="22"/>
                <w:szCs w:val="22"/>
              </w:rPr>
              <w:t>For my survey, t</w:t>
            </w:r>
            <w:r w:rsidRPr="0023234B">
              <w:rPr>
                <w:rFonts w:cs="Arial"/>
                <w:sz w:val="22"/>
                <w:szCs w:val="22"/>
              </w:rPr>
              <w:t xml:space="preserve">he time scale of my research will be completed over a few weeks, I understand everyone has their own commitments and it will be down to myself to work around the schedules of people which are involved in my research. </w:t>
            </w:r>
          </w:p>
          <w:p w14:paraId="2EB2A562" w14:textId="77777777" w:rsidR="00AB38B5" w:rsidRPr="0023234B" w:rsidRDefault="00AB38B5" w:rsidP="00C14E29">
            <w:pPr>
              <w:jc w:val="both"/>
              <w:rPr>
                <w:rFonts w:cs="Arial"/>
                <w:sz w:val="22"/>
                <w:szCs w:val="22"/>
              </w:rPr>
            </w:pPr>
          </w:p>
          <w:p w14:paraId="167F6D8E" w14:textId="77777777" w:rsidR="00AB38B5" w:rsidRPr="00D4485A" w:rsidRDefault="00AB38B5" w:rsidP="00C14E29">
            <w:pPr>
              <w:jc w:val="both"/>
              <w:rPr>
                <w:rFonts w:cs="Arial"/>
                <w:sz w:val="22"/>
                <w:szCs w:val="22"/>
              </w:rPr>
            </w:pPr>
            <w:r w:rsidRPr="0023234B">
              <w:rPr>
                <w:rFonts w:cs="Arial"/>
                <w:sz w:val="22"/>
                <w:szCs w:val="22"/>
              </w:rPr>
              <w:t>The survey will allow people to complete in their own time without having a time pressure on it.</w:t>
            </w:r>
          </w:p>
        </w:tc>
      </w:tr>
      <w:tr w:rsidR="00AB38B5" w14:paraId="011E25D2" w14:textId="77777777" w:rsidTr="00C14E2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550F768" w14:textId="77777777" w:rsidR="00AB38B5" w:rsidRDefault="00AB38B5" w:rsidP="00C14E29">
            <w:pPr>
              <w:jc w:val="both"/>
              <w:rPr>
                <w:rFonts w:cs="Arial"/>
                <w:b/>
                <w:bCs/>
                <w:sz w:val="22"/>
                <w:szCs w:val="22"/>
              </w:rPr>
            </w:pPr>
            <w:r w:rsidRPr="00D4485A">
              <w:rPr>
                <w:rFonts w:cs="Arial"/>
                <w:b/>
                <w:bCs/>
                <w:sz w:val="22"/>
                <w:szCs w:val="22"/>
              </w:rPr>
              <w:t>REFERENCE LIST:</w:t>
            </w:r>
          </w:p>
          <w:p w14:paraId="2934B756" w14:textId="77777777" w:rsidR="009B6114" w:rsidRPr="00D4485A" w:rsidRDefault="009B6114" w:rsidP="00C14E29">
            <w:pPr>
              <w:jc w:val="both"/>
              <w:rPr>
                <w:rFonts w:cs="Arial"/>
                <w:b/>
                <w:bCs/>
                <w:sz w:val="22"/>
                <w:szCs w:val="22"/>
              </w:rPr>
            </w:pPr>
          </w:p>
          <w:p w14:paraId="5E3004EE" w14:textId="77777777" w:rsidR="00AB38B5" w:rsidRPr="009B6114" w:rsidRDefault="00AB38B5" w:rsidP="00C14E29">
            <w:pPr>
              <w:jc w:val="both"/>
              <w:rPr>
                <w:rFonts w:asciiTheme="minorHAnsi" w:hAnsiTheme="minorHAnsi" w:cstheme="minorHAnsi"/>
                <w:sz w:val="22"/>
                <w:szCs w:val="22"/>
              </w:rPr>
            </w:pPr>
            <w:r w:rsidRPr="009B6114">
              <w:rPr>
                <w:rFonts w:asciiTheme="minorHAnsi" w:hAnsiTheme="minorHAnsi" w:cstheme="minorHAnsi"/>
                <w:sz w:val="22"/>
                <w:szCs w:val="22"/>
              </w:rPr>
              <w:t xml:space="preserve">BBC (2024) How the deaths of two best friends sparked a riot. Available at: </w:t>
            </w:r>
            <w:hyperlink r:id="rId99" w:history="1">
              <w:r w:rsidRPr="009B6114">
                <w:rPr>
                  <w:rStyle w:val="Hyperlink"/>
                  <w:rFonts w:asciiTheme="minorHAnsi" w:hAnsiTheme="minorHAnsi" w:cstheme="minorHAnsi"/>
                  <w:sz w:val="22"/>
                  <w:szCs w:val="22"/>
                </w:rPr>
                <w:t>Ely riot 2023: What happened in Cardiff? - BBC News</w:t>
              </w:r>
            </w:hyperlink>
            <w:r w:rsidRPr="009B6114">
              <w:rPr>
                <w:rFonts w:asciiTheme="minorHAnsi" w:hAnsiTheme="minorHAnsi" w:cstheme="minorHAnsi"/>
                <w:sz w:val="22"/>
                <w:szCs w:val="22"/>
              </w:rPr>
              <w:t xml:space="preserve"> (Accessed: 18/11/2024).</w:t>
            </w:r>
          </w:p>
          <w:p w14:paraId="733A087B" w14:textId="77777777" w:rsidR="00AB38B5" w:rsidRPr="009B6114" w:rsidRDefault="00AB38B5" w:rsidP="00C14E29">
            <w:pPr>
              <w:jc w:val="both"/>
              <w:rPr>
                <w:rFonts w:asciiTheme="minorHAnsi" w:hAnsiTheme="minorHAnsi" w:cstheme="minorHAnsi"/>
                <w:sz w:val="22"/>
                <w:szCs w:val="22"/>
              </w:rPr>
            </w:pPr>
          </w:p>
          <w:p w14:paraId="146457B7" w14:textId="77777777" w:rsidR="00AB38B5" w:rsidRPr="009B6114" w:rsidRDefault="00AB38B5" w:rsidP="00C14E29">
            <w:pPr>
              <w:jc w:val="both"/>
              <w:rPr>
                <w:rFonts w:asciiTheme="minorHAnsi" w:hAnsiTheme="minorHAnsi" w:cstheme="minorHAnsi"/>
                <w:sz w:val="22"/>
                <w:szCs w:val="22"/>
              </w:rPr>
            </w:pPr>
            <w:r w:rsidRPr="009B6114">
              <w:rPr>
                <w:rFonts w:asciiTheme="minorHAnsi" w:hAnsiTheme="minorHAnsi" w:cstheme="minorHAnsi"/>
                <w:sz w:val="22"/>
                <w:szCs w:val="22"/>
              </w:rPr>
              <w:t xml:space="preserve">Christie, N. (2020) ‘Managing the safety of police pursuits: A mixed method case study of the Metropolitan Police Service, London’, </w:t>
            </w:r>
            <w:r w:rsidRPr="009B6114">
              <w:rPr>
                <w:rFonts w:asciiTheme="minorHAnsi" w:hAnsiTheme="minorHAnsi" w:cstheme="minorHAnsi"/>
                <w:i/>
                <w:iCs/>
                <w:sz w:val="22"/>
                <w:szCs w:val="22"/>
              </w:rPr>
              <w:t>Safety science</w:t>
            </w:r>
            <w:r w:rsidRPr="009B6114">
              <w:rPr>
                <w:rFonts w:asciiTheme="minorHAnsi" w:hAnsiTheme="minorHAnsi" w:cstheme="minorHAnsi"/>
                <w:sz w:val="22"/>
                <w:szCs w:val="22"/>
              </w:rPr>
              <w:t xml:space="preserve">, 129, pp. 104848-. Available at: </w:t>
            </w:r>
            <w:hyperlink r:id="rId100" w:history="1">
              <w:r w:rsidRPr="009B6114">
                <w:rPr>
                  <w:rStyle w:val="Hyperlink"/>
                  <w:rFonts w:asciiTheme="minorHAnsi" w:hAnsiTheme="minorHAnsi" w:cstheme="minorHAnsi"/>
                  <w:sz w:val="22"/>
                  <w:szCs w:val="22"/>
                </w:rPr>
                <w:t>https://doi.org/10.1016/j.ssci.2020.104848</w:t>
              </w:r>
            </w:hyperlink>
            <w:r w:rsidRPr="009B6114">
              <w:rPr>
                <w:rFonts w:asciiTheme="minorHAnsi" w:hAnsiTheme="minorHAnsi" w:cstheme="minorHAnsi"/>
                <w:sz w:val="22"/>
                <w:szCs w:val="22"/>
              </w:rPr>
              <w:t xml:space="preserve">. </w:t>
            </w:r>
          </w:p>
          <w:p w14:paraId="6885B2DD" w14:textId="77777777" w:rsidR="00AB38B5" w:rsidRPr="009B6114" w:rsidRDefault="00AB38B5" w:rsidP="00C14E29">
            <w:pPr>
              <w:jc w:val="both"/>
              <w:rPr>
                <w:rFonts w:asciiTheme="minorHAnsi" w:hAnsiTheme="minorHAnsi" w:cstheme="minorHAnsi"/>
                <w:sz w:val="22"/>
                <w:szCs w:val="22"/>
              </w:rPr>
            </w:pPr>
          </w:p>
          <w:p w14:paraId="6C2BA8A4" w14:textId="77777777" w:rsidR="00AB38B5" w:rsidRPr="009B6114" w:rsidRDefault="00AB38B5" w:rsidP="00C14E29">
            <w:pPr>
              <w:jc w:val="both"/>
              <w:rPr>
                <w:rFonts w:asciiTheme="minorHAnsi" w:hAnsiTheme="minorHAnsi" w:cstheme="minorHAnsi"/>
                <w:sz w:val="22"/>
                <w:szCs w:val="22"/>
              </w:rPr>
            </w:pPr>
            <w:r w:rsidRPr="009B6114">
              <w:rPr>
                <w:rFonts w:asciiTheme="minorHAnsi" w:hAnsiTheme="minorHAnsi" w:cstheme="minorHAnsi"/>
                <w:sz w:val="22"/>
                <w:szCs w:val="22"/>
              </w:rPr>
              <w:t xml:space="preserve">Home office (2018) The law, guidance and training governing police pursuits: current position and Proposals for change. Available at: </w:t>
            </w:r>
            <w:hyperlink r:id="rId101" w:history="1">
              <w:r w:rsidRPr="009B6114">
                <w:rPr>
                  <w:rStyle w:val="Hyperlink"/>
                  <w:rFonts w:asciiTheme="minorHAnsi" w:hAnsiTheme="minorHAnsi" w:cstheme="minorHAnsi"/>
                  <w:sz w:val="22"/>
                  <w:szCs w:val="22"/>
                </w:rPr>
                <w:t>police pursuits</w:t>
              </w:r>
            </w:hyperlink>
            <w:r w:rsidRPr="009B6114">
              <w:rPr>
                <w:rFonts w:asciiTheme="minorHAnsi" w:hAnsiTheme="minorHAnsi" w:cstheme="minorHAnsi"/>
                <w:sz w:val="22"/>
                <w:szCs w:val="22"/>
              </w:rPr>
              <w:t xml:space="preserve"> (Accessed: 18/11/2024).</w:t>
            </w:r>
          </w:p>
          <w:p w14:paraId="61F18C0B" w14:textId="77777777" w:rsidR="00AB38B5" w:rsidRPr="009B6114" w:rsidRDefault="00AB38B5" w:rsidP="00C14E29">
            <w:pPr>
              <w:jc w:val="both"/>
              <w:rPr>
                <w:rFonts w:asciiTheme="minorHAnsi" w:hAnsiTheme="minorHAnsi" w:cstheme="minorHAnsi"/>
                <w:sz w:val="22"/>
                <w:szCs w:val="22"/>
              </w:rPr>
            </w:pPr>
          </w:p>
          <w:p w14:paraId="0A967491" w14:textId="33286EB0" w:rsidR="00AB38B5" w:rsidRPr="009B6114" w:rsidRDefault="00AB38B5" w:rsidP="00C14E29">
            <w:pPr>
              <w:jc w:val="both"/>
              <w:rPr>
                <w:rFonts w:asciiTheme="minorHAnsi" w:hAnsiTheme="minorHAnsi" w:cstheme="minorHAnsi"/>
                <w:sz w:val="22"/>
                <w:szCs w:val="22"/>
              </w:rPr>
            </w:pPr>
            <w:r w:rsidRPr="009B6114">
              <w:rPr>
                <w:rFonts w:asciiTheme="minorHAnsi" w:hAnsiTheme="minorHAnsi" w:cstheme="minorHAnsi"/>
                <w:sz w:val="22"/>
                <w:szCs w:val="22"/>
              </w:rPr>
              <w:t xml:space="preserve">IOPC (2023) Investigation into police pursuit and subsequent road traffic incident – </w:t>
            </w:r>
            <w:r w:rsidR="00816110" w:rsidRPr="009B6114">
              <w:rPr>
                <w:rFonts w:asciiTheme="minorHAnsi" w:hAnsiTheme="minorHAnsi" w:cstheme="minorHAnsi"/>
                <w:sz w:val="22"/>
                <w:szCs w:val="22"/>
              </w:rPr>
              <w:t>Metropolitan</w:t>
            </w:r>
            <w:r w:rsidRPr="009B6114">
              <w:rPr>
                <w:rFonts w:asciiTheme="minorHAnsi" w:hAnsiTheme="minorHAnsi" w:cstheme="minorHAnsi"/>
                <w:sz w:val="22"/>
                <w:szCs w:val="22"/>
              </w:rPr>
              <w:t xml:space="preserve"> Police Service, March 2021. Available at: </w:t>
            </w:r>
            <w:hyperlink r:id="rId102" w:history="1">
              <w:r w:rsidRPr="009B6114">
                <w:rPr>
                  <w:rStyle w:val="Hyperlink"/>
                  <w:rFonts w:asciiTheme="minorHAnsi" w:hAnsiTheme="minorHAnsi" w:cstheme="minorHAnsi"/>
                  <w:sz w:val="22"/>
                  <w:szCs w:val="22"/>
                </w:rPr>
                <w:t>Investigation into police pursuit and subsequent road traffic incident - Metropolitan Police Service, March 2021 | Independent Office for Police Conduct (IOPC)</w:t>
              </w:r>
            </w:hyperlink>
            <w:r w:rsidRPr="009B6114">
              <w:rPr>
                <w:rFonts w:asciiTheme="minorHAnsi" w:hAnsiTheme="minorHAnsi" w:cstheme="minorHAnsi"/>
                <w:sz w:val="22"/>
                <w:szCs w:val="22"/>
              </w:rPr>
              <w:t xml:space="preserve"> (Accessed: 18/11/2024).</w:t>
            </w:r>
          </w:p>
          <w:p w14:paraId="490287BC" w14:textId="77777777" w:rsidR="00AB38B5" w:rsidRDefault="00AB38B5" w:rsidP="00C14E29">
            <w:pPr>
              <w:jc w:val="both"/>
              <w:rPr>
                <w:rFonts w:asciiTheme="minorHAnsi" w:hAnsiTheme="minorHAnsi" w:cstheme="minorHAnsi"/>
                <w:b/>
                <w:bCs/>
                <w:sz w:val="22"/>
                <w:szCs w:val="22"/>
              </w:rPr>
            </w:pPr>
          </w:p>
        </w:tc>
      </w:tr>
    </w:tbl>
    <w:p w14:paraId="7C9D99B0" w14:textId="77777777" w:rsidR="00AB38B5" w:rsidRPr="00B61956" w:rsidRDefault="00AB38B5" w:rsidP="00AB38B5">
      <w:pPr>
        <w:pBdr>
          <w:bottom w:val="single" w:sz="4" w:space="1" w:color="auto"/>
        </w:pBdr>
        <w:jc w:val="both"/>
        <w:rPr>
          <w:rFonts w:asciiTheme="minorHAnsi" w:hAnsiTheme="minorHAnsi" w:cstheme="minorHAnsi"/>
          <w:b/>
          <w:bCs/>
          <w:sz w:val="22"/>
          <w:szCs w:val="22"/>
        </w:rPr>
      </w:pPr>
    </w:p>
    <w:p w14:paraId="23FE96F4" w14:textId="31DA7579" w:rsidR="005C1D23" w:rsidRPr="005C1D23" w:rsidRDefault="005C1D23" w:rsidP="005C1D23"/>
    <w:sectPr w:rsidR="005C1D23" w:rsidRPr="005C1D23">
      <w:footerReference w:type="default" r:id="rId1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784A8" w14:textId="77777777" w:rsidR="00564AD3" w:rsidRDefault="00564AD3" w:rsidP="008835F2">
      <w:r>
        <w:separator/>
      </w:r>
    </w:p>
  </w:endnote>
  <w:endnote w:type="continuationSeparator" w:id="0">
    <w:p w14:paraId="79057861" w14:textId="77777777" w:rsidR="00564AD3" w:rsidRDefault="00564AD3" w:rsidP="00883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644909"/>
      <w:docPartObj>
        <w:docPartGallery w:val="Page Numbers (Bottom of Page)"/>
        <w:docPartUnique/>
      </w:docPartObj>
    </w:sdtPr>
    <w:sdtContent>
      <w:p w14:paraId="0AF18A3D" w14:textId="02B5DA0A" w:rsidR="008835F2" w:rsidRDefault="008835F2">
        <w:pPr>
          <w:pStyle w:val="Footer"/>
          <w:jc w:val="right"/>
        </w:pPr>
        <w:r>
          <w:fldChar w:fldCharType="begin"/>
        </w:r>
        <w:r>
          <w:instrText>PAGE   \* MERGEFORMAT</w:instrText>
        </w:r>
        <w:r>
          <w:fldChar w:fldCharType="separate"/>
        </w:r>
        <w:r>
          <w:t>2</w:t>
        </w:r>
        <w:r>
          <w:fldChar w:fldCharType="end"/>
        </w:r>
      </w:p>
    </w:sdtContent>
  </w:sdt>
  <w:p w14:paraId="4AB923DF" w14:textId="77777777" w:rsidR="008835F2" w:rsidRDefault="00883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68F56" w14:textId="77777777" w:rsidR="00564AD3" w:rsidRDefault="00564AD3" w:rsidP="008835F2">
      <w:r>
        <w:separator/>
      </w:r>
    </w:p>
  </w:footnote>
  <w:footnote w:type="continuationSeparator" w:id="0">
    <w:p w14:paraId="5C8FB27A" w14:textId="77777777" w:rsidR="00564AD3" w:rsidRDefault="00564AD3" w:rsidP="008835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208A"/>
    <w:multiLevelType w:val="hybridMultilevel"/>
    <w:tmpl w:val="F4EEF9A0"/>
    <w:lvl w:ilvl="0" w:tplc="3FB8D85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C326E"/>
    <w:multiLevelType w:val="multilevel"/>
    <w:tmpl w:val="E3826CF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DF7815"/>
    <w:multiLevelType w:val="hybridMultilevel"/>
    <w:tmpl w:val="6C88F496"/>
    <w:lvl w:ilvl="0" w:tplc="4E3007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16EC7"/>
    <w:multiLevelType w:val="multilevel"/>
    <w:tmpl w:val="45F8C182"/>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26595054"/>
    <w:multiLevelType w:val="multilevel"/>
    <w:tmpl w:val="D26283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291465"/>
    <w:multiLevelType w:val="multilevel"/>
    <w:tmpl w:val="3F8081D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6EA0B0E"/>
    <w:multiLevelType w:val="hybridMultilevel"/>
    <w:tmpl w:val="7E04E73E"/>
    <w:lvl w:ilvl="0" w:tplc="FF68FA4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54161"/>
    <w:multiLevelType w:val="multilevel"/>
    <w:tmpl w:val="E07C9D30"/>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6CB10334"/>
    <w:multiLevelType w:val="multilevel"/>
    <w:tmpl w:val="317CEBF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9228BC"/>
    <w:multiLevelType w:val="multilevel"/>
    <w:tmpl w:val="734A7D86"/>
    <w:lvl w:ilvl="0">
      <w:start w:val="1"/>
      <w:numFmt w:val="decimal"/>
      <w:lvlText w:val="%1"/>
      <w:lvlJc w:val="left"/>
      <w:pPr>
        <w:ind w:left="360" w:hanging="360"/>
      </w:pPr>
      <w:rPr>
        <w:rFonts w:hint="default"/>
      </w:rPr>
    </w:lvl>
    <w:lvl w:ilvl="1">
      <w:start w:val="1"/>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1C56C8D"/>
    <w:multiLevelType w:val="multilevel"/>
    <w:tmpl w:val="54661E7E"/>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27693830">
    <w:abstractNumId w:val="0"/>
  </w:num>
  <w:num w:numId="2" w16cid:durableId="88040321">
    <w:abstractNumId w:val="8"/>
  </w:num>
  <w:num w:numId="3" w16cid:durableId="1487824099">
    <w:abstractNumId w:val="5"/>
  </w:num>
  <w:num w:numId="4" w16cid:durableId="1601064207">
    <w:abstractNumId w:val="6"/>
  </w:num>
  <w:num w:numId="5" w16cid:durableId="996297706">
    <w:abstractNumId w:val="1"/>
  </w:num>
  <w:num w:numId="6" w16cid:durableId="1274553315">
    <w:abstractNumId w:val="4"/>
  </w:num>
  <w:num w:numId="7" w16cid:durableId="251816537">
    <w:abstractNumId w:val="2"/>
  </w:num>
  <w:num w:numId="8" w16cid:durableId="1072314795">
    <w:abstractNumId w:val="9"/>
  </w:num>
  <w:num w:numId="9" w16cid:durableId="558974368">
    <w:abstractNumId w:val="3"/>
  </w:num>
  <w:num w:numId="10" w16cid:durableId="659162321">
    <w:abstractNumId w:val="10"/>
  </w:num>
  <w:num w:numId="11" w16cid:durableId="16414238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9D9"/>
    <w:rsid w:val="00002F12"/>
    <w:rsid w:val="000058E9"/>
    <w:rsid w:val="00032505"/>
    <w:rsid w:val="00033BFB"/>
    <w:rsid w:val="00036A7E"/>
    <w:rsid w:val="00036CDE"/>
    <w:rsid w:val="0004297A"/>
    <w:rsid w:val="0005130C"/>
    <w:rsid w:val="00053707"/>
    <w:rsid w:val="000544D8"/>
    <w:rsid w:val="00054E86"/>
    <w:rsid w:val="00062415"/>
    <w:rsid w:val="0006275D"/>
    <w:rsid w:val="00062778"/>
    <w:rsid w:val="0006300C"/>
    <w:rsid w:val="000636F0"/>
    <w:rsid w:val="000655C2"/>
    <w:rsid w:val="0006584E"/>
    <w:rsid w:val="00072316"/>
    <w:rsid w:val="000779A4"/>
    <w:rsid w:val="00081A4A"/>
    <w:rsid w:val="00082F3F"/>
    <w:rsid w:val="0008485D"/>
    <w:rsid w:val="00094E2B"/>
    <w:rsid w:val="00097A47"/>
    <w:rsid w:val="000A00A9"/>
    <w:rsid w:val="000A38A0"/>
    <w:rsid w:val="000A588C"/>
    <w:rsid w:val="000A64A9"/>
    <w:rsid w:val="000A7F71"/>
    <w:rsid w:val="000B15C8"/>
    <w:rsid w:val="000B1A67"/>
    <w:rsid w:val="000B48DE"/>
    <w:rsid w:val="000C05EC"/>
    <w:rsid w:val="000C18E6"/>
    <w:rsid w:val="000C6348"/>
    <w:rsid w:val="000D04BE"/>
    <w:rsid w:val="000E4603"/>
    <w:rsid w:val="000F0043"/>
    <w:rsid w:val="000F2B09"/>
    <w:rsid w:val="000F3152"/>
    <w:rsid w:val="000F55A4"/>
    <w:rsid w:val="000F5BEB"/>
    <w:rsid w:val="000F64D4"/>
    <w:rsid w:val="00102925"/>
    <w:rsid w:val="00102B01"/>
    <w:rsid w:val="001032B0"/>
    <w:rsid w:val="00104C4A"/>
    <w:rsid w:val="001069C1"/>
    <w:rsid w:val="001109B8"/>
    <w:rsid w:val="001131A3"/>
    <w:rsid w:val="0011716F"/>
    <w:rsid w:val="0012020E"/>
    <w:rsid w:val="00121B1A"/>
    <w:rsid w:val="00124C63"/>
    <w:rsid w:val="001328B4"/>
    <w:rsid w:val="00133154"/>
    <w:rsid w:val="00133CAB"/>
    <w:rsid w:val="00137430"/>
    <w:rsid w:val="001407BB"/>
    <w:rsid w:val="00140BB3"/>
    <w:rsid w:val="00142A94"/>
    <w:rsid w:val="00143D93"/>
    <w:rsid w:val="00144849"/>
    <w:rsid w:val="001508B5"/>
    <w:rsid w:val="00153648"/>
    <w:rsid w:val="0015386A"/>
    <w:rsid w:val="00156656"/>
    <w:rsid w:val="00157015"/>
    <w:rsid w:val="00157BB7"/>
    <w:rsid w:val="00162BAB"/>
    <w:rsid w:val="0016782B"/>
    <w:rsid w:val="0017165A"/>
    <w:rsid w:val="0017337C"/>
    <w:rsid w:val="0017416A"/>
    <w:rsid w:val="00174729"/>
    <w:rsid w:val="00174A7F"/>
    <w:rsid w:val="00176E7F"/>
    <w:rsid w:val="00181944"/>
    <w:rsid w:val="0018486E"/>
    <w:rsid w:val="001A169F"/>
    <w:rsid w:val="001A2C60"/>
    <w:rsid w:val="001A58C6"/>
    <w:rsid w:val="001B0FD4"/>
    <w:rsid w:val="001B4891"/>
    <w:rsid w:val="001B54DE"/>
    <w:rsid w:val="001C30C8"/>
    <w:rsid w:val="001C35F0"/>
    <w:rsid w:val="001D30B3"/>
    <w:rsid w:val="001D7DFA"/>
    <w:rsid w:val="001E17F8"/>
    <w:rsid w:val="001F287F"/>
    <w:rsid w:val="001F3886"/>
    <w:rsid w:val="001F66FC"/>
    <w:rsid w:val="001F6AEE"/>
    <w:rsid w:val="002006AB"/>
    <w:rsid w:val="002063C5"/>
    <w:rsid w:val="00211941"/>
    <w:rsid w:val="00213DC6"/>
    <w:rsid w:val="00215FC8"/>
    <w:rsid w:val="0021746F"/>
    <w:rsid w:val="0022352B"/>
    <w:rsid w:val="00224E82"/>
    <w:rsid w:val="00225A5A"/>
    <w:rsid w:val="00232C7D"/>
    <w:rsid w:val="00234158"/>
    <w:rsid w:val="00234961"/>
    <w:rsid w:val="0023617D"/>
    <w:rsid w:val="0023645C"/>
    <w:rsid w:val="00236AD4"/>
    <w:rsid w:val="00241F1D"/>
    <w:rsid w:val="00243F7E"/>
    <w:rsid w:val="00260B6B"/>
    <w:rsid w:val="00260FF0"/>
    <w:rsid w:val="0026196D"/>
    <w:rsid w:val="0026461D"/>
    <w:rsid w:val="002734B1"/>
    <w:rsid w:val="002746CF"/>
    <w:rsid w:val="002765CF"/>
    <w:rsid w:val="00281075"/>
    <w:rsid w:val="002819D9"/>
    <w:rsid w:val="00281DB1"/>
    <w:rsid w:val="00283874"/>
    <w:rsid w:val="00285A37"/>
    <w:rsid w:val="002912DF"/>
    <w:rsid w:val="002915E2"/>
    <w:rsid w:val="00295FE9"/>
    <w:rsid w:val="002973D4"/>
    <w:rsid w:val="00297E45"/>
    <w:rsid w:val="002A22A6"/>
    <w:rsid w:val="002A6C76"/>
    <w:rsid w:val="002A7536"/>
    <w:rsid w:val="002B09FC"/>
    <w:rsid w:val="002B3858"/>
    <w:rsid w:val="002B4015"/>
    <w:rsid w:val="002B5A54"/>
    <w:rsid w:val="002B65E8"/>
    <w:rsid w:val="002C0AE9"/>
    <w:rsid w:val="002C2BF7"/>
    <w:rsid w:val="002C2E33"/>
    <w:rsid w:val="002D252F"/>
    <w:rsid w:val="002D37F1"/>
    <w:rsid w:val="002D4BC8"/>
    <w:rsid w:val="002D50CF"/>
    <w:rsid w:val="002D54E1"/>
    <w:rsid w:val="002D5ED8"/>
    <w:rsid w:val="002E147F"/>
    <w:rsid w:val="002E161B"/>
    <w:rsid w:val="002E4529"/>
    <w:rsid w:val="002F1820"/>
    <w:rsid w:val="002F21A2"/>
    <w:rsid w:val="002F37BD"/>
    <w:rsid w:val="002F507E"/>
    <w:rsid w:val="00302D1F"/>
    <w:rsid w:val="00303109"/>
    <w:rsid w:val="00303667"/>
    <w:rsid w:val="00303DB7"/>
    <w:rsid w:val="0030430B"/>
    <w:rsid w:val="003045E2"/>
    <w:rsid w:val="00306BC6"/>
    <w:rsid w:val="00313057"/>
    <w:rsid w:val="003210E8"/>
    <w:rsid w:val="00321853"/>
    <w:rsid w:val="003238C9"/>
    <w:rsid w:val="00325BCC"/>
    <w:rsid w:val="00327012"/>
    <w:rsid w:val="00327F59"/>
    <w:rsid w:val="003321E2"/>
    <w:rsid w:val="00337377"/>
    <w:rsid w:val="00344055"/>
    <w:rsid w:val="00345F36"/>
    <w:rsid w:val="003566C9"/>
    <w:rsid w:val="00356DAB"/>
    <w:rsid w:val="003575F0"/>
    <w:rsid w:val="00357AD9"/>
    <w:rsid w:val="003612A0"/>
    <w:rsid w:val="0037157A"/>
    <w:rsid w:val="00372688"/>
    <w:rsid w:val="00372C74"/>
    <w:rsid w:val="00380135"/>
    <w:rsid w:val="00387F6F"/>
    <w:rsid w:val="00396880"/>
    <w:rsid w:val="003A05A2"/>
    <w:rsid w:val="003A3607"/>
    <w:rsid w:val="003A3D2C"/>
    <w:rsid w:val="003A70C7"/>
    <w:rsid w:val="003B38DB"/>
    <w:rsid w:val="003B6C82"/>
    <w:rsid w:val="003C4D54"/>
    <w:rsid w:val="003C4E8F"/>
    <w:rsid w:val="003C6E7B"/>
    <w:rsid w:val="003D55A2"/>
    <w:rsid w:val="003D6CDF"/>
    <w:rsid w:val="003D6D55"/>
    <w:rsid w:val="003E262C"/>
    <w:rsid w:val="003E2A0E"/>
    <w:rsid w:val="003E5569"/>
    <w:rsid w:val="003E7B88"/>
    <w:rsid w:val="003F2299"/>
    <w:rsid w:val="003F2E55"/>
    <w:rsid w:val="003F3E5F"/>
    <w:rsid w:val="003F47CA"/>
    <w:rsid w:val="00400D41"/>
    <w:rsid w:val="004076A2"/>
    <w:rsid w:val="00411D47"/>
    <w:rsid w:val="0041235C"/>
    <w:rsid w:val="00414F23"/>
    <w:rsid w:val="00424272"/>
    <w:rsid w:val="00426144"/>
    <w:rsid w:val="00426B61"/>
    <w:rsid w:val="00430F15"/>
    <w:rsid w:val="004322BA"/>
    <w:rsid w:val="00434A20"/>
    <w:rsid w:val="00435645"/>
    <w:rsid w:val="004405A5"/>
    <w:rsid w:val="00445FDF"/>
    <w:rsid w:val="004464AA"/>
    <w:rsid w:val="0045191C"/>
    <w:rsid w:val="00453DC7"/>
    <w:rsid w:val="00453F0B"/>
    <w:rsid w:val="00455A16"/>
    <w:rsid w:val="004609F7"/>
    <w:rsid w:val="00463B01"/>
    <w:rsid w:val="00464E2A"/>
    <w:rsid w:val="00464F98"/>
    <w:rsid w:val="00470F68"/>
    <w:rsid w:val="00472B78"/>
    <w:rsid w:val="004736F4"/>
    <w:rsid w:val="00476037"/>
    <w:rsid w:val="00476736"/>
    <w:rsid w:val="00484B24"/>
    <w:rsid w:val="00485618"/>
    <w:rsid w:val="0048767B"/>
    <w:rsid w:val="00487B29"/>
    <w:rsid w:val="00490387"/>
    <w:rsid w:val="004943AB"/>
    <w:rsid w:val="0049751D"/>
    <w:rsid w:val="004A73CA"/>
    <w:rsid w:val="004B6234"/>
    <w:rsid w:val="004C1244"/>
    <w:rsid w:val="004C504D"/>
    <w:rsid w:val="004C6CB7"/>
    <w:rsid w:val="004D231A"/>
    <w:rsid w:val="004D2CEC"/>
    <w:rsid w:val="004D2EB4"/>
    <w:rsid w:val="004D57EA"/>
    <w:rsid w:val="004E1A54"/>
    <w:rsid w:val="004E41BE"/>
    <w:rsid w:val="004E6783"/>
    <w:rsid w:val="004E6BB0"/>
    <w:rsid w:val="004F1065"/>
    <w:rsid w:val="004F1E54"/>
    <w:rsid w:val="004F26E6"/>
    <w:rsid w:val="004F2973"/>
    <w:rsid w:val="004F2D14"/>
    <w:rsid w:val="004F4291"/>
    <w:rsid w:val="004F43E6"/>
    <w:rsid w:val="0050186A"/>
    <w:rsid w:val="00502795"/>
    <w:rsid w:val="005077C1"/>
    <w:rsid w:val="005124CC"/>
    <w:rsid w:val="0052074A"/>
    <w:rsid w:val="005228CF"/>
    <w:rsid w:val="005236DB"/>
    <w:rsid w:val="00524E90"/>
    <w:rsid w:val="00525FEB"/>
    <w:rsid w:val="00527A69"/>
    <w:rsid w:val="005328EF"/>
    <w:rsid w:val="0053352F"/>
    <w:rsid w:val="00541637"/>
    <w:rsid w:val="00546025"/>
    <w:rsid w:val="005467CF"/>
    <w:rsid w:val="00551051"/>
    <w:rsid w:val="00554803"/>
    <w:rsid w:val="00556A88"/>
    <w:rsid w:val="005630CB"/>
    <w:rsid w:val="005639B3"/>
    <w:rsid w:val="00564AD3"/>
    <w:rsid w:val="00567713"/>
    <w:rsid w:val="005729A4"/>
    <w:rsid w:val="0057348A"/>
    <w:rsid w:val="005735D5"/>
    <w:rsid w:val="00574D27"/>
    <w:rsid w:val="00582ADF"/>
    <w:rsid w:val="00590502"/>
    <w:rsid w:val="005A774F"/>
    <w:rsid w:val="005B2242"/>
    <w:rsid w:val="005B27AD"/>
    <w:rsid w:val="005B37A3"/>
    <w:rsid w:val="005C034A"/>
    <w:rsid w:val="005C1D23"/>
    <w:rsid w:val="005C4923"/>
    <w:rsid w:val="005C7F7D"/>
    <w:rsid w:val="005D6EB9"/>
    <w:rsid w:val="005E1C4D"/>
    <w:rsid w:val="005F2A00"/>
    <w:rsid w:val="005F5584"/>
    <w:rsid w:val="005F5D63"/>
    <w:rsid w:val="006003EB"/>
    <w:rsid w:val="0060518A"/>
    <w:rsid w:val="00605AB4"/>
    <w:rsid w:val="00606857"/>
    <w:rsid w:val="00607934"/>
    <w:rsid w:val="00607A18"/>
    <w:rsid w:val="00610BE5"/>
    <w:rsid w:val="006123D4"/>
    <w:rsid w:val="006128E7"/>
    <w:rsid w:val="00613ABF"/>
    <w:rsid w:val="00613F4A"/>
    <w:rsid w:val="00615A2A"/>
    <w:rsid w:val="0062439B"/>
    <w:rsid w:val="0062532E"/>
    <w:rsid w:val="00625667"/>
    <w:rsid w:val="006261C4"/>
    <w:rsid w:val="0063067A"/>
    <w:rsid w:val="00632246"/>
    <w:rsid w:val="0063225B"/>
    <w:rsid w:val="00632747"/>
    <w:rsid w:val="006352D5"/>
    <w:rsid w:val="006356FE"/>
    <w:rsid w:val="00641A16"/>
    <w:rsid w:val="00643EB0"/>
    <w:rsid w:val="00644EE3"/>
    <w:rsid w:val="0064769E"/>
    <w:rsid w:val="006525DB"/>
    <w:rsid w:val="00652723"/>
    <w:rsid w:val="006545EF"/>
    <w:rsid w:val="00656356"/>
    <w:rsid w:val="00660A8B"/>
    <w:rsid w:val="00662B2B"/>
    <w:rsid w:val="00663EDA"/>
    <w:rsid w:val="00670AAA"/>
    <w:rsid w:val="006711B6"/>
    <w:rsid w:val="0067493B"/>
    <w:rsid w:val="00674F8F"/>
    <w:rsid w:val="006760D6"/>
    <w:rsid w:val="0067786D"/>
    <w:rsid w:val="006779EA"/>
    <w:rsid w:val="00685B63"/>
    <w:rsid w:val="00686013"/>
    <w:rsid w:val="0069691E"/>
    <w:rsid w:val="006972FC"/>
    <w:rsid w:val="006A706C"/>
    <w:rsid w:val="006B3D93"/>
    <w:rsid w:val="006B40F9"/>
    <w:rsid w:val="006C380C"/>
    <w:rsid w:val="006C53F7"/>
    <w:rsid w:val="006C59CA"/>
    <w:rsid w:val="006D0814"/>
    <w:rsid w:val="006D3BEE"/>
    <w:rsid w:val="006D3FBB"/>
    <w:rsid w:val="006D7651"/>
    <w:rsid w:val="006E0854"/>
    <w:rsid w:val="006E2313"/>
    <w:rsid w:val="006E3662"/>
    <w:rsid w:val="006E4C6B"/>
    <w:rsid w:val="006E6E54"/>
    <w:rsid w:val="006F1E2D"/>
    <w:rsid w:val="006F1EEA"/>
    <w:rsid w:val="006F2CD4"/>
    <w:rsid w:val="00703A46"/>
    <w:rsid w:val="00707DC0"/>
    <w:rsid w:val="00714356"/>
    <w:rsid w:val="0071624A"/>
    <w:rsid w:val="00716775"/>
    <w:rsid w:val="00716B9D"/>
    <w:rsid w:val="00722162"/>
    <w:rsid w:val="0072362B"/>
    <w:rsid w:val="00723AA0"/>
    <w:rsid w:val="00724B2E"/>
    <w:rsid w:val="007251EE"/>
    <w:rsid w:val="00730C7C"/>
    <w:rsid w:val="00731CC4"/>
    <w:rsid w:val="00732F53"/>
    <w:rsid w:val="00734F46"/>
    <w:rsid w:val="00736DD8"/>
    <w:rsid w:val="00737014"/>
    <w:rsid w:val="0074406C"/>
    <w:rsid w:val="00757CFE"/>
    <w:rsid w:val="0076028A"/>
    <w:rsid w:val="00760603"/>
    <w:rsid w:val="00762327"/>
    <w:rsid w:val="00763F77"/>
    <w:rsid w:val="0076445A"/>
    <w:rsid w:val="00766F5A"/>
    <w:rsid w:val="00770186"/>
    <w:rsid w:val="00771FAD"/>
    <w:rsid w:val="00774B4E"/>
    <w:rsid w:val="007767FF"/>
    <w:rsid w:val="00777162"/>
    <w:rsid w:val="00781277"/>
    <w:rsid w:val="007846F6"/>
    <w:rsid w:val="00786465"/>
    <w:rsid w:val="00791ED0"/>
    <w:rsid w:val="00792FD0"/>
    <w:rsid w:val="007976B6"/>
    <w:rsid w:val="007A0EFA"/>
    <w:rsid w:val="007A18AA"/>
    <w:rsid w:val="007A439B"/>
    <w:rsid w:val="007A5271"/>
    <w:rsid w:val="007B052A"/>
    <w:rsid w:val="007B0BF7"/>
    <w:rsid w:val="007B4E81"/>
    <w:rsid w:val="007C092D"/>
    <w:rsid w:val="007C2B2A"/>
    <w:rsid w:val="007C6BD2"/>
    <w:rsid w:val="007D08D8"/>
    <w:rsid w:val="007D6735"/>
    <w:rsid w:val="007E07AF"/>
    <w:rsid w:val="007E4A1B"/>
    <w:rsid w:val="007F6423"/>
    <w:rsid w:val="007F6676"/>
    <w:rsid w:val="007F6824"/>
    <w:rsid w:val="00802626"/>
    <w:rsid w:val="00803289"/>
    <w:rsid w:val="00812630"/>
    <w:rsid w:val="008128BA"/>
    <w:rsid w:val="00814601"/>
    <w:rsid w:val="00815B27"/>
    <w:rsid w:val="00816110"/>
    <w:rsid w:val="00822ADE"/>
    <w:rsid w:val="008244ED"/>
    <w:rsid w:val="008278C2"/>
    <w:rsid w:val="00827FDE"/>
    <w:rsid w:val="00830B69"/>
    <w:rsid w:val="00830CED"/>
    <w:rsid w:val="00832190"/>
    <w:rsid w:val="00832868"/>
    <w:rsid w:val="008352DA"/>
    <w:rsid w:val="00837D86"/>
    <w:rsid w:val="008413FE"/>
    <w:rsid w:val="00844D35"/>
    <w:rsid w:val="00844DC6"/>
    <w:rsid w:val="008506C4"/>
    <w:rsid w:val="008624C0"/>
    <w:rsid w:val="00863FD6"/>
    <w:rsid w:val="00864FFD"/>
    <w:rsid w:val="00866EA4"/>
    <w:rsid w:val="00870B13"/>
    <w:rsid w:val="00870BAE"/>
    <w:rsid w:val="008725A8"/>
    <w:rsid w:val="00872CD2"/>
    <w:rsid w:val="008753D6"/>
    <w:rsid w:val="008766A4"/>
    <w:rsid w:val="00876B63"/>
    <w:rsid w:val="00881064"/>
    <w:rsid w:val="00881FB3"/>
    <w:rsid w:val="00882C3E"/>
    <w:rsid w:val="008835F2"/>
    <w:rsid w:val="00883D95"/>
    <w:rsid w:val="00886A4B"/>
    <w:rsid w:val="00892AB7"/>
    <w:rsid w:val="00897922"/>
    <w:rsid w:val="008A1382"/>
    <w:rsid w:val="008A318C"/>
    <w:rsid w:val="008A7A70"/>
    <w:rsid w:val="008B349C"/>
    <w:rsid w:val="008B3EE9"/>
    <w:rsid w:val="008B6234"/>
    <w:rsid w:val="008C3CE4"/>
    <w:rsid w:val="008C5B00"/>
    <w:rsid w:val="008D1637"/>
    <w:rsid w:val="008D4A51"/>
    <w:rsid w:val="008D64BF"/>
    <w:rsid w:val="008D72E4"/>
    <w:rsid w:val="008E356E"/>
    <w:rsid w:val="008E4979"/>
    <w:rsid w:val="008F2839"/>
    <w:rsid w:val="008F3975"/>
    <w:rsid w:val="008F4640"/>
    <w:rsid w:val="008F7B3F"/>
    <w:rsid w:val="00904130"/>
    <w:rsid w:val="00910BCA"/>
    <w:rsid w:val="00910C3C"/>
    <w:rsid w:val="009138A8"/>
    <w:rsid w:val="0091392A"/>
    <w:rsid w:val="009157E6"/>
    <w:rsid w:val="00916BFB"/>
    <w:rsid w:val="009170C0"/>
    <w:rsid w:val="00917D31"/>
    <w:rsid w:val="00922057"/>
    <w:rsid w:val="009238CA"/>
    <w:rsid w:val="009258DF"/>
    <w:rsid w:val="00925F04"/>
    <w:rsid w:val="00926BD5"/>
    <w:rsid w:val="00926D91"/>
    <w:rsid w:val="00933A18"/>
    <w:rsid w:val="00941A6A"/>
    <w:rsid w:val="00944757"/>
    <w:rsid w:val="00950023"/>
    <w:rsid w:val="009502BE"/>
    <w:rsid w:val="009507C5"/>
    <w:rsid w:val="0095232A"/>
    <w:rsid w:val="00952A70"/>
    <w:rsid w:val="009533F1"/>
    <w:rsid w:val="009549CE"/>
    <w:rsid w:val="009563EE"/>
    <w:rsid w:val="00956D4C"/>
    <w:rsid w:val="00961C73"/>
    <w:rsid w:val="00961FE7"/>
    <w:rsid w:val="00980B49"/>
    <w:rsid w:val="00983BEE"/>
    <w:rsid w:val="009971DB"/>
    <w:rsid w:val="00997A94"/>
    <w:rsid w:val="009A10C8"/>
    <w:rsid w:val="009A678F"/>
    <w:rsid w:val="009B18CB"/>
    <w:rsid w:val="009B2ABD"/>
    <w:rsid w:val="009B6114"/>
    <w:rsid w:val="009B77D9"/>
    <w:rsid w:val="009C311D"/>
    <w:rsid w:val="009C447E"/>
    <w:rsid w:val="009D2B37"/>
    <w:rsid w:val="009D6FCF"/>
    <w:rsid w:val="009E6426"/>
    <w:rsid w:val="009E6CF3"/>
    <w:rsid w:val="009F1341"/>
    <w:rsid w:val="009F1E4C"/>
    <w:rsid w:val="009F6349"/>
    <w:rsid w:val="009F7F94"/>
    <w:rsid w:val="00A0045A"/>
    <w:rsid w:val="00A01D1E"/>
    <w:rsid w:val="00A0591B"/>
    <w:rsid w:val="00A06B02"/>
    <w:rsid w:val="00A10203"/>
    <w:rsid w:val="00A147D1"/>
    <w:rsid w:val="00A15050"/>
    <w:rsid w:val="00A1562B"/>
    <w:rsid w:val="00A20E78"/>
    <w:rsid w:val="00A23AF1"/>
    <w:rsid w:val="00A241C0"/>
    <w:rsid w:val="00A312FF"/>
    <w:rsid w:val="00A31CD8"/>
    <w:rsid w:val="00A33352"/>
    <w:rsid w:val="00A33EE0"/>
    <w:rsid w:val="00A354A3"/>
    <w:rsid w:val="00A356C4"/>
    <w:rsid w:val="00A418EC"/>
    <w:rsid w:val="00A42C44"/>
    <w:rsid w:val="00A42DF2"/>
    <w:rsid w:val="00A431C6"/>
    <w:rsid w:val="00A45A39"/>
    <w:rsid w:val="00A46179"/>
    <w:rsid w:val="00A4634E"/>
    <w:rsid w:val="00A50411"/>
    <w:rsid w:val="00A526A1"/>
    <w:rsid w:val="00A541E8"/>
    <w:rsid w:val="00A579E7"/>
    <w:rsid w:val="00A635FC"/>
    <w:rsid w:val="00A637C4"/>
    <w:rsid w:val="00A647FA"/>
    <w:rsid w:val="00A64D5C"/>
    <w:rsid w:val="00A656AA"/>
    <w:rsid w:val="00A67E30"/>
    <w:rsid w:val="00A73966"/>
    <w:rsid w:val="00A748E4"/>
    <w:rsid w:val="00A7508D"/>
    <w:rsid w:val="00A753C5"/>
    <w:rsid w:val="00A7575E"/>
    <w:rsid w:val="00A83AC3"/>
    <w:rsid w:val="00A83F1B"/>
    <w:rsid w:val="00A8429F"/>
    <w:rsid w:val="00A87D3C"/>
    <w:rsid w:val="00A938C5"/>
    <w:rsid w:val="00A9513C"/>
    <w:rsid w:val="00AA0921"/>
    <w:rsid w:val="00AA3976"/>
    <w:rsid w:val="00AA45B1"/>
    <w:rsid w:val="00AB0D2B"/>
    <w:rsid w:val="00AB1B86"/>
    <w:rsid w:val="00AB38B5"/>
    <w:rsid w:val="00AB4407"/>
    <w:rsid w:val="00AB5B45"/>
    <w:rsid w:val="00AB69AC"/>
    <w:rsid w:val="00AB6C0F"/>
    <w:rsid w:val="00AB7FA1"/>
    <w:rsid w:val="00AC03E4"/>
    <w:rsid w:val="00AC05C2"/>
    <w:rsid w:val="00AC344E"/>
    <w:rsid w:val="00AD0607"/>
    <w:rsid w:val="00AD0825"/>
    <w:rsid w:val="00AD0DC7"/>
    <w:rsid w:val="00AD30BB"/>
    <w:rsid w:val="00AD317D"/>
    <w:rsid w:val="00AD4B99"/>
    <w:rsid w:val="00AD6CD8"/>
    <w:rsid w:val="00AE2DAC"/>
    <w:rsid w:val="00AE7298"/>
    <w:rsid w:val="00AF5BD6"/>
    <w:rsid w:val="00AF61B5"/>
    <w:rsid w:val="00B05F99"/>
    <w:rsid w:val="00B06997"/>
    <w:rsid w:val="00B07F88"/>
    <w:rsid w:val="00B118A5"/>
    <w:rsid w:val="00B12DEF"/>
    <w:rsid w:val="00B172C4"/>
    <w:rsid w:val="00B22690"/>
    <w:rsid w:val="00B26C79"/>
    <w:rsid w:val="00B31EF9"/>
    <w:rsid w:val="00B36190"/>
    <w:rsid w:val="00B417ED"/>
    <w:rsid w:val="00B47434"/>
    <w:rsid w:val="00B555B2"/>
    <w:rsid w:val="00B57F55"/>
    <w:rsid w:val="00B63541"/>
    <w:rsid w:val="00B65964"/>
    <w:rsid w:val="00B703CB"/>
    <w:rsid w:val="00B76B01"/>
    <w:rsid w:val="00B76EF2"/>
    <w:rsid w:val="00B853DE"/>
    <w:rsid w:val="00B91A1D"/>
    <w:rsid w:val="00B92FFF"/>
    <w:rsid w:val="00B936AD"/>
    <w:rsid w:val="00B97A9E"/>
    <w:rsid w:val="00BA10B8"/>
    <w:rsid w:val="00BA2FDA"/>
    <w:rsid w:val="00BA396E"/>
    <w:rsid w:val="00BA4CCB"/>
    <w:rsid w:val="00BA6D16"/>
    <w:rsid w:val="00BB5E65"/>
    <w:rsid w:val="00BB7CFD"/>
    <w:rsid w:val="00BB7F08"/>
    <w:rsid w:val="00BC2A7A"/>
    <w:rsid w:val="00BD1D7D"/>
    <w:rsid w:val="00BD3343"/>
    <w:rsid w:val="00BD3803"/>
    <w:rsid w:val="00BD6538"/>
    <w:rsid w:val="00BD71DE"/>
    <w:rsid w:val="00BF120C"/>
    <w:rsid w:val="00BF6FB9"/>
    <w:rsid w:val="00BF7081"/>
    <w:rsid w:val="00C0652B"/>
    <w:rsid w:val="00C06D09"/>
    <w:rsid w:val="00C14C99"/>
    <w:rsid w:val="00C21B96"/>
    <w:rsid w:val="00C232B4"/>
    <w:rsid w:val="00C2399B"/>
    <w:rsid w:val="00C271FF"/>
    <w:rsid w:val="00C30FF8"/>
    <w:rsid w:val="00C33464"/>
    <w:rsid w:val="00C37D60"/>
    <w:rsid w:val="00C41E6C"/>
    <w:rsid w:val="00C45445"/>
    <w:rsid w:val="00C523F7"/>
    <w:rsid w:val="00C52D4B"/>
    <w:rsid w:val="00C538BA"/>
    <w:rsid w:val="00C542A0"/>
    <w:rsid w:val="00C56F4C"/>
    <w:rsid w:val="00C60050"/>
    <w:rsid w:val="00C60EC7"/>
    <w:rsid w:val="00C61281"/>
    <w:rsid w:val="00C63930"/>
    <w:rsid w:val="00C63D64"/>
    <w:rsid w:val="00C73929"/>
    <w:rsid w:val="00C7395C"/>
    <w:rsid w:val="00C76A46"/>
    <w:rsid w:val="00C80636"/>
    <w:rsid w:val="00C81EAD"/>
    <w:rsid w:val="00C854E9"/>
    <w:rsid w:val="00C85FA0"/>
    <w:rsid w:val="00C87798"/>
    <w:rsid w:val="00C900D2"/>
    <w:rsid w:val="00C953EF"/>
    <w:rsid w:val="00C95F14"/>
    <w:rsid w:val="00CA1981"/>
    <w:rsid w:val="00CA3B9C"/>
    <w:rsid w:val="00CA6FC5"/>
    <w:rsid w:val="00CB3EDC"/>
    <w:rsid w:val="00CC0DC4"/>
    <w:rsid w:val="00CC31AE"/>
    <w:rsid w:val="00CC344A"/>
    <w:rsid w:val="00CC7A18"/>
    <w:rsid w:val="00CD2660"/>
    <w:rsid w:val="00CD61E7"/>
    <w:rsid w:val="00CD623A"/>
    <w:rsid w:val="00CD6B7B"/>
    <w:rsid w:val="00CE5279"/>
    <w:rsid w:val="00CF1E46"/>
    <w:rsid w:val="00CF2E8A"/>
    <w:rsid w:val="00CF331F"/>
    <w:rsid w:val="00CF407A"/>
    <w:rsid w:val="00CF75C9"/>
    <w:rsid w:val="00D00A45"/>
    <w:rsid w:val="00D02C57"/>
    <w:rsid w:val="00D03501"/>
    <w:rsid w:val="00D03734"/>
    <w:rsid w:val="00D10F84"/>
    <w:rsid w:val="00D117F0"/>
    <w:rsid w:val="00D11A69"/>
    <w:rsid w:val="00D15985"/>
    <w:rsid w:val="00D224BE"/>
    <w:rsid w:val="00D27808"/>
    <w:rsid w:val="00D279FE"/>
    <w:rsid w:val="00D356CE"/>
    <w:rsid w:val="00D366DB"/>
    <w:rsid w:val="00D42CCF"/>
    <w:rsid w:val="00D43CCD"/>
    <w:rsid w:val="00D45337"/>
    <w:rsid w:val="00D476CB"/>
    <w:rsid w:val="00D47874"/>
    <w:rsid w:val="00D50B06"/>
    <w:rsid w:val="00D51FEC"/>
    <w:rsid w:val="00D57C65"/>
    <w:rsid w:val="00D60ABE"/>
    <w:rsid w:val="00D6557E"/>
    <w:rsid w:val="00D83809"/>
    <w:rsid w:val="00D83C99"/>
    <w:rsid w:val="00D86115"/>
    <w:rsid w:val="00D92089"/>
    <w:rsid w:val="00D93D6B"/>
    <w:rsid w:val="00D94518"/>
    <w:rsid w:val="00D94A76"/>
    <w:rsid w:val="00D94D34"/>
    <w:rsid w:val="00D94F07"/>
    <w:rsid w:val="00DA0872"/>
    <w:rsid w:val="00DA0F80"/>
    <w:rsid w:val="00DA1577"/>
    <w:rsid w:val="00DA2B74"/>
    <w:rsid w:val="00DA453F"/>
    <w:rsid w:val="00DA51FE"/>
    <w:rsid w:val="00DA7EDD"/>
    <w:rsid w:val="00DB09F6"/>
    <w:rsid w:val="00DB0F3D"/>
    <w:rsid w:val="00DB6266"/>
    <w:rsid w:val="00DC09C8"/>
    <w:rsid w:val="00DD191F"/>
    <w:rsid w:val="00DD2C18"/>
    <w:rsid w:val="00DD65FC"/>
    <w:rsid w:val="00DE6DD5"/>
    <w:rsid w:val="00DF096B"/>
    <w:rsid w:val="00DF0A5C"/>
    <w:rsid w:val="00DF671C"/>
    <w:rsid w:val="00DF7A72"/>
    <w:rsid w:val="00E0153C"/>
    <w:rsid w:val="00E02310"/>
    <w:rsid w:val="00E062E1"/>
    <w:rsid w:val="00E0630E"/>
    <w:rsid w:val="00E11E93"/>
    <w:rsid w:val="00E13A93"/>
    <w:rsid w:val="00E149B1"/>
    <w:rsid w:val="00E15FB7"/>
    <w:rsid w:val="00E2133B"/>
    <w:rsid w:val="00E23CD3"/>
    <w:rsid w:val="00E274BC"/>
    <w:rsid w:val="00E30372"/>
    <w:rsid w:val="00E324E2"/>
    <w:rsid w:val="00E34C6F"/>
    <w:rsid w:val="00E3575A"/>
    <w:rsid w:val="00E41EA3"/>
    <w:rsid w:val="00E42A7E"/>
    <w:rsid w:val="00E43377"/>
    <w:rsid w:val="00E531FD"/>
    <w:rsid w:val="00E5508B"/>
    <w:rsid w:val="00E55331"/>
    <w:rsid w:val="00E55936"/>
    <w:rsid w:val="00E60AFC"/>
    <w:rsid w:val="00E736C5"/>
    <w:rsid w:val="00E760AF"/>
    <w:rsid w:val="00E81751"/>
    <w:rsid w:val="00E84A1B"/>
    <w:rsid w:val="00E852B6"/>
    <w:rsid w:val="00E9402A"/>
    <w:rsid w:val="00E944EC"/>
    <w:rsid w:val="00E9476F"/>
    <w:rsid w:val="00E959C5"/>
    <w:rsid w:val="00EA05FD"/>
    <w:rsid w:val="00EA0898"/>
    <w:rsid w:val="00EA2D29"/>
    <w:rsid w:val="00EA4493"/>
    <w:rsid w:val="00EA50BD"/>
    <w:rsid w:val="00EA57D5"/>
    <w:rsid w:val="00EB0173"/>
    <w:rsid w:val="00EC048C"/>
    <w:rsid w:val="00EC1077"/>
    <w:rsid w:val="00EC13AD"/>
    <w:rsid w:val="00ED1823"/>
    <w:rsid w:val="00ED383A"/>
    <w:rsid w:val="00ED50B0"/>
    <w:rsid w:val="00ED6D85"/>
    <w:rsid w:val="00ED7255"/>
    <w:rsid w:val="00EE3749"/>
    <w:rsid w:val="00EE4029"/>
    <w:rsid w:val="00EE5C40"/>
    <w:rsid w:val="00EF04DF"/>
    <w:rsid w:val="00F05CFE"/>
    <w:rsid w:val="00F16793"/>
    <w:rsid w:val="00F22300"/>
    <w:rsid w:val="00F2345E"/>
    <w:rsid w:val="00F30DA9"/>
    <w:rsid w:val="00F35331"/>
    <w:rsid w:val="00F41DAB"/>
    <w:rsid w:val="00F42517"/>
    <w:rsid w:val="00F439BA"/>
    <w:rsid w:val="00F470D6"/>
    <w:rsid w:val="00F47668"/>
    <w:rsid w:val="00F51C9B"/>
    <w:rsid w:val="00F5250B"/>
    <w:rsid w:val="00F540A6"/>
    <w:rsid w:val="00F554BD"/>
    <w:rsid w:val="00F55DC3"/>
    <w:rsid w:val="00F57BA7"/>
    <w:rsid w:val="00F60B3D"/>
    <w:rsid w:val="00F63368"/>
    <w:rsid w:val="00F63759"/>
    <w:rsid w:val="00F678EF"/>
    <w:rsid w:val="00F67EAF"/>
    <w:rsid w:val="00F708E6"/>
    <w:rsid w:val="00F70AA9"/>
    <w:rsid w:val="00F730D4"/>
    <w:rsid w:val="00F74029"/>
    <w:rsid w:val="00F74D93"/>
    <w:rsid w:val="00F80B8D"/>
    <w:rsid w:val="00F80F9E"/>
    <w:rsid w:val="00F81835"/>
    <w:rsid w:val="00F82662"/>
    <w:rsid w:val="00F83FCA"/>
    <w:rsid w:val="00F846B6"/>
    <w:rsid w:val="00F86787"/>
    <w:rsid w:val="00F8721B"/>
    <w:rsid w:val="00F924A7"/>
    <w:rsid w:val="00F9529A"/>
    <w:rsid w:val="00F97E6A"/>
    <w:rsid w:val="00F97EC3"/>
    <w:rsid w:val="00FA0A22"/>
    <w:rsid w:val="00FA5A06"/>
    <w:rsid w:val="00FA66BA"/>
    <w:rsid w:val="00FB13D4"/>
    <w:rsid w:val="00FB4863"/>
    <w:rsid w:val="00FC7AC1"/>
    <w:rsid w:val="00FD0D37"/>
    <w:rsid w:val="00FD13C5"/>
    <w:rsid w:val="00FD3369"/>
    <w:rsid w:val="00FD39EB"/>
    <w:rsid w:val="00FD6E8B"/>
    <w:rsid w:val="00FD70F4"/>
    <w:rsid w:val="00FE0B14"/>
    <w:rsid w:val="00FE0F0B"/>
    <w:rsid w:val="00FE11DB"/>
    <w:rsid w:val="00FE15B0"/>
    <w:rsid w:val="00FE203E"/>
    <w:rsid w:val="00FF1462"/>
    <w:rsid w:val="00FF2735"/>
    <w:rsid w:val="00FF5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9C9F6"/>
  <w15:chartTrackingRefBased/>
  <w15:docId w15:val="{6255D521-8B6B-496C-9323-AED33A2B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9D9"/>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281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9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9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9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9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9D9"/>
    <w:rPr>
      <w:rFonts w:eastAsiaTheme="majorEastAsia" w:cstheme="majorBidi"/>
      <w:color w:val="272727" w:themeColor="text1" w:themeTint="D8"/>
    </w:rPr>
  </w:style>
  <w:style w:type="paragraph" w:styleId="Title">
    <w:name w:val="Title"/>
    <w:basedOn w:val="Normal"/>
    <w:next w:val="Normal"/>
    <w:link w:val="TitleChar"/>
    <w:uiPriority w:val="10"/>
    <w:qFormat/>
    <w:rsid w:val="002819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9D9"/>
    <w:pPr>
      <w:spacing w:before="160"/>
      <w:jc w:val="center"/>
    </w:pPr>
    <w:rPr>
      <w:i/>
      <w:iCs/>
      <w:color w:val="404040" w:themeColor="text1" w:themeTint="BF"/>
    </w:rPr>
  </w:style>
  <w:style w:type="character" w:customStyle="1" w:styleId="QuoteChar">
    <w:name w:val="Quote Char"/>
    <w:basedOn w:val="DefaultParagraphFont"/>
    <w:link w:val="Quote"/>
    <w:uiPriority w:val="29"/>
    <w:rsid w:val="002819D9"/>
    <w:rPr>
      <w:i/>
      <w:iCs/>
      <w:color w:val="404040" w:themeColor="text1" w:themeTint="BF"/>
    </w:rPr>
  </w:style>
  <w:style w:type="paragraph" w:styleId="ListParagraph">
    <w:name w:val="List Paragraph"/>
    <w:basedOn w:val="Normal"/>
    <w:link w:val="ListParagraphChar"/>
    <w:uiPriority w:val="34"/>
    <w:qFormat/>
    <w:rsid w:val="002819D9"/>
    <w:pPr>
      <w:ind w:left="720"/>
      <w:contextualSpacing/>
    </w:pPr>
  </w:style>
  <w:style w:type="character" w:styleId="IntenseEmphasis">
    <w:name w:val="Intense Emphasis"/>
    <w:basedOn w:val="DefaultParagraphFont"/>
    <w:uiPriority w:val="21"/>
    <w:qFormat/>
    <w:rsid w:val="002819D9"/>
    <w:rPr>
      <w:i/>
      <w:iCs/>
      <w:color w:val="0F4761" w:themeColor="accent1" w:themeShade="BF"/>
    </w:rPr>
  </w:style>
  <w:style w:type="paragraph" w:styleId="IntenseQuote">
    <w:name w:val="Intense Quote"/>
    <w:basedOn w:val="Normal"/>
    <w:next w:val="Normal"/>
    <w:link w:val="IntenseQuoteChar"/>
    <w:uiPriority w:val="30"/>
    <w:qFormat/>
    <w:rsid w:val="00281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9D9"/>
    <w:rPr>
      <w:i/>
      <w:iCs/>
      <w:color w:val="0F4761" w:themeColor="accent1" w:themeShade="BF"/>
    </w:rPr>
  </w:style>
  <w:style w:type="character" w:styleId="IntenseReference">
    <w:name w:val="Intense Reference"/>
    <w:basedOn w:val="DefaultParagraphFont"/>
    <w:uiPriority w:val="32"/>
    <w:qFormat/>
    <w:rsid w:val="002819D9"/>
    <w:rPr>
      <w:b/>
      <w:bCs/>
      <w:smallCaps/>
      <w:color w:val="0F4761" w:themeColor="accent1" w:themeShade="BF"/>
      <w:spacing w:val="5"/>
    </w:rPr>
  </w:style>
  <w:style w:type="character" w:styleId="Hyperlink">
    <w:name w:val="Hyperlink"/>
    <w:basedOn w:val="DefaultParagraphFont"/>
    <w:uiPriority w:val="99"/>
    <w:unhideWhenUsed/>
    <w:rsid w:val="003E262C"/>
    <w:rPr>
      <w:color w:val="467886" w:themeColor="hyperlink"/>
      <w:u w:val="single"/>
    </w:rPr>
  </w:style>
  <w:style w:type="character" w:styleId="UnresolvedMention">
    <w:name w:val="Unresolved Mention"/>
    <w:basedOn w:val="DefaultParagraphFont"/>
    <w:uiPriority w:val="99"/>
    <w:semiHidden/>
    <w:unhideWhenUsed/>
    <w:rsid w:val="003E262C"/>
    <w:rPr>
      <w:color w:val="605E5C"/>
      <w:shd w:val="clear" w:color="auto" w:fill="E1DFDD"/>
    </w:rPr>
  </w:style>
  <w:style w:type="character" w:customStyle="1" w:styleId="ListParagraphChar">
    <w:name w:val="List Paragraph Char"/>
    <w:link w:val="ListParagraph"/>
    <w:uiPriority w:val="34"/>
    <w:locked/>
    <w:rsid w:val="00D42CCF"/>
    <w:rPr>
      <w:rFonts w:ascii="Arial" w:eastAsia="Times New Roman" w:hAnsi="Arial" w:cs="Times New Roman"/>
      <w:kern w:val="0"/>
      <w:sz w:val="24"/>
      <w:szCs w:val="20"/>
      <w14:ligatures w14:val="none"/>
    </w:rPr>
  </w:style>
  <w:style w:type="character" w:customStyle="1" w:styleId="lookup-resultcontent">
    <w:name w:val="lookup-result__content"/>
    <w:rsid w:val="00D42CCF"/>
  </w:style>
  <w:style w:type="paragraph" w:styleId="TOCHeading">
    <w:name w:val="TOC Heading"/>
    <w:basedOn w:val="Heading1"/>
    <w:next w:val="Normal"/>
    <w:uiPriority w:val="39"/>
    <w:unhideWhenUsed/>
    <w:qFormat/>
    <w:rsid w:val="00490387"/>
    <w:pPr>
      <w:spacing w:before="240" w:after="0" w:line="259" w:lineRule="auto"/>
      <w:outlineLvl w:val="9"/>
    </w:pPr>
    <w:rPr>
      <w:sz w:val="32"/>
      <w:szCs w:val="32"/>
      <w:lang w:eastAsia="en-GB"/>
    </w:rPr>
  </w:style>
  <w:style w:type="paragraph" w:styleId="Header">
    <w:name w:val="header"/>
    <w:basedOn w:val="Normal"/>
    <w:link w:val="HeaderChar"/>
    <w:uiPriority w:val="99"/>
    <w:unhideWhenUsed/>
    <w:rsid w:val="008835F2"/>
    <w:pPr>
      <w:tabs>
        <w:tab w:val="center" w:pos="4513"/>
        <w:tab w:val="right" w:pos="9026"/>
      </w:tabs>
    </w:pPr>
  </w:style>
  <w:style w:type="character" w:customStyle="1" w:styleId="HeaderChar">
    <w:name w:val="Header Char"/>
    <w:basedOn w:val="DefaultParagraphFont"/>
    <w:link w:val="Header"/>
    <w:uiPriority w:val="99"/>
    <w:rsid w:val="008835F2"/>
    <w:rPr>
      <w:rFonts w:ascii="Arial" w:eastAsia="Times New Roman" w:hAnsi="Arial" w:cs="Times New Roman"/>
      <w:kern w:val="0"/>
      <w:sz w:val="24"/>
      <w:szCs w:val="20"/>
      <w14:ligatures w14:val="none"/>
    </w:rPr>
  </w:style>
  <w:style w:type="paragraph" w:styleId="Footer">
    <w:name w:val="footer"/>
    <w:basedOn w:val="Normal"/>
    <w:link w:val="FooterChar"/>
    <w:uiPriority w:val="99"/>
    <w:unhideWhenUsed/>
    <w:rsid w:val="008835F2"/>
    <w:pPr>
      <w:tabs>
        <w:tab w:val="center" w:pos="4513"/>
        <w:tab w:val="right" w:pos="9026"/>
      </w:tabs>
    </w:pPr>
  </w:style>
  <w:style w:type="character" w:customStyle="1" w:styleId="FooterChar">
    <w:name w:val="Footer Char"/>
    <w:basedOn w:val="DefaultParagraphFont"/>
    <w:link w:val="Footer"/>
    <w:uiPriority w:val="99"/>
    <w:rsid w:val="008835F2"/>
    <w:rPr>
      <w:rFonts w:ascii="Arial" w:eastAsia="Times New Roman" w:hAnsi="Arial" w:cs="Times New Roman"/>
      <w:kern w:val="0"/>
      <w:sz w:val="24"/>
      <w:szCs w:val="20"/>
      <w14:ligatures w14:val="none"/>
    </w:rPr>
  </w:style>
  <w:style w:type="character" w:styleId="FollowedHyperlink">
    <w:name w:val="FollowedHyperlink"/>
    <w:basedOn w:val="DefaultParagraphFont"/>
    <w:uiPriority w:val="99"/>
    <w:semiHidden/>
    <w:unhideWhenUsed/>
    <w:rsid w:val="000C05EC"/>
    <w:rPr>
      <w:color w:val="96607D" w:themeColor="followedHyperlink"/>
      <w:u w:val="single"/>
    </w:rPr>
  </w:style>
  <w:style w:type="paragraph" w:styleId="BodyText">
    <w:name w:val="Body Text"/>
    <w:basedOn w:val="Normal"/>
    <w:link w:val="BodyTextChar"/>
    <w:rsid w:val="00AB38B5"/>
  </w:style>
  <w:style w:type="character" w:customStyle="1" w:styleId="BodyTextChar">
    <w:name w:val="Body Text Char"/>
    <w:basedOn w:val="DefaultParagraphFont"/>
    <w:link w:val="BodyText"/>
    <w:rsid w:val="00AB38B5"/>
    <w:rPr>
      <w:rFonts w:ascii="Arial" w:eastAsia="Times New Roman" w:hAnsi="Arial" w:cs="Times New Roman"/>
      <w:kern w:val="0"/>
      <w:sz w:val="24"/>
      <w:szCs w:val="20"/>
      <w14:ligatures w14:val="none"/>
    </w:rPr>
  </w:style>
  <w:style w:type="table" w:styleId="TableGrid">
    <w:name w:val="Table Grid"/>
    <w:basedOn w:val="TableNormal"/>
    <w:uiPriority w:val="59"/>
    <w:rsid w:val="00AB38B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C6CB7"/>
    <w:rPr>
      <w:b/>
      <w:bCs/>
    </w:rPr>
  </w:style>
  <w:style w:type="paragraph" w:styleId="TOC1">
    <w:name w:val="toc 1"/>
    <w:basedOn w:val="Normal"/>
    <w:next w:val="Normal"/>
    <w:autoRedefine/>
    <w:uiPriority w:val="39"/>
    <w:unhideWhenUsed/>
    <w:rsid w:val="00E062E1"/>
    <w:pPr>
      <w:tabs>
        <w:tab w:val="right" w:leader="dot" w:pos="9016"/>
      </w:tabs>
      <w:spacing w:after="100"/>
    </w:pPr>
    <w:rPr>
      <w:b/>
      <w:bCs/>
      <w:noProof/>
      <w:sz w:val="28"/>
      <w:szCs w:val="22"/>
    </w:rPr>
  </w:style>
  <w:style w:type="paragraph" w:customStyle="1" w:styleId="Style1">
    <w:name w:val="Style1"/>
    <w:basedOn w:val="ListParagraph"/>
    <w:link w:val="Style1Char"/>
    <w:qFormat/>
    <w:rsid w:val="00714356"/>
    <w:pPr>
      <w:numPr>
        <w:ilvl w:val="1"/>
        <w:numId w:val="8"/>
      </w:numPr>
      <w:spacing w:after="160" w:line="259" w:lineRule="auto"/>
    </w:pPr>
    <w:rPr>
      <w:b/>
      <w:bCs/>
      <w:szCs w:val="24"/>
    </w:rPr>
  </w:style>
  <w:style w:type="character" w:customStyle="1" w:styleId="Style1Char">
    <w:name w:val="Style1 Char"/>
    <w:basedOn w:val="ListParagraphChar"/>
    <w:link w:val="Style1"/>
    <w:rsid w:val="00714356"/>
    <w:rPr>
      <w:rFonts w:ascii="Arial" w:eastAsia="Times New Roman" w:hAnsi="Arial" w:cs="Times New Roman"/>
      <w:b/>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3973">
      <w:bodyDiv w:val="1"/>
      <w:marLeft w:val="0"/>
      <w:marRight w:val="0"/>
      <w:marTop w:val="0"/>
      <w:marBottom w:val="0"/>
      <w:divBdr>
        <w:top w:val="none" w:sz="0" w:space="0" w:color="auto"/>
        <w:left w:val="none" w:sz="0" w:space="0" w:color="auto"/>
        <w:bottom w:val="none" w:sz="0" w:space="0" w:color="auto"/>
        <w:right w:val="none" w:sz="0" w:space="0" w:color="auto"/>
      </w:divBdr>
      <w:divsChild>
        <w:div w:id="670330964">
          <w:marLeft w:val="0"/>
          <w:marRight w:val="0"/>
          <w:marTop w:val="0"/>
          <w:marBottom w:val="0"/>
          <w:divBdr>
            <w:top w:val="none" w:sz="0" w:space="0" w:color="auto"/>
            <w:left w:val="none" w:sz="0" w:space="0" w:color="auto"/>
            <w:bottom w:val="none" w:sz="0" w:space="0" w:color="auto"/>
            <w:right w:val="none" w:sz="0" w:space="0" w:color="auto"/>
          </w:divBdr>
          <w:divsChild>
            <w:div w:id="191431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9393">
      <w:bodyDiv w:val="1"/>
      <w:marLeft w:val="0"/>
      <w:marRight w:val="0"/>
      <w:marTop w:val="0"/>
      <w:marBottom w:val="0"/>
      <w:divBdr>
        <w:top w:val="none" w:sz="0" w:space="0" w:color="auto"/>
        <w:left w:val="none" w:sz="0" w:space="0" w:color="auto"/>
        <w:bottom w:val="none" w:sz="0" w:space="0" w:color="auto"/>
        <w:right w:val="none" w:sz="0" w:space="0" w:color="auto"/>
      </w:divBdr>
      <w:divsChild>
        <w:div w:id="914826730">
          <w:marLeft w:val="0"/>
          <w:marRight w:val="0"/>
          <w:marTop w:val="0"/>
          <w:marBottom w:val="0"/>
          <w:divBdr>
            <w:top w:val="none" w:sz="0" w:space="0" w:color="auto"/>
            <w:left w:val="none" w:sz="0" w:space="0" w:color="auto"/>
            <w:bottom w:val="none" w:sz="0" w:space="0" w:color="auto"/>
            <w:right w:val="none" w:sz="0" w:space="0" w:color="auto"/>
          </w:divBdr>
          <w:divsChild>
            <w:div w:id="203858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44414">
      <w:bodyDiv w:val="1"/>
      <w:marLeft w:val="0"/>
      <w:marRight w:val="0"/>
      <w:marTop w:val="0"/>
      <w:marBottom w:val="0"/>
      <w:divBdr>
        <w:top w:val="none" w:sz="0" w:space="0" w:color="auto"/>
        <w:left w:val="none" w:sz="0" w:space="0" w:color="auto"/>
        <w:bottom w:val="none" w:sz="0" w:space="0" w:color="auto"/>
        <w:right w:val="none" w:sz="0" w:space="0" w:color="auto"/>
      </w:divBdr>
      <w:divsChild>
        <w:div w:id="782722862">
          <w:marLeft w:val="0"/>
          <w:marRight w:val="0"/>
          <w:marTop w:val="0"/>
          <w:marBottom w:val="0"/>
          <w:divBdr>
            <w:top w:val="none" w:sz="0" w:space="0" w:color="auto"/>
            <w:left w:val="none" w:sz="0" w:space="0" w:color="auto"/>
            <w:bottom w:val="none" w:sz="0" w:space="0" w:color="auto"/>
            <w:right w:val="none" w:sz="0" w:space="0" w:color="auto"/>
          </w:divBdr>
          <w:divsChild>
            <w:div w:id="148616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44503">
      <w:bodyDiv w:val="1"/>
      <w:marLeft w:val="0"/>
      <w:marRight w:val="0"/>
      <w:marTop w:val="0"/>
      <w:marBottom w:val="0"/>
      <w:divBdr>
        <w:top w:val="none" w:sz="0" w:space="0" w:color="auto"/>
        <w:left w:val="none" w:sz="0" w:space="0" w:color="auto"/>
        <w:bottom w:val="none" w:sz="0" w:space="0" w:color="auto"/>
        <w:right w:val="none" w:sz="0" w:space="0" w:color="auto"/>
      </w:divBdr>
      <w:divsChild>
        <w:div w:id="1615751319">
          <w:marLeft w:val="0"/>
          <w:marRight w:val="0"/>
          <w:marTop w:val="0"/>
          <w:marBottom w:val="0"/>
          <w:divBdr>
            <w:top w:val="none" w:sz="0" w:space="0" w:color="auto"/>
            <w:left w:val="none" w:sz="0" w:space="0" w:color="auto"/>
            <w:bottom w:val="none" w:sz="0" w:space="0" w:color="auto"/>
            <w:right w:val="none" w:sz="0" w:space="0" w:color="auto"/>
          </w:divBdr>
          <w:divsChild>
            <w:div w:id="25113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59748">
      <w:bodyDiv w:val="1"/>
      <w:marLeft w:val="0"/>
      <w:marRight w:val="0"/>
      <w:marTop w:val="0"/>
      <w:marBottom w:val="0"/>
      <w:divBdr>
        <w:top w:val="none" w:sz="0" w:space="0" w:color="auto"/>
        <w:left w:val="none" w:sz="0" w:space="0" w:color="auto"/>
        <w:bottom w:val="none" w:sz="0" w:space="0" w:color="auto"/>
        <w:right w:val="none" w:sz="0" w:space="0" w:color="auto"/>
      </w:divBdr>
      <w:divsChild>
        <w:div w:id="782767723">
          <w:marLeft w:val="0"/>
          <w:marRight w:val="0"/>
          <w:marTop w:val="0"/>
          <w:marBottom w:val="0"/>
          <w:divBdr>
            <w:top w:val="none" w:sz="0" w:space="0" w:color="auto"/>
            <w:left w:val="none" w:sz="0" w:space="0" w:color="auto"/>
            <w:bottom w:val="none" w:sz="0" w:space="0" w:color="auto"/>
            <w:right w:val="none" w:sz="0" w:space="0" w:color="auto"/>
          </w:divBdr>
          <w:divsChild>
            <w:div w:id="89288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57337">
      <w:bodyDiv w:val="1"/>
      <w:marLeft w:val="0"/>
      <w:marRight w:val="0"/>
      <w:marTop w:val="0"/>
      <w:marBottom w:val="0"/>
      <w:divBdr>
        <w:top w:val="none" w:sz="0" w:space="0" w:color="auto"/>
        <w:left w:val="none" w:sz="0" w:space="0" w:color="auto"/>
        <w:bottom w:val="none" w:sz="0" w:space="0" w:color="auto"/>
        <w:right w:val="none" w:sz="0" w:space="0" w:color="auto"/>
      </w:divBdr>
      <w:divsChild>
        <w:div w:id="1816606881">
          <w:marLeft w:val="0"/>
          <w:marRight w:val="0"/>
          <w:marTop w:val="0"/>
          <w:marBottom w:val="0"/>
          <w:divBdr>
            <w:top w:val="none" w:sz="0" w:space="0" w:color="auto"/>
            <w:left w:val="none" w:sz="0" w:space="0" w:color="auto"/>
            <w:bottom w:val="none" w:sz="0" w:space="0" w:color="auto"/>
            <w:right w:val="none" w:sz="0" w:space="0" w:color="auto"/>
          </w:divBdr>
          <w:divsChild>
            <w:div w:id="953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58172">
      <w:bodyDiv w:val="1"/>
      <w:marLeft w:val="0"/>
      <w:marRight w:val="0"/>
      <w:marTop w:val="0"/>
      <w:marBottom w:val="0"/>
      <w:divBdr>
        <w:top w:val="none" w:sz="0" w:space="0" w:color="auto"/>
        <w:left w:val="none" w:sz="0" w:space="0" w:color="auto"/>
        <w:bottom w:val="none" w:sz="0" w:space="0" w:color="auto"/>
        <w:right w:val="none" w:sz="0" w:space="0" w:color="auto"/>
      </w:divBdr>
    </w:div>
    <w:div w:id="113253940">
      <w:bodyDiv w:val="1"/>
      <w:marLeft w:val="0"/>
      <w:marRight w:val="0"/>
      <w:marTop w:val="0"/>
      <w:marBottom w:val="0"/>
      <w:divBdr>
        <w:top w:val="none" w:sz="0" w:space="0" w:color="auto"/>
        <w:left w:val="none" w:sz="0" w:space="0" w:color="auto"/>
        <w:bottom w:val="none" w:sz="0" w:space="0" w:color="auto"/>
        <w:right w:val="none" w:sz="0" w:space="0" w:color="auto"/>
      </w:divBdr>
    </w:div>
    <w:div w:id="149297625">
      <w:bodyDiv w:val="1"/>
      <w:marLeft w:val="0"/>
      <w:marRight w:val="0"/>
      <w:marTop w:val="0"/>
      <w:marBottom w:val="0"/>
      <w:divBdr>
        <w:top w:val="none" w:sz="0" w:space="0" w:color="auto"/>
        <w:left w:val="none" w:sz="0" w:space="0" w:color="auto"/>
        <w:bottom w:val="none" w:sz="0" w:space="0" w:color="auto"/>
        <w:right w:val="none" w:sz="0" w:space="0" w:color="auto"/>
      </w:divBdr>
      <w:divsChild>
        <w:div w:id="2010055630">
          <w:marLeft w:val="0"/>
          <w:marRight w:val="0"/>
          <w:marTop w:val="0"/>
          <w:marBottom w:val="0"/>
          <w:divBdr>
            <w:top w:val="none" w:sz="0" w:space="0" w:color="auto"/>
            <w:left w:val="none" w:sz="0" w:space="0" w:color="auto"/>
            <w:bottom w:val="none" w:sz="0" w:space="0" w:color="auto"/>
            <w:right w:val="none" w:sz="0" w:space="0" w:color="auto"/>
          </w:divBdr>
          <w:divsChild>
            <w:div w:id="166258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9175">
      <w:bodyDiv w:val="1"/>
      <w:marLeft w:val="0"/>
      <w:marRight w:val="0"/>
      <w:marTop w:val="0"/>
      <w:marBottom w:val="0"/>
      <w:divBdr>
        <w:top w:val="none" w:sz="0" w:space="0" w:color="auto"/>
        <w:left w:val="none" w:sz="0" w:space="0" w:color="auto"/>
        <w:bottom w:val="none" w:sz="0" w:space="0" w:color="auto"/>
        <w:right w:val="none" w:sz="0" w:space="0" w:color="auto"/>
      </w:divBdr>
      <w:divsChild>
        <w:div w:id="2004621514">
          <w:marLeft w:val="0"/>
          <w:marRight w:val="0"/>
          <w:marTop w:val="0"/>
          <w:marBottom w:val="0"/>
          <w:divBdr>
            <w:top w:val="none" w:sz="0" w:space="0" w:color="auto"/>
            <w:left w:val="none" w:sz="0" w:space="0" w:color="auto"/>
            <w:bottom w:val="none" w:sz="0" w:space="0" w:color="auto"/>
            <w:right w:val="none" w:sz="0" w:space="0" w:color="auto"/>
          </w:divBdr>
          <w:divsChild>
            <w:div w:id="16297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739112">
      <w:bodyDiv w:val="1"/>
      <w:marLeft w:val="0"/>
      <w:marRight w:val="0"/>
      <w:marTop w:val="0"/>
      <w:marBottom w:val="0"/>
      <w:divBdr>
        <w:top w:val="none" w:sz="0" w:space="0" w:color="auto"/>
        <w:left w:val="none" w:sz="0" w:space="0" w:color="auto"/>
        <w:bottom w:val="none" w:sz="0" w:space="0" w:color="auto"/>
        <w:right w:val="none" w:sz="0" w:space="0" w:color="auto"/>
      </w:divBdr>
      <w:divsChild>
        <w:div w:id="2028556651">
          <w:marLeft w:val="0"/>
          <w:marRight w:val="0"/>
          <w:marTop w:val="0"/>
          <w:marBottom w:val="0"/>
          <w:divBdr>
            <w:top w:val="none" w:sz="0" w:space="0" w:color="auto"/>
            <w:left w:val="none" w:sz="0" w:space="0" w:color="auto"/>
            <w:bottom w:val="none" w:sz="0" w:space="0" w:color="auto"/>
            <w:right w:val="none" w:sz="0" w:space="0" w:color="auto"/>
          </w:divBdr>
          <w:divsChild>
            <w:div w:id="47252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27183">
      <w:bodyDiv w:val="1"/>
      <w:marLeft w:val="0"/>
      <w:marRight w:val="0"/>
      <w:marTop w:val="0"/>
      <w:marBottom w:val="0"/>
      <w:divBdr>
        <w:top w:val="none" w:sz="0" w:space="0" w:color="auto"/>
        <w:left w:val="none" w:sz="0" w:space="0" w:color="auto"/>
        <w:bottom w:val="none" w:sz="0" w:space="0" w:color="auto"/>
        <w:right w:val="none" w:sz="0" w:space="0" w:color="auto"/>
      </w:divBdr>
      <w:divsChild>
        <w:div w:id="705830845">
          <w:marLeft w:val="0"/>
          <w:marRight w:val="0"/>
          <w:marTop w:val="0"/>
          <w:marBottom w:val="0"/>
          <w:divBdr>
            <w:top w:val="none" w:sz="0" w:space="0" w:color="auto"/>
            <w:left w:val="none" w:sz="0" w:space="0" w:color="auto"/>
            <w:bottom w:val="none" w:sz="0" w:space="0" w:color="auto"/>
            <w:right w:val="none" w:sz="0" w:space="0" w:color="auto"/>
          </w:divBdr>
          <w:divsChild>
            <w:div w:id="72918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330926">
      <w:bodyDiv w:val="1"/>
      <w:marLeft w:val="0"/>
      <w:marRight w:val="0"/>
      <w:marTop w:val="0"/>
      <w:marBottom w:val="0"/>
      <w:divBdr>
        <w:top w:val="none" w:sz="0" w:space="0" w:color="auto"/>
        <w:left w:val="none" w:sz="0" w:space="0" w:color="auto"/>
        <w:bottom w:val="none" w:sz="0" w:space="0" w:color="auto"/>
        <w:right w:val="none" w:sz="0" w:space="0" w:color="auto"/>
      </w:divBdr>
      <w:divsChild>
        <w:div w:id="1400978240">
          <w:marLeft w:val="0"/>
          <w:marRight w:val="0"/>
          <w:marTop w:val="0"/>
          <w:marBottom w:val="0"/>
          <w:divBdr>
            <w:top w:val="none" w:sz="0" w:space="0" w:color="auto"/>
            <w:left w:val="none" w:sz="0" w:space="0" w:color="auto"/>
            <w:bottom w:val="none" w:sz="0" w:space="0" w:color="auto"/>
            <w:right w:val="none" w:sz="0" w:space="0" w:color="auto"/>
          </w:divBdr>
          <w:divsChild>
            <w:div w:id="181459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97088">
      <w:bodyDiv w:val="1"/>
      <w:marLeft w:val="0"/>
      <w:marRight w:val="0"/>
      <w:marTop w:val="0"/>
      <w:marBottom w:val="0"/>
      <w:divBdr>
        <w:top w:val="none" w:sz="0" w:space="0" w:color="auto"/>
        <w:left w:val="none" w:sz="0" w:space="0" w:color="auto"/>
        <w:bottom w:val="none" w:sz="0" w:space="0" w:color="auto"/>
        <w:right w:val="none" w:sz="0" w:space="0" w:color="auto"/>
      </w:divBdr>
    </w:div>
    <w:div w:id="693846164">
      <w:bodyDiv w:val="1"/>
      <w:marLeft w:val="0"/>
      <w:marRight w:val="0"/>
      <w:marTop w:val="0"/>
      <w:marBottom w:val="0"/>
      <w:divBdr>
        <w:top w:val="none" w:sz="0" w:space="0" w:color="auto"/>
        <w:left w:val="none" w:sz="0" w:space="0" w:color="auto"/>
        <w:bottom w:val="none" w:sz="0" w:space="0" w:color="auto"/>
        <w:right w:val="none" w:sz="0" w:space="0" w:color="auto"/>
      </w:divBdr>
      <w:divsChild>
        <w:div w:id="2017026923">
          <w:marLeft w:val="0"/>
          <w:marRight w:val="0"/>
          <w:marTop w:val="0"/>
          <w:marBottom w:val="0"/>
          <w:divBdr>
            <w:top w:val="none" w:sz="0" w:space="0" w:color="auto"/>
            <w:left w:val="none" w:sz="0" w:space="0" w:color="auto"/>
            <w:bottom w:val="none" w:sz="0" w:space="0" w:color="auto"/>
            <w:right w:val="none" w:sz="0" w:space="0" w:color="auto"/>
          </w:divBdr>
          <w:divsChild>
            <w:div w:id="128804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02934">
      <w:bodyDiv w:val="1"/>
      <w:marLeft w:val="0"/>
      <w:marRight w:val="0"/>
      <w:marTop w:val="0"/>
      <w:marBottom w:val="0"/>
      <w:divBdr>
        <w:top w:val="none" w:sz="0" w:space="0" w:color="auto"/>
        <w:left w:val="none" w:sz="0" w:space="0" w:color="auto"/>
        <w:bottom w:val="none" w:sz="0" w:space="0" w:color="auto"/>
        <w:right w:val="none" w:sz="0" w:space="0" w:color="auto"/>
      </w:divBdr>
      <w:divsChild>
        <w:div w:id="542786172">
          <w:marLeft w:val="0"/>
          <w:marRight w:val="0"/>
          <w:marTop w:val="0"/>
          <w:marBottom w:val="0"/>
          <w:divBdr>
            <w:top w:val="none" w:sz="0" w:space="0" w:color="auto"/>
            <w:left w:val="none" w:sz="0" w:space="0" w:color="auto"/>
            <w:bottom w:val="none" w:sz="0" w:space="0" w:color="auto"/>
            <w:right w:val="none" w:sz="0" w:space="0" w:color="auto"/>
          </w:divBdr>
          <w:divsChild>
            <w:div w:id="8068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533176">
      <w:bodyDiv w:val="1"/>
      <w:marLeft w:val="0"/>
      <w:marRight w:val="0"/>
      <w:marTop w:val="0"/>
      <w:marBottom w:val="0"/>
      <w:divBdr>
        <w:top w:val="none" w:sz="0" w:space="0" w:color="auto"/>
        <w:left w:val="none" w:sz="0" w:space="0" w:color="auto"/>
        <w:bottom w:val="none" w:sz="0" w:space="0" w:color="auto"/>
        <w:right w:val="none" w:sz="0" w:space="0" w:color="auto"/>
      </w:divBdr>
      <w:divsChild>
        <w:div w:id="2079088337">
          <w:marLeft w:val="0"/>
          <w:marRight w:val="0"/>
          <w:marTop w:val="0"/>
          <w:marBottom w:val="0"/>
          <w:divBdr>
            <w:top w:val="none" w:sz="0" w:space="0" w:color="auto"/>
            <w:left w:val="none" w:sz="0" w:space="0" w:color="auto"/>
            <w:bottom w:val="none" w:sz="0" w:space="0" w:color="auto"/>
            <w:right w:val="none" w:sz="0" w:space="0" w:color="auto"/>
          </w:divBdr>
          <w:divsChild>
            <w:div w:id="66698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1383">
      <w:bodyDiv w:val="1"/>
      <w:marLeft w:val="0"/>
      <w:marRight w:val="0"/>
      <w:marTop w:val="0"/>
      <w:marBottom w:val="0"/>
      <w:divBdr>
        <w:top w:val="none" w:sz="0" w:space="0" w:color="auto"/>
        <w:left w:val="none" w:sz="0" w:space="0" w:color="auto"/>
        <w:bottom w:val="none" w:sz="0" w:space="0" w:color="auto"/>
        <w:right w:val="none" w:sz="0" w:space="0" w:color="auto"/>
      </w:divBdr>
      <w:divsChild>
        <w:div w:id="1188639482">
          <w:marLeft w:val="0"/>
          <w:marRight w:val="0"/>
          <w:marTop w:val="0"/>
          <w:marBottom w:val="0"/>
          <w:divBdr>
            <w:top w:val="none" w:sz="0" w:space="0" w:color="auto"/>
            <w:left w:val="none" w:sz="0" w:space="0" w:color="auto"/>
            <w:bottom w:val="none" w:sz="0" w:space="0" w:color="auto"/>
            <w:right w:val="none" w:sz="0" w:space="0" w:color="auto"/>
          </w:divBdr>
          <w:divsChild>
            <w:div w:id="148204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73112">
      <w:bodyDiv w:val="1"/>
      <w:marLeft w:val="0"/>
      <w:marRight w:val="0"/>
      <w:marTop w:val="0"/>
      <w:marBottom w:val="0"/>
      <w:divBdr>
        <w:top w:val="none" w:sz="0" w:space="0" w:color="auto"/>
        <w:left w:val="none" w:sz="0" w:space="0" w:color="auto"/>
        <w:bottom w:val="none" w:sz="0" w:space="0" w:color="auto"/>
        <w:right w:val="none" w:sz="0" w:space="0" w:color="auto"/>
      </w:divBdr>
    </w:div>
    <w:div w:id="916671433">
      <w:bodyDiv w:val="1"/>
      <w:marLeft w:val="0"/>
      <w:marRight w:val="0"/>
      <w:marTop w:val="0"/>
      <w:marBottom w:val="0"/>
      <w:divBdr>
        <w:top w:val="none" w:sz="0" w:space="0" w:color="auto"/>
        <w:left w:val="none" w:sz="0" w:space="0" w:color="auto"/>
        <w:bottom w:val="none" w:sz="0" w:space="0" w:color="auto"/>
        <w:right w:val="none" w:sz="0" w:space="0" w:color="auto"/>
      </w:divBdr>
      <w:divsChild>
        <w:div w:id="90395588">
          <w:marLeft w:val="0"/>
          <w:marRight w:val="0"/>
          <w:marTop w:val="0"/>
          <w:marBottom w:val="0"/>
          <w:divBdr>
            <w:top w:val="none" w:sz="0" w:space="0" w:color="auto"/>
            <w:left w:val="none" w:sz="0" w:space="0" w:color="auto"/>
            <w:bottom w:val="none" w:sz="0" w:space="0" w:color="auto"/>
            <w:right w:val="none" w:sz="0" w:space="0" w:color="auto"/>
          </w:divBdr>
          <w:divsChild>
            <w:div w:id="82300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76264">
      <w:bodyDiv w:val="1"/>
      <w:marLeft w:val="0"/>
      <w:marRight w:val="0"/>
      <w:marTop w:val="0"/>
      <w:marBottom w:val="0"/>
      <w:divBdr>
        <w:top w:val="none" w:sz="0" w:space="0" w:color="auto"/>
        <w:left w:val="none" w:sz="0" w:space="0" w:color="auto"/>
        <w:bottom w:val="none" w:sz="0" w:space="0" w:color="auto"/>
        <w:right w:val="none" w:sz="0" w:space="0" w:color="auto"/>
      </w:divBdr>
    </w:div>
    <w:div w:id="1005203402">
      <w:bodyDiv w:val="1"/>
      <w:marLeft w:val="0"/>
      <w:marRight w:val="0"/>
      <w:marTop w:val="0"/>
      <w:marBottom w:val="0"/>
      <w:divBdr>
        <w:top w:val="none" w:sz="0" w:space="0" w:color="auto"/>
        <w:left w:val="none" w:sz="0" w:space="0" w:color="auto"/>
        <w:bottom w:val="none" w:sz="0" w:space="0" w:color="auto"/>
        <w:right w:val="none" w:sz="0" w:space="0" w:color="auto"/>
      </w:divBdr>
      <w:divsChild>
        <w:div w:id="1014308624">
          <w:marLeft w:val="0"/>
          <w:marRight w:val="0"/>
          <w:marTop w:val="0"/>
          <w:marBottom w:val="0"/>
          <w:divBdr>
            <w:top w:val="none" w:sz="0" w:space="0" w:color="auto"/>
            <w:left w:val="none" w:sz="0" w:space="0" w:color="auto"/>
            <w:bottom w:val="none" w:sz="0" w:space="0" w:color="auto"/>
            <w:right w:val="none" w:sz="0" w:space="0" w:color="auto"/>
          </w:divBdr>
          <w:divsChild>
            <w:div w:id="180920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979850">
      <w:bodyDiv w:val="1"/>
      <w:marLeft w:val="0"/>
      <w:marRight w:val="0"/>
      <w:marTop w:val="0"/>
      <w:marBottom w:val="0"/>
      <w:divBdr>
        <w:top w:val="none" w:sz="0" w:space="0" w:color="auto"/>
        <w:left w:val="none" w:sz="0" w:space="0" w:color="auto"/>
        <w:bottom w:val="none" w:sz="0" w:space="0" w:color="auto"/>
        <w:right w:val="none" w:sz="0" w:space="0" w:color="auto"/>
      </w:divBdr>
      <w:divsChild>
        <w:div w:id="1350448800">
          <w:marLeft w:val="0"/>
          <w:marRight w:val="0"/>
          <w:marTop w:val="0"/>
          <w:marBottom w:val="0"/>
          <w:divBdr>
            <w:top w:val="none" w:sz="0" w:space="0" w:color="auto"/>
            <w:left w:val="none" w:sz="0" w:space="0" w:color="auto"/>
            <w:bottom w:val="none" w:sz="0" w:space="0" w:color="auto"/>
            <w:right w:val="none" w:sz="0" w:space="0" w:color="auto"/>
          </w:divBdr>
          <w:divsChild>
            <w:div w:id="29892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3856">
      <w:bodyDiv w:val="1"/>
      <w:marLeft w:val="0"/>
      <w:marRight w:val="0"/>
      <w:marTop w:val="0"/>
      <w:marBottom w:val="0"/>
      <w:divBdr>
        <w:top w:val="none" w:sz="0" w:space="0" w:color="auto"/>
        <w:left w:val="none" w:sz="0" w:space="0" w:color="auto"/>
        <w:bottom w:val="none" w:sz="0" w:space="0" w:color="auto"/>
        <w:right w:val="none" w:sz="0" w:space="0" w:color="auto"/>
      </w:divBdr>
      <w:divsChild>
        <w:div w:id="647171078">
          <w:marLeft w:val="0"/>
          <w:marRight w:val="0"/>
          <w:marTop w:val="0"/>
          <w:marBottom w:val="0"/>
          <w:divBdr>
            <w:top w:val="none" w:sz="0" w:space="0" w:color="auto"/>
            <w:left w:val="none" w:sz="0" w:space="0" w:color="auto"/>
            <w:bottom w:val="none" w:sz="0" w:space="0" w:color="auto"/>
            <w:right w:val="none" w:sz="0" w:space="0" w:color="auto"/>
          </w:divBdr>
          <w:divsChild>
            <w:div w:id="27999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647308">
      <w:bodyDiv w:val="1"/>
      <w:marLeft w:val="0"/>
      <w:marRight w:val="0"/>
      <w:marTop w:val="0"/>
      <w:marBottom w:val="0"/>
      <w:divBdr>
        <w:top w:val="none" w:sz="0" w:space="0" w:color="auto"/>
        <w:left w:val="none" w:sz="0" w:space="0" w:color="auto"/>
        <w:bottom w:val="none" w:sz="0" w:space="0" w:color="auto"/>
        <w:right w:val="none" w:sz="0" w:space="0" w:color="auto"/>
      </w:divBdr>
      <w:divsChild>
        <w:div w:id="1517229963">
          <w:marLeft w:val="0"/>
          <w:marRight w:val="0"/>
          <w:marTop w:val="0"/>
          <w:marBottom w:val="0"/>
          <w:divBdr>
            <w:top w:val="none" w:sz="0" w:space="0" w:color="auto"/>
            <w:left w:val="none" w:sz="0" w:space="0" w:color="auto"/>
            <w:bottom w:val="none" w:sz="0" w:space="0" w:color="auto"/>
            <w:right w:val="none" w:sz="0" w:space="0" w:color="auto"/>
          </w:divBdr>
          <w:divsChild>
            <w:div w:id="19281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88793">
      <w:bodyDiv w:val="1"/>
      <w:marLeft w:val="0"/>
      <w:marRight w:val="0"/>
      <w:marTop w:val="0"/>
      <w:marBottom w:val="0"/>
      <w:divBdr>
        <w:top w:val="none" w:sz="0" w:space="0" w:color="auto"/>
        <w:left w:val="none" w:sz="0" w:space="0" w:color="auto"/>
        <w:bottom w:val="none" w:sz="0" w:space="0" w:color="auto"/>
        <w:right w:val="none" w:sz="0" w:space="0" w:color="auto"/>
      </w:divBdr>
      <w:divsChild>
        <w:div w:id="1979874074">
          <w:marLeft w:val="0"/>
          <w:marRight w:val="0"/>
          <w:marTop w:val="0"/>
          <w:marBottom w:val="0"/>
          <w:divBdr>
            <w:top w:val="none" w:sz="0" w:space="0" w:color="auto"/>
            <w:left w:val="none" w:sz="0" w:space="0" w:color="auto"/>
            <w:bottom w:val="none" w:sz="0" w:space="0" w:color="auto"/>
            <w:right w:val="none" w:sz="0" w:space="0" w:color="auto"/>
          </w:divBdr>
          <w:divsChild>
            <w:div w:id="3501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33269">
      <w:bodyDiv w:val="1"/>
      <w:marLeft w:val="0"/>
      <w:marRight w:val="0"/>
      <w:marTop w:val="0"/>
      <w:marBottom w:val="0"/>
      <w:divBdr>
        <w:top w:val="none" w:sz="0" w:space="0" w:color="auto"/>
        <w:left w:val="none" w:sz="0" w:space="0" w:color="auto"/>
        <w:bottom w:val="none" w:sz="0" w:space="0" w:color="auto"/>
        <w:right w:val="none" w:sz="0" w:space="0" w:color="auto"/>
      </w:divBdr>
      <w:divsChild>
        <w:div w:id="712271938">
          <w:marLeft w:val="0"/>
          <w:marRight w:val="0"/>
          <w:marTop w:val="0"/>
          <w:marBottom w:val="0"/>
          <w:divBdr>
            <w:top w:val="none" w:sz="0" w:space="0" w:color="auto"/>
            <w:left w:val="none" w:sz="0" w:space="0" w:color="auto"/>
            <w:bottom w:val="none" w:sz="0" w:space="0" w:color="auto"/>
            <w:right w:val="none" w:sz="0" w:space="0" w:color="auto"/>
          </w:divBdr>
          <w:divsChild>
            <w:div w:id="560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4319">
      <w:bodyDiv w:val="1"/>
      <w:marLeft w:val="0"/>
      <w:marRight w:val="0"/>
      <w:marTop w:val="0"/>
      <w:marBottom w:val="0"/>
      <w:divBdr>
        <w:top w:val="none" w:sz="0" w:space="0" w:color="auto"/>
        <w:left w:val="none" w:sz="0" w:space="0" w:color="auto"/>
        <w:bottom w:val="none" w:sz="0" w:space="0" w:color="auto"/>
        <w:right w:val="none" w:sz="0" w:space="0" w:color="auto"/>
      </w:divBdr>
    </w:div>
    <w:div w:id="1276063884">
      <w:bodyDiv w:val="1"/>
      <w:marLeft w:val="0"/>
      <w:marRight w:val="0"/>
      <w:marTop w:val="0"/>
      <w:marBottom w:val="0"/>
      <w:divBdr>
        <w:top w:val="none" w:sz="0" w:space="0" w:color="auto"/>
        <w:left w:val="none" w:sz="0" w:space="0" w:color="auto"/>
        <w:bottom w:val="none" w:sz="0" w:space="0" w:color="auto"/>
        <w:right w:val="none" w:sz="0" w:space="0" w:color="auto"/>
      </w:divBdr>
      <w:divsChild>
        <w:div w:id="351155149">
          <w:marLeft w:val="0"/>
          <w:marRight w:val="0"/>
          <w:marTop w:val="0"/>
          <w:marBottom w:val="0"/>
          <w:divBdr>
            <w:top w:val="none" w:sz="0" w:space="0" w:color="auto"/>
            <w:left w:val="none" w:sz="0" w:space="0" w:color="auto"/>
            <w:bottom w:val="none" w:sz="0" w:space="0" w:color="auto"/>
            <w:right w:val="none" w:sz="0" w:space="0" w:color="auto"/>
          </w:divBdr>
          <w:divsChild>
            <w:div w:id="6364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5070">
      <w:bodyDiv w:val="1"/>
      <w:marLeft w:val="0"/>
      <w:marRight w:val="0"/>
      <w:marTop w:val="0"/>
      <w:marBottom w:val="0"/>
      <w:divBdr>
        <w:top w:val="none" w:sz="0" w:space="0" w:color="auto"/>
        <w:left w:val="none" w:sz="0" w:space="0" w:color="auto"/>
        <w:bottom w:val="none" w:sz="0" w:space="0" w:color="auto"/>
        <w:right w:val="none" w:sz="0" w:space="0" w:color="auto"/>
      </w:divBdr>
      <w:divsChild>
        <w:div w:id="1933315308">
          <w:marLeft w:val="0"/>
          <w:marRight w:val="0"/>
          <w:marTop w:val="0"/>
          <w:marBottom w:val="0"/>
          <w:divBdr>
            <w:top w:val="none" w:sz="0" w:space="0" w:color="auto"/>
            <w:left w:val="none" w:sz="0" w:space="0" w:color="auto"/>
            <w:bottom w:val="none" w:sz="0" w:space="0" w:color="auto"/>
            <w:right w:val="none" w:sz="0" w:space="0" w:color="auto"/>
          </w:divBdr>
          <w:divsChild>
            <w:div w:id="85138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448729">
      <w:bodyDiv w:val="1"/>
      <w:marLeft w:val="0"/>
      <w:marRight w:val="0"/>
      <w:marTop w:val="0"/>
      <w:marBottom w:val="0"/>
      <w:divBdr>
        <w:top w:val="none" w:sz="0" w:space="0" w:color="auto"/>
        <w:left w:val="none" w:sz="0" w:space="0" w:color="auto"/>
        <w:bottom w:val="none" w:sz="0" w:space="0" w:color="auto"/>
        <w:right w:val="none" w:sz="0" w:space="0" w:color="auto"/>
      </w:divBdr>
      <w:divsChild>
        <w:div w:id="279654742">
          <w:marLeft w:val="0"/>
          <w:marRight w:val="0"/>
          <w:marTop w:val="0"/>
          <w:marBottom w:val="0"/>
          <w:divBdr>
            <w:top w:val="none" w:sz="0" w:space="0" w:color="auto"/>
            <w:left w:val="none" w:sz="0" w:space="0" w:color="auto"/>
            <w:bottom w:val="none" w:sz="0" w:space="0" w:color="auto"/>
            <w:right w:val="none" w:sz="0" w:space="0" w:color="auto"/>
          </w:divBdr>
          <w:divsChild>
            <w:div w:id="199278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753082">
      <w:bodyDiv w:val="1"/>
      <w:marLeft w:val="0"/>
      <w:marRight w:val="0"/>
      <w:marTop w:val="0"/>
      <w:marBottom w:val="0"/>
      <w:divBdr>
        <w:top w:val="none" w:sz="0" w:space="0" w:color="auto"/>
        <w:left w:val="none" w:sz="0" w:space="0" w:color="auto"/>
        <w:bottom w:val="none" w:sz="0" w:space="0" w:color="auto"/>
        <w:right w:val="none" w:sz="0" w:space="0" w:color="auto"/>
      </w:divBdr>
      <w:divsChild>
        <w:div w:id="1077552867">
          <w:marLeft w:val="0"/>
          <w:marRight w:val="0"/>
          <w:marTop w:val="0"/>
          <w:marBottom w:val="0"/>
          <w:divBdr>
            <w:top w:val="none" w:sz="0" w:space="0" w:color="auto"/>
            <w:left w:val="none" w:sz="0" w:space="0" w:color="auto"/>
            <w:bottom w:val="none" w:sz="0" w:space="0" w:color="auto"/>
            <w:right w:val="none" w:sz="0" w:space="0" w:color="auto"/>
          </w:divBdr>
          <w:divsChild>
            <w:div w:id="40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92319">
      <w:bodyDiv w:val="1"/>
      <w:marLeft w:val="0"/>
      <w:marRight w:val="0"/>
      <w:marTop w:val="0"/>
      <w:marBottom w:val="0"/>
      <w:divBdr>
        <w:top w:val="none" w:sz="0" w:space="0" w:color="auto"/>
        <w:left w:val="none" w:sz="0" w:space="0" w:color="auto"/>
        <w:bottom w:val="none" w:sz="0" w:space="0" w:color="auto"/>
        <w:right w:val="none" w:sz="0" w:space="0" w:color="auto"/>
      </w:divBdr>
      <w:divsChild>
        <w:div w:id="1733502500">
          <w:marLeft w:val="0"/>
          <w:marRight w:val="0"/>
          <w:marTop w:val="0"/>
          <w:marBottom w:val="0"/>
          <w:divBdr>
            <w:top w:val="none" w:sz="0" w:space="0" w:color="auto"/>
            <w:left w:val="none" w:sz="0" w:space="0" w:color="auto"/>
            <w:bottom w:val="none" w:sz="0" w:space="0" w:color="auto"/>
            <w:right w:val="none" w:sz="0" w:space="0" w:color="auto"/>
          </w:divBdr>
          <w:divsChild>
            <w:div w:id="10755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30393">
      <w:bodyDiv w:val="1"/>
      <w:marLeft w:val="0"/>
      <w:marRight w:val="0"/>
      <w:marTop w:val="0"/>
      <w:marBottom w:val="0"/>
      <w:divBdr>
        <w:top w:val="none" w:sz="0" w:space="0" w:color="auto"/>
        <w:left w:val="none" w:sz="0" w:space="0" w:color="auto"/>
        <w:bottom w:val="none" w:sz="0" w:space="0" w:color="auto"/>
        <w:right w:val="none" w:sz="0" w:space="0" w:color="auto"/>
      </w:divBdr>
      <w:divsChild>
        <w:div w:id="1395349239">
          <w:marLeft w:val="0"/>
          <w:marRight w:val="0"/>
          <w:marTop w:val="0"/>
          <w:marBottom w:val="0"/>
          <w:divBdr>
            <w:top w:val="none" w:sz="0" w:space="0" w:color="auto"/>
            <w:left w:val="none" w:sz="0" w:space="0" w:color="auto"/>
            <w:bottom w:val="none" w:sz="0" w:space="0" w:color="auto"/>
            <w:right w:val="none" w:sz="0" w:space="0" w:color="auto"/>
          </w:divBdr>
          <w:divsChild>
            <w:div w:id="36968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170270">
      <w:bodyDiv w:val="1"/>
      <w:marLeft w:val="0"/>
      <w:marRight w:val="0"/>
      <w:marTop w:val="0"/>
      <w:marBottom w:val="0"/>
      <w:divBdr>
        <w:top w:val="none" w:sz="0" w:space="0" w:color="auto"/>
        <w:left w:val="none" w:sz="0" w:space="0" w:color="auto"/>
        <w:bottom w:val="none" w:sz="0" w:space="0" w:color="auto"/>
        <w:right w:val="none" w:sz="0" w:space="0" w:color="auto"/>
      </w:divBdr>
    </w:div>
    <w:div w:id="1671371048">
      <w:bodyDiv w:val="1"/>
      <w:marLeft w:val="0"/>
      <w:marRight w:val="0"/>
      <w:marTop w:val="0"/>
      <w:marBottom w:val="0"/>
      <w:divBdr>
        <w:top w:val="none" w:sz="0" w:space="0" w:color="auto"/>
        <w:left w:val="none" w:sz="0" w:space="0" w:color="auto"/>
        <w:bottom w:val="none" w:sz="0" w:space="0" w:color="auto"/>
        <w:right w:val="none" w:sz="0" w:space="0" w:color="auto"/>
      </w:divBdr>
      <w:divsChild>
        <w:div w:id="614020182">
          <w:marLeft w:val="0"/>
          <w:marRight w:val="0"/>
          <w:marTop w:val="0"/>
          <w:marBottom w:val="0"/>
          <w:divBdr>
            <w:top w:val="none" w:sz="0" w:space="0" w:color="auto"/>
            <w:left w:val="none" w:sz="0" w:space="0" w:color="auto"/>
            <w:bottom w:val="none" w:sz="0" w:space="0" w:color="auto"/>
            <w:right w:val="none" w:sz="0" w:space="0" w:color="auto"/>
          </w:divBdr>
          <w:divsChild>
            <w:div w:id="13100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0071">
      <w:bodyDiv w:val="1"/>
      <w:marLeft w:val="0"/>
      <w:marRight w:val="0"/>
      <w:marTop w:val="0"/>
      <w:marBottom w:val="0"/>
      <w:divBdr>
        <w:top w:val="none" w:sz="0" w:space="0" w:color="auto"/>
        <w:left w:val="none" w:sz="0" w:space="0" w:color="auto"/>
        <w:bottom w:val="none" w:sz="0" w:space="0" w:color="auto"/>
        <w:right w:val="none" w:sz="0" w:space="0" w:color="auto"/>
      </w:divBdr>
      <w:divsChild>
        <w:div w:id="1046028446">
          <w:marLeft w:val="0"/>
          <w:marRight w:val="0"/>
          <w:marTop w:val="0"/>
          <w:marBottom w:val="0"/>
          <w:divBdr>
            <w:top w:val="none" w:sz="0" w:space="0" w:color="auto"/>
            <w:left w:val="none" w:sz="0" w:space="0" w:color="auto"/>
            <w:bottom w:val="none" w:sz="0" w:space="0" w:color="auto"/>
            <w:right w:val="none" w:sz="0" w:space="0" w:color="auto"/>
          </w:divBdr>
          <w:divsChild>
            <w:div w:id="154227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462108">
      <w:bodyDiv w:val="1"/>
      <w:marLeft w:val="0"/>
      <w:marRight w:val="0"/>
      <w:marTop w:val="0"/>
      <w:marBottom w:val="0"/>
      <w:divBdr>
        <w:top w:val="none" w:sz="0" w:space="0" w:color="auto"/>
        <w:left w:val="none" w:sz="0" w:space="0" w:color="auto"/>
        <w:bottom w:val="none" w:sz="0" w:space="0" w:color="auto"/>
        <w:right w:val="none" w:sz="0" w:space="0" w:color="auto"/>
      </w:divBdr>
      <w:divsChild>
        <w:div w:id="561911796">
          <w:marLeft w:val="0"/>
          <w:marRight w:val="0"/>
          <w:marTop w:val="0"/>
          <w:marBottom w:val="0"/>
          <w:divBdr>
            <w:top w:val="none" w:sz="0" w:space="0" w:color="auto"/>
            <w:left w:val="none" w:sz="0" w:space="0" w:color="auto"/>
            <w:bottom w:val="none" w:sz="0" w:space="0" w:color="auto"/>
            <w:right w:val="none" w:sz="0" w:space="0" w:color="auto"/>
          </w:divBdr>
          <w:divsChild>
            <w:div w:id="38078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061334">
      <w:bodyDiv w:val="1"/>
      <w:marLeft w:val="0"/>
      <w:marRight w:val="0"/>
      <w:marTop w:val="0"/>
      <w:marBottom w:val="0"/>
      <w:divBdr>
        <w:top w:val="none" w:sz="0" w:space="0" w:color="auto"/>
        <w:left w:val="none" w:sz="0" w:space="0" w:color="auto"/>
        <w:bottom w:val="none" w:sz="0" w:space="0" w:color="auto"/>
        <w:right w:val="none" w:sz="0" w:space="0" w:color="auto"/>
      </w:divBdr>
      <w:divsChild>
        <w:div w:id="1974941566">
          <w:marLeft w:val="0"/>
          <w:marRight w:val="0"/>
          <w:marTop w:val="0"/>
          <w:marBottom w:val="0"/>
          <w:divBdr>
            <w:top w:val="none" w:sz="0" w:space="0" w:color="auto"/>
            <w:left w:val="none" w:sz="0" w:space="0" w:color="auto"/>
            <w:bottom w:val="none" w:sz="0" w:space="0" w:color="auto"/>
            <w:right w:val="none" w:sz="0" w:space="0" w:color="auto"/>
          </w:divBdr>
          <w:divsChild>
            <w:div w:id="601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79504">
      <w:bodyDiv w:val="1"/>
      <w:marLeft w:val="0"/>
      <w:marRight w:val="0"/>
      <w:marTop w:val="0"/>
      <w:marBottom w:val="0"/>
      <w:divBdr>
        <w:top w:val="none" w:sz="0" w:space="0" w:color="auto"/>
        <w:left w:val="none" w:sz="0" w:space="0" w:color="auto"/>
        <w:bottom w:val="none" w:sz="0" w:space="0" w:color="auto"/>
        <w:right w:val="none" w:sz="0" w:space="0" w:color="auto"/>
      </w:divBdr>
    </w:div>
    <w:div w:id="1943030955">
      <w:bodyDiv w:val="1"/>
      <w:marLeft w:val="0"/>
      <w:marRight w:val="0"/>
      <w:marTop w:val="0"/>
      <w:marBottom w:val="0"/>
      <w:divBdr>
        <w:top w:val="none" w:sz="0" w:space="0" w:color="auto"/>
        <w:left w:val="none" w:sz="0" w:space="0" w:color="auto"/>
        <w:bottom w:val="none" w:sz="0" w:space="0" w:color="auto"/>
        <w:right w:val="none" w:sz="0" w:space="0" w:color="auto"/>
      </w:divBdr>
      <w:divsChild>
        <w:div w:id="1983001793">
          <w:marLeft w:val="0"/>
          <w:marRight w:val="0"/>
          <w:marTop w:val="0"/>
          <w:marBottom w:val="0"/>
          <w:divBdr>
            <w:top w:val="none" w:sz="0" w:space="0" w:color="auto"/>
            <w:left w:val="none" w:sz="0" w:space="0" w:color="auto"/>
            <w:bottom w:val="none" w:sz="0" w:space="0" w:color="auto"/>
            <w:right w:val="none" w:sz="0" w:space="0" w:color="auto"/>
          </w:divBdr>
          <w:divsChild>
            <w:div w:id="28497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13064">
      <w:bodyDiv w:val="1"/>
      <w:marLeft w:val="0"/>
      <w:marRight w:val="0"/>
      <w:marTop w:val="0"/>
      <w:marBottom w:val="0"/>
      <w:divBdr>
        <w:top w:val="none" w:sz="0" w:space="0" w:color="auto"/>
        <w:left w:val="none" w:sz="0" w:space="0" w:color="auto"/>
        <w:bottom w:val="none" w:sz="0" w:space="0" w:color="auto"/>
        <w:right w:val="none" w:sz="0" w:space="0" w:color="auto"/>
      </w:divBdr>
      <w:divsChild>
        <w:div w:id="248855029">
          <w:marLeft w:val="0"/>
          <w:marRight w:val="0"/>
          <w:marTop w:val="0"/>
          <w:marBottom w:val="0"/>
          <w:divBdr>
            <w:top w:val="none" w:sz="0" w:space="0" w:color="auto"/>
            <w:left w:val="none" w:sz="0" w:space="0" w:color="auto"/>
            <w:bottom w:val="none" w:sz="0" w:space="0" w:color="auto"/>
            <w:right w:val="none" w:sz="0" w:space="0" w:color="auto"/>
          </w:divBdr>
          <w:divsChild>
            <w:div w:id="13834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029489">
      <w:bodyDiv w:val="1"/>
      <w:marLeft w:val="0"/>
      <w:marRight w:val="0"/>
      <w:marTop w:val="0"/>
      <w:marBottom w:val="0"/>
      <w:divBdr>
        <w:top w:val="none" w:sz="0" w:space="0" w:color="auto"/>
        <w:left w:val="none" w:sz="0" w:space="0" w:color="auto"/>
        <w:bottom w:val="none" w:sz="0" w:space="0" w:color="auto"/>
        <w:right w:val="none" w:sz="0" w:space="0" w:color="auto"/>
      </w:divBdr>
      <w:divsChild>
        <w:div w:id="226115918">
          <w:marLeft w:val="0"/>
          <w:marRight w:val="0"/>
          <w:marTop w:val="0"/>
          <w:marBottom w:val="0"/>
          <w:divBdr>
            <w:top w:val="none" w:sz="0" w:space="0" w:color="auto"/>
            <w:left w:val="none" w:sz="0" w:space="0" w:color="auto"/>
            <w:bottom w:val="none" w:sz="0" w:space="0" w:color="auto"/>
            <w:right w:val="none" w:sz="0" w:space="0" w:color="auto"/>
          </w:divBdr>
          <w:divsChild>
            <w:div w:id="34637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98981">
      <w:bodyDiv w:val="1"/>
      <w:marLeft w:val="0"/>
      <w:marRight w:val="0"/>
      <w:marTop w:val="0"/>
      <w:marBottom w:val="0"/>
      <w:divBdr>
        <w:top w:val="none" w:sz="0" w:space="0" w:color="auto"/>
        <w:left w:val="none" w:sz="0" w:space="0" w:color="auto"/>
        <w:bottom w:val="none" w:sz="0" w:space="0" w:color="auto"/>
        <w:right w:val="none" w:sz="0" w:space="0" w:color="auto"/>
      </w:divBdr>
      <w:divsChild>
        <w:div w:id="1384792402">
          <w:marLeft w:val="0"/>
          <w:marRight w:val="0"/>
          <w:marTop w:val="0"/>
          <w:marBottom w:val="0"/>
          <w:divBdr>
            <w:top w:val="none" w:sz="0" w:space="0" w:color="auto"/>
            <w:left w:val="none" w:sz="0" w:space="0" w:color="auto"/>
            <w:bottom w:val="none" w:sz="0" w:space="0" w:color="auto"/>
            <w:right w:val="none" w:sz="0" w:space="0" w:color="auto"/>
          </w:divBdr>
          <w:divsChild>
            <w:div w:id="82590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758458">
      <w:bodyDiv w:val="1"/>
      <w:marLeft w:val="0"/>
      <w:marRight w:val="0"/>
      <w:marTop w:val="0"/>
      <w:marBottom w:val="0"/>
      <w:divBdr>
        <w:top w:val="none" w:sz="0" w:space="0" w:color="auto"/>
        <w:left w:val="none" w:sz="0" w:space="0" w:color="auto"/>
        <w:bottom w:val="none" w:sz="0" w:space="0" w:color="auto"/>
        <w:right w:val="none" w:sz="0" w:space="0" w:color="auto"/>
      </w:divBdr>
    </w:div>
    <w:div w:id="2113697658">
      <w:bodyDiv w:val="1"/>
      <w:marLeft w:val="0"/>
      <w:marRight w:val="0"/>
      <w:marTop w:val="0"/>
      <w:marBottom w:val="0"/>
      <w:divBdr>
        <w:top w:val="none" w:sz="0" w:space="0" w:color="auto"/>
        <w:left w:val="none" w:sz="0" w:space="0" w:color="auto"/>
        <w:bottom w:val="none" w:sz="0" w:space="0" w:color="auto"/>
        <w:right w:val="none" w:sz="0" w:space="0" w:color="auto"/>
      </w:divBdr>
    </w:div>
    <w:div w:id="2141531776">
      <w:bodyDiv w:val="1"/>
      <w:marLeft w:val="0"/>
      <w:marRight w:val="0"/>
      <w:marTop w:val="0"/>
      <w:marBottom w:val="0"/>
      <w:divBdr>
        <w:top w:val="none" w:sz="0" w:space="0" w:color="auto"/>
        <w:left w:val="none" w:sz="0" w:space="0" w:color="auto"/>
        <w:bottom w:val="none" w:sz="0" w:space="0" w:color="auto"/>
        <w:right w:val="none" w:sz="0" w:space="0" w:color="auto"/>
      </w:divBdr>
      <w:divsChild>
        <w:div w:id="397556630">
          <w:marLeft w:val="0"/>
          <w:marRight w:val="0"/>
          <w:marTop w:val="0"/>
          <w:marBottom w:val="0"/>
          <w:divBdr>
            <w:top w:val="none" w:sz="0" w:space="0" w:color="auto"/>
            <w:left w:val="none" w:sz="0" w:space="0" w:color="auto"/>
            <w:bottom w:val="none" w:sz="0" w:space="0" w:color="auto"/>
            <w:right w:val="none" w:sz="0" w:space="0" w:color="auto"/>
          </w:divBdr>
          <w:divsChild>
            <w:div w:id="177539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0896/saci.v8i4.1175" TargetMode="External"/><Relationship Id="rId21" Type="http://schemas.openxmlformats.org/officeDocument/2006/relationships/image" Target="media/image11.png"/><Relationship Id="rId42" Type="http://schemas.openxmlformats.org/officeDocument/2006/relationships/hyperlink" Target="https://volanteglobal.com/wp-content/uploads/2020/11/Edison-Motor-Police-Pursuits-July-2019-Final.pdf" TargetMode="External"/><Relationship Id="rId47" Type="http://schemas.openxmlformats.org/officeDocument/2006/relationships/hyperlink" Target="https://doi.org/10.1016/S0047-2352(97)00080-9" TargetMode="External"/><Relationship Id="rId63" Type="http://schemas.openxmlformats.org/officeDocument/2006/relationships/hyperlink" Target="https://doi.org/10.1108/SC-08-2021-0036" TargetMode="External"/><Relationship Id="rId68" Type="http://schemas.openxmlformats.org/officeDocument/2006/relationships/hyperlink" Target="https://doi.org/10.1177/0011128718811928" TargetMode="External"/><Relationship Id="rId84" Type="http://schemas.openxmlformats.org/officeDocument/2006/relationships/image" Target="media/image27.png"/><Relationship Id="rId89" Type="http://schemas.openxmlformats.org/officeDocument/2006/relationships/image" Target="media/image32.png"/><Relationship Id="rId7" Type="http://schemas.openxmlformats.org/officeDocument/2006/relationships/settings" Target="settings.xml"/><Relationship Id="rId71" Type="http://schemas.openxmlformats.org/officeDocument/2006/relationships/image" Target="media/image14.png"/><Relationship Id="rId92"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doi.org/10.1016/j.jcrimjus.2005.06.001" TargetMode="External"/><Relationship Id="rId11" Type="http://schemas.openxmlformats.org/officeDocument/2006/relationships/image" Target="media/image1.jpeg"/><Relationship Id="rId24" Type="http://schemas.openxmlformats.org/officeDocument/2006/relationships/hyperlink" Target="https://www.bbc.co.uk/news/uk-wales-65687785" TargetMode="External"/><Relationship Id="rId32" Type="http://schemas.openxmlformats.org/officeDocument/2006/relationships/hyperlink" Target="https://eric.ed.gov/?id=EJ961998" TargetMode="External"/><Relationship Id="rId37" Type="http://schemas.openxmlformats.org/officeDocument/2006/relationships/hyperlink" Target="https://doi.org/10.22219/jpbi.v4i2.5889" TargetMode="External"/><Relationship Id="rId40" Type="http://schemas.openxmlformats.org/officeDocument/2006/relationships/hyperlink" Target="https://doi.org/10.1093/police/paad066" TargetMode="External"/><Relationship Id="rId45" Type="http://schemas.openxmlformats.org/officeDocument/2006/relationships/hyperlink" Target="https://www.spectator.co.uk/article/the-lessons-of-the-chris-kaba-case/" TargetMode="External"/><Relationship Id="rId53" Type="http://schemas.openxmlformats.org/officeDocument/2006/relationships/hyperlink" Target="https://doi.org/10.1111/socf.12380" TargetMode="External"/><Relationship Id="rId58" Type="http://schemas.openxmlformats.org/officeDocument/2006/relationships/hyperlink" Target="https://www.societyofeditors.org/wp-content/uploads/2024/06/POLICE-AND-THE-MEDIA-REPAIRING-THE-RELATIONSHIP-REPORT.pdf" TargetMode="External"/><Relationship Id="rId66" Type="http://schemas.openxmlformats.org/officeDocument/2006/relationships/hyperlink" Target="https://doi.org/10.1155/1997/349145" TargetMode="External"/><Relationship Id="rId74" Type="http://schemas.openxmlformats.org/officeDocument/2006/relationships/image" Target="media/image17.png"/><Relationship Id="rId79" Type="http://schemas.openxmlformats.org/officeDocument/2006/relationships/image" Target="media/image22.png"/><Relationship Id="rId87" Type="http://schemas.openxmlformats.org/officeDocument/2006/relationships/image" Target="media/image30.png"/><Relationship Id="rId102" Type="http://schemas.openxmlformats.org/officeDocument/2006/relationships/hyperlink" Target="https://www.policeconduct.gov.uk/our-work/learning/investigation-police-pursuit-and-subsequent-road-traffic-incident-metropolitan" TargetMode="External"/><Relationship Id="rId5" Type="http://schemas.openxmlformats.org/officeDocument/2006/relationships/numbering" Target="numbering.xml"/><Relationship Id="rId61" Type="http://schemas.openxmlformats.org/officeDocument/2006/relationships/hyperlink" Target="https://doi.org/10.1080/15614263.2017.1351666" TargetMode="External"/><Relationship Id="rId82" Type="http://schemas.openxmlformats.org/officeDocument/2006/relationships/image" Target="media/image25.png"/><Relationship Id="rId90" Type="http://schemas.openxmlformats.org/officeDocument/2006/relationships/image" Target="media/image33.png"/><Relationship Id="rId95" Type="http://schemas.openxmlformats.org/officeDocument/2006/relationships/image" Target="media/image38.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doi.org/10.1177/1748895814521825" TargetMode="External"/><Relationship Id="rId30" Type="http://schemas.openxmlformats.org/officeDocument/2006/relationships/hyperlink" Target="https://doi.org/10.1177/1461355719880572" TargetMode="External"/><Relationship Id="rId35" Type="http://schemas.openxmlformats.org/officeDocument/2006/relationships/hyperlink" Target="https://doi.org/10.1002/ejsp.2650" TargetMode="External"/><Relationship Id="rId43" Type="http://schemas.openxmlformats.org/officeDocument/2006/relationships/hyperlink" Target="https://doi.org/10.1007/s10433-012-0255-3" TargetMode="External"/><Relationship Id="rId48" Type="http://schemas.openxmlformats.org/officeDocument/2006/relationships/hyperlink" Target="https://doi.org/10.4103/aca.ACA_248_18" TargetMode="External"/><Relationship Id="rId56" Type="http://schemas.openxmlformats.org/officeDocument/2006/relationships/hyperlink" Target="https://doi.org/10.1016/j.amepre.2013.08.014" TargetMode="External"/><Relationship Id="rId64" Type="http://schemas.openxmlformats.org/officeDocument/2006/relationships/hyperlink" Target="https://doi.org/10.1162/99608f92.8ae4d525" TargetMode="External"/><Relationship Id="rId69" Type="http://schemas.openxmlformats.org/officeDocument/2006/relationships/hyperlink" Target="https://doi.org/10.1111/j.1083-6101.2005.tb00259.x" TargetMode="External"/><Relationship Id="rId77" Type="http://schemas.openxmlformats.org/officeDocument/2006/relationships/image" Target="media/image20.png"/><Relationship Id="rId100" Type="http://schemas.openxmlformats.org/officeDocument/2006/relationships/hyperlink" Target="https://doi.org/10.1016/j.ssci.2020.104848" TargetMode="External"/><Relationship Id="rId105"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oi.org/10.1177/16094069231205789" TargetMode="External"/><Relationship Id="rId72" Type="http://schemas.openxmlformats.org/officeDocument/2006/relationships/image" Target="media/image15.png"/><Relationship Id="rId80" Type="http://schemas.openxmlformats.org/officeDocument/2006/relationships/image" Target="media/image23.png"/><Relationship Id="rId85" Type="http://schemas.openxmlformats.org/officeDocument/2006/relationships/image" Target="media/image28.png"/><Relationship Id="rId93" Type="http://schemas.openxmlformats.org/officeDocument/2006/relationships/image" Target="media/image36.png"/><Relationship Id="rId98"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2478/nor-2020-0021" TargetMode="External"/><Relationship Id="rId33" Type="http://schemas.openxmlformats.org/officeDocument/2006/relationships/hyperlink" Target="https://doi.org/10.13169/socialistlawyer.91.0016" TargetMode="External"/><Relationship Id="rId38" Type="http://schemas.openxmlformats.org/officeDocument/2006/relationships/hyperlink" Target="https://www.lucidity.org.uk/negativity-bias-why-we-remember-negatives-more-acutely/" TargetMode="External"/><Relationship Id="rId46" Type="http://schemas.openxmlformats.org/officeDocument/2006/relationships/hyperlink" Target="https://doi.org/10.1002/jaal.1281" TargetMode="External"/><Relationship Id="rId59" Type="http://schemas.openxmlformats.org/officeDocument/2006/relationships/hyperlink" Target="https://doi.org/10.46692/9781447308492" TargetMode="External"/><Relationship Id="rId67" Type="http://schemas.openxmlformats.org/officeDocument/2006/relationships/hyperlink" Target="https://librarysearch.uwtsd.ac.uk/permalink/44WHELF_UWTSD/11c0l68/alma9924008102421" TargetMode="External"/><Relationship Id="rId103"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hyperlink" Target="https://www.justiceinspectorates.gov.uk/hmicfrs/publications/police-pursuit-review-of-guidance-and-practice/" TargetMode="External"/><Relationship Id="rId54" Type="http://schemas.openxmlformats.org/officeDocument/2006/relationships/hyperlink" Target="https://doi.org/10.1140/epjds/s13688-023-00405-6" TargetMode="External"/><Relationship Id="rId62" Type="http://schemas.openxmlformats.org/officeDocument/2006/relationships/hyperlink" Target="https://doi.org/10.1177/02697580241296569" TargetMode="External"/><Relationship Id="rId70" Type="http://schemas.openxmlformats.org/officeDocument/2006/relationships/hyperlink" Target="https://doi.org/10.1177/1609406920918810" TargetMode="External"/><Relationship Id="rId75" Type="http://schemas.openxmlformats.org/officeDocument/2006/relationships/image" Target="media/image18.png"/><Relationship Id="rId83" Type="http://schemas.openxmlformats.org/officeDocument/2006/relationships/image" Target="media/image26.png"/><Relationship Id="rId88" Type="http://schemas.openxmlformats.org/officeDocument/2006/relationships/image" Target="media/image31.png"/><Relationship Id="rId91" Type="http://schemas.openxmlformats.org/officeDocument/2006/relationships/image" Target="media/image34.png"/><Relationship Id="rId96"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oi.org/10.1080/0735648X.2017.1373691" TargetMode="External"/><Relationship Id="rId36" Type="http://schemas.openxmlformats.org/officeDocument/2006/relationships/hyperlink" Target="https://doi.org/10.1177/0145482X1510900215" TargetMode="External"/><Relationship Id="rId49" Type="http://schemas.openxmlformats.org/officeDocument/2006/relationships/hyperlink" Target="https://doi.org/10.1093/police/pas058" TargetMode="External"/><Relationship Id="rId57" Type="http://schemas.openxmlformats.org/officeDocument/2006/relationships/hyperlink" Target="https://doi.org/10.1093/bjc/azm024" TargetMode="External"/><Relationship Id="rId10" Type="http://schemas.openxmlformats.org/officeDocument/2006/relationships/endnotes" Target="endnotes.xml"/><Relationship Id="rId31" Type="http://schemas.openxmlformats.org/officeDocument/2006/relationships/hyperlink" Target="https://doi.org/10.1177/1558689808330883" TargetMode="External"/><Relationship Id="rId44" Type="http://schemas.openxmlformats.org/officeDocument/2006/relationships/hyperlink" Target="https://doi.org/10.1016/S2155-8256(15)30315-X" TargetMode="External"/><Relationship Id="rId52" Type="http://schemas.openxmlformats.org/officeDocument/2006/relationships/hyperlink" Target="https://www.ofcom.org.uk/siteassets/resources/documents/research-and-data/tv-radio-and-on-demand-research/tv-research/news/news-consumption-2024/news-consumption-in-the-uk-2024-report.pdf?v=379621" TargetMode="External"/><Relationship Id="rId60" Type="http://schemas.openxmlformats.org/officeDocument/2006/relationships/hyperlink" Target="https://doi.org/10.1017/S1049023X24000281" TargetMode="External"/><Relationship Id="rId65" Type="http://schemas.openxmlformats.org/officeDocument/2006/relationships/hyperlink" Target="https://doi.org/10.1037/0033-2909.134.3.383" TargetMode="External"/><Relationship Id="rId73" Type="http://schemas.openxmlformats.org/officeDocument/2006/relationships/image" Target="media/image16.png"/><Relationship Id="rId78" Type="http://schemas.openxmlformats.org/officeDocument/2006/relationships/image" Target="media/image21.png"/><Relationship Id="rId81" Type="http://schemas.openxmlformats.org/officeDocument/2006/relationships/image" Target="media/image24.png"/><Relationship Id="rId86" Type="http://schemas.openxmlformats.org/officeDocument/2006/relationships/image" Target="media/image29.png"/><Relationship Id="rId94" Type="http://schemas.openxmlformats.org/officeDocument/2006/relationships/image" Target="media/image37.png"/><Relationship Id="rId99" Type="http://schemas.openxmlformats.org/officeDocument/2006/relationships/hyperlink" Target="https://www.bbc.co.uk/news/articles/cjmkk441mg9o" TargetMode="External"/><Relationship Id="rId101" Type="http://schemas.openxmlformats.org/officeDocument/2006/relationships/hyperlink" Target="https://assets.publishing.service.gov.uk/media/5afee753ed915d0994b95802/180522_Police_Pursuits_Consultation__Final_GOV.UK_.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35502/jcswb.184" TargetMode="External"/><Relationship Id="rId34" Type="http://schemas.openxmlformats.org/officeDocument/2006/relationships/hyperlink" Target="https://doi.org/10.1177/01902725231204848" TargetMode="External"/><Relationship Id="rId50" Type="http://schemas.openxmlformats.org/officeDocument/2006/relationships/hyperlink" Target="https://npcc.police.uk/documents/uniformed/2009/200906UNMPP01.pdf" TargetMode="External"/><Relationship Id="rId55" Type="http://schemas.openxmlformats.org/officeDocument/2006/relationships/hyperlink" Target="https://doi.org/10.4103/ijpvm.IJPVM_321_19" TargetMode="External"/><Relationship Id="rId76" Type="http://schemas.openxmlformats.org/officeDocument/2006/relationships/image" Target="media/image19.png"/><Relationship Id="rId97" Type="http://schemas.openxmlformats.org/officeDocument/2006/relationships/image" Target="media/image40.png"/><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5" ma:contentTypeDescription="Create a new document." ma:contentTypeScope="" ma:versionID="10314355dc1d41add402ff13b601b866">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edd70ef9631c342a85aa592a496cdba0"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01083-4115-4CAE-BE1E-C6092F21FD27}">
  <ds:schemaRefs>
    <ds:schemaRef ds:uri="http://schemas.microsoft.com/sharepoint/v3/contenttype/forms"/>
  </ds:schemaRefs>
</ds:datastoreItem>
</file>

<file path=customXml/itemProps2.xml><?xml version="1.0" encoding="utf-8"?>
<ds:datastoreItem xmlns:ds="http://schemas.openxmlformats.org/officeDocument/2006/customXml" ds:itemID="{60A3911B-B4DF-4187-8F39-D339320F814C}">
  <ds:schemaRefs>
    <ds:schemaRef ds:uri="http://schemas.microsoft.com/office/2006/metadata/properties"/>
    <ds:schemaRef ds:uri="http://schemas.microsoft.com/office/infopath/2007/PartnerControls"/>
    <ds:schemaRef ds:uri="e20b08b0-acc6-4f95-a80d-0f14bda3809b"/>
  </ds:schemaRefs>
</ds:datastoreItem>
</file>

<file path=customXml/itemProps3.xml><?xml version="1.0" encoding="utf-8"?>
<ds:datastoreItem xmlns:ds="http://schemas.openxmlformats.org/officeDocument/2006/customXml" ds:itemID="{5745E9BD-9349-4F85-9F2C-D983BF402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8CA673-8CCD-4263-A0D6-13F6935AB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16041</TotalTime>
  <Pages>58</Pages>
  <Words>13319</Words>
  <Characters>75923</Characters>
  <Application>Microsoft Office Word</Application>
  <DocSecurity>0</DocSecurity>
  <Lines>632</Lines>
  <Paragraphs>178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Josh</dc:creator>
  <cp:keywords/>
  <dc:description/>
  <cp:lastModifiedBy>Jackson, Josh</cp:lastModifiedBy>
  <cp:revision>901</cp:revision>
  <dcterms:created xsi:type="dcterms:W3CDTF">2024-11-18T02:43:00Z</dcterms:created>
  <dcterms:modified xsi:type="dcterms:W3CDTF">2025-06-26T16:45:00Z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2024-11-17T02:47:30Z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c567e5ee-7a47-414f-870e-9204ce921375</vt:lpwstr>
  </property>
  <property fmtid="{D5CDD505-2E9C-101B-9397-08002B2CF9AE}" pid="8" name="MSIP_Label_f2acd28b-79a3-4a0f-b0ff-4b75658b1549_ContentBits">
    <vt:lpwstr>0</vt:lpwstr>
  </property>
  <property fmtid="{D5CDD505-2E9C-101B-9397-08002B2CF9AE}" pid="9" name="ContentTypeId">
    <vt:lpwstr>0x010100306DDCA45F035B4587096974C1C49017</vt:lpwstr>
  </property>
</Properties>
</file>