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A8443" w14:textId="46705870" w:rsidR="00191A22" w:rsidRPr="00185E58" w:rsidRDefault="0051110A" w:rsidP="00191A22">
      <w:pPr>
        <w:spacing w:after="0" w:line="240" w:lineRule="auto"/>
        <w:jc w:val="center"/>
        <w:rPr>
          <w:b/>
          <w:bCs/>
          <w:color w:val="00B050"/>
          <w:sz w:val="64"/>
          <w:szCs w:val="64"/>
        </w:rPr>
      </w:pPr>
      <w:r w:rsidRPr="00185E58">
        <w:rPr>
          <w:b/>
          <w:bCs/>
          <w:color w:val="00B050"/>
          <w:sz w:val="64"/>
          <w:szCs w:val="64"/>
        </w:rPr>
        <w:t>MOVING AWAY</w:t>
      </w:r>
    </w:p>
    <w:p w14:paraId="0AA0E1D9" w14:textId="771BD782" w:rsidR="00191A22" w:rsidRPr="00185E58" w:rsidRDefault="0051110A" w:rsidP="00191A22">
      <w:pPr>
        <w:spacing w:after="0" w:line="240" w:lineRule="auto"/>
        <w:jc w:val="center"/>
        <w:rPr>
          <w:b/>
          <w:bCs/>
          <w:color w:val="00B050"/>
          <w:sz w:val="64"/>
          <w:szCs w:val="64"/>
        </w:rPr>
      </w:pPr>
      <w:r w:rsidRPr="00185E58">
        <w:rPr>
          <w:b/>
          <w:bCs/>
          <w:color w:val="00B050"/>
          <w:sz w:val="64"/>
          <w:szCs w:val="64"/>
        </w:rPr>
        <w:t xml:space="preserve"> FROM</w:t>
      </w:r>
    </w:p>
    <w:p w14:paraId="5904FDB3" w14:textId="7A90B9E4" w:rsidR="00191A22" w:rsidRPr="00185E58" w:rsidRDefault="0051110A" w:rsidP="00191A22">
      <w:pPr>
        <w:spacing w:after="0" w:line="240" w:lineRule="auto"/>
        <w:jc w:val="center"/>
        <w:rPr>
          <w:b/>
          <w:bCs/>
          <w:color w:val="00B050"/>
          <w:sz w:val="64"/>
          <w:szCs w:val="64"/>
        </w:rPr>
      </w:pPr>
      <w:r w:rsidRPr="00185E58">
        <w:rPr>
          <w:b/>
          <w:bCs/>
          <w:color w:val="00B050"/>
          <w:sz w:val="64"/>
          <w:szCs w:val="64"/>
        </w:rPr>
        <w:t xml:space="preserve"> TRADITIONAL EDUCATION</w:t>
      </w:r>
    </w:p>
    <w:p w14:paraId="2F859AE3" w14:textId="0D0300B6" w:rsidR="00191A22" w:rsidRPr="00185E58" w:rsidRDefault="00191A22" w:rsidP="00191A22">
      <w:pPr>
        <w:spacing w:after="0" w:line="240" w:lineRule="auto"/>
        <w:jc w:val="center"/>
        <w:rPr>
          <w:b/>
          <w:bCs/>
          <w:color w:val="00B050"/>
          <w:sz w:val="32"/>
          <w:szCs w:val="32"/>
        </w:rPr>
      </w:pPr>
    </w:p>
    <w:p w14:paraId="3393CEA8" w14:textId="1AAC7DC6" w:rsidR="00191A22" w:rsidRPr="00406FC5" w:rsidRDefault="00191A22" w:rsidP="00191A22">
      <w:pPr>
        <w:spacing w:after="0" w:line="240" w:lineRule="auto"/>
        <w:jc w:val="center"/>
        <w:rPr>
          <w:b/>
          <w:bCs/>
          <w:color w:val="00B050"/>
          <w:sz w:val="56"/>
          <w:szCs w:val="56"/>
        </w:rPr>
      </w:pPr>
      <w:r w:rsidRPr="00406FC5">
        <w:rPr>
          <w:b/>
          <w:bCs/>
          <w:color w:val="00B050"/>
          <w:sz w:val="56"/>
          <w:szCs w:val="56"/>
        </w:rPr>
        <w:t>Outdoor Education and Learning</w:t>
      </w:r>
    </w:p>
    <w:p w14:paraId="6336DAD0" w14:textId="70DDB259" w:rsidR="000A0A7E" w:rsidRDefault="000A0A7E"/>
    <w:p w14:paraId="682684AA" w14:textId="5FFB4C5E" w:rsidR="00191A22" w:rsidRDefault="0074152E">
      <w:r w:rsidRPr="0051110A">
        <w:rPr>
          <w:noProof/>
        </w:rPr>
        <w:drawing>
          <wp:anchor distT="0" distB="0" distL="114300" distR="114300" simplePos="0" relativeHeight="251680768" behindDoc="0" locked="0" layoutInCell="1" allowOverlap="1" wp14:anchorId="46AD8CE3" wp14:editId="36213A5D">
            <wp:simplePos x="0" y="0"/>
            <wp:positionH relativeFrom="column">
              <wp:posOffset>3449424</wp:posOffset>
            </wp:positionH>
            <wp:positionV relativeFrom="paragraph">
              <wp:posOffset>2225040</wp:posOffset>
            </wp:positionV>
            <wp:extent cx="2720340" cy="2380593"/>
            <wp:effectExtent l="0" t="0" r="3810" b="1270"/>
            <wp:wrapNone/>
            <wp:docPr id="94851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14059" name=""/>
                    <pic:cNvPicPr/>
                  </pic:nvPicPr>
                  <pic:blipFill>
                    <a:blip r:embed="rId8">
                      <a:extLst>
                        <a:ext uri="{28A0092B-C50C-407E-A947-70E740481C1C}">
                          <a14:useLocalDpi xmlns:a14="http://schemas.microsoft.com/office/drawing/2010/main" val="0"/>
                        </a:ext>
                      </a:extLst>
                    </a:blip>
                    <a:stretch>
                      <a:fillRect/>
                    </a:stretch>
                  </pic:blipFill>
                  <pic:spPr>
                    <a:xfrm>
                      <a:off x="0" y="0"/>
                      <a:ext cx="2720340" cy="2380593"/>
                    </a:xfrm>
                    <a:prstGeom prst="rect">
                      <a:avLst/>
                    </a:prstGeom>
                  </pic:spPr>
                </pic:pic>
              </a:graphicData>
            </a:graphic>
            <wp14:sizeRelV relativeFrom="margin">
              <wp14:pctHeight>0</wp14:pctHeight>
            </wp14:sizeRelV>
          </wp:anchor>
        </w:drawing>
      </w:r>
      <w:r w:rsidRPr="00191A22">
        <w:rPr>
          <w:noProof/>
        </w:rPr>
        <w:drawing>
          <wp:anchor distT="0" distB="0" distL="114300" distR="114300" simplePos="0" relativeHeight="251681792" behindDoc="0" locked="0" layoutInCell="1" allowOverlap="1" wp14:anchorId="02813636" wp14:editId="33C8C359">
            <wp:simplePos x="0" y="0"/>
            <wp:positionH relativeFrom="margin">
              <wp:posOffset>2413739</wp:posOffset>
            </wp:positionH>
            <wp:positionV relativeFrom="paragraph">
              <wp:posOffset>50165</wp:posOffset>
            </wp:positionV>
            <wp:extent cx="3373755" cy="2237740"/>
            <wp:effectExtent l="0" t="0" r="0" b="0"/>
            <wp:wrapNone/>
            <wp:docPr id="11097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48571" name=""/>
                    <pic:cNvPicPr/>
                  </pic:nvPicPr>
                  <pic:blipFill>
                    <a:blip r:embed="rId9">
                      <a:extLst>
                        <a:ext uri="{28A0092B-C50C-407E-A947-70E740481C1C}">
                          <a14:useLocalDpi xmlns:a14="http://schemas.microsoft.com/office/drawing/2010/main" val="0"/>
                        </a:ext>
                      </a:extLst>
                    </a:blip>
                    <a:stretch>
                      <a:fillRect/>
                    </a:stretch>
                  </pic:blipFill>
                  <pic:spPr>
                    <a:xfrm>
                      <a:off x="0" y="0"/>
                      <a:ext cx="3373755" cy="2237740"/>
                    </a:xfrm>
                    <a:prstGeom prst="rect">
                      <a:avLst/>
                    </a:prstGeom>
                  </pic:spPr>
                </pic:pic>
              </a:graphicData>
            </a:graphic>
            <wp14:sizeRelH relativeFrom="margin">
              <wp14:pctWidth>0</wp14:pctWidth>
            </wp14:sizeRelH>
            <wp14:sizeRelV relativeFrom="margin">
              <wp14:pctHeight>0</wp14:pctHeight>
            </wp14:sizeRelV>
          </wp:anchor>
        </w:drawing>
      </w:r>
      <w:r w:rsidRPr="00191A22">
        <w:rPr>
          <w:noProof/>
        </w:rPr>
        <w:drawing>
          <wp:anchor distT="0" distB="0" distL="114300" distR="114300" simplePos="0" relativeHeight="251682816" behindDoc="1" locked="0" layoutInCell="1" allowOverlap="1" wp14:anchorId="2D007BAE" wp14:editId="37FB04B3">
            <wp:simplePos x="0" y="0"/>
            <wp:positionH relativeFrom="margin">
              <wp:posOffset>24869</wp:posOffset>
            </wp:positionH>
            <wp:positionV relativeFrom="paragraph">
              <wp:posOffset>1579245</wp:posOffset>
            </wp:positionV>
            <wp:extent cx="3425998" cy="3058510"/>
            <wp:effectExtent l="0" t="0" r="3175" b="8890"/>
            <wp:wrapNone/>
            <wp:docPr id="1018865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63744" name=""/>
                    <pic:cNvPicPr/>
                  </pic:nvPicPr>
                  <pic:blipFill>
                    <a:blip r:embed="rId10">
                      <a:extLst>
                        <a:ext uri="{28A0092B-C50C-407E-A947-70E740481C1C}">
                          <a14:useLocalDpi xmlns:a14="http://schemas.microsoft.com/office/drawing/2010/main" val="0"/>
                        </a:ext>
                      </a:extLst>
                    </a:blip>
                    <a:stretch>
                      <a:fillRect/>
                    </a:stretch>
                  </pic:blipFill>
                  <pic:spPr>
                    <a:xfrm>
                      <a:off x="0" y="0"/>
                      <a:ext cx="3428695" cy="3060917"/>
                    </a:xfrm>
                    <a:prstGeom prst="rect">
                      <a:avLst/>
                    </a:prstGeom>
                  </pic:spPr>
                </pic:pic>
              </a:graphicData>
            </a:graphic>
            <wp14:sizeRelH relativeFrom="margin">
              <wp14:pctWidth>0</wp14:pctWidth>
            </wp14:sizeRelH>
            <wp14:sizeRelV relativeFrom="margin">
              <wp14:pctHeight>0</wp14:pctHeight>
            </wp14:sizeRelV>
          </wp:anchor>
        </w:drawing>
      </w:r>
      <w:r w:rsidRPr="00191A22">
        <w:rPr>
          <w:noProof/>
        </w:rPr>
        <w:drawing>
          <wp:anchor distT="0" distB="0" distL="114300" distR="114300" simplePos="0" relativeHeight="251683840" behindDoc="0" locked="0" layoutInCell="1" allowOverlap="1" wp14:anchorId="335FBE1B" wp14:editId="33F018ED">
            <wp:simplePos x="0" y="0"/>
            <wp:positionH relativeFrom="page">
              <wp:posOffset>481434</wp:posOffset>
            </wp:positionH>
            <wp:positionV relativeFrom="paragraph">
              <wp:posOffset>254635</wp:posOffset>
            </wp:positionV>
            <wp:extent cx="2837749" cy="2348230"/>
            <wp:effectExtent l="0" t="0" r="1270" b="0"/>
            <wp:wrapNone/>
            <wp:docPr id="609374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34931" name=""/>
                    <pic:cNvPicPr/>
                  </pic:nvPicPr>
                  <pic:blipFill>
                    <a:blip r:embed="rId11">
                      <a:extLst>
                        <a:ext uri="{28A0092B-C50C-407E-A947-70E740481C1C}">
                          <a14:useLocalDpi xmlns:a14="http://schemas.microsoft.com/office/drawing/2010/main" val="0"/>
                        </a:ext>
                      </a:extLst>
                    </a:blip>
                    <a:stretch>
                      <a:fillRect/>
                    </a:stretch>
                  </pic:blipFill>
                  <pic:spPr>
                    <a:xfrm>
                      <a:off x="0" y="0"/>
                      <a:ext cx="2839279" cy="2349496"/>
                    </a:xfrm>
                    <a:prstGeom prst="rect">
                      <a:avLst/>
                    </a:prstGeom>
                  </pic:spPr>
                </pic:pic>
              </a:graphicData>
            </a:graphic>
            <wp14:sizeRelH relativeFrom="margin">
              <wp14:pctWidth>0</wp14:pctWidth>
            </wp14:sizeRelH>
            <wp14:sizeRelV relativeFrom="margin">
              <wp14:pctHeight>0</wp14:pctHeight>
            </wp14:sizeRelV>
          </wp:anchor>
        </w:drawing>
      </w:r>
      <w:r w:rsidR="00CC2C2B" w:rsidRPr="00191A22">
        <w:rPr>
          <w:noProof/>
        </w:rPr>
        <w:drawing>
          <wp:anchor distT="0" distB="0" distL="114300" distR="114300" simplePos="0" relativeHeight="251666432" behindDoc="0" locked="0" layoutInCell="1" allowOverlap="1" wp14:anchorId="22EB9E24" wp14:editId="1CF90408">
            <wp:simplePos x="0" y="0"/>
            <wp:positionH relativeFrom="margin">
              <wp:align>right</wp:align>
            </wp:positionH>
            <wp:positionV relativeFrom="paragraph">
              <wp:posOffset>50231</wp:posOffset>
            </wp:positionV>
            <wp:extent cx="3373755" cy="2237740"/>
            <wp:effectExtent l="0" t="0" r="0" b="0"/>
            <wp:wrapNone/>
            <wp:docPr id="961814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48571" name=""/>
                    <pic:cNvPicPr/>
                  </pic:nvPicPr>
                  <pic:blipFill>
                    <a:blip r:embed="rId9">
                      <a:extLst>
                        <a:ext uri="{28A0092B-C50C-407E-A947-70E740481C1C}">
                          <a14:useLocalDpi xmlns:a14="http://schemas.microsoft.com/office/drawing/2010/main" val="0"/>
                        </a:ext>
                      </a:extLst>
                    </a:blip>
                    <a:stretch>
                      <a:fillRect/>
                    </a:stretch>
                  </pic:blipFill>
                  <pic:spPr>
                    <a:xfrm>
                      <a:off x="0" y="0"/>
                      <a:ext cx="3373755" cy="2237740"/>
                    </a:xfrm>
                    <a:prstGeom prst="rect">
                      <a:avLst/>
                    </a:prstGeom>
                  </pic:spPr>
                </pic:pic>
              </a:graphicData>
            </a:graphic>
            <wp14:sizeRelH relativeFrom="margin">
              <wp14:pctWidth>0</wp14:pctWidth>
            </wp14:sizeRelH>
            <wp14:sizeRelV relativeFrom="margin">
              <wp14:pctHeight>0</wp14:pctHeight>
            </wp14:sizeRelV>
          </wp:anchor>
        </w:drawing>
      </w:r>
      <w:r w:rsidR="0051110A" w:rsidRPr="00191A22">
        <w:rPr>
          <w:noProof/>
        </w:rPr>
        <w:drawing>
          <wp:anchor distT="0" distB="0" distL="114300" distR="114300" simplePos="0" relativeHeight="251673600" behindDoc="0" locked="0" layoutInCell="1" allowOverlap="1" wp14:anchorId="1143F733" wp14:editId="181C68C5">
            <wp:simplePos x="0" y="0"/>
            <wp:positionH relativeFrom="page">
              <wp:posOffset>425668</wp:posOffset>
            </wp:positionH>
            <wp:positionV relativeFrom="paragraph">
              <wp:posOffset>255182</wp:posOffset>
            </wp:positionV>
            <wp:extent cx="2837749" cy="2348230"/>
            <wp:effectExtent l="0" t="0" r="1270" b="0"/>
            <wp:wrapNone/>
            <wp:docPr id="1671710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234931" name=""/>
                    <pic:cNvPicPr/>
                  </pic:nvPicPr>
                  <pic:blipFill>
                    <a:blip r:embed="rId11">
                      <a:extLst>
                        <a:ext uri="{28A0092B-C50C-407E-A947-70E740481C1C}">
                          <a14:useLocalDpi xmlns:a14="http://schemas.microsoft.com/office/drawing/2010/main" val="0"/>
                        </a:ext>
                      </a:extLst>
                    </a:blip>
                    <a:stretch>
                      <a:fillRect/>
                    </a:stretch>
                  </pic:blipFill>
                  <pic:spPr>
                    <a:xfrm>
                      <a:off x="0" y="0"/>
                      <a:ext cx="2839279" cy="2349496"/>
                    </a:xfrm>
                    <a:prstGeom prst="rect">
                      <a:avLst/>
                    </a:prstGeom>
                  </pic:spPr>
                </pic:pic>
              </a:graphicData>
            </a:graphic>
            <wp14:sizeRelH relativeFrom="margin">
              <wp14:pctWidth>0</wp14:pctWidth>
            </wp14:sizeRelH>
            <wp14:sizeRelV relativeFrom="margin">
              <wp14:pctHeight>0</wp14:pctHeight>
            </wp14:sizeRelV>
          </wp:anchor>
        </w:drawing>
      </w:r>
      <w:r w:rsidR="00191A22" w:rsidRPr="00191A22">
        <w:rPr>
          <w:noProof/>
        </w:rPr>
        <w:drawing>
          <wp:anchor distT="0" distB="0" distL="114300" distR="114300" simplePos="0" relativeHeight="251661312" behindDoc="0" locked="0" layoutInCell="1" allowOverlap="1" wp14:anchorId="002ED835" wp14:editId="14EC1A72">
            <wp:simplePos x="0" y="0"/>
            <wp:positionH relativeFrom="margin">
              <wp:posOffset>2317115</wp:posOffset>
            </wp:positionH>
            <wp:positionV relativeFrom="paragraph">
              <wp:posOffset>50165</wp:posOffset>
            </wp:positionV>
            <wp:extent cx="3373755" cy="2237740"/>
            <wp:effectExtent l="0" t="0" r="0" b="0"/>
            <wp:wrapNone/>
            <wp:docPr id="1450548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548571" name=""/>
                    <pic:cNvPicPr/>
                  </pic:nvPicPr>
                  <pic:blipFill>
                    <a:blip r:embed="rId9">
                      <a:extLst>
                        <a:ext uri="{28A0092B-C50C-407E-A947-70E740481C1C}">
                          <a14:useLocalDpi xmlns:a14="http://schemas.microsoft.com/office/drawing/2010/main" val="0"/>
                        </a:ext>
                      </a:extLst>
                    </a:blip>
                    <a:stretch>
                      <a:fillRect/>
                    </a:stretch>
                  </pic:blipFill>
                  <pic:spPr>
                    <a:xfrm>
                      <a:off x="0" y="0"/>
                      <a:ext cx="3373755" cy="2237740"/>
                    </a:xfrm>
                    <a:prstGeom prst="rect">
                      <a:avLst/>
                    </a:prstGeom>
                  </pic:spPr>
                </pic:pic>
              </a:graphicData>
            </a:graphic>
            <wp14:sizeRelH relativeFrom="margin">
              <wp14:pctWidth>0</wp14:pctWidth>
            </wp14:sizeRelH>
            <wp14:sizeRelV relativeFrom="margin">
              <wp14:pctHeight>0</wp14:pctHeight>
            </wp14:sizeRelV>
          </wp:anchor>
        </w:drawing>
      </w:r>
    </w:p>
    <w:p w14:paraId="5B0D9F00" w14:textId="0BA2248E" w:rsidR="00191A22" w:rsidRDefault="00191A22"/>
    <w:p w14:paraId="07D46B3C" w14:textId="2981301C" w:rsidR="00191A22" w:rsidRDefault="00191A22"/>
    <w:p w14:paraId="75FD5682" w14:textId="0FB722E6" w:rsidR="00191A22" w:rsidRDefault="00191A22"/>
    <w:p w14:paraId="1B50E837" w14:textId="09135BD4" w:rsidR="00191A22" w:rsidRDefault="00CC2C2B">
      <w:r w:rsidRPr="00191A22">
        <w:rPr>
          <w:noProof/>
        </w:rPr>
        <w:drawing>
          <wp:anchor distT="0" distB="0" distL="114300" distR="114300" simplePos="0" relativeHeight="251668480" behindDoc="1" locked="0" layoutInCell="1" allowOverlap="1" wp14:anchorId="7DF91273" wp14:editId="135982AF">
            <wp:simplePos x="0" y="0"/>
            <wp:positionH relativeFrom="margin">
              <wp:posOffset>-31531</wp:posOffset>
            </wp:positionH>
            <wp:positionV relativeFrom="paragraph">
              <wp:posOffset>121526</wp:posOffset>
            </wp:positionV>
            <wp:extent cx="3425998" cy="3058510"/>
            <wp:effectExtent l="0" t="0" r="3175" b="8890"/>
            <wp:wrapNone/>
            <wp:docPr id="1303685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63744" name=""/>
                    <pic:cNvPicPr/>
                  </pic:nvPicPr>
                  <pic:blipFill>
                    <a:blip r:embed="rId10">
                      <a:extLst>
                        <a:ext uri="{28A0092B-C50C-407E-A947-70E740481C1C}">
                          <a14:useLocalDpi xmlns:a14="http://schemas.microsoft.com/office/drawing/2010/main" val="0"/>
                        </a:ext>
                      </a:extLst>
                    </a:blip>
                    <a:stretch>
                      <a:fillRect/>
                    </a:stretch>
                  </pic:blipFill>
                  <pic:spPr>
                    <a:xfrm>
                      <a:off x="0" y="0"/>
                      <a:ext cx="3428695" cy="3060917"/>
                    </a:xfrm>
                    <a:prstGeom prst="rect">
                      <a:avLst/>
                    </a:prstGeom>
                  </pic:spPr>
                </pic:pic>
              </a:graphicData>
            </a:graphic>
            <wp14:sizeRelH relativeFrom="margin">
              <wp14:pctWidth>0</wp14:pctWidth>
            </wp14:sizeRelH>
            <wp14:sizeRelV relativeFrom="margin">
              <wp14:pctHeight>0</wp14:pctHeight>
            </wp14:sizeRelV>
          </wp:anchor>
        </w:drawing>
      </w:r>
    </w:p>
    <w:p w14:paraId="552859D6" w14:textId="0AE5DA3C" w:rsidR="00191A22" w:rsidRDefault="00191A22"/>
    <w:p w14:paraId="343D7458" w14:textId="717C467E" w:rsidR="00191A22" w:rsidRDefault="00CC2C2B">
      <w:r w:rsidRPr="0051110A">
        <w:rPr>
          <w:noProof/>
        </w:rPr>
        <w:drawing>
          <wp:anchor distT="0" distB="0" distL="114300" distR="114300" simplePos="0" relativeHeight="251662336" behindDoc="0" locked="0" layoutInCell="1" allowOverlap="1" wp14:anchorId="5BD1DB37" wp14:editId="45F51590">
            <wp:simplePos x="0" y="0"/>
            <wp:positionH relativeFrom="column">
              <wp:posOffset>3393987</wp:posOffset>
            </wp:positionH>
            <wp:positionV relativeFrom="paragraph">
              <wp:posOffset>39261</wp:posOffset>
            </wp:positionV>
            <wp:extent cx="2720340" cy="2380593"/>
            <wp:effectExtent l="0" t="0" r="3810" b="1270"/>
            <wp:wrapNone/>
            <wp:docPr id="469714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714059" name=""/>
                    <pic:cNvPicPr/>
                  </pic:nvPicPr>
                  <pic:blipFill>
                    <a:blip r:embed="rId8">
                      <a:extLst>
                        <a:ext uri="{28A0092B-C50C-407E-A947-70E740481C1C}">
                          <a14:useLocalDpi xmlns:a14="http://schemas.microsoft.com/office/drawing/2010/main" val="0"/>
                        </a:ext>
                      </a:extLst>
                    </a:blip>
                    <a:stretch>
                      <a:fillRect/>
                    </a:stretch>
                  </pic:blipFill>
                  <pic:spPr>
                    <a:xfrm>
                      <a:off x="0" y="0"/>
                      <a:ext cx="2720340" cy="2380593"/>
                    </a:xfrm>
                    <a:prstGeom prst="rect">
                      <a:avLst/>
                    </a:prstGeom>
                  </pic:spPr>
                </pic:pic>
              </a:graphicData>
            </a:graphic>
            <wp14:sizeRelV relativeFrom="margin">
              <wp14:pctHeight>0</wp14:pctHeight>
            </wp14:sizeRelV>
          </wp:anchor>
        </w:drawing>
      </w:r>
    </w:p>
    <w:p w14:paraId="3CE731E2" w14:textId="122F0A5C" w:rsidR="00191A22" w:rsidRDefault="00191A22"/>
    <w:p w14:paraId="7B677350" w14:textId="6166F6E3" w:rsidR="00191A22" w:rsidRDefault="00191A22"/>
    <w:p w14:paraId="388EA540" w14:textId="46ECB81A" w:rsidR="00191A22" w:rsidRDefault="00191A22"/>
    <w:p w14:paraId="1605299D" w14:textId="0E7CC27E" w:rsidR="00191A22" w:rsidRDefault="0051110A">
      <w:r w:rsidRPr="0051110A">
        <w:rPr>
          <w:noProof/>
        </w:rPr>
        <w:drawing>
          <wp:anchor distT="0" distB="0" distL="114300" distR="114300" simplePos="0" relativeHeight="251663360" behindDoc="0" locked="0" layoutInCell="1" allowOverlap="1" wp14:anchorId="40B496FC" wp14:editId="5EF2DAE3">
            <wp:simplePos x="0" y="0"/>
            <wp:positionH relativeFrom="column">
              <wp:posOffset>-361162</wp:posOffset>
            </wp:positionH>
            <wp:positionV relativeFrom="paragraph">
              <wp:posOffset>440668</wp:posOffset>
            </wp:positionV>
            <wp:extent cx="2957872" cy="2222500"/>
            <wp:effectExtent l="0" t="0" r="0" b="6350"/>
            <wp:wrapNone/>
            <wp:docPr id="2110286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286137" name=""/>
                    <pic:cNvPicPr/>
                  </pic:nvPicPr>
                  <pic:blipFill>
                    <a:blip r:embed="rId12">
                      <a:extLst>
                        <a:ext uri="{28A0092B-C50C-407E-A947-70E740481C1C}">
                          <a14:useLocalDpi xmlns:a14="http://schemas.microsoft.com/office/drawing/2010/main" val="0"/>
                        </a:ext>
                      </a:extLst>
                    </a:blip>
                    <a:stretch>
                      <a:fillRect/>
                    </a:stretch>
                  </pic:blipFill>
                  <pic:spPr>
                    <a:xfrm>
                      <a:off x="0" y="0"/>
                      <a:ext cx="2957872" cy="2222500"/>
                    </a:xfrm>
                    <a:prstGeom prst="rect">
                      <a:avLst/>
                    </a:prstGeom>
                  </pic:spPr>
                </pic:pic>
              </a:graphicData>
            </a:graphic>
            <wp14:sizeRelH relativeFrom="margin">
              <wp14:pctWidth>0</wp14:pctWidth>
            </wp14:sizeRelH>
            <wp14:sizeRelV relativeFrom="margin">
              <wp14:pctHeight>0</wp14:pctHeight>
            </wp14:sizeRelV>
          </wp:anchor>
        </w:drawing>
      </w:r>
    </w:p>
    <w:p w14:paraId="094E89B9" w14:textId="2CFF394F" w:rsidR="00191A22" w:rsidRDefault="00191A22"/>
    <w:p w14:paraId="773194D3" w14:textId="6B5DCC64" w:rsidR="00191A22" w:rsidRDefault="00CC2C2B">
      <w:r w:rsidRPr="00191A22">
        <w:rPr>
          <w:noProof/>
        </w:rPr>
        <w:drawing>
          <wp:anchor distT="0" distB="0" distL="114300" distR="114300" simplePos="0" relativeHeight="251658240" behindDoc="1" locked="0" layoutInCell="1" allowOverlap="1" wp14:anchorId="78376F99" wp14:editId="5A00C1A8">
            <wp:simplePos x="0" y="0"/>
            <wp:positionH relativeFrom="margin">
              <wp:posOffset>2395307</wp:posOffset>
            </wp:positionH>
            <wp:positionV relativeFrom="paragraph">
              <wp:posOffset>136759</wp:posOffset>
            </wp:positionV>
            <wp:extent cx="3515711" cy="2343150"/>
            <wp:effectExtent l="0" t="0" r="8890" b="0"/>
            <wp:wrapNone/>
            <wp:docPr id="1291840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840626" name=""/>
                    <pic:cNvPicPr/>
                  </pic:nvPicPr>
                  <pic:blipFill>
                    <a:blip r:embed="rId13">
                      <a:extLst>
                        <a:ext uri="{28A0092B-C50C-407E-A947-70E740481C1C}">
                          <a14:useLocalDpi xmlns:a14="http://schemas.microsoft.com/office/drawing/2010/main" val="0"/>
                        </a:ext>
                      </a:extLst>
                    </a:blip>
                    <a:stretch>
                      <a:fillRect/>
                    </a:stretch>
                  </pic:blipFill>
                  <pic:spPr>
                    <a:xfrm>
                      <a:off x="0" y="0"/>
                      <a:ext cx="3515711" cy="2343150"/>
                    </a:xfrm>
                    <a:prstGeom prst="rect">
                      <a:avLst/>
                    </a:prstGeom>
                  </pic:spPr>
                </pic:pic>
              </a:graphicData>
            </a:graphic>
            <wp14:sizeRelH relativeFrom="margin">
              <wp14:pctWidth>0</wp14:pctWidth>
            </wp14:sizeRelH>
            <wp14:sizeRelV relativeFrom="margin">
              <wp14:pctHeight>0</wp14:pctHeight>
            </wp14:sizeRelV>
          </wp:anchor>
        </w:drawing>
      </w:r>
    </w:p>
    <w:p w14:paraId="3478AF35" w14:textId="02569590" w:rsidR="00191A22" w:rsidRDefault="00191A22"/>
    <w:p w14:paraId="643EB5B1" w14:textId="60D20CFC" w:rsidR="00191A22" w:rsidRDefault="00191A22"/>
    <w:p w14:paraId="5EBEF9C1" w14:textId="05CD68A8" w:rsidR="00191A22" w:rsidRDefault="00191A22"/>
    <w:p w14:paraId="57A9FA0F" w14:textId="1551409C" w:rsidR="00191A22" w:rsidRDefault="00185E58">
      <w:r w:rsidRPr="00AC41B5">
        <w:rPr>
          <w:b/>
          <w:bCs/>
          <w:noProof/>
          <w:color w:val="00B050"/>
          <w:sz w:val="56"/>
          <w:szCs w:val="56"/>
        </w:rPr>
        <mc:AlternateContent>
          <mc:Choice Requires="wps">
            <w:drawing>
              <wp:anchor distT="45720" distB="45720" distL="114300" distR="114300" simplePos="0" relativeHeight="251675648" behindDoc="0" locked="0" layoutInCell="1" allowOverlap="1" wp14:anchorId="0B1DA16F" wp14:editId="69285A11">
                <wp:simplePos x="0" y="0"/>
                <wp:positionH relativeFrom="margin">
                  <wp:align>left</wp:align>
                </wp:positionH>
                <wp:positionV relativeFrom="paragraph">
                  <wp:posOffset>566053</wp:posOffset>
                </wp:positionV>
                <wp:extent cx="1876096" cy="3310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096" cy="331075"/>
                        </a:xfrm>
                        <a:prstGeom prst="rect">
                          <a:avLst/>
                        </a:prstGeom>
                        <a:noFill/>
                        <a:ln w="9525">
                          <a:noFill/>
                          <a:miter lim="800000"/>
                          <a:headEnd/>
                          <a:tailEnd/>
                        </a:ln>
                      </wps:spPr>
                      <wps:txbx>
                        <w:txbxContent>
                          <w:p w14:paraId="71AC6E04" w14:textId="1E6C5781" w:rsidR="00960C11" w:rsidRDefault="00AC41B5" w:rsidP="00960C11">
                            <w:pPr>
                              <w:spacing w:after="0" w:line="240" w:lineRule="auto"/>
                              <w:jc w:val="center"/>
                              <w:rPr>
                                <w:b/>
                                <w:bCs/>
                                <w:sz w:val="12"/>
                                <w:szCs w:val="12"/>
                              </w:rPr>
                            </w:pPr>
                            <w:r w:rsidRPr="00AC41B5">
                              <w:rPr>
                                <w:b/>
                                <w:bCs/>
                                <w:sz w:val="12"/>
                                <w:szCs w:val="12"/>
                              </w:rPr>
                              <w:t xml:space="preserve">Images Credited to </w:t>
                            </w:r>
                          </w:p>
                          <w:p w14:paraId="0BE29CAE" w14:textId="20121B42" w:rsidR="00AC41B5" w:rsidRPr="00AC41B5" w:rsidRDefault="00AC41B5" w:rsidP="00960C11">
                            <w:pPr>
                              <w:spacing w:after="0" w:line="240" w:lineRule="auto"/>
                              <w:jc w:val="center"/>
                              <w:rPr>
                                <w:b/>
                                <w:bCs/>
                                <w:sz w:val="12"/>
                                <w:szCs w:val="12"/>
                              </w:rPr>
                            </w:pPr>
                            <w:r w:rsidRPr="00AC41B5">
                              <w:rPr>
                                <w:b/>
                                <w:bCs/>
                                <w:sz w:val="12"/>
                                <w:szCs w:val="12"/>
                              </w:rPr>
                              <w:t>Learning &amp; Teaching Scotland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1DA16F" id="_x0000_t202" coordsize="21600,21600" o:spt="202" path="m,l,21600r21600,l21600,xe">
                <v:stroke joinstyle="miter"/>
                <v:path gradientshapeok="t" o:connecttype="rect"/>
              </v:shapetype>
              <v:shape id="Text Box 2" o:spid="_x0000_s1026" type="#_x0000_t202" style="position:absolute;left:0;text-align:left;margin-left:0;margin-top:44.55pt;width:147.7pt;height:26.0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" filled="f" stroked="f">
                <v:textbox>
                  <w:txbxContent>
                    <w:p w14:paraId="71AC6E04" w14:textId="1E6C5781" w:rsidR="00960C11" w:rsidRDefault="00AC41B5" w:rsidP="00960C11">
                      <w:pPr>
                        <w:spacing w:after="0" w:line="240" w:lineRule="auto"/>
                        <w:jc w:val="center"/>
                        <w:rPr>
                          <w:b/>
                          <w:bCs/>
                          <w:sz w:val="12"/>
                          <w:szCs w:val="12"/>
                        </w:rPr>
                      </w:pPr>
                      <w:r w:rsidRPr="00AC41B5">
                        <w:rPr>
                          <w:b/>
                          <w:bCs/>
                          <w:sz w:val="12"/>
                          <w:szCs w:val="12"/>
                        </w:rPr>
                        <w:t xml:space="preserve">Images Credited to </w:t>
                      </w:r>
                    </w:p>
                    <w:p w14:paraId="0BE29CAE" w14:textId="20121B42" w:rsidR="00AC41B5" w:rsidRPr="00AC41B5" w:rsidRDefault="00AC41B5" w:rsidP="00960C11">
                      <w:pPr>
                        <w:spacing w:after="0" w:line="240" w:lineRule="auto"/>
                        <w:jc w:val="center"/>
                        <w:rPr>
                          <w:b/>
                          <w:bCs/>
                          <w:sz w:val="12"/>
                          <w:szCs w:val="12"/>
                        </w:rPr>
                      </w:pPr>
                      <w:r w:rsidRPr="00AC41B5">
                        <w:rPr>
                          <w:b/>
                          <w:bCs/>
                          <w:sz w:val="12"/>
                          <w:szCs w:val="12"/>
                        </w:rPr>
                        <w:t>Learning &amp; Teaching Scotland 2010</w:t>
                      </w:r>
                    </w:p>
                  </w:txbxContent>
                </v:textbox>
                <w10:wrap anchorx="margin"/>
              </v:shape>
            </w:pict>
          </mc:Fallback>
        </mc:AlternateContent>
      </w:r>
    </w:p>
    <w:p w14:paraId="614CC6E7" w14:textId="413E7D14" w:rsidR="00191A22" w:rsidRDefault="00191A22">
      <w:pPr>
        <w:spacing w:line="259" w:lineRule="auto"/>
        <w:jc w:val="left"/>
      </w:pPr>
      <w:r>
        <w:br w:type="page"/>
      </w:r>
    </w:p>
    <w:p w14:paraId="71FFA533" w14:textId="18D46FCE" w:rsidR="0074152E" w:rsidRPr="00A87AE1" w:rsidRDefault="00A87AE1" w:rsidP="00A87AE1">
      <w:pPr>
        <w:spacing w:after="0" w:line="240" w:lineRule="auto"/>
        <w:jc w:val="center"/>
        <w:rPr>
          <w:b/>
          <w:bCs/>
          <w:color w:val="00B050"/>
          <w:sz w:val="56"/>
          <w:szCs w:val="56"/>
        </w:rPr>
      </w:pPr>
      <w:r w:rsidRPr="00A87AE1">
        <w:rPr>
          <w:b/>
          <w:bCs/>
          <w:color w:val="00B050"/>
          <w:sz w:val="56"/>
          <w:szCs w:val="56"/>
        </w:rPr>
        <w:lastRenderedPageBreak/>
        <w:t>CONTENTS</w:t>
      </w:r>
    </w:p>
    <w:p w14:paraId="7348F917" w14:textId="77777777" w:rsidR="0074152E" w:rsidRPr="00A87AE1" w:rsidRDefault="0074152E" w:rsidP="0074152E">
      <w:pPr>
        <w:spacing w:after="0" w:line="240" w:lineRule="auto"/>
        <w:rPr>
          <w:b/>
          <w:bCs/>
          <w:color w:val="00B050"/>
          <w:szCs w:val="24"/>
        </w:rPr>
      </w:pPr>
    </w:p>
    <w:p w14:paraId="77717B47" w14:textId="7E63CEB0" w:rsidR="0074152E" w:rsidRPr="00A87AE1" w:rsidRDefault="0074152E" w:rsidP="00A87AE1">
      <w:pPr>
        <w:spacing w:after="0" w:line="240" w:lineRule="auto"/>
        <w:jc w:val="center"/>
        <w:rPr>
          <w:color w:val="00B050"/>
          <w:szCs w:val="24"/>
        </w:rPr>
      </w:pPr>
      <w:r w:rsidRPr="00A87AE1">
        <w:rPr>
          <w:color w:val="00B050"/>
          <w:szCs w:val="24"/>
        </w:rPr>
        <w:t>Word Count Target = 4000 +/- 10% range = 3600 to 4400</w:t>
      </w:r>
    </w:p>
    <w:p w14:paraId="57934668" w14:textId="7A34048D" w:rsidR="0074152E" w:rsidRPr="00A87AE1" w:rsidRDefault="0074152E" w:rsidP="00A87AE1">
      <w:pPr>
        <w:spacing w:after="0" w:line="240" w:lineRule="auto"/>
        <w:jc w:val="center"/>
        <w:rPr>
          <w:color w:val="00B050"/>
          <w:szCs w:val="24"/>
        </w:rPr>
      </w:pPr>
      <w:r w:rsidRPr="00A87AE1">
        <w:rPr>
          <w:color w:val="00B050"/>
          <w:szCs w:val="24"/>
        </w:rPr>
        <w:t xml:space="preserve">Actual Word Count = </w:t>
      </w:r>
      <w:r w:rsidR="00EC370A">
        <w:rPr>
          <w:color w:val="00B050"/>
          <w:szCs w:val="24"/>
        </w:rPr>
        <w:t>43</w:t>
      </w:r>
      <w:r w:rsidR="00993D92">
        <w:rPr>
          <w:color w:val="00B050"/>
          <w:szCs w:val="24"/>
        </w:rPr>
        <w:t>45</w:t>
      </w:r>
      <w:r w:rsidRPr="00A87AE1">
        <w:rPr>
          <w:color w:val="00B050"/>
          <w:szCs w:val="24"/>
        </w:rPr>
        <w:t xml:space="preserve">  excluding references</w:t>
      </w:r>
      <w:r w:rsidR="00EC370A">
        <w:rPr>
          <w:color w:val="00B050"/>
          <w:szCs w:val="24"/>
        </w:rPr>
        <w:t xml:space="preserve"> and quotes</w:t>
      </w:r>
    </w:p>
    <w:p w14:paraId="096C37A9" w14:textId="77777777" w:rsidR="0074152E" w:rsidRPr="00A87AE1" w:rsidRDefault="0074152E" w:rsidP="0074152E">
      <w:pPr>
        <w:spacing w:after="0" w:line="240" w:lineRule="auto"/>
        <w:rPr>
          <w:color w:val="00B050"/>
          <w:szCs w:val="24"/>
        </w:rPr>
      </w:pPr>
    </w:p>
    <w:tbl>
      <w:tblPr>
        <w:tblStyle w:val="TableGrid"/>
        <w:tblpPr w:leftFromText="180" w:rightFromText="180" w:vertAnchor="page" w:horzAnchor="margin" w:tblpY="358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4"/>
        <w:gridCol w:w="1336"/>
        <w:gridCol w:w="1336"/>
      </w:tblGrid>
      <w:tr w:rsidR="00F7699B" w14:paraId="6EECE663" w14:textId="77777777" w:rsidTr="00F7699B">
        <w:tc>
          <w:tcPr>
            <w:tcW w:w="6344" w:type="dxa"/>
          </w:tcPr>
          <w:p w14:paraId="6D6B185D" w14:textId="77777777" w:rsidR="00F7699B" w:rsidRPr="005B677F" w:rsidRDefault="00F7699B" w:rsidP="00F7699B">
            <w:pPr>
              <w:rPr>
                <w:b/>
                <w:bCs/>
                <w:color w:val="00B050"/>
                <w:sz w:val="44"/>
                <w:szCs w:val="44"/>
              </w:rPr>
            </w:pPr>
            <w:r>
              <w:rPr>
                <w:b/>
                <w:bCs/>
                <w:color w:val="00B050"/>
                <w:sz w:val="44"/>
                <w:szCs w:val="44"/>
              </w:rPr>
              <w:t>Essay</w:t>
            </w:r>
          </w:p>
          <w:p w14:paraId="4092969B" w14:textId="77777777" w:rsidR="00F7699B" w:rsidRPr="005B677F" w:rsidRDefault="00F7699B" w:rsidP="00F7699B">
            <w:pPr>
              <w:rPr>
                <w:b/>
                <w:bCs/>
                <w:color w:val="00B050"/>
                <w:sz w:val="44"/>
                <w:szCs w:val="44"/>
              </w:rPr>
            </w:pPr>
          </w:p>
        </w:tc>
        <w:tc>
          <w:tcPr>
            <w:tcW w:w="1336" w:type="dxa"/>
          </w:tcPr>
          <w:p w14:paraId="52A884A9" w14:textId="77777777" w:rsidR="00F7699B" w:rsidRPr="00A87AE1" w:rsidRDefault="00F7699B" w:rsidP="00F7699B">
            <w:pPr>
              <w:jc w:val="center"/>
              <w:rPr>
                <w:b/>
                <w:bCs/>
                <w:color w:val="00B050"/>
                <w:sz w:val="40"/>
                <w:szCs w:val="40"/>
                <w:u w:val="single"/>
              </w:rPr>
            </w:pPr>
            <w:r>
              <w:rPr>
                <w:b/>
                <w:bCs/>
                <w:color w:val="00B050"/>
                <w:sz w:val="40"/>
                <w:szCs w:val="40"/>
              </w:rPr>
              <w:t>-</w:t>
            </w:r>
          </w:p>
        </w:tc>
        <w:tc>
          <w:tcPr>
            <w:tcW w:w="1336" w:type="dxa"/>
          </w:tcPr>
          <w:p w14:paraId="25F624C2" w14:textId="77777777" w:rsidR="00F7699B" w:rsidRPr="001A4098" w:rsidRDefault="00F7699B" w:rsidP="00F7699B">
            <w:pPr>
              <w:rPr>
                <w:b/>
                <w:bCs/>
                <w:color w:val="00B050"/>
                <w:sz w:val="40"/>
                <w:szCs w:val="40"/>
              </w:rPr>
            </w:pPr>
            <w:r>
              <w:rPr>
                <w:b/>
                <w:bCs/>
                <w:color w:val="00B050"/>
                <w:sz w:val="40"/>
                <w:szCs w:val="40"/>
              </w:rPr>
              <w:t>3</w:t>
            </w:r>
          </w:p>
        </w:tc>
      </w:tr>
      <w:tr w:rsidR="00F7699B" w14:paraId="08D84E5E" w14:textId="77777777" w:rsidTr="00F7699B">
        <w:tc>
          <w:tcPr>
            <w:tcW w:w="6344" w:type="dxa"/>
          </w:tcPr>
          <w:p w14:paraId="114F61D9" w14:textId="77777777" w:rsidR="00F7699B" w:rsidRPr="005B677F" w:rsidRDefault="00F7699B" w:rsidP="00F7699B">
            <w:pPr>
              <w:rPr>
                <w:b/>
                <w:bCs/>
                <w:color w:val="00B050"/>
                <w:sz w:val="44"/>
                <w:szCs w:val="44"/>
              </w:rPr>
            </w:pPr>
            <w:r>
              <w:rPr>
                <w:b/>
                <w:bCs/>
                <w:color w:val="00B050"/>
                <w:sz w:val="44"/>
                <w:szCs w:val="44"/>
              </w:rPr>
              <w:t>Flyer</w:t>
            </w:r>
          </w:p>
          <w:p w14:paraId="2D697B4E" w14:textId="77777777" w:rsidR="00F7699B" w:rsidRPr="005B677F" w:rsidRDefault="00F7699B" w:rsidP="00F7699B">
            <w:pPr>
              <w:rPr>
                <w:b/>
                <w:bCs/>
                <w:color w:val="00B050"/>
                <w:sz w:val="44"/>
                <w:szCs w:val="44"/>
              </w:rPr>
            </w:pPr>
          </w:p>
        </w:tc>
        <w:tc>
          <w:tcPr>
            <w:tcW w:w="1336" w:type="dxa"/>
          </w:tcPr>
          <w:p w14:paraId="42AC1F06" w14:textId="77777777" w:rsidR="00F7699B" w:rsidRPr="001A4098" w:rsidRDefault="00F7699B" w:rsidP="00F7699B">
            <w:pPr>
              <w:jc w:val="center"/>
              <w:rPr>
                <w:b/>
                <w:bCs/>
                <w:color w:val="00B050"/>
                <w:sz w:val="40"/>
                <w:szCs w:val="40"/>
              </w:rPr>
            </w:pPr>
            <w:r>
              <w:rPr>
                <w:b/>
                <w:bCs/>
                <w:color w:val="00B050"/>
                <w:sz w:val="40"/>
                <w:szCs w:val="40"/>
              </w:rPr>
              <w:t>-</w:t>
            </w:r>
          </w:p>
        </w:tc>
        <w:tc>
          <w:tcPr>
            <w:tcW w:w="1336" w:type="dxa"/>
          </w:tcPr>
          <w:p w14:paraId="602F1227" w14:textId="77777777" w:rsidR="00F7699B" w:rsidRPr="001A4098" w:rsidRDefault="00F7699B" w:rsidP="00F7699B">
            <w:pPr>
              <w:rPr>
                <w:b/>
                <w:bCs/>
                <w:color w:val="00B050"/>
                <w:sz w:val="40"/>
                <w:szCs w:val="40"/>
              </w:rPr>
            </w:pPr>
            <w:r>
              <w:rPr>
                <w:b/>
                <w:bCs/>
                <w:color w:val="00B050"/>
                <w:sz w:val="40"/>
                <w:szCs w:val="40"/>
              </w:rPr>
              <w:t>11</w:t>
            </w:r>
          </w:p>
        </w:tc>
      </w:tr>
      <w:tr w:rsidR="00F7699B" w14:paraId="4B63D6B7" w14:textId="77777777" w:rsidTr="00F7699B">
        <w:tc>
          <w:tcPr>
            <w:tcW w:w="6344" w:type="dxa"/>
          </w:tcPr>
          <w:p w14:paraId="6D432AB6" w14:textId="77777777" w:rsidR="00F7699B" w:rsidRPr="005B677F" w:rsidRDefault="00F7699B" w:rsidP="00F7699B">
            <w:pPr>
              <w:jc w:val="left"/>
              <w:rPr>
                <w:b/>
                <w:bCs/>
                <w:color w:val="00B050"/>
                <w:sz w:val="44"/>
                <w:szCs w:val="44"/>
              </w:rPr>
            </w:pPr>
            <w:r>
              <w:rPr>
                <w:b/>
                <w:bCs/>
                <w:color w:val="00B050"/>
                <w:sz w:val="44"/>
                <w:szCs w:val="44"/>
              </w:rPr>
              <w:t>Risk-Benefit Analysis</w:t>
            </w:r>
          </w:p>
          <w:p w14:paraId="44CA7BA8" w14:textId="77777777" w:rsidR="00F7699B" w:rsidRPr="005B677F" w:rsidRDefault="00F7699B" w:rsidP="00F7699B">
            <w:pPr>
              <w:rPr>
                <w:b/>
                <w:bCs/>
                <w:color w:val="00B050"/>
                <w:sz w:val="44"/>
                <w:szCs w:val="44"/>
              </w:rPr>
            </w:pPr>
          </w:p>
        </w:tc>
        <w:tc>
          <w:tcPr>
            <w:tcW w:w="1336" w:type="dxa"/>
          </w:tcPr>
          <w:p w14:paraId="26F6B978" w14:textId="77777777" w:rsidR="00F7699B" w:rsidRPr="001A4098" w:rsidRDefault="00F7699B" w:rsidP="00F7699B">
            <w:pPr>
              <w:jc w:val="center"/>
              <w:rPr>
                <w:b/>
                <w:bCs/>
                <w:color w:val="00B050"/>
                <w:sz w:val="40"/>
                <w:szCs w:val="40"/>
              </w:rPr>
            </w:pPr>
            <w:r>
              <w:rPr>
                <w:b/>
                <w:bCs/>
                <w:color w:val="00B050"/>
                <w:sz w:val="40"/>
                <w:szCs w:val="40"/>
              </w:rPr>
              <w:t>-</w:t>
            </w:r>
          </w:p>
        </w:tc>
        <w:tc>
          <w:tcPr>
            <w:tcW w:w="1336" w:type="dxa"/>
          </w:tcPr>
          <w:p w14:paraId="6235F779" w14:textId="1E78F64D" w:rsidR="00F7699B" w:rsidRPr="001A4098" w:rsidRDefault="001E0E83" w:rsidP="00F7699B">
            <w:pPr>
              <w:rPr>
                <w:b/>
                <w:bCs/>
                <w:color w:val="00B050"/>
                <w:sz w:val="40"/>
                <w:szCs w:val="40"/>
              </w:rPr>
            </w:pPr>
            <w:r>
              <w:rPr>
                <w:b/>
                <w:bCs/>
                <w:color w:val="00B050"/>
                <w:sz w:val="40"/>
                <w:szCs w:val="40"/>
              </w:rPr>
              <w:t>12</w:t>
            </w:r>
          </w:p>
        </w:tc>
      </w:tr>
      <w:tr w:rsidR="00F7699B" w14:paraId="67BD5615" w14:textId="77777777" w:rsidTr="00F7699B">
        <w:tc>
          <w:tcPr>
            <w:tcW w:w="6344" w:type="dxa"/>
          </w:tcPr>
          <w:p w14:paraId="50310AB0" w14:textId="77777777" w:rsidR="00F7699B" w:rsidRPr="005B677F" w:rsidRDefault="00F7699B" w:rsidP="00F7699B">
            <w:pPr>
              <w:rPr>
                <w:b/>
                <w:bCs/>
                <w:color w:val="00B050"/>
                <w:sz w:val="44"/>
                <w:szCs w:val="44"/>
              </w:rPr>
            </w:pPr>
            <w:r>
              <w:rPr>
                <w:b/>
                <w:bCs/>
                <w:color w:val="00B050"/>
                <w:sz w:val="44"/>
                <w:szCs w:val="44"/>
              </w:rPr>
              <w:t>Literature Review</w:t>
            </w:r>
          </w:p>
          <w:p w14:paraId="0473E479" w14:textId="77777777" w:rsidR="00F7699B" w:rsidRPr="005B677F" w:rsidRDefault="00F7699B" w:rsidP="00F7699B">
            <w:pPr>
              <w:rPr>
                <w:b/>
                <w:bCs/>
                <w:color w:val="00B050"/>
                <w:sz w:val="44"/>
                <w:szCs w:val="44"/>
              </w:rPr>
            </w:pPr>
          </w:p>
        </w:tc>
        <w:tc>
          <w:tcPr>
            <w:tcW w:w="1336" w:type="dxa"/>
          </w:tcPr>
          <w:p w14:paraId="6D10A3F6" w14:textId="77777777" w:rsidR="00F7699B" w:rsidRPr="001A4098" w:rsidRDefault="00F7699B" w:rsidP="00F7699B">
            <w:pPr>
              <w:jc w:val="center"/>
              <w:rPr>
                <w:b/>
                <w:bCs/>
                <w:color w:val="00B050"/>
                <w:sz w:val="40"/>
                <w:szCs w:val="40"/>
              </w:rPr>
            </w:pPr>
            <w:r>
              <w:rPr>
                <w:b/>
                <w:bCs/>
                <w:color w:val="00B050"/>
                <w:sz w:val="40"/>
                <w:szCs w:val="40"/>
              </w:rPr>
              <w:t>-</w:t>
            </w:r>
          </w:p>
        </w:tc>
        <w:tc>
          <w:tcPr>
            <w:tcW w:w="1336" w:type="dxa"/>
          </w:tcPr>
          <w:p w14:paraId="326F0270" w14:textId="3B7F04C1" w:rsidR="00F7699B" w:rsidRPr="001A4098" w:rsidRDefault="00A4257B" w:rsidP="00F7699B">
            <w:pPr>
              <w:rPr>
                <w:b/>
                <w:bCs/>
                <w:color w:val="00B050"/>
                <w:sz w:val="40"/>
                <w:szCs w:val="40"/>
              </w:rPr>
            </w:pPr>
            <w:r>
              <w:rPr>
                <w:b/>
                <w:bCs/>
                <w:color w:val="00B050"/>
                <w:sz w:val="40"/>
                <w:szCs w:val="40"/>
              </w:rPr>
              <w:t>13</w:t>
            </w:r>
          </w:p>
        </w:tc>
      </w:tr>
      <w:tr w:rsidR="00F7699B" w14:paraId="447ED02E" w14:textId="77777777" w:rsidTr="00F7699B">
        <w:tc>
          <w:tcPr>
            <w:tcW w:w="6344" w:type="dxa"/>
          </w:tcPr>
          <w:p w14:paraId="659C43D6" w14:textId="77777777" w:rsidR="00F7699B" w:rsidRPr="005B677F" w:rsidRDefault="00F7699B" w:rsidP="00F7699B">
            <w:pPr>
              <w:rPr>
                <w:b/>
                <w:bCs/>
                <w:color w:val="00B050"/>
                <w:sz w:val="44"/>
                <w:szCs w:val="44"/>
              </w:rPr>
            </w:pPr>
            <w:r w:rsidRPr="0074152E">
              <w:rPr>
                <w:noProof/>
              </w:rPr>
              <w:drawing>
                <wp:anchor distT="0" distB="0" distL="114300" distR="114300" simplePos="0" relativeHeight="251687936" behindDoc="0" locked="0" layoutInCell="1" allowOverlap="1" wp14:anchorId="50054808" wp14:editId="75A93425">
                  <wp:simplePos x="0" y="0"/>
                  <wp:positionH relativeFrom="column">
                    <wp:posOffset>-67945</wp:posOffset>
                  </wp:positionH>
                  <wp:positionV relativeFrom="paragraph">
                    <wp:posOffset>93021</wp:posOffset>
                  </wp:positionV>
                  <wp:extent cx="5731510" cy="2480310"/>
                  <wp:effectExtent l="0" t="0" r="2540" b="0"/>
                  <wp:wrapNone/>
                  <wp:docPr id="1051553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553187"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2480310"/>
                          </a:xfrm>
                          <a:prstGeom prst="rect">
                            <a:avLst/>
                          </a:prstGeom>
                        </pic:spPr>
                      </pic:pic>
                    </a:graphicData>
                  </a:graphic>
                </wp:anchor>
              </w:drawing>
            </w:r>
          </w:p>
        </w:tc>
        <w:tc>
          <w:tcPr>
            <w:tcW w:w="1336" w:type="dxa"/>
          </w:tcPr>
          <w:p w14:paraId="36E34B46" w14:textId="77777777" w:rsidR="00F7699B" w:rsidRPr="001A4098" w:rsidRDefault="00F7699B" w:rsidP="00F7699B">
            <w:pPr>
              <w:jc w:val="center"/>
              <w:rPr>
                <w:b/>
                <w:bCs/>
                <w:color w:val="00B050"/>
                <w:sz w:val="40"/>
                <w:szCs w:val="40"/>
              </w:rPr>
            </w:pPr>
          </w:p>
        </w:tc>
        <w:tc>
          <w:tcPr>
            <w:tcW w:w="1336" w:type="dxa"/>
          </w:tcPr>
          <w:p w14:paraId="48CB90CC" w14:textId="77777777" w:rsidR="00F7699B" w:rsidRPr="001A4098" w:rsidRDefault="00F7699B" w:rsidP="00F7699B">
            <w:pPr>
              <w:rPr>
                <w:b/>
                <w:bCs/>
                <w:color w:val="00B050"/>
                <w:sz w:val="40"/>
                <w:szCs w:val="40"/>
              </w:rPr>
            </w:pPr>
          </w:p>
        </w:tc>
      </w:tr>
    </w:tbl>
    <w:p w14:paraId="55146ECF" w14:textId="408F2199" w:rsidR="00191A22" w:rsidRDefault="00191A22"/>
    <w:p w14:paraId="41E87C1B" w14:textId="77777777" w:rsidR="0074152E" w:rsidRDefault="0074152E"/>
    <w:p w14:paraId="19EEE496" w14:textId="42924872" w:rsidR="0074152E" w:rsidRDefault="0074152E"/>
    <w:p w14:paraId="5978FDAF" w14:textId="77777777" w:rsidR="0074152E" w:rsidRDefault="0074152E"/>
    <w:p w14:paraId="39BC97BF" w14:textId="5F7E21AE" w:rsidR="00191A22" w:rsidRPr="00191A22" w:rsidRDefault="00191A22" w:rsidP="00191A22"/>
    <w:p w14:paraId="6E542F43" w14:textId="7ABA89AD" w:rsidR="00191A22" w:rsidRPr="00191A22" w:rsidRDefault="00191A22" w:rsidP="00191A22"/>
    <w:p w14:paraId="323BD81C" w14:textId="07DE67ED" w:rsidR="00191A22" w:rsidRPr="00191A22" w:rsidRDefault="00191A22" w:rsidP="00191A22"/>
    <w:p w14:paraId="4024D122" w14:textId="6599C3E8" w:rsidR="00191A22" w:rsidRPr="00191A22" w:rsidRDefault="00F7699B" w:rsidP="00191A22">
      <w:r w:rsidRPr="00AC41B5">
        <w:rPr>
          <w:b/>
          <w:bCs/>
          <w:noProof/>
          <w:color w:val="00B050"/>
          <w:sz w:val="56"/>
          <w:szCs w:val="56"/>
        </w:rPr>
        <mc:AlternateContent>
          <mc:Choice Requires="wps">
            <w:drawing>
              <wp:anchor distT="45720" distB="45720" distL="114300" distR="114300" simplePos="0" relativeHeight="251678720" behindDoc="0" locked="0" layoutInCell="1" allowOverlap="1" wp14:anchorId="7C182CF3" wp14:editId="6EB60AC7">
                <wp:simplePos x="0" y="0"/>
                <wp:positionH relativeFrom="margin">
                  <wp:align>center</wp:align>
                </wp:positionH>
                <wp:positionV relativeFrom="paragraph">
                  <wp:posOffset>8890</wp:posOffset>
                </wp:positionV>
                <wp:extent cx="1876096" cy="331075"/>
                <wp:effectExtent l="0" t="0" r="0" b="0"/>
                <wp:wrapNone/>
                <wp:docPr id="1839858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6096" cy="331075"/>
                        </a:xfrm>
                        <a:prstGeom prst="rect">
                          <a:avLst/>
                        </a:prstGeom>
                        <a:noFill/>
                        <a:ln w="9525">
                          <a:noFill/>
                          <a:miter lim="800000"/>
                          <a:headEnd/>
                          <a:tailEnd/>
                        </a:ln>
                      </wps:spPr>
                      <wps:txbx>
                        <w:txbxContent>
                          <w:p w14:paraId="4BA907D3" w14:textId="77777777" w:rsidR="0074152E" w:rsidRDefault="0074152E" w:rsidP="0074152E">
                            <w:pPr>
                              <w:spacing w:after="0" w:line="240" w:lineRule="auto"/>
                              <w:jc w:val="center"/>
                              <w:rPr>
                                <w:b/>
                                <w:bCs/>
                                <w:sz w:val="12"/>
                                <w:szCs w:val="12"/>
                              </w:rPr>
                            </w:pPr>
                            <w:r w:rsidRPr="00AC41B5">
                              <w:rPr>
                                <w:b/>
                                <w:bCs/>
                                <w:sz w:val="12"/>
                                <w:szCs w:val="12"/>
                              </w:rPr>
                              <w:t xml:space="preserve">Images Credited to </w:t>
                            </w:r>
                          </w:p>
                          <w:p w14:paraId="2E9E0956" w14:textId="77777777" w:rsidR="0074152E" w:rsidRPr="00AC41B5" w:rsidRDefault="0074152E" w:rsidP="0074152E">
                            <w:pPr>
                              <w:spacing w:after="0" w:line="240" w:lineRule="auto"/>
                              <w:jc w:val="center"/>
                              <w:rPr>
                                <w:b/>
                                <w:bCs/>
                                <w:sz w:val="12"/>
                                <w:szCs w:val="12"/>
                              </w:rPr>
                            </w:pPr>
                            <w:r w:rsidRPr="00AC41B5">
                              <w:rPr>
                                <w:b/>
                                <w:bCs/>
                                <w:sz w:val="12"/>
                                <w:szCs w:val="12"/>
                              </w:rPr>
                              <w:t>Learning &amp; Teaching Scotland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182CF3" id="_x0000_s1027" type="#_x0000_t202" style="position:absolute;left:0;text-align:left;margin-left:0;margin-top:.7pt;width:147.7pt;height:26.05pt;z-index:2516787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" filled="f" stroked="f">
                <v:textbox>
                  <w:txbxContent>
                    <w:p w14:paraId="4BA907D3" w14:textId="77777777" w:rsidR="0074152E" w:rsidRDefault="0074152E" w:rsidP="0074152E">
                      <w:pPr>
                        <w:spacing w:after="0" w:line="240" w:lineRule="auto"/>
                        <w:jc w:val="center"/>
                        <w:rPr>
                          <w:b/>
                          <w:bCs/>
                          <w:sz w:val="12"/>
                          <w:szCs w:val="12"/>
                        </w:rPr>
                      </w:pPr>
                      <w:r w:rsidRPr="00AC41B5">
                        <w:rPr>
                          <w:b/>
                          <w:bCs/>
                          <w:sz w:val="12"/>
                          <w:szCs w:val="12"/>
                        </w:rPr>
                        <w:t xml:space="preserve">Images Credited to </w:t>
                      </w:r>
                    </w:p>
                    <w:p w14:paraId="2E9E0956" w14:textId="77777777" w:rsidR="0074152E" w:rsidRPr="00AC41B5" w:rsidRDefault="0074152E" w:rsidP="0074152E">
                      <w:pPr>
                        <w:spacing w:after="0" w:line="240" w:lineRule="auto"/>
                        <w:jc w:val="center"/>
                        <w:rPr>
                          <w:b/>
                          <w:bCs/>
                          <w:sz w:val="12"/>
                          <w:szCs w:val="12"/>
                        </w:rPr>
                      </w:pPr>
                      <w:r w:rsidRPr="00AC41B5">
                        <w:rPr>
                          <w:b/>
                          <w:bCs/>
                          <w:sz w:val="12"/>
                          <w:szCs w:val="12"/>
                        </w:rPr>
                        <w:t>Learning &amp; Teaching Scotland 2010</w:t>
                      </w:r>
                    </w:p>
                  </w:txbxContent>
                </v:textbox>
                <w10:wrap anchorx="margin"/>
              </v:shape>
            </w:pict>
          </mc:Fallback>
        </mc:AlternateContent>
      </w:r>
    </w:p>
    <w:p w14:paraId="12B7A3A0" w14:textId="50EB1537" w:rsidR="00191A22" w:rsidRPr="00191A22" w:rsidRDefault="00191A22" w:rsidP="00191A22"/>
    <w:p w14:paraId="76852EBA" w14:textId="0688D736" w:rsidR="00984CEB" w:rsidRDefault="00984CEB" w:rsidP="00984CEB">
      <w:pPr>
        <w:rPr>
          <w:b/>
          <w:bCs/>
          <w:color w:val="00B050"/>
          <w:sz w:val="44"/>
          <w:szCs w:val="44"/>
        </w:rPr>
      </w:pPr>
      <w:r w:rsidRPr="00A87AE1">
        <w:rPr>
          <w:b/>
          <w:bCs/>
          <w:color w:val="00B050"/>
          <w:sz w:val="44"/>
          <w:szCs w:val="44"/>
        </w:rPr>
        <w:lastRenderedPageBreak/>
        <w:t>Essay</w:t>
      </w:r>
    </w:p>
    <w:p w14:paraId="642BA32A" w14:textId="77777777" w:rsidR="00B57558" w:rsidRPr="00F847FC" w:rsidRDefault="00B57558" w:rsidP="00B57558">
      <w:pPr>
        <w:rPr>
          <w:b/>
          <w:bCs/>
        </w:rPr>
      </w:pPr>
      <w:r w:rsidRPr="00F847FC">
        <w:rPr>
          <w:b/>
          <w:bCs/>
        </w:rPr>
        <w:t xml:space="preserve">‘COMPARE AND </w:t>
      </w:r>
      <w:r>
        <w:rPr>
          <w:b/>
          <w:bCs/>
        </w:rPr>
        <w:t>C</w:t>
      </w:r>
      <w:r w:rsidRPr="00F847FC">
        <w:rPr>
          <w:b/>
          <w:bCs/>
        </w:rPr>
        <w:t>ONTRAST THE SCOPE AND APPROACH TO OUTDOOR PROVISION IN TWO TYPES OF SETTING’</w:t>
      </w:r>
    </w:p>
    <w:p w14:paraId="791F72DF" w14:textId="423C6981" w:rsidR="00B57558" w:rsidRDefault="00B57558" w:rsidP="00B57558">
      <w:pPr>
        <w:rPr>
          <w:b/>
          <w:bCs/>
        </w:rPr>
      </w:pPr>
      <w:r w:rsidRPr="00F847FC">
        <w:rPr>
          <w:b/>
          <w:bCs/>
        </w:rPr>
        <w:t xml:space="preserve">Word Count = </w:t>
      </w:r>
      <w:r>
        <w:rPr>
          <w:b/>
          <w:bCs/>
        </w:rPr>
        <w:t>14</w:t>
      </w:r>
      <w:r w:rsidR="00E00106">
        <w:rPr>
          <w:b/>
          <w:bCs/>
        </w:rPr>
        <w:t xml:space="preserve">32 </w:t>
      </w:r>
      <w:r w:rsidRPr="00F847FC">
        <w:rPr>
          <w:b/>
          <w:bCs/>
        </w:rPr>
        <w:t>(</w:t>
      </w:r>
      <w:r>
        <w:rPr>
          <w:b/>
          <w:bCs/>
        </w:rPr>
        <w:t>1</w:t>
      </w:r>
      <w:r w:rsidR="00CA628B">
        <w:rPr>
          <w:b/>
          <w:bCs/>
        </w:rPr>
        <w:t>502</w:t>
      </w:r>
      <w:r w:rsidRPr="00F847FC">
        <w:rPr>
          <w:b/>
          <w:bCs/>
        </w:rPr>
        <w:t xml:space="preserve"> less </w:t>
      </w:r>
      <w:r>
        <w:rPr>
          <w:b/>
          <w:bCs/>
        </w:rPr>
        <w:t>70</w:t>
      </w:r>
      <w:r w:rsidRPr="00F847FC">
        <w:rPr>
          <w:b/>
          <w:bCs/>
        </w:rPr>
        <w:t xml:space="preserve"> words used in quotes)</w:t>
      </w:r>
    </w:p>
    <w:p w14:paraId="4686D570" w14:textId="77777777" w:rsidR="00B57558" w:rsidRPr="00407E34" w:rsidRDefault="00B57558" w:rsidP="00B57558">
      <w:r w:rsidRPr="00407E34">
        <w:t>This essay will begin by summarising the importance of outdoor education.  It will then explore the scope and approach to outdoor learning, along with the associated benefits and challenges, within two Welsh educational contexts: early</w:t>
      </w:r>
      <w:r w:rsidRPr="00407E34">
        <w:noBreakHyphen/>
        <w:t>years and secondary</w:t>
      </w:r>
      <w:r w:rsidRPr="00407E34">
        <w:noBreakHyphen/>
        <w:t>age.  The discussion will examine, compare, and contrast how these settings utilise outdoor provision to support curriculum learning, promote learner well</w:t>
      </w:r>
      <w:r w:rsidRPr="00407E34">
        <w:noBreakHyphen/>
        <w:t>being, and enhance environmental awareness, whilst drawing on relevant theory and policy.  Finally, the essay will synthesise the key comparative findings and present a critical evaluation of the effectiveness of outdoor provision across both educational contexts.</w:t>
      </w:r>
    </w:p>
    <w:p w14:paraId="3DB7106A" w14:textId="77777777" w:rsidR="00B57558" w:rsidRPr="008B647F" w:rsidRDefault="00B57558" w:rsidP="00B57558">
      <w:pPr>
        <w:rPr>
          <w:color w:val="EE0000"/>
        </w:rPr>
      </w:pPr>
      <w:r w:rsidRPr="00CB4820">
        <w:t>The Welsh Government’s</w:t>
      </w:r>
      <w:r>
        <w:t xml:space="preserve"> (WG)</w:t>
      </w:r>
      <w:r w:rsidRPr="00CB4820">
        <w:t xml:space="preserve"> 2023 report on the current state of outdoor education in Welsh schools</w:t>
      </w:r>
      <w:r>
        <w:t>,</w:t>
      </w:r>
      <w:r w:rsidRPr="00CB4820">
        <w:t xml:space="preserve"> argues that outdoor learning is widely recognised as a pedagogical approach</w:t>
      </w:r>
      <w:r>
        <w:t>,</w:t>
      </w:r>
      <w:r w:rsidRPr="00CB4820">
        <w:t xml:space="preserve"> that offers long</w:t>
      </w:r>
      <w:r w:rsidRPr="00CB4820">
        <w:noBreakHyphen/>
        <w:t>term benefits for learners’ academic outcomes, physical and mental well</w:t>
      </w:r>
      <w:r w:rsidRPr="00CB4820">
        <w:noBreakHyphen/>
        <w:t>being, and environmental awareness</w:t>
      </w:r>
      <w:r>
        <w:t>,</w:t>
      </w:r>
      <w:r w:rsidRPr="00CB4820">
        <w:t xml:space="preserve"> at </w:t>
      </w:r>
      <w:r>
        <w:t xml:space="preserve">a </w:t>
      </w:r>
      <w:r w:rsidRPr="00CB4820">
        <w:t>personal, societal, and global level.</w:t>
      </w:r>
      <w:r w:rsidRPr="008B647F">
        <w:rPr>
          <w:color w:val="EE0000"/>
        </w:rPr>
        <w:t xml:space="preserve"> </w:t>
      </w:r>
    </w:p>
    <w:p w14:paraId="32FD8D79" w14:textId="563CD199" w:rsidR="00B57558" w:rsidRPr="004804EB" w:rsidRDefault="00B57558" w:rsidP="00B57558">
      <w:r w:rsidRPr="004804EB">
        <w:t>This essay first examines the scope and approach of outdoor education in early</w:t>
      </w:r>
      <w:r w:rsidRPr="004804EB">
        <w:noBreakHyphen/>
        <w:t xml:space="preserve">years provision for </w:t>
      </w:r>
      <w:r>
        <w:t>3-5-year-olds,</w:t>
      </w:r>
      <w:r w:rsidRPr="004804EB">
        <w:t xml:space="preserve"> in state</w:t>
      </w:r>
      <w:r w:rsidRPr="004804EB">
        <w:noBreakHyphen/>
        <w:t xml:space="preserve">maintained nursery and reception classes. </w:t>
      </w:r>
      <w:r>
        <w:t>WG</w:t>
      </w:r>
      <w:r w:rsidRPr="004804EB">
        <w:t xml:space="preserve"> guidance (2009, 2014) requires practitioners to place strong emphasis on using the outdoor environment to support all learners’ progress towards early</w:t>
      </w:r>
      <w:r w:rsidRPr="004804EB">
        <w:noBreakHyphen/>
        <w:t>years learning outcomes, while ensuring equitable access</w:t>
      </w:r>
      <w:r>
        <w:t>, this links with</w:t>
      </w:r>
      <w:r w:rsidRPr="004804EB">
        <w:t xml:space="preserve"> the ALN Code</w:t>
      </w:r>
      <w:r w:rsidR="00E40B37">
        <w:t xml:space="preserve"> for Wales</w:t>
      </w:r>
      <w:r w:rsidRPr="004804EB">
        <w:t xml:space="preserve"> (2021). The guidance advises practitioners to design outdoor learning that promotes discovery, exploration, and independent learning across a wide range of activities and diverse outdoor spaces. It further recommends planning purposeful, free</w:t>
      </w:r>
      <w:r w:rsidRPr="004804EB">
        <w:noBreakHyphen/>
        <w:t>flowing outdoor experiences on a daily</w:t>
      </w:r>
      <w:r>
        <w:t>-</w:t>
      </w:r>
      <w:r w:rsidRPr="004804EB">
        <w:t xml:space="preserve">basis, enabling children to follow their own interests while enhancing and consolidating learning outcomes. Additionally, the guidance highlights the importance of maintaining accessible resources </w:t>
      </w:r>
      <w:r>
        <w:t xml:space="preserve">enabling </w:t>
      </w:r>
      <w:r w:rsidRPr="004804EB">
        <w:t xml:space="preserve">children </w:t>
      </w:r>
      <w:r>
        <w:t>to</w:t>
      </w:r>
      <w:r w:rsidRPr="004804EB">
        <w:t xml:space="preserve"> revisit and deepen their </w:t>
      </w:r>
      <w:r>
        <w:t xml:space="preserve">own </w:t>
      </w:r>
      <w:r w:rsidRPr="004804EB">
        <w:t>learning</w:t>
      </w:r>
      <w:r>
        <w:t>.</w:t>
      </w:r>
      <w:r w:rsidRPr="004804EB">
        <w:t xml:space="preserve"> </w:t>
      </w:r>
    </w:p>
    <w:p w14:paraId="44292210" w14:textId="77777777" w:rsidR="00B57558" w:rsidRPr="00A277DB" w:rsidRDefault="00B57558" w:rsidP="00B57558">
      <w:r w:rsidRPr="00A277DB">
        <w:lastRenderedPageBreak/>
        <w:t xml:space="preserve">Outdoor learning may take place in a dedicated, purposefully designed and </w:t>
      </w:r>
      <w:r>
        <w:t>benefit/</w:t>
      </w:r>
      <w:r w:rsidRPr="00A277DB">
        <w:t>risk</w:t>
      </w:r>
      <w:r w:rsidRPr="00A277DB">
        <w:noBreakHyphen/>
        <w:t>assessed outdoor area within the school grounds, as well as in forest</w:t>
      </w:r>
      <w:r>
        <w:t>-</w:t>
      </w:r>
      <w:r w:rsidRPr="00A277DB">
        <w:t>school spaces, local parks, nearby green areas, and on day visits to locations such as city</w:t>
      </w:r>
      <w:r>
        <w:t>-</w:t>
      </w:r>
      <w:r w:rsidRPr="00A277DB">
        <w:t>farms, beaches, and ponds.</w:t>
      </w:r>
      <w:r>
        <w:t xml:space="preserve">  </w:t>
      </w:r>
      <w:r w:rsidRPr="00A277DB">
        <w:t>Accessing this range of environments</w:t>
      </w:r>
      <w:r>
        <w:t xml:space="preserve">, </w:t>
      </w:r>
      <w:r w:rsidRPr="00A277DB">
        <w:t>each managed by different authorities</w:t>
      </w:r>
      <w:r>
        <w:t xml:space="preserve">, </w:t>
      </w:r>
      <w:r w:rsidRPr="00A277DB">
        <w:t>supports children’s sense of local and wider societal belonging. This approach reflects Bronfenbrenner’s (1979) ecological systems theory, which emphasises that children’s development is shaped by multiple interacting environmental systems.</w:t>
      </w:r>
      <w:r>
        <w:t xml:space="preserve"> </w:t>
      </w:r>
      <w:r w:rsidRPr="00DF3E42">
        <w:t>(WAG, 2009, 2010, WG, 2014, 2015, Beames et al, 2024).</w:t>
      </w:r>
    </w:p>
    <w:p w14:paraId="790CA81C" w14:textId="77777777" w:rsidR="00B57558" w:rsidRPr="00A277DB" w:rsidRDefault="00B57558" w:rsidP="00B57558">
      <w:r w:rsidRPr="00A277DB">
        <w:t>Learning activities within these outdoor spaces can support a wide range of curriculum aims. Literacy may be developed through tasks such as writing names with natural materials, while numeracy can be reinforced by collecting and arranging pebbles to represent numbers. Digital</w:t>
      </w:r>
      <w:r>
        <w:t>-</w:t>
      </w:r>
      <w:r w:rsidRPr="00A277DB">
        <w:t>skills can be fostered through creating videos of outdoor activities, and social development through collaborative tasks undertaken in pairs or small groups. Opportunities to introduce Welsh might involve identifying animals in Welsh during visits to a city</w:t>
      </w:r>
      <w:r>
        <w:t>-</w:t>
      </w:r>
      <w:r w:rsidRPr="00A277DB">
        <w:t>farm.</w:t>
      </w:r>
      <w:r>
        <w:t xml:space="preserve">  </w:t>
      </w:r>
      <w:r w:rsidRPr="00A277DB">
        <w:t>Gross</w:t>
      </w:r>
      <w:r w:rsidRPr="00A277DB">
        <w:noBreakHyphen/>
        <w:t xml:space="preserve">motor skills can be enhanced through digging and balancing activities, and creative skills through </w:t>
      </w:r>
      <w:r>
        <w:t>making art with natural materials.</w:t>
      </w:r>
      <w:r w:rsidRPr="00A277DB">
        <w:t xml:space="preserve"> Environmental awareness may be promoted through beach</w:t>
      </w:r>
      <w:r>
        <w:t>-</w:t>
      </w:r>
      <w:r w:rsidRPr="00A277DB">
        <w:t>cleans</w:t>
      </w:r>
      <w:r>
        <w:t>/litter-picks</w:t>
      </w:r>
      <w:r w:rsidRPr="00A277DB">
        <w:t>, while age</w:t>
      </w:r>
      <w:r w:rsidRPr="00A277DB">
        <w:noBreakHyphen/>
        <w:t>appropriate, nature</w:t>
      </w:r>
      <w:r w:rsidRPr="00A277DB">
        <w:noBreakHyphen/>
        <w:t>based assault</w:t>
      </w:r>
      <w:r>
        <w:t>-</w:t>
      </w:r>
      <w:r w:rsidRPr="00A277DB">
        <w:t>courses can help develop early risk</w:t>
      </w:r>
      <w:r w:rsidRPr="00A277DB">
        <w:noBreakHyphen/>
        <w:t>assessment skills.</w:t>
      </w:r>
      <w:r>
        <w:t xml:space="preserve"> </w:t>
      </w:r>
      <w:r w:rsidRPr="00DF3E42">
        <w:t>(WAG, 2009, 2010, WG, 2014, 2015, Beames et al, 2024).</w:t>
      </w:r>
    </w:p>
    <w:p w14:paraId="759A3461" w14:textId="52969C79" w:rsidR="00B57558" w:rsidRPr="00A277DB" w:rsidRDefault="00B57558" w:rsidP="00B57558">
      <w:r w:rsidRPr="004B0642">
        <w:t>All of these activities align with Fröbel’s (1899) emphasis on self</w:t>
      </w:r>
      <w:r w:rsidRPr="004B0642">
        <w:noBreakHyphen/>
        <w:t>directed, play</w:t>
      </w:r>
      <w:r w:rsidRPr="004B0642">
        <w:noBreakHyphen/>
        <w:t>based learning and with Bruner’s (1961) view that children learn effectively through personal experience.</w:t>
      </w:r>
      <w:r>
        <w:t xml:space="preserve">  </w:t>
      </w:r>
      <w:r w:rsidRPr="004B0642">
        <w:t>They also reflect Bandura’s (1977) and Vygotsky’s (1978) theories on the importance of social</w:t>
      </w:r>
      <w:r>
        <w:t>-</w:t>
      </w:r>
      <w:r w:rsidRPr="004B0642">
        <w:t>modelling by peers and more knowledgeable others.</w:t>
      </w:r>
      <w:r>
        <w:t xml:space="preserve">  </w:t>
      </w:r>
      <w:r w:rsidRPr="004B0642">
        <w:t>The hands</w:t>
      </w:r>
      <w:r w:rsidRPr="004B0642">
        <w:noBreakHyphen/>
        <w:t>on, exploratory nature of early</w:t>
      </w:r>
      <w:r w:rsidRPr="004B0642">
        <w:noBreakHyphen/>
        <w:t xml:space="preserve">years outdoor learning is additionally consistent with </w:t>
      </w:r>
      <w:r>
        <w:t xml:space="preserve">Piaget’s (1964) </w:t>
      </w:r>
      <w:r w:rsidRPr="004B0642">
        <w:t>cognitive developmental stages</w:t>
      </w:r>
      <w:r>
        <w:t xml:space="preserve">.  </w:t>
      </w:r>
      <w:r w:rsidRPr="004B0642">
        <w:t>Such an approach supports the development of a growth mindset by recognising the value of learning through mistakes.</w:t>
      </w:r>
      <w:r>
        <w:t xml:space="preserve">  </w:t>
      </w:r>
      <w:r w:rsidR="00A95E70" w:rsidRPr="00A95E70">
        <w:t>Learning and Teaching Scotland’s (2010) ‘Curriculum for Excellence Through Outdoor Learning’</w:t>
      </w:r>
      <w:r w:rsidR="00A95E70">
        <w:t>,</w:t>
      </w:r>
      <w:r w:rsidR="00A95E70" w:rsidRPr="00A95E70">
        <w:t xml:space="preserve"> advises that outdoor education for learners aged 3</w:t>
      </w:r>
      <w:r w:rsidR="00A95E70">
        <w:t xml:space="preserve"> to</w:t>
      </w:r>
      <w:r w:rsidR="00A95E70" w:rsidRPr="00A95E70">
        <w:t>18</w:t>
      </w:r>
      <w:r w:rsidR="00A95E70">
        <w:t>,</w:t>
      </w:r>
      <w:r w:rsidR="00A95E70" w:rsidRPr="00A95E70">
        <w:t xml:space="preserve"> should follow progressive cycles of learning</w:t>
      </w:r>
      <w:r w:rsidR="00A95E70">
        <w:t>,</w:t>
      </w:r>
      <w:r w:rsidR="00A95E70" w:rsidRPr="00A95E70">
        <w:t xml:space="preserve"> </w:t>
      </w:r>
      <w:r w:rsidR="00A95E70">
        <w:t xml:space="preserve">which </w:t>
      </w:r>
      <w:r w:rsidR="00A95E70" w:rsidRPr="00A95E70">
        <w:t>build on previous experiences to deepen understanding, reflecting Kolb’s (1984) experiential learning model of</w:t>
      </w:r>
      <w:r w:rsidR="00A95E70">
        <w:t>,</w:t>
      </w:r>
      <w:r w:rsidR="00A95E70" w:rsidRPr="00A95E70">
        <w:t xml:space="preserve"> repeated experience, reflection, experimentation, and conceptualisation.</w:t>
      </w:r>
      <w:r w:rsidR="00A95E70">
        <w:t xml:space="preserve">  </w:t>
      </w:r>
      <w:r w:rsidRPr="00DF3E42">
        <w:t>Furthermore, practitioners are encouraged to engage in outdoor learning CPD, and school leaders are advised to develop a whole</w:t>
      </w:r>
      <w:r w:rsidRPr="00DF3E42">
        <w:noBreakHyphen/>
        <w:t xml:space="preserve">school outdoor learning policy. The </w:t>
      </w:r>
      <w:r w:rsidRPr="00DF3E42">
        <w:lastRenderedPageBreak/>
        <w:t>guidance also recommends assessing and documenting children’s progress through digital means</w:t>
      </w:r>
      <w:r>
        <w:t xml:space="preserve">, </w:t>
      </w:r>
      <w:r w:rsidRPr="00DF3E42">
        <w:t>such as videos, photographs, and digital</w:t>
      </w:r>
      <w:r>
        <w:t>-</w:t>
      </w:r>
      <w:r w:rsidRPr="00DF3E42">
        <w:t>diaries</w:t>
      </w:r>
      <w:r>
        <w:t xml:space="preserve">, </w:t>
      </w:r>
      <w:r w:rsidRPr="00DF3E42">
        <w:t>supported by observational notes recorded during activities</w:t>
      </w:r>
      <w:r>
        <w:t xml:space="preserve">. </w:t>
      </w:r>
      <w:r w:rsidRPr="00DF3E42">
        <w:t>(WAG, 2009, 2010, WG, 2014, 2015, Beames et al, 2024).</w:t>
      </w:r>
    </w:p>
    <w:p w14:paraId="37D850F8" w14:textId="77777777" w:rsidR="00B57558" w:rsidRPr="00A45137" w:rsidRDefault="00B57558" w:rsidP="00B57558">
      <w:r w:rsidRPr="00A45137">
        <w:t>Turning to the benefits and challenges of early</w:t>
      </w:r>
      <w:r w:rsidRPr="00A45137">
        <w:noBreakHyphen/>
        <w:t>years outdoor learning, WG’s 2023 report states that outdoor education enhances academic outcomes by providing practical, real</w:t>
      </w:r>
      <w:r w:rsidRPr="00A45137">
        <w:noBreakHyphen/>
        <w:t>world experiences that help children grasp abstract or hypothetical concepts.</w:t>
      </w:r>
      <w:r>
        <w:t xml:space="preserve">  </w:t>
      </w:r>
      <w:r w:rsidRPr="00A45137">
        <w:t>It also supports long</w:t>
      </w:r>
      <w:r w:rsidRPr="00A45137">
        <w:noBreakHyphen/>
        <w:t>term physical development and mental wellbeing by</w:t>
      </w:r>
      <w:r>
        <w:t xml:space="preserve"> modelling regular outdoor exercise,</w:t>
      </w:r>
      <w:r w:rsidRPr="00A45137">
        <w:t xml:space="preserve"> fostering a sense of grounding, connection with nature, and increased environmental awareness.</w:t>
      </w:r>
      <w:r>
        <w:t xml:space="preserve">  </w:t>
      </w:r>
      <w:r w:rsidRPr="00A45137">
        <w:t xml:space="preserve">Boulton and Thomas (2022) further </w:t>
      </w:r>
      <w:r>
        <w:t>concur</w:t>
      </w:r>
      <w:r w:rsidRPr="00A45137">
        <w:t xml:space="preserve"> that outdoor learning develops soft</w:t>
      </w:r>
      <w:r>
        <w:t>-</w:t>
      </w:r>
      <w:r w:rsidRPr="00A45137">
        <w:t>skills that contribute to improved self</w:t>
      </w:r>
      <w:r w:rsidRPr="00A45137">
        <w:noBreakHyphen/>
        <w:t>esteem, confidence, and long</w:t>
      </w:r>
      <w:r w:rsidRPr="00A45137">
        <w:noBreakHyphen/>
        <w:t>term success.</w:t>
      </w:r>
      <w:r>
        <w:t xml:space="preserve">  </w:t>
      </w:r>
      <w:r w:rsidRPr="00A45137">
        <w:t>However, the report identifies several challenges, including budget constraints and, more fundamentally, the persistence of entrenched pedagogical beliefs that continue to prioritise traditional, classroom</w:t>
      </w:r>
      <w:r w:rsidRPr="00A45137">
        <w:noBreakHyphen/>
        <w:t>based teaching and assessment as the primary means of achieving curriculum aims.</w:t>
      </w:r>
    </w:p>
    <w:p w14:paraId="00A70AF2" w14:textId="5D7AED61" w:rsidR="00B57558" w:rsidRPr="0086140E" w:rsidRDefault="00054821" w:rsidP="00B57558">
      <w:r>
        <w:t>Shifting focus now to</w:t>
      </w:r>
      <w:r w:rsidR="00B57558" w:rsidRPr="0086140E">
        <w:t xml:space="preserve"> secondary</w:t>
      </w:r>
      <w:r w:rsidR="00B57558" w:rsidRPr="0086140E">
        <w:noBreakHyphen/>
        <w:t>age outdoor learning for 11</w:t>
      </w:r>
      <w:r w:rsidR="00B57558">
        <w:t>-</w:t>
      </w:r>
      <w:r w:rsidR="00B57558" w:rsidRPr="0086140E">
        <w:t>16</w:t>
      </w:r>
      <w:r w:rsidR="00B57558" w:rsidRPr="0086140E">
        <w:noBreakHyphen/>
        <w:t>year</w:t>
      </w:r>
      <w:r w:rsidR="00B57558" w:rsidRPr="0086140E">
        <w:noBreakHyphen/>
        <w:t>olds</w:t>
      </w:r>
      <w:r w:rsidR="00B57558">
        <w:t>,</w:t>
      </w:r>
      <w:r w:rsidR="00B57558" w:rsidRPr="0086140E">
        <w:t xml:space="preserve"> in state</w:t>
      </w:r>
      <w:r w:rsidR="00B57558" w:rsidRPr="0086140E">
        <w:noBreakHyphen/>
        <w:t>maintained comprehensive schools</w:t>
      </w:r>
      <w:r w:rsidR="00B57558">
        <w:t>.</w:t>
      </w:r>
      <w:r w:rsidR="00B57558" w:rsidRPr="0086140E">
        <w:t xml:space="preserve"> WG’s 2023 report highlights that no </w:t>
      </w:r>
      <w:r w:rsidR="00B57558">
        <w:t>WG</w:t>
      </w:r>
      <w:r w:rsidR="00B57558" w:rsidRPr="0086140E">
        <w:t xml:space="preserve"> pedagogical guidance currently exists for secondary</w:t>
      </w:r>
      <w:r w:rsidR="00B57558" w:rsidRPr="0086140E">
        <w:noBreakHyphen/>
        <w:t>age outdoor provision.</w:t>
      </w:r>
      <w:r w:rsidR="00B57558">
        <w:t xml:space="preserve">  </w:t>
      </w:r>
      <w:r w:rsidR="00B57558" w:rsidRPr="0086140E">
        <w:t xml:space="preserve">It further notes that the Curriculum for Wales (2022) </w:t>
      </w:r>
      <w:r w:rsidR="00B57558">
        <w:t xml:space="preserve">only </w:t>
      </w:r>
      <w:r w:rsidR="00B57558" w:rsidRPr="0086140E">
        <w:t xml:space="preserve">makes limited reference to the benefits of outdoor learning beyond the </w:t>
      </w:r>
      <w:r w:rsidR="00B57558">
        <w:t>f</w:t>
      </w:r>
      <w:r w:rsidR="00B57558" w:rsidRPr="0086140E">
        <w:t xml:space="preserve">oundation </w:t>
      </w:r>
      <w:r w:rsidR="00B57558">
        <w:t>p</w:t>
      </w:r>
      <w:r w:rsidR="00B57558" w:rsidRPr="0086140E">
        <w:t>hase.</w:t>
      </w:r>
      <w:r w:rsidR="00B57558">
        <w:t xml:space="preserve">  </w:t>
      </w:r>
      <w:r w:rsidR="00B57558" w:rsidRPr="0086140E">
        <w:t>Consequently, many secondary</w:t>
      </w:r>
      <w:r w:rsidR="00B57558" w:rsidRPr="0086140E">
        <w:noBreakHyphen/>
        <w:t>age practitioners continue to regard outdoor learning as extra</w:t>
      </w:r>
      <w:r w:rsidR="00B57558" w:rsidRPr="0086140E">
        <w:noBreakHyphen/>
        <w:t>curricular enrichment activities such as residential trips, the Duke of Edinburgh Award, and sporting opportunities.</w:t>
      </w:r>
      <w:r w:rsidR="00B57558">
        <w:t xml:space="preserve">  Thus</w:t>
      </w:r>
      <w:r w:rsidR="00B57558" w:rsidRPr="0086140E">
        <w:t xml:space="preserve">, </w:t>
      </w:r>
      <w:r w:rsidR="00B57558">
        <w:t xml:space="preserve">secondary-age </w:t>
      </w:r>
      <w:r w:rsidR="00B57558" w:rsidRPr="0086140E">
        <w:t xml:space="preserve">curriculum learning remains largely delivered and assessed within traditional classroom environments. </w:t>
      </w:r>
      <w:r w:rsidR="00B57558">
        <w:t>This stands</w:t>
      </w:r>
      <w:r w:rsidR="00B57558" w:rsidRPr="0086140E">
        <w:t xml:space="preserve"> in stark contrast to the</w:t>
      </w:r>
      <w:r w:rsidR="00B57558">
        <w:t xml:space="preserve"> improved</w:t>
      </w:r>
      <w:r w:rsidR="00B57558" w:rsidRPr="0086140E">
        <w:t xml:space="preserve"> integration found in early</w:t>
      </w:r>
      <w:r w:rsidR="00B57558" w:rsidRPr="0086140E">
        <w:noBreakHyphen/>
        <w:t>years provision.</w:t>
      </w:r>
    </w:p>
    <w:p w14:paraId="235B9904" w14:textId="71B1AAB2" w:rsidR="00B57558" w:rsidRPr="0094031A" w:rsidRDefault="00B57558" w:rsidP="00B57558">
      <w:r w:rsidRPr="0094031A">
        <w:t>Factors of effective secondary</w:t>
      </w:r>
      <w:r w:rsidRPr="0094031A">
        <w:noBreakHyphen/>
        <w:t>age outdoor learning are collectively identified by Learning Through Landscapes (2014, 2023) and L</w:t>
      </w:r>
      <w:r w:rsidR="00A95E70">
        <w:t>earning and Teaching Scotland</w:t>
      </w:r>
      <w:r w:rsidRPr="0094031A">
        <w:t xml:space="preserve"> (2010), who advocate embedding outdoor education across all secondary</w:t>
      </w:r>
      <w:r w:rsidRPr="0094031A">
        <w:noBreakHyphen/>
        <w:t>age subjects and curricula to maximise its benefits for learners. This includes using outdoor spaces for project</w:t>
      </w:r>
      <w:r>
        <w:t>-</w:t>
      </w:r>
      <w:r w:rsidRPr="0094031A">
        <w:t>work, GCSE coursework, and cross</w:t>
      </w:r>
      <w:r w:rsidRPr="0094031A">
        <w:noBreakHyphen/>
        <w:t>curricular key</w:t>
      </w:r>
      <w:r w:rsidRPr="0094031A">
        <w:noBreakHyphen/>
        <w:t>skill mapping. Providing inclusive, real</w:t>
      </w:r>
      <w:r w:rsidRPr="0094031A">
        <w:noBreakHyphen/>
        <w:t xml:space="preserve">world outdoor learning experiences enhances academic </w:t>
      </w:r>
      <w:r w:rsidRPr="0094031A">
        <w:lastRenderedPageBreak/>
        <w:t xml:space="preserve">understanding and retention, which can be especially valuable for </w:t>
      </w:r>
      <w:r>
        <w:t xml:space="preserve">particular </w:t>
      </w:r>
      <w:r w:rsidRPr="0094031A">
        <w:t xml:space="preserve">neurodiverse learners who may struggle within traditional classroom environments and have </w:t>
      </w:r>
      <w:r w:rsidR="00054821">
        <w:t>disengaged with</w:t>
      </w:r>
      <w:r w:rsidR="008B695B">
        <w:t xml:space="preserve"> their</w:t>
      </w:r>
      <w:r w:rsidR="00054821">
        <w:t xml:space="preserve"> </w:t>
      </w:r>
      <w:r w:rsidRPr="0094031A">
        <w:t>education</w:t>
      </w:r>
      <w:r>
        <w:t xml:space="preserve">. This aligns </w:t>
      </w:r>
      <w:r w:rsidRPr="0094031A">
        <w:t>with the ALN Code</w:t>
      </w:r>
      <w:r w:rsidR="00E40B37">
        <w:t xml:space="preserve"> for Wales</w:t>
      </w:r>
      <w:r w:rsidRPr="0094031A">
        <w:t xml:space="preserve"> (2021). Good practice also involves creating opportunities that develop transferable leadership and soft</w:t>
      </w:r>
      <w:r>
        <w:t>-</w:t>
      </w:r>
      <w:r w:rsidRPr="0094031A">
        <w:t>skills relevant to future employment and adult</w:t>
      </w:r>
      <w:r>
        <w:t>-</w:t>
      </w:r>
      <w:r w:rsidRPr="0094031A">
        <w:t>life, while supporting regular physical activity and connection with the natural environment.</w:t>
      </w:r>
      <w:r>
        <w:t xml:space="preserve"> </w:t>
      </w:r>
      <w:r w:rsidRPr="0094031A">
        <w:t xml:space="preserve"> Practitioners are further encouraged to adopt a balanced benefit–risk approach and to engage in CPD that builds the skills and confidence needed to deliver and assess curriculum aims outdoors. </w:t>
      </w:r>
      <w:r>
        <w:t xml:space="preserve"> </w:t>
      </w:r>
      <w:r w:rsidRPr="0094031A">
        <w:t>Collectively, these strategies demonstrate considerable pedagogical alignment with the effective practices already established in early</w:t>
      </w:r>
      <w:r w:rsidRPr="0094031A">
        <w:noBreakHyphen/>
        <w:t>years provision.</w:t>
      </w:r>
    </w:p>
    <w:p w14:paraId="11600FDB" w14:textId="6D99A614" w:rsidR="00187605" w:rsidRPr="00187605" w:rsidRDefault="00B57558" w:rsidP="00187605">
      <w:r w:rsidRPr="004A18FA">
        <w:t xml:space="preserve">Learning Through Landscapes (2014, 2023) and </w:t>
      </w:r>
      <w:r w:rsidR="00A95E70">
        <w:t>Learning and Teaching Scotland</w:t>
      </w:r>
      <w:r w:rsidRPr="004A18FA">
        <w:t xml:space="preserve"> (2010)</w:t>
      </w:r>
      <w:r>
        <w:t xml:space="preserve"> </w:t>
      </w:r>
      <w:r w:rsidRPr="004A18FA">
        <w:t>identify the benefits of outdoor learning in secondary</w:t>
      </w:r>
      <w:r w:rsidRPr="004A18FA">
        <w:noBreakHyphen/>
        <w:t>age education as broadly comparable to those seen in early</w:t>
      </w:r>
      <w:r w:rsidRPr="004A18FA">
        <w:noBreakHyphen/>
        <w:t>years provision</w:t>
      </w:r>
      <w:r>
        <w:t>.  H</w:t>
      </w:r>
      <w:r w:rsidRPr="004A18FA">
        <w:t>owever, they note that some benefits may be even</w:t>
      </w:r>
      <w:r>
        <w:t xml:space="preserve"> </w:t>
      </w:r>
      <w:r w:rsidRPr="004A18FA">
        <w:t>more pronounced for adolescents. Increased engagement is highlighted as a key advantage, particularly given the higher levels of disengagement many young people experience with traditional, classroom</w:t>
      </w:r>
      <w:r w:rsidRPr="004A18FA">
        <w:noBreakHyphen/>
        <w:t>based learning.</w:t>
      </w:r>
      <w:r w:rsidR="00187605">
        <w:t xml:space="preserve">  </w:t>
      </w:r>
      <w:r w:rsidRPr="004A18FA">
        <w:t xml:space="preserve">This aligns with Ryan and Deci’s (2000) </w:t>
      </w:r>
      <w:r>
        <w:t>s</w:t>
      </w:r>
      <w:r w:rsidRPr="004A18FA">
        <w:t>elf</w:t>
      </w:r>
      <w:r w:rsidRPr="004A18FA">
        <w:noBreakHyphen/>
      </w:r>
      <w:r>
        <w:t>d</w:t>
      </w:r>
      <w:r w:rsidRPr="004A18FA">
        <w:t xml:space="preserve">etermination </w:t>
      </w:r>
      <w:r>
        <w:t>t</w:t>
      </w:r>
      <w:r w:rsidRPr="004A18FA">
        <w:t>heory, which proposes that optimal motivation and wellbeing</w:t>
      </w:r>
      <w:r>
        <w:t>,</w:t>
      </w:r>
      <w:r w:rsidRPr="004A18FA">
        <w:t xml:space="preserve"> depend on fulfilling the psychological needs of autonomy, competence</w:t>
      </w:r>
      <w:r>
        <w:t xml:space="preserve">, </w:t>
      </w:r>
      <w:r w:rsidRPr="004A18FA">
        <w:t xml:space="preserve">and </w:t>
      </w:r>
      <w:r>
        <w:t>connection</w:t>
      </w:r>
      <w:r w:rsidRPr="004A18FA">
        <w:t xml:space="preserve">. </w:t>
      </w:r>
      <w:r>
        <w:t xml:space="preserve"> </w:t>
      </w:r>
      <w:r w:rsidRPr="004A18FA">
        <w:t>When these needs are supported, motivation is strengthened</w:t>
      </w:r>
      <w:r>
        <w:t>,</w:t>
      </w:r>
      <w:r w:rsidRPr="004A18FA">
        <w:t xml:space="preserve"> when they are not, both motivation and wellbeing decline.</w:t>
      </w:r>
      <w:r>
        <w:t xml:space="preserve">  O</w:t>
      </w:r>
      <w:r w:rsidRPr="004A18FA">
        <w:t>utdoor learning provides valuable opportunities for physical</w:t>
      </w:r>
      <w:r>
        <w:t>-</w:t>
      </w:r>
      <w:r w:rsidRPr="004A18FA">
        <w:t>activity, social</w:t>
      </w:r>
      <w:r>
        <w:t>-</w:t>
      </w:r>
      <w:r w:rsidRPr="004A18FA">
        <w:t>interaction, and communication for young people who are increasingly leading sedentary, digital, and socially</w:t>
      </w:r>
      <w:r>
        <w:t>-</w:t>
      </w:r>
      <w:r w:rsidRPr="004A18FA">
        <w:t>isolated lives.</w:t>
      </w:r>
      <w:r>
        <w:t xml:space="preserve"> </w:t>
      </w:r>
      <w:r w:rsidR="00187605">
        <w:t xml:space="preserve">  </w:t>
      </w:r>
      <w:r w:rsidR="00187605" w:rsidRPr="00187605">
        <w:t xml:space="preserve">This </w:t>
      </w:r>
      <w:r w:rsidR="00187605">
        <w:t xml:space="preserve">additionally </w:t>
      </w:r>
      <w:r w:rsidR="00187605" w:rsidRPr="00187605">
        <w:t>corresponds with Tajfel and Turner’s (1979) social</w:t>
      </w:r>
      <w:r w:rsidR="00187605" w:rsidRPr="00187605">
        <w:noBreakHyphen/>
        <w:t>identity theory, which proposes that individuals gain self</w:t>
      </w:r>
      <w:r w:rsidR="00187605" w:rsidRPr="00187605">
        <w:noBreakHyphen/>
        <w:t>esteem and confidence through membership of social groups.</w:t>
      </w:r>
      <w:r w:rsidR="00187605">
        <w:t xml:space="preserve">  </w:t>
      </w:r>
      <w:r w:rsidR="00187605" w:rsidRPr="00187605">
        <w:t>This is particularly relevant in secondary</w:t>
      </w:r>
      <w:r w:rsidR="00187605" w:rsidRPr="00187605">
        <w:noBreakHyphen/>
        <w:t>age outdoor education, where group</w:t>
      </w:r>
      <w:r w:rsidR="00187605" w:rsidRPr="00187605">
        <w:noBreakHyphen/>
        <w:t>based activities can foster positive shared identities that strengthen social bonds and support adolescent development.</w:t>
      </w:r>
      <w:r w:rsidR="00187605">
        <w:t xml:space="preserve">  </w:t>
      </w:r>
      <w:r w:rsidR="00187605" w:rsidRPr="00187605">
        <w:t xml:space="preserve">These experiences </w:t>
      </w:r>
      <w:r w:rsidR="00187605">
        <w:t>can</w:t>
      </w:r>
      <w:r w:rsidR="00187605" w:rsidRPr="00187605">
        <w:t xml:space="preserve"> contribute to improved mental health and resilience, helping to counter the rising levels of poor wellbeing</w:t>
      </w:r>
      <w:r w:rsidR="00187605">
        <w:t>,</w:t>
      </w:r>
      <w:r w:rsidR="00187605" w:rsidRPr="00187605">
        <w:t xml:space="preserve"> observed among adolescents.</w:t>
      </w:r>
    </w:p>
    <w:p w14:paraId="773ACA6F" w14:textId="2D4D0287" w:rsidR="00B57558" w:rsidRPr="00AC2F67" w:rsidRDefault="00B57558" w:rsidP="00B57558">
      <w:r w:rsidRPr="00AC2F67">
        <w:t>In addition to the financial constraints and the persistence of traditional classroom</w:t>
      </w:r>
      <w:r w:rsidRPr="00AC2F67">
        <w:noBreakHyphen/>
        <w:t xml:space="preserve">based pedagogies identified </w:t>
      </w:r>
      <w:r>
        <w:t>earlier</w:t>
      </w:r>
      <w:r w:rsidRPr="00AC2F67">
        <w:t>, WG’s 2023 report highlights several further barriers specific to secondary</w:t>
      </w:r>
      <w:r w:rsidRPr="00AC2F67">
        <w:noBreakHyphen/>
        <w:t xml:space="preserve">age outdoor learning. These include the previously noted absence of </w:t>
      </w:r>
      <w:r>
        <w:t>WG</w:t>
      </w:r>
      <w:r w:rsidRPr="00AC2F67">
        <w:t xml:space="preserve"> pedagogical guidance for secondary</w:t>
      </w:r>
      <w:r w:rsidRPr="00AC2F67">
        <w:noBreakHyphen/>
        <w:t xml:space="preserve">age provision, </w:t>
      </w:r>
      <w:r w:rsidRPr="00AC2F67">
        <w:lastRenderedPageBreak/>
        <w:t>alongside the teaching</w:t>
      </w:r>
      <w:r w:rsidRPr="00AC2F67">
        <w:noBreakHyphen/>
        <w:t>time pressures associated with delivering GCSE programmes. The report also acknowledges that adolescent body</w:t>
      </w:r>
      <w:r w:rsidRPr="00AC2F67">
        <w:noBreakHyphen/>
        <w:t xml:space="preserve">image </w:t>
      </w:r>
      <w:r>
        <w:t>anxieties</w:t>
      </w:r>
      <w:r w:rsidRPr="00AC2F67">
        <w:t xml:space="preserve"> and experiences of </w:t>
      </w:r>
      <w:r>
        <w:t>body-</w:t>
      </w:r>
      <w:r w:rsidRPr="00AC2F67">
        <w:t>shaming can reduce learners’ willingness to participate in activities that may make them feel physically exposed or vulnerable.</w:t>
      </w:r>
    </w:p>
    <w:p w14:paraId="257505B1" w14:textId="77777777" w:rsidR="00B57558" w:rsidRDefault="00B57558" w:rsidP="00B57558">
      <w:r>
        <w:t xml:space="preserve">Synthesising the above comparisons’ findings, it is very clear that whilst early-years provision is making excellent progress regarding realising the benefits of integrating outdoor education across the curriculum, secondary-age provision is being left behind.  This is particularly concerning in view of the increasingly, alarming statistics regarding Welsh young people’s physical and mental-health wellbeing, alongside worsening PISA educational outcomes (PHW, 2025, OECD, 2024).  Thus, Wales is falling behind, on fulfilling its obligations towards adolescents, regarding </w:t>
      </w:r>
      <w:r w:rsidRPr="00705421">
        <w:t xml:space="preserve">the UN’s (1989) </w:t>
      </w:r>
      <w:r>
        <w:t xml:space="preserve">children’s rights, linked to education, health and play. </w:t>
      </w:r>
    </w:p>
    <w:p w14:paraId="15680ED3" w14:textId="2BFF4047" w:rsidR="00B57558" w:rsidRDefault="00B57558" w:rsidP="00B57558">
      <w:r>
        <w:t xml:space="preserve">Finally, this essay </w:t>
      </w:r>
      <w:r w:rsidR="00187605">
        <w:t>concludes</w:t>
      </w:r>
      <w:r>
        <w:t xml:space="preserve"> with a quote from the WG 2023 report regarding the state of outdoor education in Wales.</w:t>
      </w:r>
    </w:p>
    <w:p w14:paraId="540D7EFB" w14:textId="77777777" w:rsidR="00B57558" w:rsidRDefault="00B57558" w:rsidP="00B57558">
      <w:pPr>
        <w:ind w:left="567" w:right="946"/>
      </w:pPr>
      <w:r>
        <w:t>“</w:t>
      </w:r>
      <w:r w:rsidRPr="0061797F">
        <w:rPr>
          <w:i/>
          <w:iCs/>
        </w:rPr>
        <w:t>The findings suggest that a coherent strategy and budget allocation are required to support schools and local authorities in curating outdoor learning resources in an accessible format and single location/repository, providing professional development opportunities for the education workforce and increasing awareness of outdoor learning as a viable and effective pedagogy rather than an enrichment activity in both the existing workforce and in programmes of initial teacher training</w:t>
      </w:r>
      <w:r>
        <w:t>.” (WG, 2023, p.1)</w:t>
      </w:r>
    </w:p>
    <w:p w14:paraId="24CD4438" w14:textId="77777777" w:rsidR="00B57558" w:rsidRDefault="00B57558" w:rsidP="00B57558"/>
    <w:p w14:paraId="71BED46F" w14:textId="4FAAAC39" w:rsidR="00B57558" w:rsidRDefault="00B57558" w:rsidP="00B57558">
      <w:pPr>
        <w:spacing w:line="259" w:lineRule="auto"/>
        <w:jc w:val="left"/>
      </w:pPr>
      <w:r>
        <w:br w:type="page"/>
      </w:r>
    </w:p>
    <w:p w14:paraId="40E89A17" w14:textId="1FE3E321" w:rsidR="00B57558" w:rsidRPr="009B0CD1" w:rsidRDefault="00B57558" w:rsidP="00B57558">
      <w:pPr>
        <w:ind w:right="288"/>
        <w:rPr>
          <w:rFonts w:eastAsia="Arial" w:cs="Arial"/>
          <w:b/>
          <w:bCs/>
        </w:rPr>
      </w:pPr>
      <w:r w:rsidRPr="009B0CD1">
        <w:rPr>
          <w:rFonts w:eastAsia="Arial" w:cs="Arial"/>
          <w:b/>
          <w:bCs/>
        </w:rPr>
        <w:lastRenderedPageBreak/>
        <w:t xml:space="preserve">Reference List </w:t>
      </w:r>
      <w:r>
        <w:rPr>
          <w:rFonts w:eastAsia="Arial" w:cs="Arial"/>
          <w:b/>
          <w:bCs/>
        </w:rPr>
        <w:t>- Essay</w:t>
      </w:r>
    </w:p>
    <w:p w14:paraId="366C3042" w14:textId="77777777" w:rsidR="00B57558" w:rsidRDefault="00B57558" w:rsidP="00B57558">
      <w:pPr>
        <w:ind w:right="288"/>
        <w:rPr>
          <w:rFonts w:eastAsia="Arial" w:cs="Arial"/>
        </w:rPr>
      </w:pPr>
      <w:r w:rsidRPr="00EC4A54">
        <w:rPr>
          <w:rFonts w:eastAsia="Arial" w:cs="Arial"/>
        </w:rPr>
        <w:t>Bandura, A. (1977) </w:t>
      </w:r>
      <w:r w:rsidRPr="00EC4A54">
        <w:rPr>
          <w:rFonts w:eastAsia="Arial" w:cs="Arial"/>
          <w:i/>
          <w:iCs/>
        </w:rPr>
        <w:t>Social learning theory</w:t>
      </w:r>
      <w:r w:rsidRPr="00EC4A54">
        <w:rPr>
          <w:rFonts w:eastAsia="Arial" w:cs="Arial"/>
        </w:rPr>
        <w:t>. Englewood Cliffs: Prentice-Hall.</w:t>
      </w:r>
    </w:p>
    <w:p w14:paraId="6F842DE3" w14:textId="77777777" w:rsidR="00B57558" w:rsidRDefault="00B57558" w:rsidP="00B57558">
      <w:pPr>
        <w:ind w:right="288"/>
        <w:rPr>
          <w:rFonts w:eastAsia="Arial" w:cs="Arial"/>
        </w:rPr>
      </w:pPr>
      <w:r>
        <w:rPr>
          <w:rFonts w:eastAsia="Arial" w:cs="Arial"/>
        </w:rPr>
        <w:t xml:space="preserve">Bates, B. (2019) </w:t>
      </w:r>
      <w:r>
        <w:rPr>
          <w:rFonts w:eastAsia="Arial" w:cs="Arial"/>
          <w:i/>
          <w:iCs/>
        </w:rPr>
        <w:t xml:space="preserve">Learning Theories Simplified. </w:t>
      </w:r>
      <w:r>
        <w:rPr>
          <w:rFonts w:eastAsia="Arial" w:cs="Arial"/>
        </w:rPr>
        <w:t>2</w:t>
      </w:r>
      <w:r w:rsidRPr="00BC3333">
        <w:rPr>
          <w:rFonts w:eastAsia="Arial" w:cs="Arial"/>
          <w:vertAlign w:val="superscript"/>
        </w:rPr>
        <w:t>nd</w:t>
      </w:r>
      <w:r>
        <w:rPr>
          <w:rFonts w:eastAsia="Arial" w:cs="Arial"/>
        </w:rPr>
        <w:t xml:space="preserve"> Edn. London: Sage.</w:t>
      </w:r>
    </w:p>
    <w:p w14:paraId="3CE15C78" w14:textId="77777777" w:rsidR="00B57558" w:rsidRPr="00617BC5" w:rsidRDefault="00B57558" w:rsidP="00B57558">
      <w:pPr>
        <w:ind w:right="288"/>
        <w:rPr>
          <w:rFonts w:eastAsia="Arial" w:cs="Arial"/>
        </w:rPr>
      </w:pPr>
      <w:r>
        <w:rPr>
          <w:rFonts w:eastAsia="Arial" w:cs="Arial"/>
        </w:rPr>
        <w:t xml:space="preserve">Beames, S., Higgins, P., Nicol, R., and Smith, H. (2024) </w:t>
      </w:r>
      <w:r>
        <w:rPr>
          <w:rFonts w:eastAsia="Arial" w:cs="Arial"/>
          <w:i/>
          <w:iCs/>
        </w:rPr>
        <w:t xml:space="preserve">Outdoor Education Across the Curriculum: Theory and Guidelines for Practice. </w:t>
      </w:r>
      <w:r>
        <w:rPr>
          <w:rFonts w:eastAsia="Arial" w:cs="Arial"/>
        </w:rPr>
        <w:t>2</w:t>
      </w:r>
      <w:r w:rsidRPr="00617BC5">
        <w:rPr>
          <w:rFonts w:eastAsia="Arial" w:cs="Arial"/>
          <w:vertAlign w:val="superscript"/>
        </w:rPr>
        <w:t>nd</w:t>
      </w:r>
      <w:r>
        <w:rPr>
          <w:rFonts w:eastAsia="Arial" w:cs="Arial"/>
        </w:rPr>
        <w:t xml:space="preserve"> Edn. Abingdon: Routledge.</w:t>
      </w:r>
    </w:p>
    <w:p w14:paraId="2CA53CF0" w14:textId="77777777" w:rsidR="00B57558" w:rsidRDefault="00B57558" w:rsidP="00B57558">
      <w:pPr>
        <w:ind w:right="288"/>
        <w:rPr>
          <w:rFonts w:eastAsia="Arial" w:cs="Arial"/>
        </w:rPr>
      </w:pPr>
      <w:r w:rsidRPr="00646435">
        <w:rPr>
          <w:rFonts w:eastAsia="Arial" w:cs="Arial"/>
        </w:rPr>
        <w:t xml:space="preserve">Boulton, P. and Thomas, A. (2022) </w:t>
      </w:r>
      <w:r>
        <w:rPr>
          <w:rFonts w:eastAsia="Arial" w:cs="Arial"/>
        </w:rPr>
        <w:t>‘</w:t>
      </w:r>
      <w:r w:rsidRPr="00646435">
        <w:rPr>
          <w:rFonts w:eastAsia="Arial" w:cs="Arial"/>
        </w:rPr>
        <w:t>How does play in the outdoors afford opportunities for schema development in young children?</w:t>
      </w:r>
      <w:r>
        <w:rPr>
          <w:rFonts w:eastAsia="Arial" w:cs="Arial"/>
        </w:rPr>
        <w:t>’,</w:t>
      </w:r>
      <w:r w:rsidRPr="00646435">
        <w:rPr>
          <w:rFonts w:eastAsia="Arial" w:cs="Arial"/>
        </w:rPr>
        <w:t xml:space="preserve"> </w:t>
      </w:r>
      <w:r w:rsidRPr="00646435">
        <w:rPr>
          <w:rFonts w:eastAsia="Arial" w:cs="Arial"/>
          <w:i/>
          <w:iCs/>
        </w:rPr>
        <w:t>International Journal of Play</w:t>
      </w:r>
      <w:r>
        <w:rPr>
          <w:rFonts w:eastAsia="Arial" w:cs="Arial"/>
          <w:i/>
          <w:iCs/>
        </w:rPr>
        <w:t>,</w:t>
      </w:r>
      <w:r>
        <w:rPr>
          <w:rFonts w:eastAsia="Arial" w:cs="Arial"/>
        </w:rPr>
        <w:t xml:space="preserve">  11(2), pp. 184-201. Available at: </w:t>
      </w:r>
      <w:hyperlink r:id="rId15" w:history="1">
        <w:r>
          <w:rPr>
            <w:rStyle w:val="Hyperlink"/>
            <w:rFonts w:eastAsia="Arial" w:cs="Arial"/>
          </w:rPr>
          <w:t>How does play in the outdoors afford opportunities for schema development in young children?: International Journal of Play: Vol 11 , No 2</w:t>
        </w:r>
      </w:hyperlink>
      <w:r>
        <w:rPr>
          <w:rFonts w:eastAsia="Arial" w:cs="Arial"/>
        </w:rPr>
        <w:t xml:space="preserve"> (Accessed: 17 March 2026).</w:t>
      </w:r>
    </w:p>
    <w:p w14:paraId="5A1F98C1" w14:textId="77777777" w:rsidR="00B57558" w:rsidRDefault="00B57558" w:rsidP="00B57558">
      <w:pPr>
        <w:ind w:right="288"/>
        <w:rPr>
          <w:rFonts w:eastAsia="Arial" w:cs="Arial"/>
        </w:rPr>
      </w:pPr>
      <w:r w:rsidRPr="007603E1">
        <w:rPr>
          <w:rFonts w:eastAsia="Arial" w:cs="Arial"/>
        </w:rPr>
        <w:t xml:space="preserve">Bronfenbrenner, U., </w:t>
      </w:r>
      <w:r>
        <w:rPr>
          <w:rFonts w:eastAsia="Arial" w:cs="Arial"/>
        </w:rPr>
        <w:t>(</w:t>
      </w:r>
      <w:r w:rsidRPr="007603E1">
        <w:rPr>
          <w:rFonts w:eastAsia="Arial" w:cs="Arial"/>
        </w:rPr>
        <w:t>1979</w:t>
      </w:r>
      <w:r>
        <w:rPr>
          <w:rFonts w:eastAsia="Arial" w:cs="Arial"/>
        </w:rPr>
        <w:t>)</w:t>
      </w:r>
      <w:r w:rsidRPr="007603E1">
        <w:rPr>
          <w:rFonts w:eastAsia="Arial" w:cs="Arial"/>
        </w:rPr>
        <w:t> </w:t>
      </w:r>
      <w:r w:rsidRPr="007603E1">
        <w:rPr>
          <w:rFonts w:eastAsia="Arial" w:cs="Arial"/>
          <w:i/>
          <w:iCs/>
        </w:rPr>
        <w:t>The Ecology of Human Development: Experiments by Nature and Design</w:t>
      </w:r>
      <w:r w:rsidRPr="007603E1">
        <w:rPr>
          <w:rFonts w:eastAsia="Arial" w:cs="Arial"/>
        </w:rPr>
        <w:t>. Cambridge, MA: Harvard University Press.</w:t>
      </w:r>
    </w:p>
    <w:p w14:paraId="09340E97" w14:textId="77777777" w:rsidR="00B57558" w:rsidRDefault="00B57558" w:rsidP="00B57558">
      <w:pPr>
        <w:ind w:right="288"/>
        <w:rPr>
          <w:rFonts w:eastAsia="Arial" w:cs="Arial"/>
        </w:rPr>
      </w:pPr>
      <w:r w:rsidRPr="00105B25">
        <w:rPr>
          <w:rFonts w:eastAsia="Arial" w:cs="Arial"/>
        </w:rPr>
        <w:t>Bruner, J.</w:t>
      </w:r>
      <w:r>
        <w:rPr>
          <w:rFonts w:eastAsia="Arial" w:cs="Arial"/>
        </w:rPr>
        <w:t xml:space="preserve"> </w:t>
      </w:r>
      <w:r w:rsidRPr="00105B25">
        <w:rPr>
          <w:rFonts w:eastAsia="Arial" w:cs="Arial"/>
        </w:rPr>
        <w:t xml:space="preserve">S. </w:t>
      </w:r>
      <w:r>
        <w:rPr>
          <w:rFonts w:eastAsia="Arial" w:cs="Arial"/>
        </w:rPr>
        <w:t>(</w:t>
      </w:r>
      <w:r w:rsidRPr="00105B25">
        <w:rPr>
          <w:rFonts w:eastAsia="Arial" w:cs="Arial"/>
        </w:rPr>
        <w:t>1961</w:t>
      </w:r>
      <w:r>
        <w:rPr>
          <w:rFonts w:eastAsia="Arial" w:cs="Arial"/>
        </w:rPr>
        <w:t>)</w:t>
      </w:r>
      <w:r w:rsidRPr="00105B25">
        <w:rPr>
          <w:rFonts w:eastAsia="Arial" w:cs="Arial"/>
        </w:rPr>
        <w:t xml:space="preserve"> </w:t>
      </w:r>
      <w:r>
        <w:rPr>
          <w:rFonts w:eastAsia="Arial" w:cs="Arial"/>
        </w:rPr>
        <w:t>‘</w:t>
      </w:r>
      <w:r w:rsidRPr="00105B25">
        <w:rPr>
          <w:rFonts w:eastAsia="Arial" w:cs="Arial"/>
        </w:rPr>
        <w:t>The act of discovery</w:t>
      </w:r>
      <w:r>
        <w:rPr>
          <w:rFonts w:eastAsia="Arial" w:cs="Arial"/>
        </w:rPr>
        <w:t>’,</w:t>
      </w:r>
      <w:r w:rsidRPr="00105B25">
        <w:rPr>
          <w:rFonts w:eastAsia="Arial" w:cs="Arial"/>
        </w:rPr>
        <w:t> </w:t>
      </w:r>
      <w:r w:rsidRPr="00105B25">
        <w:rPr>
          <w:rFonts w:eastAsia="Arial" w:cs="Arial"/>
          <w:i/>
          <w:iCs/>
        </w:rPr>
        <w:t>Harvard Educational Review</w:t>
      </w:r>
      <w:r w:rsidRPr="00105B25">
        <w:rPr>
          <w:rFonts w:eastAsia="Arial" w:cs="Arial"/>
        </w:rPr>
        <w:t>, 31(1), pp</w:t>
      </w:r>
      <w:r>
        <w:rPr>
          <w:rFonts w:eastAsia="Arial" w:cs="Arial"/>
        </w:rPr>
        <w:t xml:space="preserve">. </w:t>
      </w:r>
      <w:r w:rsidRPr="00105B25">
        <w:rPr>
          <w:rFonts w:eastAsia="Arial" w:cs="Arial"/>
        </w:rPr>
        <w:t>21</w:t>
      </w:r>
      <w:r>
        <w:rPr>
          <w:rFonts w:eastAsia="Arial" w:cs="Arial"/>
        </w:rPr>
        <w:t>-</w:t>
      </w:r>
      <w:r w:rsidRPr="00105B25">
        <w:rPr>
          <w:rFonts w:eastAsia="Arial" w:cs="Arial"/>
        </w:rPr>
        <w:t>32.</w:t>
      </w:r>
      <w:r>
        <w:rPr>
          <w:rFonts w:eastAsia="Arial" w:cs="Arial"/>
        </w:rPr>
        <w:t xml:space="preserve">  Available at: </w:t>
      </w:r>
      <w:hyperlink r:id="rId16" w:history="1">
        <w:r w:rsidRPr="00105B25">
          <w:rPr>
            <w:rStyle w:val="Hyperlink"/>
            <w:rFonts w:eastAsia="Arial" w:cs="Arial"/>
          </w:rPr>
          <w:t>Jerome Bruner Theory of Cognitive Development</w:t>
        </w:r>
      </w:hyperlink>
      <w:r>
        <w:rPr>
          <w:rFonts w:eastAsia="Arial" w:cs="Arial"/>
        </w:rPr>
        <w:t xml:space="preserve"> </w:t>
      </w:r>
      <w:r w:rsidRPr="009B0CD1">
        <w:rPr>
          <w:rFonts w:eastAsia="Arial" w:cs="Arial"/>
        </w:rPr>
        <w:t>(Accessed: 1</w:t>
      </w:r>
      <w:r>
        <w:rPr>
          <w:rFonts w:eastAsia="Arial" w:cs="Arial"/>
        </w:rPr>
        <w:t xml:space="preserve">6 </w:t>
      </w:r>
      <w:r w:rsidRPr="009B0CD1">
        <w:rPr>
          <w:rFonts w:eastAsia="Arial" w:cs="Arial"/>
        </w:rPr>
        <w:t>March 202</w:t>
      </w:r>
      <w:r>
        <w:rPr>
          <w:rFonts w:eastAsia="Arial" w:cs="Arial"/>
        </w:rPr>
        <w:t>6</w:t>
      </w:r>
      <w:r w:rsidRPr="009B0CD1">
        <w:rPr>
          <w:rFonts w:eastAsia="Arial" w:cs="Arial"/>
        </w:rPr>
        <w:t>).</w:t>
      </w:r>
    </w:p>
    <w:p w14:paraId="2D206E9B" w14:textId="77777777" w:rsidR="00B57558" w:rsidRDefault="00B57558" w:rsidP="00B57558">
      <w:pPr>
        <w:ind w:right="288"/>
        <w:rPr>
          <w:rFonts w:eastAsia="Arial" w:cs="Arial"/>
        </w:rPr>
      </w:pPr>
      <w:r w:rsidRPr="001516C7">
        <w:rPr>
          <w:rFonts w:eastAsia="Arial" w:cs="Arial"/>
        </w:rPr>
        <w:t>Kolb, D. A. (1984) </w:t>
      </w:r>
      <w:r w:rsidRPr="001516C7">
        <w:rPr>
          <w:rFonts w:eastAsia="Arial" w:cs="Arial"/>
          <w:i/>
          <w:iCs/>
        </w:rPr>
        <w:t>Experiential learning: Experience as the source of learning and development</w:t>
      </w:r>
      <w:r w:rsidRPr="001516C7">
        <w:rPr>
          <w:rFonts w:eastAsia="Arial" w:cs="Arial"/>
        </w:rPr>
        <w:t>. Englewood Cliffs, NJ: Prentice Hall.</w:t>
      </w:r>
    </w:p>
    <w:p w14:paraId="503FE92E" w14:textId="77777777" w:rsidR="00B57558" w:rsidRDefault="00B57558" w:rsidP="00B57558">
      <w:pPr>
        <w:ind w:right="288"/>
        <w:rPr>
          <w:rFonts w:eastAsia="Arial" w:cs="Arial"/>
        </w:rPr>
      </w:pPr>
      <w:r>
        <w:rPr>
          <w:rFonts w:eastAsia="Arial" w:cs="Arial"/>
        </w:rPr>
        <w:t xml:space="preserve">Learning and Teaching Scotland (2010) </w:t>
      </w:r>
      <w:r w:rsidRPr="00990E17">
        <w:rPr>
          <w:rFonts w:eastAsia="Arial" w:cs="Arial"/>
          <w:i/>
          <w:iCs/>
        </w:rPr>
        <w:t>Curriculum for Excellence through Outdoor Learning</w:t>
      </w:r>
      <w:r>
        <w:rPr>
          <w:rFonts w:eastAsia="Arial" w:cs="Arial"/>
        </w:rPr>
        <w:t xml:space="preserve">. Available at: </w:t>
      </w:r>
      <w:hyperlink r:id="rId17" w:history="1">
        <w:r w:rsidRPr="00990E17">
          <w:rPr>
            <w:rStyle w:val="Hyperlink"/>
            <w:rFonts w:eastAsia="Arial" w:cs="Arial"/>
          </w:rPr>
          <w:t>Curriculum for Excellence through outdoor learning</w:t>
        </w:r>
      </w:hyperlink>
      <w:r>
        <w:rPr>
          <w:rFonts w:eastAsia="Arial" w:cs="Arial"/>
        </w:rPr>
        <w:t xml:space="preserve"> </w:t>
      </w:r>
      <w:r w:rsidRPr="009B0CD1">
        <w:rPr>
          <w:rFonts w:eastAsia="Arial" w:cs="Arial"/>
        </w:rPr>
        <w:t>(Accessed: 12 March 202</w:t>
      </w:r>
      <w:r>
        <w:rPr>
          <w:rFonts w:eastAsia="Arial" w:cs="Arial"/>
        </w:rPr>
        <w:t>6</w:t>
      </w:r>
      <w:r w:rsidRPr="009B0CD1">
        <w:rPr>
          <w:rFonts w:eastAsia="Arial" w:cs="Arial"/>
        </w:rPr>
        <w:t>).</w:t>
      </w:r>
    </w:p>
    <w:p w14:paraId="3EE15E61" w14:textId="77777777" w:rsidR="00B57558" w:rsidRDefault="00B57558" w:rsidP="00B57558">
      <w:pPr>
        <w:ind w:right="288"/>
        <w:rPr>
          <w:rFonts w:eastAsia="Arial" w:cs="Arial"/>
        </w:rPr>
      </w:pPr>
      <w:r>
        <w:rPr>
          <w:rFonts w:eastAsia="Arial" w:cs="Arial"/>
        </w:rPr>
        <w:t xml:space="preserve">Learning Through Landscapes (2023) </w:t>
      </w:r>
      <w:r>
        <w:rPr>
          <w:rFonts w:eastAsia="Arial" w:cs="Arial"/>
          <w:i/>
          <w:iCs/>
        </w:rPr>
        <w:t xml:space="preserve">Secondary Outdoor Learning. </w:t>
      </w:r>
      <w:r>
        <w:rPr>
          <w:rFonts w:eastAsia="Arial" w:cs="Arial"/>
        </w:rPr>
        <w:t xml:space="preserve">Available at: </w:t>
      </w:r>
      <w:hyperlink r:id="rId18" w:history="1">
        <w:r w:rsidRPr="00BF26F1">
          <w:rPr>
            <w:rStyle w:val="Hyperlink"/>
            <w:rFonts w:eastAsia="Arial" w:cs="Arial"/>
          </w:rPr>
          <w:t>Secondary Outdoor Learning | Learning through Landscapes</w:t>
        </w:r>
      </w:hyperlink>
      <w:r>
        <w:rPr>
          <w:rFonts w:eastAsia="Arial" w:cs="Arial"/>
        </w:rPr>
        <w:t xml:space="preserve"> </w:t>
      </w:r>
      <w:r w:rsidRPr="009B0CD1">
        <w:rPr>
          <w:rFonts w:eastAsia="Arial" w:cs="Arial"/>
        </w:rPr>
        <w:t>(Accessed: 1</w:t>
      </w:r>
      <w:r>
        <w:rPr>
          <w:rFonts w:eastAsia="Arial" w:cs="Arial"/>
        </w:rPr>
        <w:t>7</w:t>
      </w:r>
      <w:r w:rsidRPr="009B0CD1">
        <w:rPr>
          <w:rFonts w:eastAsia="Arial" w:cs="Arial"/>
        </w:rPr>
        <w:t xml:space="preserve"> March 202</w:t>
      </w:r>
      <w:r>
        <w:rPr>
          <w:rFonts w:eastAsia="Arial" w:cs="Arial"/>
        </w:rPr>
        <w:t>6</w:t>
      </w:r>
      <w:r w:rsidRPr="009B0CD1">
        <w:rPr>
          <w:rFonts w:eastAsia="Arial" w:cs="Arial"/>
        </w:rPr>
        <w:t>).</w:t>
      </w:r>
    </w:p>
    <w:p w14:paraId="66EE92D1" w14:textId="77777777" w:rsidR="00B57558" w:rsidRDefault="00B57558" w:rsidP="00B57558">
      <w:pPr>
        <w:ind w:right="288"/>
        <w:rPr>
          <w:rFonts w:eastAsia="Arial" w:cs="Arial"/>
        </w:rPr>
      </w:pPr>
      <w:r>
        <w:rPr>
          <w:rFonts w:eastAsia="Arial" w:cs="Arial"/>
        </w:rPr>
        <w:t xml:space="preserve">OECD (2024) </w:t>
      </w:r>
      <w:r>
        <w:rPr>
          <w:rFonts w:eastAsia="Arial" w:cs="Arial"/>
          <w:i/>
          <w:iCs/>
        </w:rPr>
        <w:t xml:space="preserve">PISA: Wales Results 2024. </w:t>
      </w:r>
      <w:r>
        <w:rPr>
          <w:rFonts w:eastAsia="Arial" w:cs="Arial"/>
        </w:rPr>
        <w:t xml:space="preserve">Available at: </w:t>
      </w:r>
      <w:hyperlink r:id="rId19" w:anchor=":~:text=Education%20Minister%20Jeremy%20Miles%20said,ahead%20of%20Vietnam%20and%20Malta." w:history="1">
        <w:r>
          <w:rPr>
            <w:rStyle w:val="Hyperlink"/>
            <w:rFonts w:eastAsia="Arial" w:cs="Arial"/>
          </w:rPr>
          <w:t>Pisa: Wales Results 2024</w:t>
        </w:r>
      </w:hyperlink>
      <w:r>
        <w:rPr>
          <w:rFonts w:eastAsia="Arial" w:cs="Arial"/>
        </w:rPr>
        <w:t xml:space="preserve"> </w:t>
      </w:r>
      <w:r w:rsidRPr="009B0CD1">
        <w:rPr>
          <w:rFonts w:eastAsia="Arial" w:cs="Arial"/>
        </w:rPr>
        <w:t>(Accessed: 1</w:t>
      </w:r>
      <w:r>
        <w:rPr>
          <w:rFonts w:eastAsia="Arial" w:cs="Arial"/>
        </w:rPr>
        <w:t xml:space="preserve">8 </w:t>
      </w:r>
      <w:r w:rsidRPr="009B0CD1">
        <w:rPr>
          <w:rFonts w:eastAsia="Arial" w:cs="Arial"/>
        </w:rPr>
        <w:t>March 202</w:t>
      </w:r>
      <w:r>
        <w:rPr>
          <w:rFonts w:eastAsia="Arial" w:cs="Arial"/>
        </w:rPr>
        <w:t>6</w:t>
      </w:r>
      <w:r w:rsidRPr="009B0CD1">
        <w:rPr>
          <w:rFonts w:eastAsia="Arial" w:cs="Arial"/>
        </w:rPr>
        <w:t>).</w:t>
      </w:r>
    </w:p>
    <w:p w14:paraId="6983451F" w14:textId="5C3BB112" w:rsidR="00B57558" w:rsidRDefault="00B57558" w:rsidP="00B57558">
      <w:pPr>
        <w:ind w:right="288"/>
        <w:rPr>
          <w:rFonts w:eastAsia="Arial" w:cs="Arial"/>
        </w:rPr>
      </w:pPr>
      <w:r w:rsidRPr="00F01FE3">
        <w:rPr>
          <w:rFonts w:eastAsia="Arial" w:cs="Arial"/>
        </w:rPr>
        <w:t xml:space="preserve">Piaget, J. (1964) </w:t>
      </w:r>
      <w:r>
        <w:rPr>
          <w:rFonts w:eastAsia="Arial" w:cs="Arial"/>
        </w:rPr>
        <w:t>‘</w:t>
      </w:r>
      <w:r w:rsidRPr="00F01FE3">
        <w:rPr>
          <w:rFonts w:eastAsia="Arial" w:cs="Arial"/>
        </w:rPr>
        <w:t>Cognitive Development in Children: Development and Learning</w:t>
      </w:r>
      <w:r>
        <w:rPr>
          <w:rFonts w:eastAsia="Arial" w:cs="Arial"/>
        </w:rPr>
        <w:t>’,</w:t>
      </w:r>
      <w:r w:rsidRPr="00F01FE3">
        <w:rPr>
          <w:rFonts w:eastAsia="Arial" w:cs="Arial"/>
        </w:rPr>
        <w:t xml:space="preserve"> </w:t>
      </w:r>
      <w:r w:rsidRPr="00F01FE3">
        <w:rPr>
          <w:rFonts w:eastAsia="Arial" w:cs="Arial"/>
          <w:i/>
          <w:iCs/>
        </w:rPr>
        <w:t>Journal of Research in Science Teaching</w:t>
      </w:r>
      <w:r w:rsidRPr="00F01FE3">
        <w:rPr>
          <w:rFonts w:eastAsia="Arial" w:cs="Arial"/>
        </w:rPr>
        <w:t>, 2</w:t>
      </w:r>
      <w:r>
        <w:rPr>
          <w:rFonts w:eastAsia="Arial" w:cs="Arial"/>
        </w:rPr>
        <w:t xml:space="preserve">(0), pp. </w:t>
      </w:r>
      <w:r w:rsidRPr="00F01FE3">
        <w:rPr>
          <w:rFonts w:eastAsia="Arial" w:cs="Arial"/>
        </w:rPr>
        <w:t>176-186</w:t>
      </w:r>
      <w:r>
        <w:rPr>
          <w:rFonts w:eastAsia="Arial" w:cs="Arial"/>
        </w:rPr>
        <w:t>. Available at:</w:t>
      </w:r>
      <w:r w:rsidRPr="00F01FE3">
        <w:rPr>
          <w:rFonts w:eastAsia="Arial" w:cs="Arial"/>
        </w:rPr>
        <w:br/>
      </w:r>
      <w:hyperlink r:id="rId20" w:history="1">
        <w:r w:rsidRPr="007B570E">
          <w:rPr>
            <w:rStyle w:val="Hyperlink"/>
            <w:rFonts w:eastAsia="Arial" w:cs="Arial"/>
          </w:rPr>
          <w:t>http://dx.doi.org/10.1002/tea.3660020306</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6BFFB75C" w14:textId="77777777" w:rsidR="00B57558" w:rsidRDefault="00B57558" w:rsidP="00B57558">
      <w:pPr>
        <w:ind w:right="288"/>
        <w:rPr>
          <w:rFonts w:eastAsia="Arial" w:cs="Arial"/>
        </w:rPr>
      </w:pPr>
      <w:r>
        <w:rPr>
          <w:rFonts w:eastAsia="Arial" w:cs="Arial"/>
        </w:rPr>
        <w:lastRenderedPageBreak/>
        <w:t xml:space="preserve">Public Health Wales (2025) </w:t>
      </w:r>
      <w:r w:rsidRPr="00B73277">
        <w:rPr>
          <w:rFonts w:eastAsia="Arial" w:cs="Arial"/>
          <w:i/>
          <w:iCs/>
        </w:rPr>
        <w:t>Joint Statement on Children and Young People’s Mental Health and Wellbeing: November 2025.</w:t>
      </w:r>
      <w:r>
        <w:rPr>
          <w:rFonts w:eastAsia="Arial" w:cs="Arial"/>
        </w:rPr>
        <w:t xml:space="preserve"> Available at: </w:t>
      </w:r>
      <w:hyperlink r:id="rId21" w:history="1">
        <w:r w:rsidRPr="00B73277">
          <w:rPr>
            <w:rStyle w:val="Hyperlink"/>
            <w:rFonts w:eastAsia="Arial" w:cs="Arial"/>
          </w:rPr>
          <w:t>Joint Statement CYP MHWB</w:t>
        </w:r>
      </w:hyperlink>
      <w:r>
        <w:rPr>
          <w:rFonts w:eastAsia="Arial" w:cs="Arial"/>
        </w:rPr>
        <w:t xml:space="preserve"> </w:t>
      </w:r>
      <w:r w:rsidRPr="009B0CD1">
        <w:rPr>
          <w:rFonts w:eastAsia="Arial" w:cs="Arial"/>
        </w:rPr>
        <w:t>(Accessed: 1</w:t>
      </w:r>
      <w:r>
        <w:rPr>
          <w:rFonts w:eastAsia="Arial" w:cs="Arial"/>
        </w:rPr>
        <w:t>3</w:t>
      </w:r>
      <w:r w:rsidRPr="009B0CD1">
        <w:rPr>
          <w:rFonts w:eastAsia="Arial" w:cs="Arial"/>
        </w:rPr>
        <w:t xml:space="preserve"> March 202</w:t>
      </w:r>
      <w:r>
        <w:rPr>
          <w:rFonts w:eastAsia="Arial" w:cs="Arial"/>
        </w:rPr>
        <w:t>6</w:t>
      </w:r>
      <w:r w:rsidRPr="009B0CD1">
        <w:rPr>
          <w:rFonts w:eastAsia="Arial" w:cs="Arial"/>
        </w:rPr>
        <w:t>).</w:t>
      </w:r>
    </w:p>
    <w:p w14:paraId="4C2A435A" w14:textId="77777777" w:rsidR="00B57558" w:rsidRDefault="00B57558" w:rsidP="00B57558">
      <w:pPr>
        <w:widowControl w:val="0"/>
        <w:ind w:right="289"/>
        <w:rPr>
          <w:rFonts w:eastAsia="Arial" w:cs="Arial"/>
        </w:rPr>
      </w:pPr>
      <w:r w:rsidRPr="001A382B">
        <w:rPr>
          <w:rFonts w:eastAsia="Arial" w:cs="Arial"/>
        </w:rPr>
        <w:t>Ryan, R. M. and Deci, E. L. (2000) 'Self-determination theory and the facilitation of intrinsic motivation, social development, and well-being', American Psychologist, 55(1), pp. 68–78.</w:t>
      </w:r>
      <w:r>
        <w:rPr>
          <w:rFonts w:eastAsia="Arial" w:cs="Arial"/>
        </w:rPr>
        <w:t xml:space="preserve"> Available at: </w:t>
      </w:r>
      <w:hyperlink r:id="rId22" w:history="1">
        <w:r w:rsidRPr="001A382B">
          <w:rPr>
            <w:rStyle w:val="Hyperlink"/>
            <w:rFonts w:eastAsia="Arial" w:cs="Arial"/>
          </w:rPr>
          <w:t>0080.tif</w:t>
        </w:r>
      </w:hyperlink>
      <w:r>
        <w:rPr>
          <w:rFonts w:eastAsia="Arial" w:cs="Arial"/>
        </w:rPr>
        <w:t xml:space="preserve"> </w:t>
      </w:r>
      <w:r w:rsidRPr="009B0CD1">
        <w:rPr>
          <w:rFonts w:eastAsia="Arial" w:cs="Arial"/>
        </w:rPr>
        <w:t>(Accessed: 1</w:t>
      </w:r>
      <w:r>
        <w:rPr>
          <w:rFonts w:eastAsia="Arial" w:cs="Arial"/>
        </w:rPr>
        <w:t xml:space="preserve">8 </w:t>
      </w:r>
      <w:r w:rsidRPr="009B0CD1">
        <w:rPr>
          <w:rFonts w:eastAsia="Arial" w:cs="Arial"/>
        </w:rPr>
        <w:t>March 202</w:t>
      </w:r>
      <w:r>
        <w:rPr>
          <w:rFonts w:eastAsia="Arial" w:cs="Arial"/>
        </w:rPr>
        <w:t>6</w:t>
      </w:r>
      <w:r w:rsidRPr="009B0CD1">
        <w:rPr>
          <w:rFonts w:eastAsia="Arial" w:cs="Arial"/>
        </w:rPr>
        <w:t>).</w:t>
      </w:r>
    </w:p>
    <w:p w14:paraId="0C66A226" w14:textId="77777777" w:rsidR="00B57558" w:rsidRDefault="00B57558" w:rsidP="00B57558">
      <w:pPr>
        <w:ind w:right="288"/>
        <w:rPr>
          <w:rFonts w:eastAsia="Arial" w:cs="Arial"/>
        </w:rPr>
      </w:pPr>
      <w:r>
        <w:rPr>
          <w:rFonts w:eastAsia="Arial" w:cs="Arial"/>
        </w:rPr>
        <w:t>T</w:t>
      </w:r>
      <w:r w:rsidRPr="00B17DFB">
        <w:rPr>
          <w:rFonts w:eastAsia="Arial" w:cs="Arial"/>
        </w:rPr>
        <w:t xml:space="preserve">ajfel, H. </w:t>
      </w:r>
      <w:r>
        <w:rPr>
          <w:rFonts w:eastAsia="Arial" w:cs="Arial"/>
        </w:rPr>
        <w:t xml:space="preserve">and </w:t>
      </w:r>
      <w:r w:rsidRPr="00B17DFB">
        <w:rPr>
          <w:rFonts w:eastAsia="Arial" w:cs="Arial"/>
        </w:rPr>
        <w:t xml:space="preserve"> Turner, J.</w:t>
      </w:r>
      <w:r>
        <w:rPr>
          <w:rFonts w:eastAsia="Arial" w:cs="Arial"/>
        </w:rPr>
        <w:t xml:space="preserve"> </w:t>
      </w:r>
      <w:r w:rsidRPr="00B17DFB">
        <w:rPr>
          <w:rFonts w:eastAsia="Arial" w:cs="Arial"/>
        </w:rPr>
        <w:t xml:space="preserve">C. </w:t>
      </w:r>
      <w:r>
        <w:rPr>
          <w:rFonts w:eastAsia="Arial" w:cs="Arial"/>
        </w:rPr>
        <w:t>(</w:t>
      </w:r>
      <w:r w:rsidRPr="00B17DFB">
        <w:rPr>
          <w:rFonts w:eastAsia="Arial" w:cs="Arial"/>
        </w:rPr>
        <w:t>1979</w:t>
      </w:r>
      <w:r>
        <w:rPr>
          <w:rFonts w:eastAsia="Arial" w:cs="Arial"/>
        </w:rPr>
        <w:t>)</w:t>
      </w:r>
      <w:r w:rsidRPr="00B17DFB">
        <w:rPr>
          <w:rFonts w:eastAsia="Arial" w:cs="Arial"/>
        </w:rPr>
        <w:t xml:space="preserve"> </w:t>
      </w:r>
      <w:r>
        <w:rPr>
          <w:rFonts w:eastAsia="Arial" w:cs="Arial"/>
        </w:rPr>
        <w:t>‘</w:t>
      </w:r>
      <w:r w:rsidRPr="00B17DFB">
        <w:rPr>
          <w:rFonts w:eastAsia="Arial" w:cs="Arial"/>
        </w:rPr>
        <w:t>An integrative theory of intergroup conflict</w:t>
      </w:r>
      <w:r>
        <w:rPr>
          <w:rFonts w:eastAsia="Arial" w:cs="Arial"/>
        </w:rPr>
        <w:t>’,</w:t>
      </w:r>
      <w:r w:rsidRPr="00B17DFB">
        <w:rPr>
          <w:rFonts w:eastAsia="Arial" w:cs="Arial"/>
        </w:rPr>
        <w:t xml:space="preserve"> pp. 33</w:t>
      </w:r>
      <w:r>
        <w:rPr>
          <w:rFonts w:eastAsia="Arial" w:cs="Arial"/>
        </w:rPr>
        <w:t>-</w:t>
      </w:r>
      <w:r w:rsidRPr="00B17DFB">
        <w:rPr>
          <w:rFonts w:eastAsia="Arial" w:cs="Arial"/>
        </w:rPr>
        <w:t>47</w:t>
      </w:r>
      <w:r>
        <w:rPr>
          <w:rFonts w:eastAsia="Arial" w:cs="Arial"/>
        </w:rPr>
        <w:t>, in</w:t>
      </w:r>
      <w:r w:rsidRPr="00B17DFB">
        <w:rPr>
          <w:rFonts w:eastAsia="Arial" w:cs="Arial"/>
        </w:rPr>
        <w:t xml:space="preserve"> Austin</w:t>
      </w:r>
      <w:r>
        <w:rPr>
          <w:rFonts w:eastAsia="Arial" w:cs="Arial"/>
        </w:rPr>
        <w:t>, W. G. and</w:t>
      </w:r>
      <w:r w:rsidRPr="00B17DFB">
        <w:rPr>
          <w:rFonts w:eastAsia="Arial" w:cs="Arial"/>
        </w:rPr>
        <w:t xml:space="preserve"> Worchel,</w:t>
      </w:r>
      <w:r>
        <w:rPr>
          <w:rFonts w:eastAsia="Arial" w:cs="Arial"/>
        </w:rPr>
        <w:t xml:space="preserve"> S.</w:t>
      </w:r>
      <w:r w:rsidRPr="00B17DFB">
        <w:rPr>
          <w:rFonts w:eastAsia="Arial" w:cs="Arial"/>
        </w:rPr>
        <w:t xml:space="preserve"> </w:t>
      </w:r>
      <w:r>
        <w:rPr>
          <w:rFonts w:eastAsia="Arial" w:cs="Arial"/>
        </w:rPr>
        <w:t>(</w:t>
      </w:r>
      <w:r w:rsidRPr="00B17DFB">
        <w:rPr>
          <w:rFonts w:eastAsia="Arial" w:cs="Arial"/>
        </w:rPr>
        <w:t>eds</w:t>
      </w:r>
      <w:r>
        <w:rPr>
          <w:rFonts w:eastAsia="Arial" w:cs="Arial"/>
        </w:rPr>
        <w:t>.)</w:t>
      </w:r>
      <w:r w:rsidRPr="00B17DFB">
        <w:rPr>
          <w:rFonts w:eastAsia="Arial" w:cs="Arial"/>
        </w:rPr>
        <w:t> </w:t>
      </w:r>
      <w:r w:rsidRPr="00B17DFB">
        <w:rPr>
          <w:rFonts w:eastAsia="Arial" w:cs="Arial"/>
          <w:i/>
          <w:iCs/>
        </w:rPr>
        <w:t>The social psychology of intergroup relations</w:t>
      </w:r>
      <w:r w:rsidRPr="00B17DFB">
        <w:rPr>
          <w:rFonts w:eastAsia="Arial" w:cs="Arial"/>
        </w:rPr>
        <w:t>. Monterey</w:t>
      </w:r>
      <w:r>
        <w:rPr>
          <w:rFonts w:eastAsia="Arial" w:cs="Arial"/>
        </w:rPr>
        <w:t xml:space="preserve">: </w:t>
      </w:r>
      <w:r w:rsidRPr="00B17DFB">
        <w:rPr>
          <w:rFonts w:eastAsia="Arial" w:cs="Arial"/>
        </w:rPr>
        <w:t xml:space="preserve"> Brooks/Cole</w:t>
      </w:r>
      <w:r>
        <w:rPr>
          <w:rFonts w:eastAsia="Arial" w:cs="Arial"/>
        </w:rPr>
        <w:t>.</w:t>
      </w:r>
      <w:r w:rsidRPr="00B17DFB">
        <w:rPr>
          <w:rFonts w:eastAsia="Arial" w:cs="Arial"/>
        </w:rPr>
        <w:t xml:space="preserve"> </w:t>
      </w:r>
    </w:p>
    <w:p w14:paraId="58674619" w14:textId="77777777" w:rsidR="00B57558" w:rsidRDefault="00B57558" w:rsidP="00B57558">
      <w:pPr>
        <w:ind w:right="288"/>
        <w:rPr>
          <w:rFonts w:eastAsia="Arial" w:cs="Arial"/>
        </w:rPr>
      </w:pPr>
      <w:r>
        <w:rPr>
          <w:rFonts w:eastAsia="Arial" w:cs="Arial"/>
        </w:rPr>
        <w:t xml:space="preserve">UNCRC (1989) </w:t>
      </w:r>
      <w:r>
        <w:rPr>
          <w:rFonts w:eastAsia="Arial" w:cs="Arial"/>
          <w:i/>
          <w:iCs/>
        </w:rPr>
        <w:t xml:space="preserve">United Nations Convention on Rights of a Child (UNCRC). </w:t>
      </w:r>
      <w:r>
        <w:rPr>
          <w:rFonts w:eastAsia="Arial" w:cs="Arial"/>
        </w:rPr>
        <w:t xml:space="preserve">Available at: </w:t>
      </w:r>
      <w:hyperlink r:id="rId23" w:history="1">
        <w:r w:rsidRPr="00B47C45">
          <w:rPr>
            <w:rStyle w:val="Hyperlink"/>
            <w:rFonts w:eastAsia="Arial" w:cs="Arial"/>
          </w:rPr>
          <w:t>UN Convention on Rights of a Child (UNCRC) - UNICEF UK</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0CF91310" w14:textId="77777777" w:rsidR="00B57558" w:rsidRPr="00827F4D" w:rsidRDefault="00B57558" w:rsidP="00B57558">
      <w:pPr>
        <w:ind w:right="288"/>
        <w:rPr>
          <w:rFonts w:eastAsia="Arial" w:cs="Arial"/>
        </w:rPr>
      </w:pPr>
      <w:r w:rsidRPr="00827F4D">
        <w:rPr>
          <w:rFonts w:eastAsia="Arial" w:cs="Arial"/>
        </w:rPr>
        <w:t>Vygotsky, L.</w:t>
      </w:r>
      <w:r>
        <w:rPr>
          <w:rFonts w:eastAsia="Arial" w:cs="Arial"/>
        </w:rPr>
        <w:t xml:space="preserve"> </w:t>
      </w:r>
      <w:r w:rsidRPr="00827F4D">
        <w:rPr>
          <w:rFonts w:eastAsia="Arial" w:cs="Arial"/>
        </w:rPr>
        <w:t>S. (1978) </w:t>
      </w:r>
      <w:r w:rsidRPr="00827F4D">
        <w:rPr>
          <w:rFonts w:eastAsia="Arial" w:cs="Arial"/>
          <w:i/>
          <w:iCs/>
        </w:rPr>
        <w:t>Mind in society: The development of higher psychological processes</w:t>
      </w:r>
      <w:r w:rsidRPr="00827F4D">
        <w:rPr>
          <w:rFonts w:eastAsia="Arial" w:cs="Arial"/>
        </w:rPr>
        <w:t>. Cambridge, MA: Harvard University Press.</w:t>
      </w:r>
    </w:p>
    <w:p w14:paraId="4A5D0875" w14:textId="77777777" w:rsidR="00B57558" w:rsidRDefault="00B57558" w:rsidP="00B57558">
      <w:pPr>
        <w:ind w:right="288"/>
        <w:rPr>
          <w:rFonts w:eastAsia="Arial" w:cs="Arial"/>
        </w:rPr>
      </w:pPr>
      <w:r>
        <w:rPr>
          <w:rFonts w:eastAsia="Arial" w:cs="Arial"/>
        </w:rPr>
        <w:t xml:space="preserve">Welsh Assembly Government (2009) </w:t>
      </w:r>
      <w:r>
        <w:rPr>
          <w:rFonts w:eastAsia="Arial" w:cs="Arial"/>
          <w:i/>
          <w:iCs/>
        </w:rPr>
        <w:t xml:space="preserve"> Foundation Phase: Outdoor Learning Handbook. </w:t>
      </w:r>
      <w:r>
        <w:rPr>
          <w:rFonts w:eastAsia="Arial" w:cs="Arial"/>
        </w:rPr>
        <w:t xml:space="preserve">Available at: </w:t>
      </w:r>
      <w:hyperlink r:id="rId24" w:history="1">
        <w:r w:rsidRPr="0091025E">
          <w:rPr>
            <w:rStyle w:val="Hyperlink"/>
            <w:rFonts w:eastAsia="Arial" w:cs="Arial"/>
          </w:rPr>
          <w:t>foundation-phase-outdoor-learning-handbook.pdf</w:t>
        </w:r>
      </w:hyperlink>
      <w:r>
        <w:rPr>
          <w:rFonts w:eastAsia="Arial" w:cs="Arial"/>
        </w:rPr>
        <w:t xml:space="preserve"> (Accessed: 16 March 2026).</w:t>
      </w:r>
    </w:p>
    <w:p w14:paraId="6E1A3A75" w14:textId="77777777" w:rsidR="00B57558" w:rsidRDefault="00B57558" w:rsidP="00B57558">
      <w:pPr>
        <w:ind w:right="288"/>
        <w:rPr>
          <w:rFonts w:eastAsia="Arial" w:cs="Arial"/>
        </w:rPr>
      </w:pPr>
      <w:r>
        <w:rPr>
          <w:rFonts w:eastAsia="Arial" w:cs="Arial"/>
        </w:rPr>
        <w:t xml:space="preserve">Welsh Assembly Government (2010) </w:t>
      </w:r>
      <w:r>
        <w:rPr>
          <w:rFonts w:eastAsia="Arial" w:cs="Arial"/>
          <w:i/>
          <w:iCs/>
        </w:rPr>
        <w:t xml:space="preserve">First steps outdoors: making the most of your outdoor spaces – Learning through Landscapes Cymru. </w:t>
      </w:r>
      <w:r>
        <w:rPr>
          <w:rFonts w:eastAsia="Arial" w:cs="Arial"/>
        </w:rPr>
        <w:t xml:space="preserve">Available at: </w:t>
      </w:r>
      <w:hyperlink r:id="rId25" w:anchor=":~:text=This%20step%2Dby%2Dstep%20guide%20has%20been%20developed%20by,over%2018%2C000%20early%20years%20settings%20and%20schools." w:history="1">
        <w:r w:rsidRPr="009527A7">
          <w:rPr>
            <w:rStyle w:val="Hyperlink"/>
            <w:rFonts w:eastAsia="Arial" w:cs="Arial"/>
          </w:rPr>
          <w:t>https://hwb.gov.wales/api/storage/79a90e4b-0385-4cc8-be9b-2b20be3a85d0/first-steps-outdoors.pdf</w:t>
        </w:r>
      </w:hyperlink>
      <w:r>
        <w:rPr>
          <w:rFonts w:eastAsia="Arial" w:cs="Arial"/>
        </w:rPr>
        <w:t xml:space="preserve"> (Accessed: 16 March 2026).</w:t>
      </w:r>
    </w:p>
    <w:p w14:paraId="7F417F0E" w14:textId="77777777" w:rsidR="00B57558" w:rsidRDefault="00B57558" w:rsidP="00B57558">
      <w:pPr>
        <w:ind w:right="288"/>
        <w:rPr>
          <w:rFonts w:eastAsia="Arial" w:cs="Arial"/>
        </w:rPr>
      </w:pPr>
      <w:r>
        <w:rPr>
          <w:rFonts w:eastAsia="Arial" w:cs="Arial"/>
        </w:rPr>
        <w:t xml:space="preserve">Welsh Government (2014) </w:t>
      </w:r>
      <w:r>
        <w:rPr>
          <w:rFonts w:eastAsia="Arial" w:cs="Arial"/>
          <w:i/>
          <w:iCs/>
        </w:rPr>
        <w:t xml:space="preserve">Further Steps Outdoors Guidance. Play – Learn – Grow. </w:t>
      </w:r>
      <w:r>
        <w:rPr>
          <w:rFonts w:eastAsia="Arial" w:cs="Arial"/>
        </w:rPr>
        <w:t xml:space="preserve">Available at: </w:t>
      </w:r>
      <w:hyperlink r:id="rId26" w:history="1">
        <w:r>
          <w:rPr>
            <w:rStyle w:val="Hyperlink"/>
            <w:rFonts w:eastAsia="Arial" w:cs="Arial"/>
          </w:rPr>
          <w:t xml:space="preserve">Further Steps Outdoors Guidance. Play – Learn – Grow. </w:t>
        </w:r>
      </w:hyperlink>
      <w:r w:rsidRPr="00195D32">
        <w:rPr>
          <w:rFonts w:eastAsia="Arial" w:cs="Arial"/>
        </w:rPr>
        <w:t xml:space="preserve"> </w:t>
      </w:r>
      <w:r>
        <w:rPr>
          <w:rFonts w:eastAsia="Arial" w:cs="Arial"/>
        </w:rPr>
        <w:t>(Accessed: 16 March 2026).</w:t>
      </w:r>
    </w:p>
    <w:p w14:paraId="0EB4334D" w14:textId="77777777" w:rsidR="00B57558" w:rsidRPr="0091025E" w:rsidRDefault="00B57558" w:rsidP="00B57558">
      <w:pPr>
        <w:ind w:right="288"/>
        <w:rPr>
          <w:rFonts w:eastAsia="Arial" w:cs="Arial"/>
        </w:rPr>
      </w:pPr>
      <w:r>
        <w:rPr>
          <w:rFonts w:eastAsia="Arial" w:cs="Arial"/>
        </w:rPr>
        <w:t xml:space="preserve">Welsh Government (2015) Curriculum for Wales: Foundation Phase Framework: Available at: </w:t>
      </w:r>
      <w:hyperlink r:id="rId27" w:history="1">
        <w:r w:rsidRPr="00AC7EDF">
          <w:rPr>
            <w:rStyle w:val="Hyperlink"/>
            <w:rFonts w:eastAsia="Arial" w:cs="Arial"/>
          </w:rPr>
          <w:t>foundation-phase-framework.pdf</w:t>
        </w:r>
      </w:hyperlink>
      <w:r>
        <w:rPr>
          <w:rFonts w:eastAsia="Arial" w:cs="Arial"/>
        </w:rPr>
        <w:t xml:space="preserve"> (Accessed: 16 March 2026).</w:t>
      </w:r>
    </w:p>
    <w:p w14:paraId="3220C426" w14:textId="77777777" w:rsidR="00B57558" w:rsidRDefault="00B57558" w:rsidP="00B57558">
      <w:pPr>
        <w:ind w:right="288"/>
        <w:rPr>
          <w:rFonts w:eastAsia="Arial" w:cs="Arial"/>
        </w:rPr>
      </w:pPr>
      <w:r>
        <w:rPr>
          <w:rFonts w:eastAsia="Arial" w:cs="Arial"/>
        </w:rPr>
        <w:t xml:space="preserve">Welsh Government (2021) The ALN Code for Wales. Available at: </w:t>
      </w:r>
      <w:hyperlink r:id="rId28" w:history="1">
        <w:r w:rsidRPr="004D6354">
          <w:rPr>
            <w:rStyle w:val="Hyperlink"/>
            <w:rFonts w:eastAsia="Arial" w:cs="Arial"/>
          </w:rPr>
          <w:t>250124-the-additional-learning-needs-code-for-wales-2021.pdf</w:t>
        </w:r>
      </w:hyperlink>
      <w:r>
        <w:rPr>
          <w:rFonts w:eastAsia="Arial" w:cs="Arial"/>
        </w:rPr>
        <w:t xml:space="preserve"> </w:t>
      </w:r>
      <w:r w:rsidRPr="009B0CD1">
        <w:rPr>
          <w:rFonts w:eastAsia="Arial" w:cs="Arial"/>
        </w:rPr>
        <w:t>(Accessed: 12 March 202</w:t>
      </w:r>
      <w:r>
        <w:rPr>
          <w:rFonts w:eastAsia="Arial" w:cs="Arial"/>
        </w:rPr>
        <w:t>6</w:t>
      </w:r>
      <w:r w:rsidRPr="009B0CD1">
        <w:rPr>
          <w:rFonts w:eastAsia="Arial" w:cs="Arial"/>
        </w:rPr>
        <w:t>).</w:t>
      </w:r>
    </w:p>
    <w:p w14:paraId="2E11C1F8" w14:textId="77777777" w:rsidR="00B57558" w:rsidRDefault="00B57558" w:rsidP="00B57558">
      <w:pPr>
        <w:ind w:right="288"/>
        <w:rPr>
          <w:rFonts w:eastAsia="Arial" w:cs="Arial"/>
        </w:rPr>
      </w:pPr>
      <w:r>
        <w:rPr>
          <w:rFonts w:eastAsia="Arial" w:cs="Arial"/>
        </w:rPr>
        <w:t xml:space="preserve">Welsh Government (2022) The Curriculum for Wales. Available at: </w:t>
      </w:r>
      <w:hyperlink r:id="rId29" w:history="1">
        <w:r w:rsidRPr="008F3FA4">
          <w:rPr>
            <w:rStyle w:val="Hyperlink"/>
            <w:rFonts w:eastAsia="Arial" w:cs="Arial"/>
          </w:rPr>
          <w:t>Curriculum for Wales - Hwb</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7A4B0A9A" w14:textId="77777777" w:rsidR="00B57558" w:rsidRDefault="00B57558" w:rsidP="00B57558">
      <w:pPr>
        <w:ind w:right="288"/>
        <w:rPr>
          <w:rFonts w:eastAsia="Arial" w:cs="Arial"/>
        </w:rPr>
      </w:pPr>
      <w:r>
        <w:rPr>
          <w:rFonts w:eastAsia="Arial" w:cs="Arial"/>
        </w:rPr>
        <w:lastRenderedPageBreak/>
        <w:t xml:space="preserve">Welsh Government (2023) </w:t>
      </w:r>
      <w:hyperlink r:id="rId30" w:history="1">
        <w:r w:rsidRPr="00C84134">
          <w:rPr>
            <w:rStyle w:val="Hyperlink"/>
            <w:rFonts w:eastAsia="Arial" w:cs="Arial"/>
            <w:i/>
            <w:iCs/>
            <w:color w:val="000000" w:themeColor="text1"/>
          </w:rPr>
          <w:t>Teaching and learning in the outdoors: the current state of outdoor learning in schools in Wales</w:t>
        </w:r>
      </w:hyperlink>
      <w:r>
        <w:rPr>
          <w:rFonts w:eastAsia="Arial" w:cs="Arial"/>
        </w:rPr>
        <w:t xml:space="preserve">, Available at: </w:t>
      </w:r>
      <w:hyperlink r:id="rId31" w:history="1">
        <w:r w:rsidRPr="00C84134">
          <w:rPr>
            <w:rStyle w:val="Hyperlink"/>
            <w:rFonts w:eastAsia="Arial" w:cs="Arial"/>
          </w:rPr>
          <w:t>Teaching and learning in the outdoors: the current state of outdoor learning in schools in Wales</w:t>
        </w:r>
      </w:hyperlink>
      <w:r>
        <w:rPr>
          <w:rFonts w:eastAsia="Arial" w:cs="Arial"/>
        </w:rPr>
        <w:t xml:space="preserve"> (Accessed: 16 March 2026).</w:t>
      </w:r>
    </w:p>
    <w:p w14:paraId="1818C392" w14:textId="77777777" w:rsidR="002A18F6" w:rsidRDefault="002A18F6">
      <w:pPr>
        <w:spacing w:line="259" w:lineRule="auto"/>
        <w:jc w:val="left"/>
        <w:rPr>
          <w:rFonts w:eastAsia="Arial" w:cs="Arial"/>
        </w:rPr>
        <w:sectPr w:rsidR="002A18F6" w:rsidSect="002A18F6">
          <w:footerReference w:type="default" r:id="rId32"/>
          <w:type w:val="continuous"/>
          <w:pgSz w:w="11906" w:h="16838" w:code="9"/>
          <w:pgMar w:top="1440" w:right="1440" w:bottom="1440" w:left="1440" w:header="709" w:footer="709" w:gutter="0"/>
          <w:pgNumType w:start="1"/>
          <w:cols w:space="708"/>
          <w:titlePg/>
          <w:docGrid w:linePitch="360"/>
        </w:sectPr>
      </w:pPr>
    </w:p>
    <w:p w14:paraId="7FC645B5" w14:textId="77777777" w:rsidR="00F7699B" w:rsidRDefault="002A18F6" w:rsidP="002A18F6">
      <w:pPr>
        <w:rPr>
          <w:rFonts w:eastAsia="Arial" w:cs="Arial"/>
        </w:rPr>
      </w:pPr>
      <w:r>
        <w:rPr>
          <w:rFonts w:eastAsia="Arial" w:cs="Arial"/>
        </w:rPr>
        <w:br w:type="page"/>
      </w:r>
    </w:p>
    <w:p w14:paraId="4A4F2B0C" w14:textId="382E3171" w:rsidR="00A87AE1" w:rsidRDefault="00A87AE1">
      <w:pPr>
        <w:spacing w:line="259" w:lineRule="auto"/>
        <w:jc w:val="left"/>
        <w:rPr>
          <w:rFonts w:eastAsia="Arial" w:cs="Arial"/>
        </w:rPr>
      </w:pPr>
      <w:r>
        <w:rPr>
          <w:noProof/>
          <w14:ligatures w14:val="standardContextual"/>
        </w:rPr>
        <w:lastRenderedPageBreak/>
        <mc:AlternateContent>
          <mc:Choice Requires="wpg">
            <w:drawing>
              <wp:anchor distT="0" distB="0" distL="114300" distR="114300" simplePos="0" relativeHeight="251689984" behindDoc="0" locked="0" layoutInCell="1" allowOverlap="1" wp14:anchorId="3C3AAE1C" wp14:editId="2943980E">
                <wp:simplePos x="0" y="0"/>
                <wp:positionH relativeFrom="column">
                  <wp:posOffset>-670560</wp:posOffset>
                </wp:positionH>
                <wp:positionV relativeFrom="paragraph">
                  <wp:posOffset>-762000</wp:posOffset>
                </wp:positionV>
                <wp:extent cx="7086600" cy="10389870"/>
                <wp:effectExtent l="0" t="0" r="0" b="0"/>
                <wp:wrapNone/>
                <wp:docPr id="1682387025" name="Group 3"/>
                <wp:cNvGraphicFramePr/>
                <a:graphic xmlns:a="http://schemas.openxmlformats.org/drawingml/2006/main">
                  <a:graphicData uri="http://schemas.microsoft.com/office/word/2010/wordprocessingGroup">
                    <wpg:wgp>
                      <wpg:cNvGrpSpPr/>
                      <wpg:grpSpPr>
                        <a:xfrm>
                          <a:off x="0" y="0"/>
                          <a:ext cx="7086600" cy="10389870"/>
                          <a:chOff x="0" y="0"/>
                          <a:chExt cx="7086600" cy="10389870"/>
                        </a:xfrm>
                      </wpg:grpSpPr>
                      <wpg:grpSp>
                        <wpg:cNvPr id="1935690646" name="Group 1"/>
                        <wpg:cNvGrpSpPr/>
                        <wpg:grpSpPr>
                          <a:xfrm>
                            <a:off x="0" y="0"/>
                            <a:ext cx="7086600" cy="10370820"/>
                            <a:chOff x="0" y="0"/>
                            <a:chExt cx="7086600" cy="10187940"/>
                          </a:xfrm>
                        </wpg:grpSpPr>
                        <wpg:grpSp>
                          <wpg:cNvPr id="12450156" name="Group 11"/>
                          <wpg:cNvGrpSpPr/>
                          <wpg:grpSpPr>
                            <a:xfrm>
                              <a:off x="0" y="0"/>
                              <a:ext cx="7086600" cy="10187940"/>
                              <a:chOff x="0" y="0"/>
                              <a:chExt cx="7086600" cy="10187940"/>
                            </a:xfrm>
                          </wpg:grpSpPr>
                          <wps:wsp>
                            <wps:cNvPr id="811426293" name="Text Box 2"/>
                            <wps:cNvSpPr txBox="1">
                              <a:spLocks noChangeArrowheads="1"/>
                            </wps:cNvSpPr>
                            <wps:spPr bwMode="auto">
                              <a:xfrm>
                                <a:off x="45720" y="0"/>
                                <a:ext cx="7040880" cy="10187940"/>
                              </a:xfrm>
                              <a:prstGeom prst="rect">
                                <a:avLst/>
                              </a:prstGeom>
                              <a:solidFill>
                                <a:srgbClr val="CCECFF"/>
                              </a:solidFill>
                              <a:ln w="9525">
                                <a:noFill/>
                                <a:miter lim="800000"/>
                                <a:headEnd/>
                                <a:tailEnd/>
                              </a:ln>
                            </wps:spPr>
                            <wps:txbx>
                              <w:txbxContent>
                                <w:p w14:paraId="7DACF2F9" w14:textId="77777777" w:rsidR="00A87AE1" w:rsidRDefault="00A87AE1" w:rsidP="00A87AE1">
                                  <w:r>
                                    <w:rPr>
                                      <w:noProof/>
                                      <w14:ligatures w14:val="standardContextual"/>
                                    </w:rPr>
                                    <w:drawing>
                                      <wp:inline distT="0" distB="0" distL="0" distR="0" wp14:anchorId="6EF239FC" wp14:editId="5DA75861">
                                        <wp:extent cx="6849110" cy="2987675"/>
                                        <wp:effectExtent l="0" t="0" r="8890" b="3175"/>
                                        <wp:docPr id="1421877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03471" name=""/>
                                                <pic:cNvPicPr/>
                                              </pic:nvPicPr>
                                              <pic:blipFill>
                                                <a:blip r:embed="rId33"/>
                                                <a:stretch>
                                                  <a:fillRect/>
                                                </a:stretch>
                                              </pic:blipFill>
                                              <pic:spPr>
                                                <a:xfrm>
                                                  <a:off x="0" y="0"/>
                                                  <a:ext cx="6849110" cy="2987675"/>
                                                </a:xfrm>
                                                <a:prstGeom prst="rect">
                                                  <a:avLst/>
                                                </a:prstGeom>
                                              </pic:spPr>
                                            </pic:pic>
                                          </a:graphicData>
                                        </a:graphic>
                                      </wp:inline>
                                    </w:drawing>
                                  </w:r>
                                </w:p>
                              </w:txbxContent>
                            </wps:txbx>
                            <wps:bodyPr rot="0" vert="horz" wrap="square" lIns="91440" tIns="45720" rIns="91440" bIns="45720" anchor="t" anchorCtr="0">
                              <a:noAutofit/>
                            </wps:bodyPr>
                          </wps:wsp>
                          <wps:wsp>
                            <wps:cNvPr id="1125112771" name="Text Box 2"/>
                            <wps:cNvSpPr txBox="1">
                              <a:spLocks noChangeArrowheads="1"/>
                            </wps:cNvSpPr>
                            <wps:spPr bwMode="auto">
                              <a:xfrm>
                                <a:off x="187688" y="3124201"/>
                                <a:ext cx="6806565" cy="3007905"/>
                              </a:xfrm>
                              <a:prstGeom prst="rect">
                                <a:avLst/>
                              </a:prstGeom>
                              <a:noFill/>
                              <a:ln w="9525">
                                <a:noFill/>
                                <a:miter lim="800000"/>
                                <a:headEnd/>
                                <a:tailEnd/>
                              </a:ln>
                            </wps:spPr>
                            <wps:txbx>
                              <w:txbxContent>
                                <w:p w14:paraId="77F6675D" w14:textId="77777777" w:rsidR="00A87AE1" w:rsidRPr="00BF2569" w:rsidRDefault="00A87AE1" w:rsidP="00A87AE1">
                                  <w:pPr>
                                    <w:spacing w:after="0" w:line="240" w:lineRule="auto"/>
                                    <w:jc w:val="center"/>
                                    <w:rPr>
                                      <w:rFonts w:ascii="Aptos ExtraBold" w:hAnsi="Aptos ExtraBold" w:cs="Aharoni"/>
                                      <w:color w:val="156082" w:themeColor="accent1"/>
                                      <w:sz w:val="108"/>
                                      <w:szCs w:val="10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F2569">
                                    <w:rPr>
                                      <w:rFonts w:ascii="Aptos ExtraBold" w:hAnsi="Aptos ExtraBold" w:cs="Aharoni"/>
                                      <w:color w:val="156082" w:themeColor="accent1"/>
                                      <w:sz w:val="108"/>
                                      <w:szCs w:val="10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FREE</w:t>
                                  </w:r>
                                </w:p>
                                <w:p w14:paraId="42E84ABA" w14:textId="77777777" w:rsidR="00A87AE1" w:rsidRPr="006F6B18" w:rsidRDefault="00A87AE1" w:rsidP="00A87AE1">
                                  <w:pPr>
                                    <w:spacing w:after="0" w:line="240" w:lineRule="auto"/>
                                    <w:ind w:left="360"/>
                                    <w:jc w:val="center"/>
                                    <w:rPr>
                                      <w:rFonts w:ascii="Aptos ExtraBold" w:hAnsi="Aptos ExtraBold" w:cs="Aharoni"/>
                                      <w:color w:val="156082"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F6B18">
                                    <w:rPr>
                                      <w:rFonts w:ascii="Aptos ExtraBold" w:hAnsi="Aptos ExtraBold" w:cs="Aharoni"/>
                                      <w:color w:val="156082"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COASTEERING EVENT</w:t>
                                  </w:r>
                                </w:p>
                                <w:p w14:paraId="6487A9CB" w14:textId="77777777" w:rsidR="00A87AE1" w:rsidRPr="00CB4DC3" w:rsidRDefault="00A87AE1" w:rsidP="00A87AE1">
                                  <w:pPr>
                                    <w:spacing w:after="0" w:line="240" w:lineRule="auto"/>
                                    <w:jc w:val="center"/>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CB4DC3">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FOR YEARS </w:t>
                                  </w:r>
                                  <w:r>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8</w:t>
                                  </w:r>
                                  <w:r w:rsidRPr="00CB4DC3">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&amp; </w:t>
                                  </w:r>
                                  <w:r>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9</w:t>
                                  </w:r>
                                </w:p>
                                <w:p w14:paraId="4389C3FC" w14:textId="77777777" w:rsidR="00A87AE1" w:rsidRPr="00CB4DC3" w:rsidRDefault="00A87AE1" w:rsidP="00A87AE1">
                                  <w:pPr>
                                    <w:spacing w:after="0" w:line="240" w:lineRule="auto"/>
                                    <w:jc w:val="cente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CB4DC3">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YSGOL HARRI TUDOR</w:t>
                                  </w:r>
                                </w:p>
                              </w:txbxContent>
                            </wps:txbx>
                            <wps:bodyPr rot="0" vert="horz" wrap="square" lIns="91440" tIns="45720" rIns="91440" bIns="45720" anchor="t" anchorCtr="0">
                              <a:noAutofit/>
                            </wps:bodyPr>
                          </wps:wsp>
                          <wps:wsp>
                            <wps:cNvPr id="1220062675" name="Text Box 2"/>
                            <wps:cNvSpPr txBox="1">
                              <a:spLocks noChangeArrowheads="1"/>
                            </wps:cNvSpPr>
                            <wps:spPr bwMode="auto">
                              <a:xfrm>
                                <a:off x="0" y="8092440"/>
                                <a:ext cx="2658110" cy="1993881"/>
                              </a:xfrm>
                              <a:prstGeom prst="rect">
                                <a:avLst/>
                              </a:prstGeom>
                              <a:noFill/>
                              <a:ln w="9525">
                                <a:noFill/>
                                <a:miter lim="800000"/>
                                <a:headEnd/>
                                <a:tailEnd/>
                              </a:ln>
                            </wps:spPr>
                            <wps:txbx>
                              <w:txbxContent>
                                <w:p w14:paraId="17308253" w14:textId="77777777" w:rsidR="00A87AE1" w:rsidRPr="006F6B18" w:rsidRDefault="00A87AE1" w:rsidP="00A87AE1">
                                  <w:pPr>
                                    <w:spacing w:after="0" w:line="240" w:lineRule="auto"/>
                                    <w:jc w:val="center"/>
                                    <w:rPr>
                                      <w:rFonts w:ascii="Aptos Black" w:hAnsi="Aptos Black"/>
                                      <w:color w:val="FF9933"/>
                                      <w:sz w:val="32"/>
                                      <w:szCs w:val="32"/>
                                    </w:rPr>
                                  </w:pPr>
                                  <w:r w:rsidRPr="006F6B18">
                                    <w:rPr>
                                      <w:rFonts w:ascii="Aptos Black" w:hAnsi="Aptos Black"/>
                                      <w:color w:val="FF9933"/>
                                      <w:sz w:val="32"/>
                                      <w:szCs w:val="32"/>
                                    </w:rPr>
                                    <w:t xml:space="preserve">Project Financed </w:t>
                                  </w:r>
                                </w:p>
                                <w:p w14:paraId="3B047395" w14:textId="77777777" w:rsidR="00A87AE1" w:rsidRPr="006F6B18" w:rsidRDefault="00A87AE1" w:rsidP="00A87AE1">
                                  <w:pPr>
                                    <w:spacing w:after="0" w:line="240" w:lineRule="auto"/>
                                    <w:jc w:val="center"/>
                                    <w:rPr>
                                      <w:rFonts w:ascii="Aptos Black" w:hAnsi="Aptos Black"/>
                                      <w:color w:val="FF9933"/>
                                      <w:sz w:val="32"/>
                                      <w:szCs w:val="32"/>
                                    </w:rPr>
                                  </w:pPr>
                                  <w:r w:rsidRPr="006F6B18">
                                    <w:rPr>
                                      <w:rFonts w:ascii="Aptos Black" w:hAnsi="Aptos Black"/>
                                      <w:color w:val="FF9933"/>
                                      <w:sz w:val="32"/>
                                      <w:szCs w:val="32"/>
                                    </w:rPr>
                                    <w:t>By Penfro LNG</w:t>
                                  </w:r>
                                </w:p>
                                <w:p w14:paraId="34D2F545" w14:textId="77777777" w:rsidR="00A87AE1" w:rsidRPr="00CB4DC3" w:rsidRDefault="00A87AE1" w:rsidP="00A87AE1">
                                  <w:pPr>
                                    <w:spacing w:after="0" w:line="240" w:lineRule="auto"/>
                                    <w:jc w:val="center"/>
                                    <w:rPr>
                                      <w:rFonts w:ascii="Aptos Black" w:hAnsi="Aptos Black"/>
                                      <w:color w:val="FFC000"/>
                                      <w:sz w:val="36"/>
                                      <w:szCs w:val="36"/>
                                    </w:rPr>
                                  </w:pPr>
                                  <w:r w:rsidRPr="00F74BE3">
                                    <w:rPr>
                                      <w:noProof/>
                                    </w:rPr>
                                    <w:drawing>
                                      <wp:inline distT="0" distB="0" distL="0" distR="0" wp14:anchorId="4AB7EA39" wp14:editId="0CA17516">
                                        <wp:extent cx="482600" cy="279400"/>
                                        <wp:effectExtent l="0" t="0" r="0" b="6350"/>
                                        <wp:docPr id="2525367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p>
                                <w:p w14:paraId="1C181F40" w14:textId="77777777" w:rsidR="00A87AE1" w:rsidRPr="006F6B18" w:rsidRDefault="00A87AE1" w:rsidP="00A87AE1">
                                  <w:pPr>
                                    <w:spacing w:after="0" w:line="240" w:lineRule="auto"/>
                                    <w:jc w:val="center"/>
                                    <w:rPr>
                                      <w:rFonts w:ascii="Aptos Black" w:hAnsi="Aptos Black"/>
                                      <w:b/>
                                      <w:bCs/>
                                      <w:color w:val="0070C0"/>
                                      <w:sz w:val="32"/>
                                      <w:szCs w:val="32"/>
                                    </w:rPr>
                                  </w:pPr>
                                  <w:r w:rsidRPr="006F6B18">
                                    <w:rPr>
                                      <w:rFonts w:ascii="Aptos Black" w:hAnsi="Aptos Black"/>
                                      <w:b/>
                                      <w:bCs/>
                                      <w:color w:val="0070C0"/>
                                      <w:sz w:val="32"/>
                                      <w:szCs w:val="32"/>
                                    </w:rPr>
                                    <w:t xml:space="preserve">Delivered by the Prestigious </w:t>
                                  </w:r>
                                </w:p>
                                <w:p w14:paraId="6473A327" w14:textId="77777777" w:rsidR="00A87AE1" w:rsidRPr="006F6B18" w:rsidRDefault="00A87AE1" w:rsidP="00A87AE1">
                                  <w:pPr>
                                    <w:spacing w:after="0" w:line="240" w:lineRule="auto"/>
                                    <w:jc w:val="center"/>
                                    <w:rPr>
                                      <w:rFonts w:ascii="Aptos Black" w:hAnsi="Aptos Black"/>
                                      <w:b/>
                                      <w:bCs/>
                                      <w:color w:val="0070C0"/>
                                      <w:sz w:val="32"/>
                                      <w:szCs w:val="32"/>
                                    </w:rPr>
                                  </w:pPr>
                                  <w:r w:rsidRPr="006F6B18">
                                    <w:rPr>
                                      <w:rFonts w:ascii="Aptos Black" w:hAnsi="Aptos Black"/>
                                      <w:b/>
                                      <w:bCs/>
                                      <w:color w:val="0070C0"/>
                                      <w:sz w:val="32"/>
                                      <w:szCs w:val="32"/>
                                    </w:rPr>
                                    <w:t>Cymru Odessey Co.</w:t>
                                  </w:r>
                                </w:p>
                                <w:p w14:paraId="43470541" w14:textId="77777777" w:rsidR="00A87AE1" w:rsidRDefault="00A87AE1" w:rsidP="00A87AE1">
                                  <w:pPr>
                                    <w:spacing w:after="0" w:line="240" w:lineRule="auto"/>
                                    <w:jc w:val="center"/>
                                    <w:rPr>
                                      <w:b/>
                                      <w:bCs/>
                                      <w:color w:val="4C94D8" w:themeColor="text2" w:themeTint="80"/>
                                      <w:u w:val="single"/>
                                    </w:rPr>
                                  </w:pPr>
                                  <w:r w:rsidRPr="00CB4DC3">
                                    <w:rPr>
                                      <w:b/>
                                      <w:bCs/>
                                      <w:color w:val="4C94D8" w:themeColor="text2" w:themeTint="80"/>
                                      <w:u w:val="single"/>
                                    </w:rPr>
                                    <w:t>www.</w:t>
                                  </w:r>
                                  <w:r>
                                    <w:rPr>
                                      <w:b/>
                                      <w:bCs/>
                                      <w:color w:val="4C94D8" w:themeColor="text2" w:themeTint="80"/>
                                      <w:u w:val="single"/>
                                    </w:rPr>
                                    <w:t>cymru</w:t>
                                  </w:r>
                                  <w:r w:rsidRPr="00CB4DC3">
                                    <w:rPr>
                                      <w:b/>
                                      <w:bCs/>
                                      <w:color w:val="4C94D8" w:themeColor="text2" w:themeTint="80"/>
                                      <w:u w:val="single"/>
                                    </w:rPr>
                                    <w:t xml:space="preserve"> odessey.co.uk</w:t>
                                  </w:r>
                                </w:p>
                                <w:p w14:paraId="16A172A5" w14:textId="77777777" w:rsidR="00A87AE1" w:rsidRPr="0082738A" w:rsidRDefault="00A87AE1" w:rsidP="00A87AE1">
                                  <w:pPr>
                                    <w:spacing w:after="0" w:line="240" w:lineRule="auto"/>
                                    <w:jc w:val="center"/>
                                    <w:rPr>
                                      <w:rFonts w:ascii="Aptos Black" w:hAnsi="Aptos Black"/>
                                      <w:color w:val="0070C0"/>
                                      <w:sz w:val="36"/>
                                      <w:szCs w:val="36"/>
                                    </w:rPr>
                                  </w:pPr>
                                </w:p>
                              </w:txbxContent>
                            </wps:txbx>
                            <wps:bodyPr rot="0" vert="horz" wrap="square" lIns="91440" tIns="45720" rIns="91440" bIns="45720" anchor="t" anchorCtr="0">
                              <a:noAutofit/>
                            </wps:bodyPr>
                          </wps:wsp>
                          <wps:wsp>
                            <wps:cNvPr id="661144111" name="Text Box 2"/>
                            <wps:cNvSpPr txBox="1">
                              <a:spLocks noChangeArrowheads="1"/>
                            </wps:cNvSpPr>
                            <wps:spPr bwMode="auto">
                              <a:xfrm>
                                <a:off x="1088571" y="5905731"/>
                                <a:ext cx="4825365" cy="859309"/>
                              </a:xfrm>
                              <a:prstGeom prst="rect">
                                <a:avLst/>
                              </a:prstGeom>
                              <a:noFill/>
                              <a:ln w="9525">
                                <a:noFill/>
                                <a:miter lim="800000"/>
                                <a:headEnd/>
                                <a:tailEnd/>
                              </a:ln>
                            </wps:spPr>
                            <wps:txbx>
                              <w:txbxContent>
                                <w:p w14:paraId="29158172" w14:textId="77777777" w:rsidR="00A87AE1" w:rsidRPr="007160C7" w:rsidRDefault="00A87AE1" w:rsidP="00A87AE1">
                                  <w:pPr>
                                    <w:spacing w:after="0" w:line="240" w:lineRule="auto"/>
                                    <w:jc w:val="center"/>
                                    <w:rPr>
                                      <w:rFonts w:ascii="Aptos ExtraBold" w:hAnsi="Aptos ExtraBold"/>
                                      <w:color w:val="FF9933"/>
                                      <w:sz w:val="48"/>
                                      <w:szCs w:val="48"/>
                                      <w:u w:val="single"/>
                                    </w:rPr>
                                  </w:pPr>
                                  <w:r w:rsidRPr="007160C7">
                                    <w:rPr>
                                      <w:rFonts w:ascii="Aptos ExtraBold" w:hAnsi="Aptos ExtraBold"/>
                                      <w:color w:val="FF9933"/>
                                      <w:sz w:val="48"/>
                                      <w:szCs w:val="48"/>
                                      <w:u w:val="single"/>
                                    </w:rPr>
                                    <w:t>SUNDAY 26 APRIL 2026</w:t>
                                  </w:r>
                                </w:p>
                                <w:p w14:paraId="3913AB96" w14:textId="77777777" w:rsidR="00A87AE1" w:rsidRPr="007160C7" w:rsidRDefault="00A87AE1" w:rsidP="00A87AE1">
                                  <w:pPr>
                                    <w:spacing w:after="0" w:line="240" w:lineRule="auto"/>
                                    <w:jc w:val="center"/>
                                    <w:rPr>
                                      <w:rFonts w:ascii="Aptos ExtraBold" w:hAnsi="Aptos ExtraBold"/>
                                      <w:color w:val="FF9933"/>
                                      <w:sz w:val="48"/>
                                      <w:szCs w:val="48"/>
                                      <w:u w:val="single"/>
                                    </w:rPr>
                                  </w:pPr>
                                  <w:r w:rsidRPr="007160C7">
                                    <w:rPr>
                                      <w:rFonts w:ascii="Aptos ExtraBold" w:hAnsi="Aptos ExtraBold"/>
                                      <w:color w:val="FF9933"/>
                                      <w:sz w:val="48"/>
                                      <w:szCs w:val="48"/>
                                      <w:u w:val="single"/>
                                    </w:rPr>
                                    <w:t>10AM-5PM</w:t>
                                  </w:r>
                                </w:p>
                              </w:txbxContent>
                            </wps:txbx>
                            <wps:bodyPr rot="0" vert="horz" wrap="square" lIns="91440" tIns="45720" rIns="91440" bIns="45720" anchor="t" anchorCtr="0">
                              <a:noAutofit/>
                            </wps:bodyPr>
                          </wps:wsp>
                          <wps:wsp>
                            <wps:cNvPr id="204356344" name="Text Box 2"/>
                            <wps:cNvSpPr txBox="1">
                              <a:spLocks noChangeArrowheads="1"/>
                            </wps:cNvSpPr>
                            <wps:spPr bwMode="auto">
                              <a:xfrm>
                                <a:off x="0" y="7421880"/>
                                <a:ext cx="7077710" cy="605320"/>
                              </a:xfrm>
                              <a:prstGeom prst="rect">
                                <a:avLst/>
                              </a:prstGeom>
                              <a:noFill/>
                              <a:ln w="9525">
                                <a:noFill/>
                                <a:miter lim="800000"/>
                                <a:headEnd/>
                                <a:tailEnd/>
                              </a:ln>
                            </wps:spPr>
                            <wps:txbx>
                              <w:txbxContent>
                                <w:p w14:paraId="42AA63AC" w14:textId="77777777" w:rsidR="00A87AE1" w:rsidRPr="008B4033" w:rsidRDefault="00A87AE1" w:rsidP="00A87AE1">
                                  <w:pPr>
                                    <w:spacing w:after="0" w:line="240" w:lineRule="auto"/>
                                    <w:jc w:val="center"/>
                                    <w:rPr>
                                      <w:rFonts w:ascii="Aptos ExtraBold" w:hAnsi="Aptos ExtraBold"/>
                                      <w:color w:val="0070C0"/>
                                      <w:sz w:val="32"/>
                                      <w:szCs w:val="32"/>
                                    </w:rPr>
                                  </w:pPr>
                                  <w:r w:rsidRPr="00485D84">
                                    <w:rPr>
                                      <w:rFonts w:ascii="Aptos ExtraBold" w:hAnsi="Aptos ExtraBold"/>
                                      <w:color w:val="215E99" w:themeColor="text2" w:themeTint="BF"/>
                                      <w:sz w:val="32"/>
                                      <w:szCs w:val="32"/>
                                    </w:rPr>
                                    <w:t xml:space="preserve">NECESSARY: </w:t>
                                  </w:r>
                                  <w:r w:rsidRPr="008B4033">
                                    <w:rPr>
                                      <w:rFonts w:ascii="Aptos ExtraBold" w:hAnsi="Aptos ExtraBold"/>
                                      <w:color w:val="0070C0"/>
                                      <w:sz w:val="32"/>
                                      <w:szCs w:val="32"/>
                                    </w:rPr>
                                    <w:t xml:space="preserve">OLD TRAINERS </w:t>
                                  </w:r>
                                  <w:r>
                                    <w:rPr>
                                      <w:rFonts w:ascii="Aptos ExtraBold" w:hAnsi="Aptos ExtraBold"/>
                                      <w:color w:val="0070C0"/>
                                      <w:sz w:val="32"/>
                                      <w:szCs w:val="32"/>
                                    </w:rPr>
                                    <w:t>&amp;</w:t>
                                  </w:r>
                                  <w:r w:rsidRPr="008B4033">
                                    <w:rPr>
                                      <w:rFonts w:ascii="Aptos ExtraBold" w:hAnsi="Aptos ExtraBold"/>
                                      <w:color w:val="0070C0"/>
                                      <w:sz w:val="32"/>
                                      <w:szCs w:val="32"/>
                                    </w:rPr>
                                    <w:t xml:space="preserve"> SWIMMING COSTUME</w:t>
                                  </w:r>
                                </w:p>
                                <w:p w14:paraId="1DBE9095" w14:textId="77777777" w:rsidR="00A87AE1" w:rsidRPr="008B4033" w:rsidRDefault="00A87AE1" w:rsidP="00A87AE1">
                                  <w:pPr>
                                    <w:spacing w:after="0" w:line="240" w:lineRule="auto"/>
                                    <w:jc w:val="center"/>
                                    <w:rPr>
                                      <w:rFonts w:ascii="Aptos ExtraBold" w:hAnsi="Aptos ExtraBold"/>
                                      <w:color w:val="0070C0"/>
                                      <w:sz w:val="32"/>
                                      <w:szCs w:val="32"/>
                                    </w:rPr>
                                  </w:pPr>
                                  <w:r w:rsidRPr="00485D84">
                                    <w:rPr>
                                      <w:rFonts w:ascii="Aptos ExtraBold" w:hAnsi="Aptos ExtraBold"/>
                                      <w:color w:val="215E99" w:themeColor="text2" w:themeTint="BF"/>
                                      <w:sz w:val="32"/>
                                      <w:szCs w:val="32"/>
                                    </w:rPr>
                                    <w:t xml:space="preserve">NOT NECESSARY: </w:t>
                                  </w:r>
                                  <w:r w:rsidRPr="008B4033">
                                    <w:rPr>
                                      <w:rFonts w:ascii="Aptos ExtraBold" w:hAnsi="Aptos ExtraBold"/>
                                      <w:color w:val="0070C0"/>
                                      <w:sz w:val="32"/>
                                      <w:szCs w:val="32"/>
                                    </w:rPr>
                                    <w:t xml:space="preserve">PACKED LUNCH/DRINKS/SNACKS OR TRANSPORT </w:t>
                                  </w:r>
                                </w:p>
                              </w:txbxContent>
                            </wps:txbx>
                            <wps:bodyPr rot="0" vert="horz" wrap="square" lIns="91440" tIns="45720" rIns="91440" bIns="45720" anchor="t" anchorCtr="0">
                              <a:noAutofit/>
                            </wps:bodyPr>
                          </wps:wsp>
                          <wps:wsp>
                            <wps:cNvPr id="1901655144" name="Text Box 2"/>
                            <wps:cNvSpPr txBox="1">
                              <a:spLocks noChangeArrowheads="1"/>
                            </wps:cNvSpPr>
                            <wps:spPr bwMode="auto">
                              <a:xfrm>
                                <a:off x="609600" y="6859881"/>
                                <a:ext cx="6096000" cy="385497"/>
                              </a:xfrm>
                              <a:prstGeom prst="rect">
                                <a:avLst/>
                              </a:prstGeom>
                              <a:solidFill>
                                <a:srgbClr val="FFFFFF"/>
                              </a:solidFill>
                              <a:ln w="9525">
                                <a:solidFill>
                                  <a:srgbClr val="000000"/>
                                </a:solidFill>
                                <a:miter lim="800000"/>
                                <a:headEnd/>
                                <a:tailEnd/>
                              </a:ln>
                            </wps:spPr>
                            <wps:txbx>
                              <w:txbxContent>
                                <w:p w14:paraId="32BD6877" w14:textId="77777777" w:rsidR="00A87AE1" w:rsidRPr="008B4033" w:rsidRDefault="00A87AE1" w:rsidP="00A87AE1">
                                  <w:pPr>
                                    <w:jc w:val="center"/>
                                    <w:rPr>
                                      <w:rFonts w:ascii="Aptos ExtraBold" w:hAnsi="Aptos ExtraBold"/>
                                      <w:sz w:val="36"/>
                                      <w:szCs w:val="36"/>
                                    </w:rPr>
                                  </w:pPr>
                                  <w:r w:rsidRPr="008B4033">
                                    <w:rPr>
                                      <w:rFonts w:ascii="Aptos ExtraBold" w:hAnsi="Aptos ExtraBold"/>
                                      <w:sz w:val="36"/>
                                      <w:szCs w:val="36"/>
                                    </w:rPr>
                                    <w:t>FULLY ACCESSIBLE ACTIVITY FOR ALL ABILITIES</w:t>
                                  </w:r>
                                </w:p>
                              </w:txbxContent>
                            </wps:txbx>
                            <wps:bodyPr rot="0" vert="horz" wrap="square" lIns="91440" tIns="45720" rIns="91440" bIns="45720" anchor="t" anchorCtr="0">
                              <a:noAutofit/>
                            </wps:bodyPr>
                          </wps:wsp>
                          <wps:wsp>
                            <wps:cNvPr id="1559435898" name="Text Box 2"/>
                            <wps:cNvSpPr txBox="1">
                              <a:spLocks noChangeArrowheads="1"/>
                            </wps:cNvSpPr>
                            <wps:spPr bwMode="auto">
                              <a:xfrm>
                                <a:off x="2849880" y="8107680"/>
                                <a:ext cx="3994484" cy="1581310"/>
                              </a:xfrm>
                              <a:prstGeom prst="rect">
                                <a:avLst/>
                              </a:prstGeom>
                              <a:solidFill>
                                <a:schemeClr val="tx2">
                                  <a:lumMod val="75000"/>
                                  <a:lumOff val="25000"/>
                                </a:schemeClr>
                              </a:solidFill>
                              <a:ln w="9525">
                                <a:noFill/>
                                <a:miter lim="800000"/>
                                <a:headEnd/>
                                <a:tailEnd/>
                              </a:ln>
                            </wps:spPr>
                            <wps:txbx>
                              <w:txbxContent>
                                <w:p w14:paraId="275D69E2" w14:textId="77777777" w:rsidR="00A87AE1" w:rsidRPr="00485D84" w:rsidRDefault="00A87AE1" w:rsidP="00A87AE1">
                                  <w:pPr>
                                    <w:spacing w:after="0" w:line="240" w:lineRule="auto"/>
                                    <w:jc w:val="center"/>
                                    <w:rPr>
                                      <w:rFonts w:ascii="Aptos ExtraBold" w:hAnsi="Aptos ExtraBold"/>
                                      <w:color w:val="F1A983" w:themeColor="accent2" w:themeTint="99"/>
                                      <w:sz w:val="38"/>
                                      <w:szCs w:val="38"/>
                                    </w:rPr>
                                  </w:pPr>
                                  <w:r w:rsidRPr="00485D84">
                                    <w:rPr>
                                      <w:rFonts w:ascii="Aptos ExtraBold" w:hAnsi="Aptos ExtraBold"/>
                                      <w:color w:val="F1A983" w:themeColor="accent2" w:themeTint="99"/>
                                      <w:sz w:val="38"/>
                                      <w:szCs w:val="38"/>
                                    </w:rPr>
                                    <w:t>Join in with Cymru’s fastest growing adrenaline adventure sport</w:t>
                                  </w:r>
                                  <w:r>
                                    <w:rPr>
                                      <w:rFonts w:ascii="Aptos ExtraBold" w:hAnsi="Aptos ExtraBold"/>
                                      <w:color w:val="F1A983" w:themeColor="accent2" w:themeTint="99"/>
                                      <w:sz w:val="38"/>
                                      <w:szCs w:val="38"/>
                                    </w:rPr>
                                    <w:t>!</w:t>
                                  </w:r>
                                </w:p>
                                <w:p w14:paraId="45B3D5F9" w14:textId="77777777" w:rsidR="00A87AE1" w:rsidRPr="00485D84" w:rsidRDefault="00A87AE1" w:rsidP="00A87AE1">
                                  <w:pPr>
                                    <w:spacing w:after="0" w:line="240" w:lineRule="auto"/>
                                    <w:jc w:val="center"/>
                                    <w:rPr>
                                      <w:rFonts w:ascii="Aptos ExtraBold" w:hAnsi="Aptos ExtraBold"/>
                                      <w:color w:val="FFFFFF" w:themeColor="background1"/>
                                      <w:sz w:val="34"/>
                                      <w:szCs w:val="34"/>
                                    </w:rPr>
                                  </w:pPr>
                                  <w:r w:rsidRPr="00485D84">
                                    <w:rPr>
                                      <w:rFonts w:ascii="Aptos ExtraBold" w:hAnsi="Aptos ExtraBold"/>
                                      <w:color w:val="FFFFFF" w:themeColor="background1"/>
                                      <w:sz w:val="34"/>
                                      <w:szCs w:val="34"/>
                                    </w:rPr>
                                    <w:t>For more information and registration contact your Form Tutor today!</w:t>
                                  </w:r>
                                </w:p>
                              </w:txbxContent>
                            </wps:txbx>
                            <wps:bodyPr rot="0" vert="horz" wrap="square" lIns="91440" tIns="45720" rIns="91440" bIns="45720" anchor="t" anchorCtr="0">
                              <a:noAutofit/>
                            </wps:bodyPr>
                          </wps:wsp>
                        </wpg:grpSp>
                        <wps:wsp>
                          <wps:cNvPr id="1255345596" name="Text Box 2"/>
                          <wps:cNvSpPr txBox="1">
                            <a:spLocks noChangeArrowheads="1"/>
                          </wps:cNvSpPr>
                          <wps:spPr bwMode="auto">
                            <a:xfrm>
                              <a:off x="6118860" y="22860"/>
                              <a:ext cx="892810" cy="685800"/>
                            </a:xfrm>
                            <a:prstGeom prst="rect">
                              <a:avLst/>
                            </a:prstGeom>
                            <a:noFill/>
                            <a:ln w="9525">
                              <a:noFill/>
                              <a:miter lim="800000"/>
                              <a:headEnd/>
                              <a:tailEnd/>
                            </a:ln>
                          </wps:spPr>
                          <wps:txbx>
                            <w:txbxContent>
                              <w:p w14:paraId="1F248741" w14:textId="77777777" w:rsidR="00A87AE1" w:rsidRPr="007A4AA3" w:rsidRDefault="00A87AE1" w:rsidP="00A87AE1">
                                <w:pPr>
                                  <w:spacing w:after="0"/>
                                  <w:jc w:val="center"/>
                                  <w:rPr>
                                    <w:b/>
                                    <w:bCs/>
                                    <w:sz w:val="12"/>
                                    <w:szCs w:val="12"/>
                                  </w:rPr>
                                </w:pPr>
                                <w:r w:rsidRPr="007A4AA3">
                                  <w:rPr>
                                    <w:b/>
                                    <w:bCs/>
                                    <w:sz w:val="12"/>
                                    <w:szCs w:val="12"/>
                                  </w:rPr>
                                  <w:t>Images credited to</w:t>
                                </w:r>
                              </w:p>
                              <w:p w14:paraId="57657B44" w14:textId="77777777" w:rsidR="00A87AE1" w:rsidRDefault="00A87AE1" w:rsidP="00A87AE1">
                                <w:pPr>
                                  <w:spacing w:after="0"/>
                                  <w:jc w:val="center"/>
                                </w:pPr>
                                <w:r>
                                  <w:rPr>
                                    <w:noProof/>
                                    <w14:ligatures w14:val="standardContextual"/>
                                  </w:rPr>
                                  <w:drawing>
                                    <wp:inline distT="0" distB="0" distL="0" distR="0" wp14:anchorId="6B36B173" wp14:editId="2C426923">
                                      <wp:extent cx="541867" cy="244022"/>
                                      <wp:effectExtent l="0" t="0" r="0" b="3810"/>
                                      <wp:docPr id="36586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52406" name="Picture 1"/>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50889" cy="248085"/>
                                              </a:xfrm>
                                              <a:prstGeom prst="rect">
                                                <a:avLst/>
                                              </a:prstGeom>
                                            </pic:spPr>
                                          </pic:pic>
                                        </a:graphicData>
                                      </a:graphic>
                                    </wp:inline>
                                  </w:drawing>
                                </w:r>
                              </w:p>
                            </w:txbxContent>
                          </wps:txbx>
                          <wps:bodyPr rot="0" vert="horz" wrap="square" lIns="91440" tIns="45720" rIns="91440" bIns="45720" anchor="t" anchorCtr="0">
                            <a:noAutofit/>
                          </wps:bodyPr>
                        </wps:wsp>
                      </wpg:grpSp>
                      <wps:wsp>
                        <wps:cNvPr id="2030204545" name="Text Box 2"/>
                        <wps:cNvSpPr txBox="1">
                          <a:spLocks noChangeArrowheads="1"/>
                        </wps:cNvSpPr>
                        <wps:spPr bwMode="auto">
                          <a:xfrm>
                            <a:off x="313267" y="10134600"/>
                            <a:ext cx="6446520" cy="255270"/>
                          </a:xfrm>
                          <a:prstGeom prst="rect">
                            <a:avLst/>
                          </a:prstGeom>
                          <a:noFill/>
                          <a:ln w="9525">
                            <a:noFill/>
                            <a:miter lim="800000"/>
                            <a:headEnd/>
                            <a:tailEnd/>
                          </a:ln>
                        </wps:spPr>
                        <wps:txbx>
                          <w:txbxContent>
                            <w:p w14:paraId="0AC82DF9" w14:textId="77777777" w:rsidR="00A87AE1" w:rsidRDefault="00A87AE1" w:rsidP="00A87AE1">
                              <w:pPr>
                                <w:spacing w:after="0" w:line="240" w:lineRule="auto"/>
                                <w:jc w:val="center"/>
                              </w:pPr>
                              <w:r w:rsidRPr="00925BA7">
                                <w:rPr>
                                  <w:rFonts w:ascii="Aptos ExtraBold" w:hAnsi="Aptos ExtraBold"/>
                                  <w:b/>
                                  <w:bCs/>
                                  <w:color w:val="0F4761" w:themeColor="accent1" w:themeShade="BF"/>
                                  <w:sz w:val="20"/>
                                  <w:szCs w:val="20"/>
                                </w:rPr>
                                <w:t>Maps to KS Stage 3 Curriculum Aims: Developing Skills in Competency, Resilience and Risk-Management</w:t>
                              </w:r>
                            </w:p>
                          </w:txbxContent>
                        </wps:txbx>
                        <wps:bodyPr rot="0" vert="horz" wrap="square" lIns="91440" tIns="45720" rIns="91440" bIns="45720" anchor="t" anchorCtr="0">
                          <a:spAutoFit/>
                        </wps:bodyPr>
                      </wps:wsp>
                    </wpg:wgp>
                  </a:graphicData>
                </a:graphic>
              </wp:anchor>
            </w:drawing>
          </mc:Choice>
          <mc:Fallback>
            <w:pict>
              <v:group w14:anchorId="3C3AAE1C" id="Group 3" o:spid="_x0000_s1028" style="position:absolute;margin-left:-52.8pt;margin-top:-60pt;width:558pt;height:818.1pt;z-index:251689984" coordsize="70866,1038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">
                <v:group id="Group 1" o:spid="_x0000_s1029" style="position:absolute;width:70866;height:103708" coordsize="70866,1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">
                  <v:group id="Group 11" o:spid="_x0000_s1030" style="position:absolute;width:70866;height:101879" coordsize="70866,1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">
                    <v:shape id="_x0000_s1031" type="#_x0000_t202" style="position:absolute;left:457;width:70409;height:10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" fillcolor="#ccecff" stroked="f">
                      <v:textbox>
                        <w:txbxContent>
                          <w:p w14:paraId="7DACF2F9" w14:textId="77777777" w:rsidR="00A87AE1" w:rsidRDefault="00A87AE1" w:rsidP="00A87AE1">
                            <w:r>
                              <w:rPr>
                                <w:noProof/>
                                <w14:ligatures w14:val="standardContextual"/>
                              </w:rPr>
                              <w:drawing>
                                <wp:inline distT="0" distB="0" distL="0" distR="0" wp14:anchorId="6EF239FC" wp14:editId="5DA75861">
                                  <wp:extent cx="6849110" cy="2987675"/>
                                  <wp:effectExtent l="0" t="0" r="8890" b="3175"/>
                                  <wp:docPr id="1421877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103471" name=""/>
                                          <pic:cNvPicPr/>
                                        </pic:nvPicPr>
                                        <pic:blipFill>
                                          <a:blip r:embed="rId33"/>
                                          <a:stretch>
                                            <a:fillRect/>
                                          </a:stretch>
                                        </pic:blipFill>
                                        <pic:spPr>
                                          <a:xfrm>
                                            <a:off x="0" y="0"/>
                                            <a:ext cx="6849110" cy="2987675"/>
                                          </a:xfrm>
                                          <a:prstGeom prst="rect">
                                            <a:avLst/>
                                          </a:prstGeom>
                                        </pic:spPr>
                                      </pic:pic>
                                    </a:graphicData>
                                  </a:graphic>
                                </wp:inline>
                              </w:drawing>
                            </w:r>
                          </w:p>
                        </w:txbxContent>
                      </v:textbox>
                    </v:shape>
                    <v:shape id="_x0000_s1032" type="#_x0000_t202" style="position:absolute;left:1876;top:31242;width:68066;height:30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" filled="f" stroked="f">
                      <v:textbox>
                        <w:txbxContent>
                          <w:p w14:paraId="77F6675D" w14:textId="77777777" w:rsidR="00A87AE1" w:rsidRPr="00BF2569" w:rsidRDefault="00A87AE1" w:rsidP="00A87AE1">
                            <w:pPr>
                              <w:spacing w:after="0" w:line="240" w:lineRule="auto"/>
                              <w:jc w:val="center"/>
                              <w:rPr>
                                <w:rFonts w:ascii="Aptos ExtraBold" w:hAnsi="Aptos ExtraBold" w:cs="Aharoni"/>
                                <w:color w:val="156082" w:themeColor="accent1"/>
                                <w:sz w:val="108"/>
                                <w:szCs w:val="10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F2569">
                              <w:rPr>
                                <w:rFonts w:ascii="Aptos ExtraBold" w:hAnsi="Aptos ExtraBold" w:cs="Aharoni"/>
                                <w:color w:val="156082" w:themeColor="accent1"/>
                                <w:sz w:val="108"/>
                                <w:szCs w:val="10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FREE</w:t>
                            </w:r>
                          </w:p>
                          <w:p w14:paraId="42E84ABA" w14:textId="77777777" w:rsidR="00A87AE1" w:rsidRPr="006F6B18" w:rsidRDefault="00A87AE1" w:rsidP="00A87AE1">
                            <w:pPr>
                              <w:spacing w:after="0" w:line="240" w:lineRule="auto"/>
                              <w:ind w:left="360"/>
                              <w:jc w:val="center"/>
                              <w:rPr>
                                <w:rFonts w:ascii="Aptos ExtraBold" w:hAnsi="Aptos ExtraBold" w:cs="Aharoni"/>
                                <w:color w:val="156082"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6F6B18">
                              <w:rPr>
                                <w:rFonts w:ascii="Aptos ExtraBold" w:hAnsi="Aptos ExtraBold" w:cs="Aharoni"/>
                                <w:color w:val="156082" w:themeColor="accent1"/>
                                <w:sz w:val="80"/>
                                <w:szCs w:val="8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COASTEERING EVENT</w:t>
                            </w:r>
                          </w:p>
                          <w:p w14:paraId="6487A9CB" w14:textId="77777777" w:rsidR="00A87AE1" w:rsidRPr="00CB4DC3" w:rsidRDefault="00A87AE1" w:rsidP="00A87AE1">
                            <w:pPr>
                              <w:spacing w:after="0" w:line="240" w:lineRule="auto"/>
                              <w:jc w:val="center"/>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pPr>
                            <w:r w:rsidRPr="00CB4DC3">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FOR YEARS </w:t>
                            </w:r>
                            <w:r>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8</w:t>
                            </w:r>
                            <w:r w:rsidRPr="00CB4DC3">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 xml:space="preserve"> &amp; </w:t>
                            </w:r>
                            <w:r>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9</w:t>
                            </w:r>
                          </w:p>
                          <w:p w14:paraId="4389C3FC" w14:textId="77777777" w:rsidR="00A87AE1" w:rsidRPr="00CB4DC3" w:rsidRDefault="00A87AE1" w:rsidP="00A87AE1">
                            <w:pPr>
                              <w:spacing w:after="0" w:line="240" w:lineRule="auto"/>
                              <w:jc w:val="center"/>
                              <w:rPr>
                                <w:b/>
                                <w:color w:val="0F9ED5" w:themeColor="accent4"/>
                                <w14:textOutline w14:w="0" w14:cap="flat" w14:cmpd="sng" w14:algn="ctr">
                                  <w14:noFill/>
                                  <w14:prstDash w14:val="solid"/>
                                  <w14:round/>
                                </w14:textOutline>
                                <w14:props3d w14:extrusionH="57150" w14:contourW="0" w14:prstMaterial="softEdge">
                                  <w14:bevelT w14:w="25400" w14:h="38100" w14:prst="circle"/>
                                </w14:props3d>
                              </w:rPr>
                            </w:pPr>
                            <w:r w:rsidRPr="00CB4DC3">
                              <w:rPr>
                                <w:rFonts w:ascii="Aptos ExtraBold" w:hAnsi="Aptos ExtraBold" w:cs="Aharoni"/>
                                <w:b/>
                                <w:color w:val="0F9ED5" w:themeColor="accent4"/>
                                <w:sz w:val="72"/>
                                <w:szCs w:val="72"/>
                                <w14:textOutline w14:w="0" w14:cap="flat" w14:cmpd="sng" w14:algn="ctr">
                                  <w14:noFill/>
                                  <w14:prstDash w14:val="solid"/>
                                  <w14:round/>
                                </w14:textOutline>
                                <w14:props3d w14:extrusionH="57150" w14:contourW="0" w14:prstMaterial="softEdge">
                                  <w14:bevelT w14:w="25400" w14:h="38100" w14:prst="circle"/>
                                </w14:props3d>
                              </w:rPr>
                              <w:t>YSGOL HARRI TUDOR</w:t>
                            </w:r>
                          </w:p>
                        </w:txbxContent>
                      </v:textbox>
                    </v:shape>
                    <v:shape id="_x0000_s1033" type="#_x0000_t202" style="position:absolute;top:80924;width:26581;height:199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" filled="f" stroked="f">
                      <v:textbox>
                        <w:txbxContent>
                          <w:p w14:paraId="17308253" w14:textId="77777777" w:rsidR="00A87AE1" w:rsidRPr="006F6B18" w:rsidRDefault="00A87AE1" w:rsidP="00A87AE1">
                            <w:pPr>
                              <w:spacing w:after="0" w:line="240" w:lineRule="auto"/>
                              <w:jc w:val="center"/>
                              <w:rPr>
                                <w:rFonts w:ascii="Aptos Black" w:hAnsi="Aptos Black"/>
                                <w:color w:val="FF9933"/>
                                <w:sz w:val="32"/>
                                <w:szCs w:val="32"/>
                              </w:rPr>
                            </w:pPr>
                            <w:r w:rsidRPr="006F6B18">
                              <w:rPr>
                                <w:rFonts w:ascii="Aptos Black" w:hAnsi="Aptos Black"/>
                                <w:color w:val="FF9933"/>
                                <w:sz w:val="32"/>
                                <w:szCs w:val="32"/>
                              </w:rPr>
                              <w:t xml:space="preserve">Project Financed </w:t>
                            </w:r>
                          </w:p>
                          <w:p w14:paraId="3B047395" w14:textId="77777777" w:rsidR="00A87AE1" w:rsidRPr="006F6B18" w:rsidRDefault="00A87AE1" w:rsidP="00A87AE1">
                            <w:pPr>
                              <w:spacing w:after="0" w:line="240" w:lineRule="auto"/>
                              <w:jc w:val="center"/>
                              <w:rPr>
                                <w:rFonts w:ascii="Aptos Black" w:hAnsi="Aptos Black"/>
                                <w:color w:val="FF9933"/>
                                <w:sz w:val="32"/>
                                <w:szCs w:val="32"/>
                              </w:rPr>
                            </w:pPr>
                            <w:r w:rsidRPr="006F6B18">
                              <w:rPr>
                                <w:rFonts w:ascii="Aptos Black" w:hAnsi="Aptos Black"/>
                                <w:color w:val="FF9933"/>
                                <w:sz w:val="32"/>
                                <w:szCs w:val="32"/>
                              </w:rPr>
                              <w:t>By Penfro LNG</w:t>
                            </w:r>
                          </w:p>
                          <w:p w14:paraId="34D2F545" w14:textId="77777777" w:rsidR="00A87AE1" w:rsidRPr="00CB4DC3" w:rsidRDefault="00A87AE1" w:rsidP="00A87AE1">
                            <w:pPr>
                              <w:spacing w:after="0" w:line="240" w:lineRule="auto"/>
                              <w:jc w:val="center"/>
                              <w:rPr>
                                <w:rFonts w:ascii="Aptos Black" w:hAnsi="Aptos Black"/>
                                <w:color w:val="FFC000"/>
                                <w:sz w:val="36"/>
                                <w:szCs w:val="36"/>
                              </w:rPr>
                            </w:pPr>
                            <w:r w:rsidRPr="00F74BE3">
                              <w:rPr>
                                <w:noProof/>
                              </w:rPr>
                              <w:drawing>
                                <wp:inline distT="0" distB="0" distL="0" distR="0" wp14:anchorId="4AB7EA39" wp14:editId="0CA17516">
                                  <wp:extent cx="482600" cy="279400"/>
                                  <wp:effectExtent l="0" t="0" r="0" b="6350"/>
                                  <wp:docPr id="2525367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82600" cy="279400"/>
                                          </a:xfrm>
                                          <a:prstGeom prst="rect">
                                            <a:avLst/>
                                          </a:prstGeom>
                                          <a:noFill/>
                                          <a:ln>
                                            <a:noFill/>
                                          </a:ln>
                                        </pic:spPr>
                                      </pic:pic>
                                    </a:graphicData>
                                  </a:graphic>
                                </wp:inline>
                              </w:drawing>
                            </w:r>
                          </w:p>
                          <w:p w14:paraId="1C181F40" w14:textId="77777777" w:rsidR="00A87AE1" w:rsidRPr="006F6B18" w:rsidRDefault="00A87AE1" w:rsidP="00A87AE1">
                            <w:pPr>
                              <w:spacing w:after="0" w:line="240" w:lineRule="auto"/>
                              <w:jc w:val="center"/>
                              <w:rPr>
                                <w:rFonts w:ascii="Aptos Black" w:hAnsi="Aptos Black"/>
                                <w:b/>
                                <w:bCs/>
                                <w:color w:val="0070C0"/>
                                <w:sz w:val="32"/>
                                <w:szCs w:val="32"/>
                              </w:rPr>
                            </w:pPr>
                            <w:r w:rsidRPr="006F6B18">
                              <w:rPr>
                                <w:rFonts w:ascii="Aptos Black" w:hAnsi="Aptos Black"/>
                                <w:b/>
                                <w:bCs/>
                                <w:color w:val="0070C0"/>
                                <w:sz w:val="32"/>
                                <w:szCs w:val="32"/>
                              </w:rPr>
                              <w:t xml:space="preserve">Delivered by the Prestigious </w:t>
                            </w:r>
                          </w:p>
                          <w:p w14:paraId="6473A327" w14:textId="77777777" w:rsidR="00A87AE1" w:rsidRPr="006F6B18" w:rsidRDefault="00A87AE1" w:rsidP="00A87AE1">
                            <w:pPr>
                              <w:spacing w:after="0" w:line="240" w:lineRule="auto"/>
                              <w:jc w:val="center"/>
                              <w:rPr>
                                <w:rFonts w:ascii="Aptos Black" w:hAnsi="Aptos Black"/>
                                <w:b/>
                                <w:bCs/>
                                <w:color w:val="0070C0"/>
                                <w:sz w:val="32"/>
                                <w:szCs w:val="32"/>
                              </w:rPr>
                            </w:pPr>
                            <w:r w:rsidRPr="006F6B18">
                              <w:rPr>
                                <w:rFonts w:ascii="Aptos Black" w:hAnsi="Aptos Black"/>
                                <w:b/>
                                <w:bCs/>
                                <w:color w:val="0070C0"/>
                                <w:sz w:val="32"/>
                                <w:szCs w:val="32"/>
                              </w:rPr>
                              <w:t>Cymru Odessey Co.</w:t>
                            </w:r>
                          </w:p>
                          <w:p w14:paraId="43470541" w14:textId="77777777" w:rsidR="00A87AE1" w:rsidRDefault="00A87AE1" w:rsidP="00A87AE1">
                            <w:pPr>
                              <w:spacing w:after="0" w:line="240" w:lineRule="auto"/>
                              <w:jc w:val="center"/>
                              <w:rPr>
                                <w:b/>
                                <w:bCs/>
                                <w:color w:val="4C94D8" w:themeColor="text2" w:themeTint="80"/>
                                <w:u w:val="single"/>
                              </w:rPr>
                            </w:pPr>
                            <w:r w:rsidRPr="00CB4DC3">
                              <w:rPr>
                                <w:b/>
                                <w:bCs/>
                                <w:color w:val="4C94D8" w:themeColor="text2" w:themeTint="80"/>
                                <w:u w:val="single"/>
                              </w:rPr>
                              <w:t>www.</w:t>
                            </w:r>
                            <w:r>
                              <w:rPr>
                                <w:b/>
                                <w:bCs/>
                                <w:color w:val="4C94D8" w:themeColor="text2" w:themeTint="80"/>
                                <w:u w:val="single"/>
                              </w:rPr>
                              <w:t>cymru</w:t>
                            </w:r>
                            <w:r w:rsidRPr="00CB4DC3">
                              <w:rPr>
                                <w:b/>
                                <w:bCs/>
                                <w:color w:val="4C94D8" w:themeColor="text2" w:themeTint="80"/>
                                <w:u w:val="single"/>
                              </w:rPr>
                              <w:t xml:space="preserve"> odessey.co.uk</w:t>
                            </w:r>
                          </w:p>
                          <w:p w14:paraId="16A172A5" w14:textId="77777777" w:rsidR="00A87AE1" w:rsidRPr="0082738A" w:rsidRDefault="00A87AE1" w:rsidP="00A87AE1">
                            <w:pPr>
                              <w:spacing w:after="0" w:line="240" w:lineRule="auto"/>
                              <w:jc w:val="center"/>
                              <w:rPr>
                                <w:rFonts w:ascii="Aptos Black" w:hAnsi="Aptos Black"/>
                                <w:color w:val="0070C0"/>
                                <w:sz w:val="36"/>
                                <w:szCs w:val="36"/>
                              </w:rPr>
                            </w:pPr>
                          </w:p>
                        </w:txbxContent>
                      </v:textbox>
                    </v:shape>
                    <v:shape id="_x0000_s1034" type="#_x0000_t202" style="position:absolute;left:10885;top:59057;width:48254;height:85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" filled="f" stroked="f">
                      <v:textbox>
                        <w:txbxContent>
                          <w:p w14:paraId="29158172" w14:textId="77777777" w:rsidR="00A87AE1" w:rsidRPr="007160C7" w:rsidRDefault="00A87AE1" w:rsidP="00A87AE1">
                            <w:pPr>
                              <w:spacing w:after="0" w:line="240" w:lineRule="auto"/>
                              <w:jc w:val="center"/>
                              <w:rPr>
                                <w:rFonts w:ascii="Aptos ExtraBold" w:hAnsi="Aptos ExtraBold"/>
                                <w:color w:val="FF9933"/>
                                <w:sz w:val="48"/>
                                <w:szCs w:val="48"/>
                                <w:u w:val="single"/>
                              </w:rPr>
                            </w:pPr>
                            <w:r w:rsidRPr="007160C7">
                              <w:rPr>
                                <w:rFonts w:ascii="Aptos ExtraBold" w:hAnsi="Aptos ExtraBold"/>
                                <w:color w:val="FF9933"/>
                                <w:sz w:val="48"/>
                                <w:szCs w:val="48"/>
                                <w:u w:val="single"/>
                              </w:rPr>
                              <w:t>SUNDAY 26 APRIL 2026</w:t>
                            </w:r>
                          </w:p>
                          <w:p w14:paraId="3913AB96" w14:textId="77777777" w:rsidR="00A87AE1" w:rsidRPr="007160C7" w:rsidRDefault="00A87AE1" w:rsidP="00A87AE1">
                            <w:pPr>
                              <w:spacing w:after="0" w:line="240" w:lineRule="auto"/>
                              <w:jc w:val="center"/>
                              <w:rPr>
                                <w:rFonts w:ascii="Aptos ExtraBold" w:hAnsi="Aptos ExtraBold"/>
                                <w:color w:val="FF9933"/>
                                <w:sz w:val="48"/>
                                <w:szCs w:val="48"/>
                                <w:u w:val="single"/>
                              </w:rPr>
                            </w:pPr>
                            <w:r w:rsidRPr="007160C7">
                              <w:rPr>
                                <w:rFonts w:ascii="Aptos ExtraBold" w:hAnsi="Aptos ExtraBold"/>
                                <w:color w:val="FF9933"/>
                                <w:sz w:val="48"/>
                                <w:szCs w:val="48"/>
                                <w:u w:val="single"/>
                              </w:rPr>
                              <w:t>10AM-5PM</w:t>
                            </w:r>
                          </w:p>
                        </w:txbxContent>
                      </v:textbox>
                    </v:shape>
                    <v:shape id="_x0000_s1035" type="#_x0000_t202" style="position:absolute;top:74218;width:70777;height:60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" filled="f" stroked="f">
                      <v:textbox>
                        <w:txbxContent>
                          <w:p w14:paraId="42AA63AC" w14:textId="77777777" w:rsidR="00A87AE1" w:rsidRPr="008B4033" w:rsidRDefault="00A87AE1" w:rsidP="00A87AE1">
                            <w:pPr>
                              <w:spacing w:after="0" w:line="240" w:lineRule="auto"/>
                              <w:jc w:val="center"/>
                              <w:rPr>
                                <w:rFonts w:ascii="Aptos ExtraBold" w:hAnsi="Aptos ExtraBold"/>
                                <w:color w:val="0070C0"/>
                                <w:sz w:val="32"/>
                                <w:szCs w:val="32"/>
                              </w:rPr>
                            </w:pPr>
                            <w:r w:rsidRPr="00485D84">
                              <w:rPr>
                                <w:rFonts w:ascii="Aptos ExtraBold" w:hAnsi="Aptos ExtraBold"/>
                                <w:color w:val="215E99" w:themeColor="text2" w:themeTint="BF"/>
                                <w:sz w:val="32"/>
                                <w:szCs w:val="32"/>
                              </w:rPr>
                              <w:t xml:space="preserve">NECESSARY: </w:t>
                            </w:r>
                            <w:r w:rsidRPr="008B4033">
                              <w:rPr>
                                <w:rFonts w:ascii="Aptos ExtraBold" w:hAnsi="Aptos ExtraBold"/>
                                <w:color w:val="0070C0"/>
                                <w:sz w:val="32"/>
                                <w:szCs w:val="32"/>
                              </w:rPr>
                              <w:t xml:space="preserve">OLD TRAINERS </w:t>
                            </w:r>
                            <w:r>
                              <w:rPr>
                                <w:rFonts w:ascii="Aptos ExtraBold" w:hAnsi="Aptos ExtraBold"/>
                                <w:color w:val="0070C0"/>
                                <w:sz w:val="32"/>
                                <w:szCs w:val="32"/>
                              </w:rPr>
                              <w:t>&amp;</w:t>
                            </w:r>
                            <w:r w:rsidRPr="008B4033">
                              <w:rPr>
                                <w:rFonts w:ascii="Aptos ExtraBold" w:hAnsi="Aptos ExtraBold"/>
                                <w:color w:val="0070C0"/>
                                <w:sz w:val="32"/>
                                <w:szCs w:val="32"/>
                              </w:rPr>
                              <w:t xml:space="preserve"> SWIMMING COSTUME</w:t>
                            </w:r>
                          </w:p>
                          <w:p w14:paraId="1DBE9095" w14:textId="77777777" w:rsidR="00A87AE1" w:rsidRPr="008B4033" w:rsidRDefault="00A87AE1" w:rsidP="00A87AE1">
                            <w:pPr>
                              <w:spacing w:after="0" w:line="240" w:lineRule="auto"/>
                              <w:jc w:val="center"/>
                              <w:rPr>
                                <w:rFonts w:ascii="Aptos ExtraBold" w:hAnsi="Aptos ExtraBold"/>
                                <w:color w:val="0070C0"/>
                                <w:sz w:val="32"/>
                                <w:szCs w:val="32"/>
                              </w:rPr>
                            </w:pPr>
                            <w:r w:rsidRPr="00485D84">
                              <w:rPr>
                                <w:rFonts w:ascii="Aptos ExtraBold" w:hAnsi="Aptos ExtraBold"/>
                                <w:color w:val="215E99" w:themeColor="text2" w:themeTint="BF"/>
                                <w:sz w:val="32"/>
                                <w:szCs w:val="32"/>
                              </w:rPr>
                              <w:t xml:space="preserve">NOT NECESSARY: </w:t>
                            </w:r>
                            <w:r w:rsidRPr="008B4033">
                              <w:rPr>
                                <w:rFonts w:ascii="Aptos ExtraBold" w:hAnsi="Aptos ExtraBold"/>
                                <w:color w:val="0070C0"/>
                                <w:sz w:val="32"/>
                                <w:szCs w:val="32"/>
                              </w:rPr>
                              <w:t xml:space="preserve">PACKED LUNCH/DRINKS/SNACKS OR TRANSPORT </w:t>
                            </w:r>
                          </w:p>
                        </w:txbxContent>
                      </v:textbox>
                    </v:shape>
                    <v:shape id="_x0000_s1036" type="#_x0000_t202" style="position:absolute;left:6096;top:68598;width:60960;height:3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">
                      <v:textbox>
                        <w:txbxContent>
                          <w:p w14:paraId="32BD6877" w14:textId="77777777" w:rsidR="00A87AE1" w:rsidRPr="008B4033" w:rsidRDefault="00A87AE1" w:rsidP="00A87AE1">
                            <w:pPr>
                              <w:jc w:val="center"/>
                              <w:rPr>
                                <w:rFonts w:ascii="Aptos ExtraBold" w:hAnsi="Aptos ExtraBold"/>
                                <w:sz w:val="36"/>
                                <w:szCs w:val="36"/>
                              </w:rPr>
                            </w:pPr>
                            <w:r w:rsidRPr="008B4033">
                              <w:rPr>
                                <w:rFonts w:ascii="Aptos ExtraBold" w:hAnsi="Aptos ExtraBold"/>
                                <w:sz w:val="36"/>
                                <w:szCs w:val="36"/>
                              </w:rPr>
                              <w:t>FULLY ACCESSIBLE ACTIVITY FOR ALL ABILITIES</w:t>
                            </w:r>
                          </w:p>
                        </w:txbxContent>
                      </v:textbox>
                    </v:shape>
                    <v:shape id="_x0000_s1037" type="#_x0000_t202" style="position:absolute;left:28498;top:81076;width:39945;height:158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" fillcolor="#215e99 [2431]" stroked="f">
                      <v:textbox>
                        <w:txbxContent>
                          <w:p w14:paraId="275D69E2" w14:textId="77777777" w:rsidR="00A87AE1" w:rsidRPr="00485D84" w:rsidRDefault="00A87AE1" w:rsidP="00A87AE1">
                            <w:pPr>
                              <w:spacing w:after="0" w:line="240" w:lineRule="auto"/>
                              <w:jc w:val="center"/>
                              <w:rPr>
                                <w:rFonts w:ascii="Aptos ExtraBold" w:hAnsi="Aptos ExtraBold"/>
                                <w:color w:val="F1A983" w:themeColor="accent2" w:themeTint="99"/>
                                <w:sz w:val="38"/>
                                <w:szCs w:val="38"/>
                              </w:rPr>
                            </w:pPr>
                            <w:r w:rsidRPr="00485D84">
                              <w:rPr>
                                <w:rFonts w:ascii="Aptos ExtraBold" w:hAnsi="Aptos ExtraBold"/>
                                <w:color w:val="F1A983" w:themeColor="accent2" w:themeTint="99"/>
                                <w:sz w:val="38"/>
                                <w:szCs w:val="38"/>
                              </w:rPr>
                              <w:t>Join in with Cymru’s fastest growing adrenaline adventure sport</w:t>
                            </w:r>
                            <w:r>
                              <w:rPr>
                                <w:rFonts w:ascii="Aptos ExtraBold" w:hAnsi="Aptos ExtraBold"/>
                                <w:color w:val="F1A983" w:themeColor="accent2" w:themeTint="99"/>
                                <w:sz w:val="38"/>
                                <w:szCs w:val="38"/>
                              </w:rPr>
                              <w:t>!</w:t>
                            </w:r>
                          </w:p>
                          <w:p w14:paraId="45B3D5F9" w14:textId="77777777" w:rsidR="00A87AE1" w:rsidRPr="00485D84" w:rsidRDefault="00A87AE1" w:rsidP="00A87AE1">
                            <w:pPr>
                              <w:spacing w:after="0" w:line="240" w:lineRule="auto"/>
                              <w:jc w:val="center"/>
                              <w:rPr>
                                <w:rFonts w:ascii="Aptos ExtraBold" w:hAnsi="Aptos ExtraBold"/>
                                <w:color w:val="FFFFFF" w:themeColor="background1"/>
                                <w:sz w:val="34"/>
                                <w:szCs w:val="34"/>
                              </w:rPr>
                            </w:pPr>
                            <w:r w:rsidRPr="00485D84">
                              <w:rPr>
                                <w:rFonts w:ascii="Aptos ExtraBold" w:hAnsi="Aptos ExtraBold"/>
                                <w:color w:val="FFFFFF" w:themeColor="background1"/>
                                <w:sz w:val="34"/>
                                <w:szCs w:val="34"/>
                              </w:rPr>
                              <w:t>For more information and registration contact your Form Tutor today!</w:t>
                            </w:r>
                          </w:p>
                        </w:txbxContent>
                      </v:textbox>
                    </v:shape>
                  </v:group>
                  <v:shape id="_x0000_s1038" type="#_x0000_t202" style="position:absolute;left:61188;top:228;width:892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" filled="f" stroked="f">
                    <v:textbox>
                      <w:txbxContent>
                        <w:p w14:paraId="1F248741" w14:textId="77777777" w:rsidR="00A87AE1" w:rsidRPr="007A4AA3" w:rsidRDefault="00A87AE1" w:rsidP="00A87AE1">
                          <w:pPr>
                            <w:spacing w:after="0"/>
                            <w:jc w:val="center"/>
                            <w:rPr>
                              <w:b/>
                              <w:bCs/>
                              <w:sz w:val="12"/>
                              <w:szCs w:val="12"/>
                            </w:rPr>
                          </w:pPr>
                          <w:r w:rsidRPr="007A4AA3">
                            <w:rPr>
                              <w:b/>
                              <w:bCs/>
                              <w:sz w:val="12"/>
                              <w:szCs w:val="12"/>
                            </w:rPr>
                            <w:t>Images credited to</w:t>
                          </w:r>
                        </w:p>
                        <w:p w14:paraId="57657B44" w14:textId="77777777" w:rsidR="00A87AE1" w:rsidRDefault="00A87AE1" w:rsidP="00A87AE1">
                          <w:pPr>
                            <w:spacing w:after="0"/>
                            <w:jc w:val="center"/>
                          </w:pPr>
                          <w:r>
                            <w:rPr>
                              <w:noProof/>
                              <w14:ligatures w14:val="standardContextual"/>
                            </w:rPr>
                            <w:drawing>
                              <wp:inline distT="0" distB="0" distL="0" distR="0" wp14:anchorId="6B36B173" wp14:editId="2C426923">
                                <wp:extent cx="541867" cy="244022"/>
                                <wp:effectExtent l="0" t="0" r="0" b="3810"/>
                                <wp:docPr id="3658691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52406" name="Picture 1"/>
                                        <pic:cNvPicPr>
                                          <a:picLocks noChangeAspect="1"/>
                                        </pic:cNvPicPr>
                                      </pic:nvPicPr>
                                      <pic:blipFill>
                                        <a:blip r:embed="rId35">
                                          <a:extLst>
                                            <a:ext uri="{28A0092B-C50C-407E-A947-70E740481C1C}">
                                              <a14:useLocalDpi xmlns:a14="http://schemas.microsoft.com/office/drawing/2010/main" val="0"/>
                                            </a:ext>
                                          </a:extLst>
                                        </a:blip>
                                        <a:stretch>
                                          <a:fillRect/>
                                        </a:stretch>
                                      </pic:blipFill>
                                      <pic:spPr>
                                        <a:xfrm>
                                          <a:off x="0" y="0"/>
                                          <a:ext cx="550889" cy="248085"/>
                                        </a:xfrm>
                                        <a:prstGeom prst="rect">
                                          <a:avLst/>
                                        </a:prstGeom>
                                      </pic:spPr>
                                    </pic:pic>
                                  </a:graphicData>
                                </a:graphic>
                              </wp:inline>
                            </w:drawing>
                          </w:r>
                        </w:p>
                      </w:txbxContent>
                    </v:textbox>
                  </v:shape>
                </v:group>
                <v:shape id="_x0000_s1039" type="#_x0000_t202" style="position:absolute;left:3132;top:101346;width:64465;height:25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" filled="f" stroked="f">
                  <v:textbox style="mso-fit-shape-to-text:t">
                    <w:txbxContent>
                      <w:p w14:paraId="0AC82DF9" w14:textId="77777777" w:rsidR="00A87AE1" w:rsidRDefault="00A87AE1" w:rsidP="00A87AE1">
                        <w:pPr>
                          <w:spacing w:after="0" w:line="240" w:lineRule="auto"/>
                          <w:jc w:val="center"/>
                        </w:pPr>
                        <w:r w:rsidRPr="00925BA7">
                          <w:rPr>
                            <w:rFonts w:ascii="Aptos ExtraBold" w:hAnsi="Aptos ExtraBold"/>
                            <w:b/>
                            <w:bCs/>
                            <w:color w:val="0F4761" w:themeColor="accent1" w:themeShade="BF"/>
                            <w:sz w:val="20"/>
                            <w:szCs w:val="20"/>
                          </w:rPr>
                          <w:t>Maps to KS Stage 3 Curriculum Aims: Developing Skills in Competency, Resilience and Risk-Management</w:t>
                        </w:r>
                      </w:p>
                    </w:txbxContent>
                  </v:textbox>
                </v:shape>
              </v:group>
            </w:pict>
          </mc:Fallback>
        </mc:AlternateContent>
      </w:r>
      <w:r>
        <w:rPr>
          <w:rFonts w:eastAsia="Arial" w:cs="Arial"/>
        </w:rPr>
        <w:br w:type="page"/>
      </w:r>
    </w:p>
    <w:p w14:paraId="6AC2B7CB" w14:textId="77777777" w:rsidR="00A87AE1" w:rsidRDefault="00A87AE1">
      <w:pPr>
        <w:spacing w:line="259" w:lineRule="auto"/>
        <w:jc w:val="left"/>
        <w:rPr>
          <w:rFonts w:eastAsia="Arial" w:cs="Arial"/>
        </w:rPr>
        <w:sectPr w:rsidR="00A87AE1" w:rsidSect="00F7699B">
          <w:type w:val="continuous"/>
          <w:pgSz w:w="11906" w:h="16838" w:code="9"/>
          <w:pgMar w:top="1440" w:right="1440" w:bottom="1440" w:left="1440" w:header="709" w:footer="709" w:gutter="0"/>
          <w:cols w:space="708"/>
          <w:titlePg/>
          <w:docGrid w:linePitch="360"/>
        </w:sectPr>
      </w:pPr>
    </w:p>
    <w:p w14:paraId="15CDEFE1" w14:textId="18783CB8" w:rsidR="00A87AE1" w:rsidRDefault="00A87AE1">
      <w:pPr>
        <w:spacing w:line="259" w:lineRule="auto"/>
        <w:jc w:val="left"/>
        <w:rPr>
          <w:rFonts w:eastAsia="Arial" w:cs="Arial"/>
        </w:rPr>
      </w:pPr>
      <w:r>
        <w:rPr>
          <w:rFonts w:eastAsia="Arial" w:cs="Arial"/>
        </w:rPr>
        <w:br w:type="page"/>
      </w:r>
    </w:p>
    <w:p w14:paraId="2ABD2546" w14:textId="77777777" w:rsidR="00A87AE1" w:rsidRDefault="00A87AE1">
      <w:pPr>
        <w:spacing w:line="259" w:lineRule="auto"/>
        <w:jc w:val="left"/>
        <w:rPr>
          <w:rFonts w:eastAsia="Arial" w:cs="Arial"/>
        </w:rPr>
        <w:sectPr w:rsidR="00A87AE1" w:rsidSect="00F7699B">
          <w:type w:val="continuous"/>
          <w:pgSz w:w="11906" w:h="16838" w:code="9"/>
          <w:pgMar w:top="1440" w:right="1440" w:bottom="1440" w:left="1440" w:header="709" w:footer="709" w:gutter="0"/>
          <w:cols w:space="708"/>
          <w:titlePg/>
          <w:docGrid w:linePitch="360"/>
        </w:sectPr>
      </w:pPr>
    </w:p>
    <w:p w14:paraId="09C10C43" w14:textId="77777777" w:rsidR="003E22D1" w:rsidRPr="00117C97" w:rsidRDefault="003E22D1" w:rsidP="003E22D1">
      <w:pPr>
        <w:tabs>
          <w:tab w:val="center" w:pos="4320"/>
          <w:tab w:val="right" w:pos="8640"/>
        </w:tabs>
        <w:spacing w:after="0" w:line="240" w:lineRule="auto"/>
        <w:rPr>
          <w:rFonts w:ascii="Calibri" w:eastAsia="MS Mincho" w:hAnsi="Calibri" w:cs="Times New Roman"/>
          <w:sz w:val="32"/>
          <w:szCs w:val="32"/>
        </w:rPr>
      </w:pPr>
      <w:r w:rsidRPr="00117C97">
        <w:rPr>
          <w:rFonts w:ascii="Calibri" w:eastAsia="MS Mincho" w:hAnsi="Calibri" w:cs="Times New Roman"/>
          <w:b/>
          <w:sz w:val="56"/>
          <w:szCs w:val="56"/>
        </w:rPr>
        <w:lastRenderedPageBreak/>
        <w:t>RISK BENEFIT ASSESSMENT</w:t>
      </w:r>
    </w:p>
    <w:p w14:paraId="4E00255B" w14:textId="77777777" w:rsidR="003E22D1" w:rsidRPr="00117C97" w:rsidRDefault="003E22D1" w:rsidP="003E22D1">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8"/>
        <w:gridCol w:w="9243"/>
        <w:gridCol w:w="1701"/>
        <w:gridCol w:w="2835"/>
      </w:tblGrid>
      <w:tr w:rsidR="003E22D1" w:rsidRPr="00117C97" w14:paraId="62320562" w14:textId="77777777" w:rsidTr="00404D79">
        <w:tc>
          <w:tcPr>
            <w:tcW w:w="2268" w:type="dxa"/>
            <w:shd w:val="clear" w:color="auto" w:fill="D9D9D9"/>
          </w:tcPr>
          <w:p w14:paraId="76A5E4AE" w14:textId="77777777" w:rsidR="003E22D1" w:rsidRPr="00117C97" w:rsidRDefault="003E22D1" w:rsidP="00404D79">
            <w:pPr>
              <w:spacing w:line="240" w:lineRule="auto"/>
              <w:rPr>
                <w:rFonts w:ascii="Calibri" w:hAnsi="Calibri"/>
                <w:szCs w:val="24"/>
              </w:rPr>
            </w:pPr>
            <w:r w:rsidRPr="00117C97">
              <w:rPr>
                <w:rFonts w:ascii="Calibri" w:hAnsi="Calibri"/>
                <w:b/>
                <w:szCs w:val="24"/>
              </w:rPr>
              <w:t>Location / Activity:</w:t>
            </w:r>
          </w:p>
        </w:tc>
        <w:tc>
          <w:tcPr>
            <w:tcW w:w="9243" w:type="dxa"/>
          </w:tcPr>
          <w:p w14:paraId="5542D222" w14:textId="097B7C13" w:rsidR="003E22D1" w:rsidRDefault="003E22D1" w:rsidP="00404D79">
            <w:pPr>
              <w:spacing w:line="240" w:lineRule="auto"/>
              <w:rPr>
                <w:b/>
                <w:bCs/>
              </w:rPr>
            </w:pPr>
            <w:r w:rsidRPr="00AF16D3">
              <w:rPr>
                <w:b/>
                <w:bCs/>
              </w:rPr>
              <w:t xml:space="preserve">SCHOOL GROUNDS </w:t>
            </w:r>
            <w:r>
              <w:rPr>
                <w:b/>
                <w:bCs/>
              </w:rPr>
              <w:t>-</w:t>
            </w:r>
            <w:r w:rsidRPr="00AF16D3">
              <w:rPr>
                <w:b/>
                <w:bCs/>
              </w:rPr>
              <w:t xml:space="preserve"> WILD</w:t>
            </w:r>
            <w:r>
              <w:rPr>
                <w:b/>
                <w:bCs/>
              </w:rPr>
              <w:t xml:space="preserve"> GROWTH</w:t>
            </w:r>
            <w:r w:rsidRPr="00AF16D3">
              <w:rPr>
                <w:b/>
                <w:bCs/>
              </w:rPr>
              <w:t xml:space="preserve"> AREA / STORY LANDSCAPES </w:t>
            </w:r>
          </w:p>
          <w:p w14:paraId="7F8443FB" w14:textId="77777777" w:rsidR="003E22D1" w:rsidRPr="00AF16D3" w:rsidRDefault="003E22D1" w:rsidP="00404D79">
            <w:pPr>
              <w:spacing w:line="240" w:lineRule="auto"/>
              <w:rPr>
                <w:rFonts w:ascii="Calibri" w:hAnsi="Calibri"/>
                <w:szCs w:val="24"/>
              </w:rPr>
            </w:pPr>
            <w:r w:rsidRPr="00AF16D3">
              <w:rPr>
                <w:b/>
                <w:bCs/>
              </w:rPr>
              <w:t>Creating natural art to depict a class</w:t>
            </w:r>
            <w:r>
              <w:rPr>
                <w:b/>
                <w:bCs/>
              </w:rPr>
              <w:t xml:space="preserve"> </w:t>
            </w:r>
            <w:r w:rsidRPr="00AF16D3">
              <w:rPr>
                <w:b/>
                <w:bCs/>
              </w:rPr>
              <w:t>story</w:t>
            </w:r>
            <w:r w:rsidRPr="00AF16D3">
              <w:rPr>
                <w:noProof/>
                <w14:ligatures w14:val="standardContextual"/>
              </w:rPr>
              <w:t xml:space="preserve"> </w:t>
            </w:r>
          </w:p>
        </w:tc>
        <w:tc>
          <w:tcPr>
            <w:tcW w:w="1701" w:type="dxa"/>
            <w:shd w:val="clear" w:color="auto" w:fill="D9D9D9"/>
          </w:tcPr>
          <w:p w14:paraId="1030E807" w14:textId="77777777" w:rsidR="003E22D1" w:rsidRPr="00117C97" w:rsidRDefault="003E22D1" w:rsidP="00404D79">
            <w:pPr>
              <w:spacing w:line="240" w:lineRule="auto"/>
              <w:rPr>
                <w:rFonts w:ascii="Calibri" w:hAnsi="Calibri"/>
                <w:szCs w:val="24"/>
              </w:rPr>
            </w:pPr>
            <w:r w:rsidRPr="00117C97">
              <w:rPr>
                <w:rFonts w:ascii="Calibri" w:hAnsi="Calibri"/>
                <w:b/>
                <w:szCs w:val="24"/>
              </w:rPr>
              <w:t>Date:</w:t>
            </w:r>
          </w:p>
        </w:tc>
        <w:tc>
          <w:tcPr>
            <w:tcW w:w="2835" w:type="dxa"/>
          </w:tcPr>
          <w:p w14:paraId="3F420120" w14:textId="77777777" w:rsidR="003E22D1" w:rsidRPr="00AF16D3" w:rsidRDefault="003E22D1" w:rsidP="00404D79">
            <w:pPr>
              <w:spacing w:line="240" w:lineRule="auto"/>
              <w:rPr>
                <w:rFonts w:ascii="Calibri" w:hAnsi="Calibri"/>
                <w:b/>
                <w:bCs/>
                <w:szCs w:val="24"/>
              </w:rPr>
            </w:pPr>
            <w:r w:rsidRPr="00AF16D3">
              <w:rPr>
                <w:rFonts w:ascii="Calibri" w:hAnsi="Calibri"/>
                <w:b/>
                <w:bCs/>
                <w:szCs w:val="24"/>
              </w:rPr>
              <w:t>27/03/2026</w:t>
            </w:r>
          </w:p>
        </w:tc>
      </w:tr>
      <w:tr w:rsidR="003E22D1" w:rsidRPr="00117C97" w14:paraId="6AEDD2AC" w14:textId="77777777" w:rsidTr="00404D79">
        <w:tc>
          <w:tcPr>
            <w:tcW w:w="2268" w:type="dxa"/>
            <w:shd w:val="clear" w:color="auto" w:fill="D9D9D9"/>
          </w:tcPr>
          <w:p w14:paraId="34057BDC" w14:textId="77777777" w:rsidR="003E22D1" w:rsidRPr="00117C97" w:rsidRDefault="003E22D1" w:rsidP="00404D79">
            <w:pPr>
              <w:spacing w:line="240" w:lineRule="auto"/>
              <w:rPr>
                <w:rFonts w:ascii="Calibri" w:hAnsi="Calibri"/>
                <w:szCs w:val="24"/>
              </w:rPr>
            </w:pPr>
            <w:r w:rsidRPr="00117C97">
              <w:rPr>
                <w:rFonts w:ascii="Calibri" w:hAnsi="Calibri"/>
                <w:b/>
                <w:szCs w:val="24"/>
              </w:rPr>
              <w:t>Assessor:</w:t>
            </w:r>
            <w:r w:rsidRPr="00117C97">
              <w:rPr>
                <w:rFonts w:ascii="Calibri" w:hAnsi="Calibri"/>
                <w:szCs w:val="24"/>
              </w:rPr>
              <w:t xml:space="preserve">  </w:t>
            </w:r>
          </w:p>
        </w:tc>
        <w:tc>
          <w:tcPr>
            <w:tcW w:w="9243" w:type="dxa"/>
          </w:tcPr>
          <w:p w14:paraId="516D790B" w14:textId="77777777" w:rsidR="003E22D1" w:rsidRPr="00AF16D3" w:rsidRDefault="003E22D1" w:rsidP="00404D79">
            <w:pPr>
              <w:spacing w:line="240" w:lineRule="auto"/>
              <w:rPr>
                <w:rFonts w:ascii="Calibri" w:hAnsi="Calibri"/>
                <w:b/>
                <w:bCs/>
                <w:szCs w:val="24"/>
              </w:rPr>
            </w:pPr>
            <w:r w:rsidRPr="00AF16D3">
              <w:rPr>
                <w:rFonts w:ascii="Calibri" w:hAnsi="Calibri"/>
                <w:b/>
                <w:bCs/>
                <w:szCs w:val="24"/>
              </w:rPr>
              <w:t>Nicola Parsons 2115499</w:t>
            </w:r>
          </w:p>
        </w:tc>
        <w:tc>
          <w:tcPr>
            <w:tcW w:w="1701" w:type="dxa"/>
            <w:shd w:val="clear" w:color="auto" w:fill="D9D9D9"/>
          </w:tcPr>
          <w:p w14:paraId="6FC977D4" w14:textId="77777777" w:rsidR="003E22D1" w:rsidRPr="00117C97" w:rsidRDefault="003E22D1" w:rsidP="00404D79">
            <w:pPr>
              <w:spacing w:line="240" w:lineRule="auto"/>
              <w:rPr>
                <w:rFonts w:ascii="Calibri" w:hAnsi="Calibri"/>
                <w:szCs w:val="24"/>
              </w:rPr>
            </w:pPr>
            <w:r w:rsidRPr="00117C97">
              <w:rPr>
                <w:rFonts w:ascii="Calibri" w:hAnsi="Calibri"/>
                <w:b/>
                <w:szCs w:val="24"/>
              </w:rPr>
              <w:t>Review date:</w:t>
            </w:r>
            <w:r w:rsidRPr="00117C97">
              <w:rPr>
                <w:rFonts w:ascii="Calibri" w:hAnsi="Calibri"/>
                <w:szCs w:val="24"/>
              </w:rPr>
              <w:t xml:space="preserve">  </w:t>
            </w:r>
          </w:p>
        </w:tc>
        <w:tc>
          <w:tcPr>
            <w:tcW w:w="2835" w:type="dxa"/>
          </w:tcPr>
          <w:p w14:paraId="1F07023E" w14:textId="77777777" w:rsidR="003E22D1" w:rsidRPr="008700FA" w:rsidRDefault="003E22D1" w:rsidP="00404D79">
            <w:pPr>
              <w:spacing w:line="240" w:lineRule="auto"/>
              <w:jc w:val="left"/>
              <w:rPr>
                <w:rFonts w:ascii="Calibri" w:hAnsi="Calibri"/>
                <w:b/>
                <w:bCs/>
              </w:rPr>
            </w:pPr>
            <w:r w:rsidRPr="008700FA">
              <w:rPr>
                <w:rFonts w:ascii="Calibri" w:hAnsi="Calibri"/>
                <w:b/>
                <w:bCs/>
              </w:rPr>
              <w:t>Before each use</w:t>
            </w:r>
            <w:r>
              <w:rPr>
                <w:rFonts w:ascii="Calibri" w:hAnsi="Calibri"/>
                <w:b/>
                <w:bCs/>
              </w:rPr>
              <w:t xml:space="preserve"> of the activity</w:t>
            </w:r>
            <w:r w:rsidRPr="008700FA">
              <w:rPr>
                <w:rFonts w:ascii="Calibri" w:hAnsi="Calibri"/>
                <w:b/>
                <w:bCs/>
              </w:rPr>
              <w:t xml:space="preserve"> and whenever significant changes occur </w:t>
            </w:r>
          </w:p>
        </w:tc>
      </w:tr>
    </w:tbl>
    <w:p w14:paraId="40B7FBA2" w14:textId="77777777" w:rsidR="003E22D1" w:rsidRDefault="003E22D1" w:rsidP="003E22D1">
      <w:pPr>
        <w:spacing w:after="0" w:line="240" w:lineRule="auto"/>
        <w:rPr>
          <w:rFonts w:ascii="Calibri" w:eastAsia="MS Mincho" w:hAnsi="Calibri" w:cs="Times New Roman"/>
          <w:sz w:val="16"/>
          <w:szCs w:val="16"/>
        </w:rPr>
      </w:pPr>
    </w:p>
    <w:p w14:paraId="289CAB1F" w14:textId="77777777" w:rsidR="006B63E2" w:rsidRPr="00117C97" w:rsidRDefault="006B63E2" w:rsidP="006B63E2">
      <w:pPr>
        <w:spacing w:after="0" w:line="240" w:lineRule="auto"/>
        <w:ind w:left="142"/>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1D5D7F75" w14:textId="77777777" w:rsidR="006B63E2" w:rsidRPr="00117C97" w:rsidRDefault="006B63E2" w:rsidP="006B63E2">
      <w:pPr>
        <w:spacing w:after="0" w:line="240" w:lineRule="auto"/>
        <w:ind w:left="142"/>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357019DB" w14:textId="77777777" w:rsidR="006B63E2" w:rsidRPr="00117C97" w:rsidRDefault="006B63E2" w:rsidP="003E22D1">
      <w:pPr>
        <w:spacing w:after="0" w:line="240" w:lineRule="auto"/>
        <w:rPr>
          <w:rFonts w:ascii="Calibri" w:eastAsia="MS Mincho" w:hAnsi="Calibri" w:cs="Times New Roman"/>
          <w:sz w:val="16"/>
          <w:szCs w:val="16"/>
        </w:rPr>
      </w:pPr>
    </w:p>
    <w:tbl>
      <w:tblPr>
        <w:tblStyle w:val="TableGrid1"/>
        <w:tblW w:w="16000" w:type="dxa"/>
        <w:tblInd w:w="108" w:type="dxa"/>
        <w:tblLook w:val="04A0" w:firstRow="1" w:lastRow="0" w:firstColumn="1" w:lastColumn="0" w:noHBand="0" w:noVBand="1"/>
      </w:tblPr>
      <w:tblGrid>
        <w:gridCol w:w="1837"/>
        <w:gridCol w:w="3295"/>
        <w:gridCol w:w="2753"/>
        <w:gridCol w:w="1074"/>
        <w:gridCol w:w="5670"/>
        <w:gridCol w:w="1371"/>
      </w:tblGrid>
      <w:tr w:rsidR="006B63E2" w:rsidRPr="00117C97" w14:paraId="1D39DD23" w14:textId="77777777" w:rsidTr="006B63E2">
        <w:trPr>
          <w:cantSplit/>
          <w:tblHeader/>
        </w:trPr>
        <w:tc>
          <w:tcPr>
            <w:tcW w:w="1837" w:type="dxa"/>
            <w:shd w:val="clear" w:color="auto" w:fill="D9D9D9"/>
            <w:vAlign w:val="center"/>
          </w:tcPr>
          <w:p w14:paraId="3362B7D8" w14:textId="77777777" w:rsidR="003E22D1" w:rsidRPr="00117C97" w:rsidRDefault="003E22D1" w:rsidP="0034742E">
            <w:pPr>
              <w:autoSpaceDE w:val="0"/>
              <w:autoSpaceDN w:val="0"/>
              <w:adjustRightInd w:val="0"/>
              <w:rPr>
                <w:rFonts w:ascii="Calibri" w:hAnsi="Calibri" w:cs="Helvetica"/>
                <w:b/>
                <w:szCs w:val="24"/>
              </w:rPr>
            </w:pPr>
            <w:r w:rsidRPr="00117C97">
              <w:rPr>
                <w:rFonts w:ascii="Calibri" w:hAnsi="Calibri" w:cs="Helvetica"/>
                <w:b/>
                <w:szCs w:val="24"/>
              </w:rPr>
              <w:t>ACTIVITY</w:t>
            </w:r>
          </w:p>
        </w:tc>
        <w:tc>
          <w:tcPr>
            <w:tcW w:w="3295" w:type="dxa"/>
            <w:shd w:val="clear" w:color="auto" w:fill="D9D9D9"/>
            <w:vAlign w:val="center"/>
          </w:tcPr>
          <w:p w14:paraId="6D33B9C0" w14:textId="77777777" w:rsidR="003E22D1" w:rsidRPr="00117C97" w:rsidRDefault="003E22D1" w:rsidP="006B63E2">
            <w:pPr>
              <w:spacing w:line="240" w:lineRule="auto"/>
              <w:jc w:val="left"/>
              <w:rPr>
                <w:rFonts w:ascii="Calibri" w:hAnsi="Calibri" w:cs="Helvetica"/>
                <w:b/>
                <w:szCs w:val="24"/>
              </w:rPr>
            </w:pPr>
            <w:r w:rsidRPr="00117C97">
              <w:rPr>
                <w:rFonts w:ascii="Calibri" w:hAnsi="Calibri" w:cs="Helvetica"/>
                <w:b/>
                <w:szCs w:val="24"/>
              </w:rPr>
              <w:t>How will young people BENEFIT from this activity?</w:t>
            </w:r>
          </w:p>
        </w:tc>
        <w:tc>
          <w:tcPr>
            <w:tcW w:w="2753" w:type="dxa"/>
            <w:shd w:val="clear" w:color="auto" w:fill="D9D9D9"/>
            <w:vAlign w:val="center"/>
          </w:tcPr>
          <w:p w14:paraId="7469E43F" w14:textId="77777777" w:rsidR="003E22D1" w:rsidRPr="00117C97" w:rsidRDefault="003E22D1" w:rsidP="00404D79">
            <w:pPr>
              <w:autoSpaceDE w:val="0"/>
              <w:autoSpaceDN w:val="0"/>
              <w:adjustRightInd w:val="0"/>
              <w:spacing w:line="240" w:lineRule="auto"/>
              <w:rPr>
                <w:rFonts w:ascii="Calibri" w:hAnsi="Calibri" w:cs="Helvetica"/>
                <w:b/>
                <w:szCs w:val="24"/>
              </w:rPr>
            </w:pPr>
            <w:r w:rsidRPr="00117C97">
              <w:rPr>
                <w:rFonts w:ascii="Calibri" w:hAnsi="Calibri" w:cs="Helvetica"/>
                <w:b/>
                <w:szCs w:val="24"/>
              </w:rPr>
              <w:t>Possible hazards</w:t>
            </w:r>
          </w:p>
        </w:tc>
        <w:tc>
          <w:tcPr>
            <w:tcW w:w="1074" w:type="dxa"/>
            <w:shd w:val="clear" w:color="auto" w:fill="D9D9D9"/>
            <w:vAlign w:val="center"/>
          </w:tcPr>
          <w:p w14:paraId="1D663B80" w14:textId="77777777" w:rsidR="003E22D1" w:rsidRPr="00117C97" w:rsidRDefault="003E22D1" w:rsidP="00404D79">
            <w:pPr>
              <w:spacing w:line="240" w:lineRule="auto"/>
              <w:jc w:val="left"/>
              <w:rPr>
                <w:rFonts w:ascii="Calibri" w:hAnsi="Calibri" w:cs="Helvetica"/>
                <w:b/>
                <w:szCs w:val="24"/>
              </w:rPr>
            </w:pPr>
            <w:r w:rsidRPr="00117C97">
              <w:rPr>
                <w:rFonts w:ascii="Calibri" w:hAnsi="Calibri" w:cs="Helvetica"/>
                <w:b/>
                <w:szCs w:val="24"/>
              </w:rPr>
              <w:t>Who is at risk?</w:t>
            </w:r>
          </w:p>
        </w:tc>
        <w:tc>
          <w:tcPr>
            <w:tcW w:w="5670" w:type="dxa"/>
            <w:shd w:val="clear" w:color="auto" w:fill="D9D9D9"/>
            <w:vAlign w:val="center"/>
          </w:tcPr>
          <w:p w14:paraId="760565A7" w14:textId="77777777" w:rsidR="003E22D1" w:rsidRPr="00117C97" w:rsidRDefault="003E22D1" w:rsidP="00404D79">
            <w:pPr>
              <w:spacing w:line="240" w:lineRule="auto"/>
              <w:jc w:val="left"/>
              <w:rPr>
                <w:rFonts w:ascii="Calibri" w:hAnsi="Calibri"/>
                <w:b/>
                <w:szCs w:val="24"/>
              </w:rPr>
            </w:pPr>
            <w:r w:rsidRPr="00117C97">
              <w:rPr>
                <w:rFonts w:ascii="Calibri" w:hAnsi="Calibri" w:cs="Helvetica"/>
                <w:b/>
                <w:szCs w:val="24"/>
              </w:rPr>
              <w:t>PRECAUTIONS in place to reduce the risk of injury</w:t>
            </w:r>
          </w:p>
        </w:tc>
        <w:tc>
          <w:tcPr>
            <w:tcW w:w="1371" w:type="dxa"/>
            <w:shd w:val="clear" w:color="auto" w:fill="D9D9D9"/>
            <w:vAlign w:val="center"/>
          </w:tcPr>
          <w:p w14:paraId="4819B4CC" w14:textId="77777777" w:rsidR="003E22D1" w:rsidRPr="00117C97" w:rsidRDefault="003E22D1" w:rsidP="00404D79">
            <w:pPr>
              <w:autoSpaceDE w:val="0"/>
              <w:autoSpaceDN w:val="0"/>
              <w:adjustRightInd w:val="0"/>
              <w:spacing w:line="240" w:lineRule="auto"/>
              <w:jc w:val="center"/>
              <w:rPr>
                <w:rFonts w:ascii="Calibri" w:hAnsi="Calibri" w:cs="Helvetica"/>
                <w:b/>
                <w:szCs w:val="24"/>
              </w:rPr>
            </w:pPr>
            <w:r w:rsidRPr="00117C97">
              <w:rPr>
                <w:rFonts w:ascii="Calibri" w:hAnsi="Calibri" w:cs="Helvetica"/>
                <w:b/>
                <w:szCs w:val="24"/>
              </w:rPr>
              <w:t>Overall risk RATING: L/M/H</w:t>
            </w:r>
          </w:p>
        </w:tc>
      </w:tr>
      <w:tr w:rsidR="006B63E2" w:rsidRPr="00117C97" w14:paraId="74150B74" w14:textId="77777777" w:rsidTr="006B63E2">
        <w:trPr>
          <w:cantSplit/>
          <w:trHeight w:val="1361"/>
        </w:trPr>
        <w:tc>
          <w:tcPr>
            <w:tcW w:w="1837" w:type="dxa"/>
          </w:tcPr>
          <w:p w14:paraId="4FE55830" w14:textId="77777777" w:rsidR="003E22D1" w:rsidRPr="00404D79" w:rsidRDefault="003E22D1" w:rsidP="00404D79">
            <w:pPr>
              <w:autoSpaceDE w:val="0"/>
              <w:autoSpaceDN w:val="0"/>
              <w:adjustRightInd w:val="0"/>
              <w:spacing w:line="240" w:lineRule="auto"/>
              <w:rPr>
                <w:rFonts w:ascii="Calibri" w:hAnsi="Calibri" w:cs="Calibri"/>
                <w:b/>
                <w:bCs/>
                <w:sz w:val="18"/>
                <w:szCs w:val="18"/>
              </w:rPr>
            </w:pPr>
          </w:p>
          <w:p w14:paraId="2C75066D" w14:textId="77777777" w:rsidR="003E22D1" w:rsidRPr="00404D79" w:rsidRDefault="003E22D1" w:rsidP="00404D79">
            <w:pPr>
              <w:autoSpaceDE w:val="0"/>
              <w:autoSpaceDN w:val="0"/>
              <w:adjustRightInd w:val="0"/>
              <w:spacing w:line="240" w:lineRule="auto"/>
              <w:rPr>
                <w:rFonts w:ascii="Calibri" w:hAnsi="Calibri" w:cs="Calibri"/>
                <w:b/>
                <w:bCs/>
                <w:sz w:val="18"/>
                <w:szCs w:val="18"/>
              </w:rPr>
            </w:pPr>
            <w:r w:rsidRPr="00404D79">
              <w:rPr>
                <w:rFonts w:ascii="Calibri" w:hAnsi="Calibri" w:cs="Calibri"/>
                <w:b/>
                <w:bCs/>
                <w:sz w:val="18"/>
                <w:szCs w:val="18"/>
              </w:rPr>
              <w:t>STORY LANDSCAPES</w:t>
            </w:r>
          </w:p>
          <w:p w14:paraId="20844709" w14:textId="77777777" w:rsidR="003E22D1" w:rsidRPr="00404D79" w:rsidRDefault="003E22D1" w:rsidP="00404D79">
            <w:pPr>
              <w:autoSpaceDE w:val="0"/>
              <w:autoSpaceDN w:val="0"/>
              <w:adjustRightInd w:val="0"/>
              <w:spacing w:line="240" w:lineRule="auto"/>
              <w:rPr>
                <w:rFonts w:ascii="Calibri" w:hAnsi="Calibri" w:cs="Calibri"/>
                <w:b/>
                <w:bCs/>
                <w:sz w:val="18"/>
                <w:szCs w:val="18"/>
              </w:rPr>
            </w:pPr>
          </w:p>
          <w:p w14:paraId="0DA5EA08"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r w:rsidRPr="00404D79">
              <w:rPr>
                <w:rFonts w:ascii="Calibri" w:hAnsi="Calibri" w:cs="Calibri"/>
                <w:sz w:val="18"/>
                <w:szCs w:val="18"/>
              </w:rPr>
              <w:t>Creating natural art to depict a class story, with natural materials found in the wild growth area of the school grounds.</w:t>
            </w:r>
          </w:p>
        </w:tc>
        <w:tc>
          <w:tcPr>
            <w:tcW w:w="3295" w:type="dxa"/>
          </w:tcPr>
          <w:p w14:paraId="310FEC81" w14:textId="77777777" w:rsidR="003E22D1" w:rsidRPr="00404D79" w:rsidRDefault="003E22D1" w:rsidP="00404D79">
            <w:pPr>
              <w:autoSpaceDE w:val="0"/>
              <w:autoSpaceDN w:val="0"/>
              <w:adjustRightInd w:val="0"/>
              <w:spacing w:line="240" w:lineRule="auto"/>
              <w:rPr>
                <w:rFonts w:ascii="Calibri" w:hAnsi="Calibri" w:cs="Calibri"/>
                <w:sz w:val="18"/>
                <w:szCs w:val="18"/>
              </w:rPr>
            </w:pPr>
          </w:p>
          <w:p w14:paraId="4AF0E229"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r w:rsidRPr="00404D79">
              <w:rPr>
                <w:rFonts w:ascii="Calibri" w:hAnsi="Calibri" w:cs="Calibri"/>
                <w:sz w:val="18"/>
                <w:szCs w:val="18"/>
              </w:rPr>
              <w:t>By utilising the wild growth area of the school grounds to collect natural materials, to create visual expressive art, depicting a class story, will benefit each learner by enabling opportunity for their:</w:t>
            </w:r>
          </w:p>
          <w:p w14:paraId="16211BCF"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p>
          <w:p w14:paraId="0F3490AB"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r w:rsidRPr="00404D79">
              <w:rPr>
                <w:rFonts w:ascii="Calibri" w:hAnsi="Calibri" w:cs="Calibri"/>
                <w:b/>
                <w:bCs/>
                <w:sz w:val="18"/>
                <w:szCs w:val="18"/>
              </w:rPr>
              <w:t xml:space="preserve">SOFT-SKILLS DEVELOPMENT OF:  </w:t>
            </w:r>
            <w:r w:rsidRPr="00404D79">
              <w:rPr>
                <w:rFonts w:ascii="Calibri" w:hAnsi="Calibri" w:cs="Calibri"/>
                <w:sz w:val="18"/>
                <w:szCs w:val="18"/>
              </w:rPr>
              <w:t>collaboration; communication; visual/spatial awareness; fine and gross motor skills; innovation; mindfulness; wellbeing; confidence; belonging to the local environment.</w:t>
            </w:r>
          </w:p>
          <w:p w14:paraId="6E9EB9FF"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p>
          <w:p w14:paraId="5A526F96"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r w:rsidRPr="00404D79">
              <w:rPr>
                <w:rFonts w:ascii="Calibri" w:hAnsi="Calibri" w:cs="Calibri"/>
                <w:b/>
                <w:bCs/>
                <w:sz w:val="18"/>
                <w:szCs w:val="18"/>
              </w:rPr>
              <w:t>ACADEMIC SKILLS DEVELOPMENT OF:</w:t>
            </w:r>
            <w:r w:rsidRPr="00404D79">
              <w:rPr>
                <w:rFonts w:ascii="Calibri" w:hAnsi="Calibri" w:cs="Calibri"/>
                <w:sz w:val="18"/>
                <w:szCs w:val="18"/>
              </w:rPr>
              <w:t xml:space="preserve"> critical-thinking; planning; design; applying literacy; artistic expression; reflectiveness.</w:t>
            </w:r>
          </w:p>
          <w:p w14:paraId="278FA263" w14:textId="77777777" w:rsidR="003E22D1" w:rsidRPr="00404D79" w:rsidRDefault="003E22D1" w:rsidP="00404D79">
            <w:pPr>
              <w:autoSpaceDE w:val="0"/>
              <w:autoSpaceDN w:val="0"/>
              <w:adjustRightInd w:val="0"/>
              <w:spacing w:line="240" w:lineRule="auto"/>
              <w:jc w:val="left"/>
              <w:rPr>
                <w:rFonts w:ascii="Calibri" w:hAnsi="Calibri" w:cs="Calibri"/>
                <w:sz w:val="18"/>
                <w:szCs w:val="18"/>
              </w:rPr>
            </w:pPr>
          </w:p>
          <w:p w14:paraId="5465D540" w14:textId="77777777" w:rsidR="003E22D1" w:rsidRDefault="003E22D1" w:rsidP="00404D79">
            <w:pPr>
              <w:autoSpaceDE w:val="0"/>
              <w:autoSpaceDN w:val="0"/>
              <w:adjustRightInd w:val="0"/>
              <w:spacing w:line="240" w:lineRule="auto"/>
              <w:jc w:val="left"/>
              <w:rPr>
                <w:rFonts w:ascii="Calibri" w:hAnsi="Calibri" w:cs="Calibri"/>
                <w:sz w:val="18"/>
                <w:szCs w:val="18"/>
              </w:rPr>
            </w:pPr>
            <w:r w:rsidRPr="00404D79">
              <w:rPr>
                <w:rFonts w:ascii="Calibri" w:hAnsi="Calibri" w:cs="Calibri"/>
                <w:b/>
                <w:bCs/>
                <w:sz w:val="18"/>
                <w:szCs w:val="18"/>
              </w:rPr>
              <w:t>ENVIRONMENTAL SUSTAINABILITY AWARENESS SKILLS DEVELOPMENT OF</w:t>
            </w:r>
            <w:r w:rsidRPr="00404D79">
              <w:rPr>
                <w:rFonts w:ascii="Calibri" w:hAnsi="Calibri" w:cs="Calibri"/>
                <w:sz w:val="18"/>
                <w:szCs w:val="18"/>
              </w:rPr>
              <w:t>: intimate experience with the natural world; respect of the environment; value of the natural world to express yourself.</w:t>
            </w:r>
          </w:p>
          <w:p w14:paraId="26FE4DD4" w14:textId="77777777" w:rsidR="006B63E2" w:rsidRDefault="006B63E2" w:rsidP="00404D79">
            <w:pPr>
              <w:autoSpaceDE w:val="0"/>
              <w:autoSpaceDN w:val="0"/>
              <w:adjustRightInd w:val="0"/>
              <w:spacing w:line="240" w:lineRule="auto"/>
              <w:jc w:val="left"/>
              <w:rPr>
                <w:rFonts w:ascii="Calibri" w:hAnsi="Calibri" w:cs="Calibri"/>
                <w:sz w:val="18"/>
                <w:szCs w:val="18"/>
              </w:rPr>
            </w:pPr>
          </w:p>
          <w:p w14:paraId="64FC5089" w14:textId="77777777" w:rsidR="006B63E2" w:rsidRDefault="006B63E2" w:rsidP="00404D79">
            <w:pPr>
              <w:autoSpaceDE w:val="0"/>
              <w:autoSpaceDN w:val="0"/>
              <w:adjustRightInd w:val="0"/>
              <w:spacing w:line="240" w:lineRule="auto"/>
              <w:jc w:val="left"/>
              <w:rPr>
                <w:rFonts w:ascii="Calibri" w:hAnsi="Calibri" w:cs="Calibri"/>
                <w:sz w:val="18"/>
                <w:szCs w:val="18"/>
              </w:rPr>
            </w:pPr>
          </w:p>
          <w:p w14:paraId="076C62D5" w14:textId="3D4AB6EC" w:rsidR="006B63E2" w:rsidRPr="00404D79" w:rsidRDefault="006B63E2" w:rsidP="00404D79">
            <w:pPr>
              <w:autoSpaceDE w:val="0"/>
              <w:autoSpaceDN w:val="0"/>
              <w:adjustRightInd w:val="0"/>
              <w:spacing w:line="240" w:lineRule="auto"/>
              <w:jc w:val="left"/>
              <w:rPr>
                <w:rFonts w:ascii="Calibri" w:hAnsi="Calibri" w:cs="Calibri"/>
                <w:sz w:val="18"/>
                <w:szCs w:val="18"/>
              </w:rPr>
            </w:pPr>
          </w:p>
        </w:tc>
        <w:tc>
          <w:tcPr>
            <w:tcW w:w="2753" w:type="dxa"/>
          </w:tcPr>
          <w:p w14:paraId="64183AE0" w14:textId="77777777" w:rsidR="003E22D1" w:rsidRPr="00404D79" w:rsidRDefault="003E22D1" w:rsidP="00404D79">
            <w:pPr>
              <w:spacing w:line="240" w:lineRule="auto"/>
              <w:rPr>
                <w:rFonts w:ascii="Calibri" w:hAnsi="Calibri" w:cs="Calibri"/>
                <w:b/>
                <w:bCs/>
                <w:sz w:val="18"/>
                <w:szCs w:val="18"/>
                <w:u w:val="single"/>
              </w:rPr>
            </w:pPr>
          </w:p>
          <w:p w14:paraId="109797BE" w14:textId="77777777" w:rsidR="003E22D1" w:rsidRPr="00404D79" w:rsidRDefault="003E22D1" w:rsidP="006B63E2">
            <w:pPr>
              <w:pStyle w:val="ListParagraph"/>
              <w:spacing w:line="240" w:lineRule="auto"/>
              <w:ind w:left="0"/>
              <w:jc w:val="left"/>
              <w:rPr>
                <w:rFonts w:ascii="Calibri" w:hAnsi="Calibri" w:cs="Calibri"/>
                <w:b/>
                <w:bCs/>
                <w:sz w:val="18"/>
                <w:szCs w:val="18"/>
              </w:rPr>
            </w:pPr>
            <w:r w:rsidRPr="00404D79">
              <w:rPr>
                <w:rFonts w:ascii="Calibri" w:hAnsi="Calibri" w:cs="Calibri"/>
                <w:b/>
                <w:bCs/>
                <w:sz w:val="18"/>
                <w:szCs w:val="18"/>
              </w:rPr>
              <w:t>1)</w:t>
            </w:r>
          </w:p>
          <w:p w14:paraId="3760BB98" w14:textId="77777777" w:rsidR="00404D79" w:rsidRDefault="003E22D1" w:rsidP="006B63E2">
            <w:pPr>
              <w:spacing w:line="240" w:lineRule="auto"/>
              <w:jc w:val="left"/>
              <w:rPr>
                <w:rFonts w:ascii="Calibri" w:hAnsi="Calibri" w:cs="Calibri"/>
                <w:sz w:val="18"/>
                <w:szCs w:val="18"/>
              </w:rPr>
            </w:pPr>
            <w:r w:rsidRPr="00404D79">
              <w:rPr>
                <w:rFonts w:ascii="Calibri" w:hAnsi="Calibri" w:cs="Calibri"/>
                <w:b/>
                <w:bCs/>
                <w:sz w:val="18"/>
                <w:szCs w:val="18"/>
              </w:rPr>
              <w:t>Hazard=</w:t>
            </w:r>
            <w:r w:rsidRPr="00404D79">
              <w:rPr>
                <w:rFonts w:ascii="Calibri" w:hAnsi="Calibri" w:cs="Calibri"/>
                <w:sz w:val="18"/>
                <w:szCs w:val="18"/>
              </w:rPr>
              <w:t xml:space="preserve"> The Environment</w:t>
            </w:r>
          </w:p>
          <w:p w14:paraId="22A50AE0" w14:textId="15097BD5" w:rsidR="003E22D1" w:rsidRPr="00404D79" w:rsidRDefault="003E22D1" w:rsidP="006B63E2">
            <w:pPr>
              <w:spacing w:line="240" w:lineRule="auto"/>
              <w:jc w:val="left"/>
              <w:rPr>
                <w:rFonts w:ascii="Calibri" w:hAnsi="Calibri" w:cs="Calibri"/>
                <w:sz w:val="18"/>
                <w:szCs w:val="18"/>
              </w:rPr>
            </w:pPr>
            <w:r w:rsidRPr="00404D79">
              <w:rPr>
                <w:rFonts w:ascii="Calibri" w:hAnsi="Calibri" w:cs="Calibri"/>
                <w:b/>
                <w:bCs/>
                <w:sz w:val="18"/>
                <w:szCs w:val="18"/>
              </w:rPr>
              <w:t>Risk=</w:t>
            </w:r>
            <w:r w:rsidRPr="00404D79">
              <w:rPr>
                <w:rFonts w:ascii="Calibri" w:hAnsi="Calibri" w:cs="Calibri"/>
                <w:sz w:val="18"/>
                <w:szCs w:val="18"/>
              </w:rPr>
              <w:t xml:space="preserve"> Interaction with uneven topography, plants, insects, animals which could cause cuts, grazes, abrasions, thorn injuries, eye injuries, plant or insect stings, animal bites, exacerbation of medical conditions such as allergies or anaphylactic reactions.</w:t>
            </w:r>
          </w:p>
          <w:p w14:paraId="309EE55A" w14:textId="77777777" w:rsidR="003E22D1" w:rsidRPr="00404D79" w:rsidRDefault="003E22D1" w:rsidP="006B63E2">
            <w:pPr>
              <w:pStyle w:val="ListParagraph"/>
              <w:spacing w:line="240" w:lineRule="auto"/>
              <w:ind w:left="0"/>
              <w:jc w:val="left"/>
              <w:rPr>
                <w:rFonts w:ascii="Calibri" w:hAnsi="Calibri" w:cs="Calibri"/>
                <w:sz w:val="18"/>
                <w:szCs w:val="18"/>
              </w:rPr>
            </w:pPr>
            <w:r w:rsidRPr="00404D79">
              <w:rPr>
                <w:rFonts w:ascii="Calibri" w:hAnsi="Calibri" w:cs="Calibri"/>
                <w:b/>
                <w:bCs/>
                <w:sz w:val="18"/>
                <w:szCs w:val="18"/>
              </w:rPr>
              <w:t>Probability=</w:t>
            </w:r>
            <w:r w:rsidRPr="00404D79">
              <w:rPr>
                <w:rFonts w:ascii="Calibri" w:hAnsi="Calibri" w:cs="Calibri"/>
                <w:sz w:val="18"/>
                <w:szCs w:val="18"/>
              </w:rPr>
              <w:t xml:space="preserve"> Low to Medium</w:t>
            </w:r>
          </w:p>
          <w:p w14:paraId="5AD18D74" w14:textId="77777777" w:rsidR="003E22D1" w:rsidRPr="00404D79" w:rsidRDefault="003E22D1" w:rsidP="006B63E2">
            <w:pPr>
              <w:pStyle w:val="ListParagraph"/>
              <w:spacing w:line="240" w:lineRule="auto"/>
              <w:ind w:left="0"/>
              <w:jc w:val="left"/>
              <w:rPr>
                <w:rFonts w:ascii="Calibri" w:hAnsi="Calibri" w:cs="Calibri"/>
                <w:sz w:val="18"/>
                <w:szCs w:val="18"/>
              </w:rPr>
            </w:pPr>
          </w:p>
          <w:p w14:paraId="342C7A3A" w14:textId="77777777" w:rsidR="003E22D1" w:rsidRPr="00404D79" w:rsidRDefault="003E22D1" w:rsidP="006B63E2">
            <w:pPr>
              <w:pStyle w:val="ListParagraph"/>
              <w:spacing w:line="240" w:lineRule="auto"/>
              <w:ind w:left="0"/>
              <w:jc w:val="left"/>
              <w:rPr>
                <w:rFonts w:ascii="Calibri" w:hAnsi="Calibri" w:cs="Calibri"/>
                <w:b/>
                <w:bCs/>
                <w:sz w:val="18"/>
                <w:szCs w:val="18"/>
              </w:rPr>
            </w:pPr>
            <w:r w:rsidRPr="00404D79">
              <w:rPr>
                <w:rFonts w:ascii="Calibri" w:hAnsi="Calibri" w:cs="Calibri"/>
                <w:b/>
                <w:bCs/>
                <w:sz w:val="18"/>
                <w:szCs w:val="18"/>
              </w:rPr>
              <w:t>2)</w:t>
            </w:r>
          </w:p>
          <w:p w14:paraId="2959C9CE" w14:textId="77777777" w:rsidR="003E22D1" w:rsidRPr="00404D79" w:rsidRDefault="003E22D1" w:rsidP="006B63E2">
            <w:pPr>
              <w:pStyle w:val="ListParagraph"/>
              <w:spacing w:line="240" w:lineRule="auto"/>
              <w:ind w:left="0"/>
              <w:jc w:val="left"/>
              <w:rPr>
                <w:rFonts w:ascii="Calibri" w:hAnsi="Calibri" w:cs="Calibri"/>
                <w:sz w:val="18"/>
                <w:szCs w:val="18"/>
              </w:rPr>
            </w:pPr>
            <w:r w:rsidRPr="00404D79">
              <w:rPr>
                <w:rFonts w:ascii="Calibri" w:hAnsi="Calibri" w:cs="Calibri"/>
                <w:b/>
                <w:bCs/>
                <w:sz w:val="18"/>
                <w:szCs w:val="18"/>
              </w:rPr>
              <w:t>Hazard=</w:t>
            </w:r>
            <w:r w:rsidRPr="00404D79">
              <w:rPr>
                <w:rFonts w:ascii="Calibri" w:hAnsi="Calibri" w:cs="Calibri"/>
                <w:sz w:val="18"/>
                <w:szCs w:val="18"/>
              </w:rPr>
              <w:t xml:space="preserve"> The Weather</w:t>
            </w:r>
          </w:p>
          <w:p w14:paraId="749FA94B" w14:textId="77777777" w:rsidR="003E22D1" w:rsidRPr="00404D79" w:rsidRDefault="003E22D1" w:rsidP="006B63E2">
            <w:pPr>
              <w:pStyle w:val="ListParagraph"/>
              <w:spacing w:line="240" w:lineRule="auto"/>
              <w:ind w:left="0"/>
              <w:jc w:val="left"/>
              <w:rPr>
                <w:rFonts w:ascii="Calibri" w:hAnsi="Calibri" w:cs="Calibri"/>
                <w:sz w:val="18"/>
                <w:szCs w:val="18"/>
              </w:rPr>
            </w:pPr>
            <w:r w:rsidRPr="00404D79">
              <w:rPr>
                <w:rFonts w:ascii="Calibri" w:hAnsi="Calibri" w:cs="Calibri"/>
                <w:b/>
                <w:bCs/>
                <w:sz w:val="18"/>
                <w:szCs w:val="18"/>
              </w:rPr>
              <w:t>Risk=</w:t>
            </w:r>
            <w:r w:rsidRPr="00404D79">
              <w:rPr>
                <w:rFonts w:ascii="Calibri" w:hAnsi="Calibri" w:cs="Calibri"/>
                <w:sz w:val="18"/>
                <w:szCs w:val="18"/>
              </w:rPr>
              <w:t xml:space="preserve">  Sun, high-temperatures which could cause sunburn, heatstroke or dehydration. Precipitation,  wind, cold-temperatures, presence of ice which could cause falling debris injuries or slip injuries.</w:t>
            </w:r>
          </w:p>
          <w:p w14:paraId="17112405" w14:textId="15D23BBE" w:rsidR="003E22D1" w:rsidRPr="00404D79" w:rsidRDefault="003E22D1" w:rsidP="006B63E2">
            <w:pPr>
              <w:pStyle w:val="ListParagraph"/>
              <w:spacing w:line="240" w:lineRule="auto"/>
              <w:ind w:left="0"/>
              <w:jc w:val="left"/>
              <w:rPr>
                <w:rFonts w:ascii="Calibri" w:hAnsi="Calibri" w:cs="Calibri"/>
                <w:sz w:val="18"/>
                <w:szCs w:val="18"/>
              </w:rPr>
            </w:pPr>
            <w:r w:rsidRPr="00404D79">
              <w:rPr>
                <w:rFonts w:ascii="Calibri" w:hAnsi="Calibri" w:cs="Calibri"/>
                <w:b/>
                <w:bCs/>
                <w:sz w:val="18"/>
                <w:szCs w:val="18"/>
              </w:rPr>
              <w:t>Probability=</w:t>
            </w:r>
            <w:r w:rsidRPr="00404D79">
              <w:rPr>
                <w:rFonts w:ascii="Calibri" w:hAnsi="Calibri" w:cs="Calibri"/>
                <w:sz w:val="18"/>
                <w:szCs w:val="18"/>
              </w:rPr>
              <w:t xml:space="preserve"> Low </w:t>
            </w:r>
          </w:p>
        </w:tc>
        <w:tc>
          <w:tcPr>
            <w:tcW w:w="1074" w:type="dxa"/>
          </w:tcPr>
          <w:p w14:paraId="079FA2DF" w14:textId="77777777" w:rsidR="003E22D1" w:rsidRPr="00404D79" w:rsidRDefault="003E22D1" w:rsidP="00404D79">
            <w:pPr>
              <w:spacing w:line="240" w:lineRule="auto"/>
              <w:rPr>
                <w:rFonts w:ascii="Calibri" w:hAnsi="Calibri" w:cs="Calibri"/>
                <w:sz w:val="18"/>
                <w:szCs w:val="18"/>
              </w:rPr>
            </w:pPr>
          </w:p>
          <w:p w14:paraId="1237EA54" w14:textId="77777777" w:rsidR="003E22D1" w:rsidRPr="00404D79" w:rsidRDefault="003E22D1" w:rsidP="00404D79">
            <w:pPr>
              <w:spacing w:line="240" w:lineRule="auto"/>
              <w:jc w:val="left"/>
              <w:rPr>
                <w:rFonts w:ascii="Calibri" w:hAnsi="Calibri" w:cs="Calibri"/>
                <w:sz w:val="18"/>
                <w:szCs w:val="18"/>
              </w:rPr>
            </w:pPr>
            <w:r w:rsidRPr="00404D79">
              <w:rPr>
                <w:rFonts w:ascii="Calibri" w:hAnsi="Calibri" w:cs="Calibri"/>
                <w:sz w:val="18"/>
                <w:szCs w:val="18"/>
              </w:rPr>
              <w:t>All Children &amp; Adults Present</w:t>
            </w:r>
          </w:p>
        </w:tc>
        <w:tc>
          <w:tcPr>
            <w:tcW w:w="5670" w:type="dxa"/>
          </w:tcPr>
          <w:p w14:paraId="06255D87" w14:textId="77777777" w:rsidR="003E22D1" w:rsidRPr="00404D79" w:rsidRDefault="003E22D1" w:rsidP="00404D79">
            <w:pPr>
              <w:spacing w:line="240" w:lineRule="auto"/>
              <w:ind w:left="360"/>
              <w:contextualSpacing/>
              <w:rPr>
                <w:rFonts w:ascii="Calibri" w:hAnsi="Calibri" w:cs="Calibri"/>
                <w:sz w:val="18"/>
                <w:szCs w:val="18"/>
              </w:rPr>
            </w:pPr>
          </w:p>
          <w:p w14:paraId="6281C2AE"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Introductory briefing to children to explain the environment’s hazards</w:t>
            </w:r>
          </w:p>
          <w:p w14:paraId="271687B8"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Registered first-aider carrying the pre-activity checked, first-aid kit back-pack and wearing the first-aider tabard</w:t>
            </w:r>
          </w:p>
          <w:p w14:paraId="26617703"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Learners’ medical alert information folder carried in the first-aid back-pack, along with any pre-indicated epi-pens, allergy, epilepsy, diabetic or other medications</w:t>
            </w:r>
          </w:p>
          <w:p w14:paraId="041F676A"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Pre-activity weather assessment and postponement of activity if extreme adverse weather conditions prevail</w:t>
            </w:r>
          </w:p>
          <w:p w14:paraId="43CEFF43"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Check of each child to ensure wearing of appropriate weather/activity related clothing, hat and footwear</w:t>
            </w:r>
          </w:p>
          <w:p w14:paraId="77237831"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Check of each child to ensure in possession of a full drink bottle</w:t>
            </w:r>
          </w:p>
          <w:p w14:paraId="26C6DB40" w14:textId="5783605B"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Check of each child to ensure permission slips held for and sun-screen application undertaken, in su</w:t>
            </w:r>
            <w:r w:rsidR="00316B70">
              <w:rPr>
                <w:rFonts w:ascii="Calibri" w:hAnsi="Calibri" w:cs="Calibri"/>
                <w:sz w:val="18"/>
                <w:szCs w:val="18"/>
              </w:rPr>
              <w:t>nny</w:t>
            </w:r>
            <w:r w:rsidRPr="00404D79">
              <w:rPr>
                <w:rFonts w:ascii="Calibri" w:hAnsi="Calibri" w:cs="Calibri"/>
                <w:sz w:val="18"/>
                <w:szCs w:val="18"/>
              </w:rPr>
              <w:t xml:space="preserve"> weather conditions </w:t>
            </w:r>
          </w:p>
          <w:p w14:paraId="35D5EC02"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Good hygiene habit, hand-washing on return inside, for all attending individuals</w:t>
            </w:r>
          </w:p>
          <w:p w14:paraId="730D2B09" w14:textId="77777777" w:rsidR="003E22D1" w:rsidRPr="00404D79" w:rsidRDefault="003E22D1" w:rsidP="00404D79">
            <w:pPr>
              <w:numPr>
                <w:ilvl w:val="0"/>
                <w:numId w:val="1"/>
              </w:numPr>
              <w:spacing w:line="240" w:lineRule="auto"/>
              <w:contextualSpacing/>
              <w:jc w:val="left"/>
              <w:rPr>
                <w:rFonts w:ascii="Calibri" w:hAnsi="Calibri" w:cs="Calibri"/>
                <w:sz w:val="18"/>
                <w:szCs w:val="18"/>
              </w:rPr>
            </w:pPr>
            <w:r w:rsidRPr="00404D79">
              <w:rPr>
                <w:rFonts w:ascii="Calibri" w:hAnsi="Calibri" w:cs="Calibri"/>
                <w:sz w:val="18"/>
                <w:szCs w:val="18"/>
              </w:rPr>
              <w:t>Annual check of school-grounds for tree safety and integrity by tree surgeon</w:t>
            </w:r>
          </w:p>
          <w:p w14:paraId="6ACBE6AF" w14:textId="77777777" w:rsidR="00404D79" w:rsidRPr="00404D79" w:rsidRDefault="00404D79" w:rsidP="00404D79">
            <w:pPr>
              <w:spacing w:line="240" w:lineRule="auto"/>
              <w:contextualSpacing/>
              <w:jc w:val="left"/>
              <w:rPr>
                <w:rFonts w:ascii="Calibri" w:hAnsi="Calibri" w:cs="Calibri"/>
                <w:sz w:val="18"/>
                <w:szCs w:val="18"/>
              </w:rPr>
            </w:pPr>
          </w:p>
        </w:tc>
        <w:tc>
          <w:tcPr>
            <w:tcW w:w="1371" w:type="dxa"/>
          </w:tcPr>
          <w:p w14:paraId="2B5DBF3C" w14:textId="77777777" w:rsidR="003E22D1" w:rsidRPr="00404D79" w:rsidRDefault="003E22D1" w:rsidP="0034742E">
            <w:pPr>
              <w:rPr>
                <w:rFonts w:ascii="Calibri" w:hAnsi="Calibri" w:cs="Calibri"/>
                <w:sz w:val="18"/>
                <w:szCs w:val="18"/>
              </w:rPr>
            </w:pPr>
          </w:p>
          <w:p w14:paraId="467E3DC8" w14:textId="77777777" w:rsidR="003E22D1" w:rsidRPr="00404D79" w:rsidRDefault="003E22D1" w:rsidP="006B63E2">
            <w:pPr>
              <w:jc w:val="center"/>
              <w:rPr>
                <w:rFonts w:ascii="Calibri" w:hAnsi="Calibri" w:cs="Calibri"/>
                <w:b/>
                <w:bCs/>
                <w:sz w:val="18"/>
                <w:szCs w:val="18"/>
              </w:rPr>
            </w:pPr>
            <w:r w:rsidRPr="00404D79">
              <w:rPr>
                <w:rFonts w:ascii="Calibri" w:hAnsi="Calibri" w:cs="Calibri"/>
                <w:b/>
                <w:bCs/>
                <w:sz w:val="18"/>
                <w:szCs w:val="18"/>
              </w:rPr>
              <w:t>LOW</w:t>
            </w:r>
          </w:p>
        </w:tc>
      </w:tr>
    </w:tbl>
    <w:p w14:paraId="66654D43" w14:textId="77777777" w:rsidR="003E22D1" w:rsidRPr="00117C97" w:rsidRDefault="003E22D1" w:rsidP="003E22D1">
      <w:pPr>
        <w:widowControl w:val="0"/>
        <w:autoSpaceDE w:val="0"/>
        <w:autoSpaceDN w:val="0"/>
        <w:adjustRightInd w:val="0"/>
        <w:spacing w:after="0" w:line="240" w:lineRule="auto"/>
        <w:rPr>
          <w:rFonts w:ascii="Calibri" w:eastAsia="MS Mincho" w:hAnsi="Calibri" w:cs="Geneva"/>
          <w:sz w:val="2"/>
          <w:szCs w:val="2"/>
          <w:lang w:val="en-US"/>
        </w:rPr>
      </w:pPr>
    </w:p>
    <w:p w14:paraId="7BF83D91" w14:textId="77777777" w:rsidR="00B51663" w:rsidRDefault="00A87AE1">
      <w:pPr>
        <w:spacing w:line="259" w:lineRule="auto"/>
        <w:jc w:val="left"/>
        <w:rPr>
          <w:rFonts w:eastAsia="Arial" w:cs="Arial"/>
        </w:rPr>
        <w:sectPr w:rsidR="00B51663" w:rsidSect="003E22D1">
          <w:pgSz w:w="16838" w:h="11906" w:orient="landscape" w:code="9"/>
          <w:pgMar w:top="284" w:right="284" w:bottom="284" w:left="284" w:header="709" w:footer="709" w:gutter="0"/>
          <w:cols w:space="708"/>
          <w:docGrid w:linePitch="360"/>
        </w:sectPr>
      </w:pPr>
      <w:r>
        <w:rPr>
          <w:rFonts w:eastAsia="Arial" w:cs="Arial"/>
        </w:rPr>
        <w:br w:type="page"/>
      </w:r>
    </w:p>
    <w:p w14:paraId="4B1FCFA3" w14:textId="7B43E8F4" w:rsidR="003612D3" w:rsidRDefault="003612D3" w:rsidP="003612D3">
      <w:pPr>
        <w:rPr>
          <w:b/>
          <w:bCs/>
          <w:color w:val="00B050"/>
          <w:sz w:val="44"/>
          <w:szCs w:val="44"/>
        </w:rPr>
      </w:pPr>
      <w:r>
        <w:rPr>
          <w:b/>
          <w:bCs/>
          <w:color w:val="00B050"/>
          <w:sz w:val="44"/>
          <w:szCs w:val="44"/>
        </w:rPr>
        <w:lastRenderedPageBreak/>
        <w:t>Literature Review</w:t>
      </w:r>
    </w:p>
    <w:p w14:paraId="4D946E62" w14:textId="77777777" w:rsidR="00A4257B" w:rsidRPr="009B0CD1" w:rsidRDefault="00A4257B" w:rsidP="00A4257B">
      <w:pPr>
        <w:ind w:right="288"/>
        <w:rPr>
          <w:rFonts w:eastAsia="Arial" w:cs="Arial"/>
          <w:b/>
          <w:bCs/>
        </w:rPr>
      </w:pPr>
      <w:r w:rsidRPr="009B0CD1">
        <w:rPr>
          <w:rFonts w:eastAsia="Arial" w:cs="Arial"/>
          <w:b/>
          <w:bCs/>
        </w:rPr>
        <w:t>‘THE ROLE OF OUTDOOR EDUCATION’</w:t>
      </w:r>
    </w:p>
    <w:p w14:paraId="525B8BE1" w14:textId="4AF5C163" w:rsidR="00A4257B" w:rsidRPr="009B0CD1" w:rsidRDefault="00A4257B" w:rsidP="00A4257B">
      <w:pPr>
        <w:spacing w:after="0" w:line="240" w:lineRule="auto"/>
        <w:ind w:right="288"/>
        <w:rPr>
          <w:rFonts w:eastAsia="Arial" w:cs="Arial"/>
          <w:b/>
          <w:bCs/>
        </w:rPr>
      </w:pPr>
      <w:r w:rsidRPr="009B0CD1">
        <w:rPr>
          <w:rFonts w:eastAsia="Arial" w:cs="Arial"/>
          <w:b/>
          <w:bCs/>
        </w:rPr>
        <w:t xml:space="preserve">Word Count = </w:t>
      </w:r>
      <w:r>
        <w:rPr>
          <w:rFonts w:eastAsia="Arial" w:cs="Arial"/>
          <w:b/>
          <w:bCs/>
        </w:rPr>
        <w:t>18</w:t>
      </w:r>
      <w:r w:rsidR="00E40DB3">
        <w:rPr>
          <w:rFonts w:eastAsia="Arial" w:cs="Arial"/>
          <w:b/>
          <w:bCs/>
        </w:rPr>
        <w:t>13</w:t>
      </w:r>
      <w:r>
        <w:rPr>
          <w:rFonts w:eastAsia="Arial" w:cs="Arial"/>
          <w:b/>
          <w:bCs/>
        </w:rPr>
        <w:t xml:space="preserve"> (19</w:t>
      </w:r>
      <w:r w:rsidR="00E40DB3">
        <w:rPr>
          <w:rFonts w:eastAsia="Arial" w:cs="Arial"/>
          <w:b/>
          <w:bCs/>
        </w:rPr>
        <w:t>58</w:t>
      </w:r>
      <w:r>
        <w:rPr>
          <w:rFonts w:eastAsia="Arial" w:cs="Arial"/>
          <w:b/>
          <w:bCs/>
        </w:rPr>
        <w:t xml:space="preserve"> less the 145 words used in quotes)</w:t>
      </w:r>
    </w:p>
    <w:p w14:paraId="1D120E42" w14:textId="77777777" w:rsidR="00A4257B" w:rsidRPr="009B0CD1" w:rsidRDefault="00A4257B" w:rsidP="00A4257B">
      <w:pPr>
        <w:spacing w:after="0" w:line="240" w:lineRule="auto"/>
        <w:ind w:right="288"/>
      </w:pPr>
    </w:p>
    <w:p w14:paraId="58B9B372" w14:textId="77777777" w:rsidR="00A4257B" w:rsidRDefault="00A4257B" w:rsidP="00A4257B">
      <w:pPr>
        <w:ind w:right="-257"/>
        <w:rPr>
          <w:rFonts w:eastAsia="Arial" w:cs="Arial"/>
        </w:rPr>
      </w:pPr>
      <w:r w:rsidRPr="00EA058B">
        <w:rPr>
          <w:rFonts w:eastAsia="Arial" w:cs="Arial"/>
        </w:rPr>
        <w:t>This literature review will begin by examining</w:t>
      </w:r>
      <w:r>
        <w:rPr>
          <w:rFonts w:eastAsia="Arial" w:cs="Arial"/>
        </w:rPr>
        <w:t xml:space="preserve"> several </w:t>
      </w:r>
      <w:r w:rsidRPr="00EA058B">
        <w:rPr>
          <w:rFonts w:eastAsia="Arial" w:cs="Arial"/>
        </w:rPr>
        <w:t xml:space="preserve">definitions of outdoor education </w:t>
      </w:r>
      <w:r>
        <w:rPr>
          <w:rFonts w:eastAsia="Arial" w:cs="Arial"/>
        </w:rPr>
        <w:t xml:space="preserve">as </w:t>
      </w:r>
      <w:r w:rsidRPr="00EA058B">
        <w:rPr>
          <w:rFonts w:eastAsia="Arial" w:cs="Arial"/>
        </w:rPr>
        <w:t>proposed by leading professionals and organisations.</w:t>
      </w:r>
      <w:r>
        <w:rPr>
          <w:rFonts w:eastAsia="Arial" w:cs="Arial"/>
        </w:rPr>
        <w:t xml:space="preserve">  </w:t>
      </w:r>
      <w:r w:rsidRPr="007E15C1">
        <w:rPr>
          <w:rFonts w:eastAsia="Arial" w:cs="Arial"/>
        </w:rPr>
        <w:t xml:space="preserve">It will then explore the principal </w:t>
      </w:r>
      <w:r w:rsidRPr="009B0CD1">
        <w:rPr>
          <w:rFonts w:eastAsia="Arial" w:cs="Arial"/>
        </w:rPr>
        <w:t>themes and roles</w:t>
      </w:r>
      <w:r w:rsidRPr="007E15C1">
        <w:rPr>
          <w:rFonts w:eastAsia="Arial" w:cs="Arial"/>
        </w:rPr>
        <w:t xml:space="preserve"> commonly associated with</w:t>
      </w:r>
      <w:r w:rsidRPr="009B0CD1">
        <w:rPr>
          <w:rFonts w:eastAsia="Arial" w:cs="Arial"/>
        </w:rPr>
        <w:t>in</w:t>
      </w:r>
      <w:r w:rsidRPr="007E15C1">
        <w:rPr>
          <w:rFonts w:eastAsia="Arial" w:cs="Arial"/>
        </w:rPr>
        <w:t xml:space="preserve"> th</w:t>
      </w:r>
      <w:r>
        <w:rPr>
          <w:rFonts w:eastAsia="Arial" w:cs="Arial"/>
        </w:rPr>
        <w:t>e</w:t>
      </w:r>
      <w:r w:rsidRPr="007E15C1">
        <w:rPr>
          <w:rFonts w:eastAsia="Arial" w:cs="Arial"/>
        </w:rPr>
        <w:t xml:space="preserve"> field</w:t>
      </w:r>
      <w:r>
        <w:rPr>
          <w:rFonts w:eastAsia="Arial" w:cs="Arial"/>
        </w:rPr>
        <w:t xml:space="preserve"> of outdoor education</w:t>
      </w:r>
      <w:r w:rsidRPr="007E15C1">
        <w:rPr>
          <w:rFonts w:eastAsia="Arial" w:cs="Arial"/>
        </w:rPr>
        <w:t>.</w:t>
      </w:r>
      <w:r>
        <w:rPr>
          <w:rFonts w:eastAsia="Arial" w:cs="Arial"/>
        </w:rPr>
        <w:t xml:space="preserve">  </w:t>
      </w:r>
      <w:r w:rsidRPr="00EA058B">
        <w:rPr>
          <w:rFonts w:eastAsia="Arial" w:cs="Arial"/>
        </w:rPr>
        <w:t>Subsequently, it will undertake a critical analysis of</w:t>
      </w:r>
      <w:r>
        <w:rPr>
          <w:rFonts w:eastAsia="Arial" w:cs="Arial"/>
        </w:rPr>
        <w:t xml:space="preserve"> a selection of</w:t>
      </w:r>
      <w:r w:rsidRPr="00EA058B">
        <w:rPr>
          <w:rFonts w:eastAsia="Arial" w:cs="Arial"/>
        </w:rPr>
        <w:t xml:space="preserve"> literature relating to </w:t>
      </w:r>
      <w:r>
        <w:rPr>
          <w:rFonts w:eastAsia="Arial" w:cs="Arial"/>
        </w:rPr>
        <w:t xml:space="preserve">three </w:t>
      </w:r>
      <w:r w:rsidRPr="00EA058B">
        <w:rPr>
          <w:rFonts w:eastAsia="Arial" w:cs="Arial"/>
        </w:rPr>
        <w:t xml:space="preserve">of these themes. </w:t>
      </w:r>
      <w:r w:rsidRPr="0048797F">
        <w:rPr>
          <w:rFonts w:eastAsia="Arial" w:cs="Arial"/>
        </w:rPr>
        <w:t xml:space="preserve">Finally, it will synthesise the </w:t>
      </w:r>
      <w:r>
        <w:rPr>
          <w:rFonts w:eastAsia="Arial" w:cs="Arial"/>
        </w:rPr>
        <w:t xml:space="preserve">analysis </w:t>
      </w:r>
      <w:r w:rsidRPr="0048797F">
        <w:rPr>
          <w:rFonts w:eastAsia="Arial" w:cs="Arial"/>
        </w:rPr>
        <w:t xml:space="preserve">findings and offer a critical evaluation of the </w:t>
      </w:r>
      <w:r>
        <w:rPr>
          <w:rFonts w:eastAsia="Arial" w:cs="Arial"/>
        </w:rPr>
        <w:t>impact</w:t>
      </w:r>
      <w:r w:rsidRPr="0048797F">
        <w:rPr>
          <w:rFonts w:eastAsia="Arial" w:cs="Arial"/>
        </w:rPr>
        <w:t xml:space="preserve"> of the selected themes </w:t>
      </w:r>
      <w:r>
        <w:rPr>
          <w:rFonts w:eastAsia="Arial" w:cs="Arial"/>
        </w:rPr>
        <w:t>in</w:t>
      </w:r>
      <w:r w:rsidRPr="0048797F">
        <w:rPr>
          <w:rFonts w:eastAsia="Arial" w:cs="Arial"/>
        </w:rPr>
        <w:t xml:space="preserve"> the context of outdoor education.</w:t>
      </w:r>
    </w:p>
    <w:p w14:paraId="67260277" w14:textId="04BAACB6" w:rsidR="00A4257B" w:rsidRDefault="007D6A87" w:rsidP="00A4257B">
      <w:pPr>
        <w:ind w:right="-257"/>
        <w:rPr>
          <w:rFonts w:eastAsia="Arial" w:cs="Arial"/>
        </w:rPr>
      </w:pPr>
      <w:r>
        <w:rPr>
          <w:rFonts w:eastAsia="Arial" w:cs="Arial"/>
        </w:rPr>
        <w:t>All of the following definitions of outdoor education emphasise learning in the natural environment, yet each presents unique nuances.</w:t>
      </w:r>
    </w:p>
    <w:p w14:paraId="38397835" w14:textId="77777777" w:rsidR="00A4257B" w:rsidRDefault="00A4257B" w:rsidP="00A4257B">
      <w:pPr>
        <w:ind w:left="709" w:right="735"/>
        <w:rPr>
          <w:rFonts w:eastAsia="Arial" w:cs="Arial"/>
        </w:rPr>
      </w:pPr>
      <w:r>
        <w:rPr>
          <w:rFonts w:eastAsia="Arial" w:cs="Arial"/>
        </w:rPr>
        <w:t>“</w:t>
      </w:r>
      <w:r w:rsidRPr="00BB000A">
        <w:rPr>
          <w:rFonts w:eastAsia="Arial" w:cs="Arial"/>
          <w:i/>
          <w:iCs/>
        </w:rPr>
        <w:t>The term outdoor learning covers all kinds of curricular learning that might take place outside the classroom in the local environment</w:t>
      </w:r>
      <w:r>
        <w:rPr>
          <w:rFonts w:eastAsia="Arial" w:cs="Arial"/>
        </w:rPr>
        <w:t>” (Beames, 2023).</w:t>
      </w:r>
    </w:p>
    <w:p w14:paraId="0FC54F17" w14:textId="77777777" w:rsidR="00A4257B" w:rsidRDefault="00A4257B" w:rsidP="00A4257B">
      <w:pPr>
        <w:ind w:right="288"/>
        <w:rPr>
          <w:rFonts w:eastAsia="Arial" w:cs="Arial"/>
        </w:rPr>
      </w:pPr>
      <w:r>
        <w:rPr>
          <w:rFonts w:eastAsia="Arial" w:cs="Arial"/>
        </w:rPr>
        <w:t>The Beames’ (2023) definition is an overarching simple definition with zero expansion.</w:t>
      </w:r>
    </w:p>
    <w:p w14:paraId="1F77E3EC" w14:textId="77777777" w:rsidR="00A4257B" w:rsidRDefault="00A4257B" w:rsidP="00A4257B">
      <w:pPr>
        <w:ind w:left="709" w:right="735"/>
        <w:rPr>
          <w:rFonts w:eastAsia="Arial" w:cs="Arial"/>
        </w:rPr>
      </w:pPr>
      <w:r w:rsidRPr="009B0CD1">
        <w:rPr>
          <w:rFonts w:eastAsia="Arial" w:cs="Arial"/>
        </w:rPr>
        <w:t>“</w:t>
      </w:r>
      <w:r w:rsidRPr="00BB000A">
        <w:rPr>
          <w:rFonts w:eastAsia="Arial" w:cs="Arial"/>
          <w:i/>
          <w:iCs/>
        </w:rPr>
        <w:t>Outdoor learning is an educational approach that extends beyond the traditional classroom, utilising natural environments to enhance student engagement, well-being, and academic achievement. This method encompasses a range of activities, from structured lessons in school gardens to exploratory sessions in local parks, aiming to provide holistic development opportunities for students</w:t>
      </w:r>
      <w:r>
        <w:rPr>
          <w:rFonts w:eastAsia="Arial" w:cs="Arial"/>
        </w:rPr>
        <w:t>” (</w:t>
      </w:r>
      <w:r w:rsidRPr="009B0CD1">
        <w:rPr>
          <w:rFonts w:eastAsia="Arial" w:cs="Arial"/>
        </w:rPr>
        <w:t>The Muddy Puddle Teacher</w:t>
      </w:r>
      <w:r>
        <w:rPr>
          <w:rFonts w:eastAsia="Arial" w:cs="Arial"/>
        </w:rPr>
        <w:t>®,</w:t>
      </w:r>
      <w:r w:rsidRPr="009B0CD1">
        <w:rPr>
          <w:rFonts w:eastAsia="Arial" w:cs="Arial"/>
        </w:rPr>
        <w:t xml:space="preserve"> 2025)</w:t>
      </w:r>
      <w:r>
        <w:rPr>
          <w:rFonts w:eastAsia="Arial" w:cs="Arial"/>
        </w:rPr>
        <w:t>.</w:t>
      </w:r>
    </w:p>
    <w:p w14:paraId="556FA1E9" w14:textId="309AA513" w:rsidR="00A4257B" w:rsidRDefault="00A4257B" w:rsidP="00A4257B">
      <w:pPr>
        <w:ind w:right="26"/>
        <w:rPr>
          <w:rFonts w:eastAsia="Arial" w:cs="Arial"/>
        </w:rPr>
      </w:pPr>
      <w:r>
        <w:rPr>
          <w:rFonts w:eastAsia="Arial" w:cs="Arial"/>
        </w:rPr>
        <w:t>The Muddy Puddle Teacher® (2025) definition</w:t>
      </w:r>
      <w:r w:rsidR="007D6A87">
        <w:rPr>
          <w:rFonts w:eastAsia="Arial" w:cs="Arial"/>
        </w:rPr>
        <w:t xml:space="preserve"> further develops the field’s key themes by emphasising enhanced learner engagement, wellbeing, and academic achievement.  However, it may be critiqued for its implication th</w:t>
      </w:r>
      <w:r w:rsidR="00CA628B">
        <w:rPr>
          <w:rFonts w:eastAsia="Arial" w:cs="Arial"/>
        </w:rPr>
        <w:t>at</w:t>
      </w:r>
      <w:r w:rsidR="007D6A87">
        <w:rPr>
          <w:rFonts w:eastAsia="Arial" w:cs="Arial"/>
        </w:rPr>
        <w:t xml:space="preserve"> ‘structured’ lessons should be delivered within the local environment, a practice that diverges from</w:t>
      </w:r>
      <w:r>
        <w:rPr>
          <w:rFonts w:eastAsia="Arial" w:cs="Arial"/>
        </w:rPr>
        <w:t xml:space="preserve"> </w:t>
      </w:r>
      <w:r w:rsidRPr="00BB000A">
        <w:rPr>
          <w:rFonts w:eastAsia="Arial" w:cs="Arial"/>
        </w:rPr>
        <w:t>Fröbel</w:t>
      </w:r>
      <w:r>
        <w:rPr>
          <w:rFonts w:eastAsia="Arial" w:cs="Arial"/>
        </w:rPr>
        <w:t>’s learning theory</w:t>
      </w:r>
      <w:r w:rsidR="007D6A87">
        <w:rPr>
          <w:rFonts w:eastAsia="Arial" w:cs="Arial"/>
        </w:rPr>
        <w:t>, which prioritises children’s</w:t>
      </w:r>
      <w:r>
        <w:rPr>
          <w:rFonts w:eastAsia="Arial" w:cs="Arial"/>
        </w:rPr>
        <w:t xml:space="preserve"> </w:t>
      </w:r>
      <w:r w:rsidRPr="004565C1">
        <w:rPr>
          <w:rFonts w:eastAsia="Arial" w:cs="Arial"/>
        </w:rPr>
        <w:t>self</w:t>
      </w:r>
      <w:r>
        <w:rPr>
          <w:rFonts w:eastAsia="Arial" w:cs="Arial"/>
        </w:rPr>
        <w:t>-</w:t>
      </w:r>
      <w:r w:rsidRPr="004565C1">
        <w:rPr>
          <w:rFonts w:eastAsia="Arial" w:cs="Arial"/>
        </w:rPr>
        <w:t xml:space="preserve">directed play </w:t>
      </w:r>
      <w:r>
        <w:rPr>
          <w:rFonts w:eastAsia="Arial" w:cs="Arial"/>
        </w:rPr>
        <w:t>in outdoor</w:t>
      </w:r>
      <w:r w:rsidR="007D6A87">
        <w:rPr>
          <w:rFonts w:eastAsia="Arial" w:cs="Arial"/>
        </w:rPr>
        <w:t xml:space="preserve"> settings</w:t>
      </w:r>
      <w:r>
        <w:rPr>
          <w:rFonts w:eastAsia="Arial" w:cs="Arial"/>
        </w:rPr>
        <w:t xml:space="preserve"> (</w:t>
      </w:r>
      <w:r w:rsidRPr="00BB000A">
        <w:rPr>
          <w:rFonts w:eastAsia="Arial" w:cs="Arial"/>
        </w:rPr>
        <w:t>Fröbel</w:t>
      </w:r>
      <w:r>
        <w:rPr>
          <w:rFonts w:eastAsia="Arial" w:cs="Arial"/>
        </w:rPr>
        <w:t>, 1899, Bates, 2019).</w:t>
      </w:r>
    </w:p>
    <w:p w14:paraId="36A344EE" w14:textId="77777777" w:rsidR="00A4257B" w:rsidRDefault="00A4257B" w:rsidP="00A4257B">
      <w:pPr>
        <w:ind w:left="709" w:right="593"/>
        <w:rPr>
          <w:rFonts w:eastAsia="Arial" w:cs="Arial"/>
        </w:rPr>
      </w:pPr>
      <w:r w:rsidRPr="009B0CD1">
        <w:rPr>
          <w:rFonts w:eastAsia="Arial" w:cs="Arial"/>
        </w:rPr>
        <w:lastRenderedPageBreak/>
        <w:t>“</w:t>
      </w:r>
      <w:r w:rsidRPr="00C47D5E">
        <w:rPr>
          <w:rFonts w:eastAsia="Arial" w:cs="Arial"/>
          <w:i/>
          <w:iCs/>
        </w:rPr>
        <w:t>Outdoor learning is an umbrella term for actively inclusive facilitated approaches that predominantly use activities and experiences in the outdoors which lead to learning, increased health and wellbeing and environmental awareness</w:t>
      </w:r>
      <w:r w:rsidRPr="009B0CD1">
        <w:rPr>
          <w:rFonts w:eastAsia="Arial" w:cs="Arial"/>
        </w:rPr>
        <w:t>”</w:t>
      </w:r>
      <w:r>
        <w:rPr>
          <w:rFonts w:eastAsia="Arial" w:cs="Arial"/>
        </w:rPr>
        <w:t xml:space="preserve">  (</w:t>
      </w:r>
      <w:r w:rsidRPr="009B0CD1">
        <w:rPr>
          <w:rFonts w:eastAsia="Arial" w:cs="Arial"/>
        </w:rPr>
        <w:t>The Institute for Outdoor Learning</w:t>
      </w:r>
      <w:r>
        <w:rPr>
          <w:rFonts w:eastAsia="Arial" w:cs="Arial"/>
        </w:rPr>
        <w:t xml:space="preserve">, </w:t>
      </w:r>
      <w:r w:rsidRPr="009B0CD1">
        <w:rPr>
          <w:rFonts w:eastAsia="Arial" w:cs="Arial"/>
        </w:rPr>
        <w:t>2025)</w:t>
      </w:r>
      <w:r>
        <w:rPr>
          <w:rFonts w:eastAsia="Arial" w:cs="Arial"/>
        </w:rPr>
        <w:t>.</w:t>
      </w:r>
    </w:p>
    <w:p w14:paraId="30983DC5" w14:textId="47EA0A7A" w:rsidR="00A4257B" w:rsidRDefault="00A4257B" w:rsidP="00A4257B">
      <w:pPr>
        <w:rPr>
          <w:rFonts w:eastAsia="Arial" w:cs="Arial"/>
        </w:rPr>
      </w:pPr>
      <w:r>
        <w:rPr>
          <w:rFonts w:eastAsia="Arial" w:cs="Arial"/>
        </w:rPr>
        <w:t>The final definition, from the Institute for Outdoor Learning (2025), additionally includes the theme of the provision being ‘</w:t>
      </w:r>
      <w:r w:rsidRPr="00A13760">
        <w:rPr>
          <w:rFonts w:eastAsia="Arial" w:cs="Arial"/>
          <w:i/>
          <w:iCs/>
        </w:rPr>
        <w:t>fully-inclusive’</w:t>
      </w:r>
      <w:r>
        <w:rPr>
          <w:rFonts w:eastAsia="Arial" w:cs="Arial"/>
        </w:rPr>
        <w:t xml:space="preserve"> outdoor activities and experiences, which facilitate </w:t>
      </w:r>
      <w:r w:rsidRPr="009B0CD1">
        <w:rPr>
          <w:rFonts w:eastAsia="Arial" w:cs="Arial"/>
        </w:rPr>
        <w:t>learning, increased health</w:t>
      </w:r>
      <w:r>
        <w:rPr>
          <w:rFonts w:eastAsia="Arial" w:cs="Arial"/>
        </w:rPr>
        <w:t>, mental</w:t>
      </w:r>
      <w:r w:rsidRPr="009B0CD1">
        <w:rPr>
          <w:rFonts w:eastAsia="Arial" w:cs="Arial"/>
        </w:rPr>
        <w:t xml:space="preserve"> wellbeing and environmental awareness</w:t>
      </w:r>
      <w:r>
        <w:rPr>
          <w:rFonts w:eastAsia="Arial" w:cs="Arial"/>
        </w:rPr>
        <w:t xml:space="preserve">. This definition acknowledges the importance of inclusivity as is legislated for in the ALN </w:t>
      </w:r>
      <w:r w:rsidR="007D6A87">
        <w:rPr>
          <w:rFonts w:eastAsia="Arial" w:cs="Arial"/>
        </w:rPr>
        <w:t xml:space="preserve">Code </w:t>
      </w:r>
      <w:r w:rsidR="00E40B37">
        <w:rPr>
          <w:rFonts w:eastAsia="Arial" w:cs="Arial"/>
        </w:rPr>
        <w:t xml:space="preserve">for </w:t>
      </w:r>
      <w:r w:rsidR="007D6A87">
        <w:rPr>
          <w:rFonts w:eastAsia="Arial" w:cs="Arial"/>
        </w:rPr>
        <w:t>Wales</w:t>
      </w:r>
      <w:r w:rsidR="00E40B37">
        <w:rPr>
          <w:rFonts w:eastAsia="Arial" w:cs="Arial"/>
        </w:rPr>
        <w:t xml:space="preserve"> </w:t>
      </w:r>
      <w:r w:rsidRPr="004D6354">
        <w:rPr>
          <w:rFonts w:eastAsia="Arial" w:cs="Arial"/>
        </w:rPr>
        <w:t>(WG, 2021).</w:t>
      </w:r>
    </w:p>
    <w:p w14:paraId="5B868A34" w14:textId="77777777" w:rsidR="00A4257B" w:rsidRPr="00253AC1" w:rsidRDefault="00A4257B" w:rsidP="00A4257B">
      <w:pPr>
        <w:rPr>
          <w:rFonts w:eastAsia="Arial" w:cs="Arial"/>
        </w:rPr>
      </w:pPr>
      <w:r>
        <w:rPr>
          <w:rFonts w:eastAsia="Arial" w:cs="Arial"/>
        </w:rPr>
        <w:t>Expanding</w:t>
      </w:r>
      <w:r w:rsidRPr="00D65D23">
        <w:rPr>
          <w:rFonts w:eastAsia="Arial" w:cs="Arial"/>
        </w:rPr>
        <w:t xml:space="preserve"> on t</w:t>
      </w:r>
      <w:r>
        <w:rPr>
          <w:rFonts w:eastAsia="Arial" w:cs="Arial"/>
        </w:rPr>
        <w:t>hese definitions,</w:t>
      </w:r>
      <w:r w:rsidRPr="00D65D23">
        <w:rPr>
          <w:rFonts w:eastAsia="Arial" w:cs="Arial"/>
        </w:rPr>
        <w:t xml:space="preserve"> th</w:t>
      </w:r>
      <w:r>
        <w:rPr>
          <w:rFonts w:eastAsia="Arial" w:cs="Arial"/>
        </w:rPr>
        <w:t>is literature review will now discuss the</w:t>
      </w:r>
      <w:r w:rsidRPr="00D65D23">
        <w:rPr>
          <w:rFonts w:eastAsia="Arial" w:cs="Arial"/>
        </w:rPr>
        <w:t xml:space="preserve"> principal themes and roles of outdoor education</w:t>
      </w:r>
      <w:r>
        <w:rPr>
          <w:rFonts w:eastAsia="Arial" w:cs="Arial"/>
        </w:rPr>
        <w:t>.</w:t>
      </w:r>
      <w:r w:rsidRPr="00D65D23">
        <w:rPr>
          <w:rFonts w:eastAsia="Arial" w:cs="Arial"/>
        </w:rPr>
        <w:t xml:space="preserve"> Papadopoulou and Vincent (2025) </w:t>
      </w:r>
      <w:r>
        <w:rPr>
          <w:rFonts w:eastAsia="Arial" w:cs="Arial"/>
        </w:rPr>
        <w:t>opine</w:t>
      </w:r>
      <w:r w:rsidRPr="00D65D23">
        <w:rPr>
          <w:rFonts w:eastAsia="Arial" w:cs="Arial"/>
        </w:rPr>
        <w:t xml:space="preserve"> that outdoor education aims to provide memorable </w:t>
      </w:r>
      <w:r>
        <w:rPr>
          <w:rFonts w:eastAsia="Arial" w:cs="Arial"/>
        </w:rPr>
        <w:t xml:space="preserve">learning </w:t>
      </w:r>
      <w:r w:rsidRPr="00D65D23">
        <w:rPr>
          <w:rFonts w:eastAsia="Arial" w:cs="Arial"/>
        </w:rPr>
        <w:t>experiences</w:t>
      </w:r>
      <w:r>
        <w:rPr>
          <w:rFonts w:eastAsia="Arial" w:cs="Arial"/>
        </w:rPr>
        <w:t>, which</w:t>
      </w:r>
      <w:r w:rsidRPr="00D65D23">
        <w:rPr>
          <w:rFonts w:eastAsia="Arial" w:cs="Arial"/>
        </w:rPr>
        <w:t xml:space="preserve"> offer students self</w:t>
      </w:r>
      <w:r w:rsidRPr="00D65D23">
        <w:rPr>
          <w:rFonts w:eastAsia="Arial" w:cs="Arial"/>
        </w:rPr>
        <w:noBreakHyphen/>
        <w:t xml:space="preserve">initiated, collaborative, and </w:t>
      </w:r>
      <w:r>
        <w:rPr>
          <w:rFonts w:eastAsia="Arial" w:cs="Arial"/>
        </w:rPr>
        <w:t>practical</w:t>
      </w:r>
      <w:r w:rsidRPr="00D65D23">
        <w:rPr>
          <w:rFonts w:eastAsia="Arial" w:cs="Arial"/>
        </w:rPr>
        <w:t xml:space="preserve"> </w:t>
      </w:r>
      <w:r>
        <w:rPr>
          <w:rFonts w:eastAsia="Arial" w:cs="Arial"/>
        </w:rPr>
        <w:t xml:space="preserve">learning </w:t>
      </w:r>
      <w:r w:rsidRPr="00D65D23">
        <w:rPr>
          <w:rFonts w:eastAsia="Arial" w:cs="Arial"/>
        </w:rPr>
        <w:t xml:space="preserve">opportunities in natural environments. </w:t>
      </w:r>
      <w:r>
        <w:rPr>
          <w:rFonts w:eastAsia="Arial" w:cs="Arial"/>
        </w:rPr>
        <w:t>Arguing, s</w:t>
      </w:r>
      <w:r w:rsidRPr="00D65D23">
        <w:rPr>
          <w:rFonts w:eastAsia="Arial" w:cs="Arial"/>
        </w:rPr>
        <w:t xml:space="preserve">uch experiences positively influence learners’ physical </w:t>
      </w:r>
      <w:r>
        <w:rPr>
          <w:rFonts w:eastAsia="Arial" w:cs="Arial"/>
        </w:rPr>
        <w:t xml:space="preserve">health </w:t>
      </w:r>
      <w:r w:rsidRPr="00D65D23">
        <w:rPr>
          <w:rFonts w:eastAsia="Arial" w:cs="Arial"/>
        </w:rPr>
        <w:t>and mental wellbeing, while also fostering meaningful engagement with the natural world and supporting the development of sustainability awareness.</w:t>
      </w:r>
      <w:r>
        <w:rPr>
          <w:rFonts w:eastAsia="Arial" w:cs="Arial"/>
        </w:rPr>
        <w:t xml:space="preserve">  Additionally, they believe that </w:t>
      </w:r>
      <w:r w:rsidRPr="00D65D23">
        <w:rPr>
          <w:rFonts w:eastAsia="Arial" w:cs="Arial"/>
        </w:rPr>
        <w:t xml:space="preserve">outdoor education </w:t>
      </w:r>
      <w:r>
        <w:rPr>
          <w:rFonts w:eastAsia="Arial" w:cs="Arial"/>
        </w:rPr>
        <w:t>positively</w:t>
      </w:r>
      <w:r w:rsidRPr="00D65D23">
        <w:rPr>
          <w:rFonts w:eastAsia="Arial" w:cs="Arial"/>
        </w:rPr>
        <w:t xml:space="preserve"> contribute</w:t>
      </w:r>
      <w:r>
        <w:rPr>
          <w:rFonts w:eastAsia="Arial" w:cs="Arial"/>
        </w:rPr>
        <w:t>s</w:t>
      </w:r>
      <w:r w:rsidRPr="00D65D23">
        <w:rPr>
          <w:rFonts w:eastAsia="Arial" w:cs="Arial"/>
        </w:rPr>
        <w:t xml:space="preserve"> to the </w:t>
      </w:r>
      <w:r>
        <w:rPr>
          <w:rFonts w:eastAsia="Arial" w:cs="Arial"/>
        </w:rPr>
        <w:t xml:space="preserve">cognitive </w:t>
      </w:r>
      <w:r w:rsidRPr="00D65D23">
        <w:rPr>
          <w:rFonts w:eastAsia="Arial" w:cs="Arial"/>
        </w:rPr>
        <w:t xml:space="preserve">growth of </w:t>
      </w:r>
      <w:r>
        <w:rPr>
          <w:rFonts w:eastAsia="Arial" w:cs="Arial"/>
        </w:rPr>
        <w:t xml:space="preserve">learner’s </w:t>
      </w:r>
      <w:r w:rsidRPr="00D65D23">
        <w:rPr>
          <w:rFonts w:eastAsia="Arial" w:cs="Arial"/>
        </w:rPr>
        <w:t>key soft</w:t>
      </w:r>
      <w:r>
        <w:rPr>
          <w:rFonts w:eastAsia="Arial" w:cs="Arial"/>
        </w:rPr>
        <w:t>-</w:t>
      </w:r>
      <w:r w:rsidRPr="00D65D23">
        <w:rPr>
          <w:rFonts w:eastAsia="Arial" w:cs="Arial"/>
        </w:rPr>
        <w:t>skills, including interpersonal communication, problem</w:t>
      </w:r>
      <w:r w:rsidRPr="00D65D23">
        <w:rPr>
          <w:rFonts w:eastAsia="Arial" w:cs="Arial"/>
        </w:rPr>
        <w:noBreakHyphen/>
        <w:t>solving, risk</w:t>
      </w:r>
      <w:r>
        <w:rPr>
          <w:rFonts w:eastAsia="Arial" w:cs="Arial"/>
        </w:rPr>
        <w:t>-awareness</w:t>
      </w:r>
      <w:r w:rsidRPr="00D65D23">
        <w:rPr>
          <w:rFonts w:eastAsia="Arial" w:cs="Arial"/>
        </w:rPr>
        <w:t>, and self</w:t>
      </w:r>
      <w:r w:rsidRPr="00D65D23">
        <w:rPr>
          <w:rFonts w:eastAsia="Arial" w:cs="Arial"/>
        </w:rPr>
        <w:noBreakHyphen/>
        <w:t>confidence</w:t>
      </w:r>
      <w:r>
        <w:rPr>
          <w:rFonts w:eastAsia="Arial" w:cs="Arial"/>
        </w:rPr>
        <w:t xml:space="preserve">. These skills translating into improved employability and </w:t>
      </w:r>
      <w:r w:rsidRPr="00461E6B">
        <w:rPr>
          <w:rFonts w:eastAsia="Arial" w:cs="Arial"/>
        </w:rPr>
        <w:t>higher lifetime earnings potential</w:t>
      </w:r>
      <w:r w:rsidRPr="00D65D23">
        <w:rPr>
          <w:rFonts w:eastAsia="Arial" w:cs="Arial"/>
        </w:rPr>
        <w:t>.</w:t>
      </w:r>
      <w:r>
        <w:rPr>
          <w:rFonts w:eastAsia="Arial" w:cs="Arial"/>
        </w:rPr>
        <w:t xml:space="preserve">  Whilst</w:t>
      </w:r>
      <w:r w:rsidRPr="005E3173">
        <w:rPr>
          <w:rFonts w:eastAsia="Arial" w:cs="Arial"/>
        </w:rPr>
        <w:t>, Learning and Teaching Scotland (2010)</w:t>
      </w:r>
      <w:r>
        <w:rPr>
          <w:rFonts w:eastAsia="Arial" w:cs="Arial"/>
        </w:rPr>
        <w:t xml:space="preserve"> agree with this view, they additionally</w:t>
      </w:r>
      <w:r w:rsidRPr="005E3173">
        <w:rPr>
          <w:rFonts w:eastAsia="Arial" w:cs="Arial"/>
        </w:rPr>
        <w:t xml:space="preserve"> argue that outdoor learning for students aged 3</w:t>
      </w:r>
      <w:r>
        <w:rPr>
          <w:rFonts w:eastAsia="Arial" w:cs="Arial"/>
        </w:rPr>
        <w:t xml:space="preserve"> to</w:t>
      </w:r>
      <w:r w:rsidRPr="005E3173">
        <w:rPr>
          <w:rFonts w:eastAsia="Arial" w:cs="Arial"/>
        </w:rPr>
        <w:t xml:space="preserve">18 should offer a progressive sequence of </w:t>
      </w:r>
      <w:r>
        <w:rPr>
          <w:rFonts w:eastAsia="Arial" w:cs="Arial"/>
        </w:rPr>
        <w:t>sustainable outdoor</w:t>
      </w:r>
      <w:r w:rsidRPr="005E3173">
        <w:rPr>
          <w:rFonts w:eastAsia="Arial" w:cs="Arial"/>
        </w:rPr>
        <w:t xml:space="preserve"> </w:t>
      </w:r>
      <w:r>
        <w:rPr>
          <w:rFonts w:eastAsia="Arial" w:cs="Arial"/>
        </w:rPr>
        <w:t>learning opportunities</w:t>
      </w:r>
      <w:r w:rsidRPr="005E3173">
        <w:rPr>
          <w:rFonts w:eastAsia="Arial" w:cs="Arial"/>
        </w:rPr>
        <w:t>.</w:t>
      </w:r>
      <w:r>
        <w:rPr>
          <w:rFonts w:eastAsia="Arial" w:cs="Arial"/>
        </w:rPr>
        <w:t xml:space="preserve">  </w:t>
      </w:r>
      <w:r w:rsidRPr="005E3173">
        <w:rPr>
          <w:rFonts w:eastAsia="Arial" w:cs="Arial"/>
        </w:rPr>
        <w:t>The</w:t>
      </w:r>
      <w:r>
        <w:rPr>
          <w:rFonts w:eastAsia="Arial" w:cs="Arial"/>
        </w:rPr>
        <w:t>ir</w:t>
      </w:r>
      <w:r w:rsidRPr="005E3173">
        <w:rPr>
          <w:rFonts w:eastAsia="Arial" w:cs="Arial"/>
        </w:rPr>
        <w:t xml:space="preserve"> guidance </w:t>
      </w:r>
      <w:r>
        <w:rPr>
          <w:rFonts w:eastAsia="Arial" w:cs="Arial"/>
        </w:rPr>
        <w:t>promotes,</w:t>
      </w:r>
      <w:r w:rsidRPr="005E3173">
        <w:rPr>
          <w:rFonts w:eastAsia="Arial" w:cs="Arial"/>
        </w:rPr>
        <w:t xml:space="preserve"> that repeated </w:t>
      </w:r>
      <w:r>
        <w:rPr>
          <w:rFonts w:eastAsia="Arial" w:cs="Arial"/>
        </w:rPr>
        <w:t>outdoor experiences,</w:t>
      </w:r>
      <w:r w:rsidRPr="005E3173">
        <w:rPr>
          <w:rFonts w:eastAsia="Arial" w:cs="Arial"/>
        </w:rPr>
        <w:t xml:space="preserve"> </w:t>
      </w:r>
      <w:r>
        <w:rPr>
          <w:rFonts w:eastAsia="Arial" w:cs="Arial"/>
        </w:rPr>
        <w:t>at</w:t>
      </w:r>
      <w:r w:rsidRPr="005E3173">
        <w:rPr>
          <w:rFonts w:eastAsia="Arial" w:cs="Arial"/>
        </w:rPr>
        <w:t xml:space="preserve"> different </w:t>
      </w:r>
      <w:r>
        <w:rPr>
          <w:rFonts w:eastAsia="Arial" w:cs="Arial"/>
        </w:rPr>
        <w:t xml:space="preserve">educational </w:t>
      </w:r>
      <w:r w:rsidRPr="005E3173">
        <w:rPr>
          <w:rFonts w:eastAsia="Arial" w:cs="Arial"/>
        </w:rPr>
        <w:t>stages</w:t>
      </w:r>
      <w:r>
        <w:rPr>
          <w:rFonts w:eastAsia="Arial" w:cs="Arial"/>
        </w:rPr>
        <w:t>,</w:t>
      </w:r>
      <w:r w:rsidRPr="005E3173">
        <w:rPr>
          <w:rFonts w:eastAsia="Arial" w:cs="Arial"/>
        </w:rPr>
        <w:t xml:space="preserve"> enable learners to move through</w:t>
      </w:r>
      <w:r>
        <w:rPr>
          <w:rFonts w:eastAsia="Arial" w:cs="Arial"/>
        </w:rPr>
        <w:t xml:space="preserve"> a </w:t>
      </w:r>
      <w:r w:rsidRPr="005E3173">
        <w:rPr>
          <w:rFonts w:eastAsia="Arial" w:cs="Arial"/>
        </w:rPr>
        <w:t>cycle</w:t>
      </w:r>
      <w:r>
        <w:rPr>
          <w:rFonts w:eastAsia="Arial" w:cs="Arial"/>
        </w:rPr>
        <w:t xml:space="preserve"> of learning,</w:t>
      </w:r>
      <w:r w:rsidRPr="005E3173">
        <w:rPr>
          <w:rFonts w:eastAsia="Arial" w:cs="Arial"/>
        </w:rPr>
        <w:t xml:space="preserve"> multiple times</w:t>
      </w:r>
      <w:r>
        <w:rPr>
          <w:rFonts w:eastAsia="Arial" w:cs="Arial"/>
        </w:rPr>
        <w:t xml:space="preserve"> during their educational journey, facilitating their growth of</w:t>
      </w:r>
      <w:r w:rsidRPr="005E3173">
        <w:rPr>
          <w:rFonts w:eastAsia="Arial" w:cs="Arial"/>
        </w:rPr>
        <w:t xml:space="preserve"> deep</w:t>
      </w:r>
      <w:r>
        <w:rPr>
          <w:rFonts w:eastAsia="Arial" w:cs="Arial"/>
        </w:rPr>
        <w:t>er</w:t>
      </w:r>
      <w:r w:rsidRPr="005E3173">
        <w:rPr>
          <w:rFonts w:eastAsia="Arial" w:cs="Arial"/>
        </w:rPr>
        <w:t xml:space="preserve"> understanding</w:t>
      </w:r>
      <w:r>
        <w:rPr>
          <w:rFonts w:eastAsia="Arial" w:cs="Arial"/>
        </w:rPr>
        <w:t xml:space="preserve">.  </w:t>
      </w:r>
      <w:r w:rsidRPr="005E3173">
        <w:rPr>
          <w:rFonts w:eastAsia="Arial" w:cs="Arial"/>
        </w:rPr>
        <w:t xml:space="preserve">This aligns with Kolb’s </w:t>
      </w:r>
      <w:r>
        <w:rPr>
          <w:rFonts w:eastAsia="Arial" w:cs="Arial"/>
        </w:rPr>
        <w:t>e</w:t>
      </w:r>
      <w:r w:rsidRPr="005E3173">
        <w:rPr>
          <w:rFonts w:eastAsia="Arial" w:cs="Arial"/>
        </w:rPr>
        <w:t xml:space="preserve">xperiential </w:t>
      </w:r>
      <w:r>
        <w:rPr>
          <w:rFonts w:eastAsia="Arial" w:cs="Arial"/>
        </w:rPr>
        <w:t>l</w:t>
      </w:r>
      <w:r w:rsidRPr="005E3173">
        <w:rPr>
          <w:rFonts w:eastAsia="Arial" w:cs="Arial"/>
        </w:rPr>
        <w:t xml:space="preserve">earning </w:t>
      </w:r>
      <w:r>
        <w:rPr>
          <w:rFonts w:eastAsia="Arial" w:cs="Arial"/>
        </w:rPr>
        <w:t>t</w:t>
      </w:r>
      <w:r w:rsidRPr="005E3173">
        <w:rPr>
          <w:rFonts w:eastAsia="Arial" w:cs="Arial"/>
        </w:rPr>
        <w:t>heory (1984), which</w:t>
      </w:r>
      <w:r>
        <w:rPr>
          <w:rFonts w:eastAsia="Arial" w:cs="Arial"/>
        </w:rPr>
        <w:t xml:space="preserve"> believes</w:t>
      </w:r>
      <w:r w:rsidRPr="005E3173">
        <w:rPr>
          <w:rFonts w:eastAsia="Arial" w:cs="Arial"/>
        </w:rPr>
        <w:t xml:space="preserve"> learning </w:t>
      </w:r>
      <w:r>
        <w:rPr>
          <w:rFonts w:eastAsia="Arial" w:cs="Arial"/>
        </w:rPr>
        <w:t>i</w:t>
      </w:r>
      <w:r w:rsidRPr="005E3173">
        <w:rPr>
          <w:rFonts w:eastAsia="Arial" w:cs="Arial"/>
        </w:rPr>
        <w:t>s a cyclical process involving concrete experience, reflection, conceptualisation, and active experimentation.</w:t>
      </w:r>
      <w:r>
        <w:rPr>
          <w:rFonts w:eastAsia="Arial" w:cs="Arial"/>
        </w:rPr>
        <w:t xml:space="preserve">  </w:t>
      </w:r>
      <w:r w:rsidRPr="00253AC1">
        <w:rPr>
          <w:rFonts w:eastAsia="Arial" w:cs="Arial"/>
        </w:rPr>
        <w:t xml:space="preserve">Finally, Learning Through Landscapes (2022) extends these </w:t>
      </w:r>
      <w:r>
        <w:rPr>
          <w:rFonts w:eastAsia="Arial" w:cs="Arial"/>
        </w:rPr>
        <w:t>viewpoints</w:t>
      </w:r>
      <w:r w:rsidRPr="00253AC1">
        <w:rPr>
          <w:rFonts w:eastAsia="Arial" w:cs="Arial"/>
        </w:rPr>
        <w:t xml:space="preserve"> by affirming the established benefits of outdoor education while emphasising its potential to enhance inclusivity and learner engagement. They argue that the practical, experiential nature of outdoor environments can improve academic attainment by making complex concepts more accessible for learners who struggle within traditional classroom settings. However, </w:t>
      </w:r>
      <w:r w:rsidRPr="00253AC1">
        <w:rPr>
          <w:rFonts w:eastAsia="Arial" w:cs="Arial"/>
        </w:rPr>
        <w:lastRenderedPageBreak/>
        <w:t xml:space="preserve">they caution that </w:t>
      </w:r>
      <w:r>
        <w:rPr>
          <w:rFonts w:eastAsia="Arial" w:cs="Arial"/>
        </w:rPr>
        <w:t>all</w:t>
      </w:r>
      <w:r w:rsidRPr="00253AC1">
        <w:rPr>
          <w:rFonts w:eastAsia="Arial" w:cs="Arial"/>
        </w:rPr>
        <w:t xml:space="preserve"> benefits are dependent on the formal and consistent integration of outdoor learning across the whole curriculum, rather than being confined to early years provision</w:t>
      </w:r>
      <w:r>
        <w:rPr>
          <w:rFonts w:eastAsia="Arial" w:cs="Arial"/>
        </w:rPr>
        <w:t xml:space="preserve"> or the occasional activity in primary and secondary years</w:t>
      </w:r>
      <w:r w:rsidRPr="00253AC1">
        <w:rPr>
          <w:rFonts w:eastAsia="Arial" w:cs="Arial"/>
        </w:rPr>
        <w:t>.</w:t>
      </w:r>
      <w:r>
        <w:rPr>
          <w:rFonts w:eastAsia="Arial" w:cs="Arial"/>
        </w:rPr>
        <w:t xml:space="preserve">  </w:t>
      </w:r>
    </w:p>
    <w:p w14:paraId="5370CC59" w14:textId="77777777" w:rsidR="00A4257B" w:rsidRDefault="00A4257B" w:rsidP="00A4257B">
      <w:pPr>
        <w:ind w:right="288"/>
        <w:rPr>
          <w:rFonts w:eastAsia="Arial" w:cs="Arial"/>
        </w:rPr>
      </w:pPr>
      <w:r w:rsidRPr="004C7A5B">
        <w:rPr>
          <w:rFonts w:eastAsia="Arial" w:cs="Arial"/>
        </w:rPr>
        <w:t xml:space="preserve">This literature review now turns to its first theme: the role of outdoor learning experiences in improving mental health and wellbeing. This theme aligns with the Curriculum for Wales (WG, 2022) aim to develop </w:t>
      </w:r>
      <w:r>
        <w:rPr>
          <w:rFonts w:eastAsia="Arial" w:cs="Arial"/>
        </w:rPr>
        <w:t>‘</w:t>
      </w:r>
      <w:r w:rsidRPr="004C7A5B">
        <w:rPr>
          <w:rFonts w:eastAsia="Arial" w:cs="Arial"/>
          <w:i/>
          <w:iCs/>
        </w:rPr>
        <w:t>healthy, confident individuals, ready to lead fulfilling lives as valued members of society</w:t>
      </w:r>
      <w:r>
        <w:rPr>
          <w:rFonts w:eastAsia="Arial" w:cs="Arial"/>
        </w:rPr>
        <w:t>’,</w:t>
      </w:r>
      <w:r w:rsidRPr="004C7A5B">
        <w:rPr>
          <w:rFonts w:eastAsia="Arial" w:cs="Arial"/>
        </w:rPr>
        <w:t xml:space="preserve"> as outdoor education supports improved mental health</w:t>
      </w:r>
      <w:r>
        <w:rPr>
          <w:rFonts w:eastAsia="Arial" w:cs="Arial"/>
        </w:rPr>
        <w:t>, through learner’s increased exposure to natural environments and development of soft-skills</w:t>
      </w:r>
      <w:r w:rsidRPr="004C7A5B">
        <w:rPr>
          <w:rFonts w:eastAsia="Arial" w:cs="Arial"/>
        </w:rPr>
        <w:t>. Public Health Wales (2025) reports that approximately one in six children aged 8</w:t>
      </w:r>
      <w:r>
        <w:rPr>
          <w:rFonts w:eastAsia="Arial" w:cs="Arial"/>
        </w:rPr>
        <w:t>-</w:t>
      </w:r>
      <w:r w:rsidRPr="004C7A5B">
        <w:rPr>
          <w:rFonts w:eastAsia="Arial" w:cs="Arial"/>
        </w:rPr>
        <w:t>10, one in five aged 11</w:t>
      </w:r>
      <w:r>
        <w:rPr>
          <w:rFonts w:eastAsia="Arial" w:cs="Arial"/>
        </w:rPr>
        <w:t>-</w:t>
      </w:r>
      <w:r w:rsidRPr="004C7A5B">
        <w:rPr>
          <w:rFonts w:eastAsia="Arial" w:cs="Arial"/>
        </w:rPr>
        <w:t>16, and one in four young people aged 17</w:t>
      </w:r>
      <w:r>
        <w:rPr>
          <w:rFonts w:eastAsia="Arial" w:cs="Arial"/>
        </w:rPr>
        <w:t>-</w:t>
      </w:r>
      <w:r w:rsidRPr="004C7A5B">
        <w:rPr>
          <w:rFonts w:eastAsia="Arial" w:cs="Arial"/>
        </w:rPr>
        <w:t>24 in Wales</w:t>
      </w:r>
      <w:r>
        <w:rPr>
          <w:rFonts w:eastAsia="Arial" w:cs="Arial"/>
        </w:rPr>
        <w:t>,</w:t>
      </w:r>
      <w:r w:rsidRPr="004C7A5B">
        <w:rPr>
          <w:rFonts w:eastAsia="Arial" w:cs="Arial"/>
        </w:rPr>
        <w:t xml:space="preserve"> have a diagnosable mental health condition. Cardiff University (2023) similarly identifies that 24% of Welsh secondary</w:t>
      </w:r>
      <w:r w:rsidRPr="004C7A5B">
        <w:rPr>
          <w:rFonts w:eastAsia="Arial" w:cs="Arial"/>
        </w:rPr>
        <w:noBreakHyphen/>
        <w:t xml:space="preserve">age </w:t>
      </w:r>
      <w:r>
        <w:rPr>
          <w:rFonts w:eastAsia="Arial" w:cs="Arial"/>
        </w:rPr>
        <w:t>learners</w:t>
      </w:r>
      <w:r w:rsidRPr="004C7A5B">
        <w:rPr>
          <w:rFonts w:eastAsia="Arial" w:cs="Arial"/>
        </w:rPr>
        <w:t xml:space="preserve"> experience very high levels of anxiety and depression, warning that these figures will continue to rise without intervention. Evidence</w:t>
      </w:r>
      <w:r w:rsidRPr="004C7A5B">
        <w:rPr>
          <w:rFonts w:eastAsia="Arial" w:cs="Arial"/>
        </w:rPr>
        <w:noBreakHyphen/>
        <w:t>based research indicates that outdoor learning can improve learners’ mental health and well</w:t>
      </w:r>
      <w:r w:rsidRPr="004C7A5B">
        <w:rPr>
          <w:rFonts w:eastAsia="Arial" w:cs="Arial"/>
        </w:rPr>
        <w:noBreakHyphen/>
        <w:t>being (UEL, 2025), a view echoed by Lomax et al (2024), who concluded that time spent in natural environments has a beneficial effect on young people’s mental health and wellbeing.</w:t>
      </w:r>
      <w:r>
        <w:rPr>
          <w:rFonts w:eastAsia="Arial" w:cs="Arial"/>
        </w:rPr>
        <w:t xml:space="preserve">  </w:t>
      </w:r>
      <w:r w:rsidRPr="00F26369">
        <w:rPr>
          <w:rFonts w:eastAsia="Arial" w:cs="Arial"/>
        </w:rPr>
        <w:t>Regular outdoor activities reduce obesity risks</w:t>
      </w:r>
      <w:r>
        <w:rPr>
          <w:rFonts w:eastAsia="Arial" w:cs="Arial"/>
        </w:rPr>
        <w:t xml:space="preserve"> and</w:t>
      </w:r>
      <w:r w:rsidRPr="00F26369">
        <w:rPr>
          <w:rFonts w:eastAsia="Arial" w:cs="Arial"/>
        </w:rPr>
        <w:t xml:space="preserve"> boost mental health</w:t>
      </w:r>
      <w:r>
        <w:rPr>
          <w:rFonts w:eastAsia="Arial" w:cs="Arial"/>
        </w:rPr>
        <w:t xml:space="preserve">, leading to improved </w:t>
      </w:r>
      <w:r w:rsidRPr="00F26369">
        <w:rPr>
          <w:rFonts w:eastAsia="Arial" w:cs="Arial"/>
        </w:rPr>
        <w:t>behavio</w:t>
      </w:r>
      <w:r>
        <w:rPr>
          <w:rFonts w:eastAsia="Arial" w:cs="Arial"/>
        </w:rPr>
        <w:t>u</w:t>
      </w:r>
      <w:r w:rsidRPr="00F26369">
        <w:rPr>
          <w:rFonts w:eastAsia="Arial" w:cs="Arial"/>
        </w:rPr>
        <w:t xml:space="preserve">r and attainment, </w:t>
      </w:r>
      <w:r>
        <w:rPr>
          <w:rFonts w:eastAsia="Arial" w:cs="Arial"/>
        </w:rPr>
        <w:t xml:space="preserve">aiding health services to reduce long-term costs (NECR, 2022).  </w:t>
      </w:r>
      <w:r w:rsidRPr="003C52D4">
        <w:rPr>
          <w:rFonts w:eastAsia="Arial" w:cs="Arial"/>
        </w:rPr>
        <w:t>However, several barriers continue to limit the effective implementation of outdoor education.</w:t>
      </w:r>
      <w:r>
        <w:rPr>
          <w:rFonts w:eastAsia="Arial" w:cs="Arial"/>
        </w:rPr>
        <w:t xml:space="preserve">  </w:t>
      </w:r>
      <w:r w:rsidRPr="003C52D4">
        <w:rPr>
          <w:rFonts w:eastAsia="Arial" w:cs="Arial"/>
        </w:rPr>
        <w:t>Otter (2023) identifies key constraints including financial pressures that restrict transportation and access to appropriate outdoor clothing, as well as the additional administrative demands of planning, risk</w:t>
      </w:r>
      <w:r>
        <w:rPr>
          <w:rFonts w:eastAsia="Arial" w:cs="Arial"/>
        </w:rPr>
        <w:t>-</w:t>
      </w:r>
      <w:r w:rsidRPr="003C52D4">
        <w:rPr>
          <w:rFonts w:eastAsia="Arial" w:cs="Arial"/>
        </w:rPr>
        <w:t>assessment, curriculum</w:t>
      </w:r>
      <w:r w:rsidRPr="003C52D4">
        <w:rPr>
          <w:rFonts w:eastAsia="Arial" w:cs="Arial"/>
        </w:rPr>
        <w:noBreakHyphen/>
        <w:t>mapping, and evaluation. Further challenges include the difficulty of reliably assessing learners’ wellbeing outcomes and the lack of targeted CPD to equip teachers to deliver high</w:t>
      </w:r>
      <w:r w:rsidRPr="003C52D4">
        <w:rPr>
          <w:rFonts w:eastAsia="Arial" w:cs="Arial"/>
        </w:rPr>
        <w:noBreakHyphen/>
        <w:t>quality outdoor learning.</w:t>
      </w:r>
      <w:r>
        <w:rPr>
          <w:rFonts w:eastAsia="Arial" w:cs="Arial"/>
        </w:rPr>
        <w:t xml:space="preserve">  </w:t>
      </w:r>
      <w:r w:rsidRPr="003C52D4">
        <w:rPr>
          <w:rFonts w:eastAsia="Arial" w:cs="Arial"/>
        </w:rPr>
        <w:t>These limitations are compounded by wider pressures to prioritise teaching that aligns closely with formal examination requirements.</w:t>
      </w:r>
    </w:p>
    <w:p w14:paraId="295C5BE8" w14:textId="2615C62F" w:rsidR="00A4257B" w:rsidRDefault="00A4257B" w:rsidP="00A4257B">
      <w:pPr>
        <w:ind w:right="288"/>
        <w:rPr>
          <w:rFonts w:eastAsia="Arial" w:cs="Arial"/>
        </w:rPr>
      </w:pPr>
      <w:r w:rsidRPr="003C52D4">
        <w:rPr>
          <w:rFonts w:eastAsia="Arial" w:cs="Arial"/>
        </w:rPr>
        <w:t xml:space="preserve">The second theme critically examined in this literature review is outdoor education’s role in fostering meaningful connections with the natural environment and developing learners’ sustainability awareness. This theme aligns with the Curriculum for Wales (WG, 2022) purpose of creating </w:t>
      </w:r>
      <w:r>
        <w:rPr>
          <w:rFonts w:eastAsia="Arial" w:cs="Arial"/>
        </w:rPr>
        <w:t>‘</w:t>
      </w:r>
      <w:r w:rsidRPr="003C52D4">
        <w:rPr>
          <w:rFonts w:eastAsia="Arial" w:cs="Arial"/>
          <w:i/>
          <w:iCs/>
        </w:rPr>
        <w:t>ethical, informed citizens of Wales and the world</w:t>
      </w:r>
      <w:r>
        <w:rPr>
          <w:rFonts w:eastAsia="Arial" w:cs="Arial"/>
        </w:rPr>
        <w:t>’,</w:t>
      </w:r>
      <w:r w:rsidRPr="003C52D4">
        <w:rPr>
          <w:rFonts w:eastAsia="Arial" w:cs="Arial"/>
        </w:rPr>
        <w:t xml:space="preserve"> as outdoor education directly supports sustainability learning. </w:t>
      </w:r>
      <w:r w:rsidRPr="003C52D4">
        <w:rPr>
          <w:rFonts w:eastAsia="Arial" w:cs="Arial"/>
        </w:rPr>
        <w:lastRenderedPageBreak/>
        <w:t>The UN Sustainable Development Goals (2015) set out 17 global priorities centred on tackling climate change, protecting natural environments, reducing inequality, and improving education and economic growth by 2030</w:t>
      </w:r>
      <w:r>
        <w:rPr>
          <w:rFonts w:eastAsia="Arial" w:cs="Arial"/>
        </w:rPr>
        <w:t xml:space="preserve">.  </w:t>
      </w:r>
      <w:r w:rsidRPr="003C52D4">
        <w:rPr>
          <w:rFonts w:eastAsia="Arial" w:cs="Arial"/>
        </w:rPr>
        <w:t>Wales has embedded these goals into its own seven national wellbeing objectives through the Wellbeing of Future Generations Act (WG, 2015).</w:t>
      </w:r>
      <w:r>
        <w:rPr>
          <w:rFonts w:eastAsia="Arial" w:cs="Arial"/>
        </w:rPr>
        <w:t xml:space="preserve">  </w:t>
      </w:r>
      <w:r w:rsidRPr="003C52D4">
        <w:rPr>
          <w:rFonts w:eastAsia="Arial" w:cs="Arial"/>
        </w:rPr>
        <w:t>Active Learning Centres (2023) argue that outdoor education provides authentic opportunities for learners to develop environmental and sustainability awareness through hands</w:t>
      </w:r>
      <w:r w:rsidRPr="003C52D4">
        <w:rPr>
          <w:rFonts w:eastAsia="Arial" w:cs="Arial"/>
        </w:rPr>
        <w:noBreakHyphen/>
        <w:t>on activities such as rock</w:t>
      </w:r>
      <w:r w:rsidRPr="003C52D4">
        <w:rPr>
          <w:rFonts w:eastAsia="Arial" w:cs="Arial"/>
        </w:rPr>
        <w:noBreakHyphen/>
        <w:t>pooling, pond</w:t>
      </w:r>
      <w:r w:rsidRPr="003C52D4">
        <w:rPr>
          <w:rFonts w:eastAsia="Arial" w:cs="Arial"/>
        </w:rPr>
        <w:noBreakHyphen/>
        <w:t>dipping, and growing vegetables, and by experiencing first</w:t>
      </w:r>
      <w:r w:rsidRPr="003C52D4">
        <w:rPr>
          <w:rFonts w:eastAsia="Arial" w:cs="Arial"/>
        </w:rPr>
        <w:noBreakHyphen/>
        <w:t>hand the impacts of habitat destruction, littering, and pollution.</w:t>
      </w:r>
      <w:r>
        <w:rPr>
          <w:rFonts w:eastAsia="Arial" w:cs="Arial"/>
        </w:rPr>
        <w:t xml:space="preserve">  </w:t>
      </w:r>
      <w:r w:rsidRPr="003C52D4">
        <w:rPr>
          <w:rFonts w:eastAsia="Arial" w:cs="Arial"/>
        </w:rPr>
        <w:t>Similarly, Attenborough (2015) contends that without daily engagement with nature, children cannot develop the understanding needed to value and protect it.</w:t>
      </w:r>
      <w:r>
        <w:rPr>
          <w:rFonts w:eastAsia="Arial" w:cs="Arial"/>
        </w:rPr>
        <w:t xml:space="preserve">  </w:t>
      </w:r>
      <w:r w:rsidRPr="00DA68E5">
        <w:rPr>
          <w:rFonts w:eastAsia="Arial" w:cs="Arial"/>
        </w:rPr>
        <w:t>Gessiou and Mart (2023) identify the principal barrier to outdoor education successfully developing learners’ sustainability awareness</w:t>
      </w:r>
      <w:r>
        <w:rPr>
          <w:rFonts w:eastAsia="Arial" w:cs="Arial"/>
        </w:rPr>
        <w:t xml:space="preserve"> as,</w:t>
      </w:r>
      <w:r w:rsidRPr="00DA68E5">
        <w:rPr>
          <w:rFonts w:eastAsia="Arial" w:cs="Arial"/>
        </w:rPr>
        <w:t xml:space="preserve"> outdoor education alone is insufficient to change negative systemic behaviours.</w:t>
      </w:r>
      <w:r>
        <w:rPr>
          <w:rFonts w:eastAsia="Arial" w:cs="Arial"/>
        </w:rPr>
        <w:t xml:space="preserve">  </w:t>
      </w:r>
      <w:r w:rsidRPr="00DA68E5">
        <w:rPr>
          <w:rFonts w:eastAsia="Arial" w:cs="Arial"/>
        </w:rPr>
        <w:t>They argue that the sustainability awareness fostered through school</w:t>
      </w:r>
      <w:r w:rsidRPr="00DA68E5">
        <w:rPr>
          <w:rFonts w:eastAsia="Arial" w:cs="Arial"/>
        </w:rPr>
        <w:noBreakHyphen/>
        <w:t>based outdoor experiences requires wider reinforcement at multiple levels, including school policies (e.g., litter</w:t>
      </w:r>
      <w:r w:rsidRPr="00DA68E5">
        <w:rPr>
          <w:rFonts w:eastAsia="Arial" w:cs="Arial"/>
        </w:rPr>
        <w:noBreakHyphen/>
        <w:t>prevention practices), community initiatives, home</w:t>
      </w:r>
      <w:r w:rsidRPr="00DA68E5">
        <w:rPr>
          <w:rFonts w:eastAsia="Arial" w:cs="Arial"/>
        </w:rPr>
        <w:noBreakHyphen/>
        <w:t>life reinforcement, and national policy.</w:t>
      </w:r>
      <w:r>
        <w:rPr>
          <w:rFonts w:eastAsia="Arial" w:cs="Arial"/>
        </w:rPr>
        <w:t xml:space="preserve">  </w:t>
      </w:r>
      <w:r w:rsidRPr="00DA68E5">
        <w:rPr>
          <w:rFonts w:eastAsia="Arial" w:cs="Arial"/>
        </w:rPr>
        <w:t>The importance of systemic support is reflected in the UNCRC (1989) Article 31, which establishe</w:t>
      </w:r>
      <w:r>
        <w:rPr>
          <w:rFonts w:eastAsia="Arial" w:cs="Arial"/>
        </w:rPr>
        <w:t>s</w:t>
      </w:r>
      <w:r w:rsidRPr="00DA68E5">
        <w:rPr>
          <w:rFonts w:eastAsia="Arial" w:cs="Arial"/>
        </w:rPr>
        <w:t xml:space="preserve"> children’s right to play</w:t>
      </w:r>
      <w:r>
        <w:rPr>
          <w:rFonts w:eastAsia="Arial" w:cs="Arial"/>
        </w:rPr>
        <w:t>.</w:t>
      </w:r>
      <w:r w:rsidRPr="00DA68E5">
        <w:rPr>
          <w:rFonts w:eastAsia="Arial" w:cs="Arial"/>
        </w:rPr>
        <w:t xml:space="preserve"> </w:t>
      </w:r>
      <w:r>
        <w:rPr>
          <w:rFonts w:eastAsia="Arial" w:cs="Arial"/>
        </w:rPr>
        <w:t xml:space="preserve">Subsequently, </w:t>
      </w:r>
      <w:r w:rsidRPr="00DA68E5">
        <w:rPr>
          <w:rFonts w:eastAsia="Arial" w:cs="Arial"/>
        </w:rPr>
        <w:t xml:space="preserve">the Welsh Assembly Government, in 2010, </w:t>
      </w:r>
      <w:r w:rsidR="00FB7FD7">
        <w:rPr>
          <w:rFonts w:eastAsia="Arial" w:cs="Arial"/>
        </w:rPr>
        <w:t>became</w:t>
      </w:r>
      <w:r w:rsidRPr="00DA68E5">
        <w:rPr>
          <w:rFonts w:eastAsia="Arial" w:cs="Arial"/>
        </w:rPr>
        <w:t xml:space="preserve"> the first country to place a statutory duty on local authorities to provide sufficient play</w:t>
      </w:r>
      <w:r>
        <w:rPr>
          <w:rFonts w:eastAsia="Arial" w:cs="Arial"/>
        </w:rPr>
        <w:t>-</w:t>
      </w:r>
      <w:r w:rsidRPr="00DA68E5">
        <w:rPr>
          <w:rFonts w:eastAsia="Arial" w:cs="Arial"/>
        </w:rPr>
        <w:t xml:space="preserve">opportunities. Without wider </w:t>
      </w:r>
      <w:r>
        <w:rPr>
          <w:rFonts w:eastAsia="Arial" w:cs="Arial"/>
        </w:rPr>
        <w:t xml:space="preserve">systemic </w:t>
      </w:r>
      <w:r w:rsidRPr="00DA68E5">
        <w:rPr>
          <w:rFonts w:eastAsia="Arial" w:cs="Arial"/>
        </w:rPr>
        <w:t>alignment, sustainability behaviours developed through outdoor education</w:t>
      </w:r>
      <w:r>
        <w:rPr>
          <w:rFonts w:eastAsia="Arial" w:cs="Arial"/>
        </w:rPr>
        <w:t xml:space="preserve">, </w:t>
      </w:r>
      <w:r w:rsidRPr="00DA68E5">
        <w:rPr>
          <w:rFonts w:eastAsia="Arial" w:cs="Arial"/>
        </w:rPr>
        <w:t xml:space="preserve">risk becoming tokenistic. This perspective aligns with Bronfenbrenner’s (1979) ecological systems theory, which </w:t>
      </w:r>
      <w:r>
        <w:rPr>
          <w:rFonts w:eastAsia="Arial" w:cs="Arial"/>
        </w:rPr>
        <w:t>opines</w:t>
      </w:r>
      <w:r w:rsidRPr="00DA68E5">
        <w:rPr>
          <w:rFonts w:eastAsia="Arial" w:cs="Arial"/>
        </w:rPr>
        <w:t xml:space="preserve"> that development occurs when the microsystem, mesosystem, exosystem, macrosystem, and chronosystem operate cohesively around the </w:t>
      </w:r>
      <w:r>
        <w:rPr>
          <w:rFonts w:eastAsia="Arial" w:cs="Arial"/>
        </w:rPr>
        <w:t>individual</w:t>
      </w:r>
      <w:r w:rsidRPr="00DA68E5">
        <w:rPr>
          <w:rFonts w:eastAsia="Arial" w:cs="Arial"/>
        </w:rPr>
        <w:t>.</w:t>
      </w:r>
      <w:r>
        <w:rPr>
          <w:rFonts w:eastAsia="Arial" w:cs="Arial"/>
        </w:rPr>
        <w:t xml:space="preserve">  </w:t>
      </w:r>
      <w:r w:rsidRPr="00DA68E5">
        <w:rPr>
          <w:rFonts w:eastAsia="Arial" w:cs="Arial"/>
        </w:rPr>
        <w:t xml:space="preserve">Gessiou and Mart (2023) further contend that without </w:t>
      </w:r>
      <w:r>
        <w:rPr>
          <w:rFonts w:eastAsia="Arial" w:cs="Arial"/>
        </w:rPr>
        <w:t>targeted</w:t>
      </w:r>
      <w:r w:rsidRPr="00DA68E5">
        <w:rPr>
          <w:rFonts w:eastAsia="Arial" w:cs="Arial"/>
        </w:rPr>
        <w:t xml:space="preserve"> teacher expertise in </w:t>
      </w:r>
      <w:r>
        <w:rPr>
          <w:rFonts w:eastAsia="Arial" w:cs="Arial"/>
        </w:rPr>
        <w:t>outdoor</w:t>
      </w:r>
      <w:r w:rsidRPr="00DA68E5">
        <w:rPr>
          <w:rFonts w:eastAsia="Arial" w:cs="Arial"/>
        </w:rPr>
        <w:t xml:space="preserve"> education, practice can remain superficial and fail to become embedded in learners.</w:t>
      </w:r>
    </w:p>
    <w:p w14:paraId="573EAA7F" w14:textId="77777777" w:rsidR="00A4257B" w:rsidRPr="002C290D" w:rsidRDefault="00A4257B" w:rsidP="00A4257B">
      <w:pPr>
        <w:ind w:right="288"/>
        <w:rPr>
          <w:rFonts w:eastAsia="Arial" w:cs="Arial"/>
        </w:rPr>
      </w:pPr>
      <w:r>
        <w:rPr>
          <w:rFonts w:eastAsia="Arial" w:cs="Arial"/>
        </w:rPr>
        <w:t>T</w:t>
      </w:r>
      <w:r w:rsidRPr="002C290D">
        <w:rPr>
          <w:rFonts w:eastAsia="Arial" w:cs="Arial"/>
        </w:rPr>
        <w:t>he final theme critically examined in this literature review is outdoor education’s role in developing learners’ soft</w:t>
      </w:r>
      <w:r>
        <w:rPr>
          <w:rFonts w:eastAsia="Arial" w:cs="Arial"/>
        </w:rPr>
        <w:t>-</w:t>
      </w:r>
      <w:r w:rsidRPr="002C290D">
        <w:rPr>
          <w:rFonts w:eastAsia="Arial" w:cs="Arial"/>
        </w:rPr>
        <w:t>skills. This theme aligns with both the ‘</w:t>
      </w:r>
      <w:r w:rsidRPr="002C290D">
        <w:rPr>
          <w:rFonts w:eastAsia="Arial" w:cs="Arial"/>
          <w:i/>
          <w:iCs/>
        </w:rPr>
        <w:t>ambitious, capable learners, ready to learn throughout their lives</w:t>
      </w:r>
      <w:r w:rsidRPr="002C290D">
        <w:rPr>
          <w:rFonts w:eastAsia="Arial" w:cs="Arial"/>
        </w:rPr>
        <w:t>’ and the ‘</w:t>
      </w:r>
      <w:r w:rsidRPr="002C290D">
        <w:rPr>
          <w:rFonts w:eastAsia="Arial" w:cs="Arial"/>
          <w:i/>
          <w:iCs/>
        </w:rPr>
        <w:t>enterprising, creative contributors, ready to play a full part in life and work</w:t>
      </w:r>
      <w:r w:rsidRPr="002C290D">
        <w:rPr>
          <w:rFonts w:eastAsia="Arial" w:cs="Arial"/>
        </w:rPr>
        <w:t xml:space="preserve">’ purposes of the Curriculum for Wales (WG, 2022), as outdoor education supports the development </w:t>
      </w:r>
      <w:r w:rsidRPr="002C290D">
        <w:rPr>
          <w:rFonts w:eastAsia="Arial" w:cs="Arial"/>
        </w:rPr>
        <w:lastRenderedPageBreak/>
        <w:t>of the soft</w:t>
      </w:r>
      <w:r>
        <w:rPr>
          <w:rFonts w:eastAsia="Arial" w:cs="Arial"/>
        </w:rPr>
        <w:t>-</w:t>
      </w:r>
      <w:r w:rsidRPr="002C290D">
        <w:rPr>
          <w:rFonts w:eastAsia="Arial" w:cs="Arial"/>
        </w:rPr>
        <w:t xml:space="preserve">skills </w:t>
      </w:r>
      <w:r>
        <w:rPr>
          <w:rFonts w:eastAsia="Arial" w:cs="Arial"/>
        </w:rPr>
        <w:t>required</w:t>
      </w:r>
      <w:r w:rsidRPr="002C290D">
        <w:rPr>
          <w:rFonts w:eastAsia="Arial" w:cs="Arial"/>
        </w:rPr>
        <w:t xml:space="preserve"> to achieve these aims. </w:t>
      </w:r>
      <w:r>
        <w:rPr>
          <w:rFonts w:eastAsia="Arial" w:cs="Arial"/>
        </w:rPr>
        <w:t xml:space="preserve"> </w:t>
      </w:r>
      <w:r w:rsidRPr="002C290D">
        <w:rPr>
          <w:rFonts w:eastAsia="Arial" w:cs="Arial"/>
        </w:rPr>
        <w:t>Mann et al (2022) argue that outdoor education enhances learners’ educational engagement</w:t>
      </w:r>
      <w:r>
        <w:rPr>
          <w:rFonts w:eastAsia="Arial" w:cs="Arial"/>
        </w:rPr>
        <w:t xml:space="preserve"> through real-world contexts for learning</w:t>
      </w:r>
      <w:r w:rsidRPr="002C290D">
        <w:rPr>
          <w:rFonts w:eastAsia="Arial" w:cs="Arial"/>
        </w:rPr>
        <w:t xml:space="preserve"> and </w:t>
      </w:r>
      <w:r>
        <w:rPr>
          <w:rFonts w:eastAsia="Arial" w:cs="Arial"/>
        </w:rPr>
        <w:t xml:space="preserve">their </w:t>
      </w:r>
      <w:r w:rsidRPr="002C290D">
        <w:rPr>
          <w:rFonts w:eastAsia="Arial" w:cs="Arial"/>
        </w:rPr>
        <w:t>autonomy</w:t>
      </w:r>
      <w:r>
        <w:rPr>
          <w:rFonts w:eastAsia="Arial" w:cs="Arial"/>
        </w:rPr>
        <w:t xml:space="preserve"> to understand and transfer skills</w:t>
      </w:r>
      <w:r w:rsidRPr="002C290D">
        <w:rPr>
          <w:rFonts w:eastAsia="Arial" w:cs="Arial"/>
        </w:rPr>
        <w:t>, while also developing social and collaborative competencies, critical</w:t>
      </w:r>
      <w:r w:rsidRPr="002C290D">
        <w:rPr>
          <w:rFonts w:eastAsia="Arial" w:cs="Arial"/>
        </w:rPr>
        <w:noBreakHyphen/>
        <w:t>thinking skills,</w:t>
      </w:r>
      <w:r>
        <w:rPr>
          <w:rFonts w:eastAsia="Arial" w:cs="Arial"/>
        </w:rPr>
        <w:t xml:space="preserve"> risk-assessment/management</w:t>
      </w:r>
      <w:r w:rsidRPr="002C290D">
        <w:rPr>
          <w:rFonts w:eastAsia="Arial" w:cs="Arial"/>
        </w:rPr>
        <w:t xml:space="preserve"> and self</w:t>
      </w:r>
      <w:r w:rsidRPr="002C290D">
        <w:rPr>
          <w:rFonts w:eastAsia="Arial" w:cs="Arial"/>
        </w:rPr>
        <w:noBreakHyphen/>
        <w:t>concept.</w:t>
      </w:r>
    </w:p>
    <w:p w14:paraId="32C4DE1C" w14:textId="77777777" w:rsidR="00A4257B" w:rsidRPr="00DA3585" w:rsidRDefault="00A4257B" w:rsidP="00A4257B">
      <w:pPr>
        <w:ind w:right="288"/>
        <w:rPr>
          <w:rFonts w:eastAsia="Arial" w:cs="Arial"/>
        </w:rPr>
      </w:pPr>
      <w:r w:rsidRPr="002C290D">
        <w:rPr>
          <w:rFonts w:eastAsia="Arial" w:cs="Arial"/>
        </w:rPr>
        <w:t>However, Cure, Hill and Cruickshank (2018) argue that further research is required to determine whether outdoor education is delivered with sufficient professional</w:t>
      </w:r>
      <w:r>
        <w:rPr>
          <w:rFonts w:eastAsia="Arial" w:cs="Arial"/>
        </w:rPr>
        <w:t xml:space="preserve">ism </w:t>
      </w:r>
      <w:r w:rsidRPr="002C290D">
        <w:rPr>
          <w:rFonts w:eastAsia="Arial" w:cs="Arial"/>
        </w:rPr>
        <w:t>to cultivate learners’ belief that making mistakes is a constructive part of the learning process. This perspective aligns with constructivist theories, including Piaget (1964) and Dweck’s</w:t>
      </w:r>
      <w:r>
        <w:rPr>
          <w:rFonts w:eastAsia="Arial" w:cs="Arial"/>
        </w:rPr>
        <w:t xml:space="preserve"> (2012)</w:t>
      </w:r>
      <w:r w:rsidRPr="002C290D">
        <w:rPr>
          <w:rFonts w:eastAsia="Arial" w:cs="Arial"/>
        </w:rPr>
        <w:t xml:space="preserve"> work (Bates, 2019), which propose that mistakes made during concrete interactions with the environment</w:t>
      </w:r>
      <w:r>
        <w:rPr>
          <w:rFonts w:eastAsia="Arial" w:cs="Arial"/>
        </w:rPr>
        <w:t>,</w:t>
      </w:r>
      <w:r w:rsidRPr="002C290D">
        <w:rPr>
          <w:rFonts w:eastAsia="Arial" w:cs="Arial"/>
        </w:rPr>
        <w:t xml:space="preserve"> provide meaningful learning opportunities and support the development of a growth mindset. </w:t>
      </w:r>
      <w:r>
        <w:rPr>
          <w:rFonts w:eastAsia="Arial" w:cs="Arial"/>
        </w:rPr>
        <w:t xml:space="preserve"> </w:t>
      </w:r>
      <w:r w:rsidRPr="002C290D">
        <w:rPr>
          <w:rFonts w:eastAsia="Arial" w:cs="Arial"/>
        </w:rPr>
        <w:t>Furthermore, Papadopoulou and Vincent (2025) identify several barriers to outdoor education fostering soft</w:t>
      </w:r>
      <w:r w:rsidRPr="002C290D">
        <w:rPr>
          <w:rFonts w:eastAsia="Arial" w:cs="Arial"/>
        </w:rPr>
        <w:noBreakHyphen/>
        <w:t>skill development, including learners’ low self</w:t>
      </w:r>
      <w:r w:rsidRPr="002C290D">
        <w:rPr>
          <w:rFonts w:eastAsia="Arial" w:cs="Arial"/>
        </w:rPr>
        <w:noBreakHyphen/>
        <w:t>confidence, insufficiently differentiated activities to ensure inclusivity, and some students’ preference for indoor or digital activities.</w:t>
      </w:r>
      <w:r>
        <w:rPr>
          <w:rFonts w:eastAsia="Arial" w:cs="Arial"/>
        </w:rPr>
        <w:t xml:space="preserve">  </w:t>
      </w:r>
      <w:r w:rsidRPr="002C290D">
        <w:rPr>
          <w:rFonts w:eastAsia="Arial" w:cs="Arial"/>
        </w:rPr>
        <w:t>Otter (2023) additionally argues that assessing learners’ attainment in soft</w:t>
      </w:r>
      <w:r>
        <w:rPr>
          <w:rFonts w:eastAsia="Arial" w:cs="Arial"/>
        </w:rPr>
        <w:t>-</w:t>
      </w:r>
      <w:r w:rsidRPr="002C290D">
        <w:rPr>
          <w:rFonts w:eastAsia="Arial" w:cs="Arial"/>
        </w:rPr>
        <w:t>skills remains challenging, further hindering the effective development of these competencies through outdoor education.</w:t>
      </w:r>
      <w:r>
        <w:rPr>
          <w:rFonts w:eastAsia="Arial" w:cs="Arial"/>
        </w:rPr>
        <w:t xml:space="preserve">  </w:t>
      </w:r>
      <w:r w:rsidRPr="001D56C9">
        <w:rPr>
          <w:rFonts w:eastAsia="Arial" w:cs="Arial"/>
        </w:rPr>
        <w:t>Tinney (2023) concurs that outdoor education positively influences learners’ exploratory, physical, and curiosity</w:t>
      </w:r>
      <w:r w:rsidRPr="001D56C9">
        <w:rPr>
          <w:rFonts w:eastAsia="Arial" w:cs="Arial"/>
        </w:rPr>
        <w:noBreakHyphen/>
        <w:t>driven development, as well as their sense of belonging. However, Tinney notes that realising these benefits requires educators to be confident in applying robust risk–benefit assessment practices when planning outdoor activities and in fostering parental support.</w:t>
      </w:r>
      <w:r>
        <w:rPr>
          <w:rFonts w:eastAsia="Arial" w:cs="Arial"/>
        </w:rPr>
        <w:t xml:space="preserve">  </w:t>
      </w:r>
      <w:r w:rsidRPr="001D56C9">
        <w:rPr>
          <w:rFonts w:eastAsia="Arial" w:cs="Arial"/>
        </w:rPr>
        <w:t>Tinney further emphasises the importance of systematically mapping outdoor learning across all key</w:t>
      </w:r>
      <w:r>
        <w:rPr>
          <w:rFonts w:eastAsia="Arial" w:cs="Arial"/>
        </w:rPr>
        <w:t>-</w:t>
      </w:r>
      <w:r w:rsidRPr="001D56C9">
        <w:rPr>
          <w:rFonts w:eastAsia="Arial" w:cs="Arial"/>
        </w:rPr>
        <w:t>stages of the Curriculum for Wales (WG, 2022)</w:t>
      </w:r>
      <w:r>
        <w:rPr>
          <w:rFonts w:eastAsia="Arial" w:cs="Arial"/>
        </w:rPr>
        <w:t>,</w:t>
      </w:r>
      <w:r w:rsidRPr="001D56C9">
        <w:rPr>
          <w:rFonts w:eastAsia="Arial" w:cs="Arial"/>
        </w:rPr>
        <w:t xml:space="preserve"> to ensure alignment with the four purposes of education.</w:t>
      </w:r>
      <w:r>
        <w:rPr>
          <w:rFonts w:eastAsia="Arial" w:cs="Arial"/>
        </w:rPr>
        <w:t xml:space="preserve">  </w:t>
      </w:r>
      <w:r w:rsidRPr="001D56C9">
        <w:rPr>
          <w:rFonts w:eastAsia="Arial" w:cs="Arial"/>
        </w:rPr>
        <w:t xml:space="preserve">Consistent with Gessiou and Mart (2023), Tinney argues that the intended benefits of outdoor education must be embedded across the macro, meso, and micro systems surrounding the learner. Extending this perspective, Tinney concludes that the successes observed in early years outdoor learning must </w:t>
      </w:r>
      <w:r>
        <w:rPr>
          <w:rFonts w:eastAsia="Arial" w:cs="Arial"/>
        </w:rPr>
        <w:t xml:space="preserve">now </w:t>
      </w:r>
      <w:r w:rsidRPr="001D56C9">
        <w:rPr>
          <w:rFonts w:eastAsia="Arial" w:cs="Arial"/>
        </w:rPr>
        <w:t xml:space="preserve">be sustained and </w:t>
      </w:r>
      <w:r>
        <w:rPr>
          <w:rFonts w:eastAsia="Arial" w:cs="Arial"/>
        </w:rPr>
        <w:t xml:space="preserve">equally </w:t>
      </w:r>
      <w:r w:rsidRPr="001D56C9">
        <w:rPr>
          <w:rFonts w:eastAsia="Arial" w:cs="Arial"/>
        </w:rPr>
        <w:t>expanded throughout all phases of education.</w:t>
      </w:r>
    </w:p>
    <w:p w14:paraId="4589AC17" w14:textId="77777777" w:rsidR="00A4257B" w:rsidRPr="003F6562" w:rsidRDefault="00A4257B" w:rsidP="00A4257B">
      <w:pPr>
        <w:ind w:right="288"/>
        <w:rPr>
          <w:rFonts w:eastAsia="Arial" w:cs="Arial"/>
        </w:rPr>
      </w:pPr>
      <w:r w:rsidRPr="00750ACA">
        <w:rPr>
          <w:rFonts w:eastAsia="Arial" w:cs="Arial"/>
        </w:rPr>
        <w:t>In synthesising this analysis, the literature presents s</w:t>
      </w:r>
      <w:r>
        <w:rPr>
          <w:rFonts w:eastAsia="Arial" w:cs="Arial"/>
        </w:rPr>
        <w:t>ignificant</w:t>
      </w:r>
      <w:r w:rsidRPr="00750ACA">
        <w:rPr>
          <w:rFonts w:eastAsia="Arial" w:cs="Arial"/>
        </w:rPr>
        <w:t xml:space="preserve"> and credible evidence demonstrating the positive contributions that outdoor education can make to learners’ development.</w:t>
      </w:r>
      <w:r>
        <w:rPr>
          <w:rFonts w:eastAsia="Arial" w:cs="Arial"/>
        </w:rPr>
        <w:t xml:space="preserve">  </w:t>
      </w:r>
      <w:r w:rsidRPr="00CA1D5E">
        <w:rPr>
          <w:rFonts w:eastAsia="Arial" w:cs="Arial"/>
        </w:rPr>
        <w:t xml:space="preserve">Anderson (2024), as cited by the Institute for Outdoor </w:t>
      </w:r>
      <w:r w:rsidRPr="00CA1D5E">
        <w:rPr>
          <w:rFonts w:eastAsia="Arial" w:cs="Arial"/>
        </w:rPr>
        <w:lastRenderedPageBreak/>
        <w:t xml:space="preserve">Learning (2025), </w:t>
      </w:r>
      <w:r w:rsidRPr="00D53CA3">
        <w:rPr>
          <w:rFonts w:eastAsia="Arial" w:cs="Arial"/>
        </w:rPr>
        <w:t>argues that outdoor education offers a range of short, medium</w:t>
      </w:r>
      <w:r>
        <w:rPr>
          <w:rFonts w:eastAsia="Arial" w:cs="Arial"/>
        </w:rPr>
        <w:t>,</w:t>
      </w:r>
      <w:r w:rsidRPr="00D53CA3">
        <w:rPr>
          <w:rFonts w:eastAsia="Arial" w:cs="Arial"/>
        </w:rPr>
        <w:t xml:space="preserve"> and long</w:t>
      </w:r>
      <w:r w:rsidRPr="00D53CA3">
        <w:rPr>
          <w:rFonts w:eastAsia="Arial" w:cs="Arial"/>
        </w:rPr>
        <w:noBreakHyphen/>
        <w:t>term benefits: in the short</w:t>
      </w:r>
      <w:r>
        <w:rPr>
          <w:rFonts w:eastAsia="Arial" w:cs="Arial"/>
        </w:rPr>
        <w:t>-</w:t>
      </w:r>
      <w:r w:rsidRPr="00D53CA3">
        <w:rPr>
          <w:rFonts w:eastAsia="Arial" w:cs="Arial"/>
        </w:rPr>
        <w:t>term, it supports individuals in developing self</w:t>
      </w:r>
      <w:r w:rsidRPr="00D53CA3">
        <w:rPr>
          <w:rFonts w:eastAsia="Arial" w:cs="Arial"/>
        </w:rPr>
        <w:noBreakHyphen/>
        <w:t>reflection, interpersonal awareness, and connection with the environment; in the medium</w:t>
      </w:r>
      <w:r>
        <w:rPr>
          <w:rFonts w:eastAsia="Arial" w:cs="Arial"/>
        </w:rPr>
        <w:t>-</w:t>
      </w:r>
      <w:r w:rsidRPr="00D53CA3">
        <w:rPr>
          <w:rFonts w:eastAsia="Arial" w:cs="Arial"/>
        </w:rPr>
        <w:t>term, it enhances academic achievement, personal and social development, employability, wellbeing, and mental health; and in the long</w:t>
      </w:r>
      <w:r>
        <w:rPr>
          <w:rFonts w:eastAsia="Arial" w:cs="Arial"/>
        </w:rPr>
        <w:t>-</w:t>
      </w:r>
      <w:r w:rsidRPr="00D53CA3">
        <w:rPr>
          <w:rFonts w:eastAsia="Arial" w:cs="Arial"/>
        </w:rPr>
        <w:t xml:space="preserve">term, it contributes to lifelong physical activity, sustained learning, </w:t>
      </w:r>
      <w:r>
        <w:rPr>
          <w:rFonts w:eastAsia="Arial" w:cs="Arial"/>
        </w:rPr>
        <w:t xml:space="preserve">an </w:t>
      </w:r>
      <w:r w:rsidRPr="00D53CA3">
        <w:rPr>
          <w:rFonts w:eastAsia="Arial" w:cs="Arial"/>
        </w:rPr>
        <w:t>appreciation of diversity, a stronger sense of place and community, and greater care for the global environment</w:t>
      </w:r>
      <w:r w:rsidRPr="00E719F4">
        <w:rPr>
          <w:rFonts w:eastAsia="Arial" w:cs="Arial"/>
        </w:rPr>
        <w:t xml:space="preserve">.  Kuo et al (2019) </w:t>
      </w:r>
      <w:r>
        <w:rPr>
          <w:rFonts w:eastAsia="Arial" w:cs="Arial"/>
        </w:rPr>
        <w:t xml:space="preserve">similarly </w:t>
      </w:r>
      <w:r w:rsidRPr="00650434">
        <w:rPr>
          <w:rFonts w:eastAsia="Arial" w:cs="Arial"/>
        </w:rPr>
        <w:t>argue that the skills and benefits fostered through outdoor education</w:t>
      </w:r>
      <w:r>
        <w:rPr>
          <w:rFonts w:eastAsia="Arial" w:cs="Arial"/>
        </w:rPr>
        <w:t>,</w:t>
      </w:r>
      <w:r w:rsidRPr="00650434">
        <w:rPr>
          <w:rFonts w:eastAsia="Arial" w:cs="Arial"/>
        </w:rPr>
        <w:t xml:space="preserve"> equip children with attributes that are particularly valuable</w:t>
      </w:r>
      <w:r>
        <w:rPr>
          <w:rFonts w:eastAsia="Arial" w:cs="Arial"/>
        </w:rPr>
        <w:t>,</w:t>
      </w:r>
      <w:r w:rsidRPr="00650434">
        <w:rPr>
          <w:rFonts w:eastAsia="Arial" w:cs="Arial"/>
        </w:rPr>
        <w:t xml:space="preserve"> for navigating the demands of the modern world.</w:t>
      </w:r>
      <w:r>
        <w:rPr>
          <w:rFonts w:eastAsia="Arial" w:cs="Arial"/>
        </w:rPr>
        <w:t xml:space="preserve">  Furthermore</w:t>
      </w:r>
      <w:r w:rsidRPr="00650434">
        <w:rPr>
          <w:rFonts w:eastAsia="Arial" w:cs="Arial"/>
        </w:rPr>
        <w:t xml:space="preserve">, </w:t>
      </w:r>
      <w:r w:rsidRPr="00CA1D5E">
        <w:rPr>
          <w:rFonts w:eastAsia="Arial" w:cs="Arial"/>
        </w:rPr>
        <w:t xml:space="preserve">the Institute for Outdoor Learning (2025) </w:t>
      </w:r>
      <w:r w:rsidRPr="00650434">
        <w:rPr>
          <w:rFonts w:eastAsia="Arial" w:cs="Arial"/>
        </w:rPr>
        <w:t>concludes that outdoor education contributes positively to the development of social</w:t>
      </w:r>
      <w:r>
        <w:rPr>
          <w:rFonts w:eastAsia="Arial" w:cs="Arial"/>
        </w:rPr>
        <w:t>-</w:t>
      </w:r>
      <w:r w:rsidRPr="00650434">
        <w:rPr>
          <w:rFonts w:eastAsia="Arial" w:cs="Arial"/>
        </w:rPr>
        <w:t>capital, pride, belonging, and stronger community cohesion.</w:t>
      </w:r>
      <w:r>
        <w:rPr>
          <w:rFonts w:eastAsia="Arial" w:cs="Arial"/>
        </w:rPr>
        <w:t xml:space="preserve">  This can be aligned to Coleman’s (1986) social theory, which views social-capital as a societal asset.  </w:t>
      </w:r>
      <w:r w:rsidRPr="007E4596">
        <w:rPr>
          <w:rFonts w:eastAsia="Arial" w:cs="Arial"/>
        </w:rPr>
        <w:t xml:space="preserve">Building on these perspectives, Truong and Clayton (2020) argue that the growing phenomenon of </w:t>
      </w:r>
      <w:r w:rsidRPr="001D56C9">
        <w:rPr>
          <w:rFonts w:eastAsia="Arial" w:cs="Arial"/>
        </w:rPr>
        <w:t>‘experience extinction’</w:t>
      </w:r>
      <w:r>
        <w:rPr>
          <w:rFonts w:eastAsia="Arial" w:cs="Arial"/>
        </w:rPr>
        <w:t>,</w:t>
      </w:r>
      <w:r w:rsidRPr="007E4596">
        <w:rPr>
          <w:rFonts w:eastAsia="Arial" w:cs="Arial"/>
        </w:rPr>
        <w:t xml:space="preserve"> in which learners become increasingly disconnected from the natural environment</w:t>
      </w:r>
      <w:r>
        <w:rPr>
          <w:rFonts w:eastAsia="Arial" w:cs="Arial"/>
        </w:rPr>
        <w:t>,</w:t>
      </w:r>
      <w:r w:rsidRPr="007E4596">
        <w:rPr>
          <w:rFonts w:eastAsia="Arial" w:cs="Arial"/>
        </w:rPr>
        <w:t xml:space="preserve"> due to</w:t>
      </w:r>
      <w:r>
        <w:rPr>
          <w:rFonts w:eastAsia="Arial" w:cs="Arial"/>
        </w:rPr>
        <w:t xml:space="preserve"> greater</w:t>
      </w:r>
      <w:r w:rsidRPr="007E4596">
        <w:rPr>
          <w:rFonts w:eastAsia="Arial" w:cs="Arial"/>
        </w:rPr>
        <w:t xml:space="preserve"> urbanisation and digital </w:t>
      </w:r>
      <w:r>
        <w:rPr>
          <w:rFonts w:eastAsia="Arial" w:cs="Arial"/>
        </w:rPr>
        <w:t>engagement</w:t>
      </w:r>
      <w:r w:rsidRPr="007E4596">
        <w:rPr>
          <w:rFonts w:eastAsia="Arial" w:cs="Arial"/>
        </w:rPr>
        <w:t>, makes the provision of outdoor learning experiences evermore essential within education.</w:t>
      </w:r>
      <w:r>
        <w:rPr>
          <w:rFonts w:eastAsia="Arial" w:cs="Arial"/>
        </w:rPr>
        <w:t xml:space="preserve">  </w:t>
      </w:r>
      <w:r w:rsidRPr="00925360">
        <w:rPr>
          <w:rFonts w:eastAsia="Arial" w:cs="Arial"/>
        </w:rPr>
        <w:t>The barriers to implementing outdoor education</w:t>
      </w:r>
      <w:r>
        <w:rPr>
          <w:rFonts w:eastAsia="Arial" w:cs="Arial"/>
        </w:rPr>
        <w:t xml:space="preserve">, </w:t>
      </w:r>
      <w:r w:rsidRPr="00925360">
        <w:rPr>
          <w:rFonts w:eastAsia="Arial" w:cs="Arial"/>
        </w:rPr>
        <w:t>including financial and time</w:t>
      </w:r>
      <w:r>
        <w:rPr>
          <w:rFonts w:eastAsia="Arial" w:cs="Arial"/>
        </w:rPr>
        <w:t>-</w:t>
      </w:r>
      <w:r w:rsidRPr="00925360">
        <w:rPr>
          <w:rFonts w:eastAsia="Arial" w:cs="Arial"/>
        </w:rPr>
        <w:t>constraints</w:t>
      </w:r>
      <w:r>
        <w:rPr>
          <w:rFonts w:eastAsia="Arial" w:cs="Arial"/>
        </w:rPr>
        <w:t>, plus the</w:t>
      </w:r>
      <w:r w:rsidRPr="00925360">
        <w:rPr>
          <w:rFonts w:eastAsia="Arial" w:cs="Arial"/>
        </w:rPr>
        <w:t xml:space="preserve"> administrative pressures related to curriculum</w:t>
      </w:r>
      <w:r>
        <w:rPr>
          <w:rFonts w:eastAsia="Arial" w:cs="Arial"/>
        </w:rPr>
        <w:t>-</w:t>
      </w:r>
      <w:r w:rsidRPr="00925360">
        <w:rPr>
          <w:rFonts w:eastAsia="Arial" w:cs="Arial"/>
        </w:rPr>
        <w:t>mapping, assessment and risk</w:t>
      </w:r>
      <w:r w:rsidRPr="00925360">
        <w:rPr>
          <w:rFonts w:eastAsia="Arial" w:cs="Arial"/>
        </w:rPr>
        <w:noBreakHyphen/>
        <w:t xml:space="preserve">management, </w:t>
      </w:r>
      <w:r>
        <w:rPr>
          <w:rFonts w:eastAsia="Arial" w:cs="Arial"/>
        </w:rPr>
        <w:t>together with</w:t>
      </w:r>
      <w:r w:rsidRPr="00925360">
        <w:rPr>
          <w:rFonts w:eastAsia="Arial" w:cs="Arial"/>
        </w:rPr>
        <w:t xml:space="preserve"> the need to strengthen practitioner expertise and parental engagement</w:t>
      </w:r>
      <w:r>
        <w:rPr>
          <w:rFonts w:eastAsia="Arial" w:cs="Arial"/>
        </w:rPr>
        <w:t xml:space="preserve">, </w:t>
      </w:r>
      <w:r w:rsidRPr="00925360">
        <w:rPr>
          <w:rFonts w:eastAsia="Arial" w:cs="Arial"/>
        </w:rPr>
        <w:t>must be addressed</w:t>
      </w:r>
      <w:r>
        <w:rPr>
          <w:rFonts w:eastAsia="Arial" w:cs="Arial"/>
        </w:rPr>
        <w:t>,</w:t>
      </w:r>
      <w:r w:rsidRPr="00925360">
        <w:rPr>
          <w:rFonts w:eastAsia="Arial" w:cs="Arial"/>
        </w:rPr>
        <w:t xml:space="preserve"> to ensure outdoor learning can effectively support the three strands of environmental awareness, academic equity and excellence, and learners’ physical and mental wellbeing</w:t>
      </w:r>
      <w:r>
        <w:rPr>
          <w:rFonts w:eastAsia="Arial" w:cs="Arial"/>
        </w:rPr>
        <w:t>,</w:t>
      </w:r>
      <w:r w:rsidRPr="00925360">
        <w:rPr>
          <w:rFonts w:eastAsia="Arial" w:cs="Arial"/>
        </w:rPr>
        <w:t xml:space="preserve"> across Wales.</w:t>
      </w:r>
      <w:r>
        <w:rPr>
          <w:rFonts w:eastAsia="Arial" w:cs="Arial"/>
        </w:rPr>
        <w:t xml:space="preserve">  </w:t>
      </w:r>
      <w:r w:rsidRPr="003F6562">
        <w:rPr>
          <w:rFonts w:eastAsia="Arial" w:cs="Arial"/>
        </w:rPr>
        <w:t xml:space="preserve">Achieving these aims also requires outdoor education to be embedded within the wider systems that shape learners’ development. Furthermore, realising these intentions depends on securing sufficient resourcing to overcome the identified barriers, </w:t>
      </w:r>
      <w:r>
        <w:rPr>
          <w:rFonts w:eastAsia="Arial" w:cs="Arial"/>
        </w:rPr>
        <w:t>combined with</w:t>
      </w:r>
      <w:r w:rsidRPr="003F6562">
        <w:rPr>
          <w:rFonts w:eastAsia="Arial" w:cs="Arial"/>
        </w:rPr>
        <w:t xml:space="preserve"> the systematic and consistent integration of outdoor learning across the whole curriculum and all key</w:t>
      </w:r>
      <w:r>
        <w:rPr>
          <w:rFonts w:eastAsia="Arial" w:cs="Arial"/>
        </w:rPr>
        <w:t>-</w:t>
      </w:r>
      <w:r w:rsidRPr="003F6562">
        <w:rPr>
          <w:rFonts w:eastAsia="Arial" w:cs="Arial"/>
        </w:rPr>
        <w:t xml:space="preserve">stages. </w:t>
      </w:r>
      <w:r>
        <w:rPr>
          <w:rFonts w:eastAsia="Arial" w:cs="Arial"/>
        </w:rPr>
        <w:t xml:space="preserve"> </w:t>
      </w:r>
      <w:r w:rsidRPr="003F6562">
        <w:rPr>
          <w:rFonts w:eastAsia="Arial" w:cs="Arial"/>
        </w:rPr>
        <w:t>Adopting such an approach would ensure that outdoor education is delivered holistically and afforded the status necessary</w:t>
      </w:r>
      <w:r>
        <w:rPr>
          <w:rFonts w:eastAsia="Arial" w:cs="Arial"/>
        </w:rPr>
        <w:t>,</w:t>
      </w:r>
      <w:r w:rsidRPr="003F6562">
        <w:rPr>
          <w:rFonts w:eastAsia="Arial" w:cs="Arial"/>
        </w:rPr>
        <w:t xml:space="preserve"> to maximise its contributions to learners’ lifelong development, as well as wider societal and global benefits.</w:t>
      </w:r>
    </w:p>
    <w:p w14:paraId="6EDFDADD" w14:textId="77777777" w:rsidR="00A4257B" w:rsidRPr="009B0CD1" w:rsidRDefault="00A4257B" w:rsidP="00A4257B">
      <w:pPr>
        <w:ind w:right="288"/>
        <w:rPr>
          <w:rFonts w:eastAsia="Arial" w:cs="Arial"/>
          <w:b/>
          <w:bCs/>
        </w:rPr>
      </w:pPr>
      <w:r w:rsidRPr="009B0CD1">
        <w:rPr>
          <w:rFonts w:eastAsia="Arial" w:cs="Arial"/>
          <w:b/>
          <w:bCs/>
        </w:rPr>
        <w:br w:type="page"/>
      </w:r>
    </w:p>
    <w:p w14:paraId="1CDC4DA5" w14:textId="1C34B175" w:rsidR="00A4257B" w:rsidRPr="009B0CD1" w:rsidRDefault="00A4257B" w:rsidP="00A4257B">
      <w:pPr>
        <w:ind w:right="288"/>
        <w:rPr>
          <w:rFonts w:eastAsia="Arial" w:cs="Arial"/>
          <w:b/>
          <w:bCs/>
        </w:rPr>
      </w:pPr>
      <w:r w:rsidRPr="009B0CD1">
        <w:rPr>
          <w:rFonts w:eastAsia="Arial" w:cs="Arial"/>
          <w:b/>
          <w:bCs/>
        </w:rPr>
        <w:lastRenderedPageBreak/>
        <w:t xml:space="preserve">Reference List </w:t>
      </w:r>
      <w:r w:rsidR="00EC370A">
        <w:rPr>
          <w:rFonts w:eastAsia="Arial" w:cs="Arial"/>
          <w:b/>
          <w:bCs/>
        </w:rPr>
        <w:t>-</w:t>
      </w:r>
      <w:r>
        <w:rPr>
          <w:rFonts w:eastAsia="Arial" w:cs="Arial"/>
          <w:b/>
          <w:bCs/>
        </w:rPr>
        <w:t xml:space="preserve"> </w:t>
      </w:r>
      <w:r w:rsidR="00EC370A">
        <w:rPr>
          <w:rFonts w:eastAsia="Arial" w:cs="Arial"/>
          <w:b/>
          <w:bCs/>
        </w:rPr>
        <w:t>Literature Review</w:t>
      </w:r>
    </w:p>
    <w:p w14:paraId="4A9B6212" w14:textId="77777777" w:rsidR="00A4257B" w:rsidRDefault="00A4257B" w:rsidP="00A4257B">
      <w:pPr>
        <w:ind w:right="288"/>
        <w:rPr>
          <w:rFonts w:eastAsia="Arial" w:cs="Arial"/>
        </w:rPr>
      </w:pPr>
      <w:r w:rsidRPr="00FB2152">
        <w:rPr>
          <w:rFonts w:eastAsia="Arial" w:cs="Arial"/>
        </w:rPr>
        <w:t xml:space="preserve">Active Learning Centres (2023)  </w:t>
      </w:r>
      <w:r w:rsidRPr="00FB2152">
        <w:rPr>
          <w:rFonts w:eastAsia="Arial" w:cs="Arial"/>
          <w:i/>
          <w:iCs/>
        </w:rPr>
        <w:t xml:space="preserve">How outdoor education promotes environmental awareness. </w:t>
      </w:r>
      <w:r w:rsidRPr="00FB2152">
        <w:rPr>
          <w:rFonts w:eastAsia="Arial" w:cs="Arial"/>
        </w:rPr>
        <w:t>Available at</w:t>
      </w:r>
      <w:r>
        <w:rPr>
          <w:rFonts w:eastAsia="Arial" w:cs="Arial"/>
        </w:rPr>
        <w:t>:</w:t>
      </w:r>
      <w:r w:rsidRPr="00FB2152">
        <w:rPr>
          <w:rFonts w:eastAsia="Arial" w:cs="Arial"/>
        </w:rPr>
        <w:t xml:space="preserve"> </w:t>
      </w:r>
      <w:hyperlink r:id="rId36" w:history="1">
        <w:r>
          <w:rPr>
            <w:rStyle w:val="Hyperlink"/>
            <w:rFonts w:eastAsia="Arial" w:cs="Arial"/>
          </w:rPr>
          <w:t>activelearningcentres.co.uk how-outdoor-education-can-promote-environmental-awareness</w:t>
        </w:r>
      </w:hyperlink>
      <w:r w:rsidRPr="00FB2152">
        <w:rPr>
          <w:rFonts w:eastAsia="Arial" w:cs="Arial"/>
        </w:rPr>
        <w:t>. (Accessed</w:t>
      </w:r>
      <w:r>
        <w:rPr>
          <w:rFonts w:eastAsia="Arial" w:cs="Arial"/>
        </w:rPr>
        <w:t>: 13 March 2026</w:t>
      </w:r>
      <w:r w:rsidRPr="00FB2152">
        <w:rPr>
          <w:rFonts w:eastAsia="Arial" w:cs="Arial"/>
        </w:rPr>
        <w:t>)</w:t>
      </w:r>
      <w:r>
        <w:rPr>
          <w:rFonts w:eastAsia="Arial" w:cs="Arial"/>
        </w:rPr>
        <w:t>.</w:t>
      </w:r>
    </w:p>
    <w:p w14:paraId="460E300B" w14:textId="77777777" w:rsidR="00A4257B" w:rsidRDefault="00A4257B" w:rsidP="00A4257B">
      <w:pPr>
        <w:ind w:right="288"/>
        <w:rPr>
          <w:rFonts w:eastAsia="Arial" w:cs="Arial"/>
        </w:rPr>
      </w:pPr>
      <w:r w:rsidRPr="00A2668E">
        <w:rPr>
          <w:rFonts w:eastAsia="Arial" w:cs="Arial"/>
        </w:rPr>
        <w:t>Attenborough, D. (2015) 'David Attenborough - Conserving Wonder' </w:t>
      </w:r>
      <w:r w:rsidRPr="00A2668E">
        <w:rPr>
          <w:rFonts w:eastAsia="Arial" w:cs="Arial"/>
          <w:i/>
          <w:iCs/>
        </w:rPr>
        <w:t>Learning Through Landscapes. </w:t>
      </w:r>
      <w:r w:rsidRPr="00A2668E">
        <w:rPr>
          <w:rFonts w:eastAsia="Arial" w:cs="Arial"/>
        </w:rPr>
        <w:t>Available at: </w:t>
      </w:r>
      <w:hyperlink r:id="rId37" w:anchor=":~:text=The%20environmental%20charity%20Learning%20Through%20Landscapes%20is,for%20the%20natural%20world%2C%20Sir%20David%20Attenborough." w:tooltip="https://greeneyedmonsterfilms.com/portfolio/conserving-wonder#:~:text=The%20environmental%20charity%20Learning%20Through%20Landscapes%20is,for%20the%20natural%20world%2C%20Sir%20David%20Attenborough." w:history="1">
        <w:r w:rsidRPr="00A2668E">
          <w:rPr>
            <w:rStyle w:val="Hyperlink"/>
            <w:rFonts w:eastAsia="Arial" w:cs="Arial"/>
          </w:rPr>
          <w:t>CONSERVING WONDER with Sir David Attenborough - sustainable video production</w:t>
        </w:r>
      </w:hyperlink>
      <w:r w:rsidRPr="00A2668E">
        <w:rPr>
          <w:rFonts w:eastAsia="Arial" w:cs="Arial"/>
        </w:rPr>
        <w:t> (Accessed: 13 March 2026).</w:t>
      </w:r>
    </w:p>
    <w:p w14:paraId="2955F83B" w14:textId="77777777" w:rsidR="00A4257B" w:rsidRPr="00BC3333" w:rsidRDefault="00A4257B" w:rsidP="00A4257B">
      <w:pPr>
        <w:ind w:right="288"/>
        <w:rPr>
          <w:rFonts w:eastAsia="Arial" w:cs="Arial"/>
        </w:rPr>
      </w:pPr>
      <w:r>
        <w:rPr>
          <w:rFonts w:eastAsia="Arial" w:cs="Arial"/>
        </w:rPr>
        <w:t xml:space="preserve">Bates, B. (2019) </w:t>
      </w:r>
      <w:r>
        <w:rPr>
          <w:rFonts w:eastAsia="Arial" w:cs="Arial"/>
          <w:i/>
          <w:iCs/>
        </w:rPr>
        <w:t xml:space="preserve">Learning Theories Simplified. </w:t>
      </w:r>
      <w:r>
        <w:rPr>
          <w:rFonts w:eastAsia="Arial" w:cs="Arial"/>
        </w:rPr>
        <w:t>2</w:t>
      </w:r>
      <w:r w:rsidRPr="00BC3333">
        <w:rPr>
          <w:rFonts w:eastAsia="Arial" w:cs="Arial"/>
          <w:vertAlign w:val="superscript"/>
        </w:rPr>
        <w:t>nd</w:t>
      </w:r>
      <w:r>
        <w:rPr>
          <w:rFonts w:eastAsia="Arial" w:cs="Arial"/>
        </w:rPr>
        <w:t xml:space="preserve"> Edn. London: Sage.</w:t>
      </w:r>
    </w:p>
    <w:p w14:paraId="6220A7EE" w14:textId="77777777" w:rsidR="00A4257B" w:rsidRDefault="00A4257B" w:rsidP="00A4257B">
      <w:pPr>
        <w:ind w:right="288"/>
        <w:rPr>
          <w:rFonts w:eastAsia="Arial" w:cs="Arial"/>
        </w:rPr>
      </w:pPr>
      <w:r>
        <w:rPr>
          <w:rFonts w:eastAsia="Arial" w:cs="Arial"/>
        </w:rPr>
        <w:t xml:space="preserve">Beames, S., Higgins, P., Nicol, R. and Smith, H. (2023) </w:t>
      </w:r>
      <w:r>
        <w:rPr>
          <w:rFonts w:eastAsia="Arial" w:cs="Arial"/>
          <w:i/>
          <w:iCs/>
        </w:rPr>
        <w:t>Outdoor Learning Across The Curriculum.</w:t>
      </w:r>
      <w:r w:rsidRPr="00EE28E9">
        <w:rPr>
          <w:rFonts w:eastAsia="Arial" w:cs="Arial"/>
        </w:rPr>
        <w:t xml:space="preserve"> </w:t>
      </w:r>
      <w:r>
        <w:rPr>
          <w:rFonts w:eastAsia="Arial" w:cs="Arial"/>
        </w:rPr>
        <w:t>Abingdon: Routledge.</w:t>
      </w:r>
    </w:p>
    <w:p w14:paraId="19D72DA7" w14:textId="77777777" w:rsidR="00A4257B" w:rsidRDefault="00A4257B" w:rsidP="00A4257B">
      <w:pPr>
        <w:ind w:right="288"/>
        <w:rPr>
          <w:rFonts w:eastAsia="Arial" w:cs="Arial"/>
        </w:rPr>
      </w:pPr>
      <w:r w:rsidRPr="007603E1">
        <w:rPr>
          <w:rFonts w:eastAsia="Arial" w:cs="Arial"/>
        </w:rPr>
        <w:t xml:space="preserve">Bronfenbrenner, U., </w:t>
      </w:r>
      <w:r>
        <w:rPr>
          <w:rFonts w:eastAsia="Arial" w:cs="Arial"/>
        </w:rPr>
        <w:t>(</w:t>
      </w:r>
      <w:r w:rsidRPr="007603E1">
        <w:rPr>
          <w:rFonts w:eastAsia="Arial" w:cs="Arial"/>
        </w:rPr>
        <w:t>1979</w:t>
      </w:r>
      <w:r>
        <w:rPr>
          <w:rFonts w:eastAsia="Arial" w:cs="Arial"/>
        </w:rPr>
        <w:t>)</w:t>
      </w:r>
      <w:r w:rsidRPr="007603E1">
        <w:rPr>
          <w:rFonts w:eastAsia="Arial" w:cs="Arial"/>
        </w:rPr>
        <w:t> </w:t>
      </w:r>
      <w:r w:rsidRPr="007603E1">
        <w:rPr>
          <w:rFonts w:eastAsia="Arial" w:cs="Arial"/>
          <w:i/>
          <w:iCs/>
        </w:rPr>
        <w:t>The Ecology of Human Development: Experiments by Nature and Design</w:t>
      </w:r>
      <w:r w:rsidRPr="007603E1">
        <w:rPr>
          <w:rFonts w:eastAsia="Arial" w:cs="Arial"/>
        </w:rPr>
        <w:t>. Cambridge, MA: Harvard University Press.</w:t>
      </w:r>
    </w:p>
    <w:p w14:paraId="6EFF317D" w14:textId="77777777" w:rsidR="00A4257B" w:rsidRDefault="00A4257B" w:rsidP="00A4257B">
      <w:pPr>
        <w:ind w:right="288"/>
        <w:rPr>
          <w:rFonts w:eastAsia="Arial" w:cs="Arial"/>
        </w:rPr>
      </w:pPr>
      <w:r w:rsidRPr="00B621AD">
        <w:rPr>
          <w:rFonts w:eastAsia="Arial" w:cs="Arial"/>
        </w:rPr>
        <w:t xml:space="preserve">Cardiff University (2023) </w:t>
      </w:r>
      <w:r w:rsidRPr="00B621AD">
        <w:rPr>
          <w:rFonts w:eastAsia="Arial" w:cs="Arial"/>
          <w:i/>
          <w:iCs/>
        </w:rPr>
        <w:t xml:space="preserve">Research by School Health Research Network. </w:t>
      </w:r>
      <w:r w:rsidRPr="00B621AD">
        <w:rPr>
          <w:rFonts w:eastAsia="Arial" w:cs="Arial"/>
        </w:rPr>
        <w:t>Available at</w:t>
      </w:r>
      <w:r>
        <w:rPr>
          <w:rFonts w:eastAsia="Arial" w:cs="Arial"/>
        </w:rPr>
        <w:t>:</w:t>
      </w:r>
      <w:r w:rsidRPr="00B621AD">
        <w:rPr>
          <w:rFonts w:eastAsia="Arial" w:cs="Arial"/>
        </w:rPr>
        <w:t xml:space="preserve"> </w:t>
      </w:r>
      <w:hyperlink r:id="rId38" w:history="1">
        <w:r w:rsidRPr="00B621AD">
          <w:rPr>
            <w:rStyle w:val="Hyperlink"/>
            <w:rFonts w:eastAsia="Arial" w:cs="Arial"/>
          </w:rPr>
          <w:t>Nearly a quarter of young people in Wales are reporting very high levels of mental health symptoms following the pandemic - News - Cardiff University</w:t>
        </w:r>
      </w:hyperlink>
      <w:r w:rsidRPr="00B621AD">
        <w:rPr>
          <w:rFonts w:eastAsia="Arial" w:cs="Arial"/>
        </w:rPr>
        <w:t xml:space="preserve"> (Accessed</w:t>
      </w:r>
      <w:r>
        <w:rPr>
          <w:rFonts w:eastAsia="Arial" w:cs="Arial"/>
        </w:rPr>
        <w:t>: 13 March 2026</w:t>
      </w:r>
      <w:r w:rsidRPr="00B621AD">
        <w:rPr>
          <w:rFonts w:eastAsia="Arial" w:cs="Arial"/>
        </w:rPr>
        <w:t>)</w:t>
      </w:r>
      <w:r>
        <w:rPr>
          <w:rFonts w:eastAsia="Arial" w:cs="Arial"/>
        </w:rPr>
        <w:t>.</w:t>
      </w:r>
    </w:p>
    <w:p w14:paraId="4F1A6FBC" w14:textId="77777777" w:rsidR="00A4257B" w:rsidRPr="00B621AD" w:rsidRDefault="00A4257B" w:rsidP="00A4257B">
      <w:pPr>
        <w:ind w:right="288"/>
        <w:rPr>
          <w:rFonts w:eastAsia="Arial" w:cs="Arial"/>
        </w:rPr>
      </w:pPr>
      <w:r w:rsidRPr="001825AA">
        <w:rPr>
          <w:rFonts w:eastAsia="Arial" w:cs="Arial"/>
        </w:rPr>
        <w:t>Coleman, J. S. (1986)</w:t>
      </w:r>
      <w:r w:rsidRPr="00F461A1">
        <w:rPr>
          <w:rFonts w:eastAsia="Arial" w:cs="Arial"/>
        </w:rPr>
        <w:t xml:space="preserve"> </w:t>
      </w:r>
      <w:r>
        <w:rPr>
          <w:rFonts w:eastAsia="Arial" w:cs="Arial"/>
        </w:rPr>
        <w:t>‘</w:t>
      </w:r>
      <w:r w:rsidRPr="00F461A1">
        <w:rPr>
          <w:rFonts w:eastAsia="Arial" w:cs="Arial"/>
        </w:rPr>
        <w:t>Social Theory, Social Research, and a Theory of Action</w:t>
      </w:r>
      <w:r>
        <w:rPr>
          <w:rFonts w:eastAsia="Arial" w:cs="Arial"/>
        </w:rPr>
        <w:t>’,</w:t>
      </w:r>
      <w:r w:rsidRPr="00F461A1">
        <w:rPr>
          <w:rFonts w:eastAsia="Arial" w:cs="Arial"/>
        </w:rPr>
        <w:t xml:space="preserve"> </w:t>
      </w:r>
      <w:r w:rsidRPr="001825AA">
        <w:rPr>
          <w:rFonts w:eastAsia="Arial" w:cs="Arial"/>
          <w:i/>
          <w:iCs/>
        </w:rPr>
        <w:t>The American Journal of Sociology</w:t>
      </w:r>
      <w:r>
        <w:rPr>
          <w:rFonts w:eastAsia="Arial" w:cs="Arial"/>
        </w:rPr>
        <w:t xml:space="preserve">, </w:t>
      </w:r>
      <w:r w:rsidRPr="00F461A1">
        <w:rPr>
          <w:rFonts w:eastAsia="Arial" w:cs="Arial"/>
        </w:rPr>
        <w:t>91(6)</w:t>
      </w:r>
      <w:r>
        <w:rPr>
          <w:rFonts w:eastAsia="Arial" w:cs="Arial"/>
        </w:rPr>
        <w:t>, pp.</w:t>
      </w:r>
      <w:r w:rsidRPr="00F461A1">
        <w:rPr>
          <w:rFonts w:eastAsia="Arial" w:cs="Arial"/>
        </w:rPr>
        <w:t>1309</w:t>
      </w:r>
      <w:r>
        <w:rPr>
          <w:rFonts w:eastAsia="Arial" w:cs="Arial"/>
        </w:rPr>
        <w:t>-13</w:t>
      </w:r>
      <w:r w:rsidRPr="00F461A1">
        <w:rPr>
          <w:rFonts w:eastAsia="Arial" w:cs="Arial"/>
        </w:rPr>
        <w:t>35.</w:t>
      </w:r>
      <w:r>
        <w:rPr>
          <w:rFonts w:eastAsia="Arial" w:cs="Arial"/>
        </w:rPr>
        <w:t xml:space="preserve">  Available at: </w:t>
      </w:r>
      <w:hyperlink r:id="rId39" w:history="1">
        <w:r w:rsidRPr="007B570E">
          <w:rPr>
            <w:rStyle w:val="Hyperlink"/>
            <w:rFonts w:eastAsia="Arial" w:cs="Arial"/>
          </w:rPr>
          <w:t>http://www.jstor.org/stable/2779798</w:t>
        </w:r>
      </w:hyperlink>
      <w:r>
        <w:rPr>
          <w:rFonts w:eastAsia="Arial" w:cs="Arial"/>
        </w:rPr>
        <w:t xml:space="preserve"> </w:t>
      </w:r>
      <w:r w:rsidRPr="00B621AD">
        <w:rPr>
          <w:rFonts w:eastAsia="Arial" w:cs="Arial"/>
        </w:rPr>
        <w:t>(Accessed</w:t>
      </w:r>
      <w:r>
        <w:rPr>
          <w:rFonts w:eastAsia="Arial" w:cs="Arial"/>
        </w:rPr>
        <w:t>: 14 March 2026</w:t>
      </w:r>
      <w:r w:rsidRPr="00B621AD">
        <w:rPr>
          <w:rFonts w:eastAsia="Arial" w:cs="Arial"/>
        </w:rPr>
        <w:t>)</w:t>
      </w:r>
      <w:r>
        <w:rPr>
          <w:rFonts w:eastAsia="Arial" w:cs="Arial"/>
        </w:rPr>
        <w:t>.</w:t>
      </w:r>
    </w:p>
    <w:p w14:paraId="443D6BB8" w14:textId="77777777" w:rsidR="00A4257B" w:rsidRDefault="00A4257B" w:rsidP="00A4257B">
      <w:pPr>
        <w:ind w:right="288"/>
        <w:rPr>
          <w:rFonts w:eastAsia="Arial" w:cs="Arial"/>
        </w:rPr>
      </w:pPr>
      <w:r w:rsidRPr="00BB000A">
        <w:rPr>
          <w:rFonts w:eastAsia="Arial" w:cs="Arial"/>
        </w:rPr>
        <w:t>Fröbel, F. (1899) </w:t>
      </w:r>
      <w:r w:rsidRPr="00BB000A">
        <w:rPr>
          <w:rFonts w:eastAsia="Arial" w:cs="Arial"/>
          <w:i/>
          <w:iCs/>
        </w:rPr>
        <w:t>Education by development</w:t>
      </w:r>
      <w:r w:rsidRPr="00BB000A">
        <w:rPr>
          <w:rFonts w:eastAsia="Arial" w:cs="Arial"/>
        </w:rPr>
        <w:t>. New York: D. Appleton and Company.</w:t>
      </w:r>
    </w:p>
    <w:p w14:paraId="035A4551" w14:textId="77777777" w:rsidR="00A4257B" w:rsidRPr="007C6124" w:rsidRDefault="00A4257B" w:rsidP="00A4257B">
      <w:pPr>
        <w:ind w:right="288"/>
        <w:rPr>
          <w:rFonts w:eastAsia="Arial" w:cs="Arial"/>
        </w:rPr>
      </w:pPr>
      <w:r w:rsidRPr="007C6124">
        <w:rPr>
          <w:rFonts w:eastAsia="Arial" w:cs="Arial"/>
        </w:rPr>
        <w:t xml:space="preserve">Gessiou, G. and Mart, M.  (2023)  </w:t>
      </w:r>
      <w:r w:rsidRPr="007C6124">
        <w:rPr>
          <w:rFonts w:eastAsia="Arial" w:cs="Arial"/>
          <w:i/>
          <w:iCs/>
        </w:rPr>
        <w:t xml:space="preserve">Outdoor play and learning practices from a comparative case study perspective. </w:t>
      </w:r>
      <w:r w:rsidRPr="007C6124">
        <w:rPr>
          <w:rFonts w:eastAsia="Arial" w:cs="Arial"/>
        </w:rPr>
        <w:t>Available at</w:t>
      </w:r>
      <w:r>
        <w:rPr>
          <w:rFonts w:eastAsia="Arial" w:cs="Arial"/>
        </w:rPr>
        <w:t>:</w:t>
      </w:r>
      <w:r w:rsidRPr="007C6124">
        <w:rPr>
          <w:rFonts w:eastAsia="Arial" w:cs="Arial"/>
        </w:rPr>
        <w:t xml:space="preserve"> </w:t>
      </w:r>
      <w:hyperlink r:id="rId40" w:history="1">
        <w:r w:rsidRPr="007C6124">
          <w:rPr>
            <w:rStyle w:val="Hyperlink"/>
            <w:rFonts w:eastAsia="Arial" w:cs="Arial"/>
          </w:rPr>
          <w:t>Outdoor-play-and-learning-practices-from-a-comparative-case-study-perspective.pdf</w:t>
        </w:r>
      </w:hyperlink>
      <w:r w:rsidRPr="007C6124">
        <w:rPr>
          <w:rFonts w:eastAsia="Arial" w:cs="Arial"/>
        </w:rPr>
        <w:t xml:space="preserve"> (Accessed</w:t>
      </w:r>
      <w:r>
        <w:rPr>
          <w:rFonts w:eastAsia="Arial" w:cs="Arial"/>
        </w:rPr>
        <w:t>:</w:t>
      </w:r>
      <w:r w:rsidRPr="007C6124">
        <w:rPr>
          <w:rFonts w:eastAsia="Arial" w:cs="Arial"/>
        </w:rPr>
        <w:t xml:space="preserve"> </w:t>
      </w:r>
      <w:r>
        <w:rPr>
          <w:rFonts w:eastAsia="Arial" w:cs="Arial"/>
        </w:rPr>
        <w:t xml:space="preserve">13 March </w:t>
      </w:r>
      <w:r w:rsidRPr="007C6124">
        <w:rPr>
          <w:rFonts w:eastAsia="Arial" w:cs="Arial"/>
        </w:rPr>
        <w:t>2026)</w:t>
      </w:r>
      <w:r>
        <w:rPr>
          <w:rFonts w:eastAsia="Arial" w:cs="Arial"/>
        </w:rPr>
        <w:t>.</w:t>
      </w:r>
    </w:p>
    <w:p w14:paraId="3921F53D" w14:textId="77777777" w:rsidR="00A4257B" w:rsidRDefault="00A4257B" w:rsidP="00A4257B">
      <w:pPr>
        <w:ind w:right="288"/>
        <w:rPr>
          <w:rFonts w:eastAsia="Arial" w:cs="Arial"/>
        </w:rPr>
      </w:pPr>
      <w:r w:rsidRPr="009B0CD1">
        <w:rPr>
          <w:rFonts w:eastAsia="Arial" w:cs="Arial"/>
        </w:rPr>
        <w:t xml:space="preserve">Institute For Outdoor Learning (2025) </w:t>
      </w:r>
      <w:r w:rsidRPr="009B0CD1">
        <w:rPr>
          <w:rFonts w:eastAsia="Arial" w:cs="Arial"/>
          <w:i/>
          <w:iCs/>
        </w:rPr>
        <w:t xml:space="preserve">High Quality Outdoor Learning: A Guide For All. </w:t>
      </w:r>
      <w:r w:rsidRPr="009B0CD1">
        <w:rPr>
          <w:rFonts w:eastAsia="Arial" w:cs="Arial"/>
        </w:rPr>
        <w:t xml:space="preserve">Available at: </w:t>
      </w:r>
      <w:hyperlink r:id="rId41" w:history="1">
        <w:r w:rsidRPr="009B0CD1">
          <w:rPr>
            <w:rStyle w:val="Hyperlink"/>
            <w:rFonts w:eastAsia="Arial" w:cs="Arial"/>
          </w:rPr>
          <w:t>IOL015-Outdoor-learning-guides-online.pdf</w:t>
        </w:r>
      </w:hyperlink>
      <w:r w:rsidRPr="009B0CD1">
        <w:rPr>
          <w:rFonts w:eastAsia="Arial" w:cs="Arial"/>
        </w:rPr>
        <w:t xml:space="preserve"> (Accessed: 12 March 202</w:t>
      </w:r>
      <w:r>
        <w:rPr>
          <w:rFonts w:eastAsia="Arial" w:cs="Arial"/>
        </w:rPr>
        <w:t>6</w:t>
      </w:r>
      <w:r w:rsidRPr="009B0CD1">
        <w:rPr>
          <w:rFonts w:eastAsia="Arial" w:cs="Arial"/>
        </w:rPr>
        <w:t>).</w:t>
      </w:r>
    </w:p>
    <w:p w14:paraId="66CA0391" w14:textId="77777777" w:rsidR="00A4257B" w:rsidRDefault="00A4257B" w:rsidP="00A4257B">
      <w:pPr>
        <w:ind w:right="288"/>
        <w:rPr>
          <w:rFonts w:eastAsia="Arial" w:cs="Arial"/>
        </w:rPr>
      </w:pPr>
      <w:r w:rsidRPr="001516C7">
        <w:rPr>
          <w:rFonts w:eastAsia="Arial" w:cs="Arial"/>
        </w:rPr>
        <w:t>Kolb, D. A. (1984) </w:t>
      </w:r>
      <w:r w:rsidRPr="001516C7">
        <w:rPr>
          <w:rFonts w:eastAsia="Arial" w:cs="Arial"/>
          <w:i/>
          <w:iCs/>
        </w:rPr>
        <w:t>Experiential learning: Experience as the source of learning and development</w:t>
      </w:r>
      <w:r w:rsidRPr="001516C7">
        <w:rPr>
          <w:rFonts w:eastAsia="Arial" w:cs="Arial"/>
        </w:rPr>
        <w:t>. Englewood Cliffs, NJ: Prentice Hall.</w:t>
      </w:r>
    </w:p>
    <w:p w14:paraId="6EF7CCC8" w14:textId="77777777" w:rsidR="00A4257B" w:rsidRPr="00D309E6" w:rsidRDefault="00A4257B" w:rsidP="00A4257B">
      <w:pPr>
        <w:ind w:right="288"/>
        <w:rPr>
          <w:rFonts w:eastAsia="Arial" w:cs="Arial"/>
        </w:rPr>
      </w:pPr>
      <w:r w:rsidRPr="00D309E6">
        <w:rPr>
          <w:rFonts w:eastAsia="Arial" w:cs="Arial"/>
        </w:rPr>
        <w:lastRenderedPageBreak/>
        <w:t xml:space="preserve">Kuo, M., Barnes, M. and Jordan, C. (2019) </w:t>
      </w:r>
      <w:r>
        <w:rPr>
          <w:rFonts w:eastAsia="Arial" w:cs="Arial"/>
        </w:rPr>
        <w:t>‘</w:t>
      </w:r>
      <w:r w:rsidRPr="00D309E6">
        <w:rPr>
          <w:rFonts w:eastAsia="Arial" w:cs="Arial"/>
        </w:rPr>
        <w:t>Do Experiences With Nature Promote Learning? Converging Evidence of a Cause-and-Effect Relationship</w:t>
      </w:r>
      <w:r>
        <w:rPr>
          <w:rFonts w:eastAsia="Arial" w:cs="Arial"/>
        </w:rPr>
        <w:t>’,</w:t>
      </w:r>
      <w:r w:rsidRPr="00D309E6">
        <w:rPr>
          <w:rFonts w:eastAsia="Arial" w:cs="Arial"/>
        </w:rPr>
        <w:t xml:space="preserve"> </w:t>
      </w:r>
      <w:r w:rsidRPr="00D309E6">
        <w:rPr>
          <w:rFonts w:eastAsia="Arial" w:cs="Arial"/>
          <w:i/>
          <w:iCs/>
        </w:rPr>
        <w:t>Frontiers</w:t>
      </w:r>
      <w:r>
        <w:rPr>
          <w:rFonts w:eastAsia="Arial" w:cs="Arial"/>
          <w:i/>
          <w:iCs/>
        </w:rPr>
        <w:t>:</w:t>
      </w:r>
      <w:r w:rsidRPr="00D309E6">
        <w:rPr>
          <w:rFonts w:eastAsia="Arial" w:cs="Arial"/>
          <w:i/>
          <w:iCs/>
        </w:rPr>
        <w:t xml:space="preserve"> Psychology</w:t>
      </w:r>
      <w:r>
        <w:rPr>
          <w:rFonts w:eastAsia="Arial" w:cs="Arial"/>
        </w:rPr>
        <w:t xml:space="preserve">, </w:t>
      </w:r>
      <w:r w:rsidRPr="00D309E6">
        <w:rPr>
          <w:rFonts w:eastAsia="Arial" w:cs="Arial"/>
          <w:i/>
          <w:iCs/>
        </w:rPr>
        <w:t>Environmental Psychology,</w:t>
      </w:r>
      <w:r w:rsidRPr="00D309E6">
        <w:rPr>
          <w:rFonts w:eastAsia="Arial" w:cs="Arial"/>
        </w:rPr>
        <w:t xml:space="preserve"> 10</w:t>
      </w:r>
      <w:r>
        <w:rPr>
          <w:rFonts w:eastAsia="Arial" w:cs="Arial"/>
        </w:rPr>
        <w:t>(</w:t>
      </w:r>
      <w:r w:rsidRPr="00D309E6">
        <w:rPr>
          <w:rFonts w:eastAsia="Arial" w:cs="Arial"/>
        </w:rPr>
        <w:t>305</w:t>
      </w:r>
      <w:r>
        <w:rPr>
          <w:rFonts w:eastAsia="Arial" w:cs="Arial"/>
        </w:rPr>
        <w:t xml:space="preserve">), Available at: </w:t>
      </w:r>
      <w:hyperlink r:id="rId42" w:history="1">
        <w:r w:rsidRPr="00D309E6">
          <w:rPr>
            <w:rStyle w:val="Hyperlink"/>
            <w:rFonts w:eastAsia="Arial" w:cs="Arial"/>
          </w:rPr>
          <w:t xml:space="preserve"> doi: 10.3389/fpsyg.2019.00305</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3377FF35" w14:textId="77777777" w:rsidR="00A4257B" w:rsidRDefault="00A4257B" w:rsidP="00A4257B">
      <w:pPr>
        <w:ind w:right="288"/>
        <w:rPr>
          <w:rFonts w:eastAsia="Arial" w:cs="Arial"/>
        </w:rPr>
      </w:pPr>
      <w:r>
        <w:rPr>
          <w:rFonts w:eastAsia="Arial" w:cs="Arial"/>
        </w:rPr>
        <w:t xml:space="preserve">Learning and Teaching Scotland (2010) </w:t>
      </w:r>
      <w:r w:rsidRPr="00990E17">
        <w:rPr>
          <w:rFonts w:eastAsia="Arial" w:cs="Arial"/>
          <w:i/>
          <w:iCs/>
        </w:rPr>
        <w:t>Curriculum for Excellence through Outdoor Learning</w:t>
      </w:r>
      <w:r>
        <w:rPr>
          <w:rFonts w:eastAsia="Arial" w:cs="Arial"/>
        </w:rPr>
        <w:t xml:space="preserve">. Available at: </w:t>
      </w:r>
      <w:hyperlink r:id="rId43" w:history="1">
        <w:r w:rsidRPr="00990E17">
          <w:rPr>
            <w:rStyle w:val="Hyperlink"/>
            <w:rFonts w:eastAsia="Arial" w:cs="Arial"/>
          </w:rPr>
          <w:t>Curriculum for Excellence through outdoor learning</w:t>
        </w:r>
      </w:hyperlink>
      <w:r>
        <w:rPr>
          <w:rFonts w:eastAsia="Arial" w:cs="Arial"/>
        </w:rPr>
        <w:t xml:space="preserve"> </w:t>
      </w:r>
      <w:r w:rsidRPr="009B0CD1">
        <w:rPr>
          <w:rFonts w:eastAsia="Arial" w:cs="Arial"/>
        </w:rPr>
        <w:t>(Accessed: 12 March 202</w:t>
      </w:r>
      <w:r>
        <w:rPr>
          <w:rFonts w:eastAsia="Arial" w:cs="Arial"/>
        </w:rPr>
        <w:t>6</w:t>
      </w:r>
      <w:r w:rsidRPr="009B0CD1">
        <w:rPr>
          <w:rFonts w:eastAsia="Arial" w:cs="Arial"/>
        </w:rPr>
        <w:t>).</w:t>
      </w:r>
    </w:p>
    <w:p w14:paraId="1D86531F" w14:textId="77777777" w:rsidR="00A4257B" w:rsidRDefault="00A4257B" w:rsidP="00A4257B">
      <w:pPr>
        <w:ind w:right="288"/>
        <w:rPr>
          <w:rFonts w:eastAsia="Arial" w:cs="Arial"/>
        </w:rPr>
      </w:pPr>
      <w:r w:rsidRPr="00F56E57">
        <w:rPr>
          <w:rFonts w:eastAsia="Arial" w:cs="Arial"/>
        </w:rPr>
        <w:t xml:space="preserve">Learning Through Landscapes (2022) </w:t>
      </w:r>
      <w:r w:rsidRPr="00F56E57">
        <w:rPr>
          <w:rFonts w:eastAsia="Arial" w:cs="Arial"/>
          <w:i/>
          <w:iCs/>
        </w:rPr>
        <w:t xml:space="preserve">Five Key Benefits of Outdoor Learning. </w:t>
      </w:r>
      <w:r w:rsidRPr="00F56E57">
        <w:rPr>
          <w:rFonts w:eastAsia="Arial" w:cs="Arial"/>
        </w:rPr>
        <w:t>Available at</w:t>
      </w:r>
      <w:r>
        <w:rPr>
          <w:rFonts w:eastAsia="Arial" w:cs="Arial"/>
        </w:rPr>
        <w:t>:</w:t>
      </w:r>
      <w:r w:rsidRPr="00F56E57">
        <w:rPr>
          <w:rFonts w:eastAsia="Arial" w:cs="Arial"/>
        </w:rPr>
        <w:t xml:space="preserve"> </w:t>
      </w:r>
      <w:hyperlink r:id="rId44" w:history="1">
        <w:r w:rsidRPr="00F56E57">
          <w:rPr>
            <w:rStyle w:val="Hyperlink"/>
            <w:rFonts w:eastAsia="Arial" w:cs="Arial"/>
          </w:rPr>
          <w:t xml:space="preserve">5 key benefits of outdoor </w:t>
        </w:r>
      </w:hyperlink>
      <w:hyperlink r:id="rId45" w:history="1">
        <w:r w:rsidRPr="00F56E57">
          <w:rPr>
            <w:rStyle w:val="Hyperlink"/>
            <w:rFonts w:eastAsia="Arial" w:cs="Arial"/>
          </w:rPr>
          <w:t>learning</w:t>
        </w:r>
      </w:hyperlink>
      <w:r w:rsidRPr="00F56E57">
        <w:rPr>
          <w:rFonts w:eastAsia="Arial" w:cs="Arial"/>
        </w:rPr>
        <w:t xml:space="preserve"> (Accessed</w:t>
      </w:r>
      <w:r>
        <w:rPr>
          <w:rFonts w:eastAsia="Arial" w:cs="Arial"/>
        </w:rPr>
        <w:t>: 13 March 2026</w:t>
      </w:r>
      <w:r w:rsidRPr="00F56E57">
        <w:rPr>
          <w:rFonts w:eastAsia="Arial" w:cs="Arial"/>
        </w:rPr>
        <w:t>)</w:t>
      </w:r>
      <w:r>
        <w:rPr>
          <w:rFonts w:eastAsia="Arial" w:cs="Arial"/>
        </w:rPr>
        <w:t xml:space="preserve">. </w:t>
      </w:r>
    </w:p>
    <w:p w14:paraId="452F8EF3" w14:textId="77777777" w:rsidR="00A4257B" w:rsidRDefault="00A4257B" w:rsidP="00A4257B">
      <w:pPr>
        <w:ind w:right="288"/>
        <w:rPr>
          <w:rFonts w:eastAsia="Arial" w:cs="Arial"/>
        </w:rPr>
      </w:pPr>
      <w:r w:rsidRPr="004A0F40">
        <w:rPr>
          <w:rFonts w:eastAsia="Arial" w:cs="Arial"/>
        </w:rPr>
        <w:t>Lomax, T.</w:t>
      </w:r>
      <w:r>
        <w:rPr>
          <w:rFonts w:eastAsia="Arial" w:cs="Arial"/>
        </w:rPr>
        <w:t>,</w:t>
      </w:r>
      <w:r w:rsidRPr="004A0F40">
        <w:rPr>
          <w:rFonts w:eastAsia="Arial" w:cs="Arial"/>
        </w:rPr>
        <w:t xml:space="preserve"> Butler, J., Cipriani, A.</w:t>
      </w:r>
      <w:r>
        <w:rPr>
          <w:rFonts w:eastAsia="Arial" w:cs="Arial"/>
        </w:rPr>
        <w:t>,</w:t>
      </w:r>
      <w:r w:rsidRPr="004A0F40">
        <w:rPr>
          <w:rFonts w:eastAsia="Arial" w:cs="Arial"/>
        </w:rPr>
        <w:t xml:space="preserve"> </w:t>
      </w:r>
      <w:r>
        <w:rPr>
          <w:rFonts w:eastAsia="Arial" w:cs="Arial"/>
        </w:rPr>
        <w:t>and</w:t>
      </w:r>
      <w:r w:rsidRPr="004A0F40">
        <w:rPr>
          <w:rFonts w:eastAsia="Arial" w:cs="Arial"/>
        </w:rPr>
        <w:t xml:space="preserve"> Singh, I. (2024) Effect of nature on the mental health  &amp; wellbeing of children and adolescents: A meta-review. </w:t>
      </w:r>
      <w:r w:rsidRPr="004A0F40">
        <w:rPr>
          <w:rFonts w:eastAsia="Arial" w:cs="Arial"/>
          <w:i/>
          <w:iCs/>
        </w:rPr>
        <w:t xml:space="preserve">The British </w:t>
      </w:r>
      <w:r>
        <w:rPr>
          <w:rFonts w:eastAsia="Arial" w:cs="Arial"/>
          <w:i/>
          <w:iCs/>
        </w:rPr>
        <w:t>J</w:t>
      </w:r>
      <w:r w:rsidRPr="004A0F40">
        <w:rPr>
          <w:rFonts w:eastAsia="Arial" w:cs="Arial"/>
          <w:i/>
          <w:iCs/>
        </w:rPr>
        <w:t xml:space="preserve">ournal of </w:t>
      </w:r>
      <w:r>
        <w:rPr>
          <w:rFonts w:eastAsia="Arial" w:cs="Arial"/>
          <w:i/>
          <w:iCs/>
        </w:rPr>
        <w:t>P</w:t>
      </w:r>
      <w:r w:rsidRPr="004A0F40">
        <w:rPr>
          <w:rFonts w:eastAsia="Arial" w:cs="Arial"/>
          <w:i/>
          <w:iCs/>
        </w:rPr>
        <w:t xml:space="preserve">sychiatry: </w:t>
      </w:r>
      <w:r>
        <w:rPr>
          <w:rFonts w:eastAsia="Arial" w:cs="Arial"/>
          <w:i/>
          <w:iCs/>
        </w:rPr>
        <w:t>T</w:t>
      </w:r>
      <w:r w:rsidRPr="004A0F40">
        <w:rPr>
          <w:rFonts w:eastAsia="Arial" w:cs="Arial"/>
          <w:i/>
          <w:iCs/>
        </w:rPr>
        <w:t xml:space="preserve">he </w:t>
      </w:r>
      <w:r>
        <w:rPr>
          <w:rFonts w:eastAsia="Arial" w:cs="Arial"/>
          <w:i/>
          <w:iCs/>
        </w:rPr>
        <w:t>J</w:t>
      </w:r>
      <w:r w:rsidRPr="004A0F40">
        <w:rPr>
          <w:rFonts w:eastAsia="Arial" w:cs="Arial"/>
          <w:i/>
          <w:iCs/>
        </w:rPr>
        <w:t xml:space="preserve">ournal of </w:t>
      </w:r>
      <w:r>
        <w:rPr>
          <w:rFonts w:eastAsia="Arial" w:cs="Arial"/>
          <w:i/>
          <w:iCs/>
        </w:rPr>
        <w:t>M</w:t>
      </w:r>
      <w:r w:rsidRPr="004A0F40">
        <w:rPr>
          <w:rFonts w:eastAsia="Arial" w:cs="Arial"/>
          <w:i/>
          <w:iCs/>
        </w:rPr>
        <w:t xml:space="preserve">ental </w:t>
      </w:r>
      <w:r>
        <w:rPr>
          <w:rFonts w:eastAsia="Arial" w:cs="Arial"/>
          <w:i/>
          <w:iCs/>
        </w:rPr>
        <w:t>s</w:t>
      </w:r>
      <w:r w:rsidRPr="004A0F40">
        <w:rPr>
          <w:rFonts w:eastAsia="Arial" w:cs="Arial"/>
          <w:i/>
          <w:iCs/>
        </w:rPr>
        <w:t>cience</w:t>
      </w:r>
      <w:r w:rsidRPr="004A0F40">
        <w:rPr>
          <w:rFonts w:eastAsia="Arial" w:cs="Arial"/>
        </w:rPr>
        <w:t xml:space="preserve">, 225(3), </w:t>
      </w:r>
      <w:r>
        <w:rPr>
          <w:rFonts w:eastAsia="Arial" w:cs="Arial"/>
        </w:rPr>
        <w:t xml:space="preserve">pp. </w:t>
      </w:r>
      <w:r w:rsidRPr="004A0F40">
        <w:rPr>
          <w:rFonts w:eastAsia="Arial" w:cs="Arial"/>
        </w:rPr>
        <w:t>401</w:t>
      </w:r>
      <w:r>
        <w:rPr>
          <w:rFonts w:eastAsia="Arial" w:cs="Arial"/>
        </w:rPr>
        <w:t>-</w:t>
      </w:r>
      <w:r w:rsidRPr="004A0F40">
        <w:rPr>
          <w:rFonts w:eastAsia="Arial" w:cs="Arial"/>
        </w:rPr>
        <w:t>409.</w:t>
      </w:r>
      <w:r>
        <w:rPr>
          <w:rFonts w:eastAsia="Arial" w:cs="Arial"/>
        </w:rPr>
        <w:t xml:space="preserve"> </w:t>
      </w:r>
      <w:r w:rsidRPr="004A0F40">
        <w:rPr>
          <w:rFonts w:eastAsia="Arial" w:cs="Arial"/>
        </w:rPr>
        <w:t>Available at</w:t>
      </w:r>
      <w:r>
        <w:rPr>
          <w:rFonts w:eastAsia="Arial" w:cs="Arial"/>
        </w:rPr>
        <w:t>:</w:t>
      </w:r>
      <w:r w:rsidRPr="004A0F40">
        <w:rPr>
          <w:rFonts w:eastAsia="Arial" w:cs="Arial"/>
        </w:rPr>
        <w:t xml:space="preserve"> </w:t>
      </w:r>
      <w:hyperlink r:id="rId46" w:history="1">
        <w:r w:rsidRPr="004A0F40">
          <w:rPr>
            <w:rStyle w:val="Hyperlink"/>
            <w:rFonts w:eastAsia="Arial" w:cs="Arial"/>
          </w:rPr>
          <w:t>Effect of nature on the mental health and well-being of children and adolescents: meta-review - PMC</w:t>
        </w:r>
      </w:hyperlink>
      <w:r w:rsidRPr="004A0F40">
        <w:rPr>
          <w:rFonts w:eastAsia="Arial" w:cs="Arial"/>
        </w:rPr>
        <w:t xml:space="preserve"> (Accessed</w:t>
      </w:r>
      <w:r>
        <w:rPr>
          <w:rFonts w:eastAsia="Arial" w:cs="Arial"/>
        </w:rPr>
        <w:t>:</w:t>
      </w:r>
      <w:r w:rsidRPr="004A0F40">
        <w:rPr>
          <w:rFonts w:eastAsia="Arial" w:cs="Arial"/>
        </w:rPr>
        <w:t xml:space="preserve"> </w:t>
      </w:r>
      <w:r>
        <w:rPr>
          <w:rFonts w:eastAsia="Arial" w:cs="Arial"/>
        </w:rPr>
        <w:t xml:space="preserve">13 March </w:t>
      </w:r>
      <w:r w:rsidRPr="004A0F40">
        <w:rPr>
          <w:rFonts w:eastAsia="Arial" w:cs="Arial"/>
        </w:rPr>
        <w:t>2026)</w:t>
      </w:r>
      <w:r>
        <w:rPr>
          <w:rFonts w:eastAsia="Arial" w:cs="Arial"/>
        </w:rPr>
        <w:t>.</w:t>
      </w:r>
    </w:p>
    <w:p w14:paraId="4C8BCD14" w14:textId="77777777" w:rsidR="00A4257B" w:rsidRDefault="00A4257B" w:rsidP="00A4257B">
      <w:pPr>
        <w:ind w:right="288"/>
        <w:rPr>
          <w:rFonts w:eastAsia="Arial" w:cs="Arial"/>
        </w:rPr>
      </w:pPr>
      <w:r w:rsidRPr="00AB69CE">
        <w:rPr>
          <w:rFonts w:eastAsia="Arial" w:cs="Arial"/>
        </w:rPr>
        <w:t>Mann</w:t>
      </w:r>
      <w:r>
        <w:rPr>
          <w:rFonts w:eastAsia="Arial" w:cs="Arial"/>
        </w:rPr>
        <w:t>,</w:t>
      </w:r>
      <w:r w:rsidRPr="00AB69CE">
        <w:rPr>
          <w:rFonts w:eastAsia="Arial" w:cs="Arial"/>
        </w:rPr>
        <w:t xml:space="preserve"> J</w:t>
      </w:r>
      <w:r>
        <w:rPr>
          <w:rFonts w:eastAsia="Arial" w:cs="Arial"/>
        </w:rPr>
        <w:t>.</w:t>
      </w:r>
      <w:r w:rsidRPr="00AB69CE">
        <w:rPr>
          <w:rFonts w:eastAsia="Arial" w:cs="Arial"/>
        </w:rPr>
        <w:t>, Gray</w:t>
      </w:r>
      <w:r>
        <w:rPr>
          <w:rFonts w:eastAsia="Arial" w:cs="Arial"/>
        </w:rPr>
        <w:t>,</w:t>
      </w:r>
      <w:r w:rsidRPr="00AB69CE">
        <w:rPr>
          <w:rFonts w:eastAsia="Arial" w:cs="Arial"/>
        </w:rPr>
        <w:t xml:space="preserve"> T</w:t>
      </w:r>
      <w:r>
        <w:rPr>
          <w:rFonts w:eastAsia="Arial" w:cs="Arial"/>
        </w:rPr>
        <w:t>.</w:t>
      </w:r>
      <w:r w:rsidRPr="00AB69CE">
        <w:rPr>
          <w:rFonts w:eastAsia="Arial" w:cs="Arial"/>
        </w:rPr>
        <w:t>, Truong</w:t>
      </w:r>
      <w:r>
        <w:rPr>
          <w:rFonts w:eastAsia="Arial" w:cs="Arial"/>
        </w:rPr>
        <w:t>,</w:t>
      </w:r>
      <w:r w:rsidRPr="00AB69CE">
        <w:rPr>
          <w:rFonts w:eastAsia="Arial" w:cs="Arial"/>
        </w:rPr>
        <w:t xml:space="preserve"> S</w:t>
      </w:r>
      <w:r>
        <w:rPr>
          <w:rFonts w:eastAsia="Arial" w:cs="Arial"/>
        </w:rPr>
        <w:t>.</w:t>
      </w:r>
      <w:r w:rsidRPr="00AB69CE">
        <w:rPr>
          <w:rFonts w:eastAsia="Arial" w:cs="Arial"/>
        </w:rPr>
        <w:t>, Brymer</w:t>
      </w:r>
      <w:r>
        <w:rPr>
          <w:rFonts w:eastAsia="Arial" w:cs="Arial"/>
        </w:rPr>
        <w:t>,</w:t>
      </w:r>
      <w:r w:rsidRPr="00AB69CE">
        <w:rPr>
          <w:rFonts w:eastAsia="Arial" w:cs="Arial"/>
        </w:rPr>
        <w:t xml:space="preserve"> E</w:t>
      </w:r>
      <w:r>
        <w:rPr>
          <w:rFonts w:eastAsia="Arial" w:cs="Arial"/>
        </w:rPr>
        <w:t>.</w:t>
      </w:r>
      <w:r w:rsidRPr="00AB69CE">
        <w:rPr>
          <w:rFonts w:eastAsia="Arial" w:cs="Arial"/>
        </w:rPr>
        <w:t>, Passy</w:t>
      </w:r>
      <w:r>
        <w:rPr>
          <w:rFonts w:eastAsia="Arial" w:cs="Arial"/>
        </w:rPr>
        <w:t>,</w:t>
      </w:r>
      <w:r w:rsidRPr="00AB69CE">
        <w:rPr>
          <w:rFonts w:eastAsia="Arial" w:cs="Arial"/>
        </w:rPr>
        <w:t xml:space="preserve"> R</w:t>
      </w:r>
      <w:r>
        <w:rPr>
          <w:rFonts w:eastAsia="Arial" w:cs="Arial"/>
        </w:rPr>
        <w:t>.</w:t>
      </w:r>
      <w:r w:rsidRPr="00AB69CE">
        <w:rPr>
          <w:rFonts w:eastAsia="Arial" w:cs="Arial"/>
        </w:rPr>
        <w:t>, Ho</w:t>
      </w:r>
      <w:r>
        <w:rPr>
          <w:rFonts w:eastAsia="Arial" w:cs="Arial"/>
        </w:rPr>
        <w:t>,</w:t>
      </w:r>
      <w:r w:rsidRPr="00AB69CE">
        <w:rPr>
          <w:rFonts w:eastAsia="Arial" w:cs="Arial"/>
        </w:rPr>
        <w:t xml:space="preserve"> S</w:t>
      </w:r>
      <w:r>
        <w:rPr>
          <w:rFonts w:eastAsia="Arial" w:cs="Arial"/>
        </w:rPr>
        <w:t>.</w:t>
      </w:r>
      <w:r w:rsidRPr="00AB69CE">
        <w:rPr>
          <w:rFonts w:eastAsia="Arial" w:cs="Arial"/>
        </w:rPr>
        <w:t>, Sahlberg</w:t>
      </w:r>
      <w:r>
        <w:rPr>
          <w:rFonts w:eastAsia="Arial" w:cs="Arial"/>
        </w:rPr>
        <w:t>,</w:t>
      </w:r>
      <w:r w:rsidRPr="00AB69CE">
        <w:rPr>
          <w:rFonts w:eastAsia="Arial" w:cs="Arial"/>
        </w:rPr>
        <w:t xml:space="preserve"> P</w:t>
      </w:r>
      <w:r>
        <w:rPr>
          <w:rFonts w:eastAsia="Arial" w:cs="Arial"/>
        </w:rPr>
        <w:t>.</w:t>
      </w:r>
      <w:r w:rsidRPr="00AB69CE">
        <w:rPr>
          <w:rFonts w:eastAsia="Arial" w:cs="Arial"/>
        </w:rPr>
        <w:t>, Ward</w:t>
      </w:r>
      <w:r>
        <w:rPr>
          <w:rFonts w:eastAsia="Arial" w:cs="Arial"/>
        </w:rPr>
        <w:t>,</w:t>
      </w:r>
      <w:r w:rsidRPr="00AB69CE">
        <w:rPr>
          <w:rFonts w:eastAsia="Arial" w:cs="Arial"/>
        </w:rPr>
        <w:t xml:space="preserve"> K</w:t>
      </w:r>
      <w:r>
        <w:rPr>
          <w:rFonts w:eastAsia="Arial" w:cs="Arial"/>
        </w:rPr>
        <w:t>.</w:t>
      </w:r>
      <w:r w:rsidRPr="00AB69CE">
        <w:rPr>
          <w:rFonts w:eastAsia="Arial" w:cs="Arial"/>
        </w:rPr>
        <w:t>, Bentsen</w:t>
      </w:r>
      <w:r>
        <w:rPr>
          <w:rFonts w:eastAsia="Arial" w:cs="Arial"/>
        </w:rPr>
        <w:t>,</w:t>
      </w:r>
      <w:r w:rsidRPr="00AB69CE">
        <w:rPr>
          <w:rFonts w:eastAsia="Arial" w:cs="Arial"/>
        </w:rPr>
        <w:t xml:space="preserve"> P</w:t>
      </w:r>
      <w:r>
        <w:rPr>
          <w:rFonts w:eastAsia="Arial" w:cs="Arial"/>
        </w:rPr>
        <w:t>.</w:t>
      </w:r>
      <w:r w:rsidRPr="00AB69CE">
        <w:rPr>
          <w:rFonts w:eastAsia="Arial" w:cs="Arial"/>
        </w:rPr>
        <w:t>, Curry</w:t>
      </w:r>
      <w:r>
        <w:rPr>
          <w:rFonts w:eastAsia="Arial" w:cs="Arial"/>
        </w:rPr>
        <w:t>,</w:t>
      </w:r>
      <w:r w:rsidRPr="00AB69CE">
        <w:rPr>
          <w:rFonts w:eastAsia="Arial" w:cs="Arial"/>
        </w:rPr>
        <w:t xml:space="preserve"> C</w:t>
      </w:r>
      <w:r>
        <w:rPr>
          <w:rFonts w:eastAsia="Arial" w:cs="Arial"/>
        </w:rPr>
        <w:t>.</w:t>
      </w:r>
      <w:r w:rsidRPr="00AB69CE">
        <w:rPr>
          <w:rFonts w:eastAsia="Arial" w:cs="Arial"/>
        </w:rPr>
        <w:t xml:space="preserve"> and Cowper</w:t>
      </w:r>
      <w:r>
        <w:rPr>
          <w:rFonts w:eastAsia="Arial" w:cs="Arial"/>
        </w:rPr>
        <w:t>,</w:t>
      </w:r>
      <w:r w:rsidRPr="00AB69CE">
        <w:rPr>
          <w:rFonts w:eastAsia="Arial" w:cs="Arial"/>
        </w:rPr>
        <w:t xml:space="preserve"> R</w:t>
      </w:r>
      <w:r>
        <w:rPr>
          <w:rFonts w:eastAsia="Arial" w:cs="Arial"/>
        </w:rPr>
        <w:t>.</w:t>
      </w:r>
      <w:r w:rsidRPr="00AB69CE">
        <w:rPr>
          <w:rFonts w:eastAsia="Arial" w:cs="Arial"/>
        </w:rPr>
        <w:t xml:space="preserve"> (2022) </w:t>
      </w:r>
      <w:r>
        <w:rPr>
          <w:rFonts w:eastAsia="Arial" w:cs="Arial"/>
        </w:rPr>
        <w:t>‘</w:t>
      </w:r>
      <w:r w:rsidRPr="00AB69CE">
        <w:rPr>
          <w:rFonts w:eastAsia="Arial" w:cs="Arial"/>
        </w:rPr>
        <w:t>Getting Out of the Classroom and Into Nature: A Systematic Review of Nature-Specific Outdoor Learning on School Children’s Learning and Development</w:t>
      </w:r>
      <w:r>
        <w:rPr>
          <w:rFonts w:eastAsia="Arial" w:cs="Arial"/>
        </w:rPr>
        <w:t>’,</w:t>
      </w:r>
      <w:r w:rsidRPr="00AB69CE">
        <w:rPr>
          <w:rFonts w:eastAsia="Arial" w:cs="Arial"/>
        </w:rPr>
        <w:t xml:space="preserve"> </w:t>
      </w:r>
      <w:r w:rsidRPr="004B6523">
        <w:rPr>
          <w:rFonts w:eastAsia="Arial" w:cs="Arial"/>
          <w:i/>
          <w:iCs/>
        </w:rPr>
        <w:t>Frontiers in Public Health</w:t>
      </w:r>
      <w:r>
        <w:rPr>
          <w:rFonts w:eastAsia="Arial" w:cs="Arial"/>
          <w:i/>
          <w:iCs/>
        </w:rPr>
        <w:t>,</w:t>
      </w:r>
      <w:r w:rsidRPr="00AB69CE">
        <w:rPr>
          <w:rFonts w:eastAsia="Arial" w:cs="Arial"/>
        </w:rPr>
        <w:t xml:space="preserve"> 10</w:t>
      </w:r>
      <w:r>
        <w:rPr>
          <w:rFonts w:eastAsia="Arial" w:cs="Arial"/>
        </w:rPr>
        <w:t xml:space="preserve">(Article No: </w:t>
      </w:r>
      <w:r w:rsidRPr="00AB69CE">
        <w:rPr>
          <w:rFonts w:eastAsia="Arial" w:cs="Arial"/>
        </w:rPr>
        <w:t>877058</w:t>
      </w:r>
      <w:r>
        <w:rPr>
          <w:rFonts w:eastAsia="Arial" w:cs="Arial"/>
        </w:rPr>
        <w:t>) pp. 1-12</w:t>
      </w:r>
      <w:r w:rsidRPr="00AB69CE">
        <w:rPr>
          <w:rFonts w:eastAsia="Arial" w:cs="Arial"/>
        </w:rPr>
        <w:t>.</w:t>
      </w:r>
      <w:r>
        <w:rPr>
          <w:rFonts w:eastAsia="Arial" w:cs="Arial"/>
        </w:rPr>
        <w:t xml:space="preserve"> Available at: </w:t>
      </w:r>
      <w:hyperlink r:id="rId47" w:history="1">
        <w:r w:rsidRPr="004B6523">
          <w:rPr>
            <w:rStyle w:val="Hyperlink"/>
            <w:rFonts w:eastAsia="Arial" w:cs="Arial"/>
          </w:rPr>
          <w:t>Getting Out of the Classroom and Into Nature: A Systematic Review of Nature-Specific Outdoor Learning on School Children's Learning and Development</w:t>
        </w:r>
      </w:hyperlink>
      <w:r w:rsidRPr="00AB69CE">
        <w:rPr>
          <w:rFonts w:eastAsia="Arial" w:cs="Arial"/>
        </w:rPr>
        <w:t xml:space="preserve"> </w:t>
      </w:r>
      <w:r w:rsidRPr="004A0F40">
        <w:rPr>
          <w:rFonts w:eastAsia="Arial" w:cs="Arial"/>
        </w:rPr>
        <w:t>(Accessed</w:t>
      </w:r>
      <w:r>
        <w:rPr>
          <w:rFonts w:eastAsia="Arial" w:cs="Arial"/>
        </w:rPr>
        <w:t>:</w:t>
      </w:r>
      <w:r w:rsidRPr="004A0F40">
        <w:rPr>
          <w:rFonts w:eastAsia="Arial" w:cs="Arial"/>
        </w:rPr>
        <w:t xml:space="preserve"> </w:t>
      </w:r>
      <w:r>
        <w:rPr>
          <w:rFonts w:eastAsia="Arial" w:cs="Arial"/>
        </w:rPr>
        <w:t xml:space="preserve">14 March </w:t>
      </w:r>
      <w:r w:rsidRPr="004A0F40">
        <w:rPr>
          <w:rFonts w:eastAsia="Arial" w:cs="Arial"/>
        </w:rPr>
        <w:t>2026)</w:t>
      </w:r>
      <w:r>
        <w:rPr>
          <w:rFonts w:eastAsia="Arial" w:cs="Arial"/>
        </w:rPr>
        <w:t>.</w:t>
      </w:r>
    </w:p>
    <w:p w14:paraId="2A475913" w14:textId="77777777" w:rsidR="00A4257B" w:rsidRDefault="00A4257B" w:rsidP="00A4257B">
      <w:pPr>
        <w:ind w:right="288"/>
        <w:rPr>
          <w:rFonts w:eastAsia="Arial" w:cs="Arial"/>
        </w:rPr>
      </w:pPr>
      <w:r>
        <w:rPr>
          <w:rFonts w:eastAsia="Arial" w:cs="Arial"/>
        </w:rPr>
        <w:t xml:space="preserve">NECR (2022) </w:t>
      </w:r>
      <w:r w:rsidRPr="00407E62">
        <w:rPr>
          <w:rFonts w:eastAsia="Arial" w:cs="Arial"/>
          <w:i/>
          <w:iCs/>
        </w:rPr>
        <w:t>Social and economic benefits of learning in natural environment.</w:t>
      </w:r>
      <w:r w:rsidRPr="00407E62">
        <w:rPr>
          <w:rFonts w:eastAsia="Arial" w:cs="Arial"/>
        </w:rPr>
        <w:t xml:space="preserve"> </w:t>
      </w:r>
      <w:r>
        <w:rPr>
          <w:rFonts w:eastAsia="Arial" w:cs="Arial"/>
        </w:rPr>
        <w:t xml:space="preserve">Available at: </w:t>
      </w:r>
      <w:hyperlink r:id="rId48" w:history="1">
        <w:r w:rsidRPr="00407E62">
          <w:rPr>
            <w:rStyle w:val="Hyperlink"/>
            <w:rFonts w:eastAsia="Arial" w:cs="Arial"/>
          </w:rPr>
          <w:t>NECR442 Edition 1 Social and economic benefits of learning in natural environment_V1.1.pdf</w:t>
        </w:r>
      </w:hyperlink>
      <w:r>
        <w:rPr>
          <w:rFonts w:eastAsia="Arial" w:cs="Arial"/>
        </w:rPr>
        <w:t xml:space="preserve"> </w:t>
      </w:r>
      <w:r w:rsidRPr="004A0F40">
        <w:rPr>
          <w:rFonts w:eastAsia="Arial" w:cs="Arial"/>
        </w:rPr>
        <w:t>(Accessed</w:t>
      </w:r>
      <w:r>
        <w:rPr>
          <w:rFonts w:eastAsia="Arial" w:cs="Arial"/>
        </w:rPr>
        <w:t>:</w:t>
      </w:r>
      <w:r w:rsidRPr="004A0F40">
        <w:rPr>
          <w:rFonts w:eastAsia="Arial" w:cs="Arial"/>
        </w:rPr>
        <w:t xml:space="preserve"> </w:t>
      </w:r>
      <w:r>
        <w:rPr>
          <w:rFonts w:eastAsia="Arial" w:cs="Arial"/>
        </w:rPr>
        <w:t xml:space="preserve">14 March </w:t>
      </w:r>
      <w:r w:rsidRPr="004A0F40">
        <w:rPr>
          <w:rFonts w:eastAsia="Arial" w:cs="Arial"/>
        </w:rPr>
        <w:t>2026)</w:t>
      </w:r>
      <w:r>
        <w:rPr>
          <w:rFonts w:eastAsia="Arial" w:cs="Arial"/>
        </w:rPr>
        <w:t>.</w:t>
      </w:r>
    </w:p>
    <w:p w14:paraId="0E30FB75" w14:textId="77777777" w:rsidR="00A4257B" w:rsidRDefault="00A4257B" w:rsidP="00A4257B">
      <w:pPr>
        <w:ind w:right="288"/>
        <w:rPr>
          <w:rFonts w:eastAsia="Arial" w:cs="Arial"/>
        </w:rPr>
      </w:pPr>
      <w:r>
        <w:rPr>
          <w:rFonts w:eastAsia="Arial" w:cs="Arial"/>
        </w:rPr>
        <w:t xml:space="preserve">Otter (2023) </w:t>
      </w:r>
      <w:r>
        <w:rPr>
          <w:rFonts w:eastAsia="Arial" w:cs="Arial"/>
          <w:i/>
          <w:iCs/>
        </w:rPr>
        <w:t xml:space="preserve">Barriers to outdoor education. </w:t>
      </w:r>
      <w:r>
        <w:rPr>
          <w:rFonts w:eastAsia="Arial" w:cs="Arial"/>
        </w:rPr>
        <w:t xml:space="preserve">Available at: </w:t>
      </w:r>
      <w:hyperlink r:id="rId49" w:history="1">
        <w:r w:rsidRPr="00AB59FD">
          <w:rPr>
            <w:rStyle w:val="Hyperlink"/>
            <w:rFonts w:eastAsia="Arial" w:cs="Arial"/>
          </w:rPr>
          <w:t>Barriers to outdoor education | OTTER</w:t>
        </w:r>
      </w:hyperlink>
      <w:r>
        <w:rPr>
          <w:rFonts w:eastAsia="Arial" w:cs="Arial"/>
        </w:rPr>
        <w:t xml:space="preserve"> </w:t>
      </w:r>
      <w:r w:rsidRPr="004A0F40">
        <w:rPr>
          <w:rFonts w:eastAsia="Arial" w:cs="Arial"/>
        </w:rPr>
        <w:t>(Accessed</w:t>
      </w:r>
      <w:r>
        <w:rPr>
          <w:rFonts w:eastAsia="Arial" w:cs="Arial"/>
        </w:rPr>
        <w:t>:</w:t>
      </w:r>
      <w:r w:rsidRPr="004A0F40">
        <w:rPr>
          <w:rFonts w:eastAsia="Arial" w:cs="Arial"/>
        </w:rPr>
        <w:t xml:space="preserve"> </w:t>
      </w:r>
      <w:r>
        <w:rPr>
          <w:rFonts w:eastAsia="Arial" w:cs="Arial"/>
        </w:rPr>
        <w:t xml:space="preserve">13 March </w:t>
      </w:r>
      <w:r w:rsidRPr="004A0F40">
        <w:rPr>
          <w:rFonts w:eastAsia="Arial" w:cs="Arial"/>
        </w:rPr>
        <w:t>2026)</w:t>
      </w:r>
      <w:r>
        <w:rPr>
          <w:rFonts w:eastAsia="Arial" w:cs="Arial"/>
        </w:rPr>
        <w:t>.</w:t>
      </w:r>
    </w:p>
    <w:p w14:paraId="082B6AE9" w14:textId="77777777" w:rsidR="00A4257B" w:rsidRDefault="00A4257B" w:rsidP="00A4257B">
      <w:pPr>
        <w:ind w:right="288"/>
        <w:rPr>
          <w:rFonts w:eastAsia="Arial" w:cs="Arial"/>
        </w:rPr>
      </w:pPr>
      <w:r>
        <w:rPr>
          <w:rFonts w:eastAsia="Arial" w:cs="Arial"/>
        </w:rPr>
        <w:t xml:space="preserve">Papadopoulou, M. and Vincent, K. (2025) ‘Making the invisible visible: the pedagogical affordances of outdoor learning in a nursery and primary school’, </w:t>
      </w:r>
      <w:r>
        <w:rPr>
          <w:rFonts w:eastAsia="Arial" w:cs="Arial"/>
          <w:i/>
          <w:iCs/>
        </w:rPr>
        <w:t xml:space="preserve">Education 3-13 International Journal of Primary, Elementary and Early Years Education, </w:t>
      </w:r>
      <w:r>
        <w:rPr>
          <w:rFonts w:eastAsia="Arial" w:cs="Arial"/>
        </w:rPr>
        <w:t xml:space="preserve">Online Article No: </w:t>
      </w:r>
      <w:r w:rsidRPr="00D92786">
        <w:rPr>
          <w:rFonts w:eastAsia="Arial" w:cs="Arial"/>
        </w:rPr>
        <w:t>DOI: 10.1080/03004279.2025.2469724</w:t>
      </w:r>
      <w:r>
        <w:rPr>
          <w:rFonts w:eastAsia="Arial" w:cs="Arial"/>
        </w:rPr>
        <w:t xml:space="preserve">, Available at: </w:t>
      </w:r>
      <w:hyperlink r:id="rId50" w:history="1">
        <w:r>
          <w:rPr>
            <w:rStyle w:val="Hyperlink"/>
            <w:rFonts w:eastAsia="Arial" w:cs="Arial"/>
          </w:rPr>
          <w:t>Making the invisible visible: the pedagogical affordances of outdoor learning in a nursery and a primary school</w:t>
        </w:r>
      </w:hyperlink>
      <w:r>
        <w:rPr>
          <w:rFonts w:eastAsia="Arial" w:cs="Arial"/>
        </w:rPr>
        <w:t xml:space="preserve"> </w:t>
      </w:r>
      <w:r w:rsidRPr="009B0CD1">
        <w:rPr>
          <w:rFonts w:eastAsia="Arial" w:cs="Arial"/>
        </w:rPr>
        <w:t>(Accessed: 12 March 202</w:t>
      </w:r>
      <w:r>
        <w:rPr>
          <w:rFonts w:eastAsia="Arial" w:cs="Arial"/>
        </w:rPr>
        <w:t>6</w:t>
      </w:r>
      <w:r w:rsidRPr="009B0CD1">
        <w:rPr>
          <w:rFonts w:eastAsia="Arial" w:cs="Arial"/>
        </w:rPr>
        <w:t>).</w:t>
      </w:r>
    </w:p>
    <w:p w14:paraId="04B110FD" w14:textId="77777777" w:rsidR="00A4257B" w:rsidRDefault="00A4257B" w:rsidP="00A4257B">
      <w:pPr>
        <w:ind w:right="288"/>
        <w:rPr>
          <w:rFonts w:eastAsia="Arial" w:cs="Arial"/>
        </w:rPr>
      </w:pPr>
      <w:r w:rsidRPr="00F01FE3">
        <w:rPr>
          <w:rFonts w:eastAsia="Arial" w:cs="Arial"/>
        </w:rPr>
        <w:t xml:space="preserve">Piaget, J. (1964) </w:t>
      </w:r>
      <w:r>
        <w:rPr>
          <w:rFonts w:eastAsia="Arial" w:cs="Arial"/>
        </w:rPr>
        <w:t>‘</w:t>
      </w:r>
      <w:r w:rsidRPr="00F01FE3">
        <w:rPr>
          <w:rFonts w:eastAsia="Arial" w:cs="Arial"/>
        </w:rPr>
        <w:t>Cognitive Development in Children: Development and Learning</w:t>
      </w:r>
      <w:r>
        <w:rPr>
          <w:rFonts w:eastAsia="Arial" w:cs="Arial"/>
        </w:rPr>
        <w:t>’,</w:t>
      </w:r>
      <w:r w:rsidRPr="00F01FE3">
        <w:rPr>
          <w:rFonts w:eastAsia="Arial" w:cs="Arial"/>
        </w:rPr>
        <w:t xml:space="preserve"> </w:t>
      </w:r>
      <w:r w:rsidRPr="00F01FE3">
        <w:rPr>
          <w:rFonts w:eastAsia="Arial" w:cs="Arial"/>
          <w:i/>
          <w:iCs/>
        </w:rPr>
        <w:t>Journal of Research in Science Teaching</w:t>
      </w:r>
      <w:r w:rsidRPr="00F01FE3">
        <w:rPr>
          <w:rFonts w:eastAsia="Arial" w:cs="Arial"/>
        </w:rPr>
        <w:t>, 2</w:t>
      </w:r>
      <w:r>
        <w:rPr>
          <w:rFonts w:eastAsia="Arial" w:cs="Arial"/>
        </w:rPr>
        <w:t xml:space="preserve">(0), pp. </w:t>
      </w:r>
      <w:r w:rsidRPr="00F01FE3">
        <w:rPr>
          <w:rFonts w:eastAsia="Arial" w:cs="Arial"/>
        </w:rPr>
        <w:t>176-186</w:t>
      </w:r>
      <w:r>
        <w:rPr>
          <w:rFonts w:eastAsia="Arial" w:cs="Arial"/>
        </w:rPr>
        <w:t>. Available at:</w:t>
      </w:r>
      <w:r w:rsidRPr="00F01FE3">
        <w:rPr>
          <w:rFonts w:eastAsia="Arial" w:cs="Arial"/>
        </w:rPr>
        <w:br/>
      </w:r>
      <w:hyperlink r:id="rId51" w:history="1">
        <w:r w:rsidRPr="007B570E">
          <w:rPr>
            <w:rStyle w:val="Hyperlink"/>
            <w:rFonts w:eastAsia="Arial" w:cs="Arial"/>
          </w:rPr>
          <w:t>http://dx.doi.org/10.1002/tea.3660020306</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17E5710F" w14:textId="77777777" w:rsidR="00A4257B" w:rsidRDefault="00A4257B" w:rsidP="00A4257B">
      <w:pPr>
        <w:ind w:right="288"/>
        <w:rPr>
          <w:rFonts w:eastAsia="Arial" w:cs="Arial"/>
        </w:rPr>
      </w:pPr>
      <w:r>
        <w:rPr>
          <w:rFonts w:eastAsia="Arial" w:cs="Arial"/>
        </w:rPr>
        <w:t xml:space="preserve">Public Health Wales (2025) </w:t>
      </w:r>
      <w:r w:rsidRPr="00B73277">
        <w:rPr>
          <w:rFonts w:eastAsia="Arial" w:cs="Arial"/>
          <w:i/>
          <w:iCs/>
        </w:rPr>
        <w:t>Joint Statement on Children and Young People’s Mental Health and Wellbeing: November 2025.</w:t>
      </w:r>
      <w:r>
        <w:rPr>
          <w:rFonts w:eastAsia="Arial" w:cs="Arial"/>
        </w:rPr>
        <w:t xml:space="preserve"> Available at: </w:t>
      </w:r>
      <w:hyperlink r:id="rId52" w:history="1">
        <w:r w:rsidRPr="00B73277">
          <w:rPr>
            <w:rStyle w:val="Hyperlink"/>
            <w:rFonts w:eastAsia="Arial" w:cs="Arial"/>
          </w:rPr>
          <w:t>Joint Statement CYP MHWB</w:t>
        </w:r>
      </w:hyperlink>
      <w:r>
        <w:rPr>
          <w:rFonts w:eastAsia="Arial" w:cs="Arial"/>
        </w:rPr>
        <w:t xml:space="preserve"> </w:t>
      </w:r>
      <w:r w:rsidRPr="009B0CD1">
        <w:rPr>
          <w:rFonts w:eastAsia="Arial" w:cs="Arial"/>
        </w:rPr>
        <w:t>(Accessed: 1</w:t>
      </w:r>
      <w:r>
        <w:rPr>
          <w:rFonts w:eastAsia="Arial" w:cs="Arial"/>
        </w:rPr>
        <w:t>3</w:t>
      </w:r>
      <w:r w:rsidRPr="009B0CD1">
        <w:rPr>
          <w:rFonts w:eastAsia="Arial" w:cs="Arial"/>
        </w:rPr>
        <w:t xml:space="preserve"> March 202</w:t>
      </w:r>
      <w:r>
        <w:rPr>
          <w:rFonts w:eastAsia="Arial" w:cs="Arial"/>
        </w:rPr>
        <w:t>6</w:t>
      </w:r>
      <w:r w:rsidRPr="009B0CD1">
        <w:rPr>
          <w:rFonts w:eastAsia="Arial" w:cs="Arial"/>
        </w:rPr>
        <w:t>).</w:t>
      </w:r>
    </w:p>
    <w:p w14:paraId="582F1A4C" w14:textId="77777777" w:rsidR="00A4257B" w:rsidRDefault="00A4257B" w:rsidP="00A4257B">
      <w:pPr>
        <w:ind w:right="288"/>
        <w:rPr>
          <w:rFonts w:eastAsia="Arial" w:cs="Arial"/>
        </w:rPr>
      </w:pPr>
      <w:r>
        <w:rPr>
          <w:rFonts w:eastAsia="Arial" w:cs="Arial"/>
        </w:rPr>
        <w:t xml:space="preserve">The Muddy Puddle Teacher® (2025) </w:t>
      </w:r>
      <w:r>
        <w:rPr>
          <w:rFonts w:eastAsia="Arial" w:cs="Arial"/>
          <w:i/>
          <w:iCs/>
        </w:rPr>
        <w:t xml:space="preserve">What is Outdoor Learning in Schools? </w:t>
      </w:r>
      <w:r>
        <w:rPr>
          <w:rFonts w:eastAsia="Arial" w:cs="Arial"/>
        </w:rPr>
        <w:t xml:space="preserve">Available at: </w:t>
      </w:r>
      <w:hyperlink r:id="rId53" w:history="1">
        <w:r w:rsidRPr="00351EC0">
          <w:rPr>
            <w:rStyle w:val="Hyperlink"/>
            <w:rFonts w:eastAsia="Arial" w:cs="Arial"/>
          </w:rPr>
          <w:t>What Is Outdoor Learning in Schools? The Muddy Puddle Teacher</w:t>
        </w:r>
      </w:hyperlink>
      <w:r>
        <w:rPr>
          <w:rFonts w:eastAsia="Arial" w:cs="Arial"/>
        </w:rPr>
        <w:t xml:space="preserve"> </w:t>
      </w:r>
      <w:r w:rsidRPr="009B0CD1">
        <w:rPr>
          <w:rFonts w:eastAsia="Arial" w:cs="Arial"/>
        </w:rPr>
        <w:t>(Accessed: 12 March 202</w:t>
      </w:r>
      <w:r>
        <w:rPr>
          <w:rFonts w:eastAsia="Arial" w:cs="Arial"/>
        </w:rPr>
        <w:t>6</w:t>
      </w:r>
      <w:r w:rsidRPr="009B0CD1">
        <w:rPr>
          <w:rFonts w:eastAsia="Arial" w:cs="Arial"/>
        </w:rPr>
        <w:t>).</w:t>
      </w:r>
    </w:p>
    <w:p w14:paraId="2210CB40" w14:textId="77777777" w:rsidR="00A4257B" w:rsidRPr="00D84A80" w:rsidRDefault="00A4257B" w:rsidP="00A4257B">
      <w:pPr>
        <w:ind w:right="288"/>
        <w:rPr>
          <w:rFonts w:eastAsia="Arial" w:cs="Arial"/>
        </w:rPr>
      </w:pPr>
      <w:r>
        <w:rPr>
          <w:rFonts w:eastAsia="Arial" w:cs="Arial"/>
        </w:rPr>
        <w:t>Tinney, G. (2023)</w:t>
      </w:r>
      <w:r w:rsidRPr="00D84A80">
        <w:rPr>
          <w:rFonts w:eastAsia="Arial" w:cs="Arial"/>
        </w:rPr>
        <w:t xml:space="preserve"> </w:t>
      </w:r>
      <w:r>
        <w:rPr>
          <w:rFonts w:eastAsia="Arial" w:cs="Arial"/>
        </w:rPr>
        <w:t>‘</w:t>
      </w:r>
      <w:r w:rsidRPr="00D84A80">
        <w:rPr>
          <w:rFonts w:eastAsia="Arial" w:cs="Arial"/>
        </w:rPr>
        <w:t>Big changes! The Great Outdoors and the Curriculum for Wales</w:t>
      </w:r>
      <w:r>
        <w:rPr>
          <w:rFonts w:eastAsia="Arial" w:cs="Arial"/>
        </w:rPr>
        <w:t xml:space="preserve">’, </w:t>
      </w:r>
      <w:r w:rsidRPr="00D84A80">
        <w:rPr>
          <w:rFonts w:eastAsia="Arial" w:cs="Arial"/>
          <w:i/>
          <w:iCs/>
        </w:rPr>
        <w:t>FORUM for promoting 3 - 19 comprehensive education</w:t>
      </w:r>
      <w:r>
        <w:rPr>
          <w:rFonts w:eastAsia="Arial" w:cs="Arial"/>
          <w:i/>
          <w:iCs/>
        </w:rPr>
        <w:t>,</w:t>
      </w:r>
      <w:r w:rsidRPr="00D84A80">
        <w:rPr>
          <w:rFonts w:eastAsia="Arial" w:cs="Arial"/>
        </w:rPr>
        <w:t xml:space="preserve">  65 (1)</w:t>
      </w:r>
      <w:r>
        <w:rPr>
          <w:rFonts w:eastAsia="Arial" w:cs="Arial"/>
        </w:rPr>
        <w:t>,</w:t>
      </w:r>
      <w:r w:rsidRPr="00D84A80">
        <w:rPr>
          <w:rFonts w:eastAsia="Arial" w:cs="Arial"/>
        </w:rPr>
        <w:t xml:space="preserve"> pp. 63-75. Available at</w:t>
      </w:r>
      <w:r>
        <w:rPr>
          <w:rFonts w:eastAsia="Arial" w:cs="Arial"/>
        </w:rPr>
        <w:t>:</w:t>
      </w:r>
      <w:r w:rsidRPr="00D84A80">
        <w:rPr>
          <w:rFonts w:eastAsia="Arial" w:cs="Arial"/>
        </w:rPr>
        <w:t xml:space="preserve"> </w:t>
      </w:r>
      <w:hyperlink r:id="rId54" w:history="1">
        <w:r w:rsidRPr="00D84A80">
          <w:rPr>
            <w:rStyle w:val="Hyperlink"/>
            <w:rFonts w:eastAsia="Arial" w:cs="Arial"/>
          </w:rPr>
          <w:t>Big changes! The Great Outdoors and the Curriculum for Wales - Research Repository</w:t>
        </w:r>
      </w:hyperlink>
      <w:r w:rsidRPr="00D84A80">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79521077" w14:textId="77777777" w:rsidR="00A4257B" w:rsidRPr="007C62D6" w:rsidRDefault="00A4257B" w:rsidP="00A4257B">
      <w:pPr>
        <w:ind w:right="288"/>
        <w:rPr>
          <w:rFonts w:eastAsia="Arial" w:cs="Arial"/>
        </w:rPr>
      </w:pPr>
      <w:r>
        <w:rPr>
          <w:rFonts w:eastAsia="Arial" w:cs="Arial"/>
        </w:rPr>
        <w:t xml:space="preserve">Truong, M. A. and Clayton, S. (2020) ‘Technologically transformed experiences of nature: A challenge for environmental conservation, </w:t>
      </w:r>
      <w:r>
        <w:rPr>
          <w:rFonts w:eastAsia="Arial" w:cs="Arial"/>
          <w:i/>
          <w:iCs/>
        </w:rPr>
        <w:t xml:space="preserve">Biological Conservation, </w:t>
      </w:r>
      <w:r>
        <w:rPr>
          <w:rFonts w:eastAsia="Arial" w:cs="Arial"/>
        </w:rPr>
        <w:t xml:space="preserve">244(Article No: 108521), Available at: </w:t>
      </w:r>
      <w:hyperlink r:id="rId55" w:history="1">
        <w:r w:rsidRPr="007C62D6">
          <w:rPr>
            <w:rStyle w:val="Hyperlink"/>
            <w:rFonts w:eastAsia="Arial" w:cs="Arial"/>
          </w:rPr>
          <w:t>Technologically transformed experiences of nature_ A challenge for environmental conservation?</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5C4EAA9A" w14:textId="77777777" w:rsidR="00A4257B" w:rsidRDefault="00A4257B" w:rsidP="00A4257B">
      <w:pPr>
        <w:ind w:right="288"/>
        <w:rPr>
          <w:rFonts w:eastAsia="Arial" w:cs="Arial"/>
        </w:rPr>
      </w:pPr>
      <w:r>
        <w:rPr>
          <w:rFonts w:eastAsia="Arial" w:cs="Arial"/>
        </w:rPr>
        <w:t xml:space="preserve">UN (2015) </w:t>
      </w:r>
      <w:r>
        <w:rPr>
          <w:rFonts w:eastAsia="Arial" w:cs="Arial"/>
          <w:i/>
          <w:iCs/>
        </w:rPr>
        <w:t xml:space="preserve">The 17 Goals. </w:t>
      </w:r>
      <w:r>
        <w:rPr>
          <w:rFonts w:eastAsia="Arial" w:cs="Arial"/>
        </w:rPr>
        <w:t xml:space="preserve">Available at: </w:t>
      </w:r>
      <w:hyperlink r:id="rId56" w:history="1">
        <w:r w:rsidRPr="00AB095F">
          <w:rPr>
            <w:rStyle w:val="Hyperlink"/>
            <w:rFonts w:eastAsia="Arial" w:cs="Arial"/>
          </w:rPr>
          <w:t>THE 17 GOALS | Sustainable Development</w:t>
        </w:r>
      </w:hyperlink>
      <w:r>
        <w:rPr>
          <w:rFonts w:eastAsia="Arial" w:cs="Arial"/>
        </w:rPr>
        <w:t xml:space="preserve"> </w:t>
      </w:r>
      <w:r w:rsidRPr="009B0CD1">
        <w:rPr>
          <w:rFonts w:eastAsia="Arial" w:cs="Arial"/>
        </w:rPr>
        <w:t>(Accessed: 1</w:t>
      </w:r>
      <w:r>
        <w:rPr>
          <w:rFonts w:eastAsia="Arial" w:cs="Arial"/>
        </w:rPr>
        <w:t>3</w:t>
      </w:r>
      <w:r w:rsidRPr="009B0CD1">
        <w:rPr>
          <w:rFonts w:eastAsia="Arial" w:cs="Arial"/>
        </w:rPr>
        <w:t xml:space="preserve"> March 202</w:t>
      </w:r>
      <w:r>
        <w:rPr>
          <w:rFonts w:eastAsia="Arial" w:cs="Arial"/>
        </w:rPr>
        <w:t>6</w:t>
      </w:r>
      <w:r w:rsidRPr="009B0CD1">
        <w:rPr>
          <w:rFonts w:eastAsia="Arial" w:cs="Arial"/>
        </w:rPr>
        <w:t>).</w:t>
      </w:r>
    </w:p>
    <w:p w14:paraId="50F3BC12" w14:textId="77777777" w:rsidR="00A4257B" w:rsidRDefault="00A4257B" w:rsidP="00A4257B">
      <w:pPr>
        <w:ind w:right="288"/>
        <w:rPr>
          <w:rFonts w:eastAsia="Arial" w:cs="Arial"/>
        </w:rPr>
      </w:pPr>
      <w:r>
        <w:rPr>
          <w:rFonts w:eastAsia="Arial" w:cs="Arial"/>
        </w:rPr>
        <w:t xml:space="preserve">UNCRC (1989) </w:t>
      </w:r>
      <w:r>
        <w:rPr>
          <w:rFonts w:eastAsia="Arial" w:cs="Arial"/>
          <w:i/>
          <w:iCs/>
        </w:rPr>
        <w:t xml:space="preserve">United Nations Convention on Rights of a Child (UNCRC). </w:t>
      </w:r>
      <w:r>
        <w:rPr>
          <w:rFonts w:eastAsia="Arial" w:cs="Arial"/>
        </w:rPr>
        <w:t xml:space="preserve">Available at: </w:t>
      </w:r>
      <w:hyperlink r:id="rId57" w:history="1">
        <w:r w:rsidRPr="00B47C45">
          <w:rPr>
            <w:rStyle w:val="Hyperlink"/>
            <w:rFonts w:eastAsia="Arial" w:cs="Arial"/>
          </w:rPr>
          <w:t>UN Convention on Rights of a Child (UNCRC) - UNICEF UK</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p w14:paraId="3182EE7C" w14:textId="77777777" w:rsidR="00A4257B" w:rsidRDefault="00A4257B" w:rsidP="00A4257B">
      <w:pPr>
        <w:ind w:right="288"/>
        <w:rPr>
          <w:rFonts w:eastAsia="Arial" w:cs="Arial"/>
        </w:rPr>
      </w:pPr>
      <w:r w:rsidRPr="00290C68">
        <w:rPr>
          <w:rFonts w:eastAsia="Arial" w:cs="Arial"/>
        </w:rPr>
        <w:t>University of East London</w:t>
      </w:r>
      <w:r>
        <w:rPr>
          <w:rFonts w:eastAsia="Arial" w:cs="Arial"/>
        </w:rPr>
        <w:t xml:space="preserve"> UEL</w:t>
      </w:r>
      <w:r w:rsidRPr="00290C68">
        <w:rPr>
          <w:rFonts w:eastAsia="Arial" w:cs="Arial"/>
        </w:rPr>
        <w:t xml:space="preserve"> (2025) </w:t>
      </w:r>
      <w:r w:rsidRPr="00290C68">
        <w:rPr>
          <w:rFonts w:eastAsia="Arial" w:cs="Arial"/>
          <w:i/>
          <w:iCs/>
        </w:rPr>
        <w:t xml:space="preserve">Outdoor learning linked to lower stress and better focus. </w:t>
      </w:r>
      <w:r w:rsidRPr="00290C68">
        <w:rPr>
          <w:rFonts w:eastAsia="Arial" w:cs="Arial"/>
        </w:rPr>
        <w:t>Available at</w:t>
      </w:r>
      <w:r>
        <w:rPr>
          <w:rFonts w:eastAsia="Arial" w:cs="Arial"/>
        </w:rPr>
        <w:t>:</w:t>
      </w:r>
      <w:r w:rsidRPr="00290C68">
        <w:rPr>
          <w:rFonts w:eastAsia="Arial" w:cs="Arial"/>
        </w:rPr>
        <w:t xml:space="preserve"> </w:t>
      </w:r>
      <w:hyperlink r:id="rId58" w:history="1">
        <w:r w:rsidRPr="00290C68">
          <w:rPr>
            <w:rStyle w:val="Hyperlink"/>
            <w:rFonts w:eastAsia="Arial" w:cs="Arial"/>
          </w:rPr>
          <w:t>Outdoor learning linked to lower stress and better focus | University of East London</w:t>
        </w:r>
      </w:hyperlink>
      <w:r w:rsidRPr="00290C68">
        <w:rPr>
          <w:rFonts w:eastAsia="Arial" w:cs="Arial"/>
        </w:rPr>
        <w:t xml:space="preserve"> (Accessed</w:t>
      </w:r>
      <w:r>
        <w:rPr>
          <w:rFonts w:eastAsia="Arial" w:cs="Arial"/>
        </w:rPr>
        <w:t>:</w:t>
      </w:r>
      <w:r w:rsidRPr="00290C68">
        <w:rPr>
          <w:rFonts w:eastAsia="Arial" w:cs="Arial"/>
        </w:rPr>
        <w:t xml:space="preserve"> </w:t>
      </w:r>
      <w:r>
        <w:rPr>
          <w:rFonts w:eastAsia="Arial" w:cs="Arial"/>
        </w:rPr>
        <w:t>13 March 2026</w:t>
      </w:r>
      <w:r w:rsidRPr="00290C68">
        <w:rPr>
          <w:rFonts w:eastAsia="Arial" w:cs="Arial"/>
        </w:rPr>
        <w:t>)</w:t>
      </w:r>
      <w:r>
        <w:rPr>
          <w:rFonts w:eastAsia="Arial" w:cs="Arial"/>
        </w:rPr>
        <w:t>.</w:t>
      </w:r>
    </w:p>
    <w:p w14:paraId="0703CCC3" w14:textId="77777777" w:rsidR="00A4257B" w:rsidRPr="00290C68" w:rsidRDefault="00A4257B" w:rsidP="00A4257B">
      <w:pPr>
        <w:ind w:right="288"/>
        <w:rPr>
          <w:rFonts w:eastAsia="Arial" w:cs="Arial"/>
        </w:rPr>
      </w:pPr>
      <w:r>
        <w:rPr>
          <w:rFonts w:eastAsia="Arial" w:cs="Arial"/>
        </w:rPr>
        <w:t xml:space="preserve">Welsh Assembly Government (2010) </w:t>
      </w:r>
      <w:r>
        <w:rPr>
          <w:rFonts w:eastAsia="Arial" w:cs="Arial"/>
          <w:i/>
          <w:iCs/>
        </w:rPr>
        <w:t>Children and Families (Wales) Measure 2010.</w:t>
      </w:r>
      <w:r>
        <w:rPr>
          <w:rFonts w:eastAsia="Arial" w:cs="Arial"/>
        </w:rPr>
        <w:t xml:space="preserve"> Available at: </w:t>
      </w:r>
      <w:hyperlink r:id="rId59" w:history="1">
        <w:r w:rsidRPr="002B5A33">
          <w:rPr>
            <w:rStyle w:val="Hyperlink"/>
            <w:rFonts w:eastAsia="Arial" w:cs="Arial"/>
          </w:rPr>
          <w:t>Children and Families (Wales) Measure 2010</w:t>
        </w:r>
      </w:hyperlink>
      <w:r>
        <w:rPr>
          <w:rFonts w:eastAsia="Arial" w:cs="Arial"/>
        </w:rPr>
        <w:t xml:space="preserve"> </w:t>
      </w:r>
      <w:r w:rsidRPr="00290C68">
        <w:rPr>
          <w:rFonts w:eastAsia="Arial" w:cs="Arial"/>
        </w:rPr>
        <w:t>(Accessed</w:t>
      </w:r>
      <w:r>
        <w:rPr>
          <w:rFonts w:eastAsia="Arial" w:cs="Arial"/>
        </w:rPr>
        <w:t>:</w:t>
      </w:r>
      <w:r w:rsidRPr="00290C68">
        <w:rPr>
          <w:rFonts w:eastAsia="Arial" w:cs="Arial"/>
        </w:rPr>
        <w:t xml:space="preserve"> </w:t>
      </w:r>
      <w:r>
        <w:rPr>
          <w:rFonts w:eastAsia="Arial" w:cs="Arial"/>
        </w:rPr>
        <w:t>14 March 2026</w:t>
      </w:r>
      <w:r w:rsidRPr="00290C68">
        <w:rPr>
          <w:rFonts w:eastAsia="Arial" w:cs="Arial"/>
        </w:rPr>
        <w:t>)</w:t>
      </w:r>
      <w:r>
        <w:rPr>
          <w:rFonts w:eastAsia="Arial" w:cs="Arial"/>
        </w:rPr>
        <w:t>.</w:t>
      </w:r>
    </w:p>
    <w:p w14:paraId="37D313C8" w14:textId="77777777" w:rsidR="00A4257B" w:rsidRDefault="00A4257B" w:rsidP="00A4257B">
      <w:pPr>
        <w:ind w:right="288"/>
        <w:rPr>
          <w:rFonts w:eastAsia="Arial" w:cs="Arial"/>
        </w:rPr>
      </w:pPr>
      <w:r>
        <w:rPr>
          <w:rFonts w:eastAsia="Arial" w:cs="Arial"/>
        </w:rPr>
        <w:lastRenderedPageBreak/>
        <w:t xml:space="preserve">Welsh Government (2015) The Wellbeing of Future Generations Act. Available at: </w:t>
      </w:r>
      <w:hyperlink r:id="rId60" w:history="1">
        <w:r w:rsidRPr="006174A1">
          <w:rPr>
            <w:rStyle w:val="Hyperlink"/>
            <w:rFonts w:eastAsia="Arial" w:cs="Arial"/>
          </w:rPr>
          <w:t>The Well-being of Future Generations | GOV.WALES</w:t>
        </w:r>
      </w:hyperlink>
      <w:r>
        <w:rPr>
          <w:rFonts w:eastAsia="Arial" w:cs="Arial"/>
        </w:rPr>
        <w:t xml:space="preserve"> </w:t>
      </w:r>
      <w:r w:rsidRPr="00290C68">
        <w:rPr>
          <w:rFonts w:eastAsia="Arial" w:cs="Arial"/>
        </w:rPr>
        <w:t>(Accessed</w:t>
      </w:r>
      <w:r>
        <w:rPr>
          <w:rFonts w:eastAsia="Arial" w:cs="Arial"/>
        </w:rPr>
        <w:t>:</w:t>
      </w:r>
      <w:r w:rsidRPr="00290C68">
        <w:rPr>
          <w:rFonts w:eastAsia="Arial" w:cs="Arial"/>
        </w:rPr>
        <w:t xml:space="preserve"> </w:t>
      </w:r>
      <w:r>
        <w:rPr>
          <w:rFonts w:eastAsia="Arial" w:cs="Arial"/>
        </w:rPr>
        <w:t>13 March 2026</w:t>
      </w:r>
      <w:r w:rsidRPr="00290C68">
        <w:rPr>
          <w:rFonts w:eastAsia="Arial" w:cs="Arial"/>
        </w:rPr>
        <w:t>)</w:t>
      </w:r>
      <w:r>
        <w:rPr>
          <w:rFonts w:eastAsia="Arial" w:cs="Arial"/>
        </w:rPr>
        <w:t>.</w:t>
      </w:r>
    </w:p>
    <w:p w14:paraId="37AAA950" w14:textId="77777777" w:rsidR="00A4257B" w:rsidRDefault="00A4257B" w:rsidP="00A4257B">
      <w:pPr>
        <w:ind w:right="288"/>
        <w:rPr>
          <w:rFonts w:eastAsia="Arial" w:cs="Arial"/>
        </w:rPr>
      </w:pPr>
      <w:r>
        <w:rPr>
          <w:rFonts w:eastAsia="Arial" w:cs="Arial"/>
        </w:rPr>
        <w:t xml:space="preserve">Welsh Government (2021) The ALN Code for Wales. Available at: </w:t>
      </w:r>
      <w:hyperlink r:id="rId61" w:history="1">
        <w:r w:rsidRPr="004D6354">
          <w:rPr>
            <w:rStyle w:val="Hyperlink"/>
            <w:rFonts w:eastAsia="Arial" w:cs="Arial"/>
          </w:rPr>
          <w:t>250124-the-additional-learning-needs-code-for-wales-2021.pdf</w:t>
        </w:r>
      </w:hyperlink>
      <w:r>
        <w:rPr>
          <w:rFonts w:eastAsia="Arial" w:cs="Arial"/>
        </w:rPr>
        <w:t xml:space="preserve"> </w:t>
      </w:r>
      <w:r w:rsidRPr="009B0CD1">
        <w:rPr>
          <w:rFonts w:eastAsia="Arial" w:cs="Arial"/>
        </w:rPr>
        <w:t>(Accessed: 12 March 202</w:t>
      </w:r>
      <w:r>
        <w:rPr>
          <w:rFonts w:eastAsia="Arial" w:cs="Arial"/>
        </w:rPr>
        <w:t>6</w:t>
      </w:r>
      <w:r w:rsidRPr="009B0CD1">
        <w:rPr>
          <w:rFonts w:eastAsia="Arial" w:cs="Arial"/>
        </w:rPr>
        <w:t>).</w:t>
      </w:r>
    </w:p>
    <w:p w14:paraId="292E2ABF" w14:textId="77777777" w:rsidR="00A4257B" w:rsidRDefault="00A4257B" w:rsidP="00A4257B">
      <w:pPr>
        <w:ind w:right="288"/>
        <w:rPr>
          <w:rFonts w:eastAsia="Arial" w:cs="Arial"/>
        </w:rPr>
      </w:pPr>
      <w:r>
        <w:rPr>
          <w:rFonts w:eastAsia="Arial" w:cs="Arial"/>
        </w:rPr>
        <w:t xml:space="preserve">Welsh Government (2022) The Curriculum for Wales. Available at: </w:t>
      </w:r>
      <w:hyperlink r:id="rId62" w:history="1">
        <w:r w:rsidRPr="008F3FA4">
          <w:rPr>
            <w:rStyle w:val="Hyperlink"/>
            <w:rFonts w:eastAsia="Arial" w:cs="Arial"/>
          </w:rPr>
          <w:t>Curriculum for Wales - Hwb</w:t>
        </w:r>
      </w:hyperlink>
      <w:r>
        <w:rPr>
          <w:rFonts w:eastAsia="Arial" w:cs="Arial"/>
        </w:rPr>
        <w:t xml:space="preserve"> </w:t>
      </w:r>
      <w:r w:rsidRPr="009B0CD1">
        <w:rPr>
          <w:rFonts w:eastAsia="Arial" w:cs="Arial"/>
        </w:rPr>
        <w:t>(Accessed: 1</w:t>
      </w:r>
      <w:r>
        <w:rPr>
          <w:rFonts w:eastAsia="Arial" w:cs="Arial"/>
        </w:rPr>
        <w:t>4</w:t>
      </w:r>
      <w:r w:rsidRPr="009B0CD1">
        <w:rPr>
          <w:rFonts w:eastAsia="Arial" w:cs="Arial"/>
        </w:rPr>
        <w:t xml:space="preserve"> March 202</w:t>
      </w:r>
      <w:r>
        <w:rPr>
          <w:rFonts w:eastAsia="Arial" w:cs="Arial"/>
        </w:rPr>
        <w:t>6</w:t>
      </w:r>
      <w:r w:rsidRPr="009B0CD1">
        <w:rPr>
          <w:rFonts w:eastAsia="Arial" w:cs="Arial"/>
        </w:rPr>
        <w:t>).</w:t>
      </w:r>
    </w:p>
    <w:sectPr w:rsidR="00A4257B" w:rsidSect="00B5166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35322" w14:textId="77777777" w:rsidR="00E71395" w:rsidRDefault="00E71395" w:rsidP="007B31FE">
      <w:pPr>
        <w:spacing w:after="0" w:line="240" w:lineRule="auto"/>
      </w:pPr>
      <w:r>
        <w:separator/>
      </w:r>
    </w:p>
  </w:endnote>
  <w:endnote w:type="continuationSeparator" w:id="0">
    <w:p w14:paraId="7D982383" w14:textId="77777777" w:rsidR="00E71395" w:rsidRDefault="00E71395" w:rsidP="007B31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ExtraBold">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Aptos Black">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Geneva">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7322464"/>
      <w:docPartObj>
        <w:docPartGallery w:val="Page Numbers (Bottom of Page)"/>
        <w:docPartUnique/>
      </w:docPartObj>
    </w:sdtPr>
    <w:sdtContent>
      <w:sdt>
        <w:sdtPr>
          <w:id w:val="-1705238520"/>
          <w:docPartObj>
            <w:docPartGallery w:val="Page Numbers (Top of Page)"/>
            <w:docPartUnique/>
          </w:docPartObj>
        </w:sdtPr>
        <w:sdtContent>
          <w:p w14:paraId="3CE85084" w14:textId="5065ECD1" w:rsidR="007B31FE" w:rsidRDefault="007B31FE" w:rsidP="0074152E">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4C1178F" w14:textId="77777777" w:rsidR="007B31FE" w:rsidRDefault="007B3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C3C0D" w14:textId="77777777" w:rsidR="00E71395" w:rsidRDefault="00E71395" w:rsidP="007B31FE">
      <w:pPr>
        <w:spacing w:after="0" w:line="240" w:lineRule="auto"/>
      </w:pPr>
      <w:r>
        <w:separator/>
      </w:r>
    </w:p>
  </w:footnote>
  <w:footnote w:type="continuationSeparator" w:id="0">
    <w:p w14:paraId="7726B5D5" w14:textId="77777777" w:rsidR="00E71395" w:rsidRDefault="00E71395" w:rsidP="007B31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21863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A22"/>
    <w:rsid w:val="000125A9"/>
    <w:rsid w:val="0002260B"/>
    <w:rsid w:val="00042708"/>
    <w:rsid w:val="00054821"/>
    <w:rsid w:val="00064307"/>
    <w:rsid w:val="00074E4F"/>
    <w:rsid w:val="000A0A7E"/>
    <w:rsid w:val="000E0C16"/>
    <w:rsid w:val="00185E58"/>
    <w:rsid w:val="00187605"/>
    <w:rsid w:val="00191A22"/>
    <w:rsid w:val="00193D05"/>
    <w:rsid w:val="001E0E83"/>
    <w:rsid w:val="00241382"/>
    <w:rsid w:val="00246987"/>
    <w:rsid w:val="002A18F6"/>
    <w:rsid w:val="002E1CE0"/>
    <w:rsid w:val="002F0D62"/>
    <w:rsid w:val="00316B70"/>
    <w:rsid w:val="003612D3"/>
    <w:rsid w:val="003B2E7A"/>
    <w:rsid w:val="003B33A4"/>
    <w:rsid w:val="003D6D9A"/>
    <w:rsid w:val="003E22D1"/>
    <w:rsid w:val="003F05CD"/>
    <w:rsid w:val="00404D79"/>
    <w:rsid w:val="004640A5"/>
    <w:rsid w:val="0051110A"/>
    <w:rsid w:val="0051136B"/>
    <w:rsid w:val="006015B2"/>
    <w:rsid w:val="00626042"/>
    <w:rsid w:val="00641FAC"/>
    <w:rsid w:val="006A4365"/>
    <w:rsid w:val="006B63E2"/>
    <w:rsid w:val="00713574"/>
    <w:rsid w:val="0074152E"/>
    <w:rsid w:val="007B31FE"/>
    <w:rsid w:val="007D6A87"/>
    <w:rsid w:val="00861898"/>
    <w:rsid w:val="008B383B"/>
    <w:rsid w:val="008B695B"/>
    <w:rsid w:val="008B78D9"/>
    <w:rsid w:val="008D41D1"/>
    <w:rsid w:val="009502D6"/>
    <w:rsid w:val="00960C11"/>
    <w:rsid w:val="00984CEB"/>
    <w:rsid w:val="00993D92"/>
    <w:rsid w:val="00A4257B"/>
    <w:rsid w:val="00A87AE1"/>
    <w:rsid w:val="00A95E70"/>
    <w:rsid w:val="00AC41B5"/>
    <w:rsid w:val="00B51663"/>
    <w:rsid w:val="00B57558"/>
    <w:rsid w:val="00B946EC"/>
    <w:rsid w:val="00BF0936"/>
    <w:rsid w:val="00CA628B"/>
    <w:rsid w:val="00CC2C2B"/>
    <w:rsid w:val="00CC508D"/>
    <w:rsid w:val="00E00106"/>
    <w:rsid w:val="00E40B37"/>
    <w:rsid w:val="00E40DB3"/>
    <w:rsid w:val="00E71395"/>
    <w:rsid w:val="00E94BE5"/>
    <w:rsid w:val="00EC370A"/>
    <w:rsid w:val="00F221C1"/>
    <w:rsid w:val="00F739A6"/>
    <w:rsid w:val="00F74A16"/>
    <w:rsid w:val="00F7699B"/>
    <w:rsid w:val="00F86F0F"/>
    <w:rsid w:val="00FB7FD7"/>
    <w:rsid w:val="00FE3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CF133"/>
  <w15:chartTrackingRefBased/>
  <w15:docId w15:val="{FDBE152F-8BE1-4A0F-BB5B-C7E79B6C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2D3"/>
    <w:pPr>
      <w:spacing w:line="360" w:lineRule="auto"/>
      <w:jc w:val="both"/>
    </w:pPr>
    <w:rPr>
      <w:rFonts w:ascii="Arial" w:hAnsi="Arial"/>
      <w:kern w:val="0"/>
      <w:sz w:val="24"/>
      <w14:ligatures w14:val="none"/>
    </w:rPr>
  </w:style>
  <w:style w:type="paragraph" w:styleId="Heading1">
    <w:name w:val="heading 1"/>
    <w:basedOn w:val="Normal"/>
    <w:next w:val="Normal"/>
    <w:link w:val="Heading1Char"/>
    <w:uiPriority w:val="9"/>
    <w:qFormat/>
    <w:rsid w:val="00241382"/>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191A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A2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A2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1A2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1A2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1A2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1A2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1A2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241382"/>
    <w:pPr>
      <w:numPr>
        <w:ilvl w:val="1"/>
      </w:numPr>
    </w:pPr>
    <w:rPr>
      <w:rFonts w:eastAsiaTheme="minorEastAsia"/>
      <w:spacing w:val="15"/>
    </w:rPr>
  </w:style>
  <w:style w:type="character" w:customStyle="1" w:styleId="SubtitleChar">
    <w:name w:val="Subtitle Char"/>
    <w:basedOn w:val="DefaultParagraphFont"/>
    <w:link w:val="Subtitle"/>
    <w:uiPriority w:val="11"/>
    <w:rsid w:val="00241382"/>
    <w:rPr>
      <w:rFonts w:ascii="Arial" w:eastAsiaTheme="minorEastAsia" w:hAnsi="Arial"/>
      <w:spacing w:val="15"/>
    </w:rPr>
  </w:style>
  <w:style w:type="paragraph" w:styleId="Title">
    <w:name w:val="Title"/>
    <w:basedOn w:val="Normal"/>
    <w:next w:val="Normal"/>
    <w:link w:val="TitleChar"/>
    <w:uiPriority w:val="10"/>
    <w:qFormat/>
    <w:rsid w:val="00241382"/>
    <w:pPr>
      <w:spacing w:after="0"/>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241382"/>
    <w:rPr>
      <w:rFonts w:ascii="Arial" w:eastAsiaTheme="majorEastAsia" w:hAnsi="Arial" w:cstheme="majorBidi"/>
      <w:spacing w:val="-10"/>
      <w:kern w:val="28"/>
      <w:sz w:val="56"/>
      <w:szCs w:val="56"/>
    </w:rPr>
  </w:style>
  <w:style w:type="character" w:customStyle="1" w:styleId="Heading1Char">
    <w:name w:val="Heading 1 Char"/>
    <w:basedOn w:val="DefaultParagraphFont"/>
    <w:link w:val="Heading1"/>
    <w:uiPriority w:val="9"/>
    <w:rsid w:val="00241382"/>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semiHidden/>
    <w:rsid w:val="00191A22"/>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191A22"/>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191A22"/>
    <w:rPr>
      <w:rFonts w:eastAsiaTheme="majorEastAsia" w:cstheme="majorBidi"/>
      <w:i/>
      <w:iCs/>
      <w:color w:val="0F4761" w:themeColor="accent1" w:themeShade="BF"/>
      <w:kern w:val="0"/>
      <w:sz w:val="24"/>
      <w14:ligatures w14:val="none"/>
    </w:rPr>
  </w:style>
  <w:style w:type="character" w:customStyle="1" w:styleId="Heading5Char">
    <w:name w:val="Heading 5 Char"/>
    <w:basedOn w:val="DefaultParagraphFont"/>
    <w:link w:val="Heading5"/>
    <w:uiPriority w:val="9"/>
    <w:semiHidden/>
    <w:rsid w:val="00191A22"/>
    <w:rPr>
      <w:rFonts w:eastAsiaTheme="majorEastAsia" w:cstheme="majorBidi"/>
      <w:color w:val="0F4761" w:themeColor="accent1" w:themeShade="BF"/>
      <w:kern w:val="0"/>
      <w:sz w:val="24"/>
      <w14:ligatures w14:val="none"/>
    </w:rPr>
  </w:style>
  <w:style w:type="character" w:customStyle="1" w:styleId="Heading6Char">
    <w:name w:val="Heading 6 Char"/>
    <w:basedOn w:val="DefaultParagraphFont"/>
    <w:link w:val="Heading6"/>
    <w:uiPriority w:val="9"/>
    <w:semiHidden/>
    <w:rsid w:val="00191A22"/>
    <w:rPr>
      <w:rFonts w:eastAsiaTheme="majorEastAsia" w:cstheme="majorBidi"/>
      <w:i/>
      <w:iCs/>
      <w:color w:val="595959" w:themeColor="text1" w:themeTint="A6"/>
      <w:kern w:val="0"/>
      <w:sz w:val="24"/>
      <w14:ligatures w14:val="none"/>
    </w:rPr>
  </w:style>
  <w:style w:type="character" w:customStyle="1" w:styleId="Heading7Char">
    <w:name w:val="Heading 7 Char"/>
    <w:basedOn w:val="DefaultParagraphFont"/>
    <w:link w:val="Heading7"/>
    <w:uiPriority w:val="9"/>
    <w:semiHidden/>
    <w:rsid w:val="00191A22"/>
    <w:rPr>
      <w:rFonts w:eastAsiaTheme="majorEastAsia" w:cstheme="majorBidi"/>
      <w:color w:val="595959" w:themeColor="text1" w:themeTint="A6"/>
      <w:kern w:val="0"/>
      <w:sz w:val="24"/>
      <w14:ligatures w14:val="none"/>
    </w:rPr>
  </w:style>
  <w:style w:type="character" w:customStyle="1" w:styleId="Heading8Char">
    <w:name w:val="Heading 8 Char"/>
    <w:basedOn w:val="DefaultParagraphFont"/>
    <w:link w:val="Heading8"/>
    <w:uiPriority w:val="9"/>
    <w:semiHidden/>
    <w:rsid w:val="00191A22"/>
    <w:rPr>
      <w:rFonts w:eastAsiaTheme="majorEastAsia" w:cstheme="majorBidi"/>
      <w:i/>
      <w:iCs/>
      <w:color w:val="272727" w:themeColor="text1" w:themeTint="D8"/>
      <w:kern w:val="0"/>
      <w:sz w:val="24"/>
      <w14:ligatures w14:val="none"/>
    </w:rPr>
  </w:style>
  <w:style w:type="character" w:customStyle="1" w:styleId="Heading9Char">
    <w:name w:val="Heading 9 Char"/>
    <w:basedOn w:val="DefaultParagraphFont"/>
    <w:link w:val="Heading9"/>
    <w:uiPriority w:val="9"/>
    <w:semiHidden/>
    <w:rsid w:val="00191A22"/>
    <w:rPr>
      <w:rFonts w:eastAsiaTheme="majorEastAsia" w:cstheme="majorBidi"/>
      <w:color w:val="272727" w:themeColor="text1" w:themeTint="D8"/>
      <w:kern w:val="0"/>
      <w:sz w:val="24"/>
      <w14:ligatures w14:val="none"/>
    </w:rPr>
  </w:style>
  <w:style w:type="paragraph" w:styleId="Quote">
    <w:name w:val="Quote"/>
    <w:basedOn w:val="Normal"/>
    <w:next w:val="Normal"/>
    <w:link w:val="QuoteChar"/>
    <w:uiPriority w:val="29"/>
    <w:qFormat/>
    <w:rsid w:val="00191A22"/>
    <w:pPr>
      <w:spacing w:before="160"/>
      <w:jc w:val="center"/>
    </w:pPr>
    <w:rPr>
      <w:i/>
      <w:iCs/>
      <w:color w:val="404040" w:themeColor="text1" w:themeTint="BF"/>
    </w:rPr>
  </w:style>
  <w:style w:type="character" w:customStyle="1" w:styleId="QuoteChar">
    <w:name w:val="Quote Char"/>
    <w:basedOn w:val="DefaultParagraphFont"/>
    <w:link w:val="Quote"/>
    <w:uiPriority w:val="29"/>
    <w:rsid w:val="00191A22"/>
    <w:rPr>
      <w:rFonts w:ascii="Arial" w:hAnsi="Arial"/>
      <w:i/>
      <w:iCs/>
      <w:color w:val="404040" w:themeColor="text1" w:themeTint="BF"/>
      <w:kern w:val="0"/>
      <w:sz w:val="24"/>
      <w14:ligatures w14:val="none"/>
    </w:rPr>
  </w:style>
  <w:style w:type="paragraph" w:styleId="ListParagraph">
    <w:name w:val="List Paragraph"/>
    <w:basedOn w:val="Normal"/>
    <w:uiPriority w:val="34"/>
    <w:qFormat/>
    <w:rsid w:val="00191A22"/>
    <w:pPr>
      <w:ind w:left="720"/>
      <w:contextualSpacing/>
    </w:pPr>
  </w:style>
  <w:style w:type="character" w:styleId="IntenseEmphasis">
    <w:name w:val="Intense Emphasis"/>
    <w:basedOn w:val="DefaultParagraphFont"/>
    <w:uiPriority w:val="21"/>
    <w:qFormat/>
    <w:rsid w:val="00191A22"/>
    <w:rPr>
      <w:i/>
      <w:iCs/>
      <w:color w:val="0F4761" w:themeColor="accent1" w:themeShade="BF"/>
    </w:rPr>
  </w:style>
  <w:style w:type="paragraph" w:styleId="IntenseQuote">
    <w:name w:val="Intense Quote"/>
    <w:basedOn w:val="Normal"/>
    <w:next w:val="Normal"/>
    <w:link w:val="IntenseQuoteChar"/>
    <w:uiPriority w:val="30"/>
    <w:qFormat/>
    <w:rsid w:val="00191A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A22"/>
    <w:rPr>
      <w:rFonts w:ascii="Arial" w:hAnsi="Arial"/>
      <w:i/>
      <w:iCs/>
      <w:color w:val="0F4761" w:themeColor="accent1" w:themeShade="BF"/>
      <w:kern w:val="0"/>
      <w:sz w:val="24"/>
      <w14:ligatures w14:val="none"/>
    </w:rPr>
  </w:style>
  <w:style w:type="character" w:styleId="IntenseReference">
    <w:name w:val="Intense Reference"/>
    <w:basedOn w:val="DefaultParagraphFont"/>
    <w:uiPriority w:val="32"/>
    <w:qFormat/>
    <w:rsid w:val="00191A22"/>
    <w:rPr>
      <w:b/>
      <w:bCs/>
      <w:smallCaps/>
      <w:color w:val="0F4761" w:themeColor="accent1" w:themeShade="BF"/>
      <w:spacing w:val="5"/>
    </w:rPr>
  </w:style>
  <w:style w:type="paragraph" w:styleId="Header">
    <w:name w:val="header"/>
    <w:basedOn w:val="Normal"/>
    <w:link w:val="HeaderChar"/>
    <w:uiPriority w:val="99"/>
    <w:unhideWhenUsed/>
    <w:rsid w:val="007B31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31FE"/>
    <w:rPr>
      <w:rFonts w:ascii="Arial" w:hAnsi="Arial"/>
      <w:kern w:val="0"/>
      <w:sz w:val="24"/>
      <w14:ligatures w14:val="none"/>
    </w:rPr>
  </w:style>
  <w:style w:type="paragraph" w:styleId="Footer">
    <w:name w:val="footer"/>
    <w:basedOn w:val="Normal"/>
    <w:link w:val="FooterChar"/>
    <w:uiPriority w:val="99"/>
    <w:unhideWhenUsed/>
    <w:rsid w:val="007B31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31FE"/>
    <w:rPr>
      <w:rFonts w:ascii="Arial" w:hAnsi="Arial"/>
      <w:kern w:val="0"/>
      <w:sz w:val="24"/>
      <w14:ligatures w14:val="none"/>
    </w:rPr>
  </w:style>
  <w:style w:type="table" w:styleId="TableGrid">
    <w:name w:val="Table Grid"/>
    <w:basedOn w:val="TableNormal"/>
    <w:uiPriority w:val="39"/>
    <w:rsid w:val="007415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7558"/>
    <w:rPr>
      <w:color w:val="467886" w:themeColor="hyperlink"/>
      <w:u w:val="single"/>
    </w:rPr>
  </w:style>
  <w:style w:type="table" w:customStyle="1" w:styleId="TableGrid1">
    <w:name w:val="Table Grid1"/>
    <w:basedOn w:val="TableNormal"/>
    <w:next w:val="TableGrid"/>
    <w:uiPriority w:val="59"/>
    <w:rsid w:val="003E22D1"/>
    <w:pPr>
      <w:spacing w:after="0" w:line="240" w:lineRule="auto"/>
    </w:pPr>
    <w:rPr>
      <w:rFonts w:eastAsia="Times New Roman"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ltl.org.uk/secondary/" TargetMode="External"/><Relationship Id="rId26" Type="http://schemas.openxmlformats.org/officeDocument/2006/relationships/hyperlink" Target="https://hwb.gov.wales/api/storage/37952a30-6aa6-4a64-be8c-6710dbd25d8c/further-steps-outdoors.pdf" TargetMode="External"/><Relationship Id="rId39" Type="http://schemas.openxmlformats.org/officeDocument/2006/relationships/hyperlink" Target="http://www.jstor.org/stable/2779798" TargetMode="External"/><Relationship Id="rId21" Type="http://schemas.openxmlformats.org/officeDocument/2006/relationships/hyperlink" Target="https://phw.nhs.wales/news/rise-in-mental-health-difficulties-among-children-and-young-people-highlight-need-for-early-action/joint-statement-on-children-and-young-peoples-mental-health-and-wellbeing-november-2025/" TargetMode="External"/><Relationship Id="rId34" Type="http://schemas.openxmlformats.org/officeDocument/2006/relationships/image" Target="media/image9.wmf"/><Relationship Id="rId42" Type="http://schemas.openxmlformats.org/officeDocument/2006/relationships/hyperlink" Target="https://www.frontiersin.org/journals/psychology/articles/10.3389/fpsyg.2019.00305/full" TargetMode="External"/><Relationship Id="rId47" Type="http://schemas.openxmlformats.org/officeDocument/2006/relationships/hyperlink" Target="https://pmc.ncbi.nlm.nih.gov/articles/PMC9149177/pdf/fpubh-10-877058.pdf" TargetMode="External"/><Relationship Id="rId50" Type="http://schemas.openxmlformats.org/officeDocument/2006/relationships/hyperlink" Target="https://www.tandfonline.com/doi/pdf/10.1080/03004279.2025.2469724" TargetMode="External"/><Relationship Id="rId55" Type="http://schemas.openxmlformats.org/officeDocument/2006/relationships/hyperlink" Target="https://pdf.sciencedirectassets.com/271811/1-s2.0-S0006320720X00048/1-s2.0-S0006320719311103/main.pdf?X-Amz-Security-Token=IQoJb3JpZ2luX2VjENv%2F%2F%2F%2F%2F%2F%2F%2F%2F%2FwEaCXVzLWVhc3QtMSJHMEUCIQDBROg4K4eo1uaNSndakNx03TfJmS8BgTRiSTcGet79ygIgX%2Bjbtjvb8nS4iDe7a35Uoc2GSZ2BgEMIUaT%2FWrk0mXkqvAUIo%2F%2F%2F%2F%2F%2F%2F%2F%2F%2F%2FARAFGgwwNTkwMDM1NDY4NjUiDJC4gQlpiuHoy4s3FiqQBbh911DSqiXRppg6pBl%2BwY9Rdxx20ucGEKBBCdIaB9ZWQrFN6PoCEF8JNmpJ%2By5%2B5IB8PCJc2eefWmatCX1masCBuAmM%2B5lV9NPmhxV1IZRoHa83LYCeVtSmcvwwB5n8kQkBsN2xlpFvUyLCpsErsxejOUkIV%2BVBm3ef1KJ4eaStjaM4O%2B0sFBYYTOlz8XgNfRCvE9v4rYqUL6UeZvGFt%2FtIj8ECVECpvQxd9fxdWtILVkrBjIP%2Fe82Bf%2FzX6Y608qnJu3h0o4pmpz7y0Er89TIIg4goPzGdUzz0oFcfMy3CF8262Xt2XteL3jAGwzRQx7TBXOecXdHjJDqjKev%2FijaRbfhsWi1DziS1htpriIdoAk4iD%2Fb4t2Cv1%2F7OImDxTUDuvYhpR0L6Pl7gsA7nBFjGUSnrcQftuSVP7fI6eYsYEKNY8ia0tCJ2gYcWnbA4FXX%2BtoOE%2F0%2BQprVn8CkSLKYbaHODBQdlO4sS%2FaIycybmEg5X6eRfMLLHIS2exuQlzh%2BwEeWDiv20fq4fUfDK66uthhO6%2Bk67ppnWrXsBatq47fa9aZ1EcP%2BXN2DLxs%2BMtrCl7qvtaS2oFf7CU76ZEkXUqaw68nvjrk4rdwfhsXfy3YuXJWtylYrpBxUA5y9hiEln%2FFyTl8gxcVC7%2FosdMMQliYDg%2BkZy22%2FtJkWKwnhRMAb5yxTK9oqtUsAuiSubI52VR%2FY3Cpp%2FAVVSbAvZCDGPquk%2BstWSastWNv9cuRhklMNAq0ytUHi8MJ4ngdAjjk7sgLEGZ2pBaRP66cN4OSeEnPO8e5k3wu26DXMEEULMjOF6dx2pDRx2%2BWP3I2nhty%2FEsQUJW54Ws23bNlMR7PuXXWOH%2FWH5x%2FRvmiF6lx%2FwMJDr1M0GOrEB7NHckouF6735ZglRpjKLQuWY2fBusxvuFlQdqIaz0TFKnHzasLxV5ymzfD8zoJgc4k3XcSjW6r3fBxbAodlfkCw66d8xz1mbmASLssOHu%2FQ4Y%2BtyqckCrhdMtwJCS%2BgzkCTLMILdjCQlxPPBe9EokPBVtKpIXdwqrf478IFXIh1UfIbKdAZcs%2Fd0Ui17CoeD5C3%2Fdo0KgQ4D09uy5WqxFECwaRMNwFUB%2BT5hwjOKzZVA&amp;X-Amz-Algorithm=AWS4-HMAC-SHA256&amp;X-Amz-Date=20260314T115716Z&amp;X-Amz-SignedHeaders=host&amp;X-Amz-Expires=300&amp;X-Amz-Credential=ASIAQ3PHCVTYTPRBACGM%2F20260314%2Fus-east-1%2Fs3%2Faws4_request&amp;X-Amz-Signature=fa12f47712921db5a2697c3b3f48490dc8df1d484183653f506b53276a936966&amp;hash=6deb50988a8a8d88a977f52d0fedbb5f1d711c9e4513e90a48361db5dfd49923&amp;host=68042c943591013ac2b2430a89b270f6af2c76d8dfd086a07176afe7c76c2c61&amp;pii=S0006320719311103&amp;tid=spdf-b41de201-2da4-4046-acae-ac87d68a9310&amp;sid=1759b2cc164f184f0529b530431c22e6803fgxrqb&amp;type=client&amp;tsoh=d3d3LnNjaWVuY2VkaXJlY3QuY29t&amp;rh=d3d3LnNjaWVuY2VkaXJlY3QuY29t&amp;ua=01025605075d5e585f50&amp;rr=9dc3199178669880&amp;cc=gb"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implypsychology.org/bruner.html" TargetMode="External"/><Relationship Id="rId29" Type="http://schemas.openxmlformats.org/officeDocument/2006/relationships/hyperlink" Target="https://hwb.gov.wales/curriculum-for-wales" TargetMode="External"/><Relationship Id="rId11" Type="http://schemas.openxmlformats.org/officeDocument/2006/relationships/image" Target="media/image4.png"/><Relationship Id="rId24" Type="http://schemas.openxmlformats.org/officeDocument/2006/relationships/hyperlink" Target="https://hwb.gov.wales/api/storage/fcb8539c-9be7-4883-8542-35d7b54b56f2/foundation-phase-outdoor-learning-handbook.pdf" TargetMode="External"/><Relationship Id="rId32" Type="http://schemas.openxmlformats.org/officeDocument/2006/relationships/footer" Target="footer1.xml"/><Relationship Id="rId37" Type="http://schemas.openxmlformats.org/officeDocument/2006/relationships/hyperlink" Target="https://greeneyedmonsterfilms.com/portfolio/conserving-wonder" TargetMode="External"/><Relationship Id="rId40" Type="http://schemas.openxmlformats.org/officeDocument/2006/relationships/hyperlink" Target="https://www.researchgate.net/profile/Mehmet-Mart-5/publication/374556897_Outdoor_play_and_learning_practices_from_a_comparative_case_study_perspective/links/6524f6dbb0df2f20a221adb2/Outdoor-play-and-learning-practices-from-a-comparative-case-study-perspective.pdf" TargetMode="External"/><Relationship Id="rId45" Type="http://schemas.openxmlformats.org/officeDocument/2006/relationships/hyperlink" Target="https://ltl.org.uk/news/5-key-benefits-of-outdoor-learning/" TargetMode="External"/><Relationship Id="rId53" Type="http://schemas.openxmlformats.org/officeDocument/2006/relationships/hyperlink" Target="https://themuddypuddleteacher.co.uk/what-is-outdoor-learning-in-schools/" TargetMode="External"/><Relationship Id="rId58" Type="http://schemas.openxmlformats.org/officeDocument/2006/relationships/hyperlink" Target="https://www.uel.ac.uk/about-uel/news/2025/december/outdoor-learning-linked-lower-stress-better-focus" TargetMode="External"/><Relationship Id="rId5" Type="http://schemas.openxmlformats.org/officeDocument/2006/relationships/webSettings" Target="webSettings.xml"/><Relationship Id="rId61" Type="http://schemas.openxmlformats.org/officeDocument/2006/relationships/hyperlink" Target="https://www.gov.wales/sites/default/files/publications/2025-01/250124-the-additional-learning-needs-code-for-wales-2021.pdf" TargetMode="External"/><Relationship Id="rId19" Type="http://schemas.openxmlformats.org/officeDocument/2006/relationships/hyperlink" Target="https://www.bbc.co.uk/news/uk-wales-67616536" TargetMode="External"/><Relationship Id="rId14" Type="http://schemas.openxmlformats.org/officeDocument/2006/relationships/image" Target="media/image7.png"/><Relationship Id="rId22" Type="http://schemas.openxmlformats.org/officeDocument/2006/relationships/hyperlink" Target="https://selfdeterminationtheory.org/SDT/documents/2000_RyanDeci_SDT.pdf" TargetMode="External"/><Relationship Id="rId27" Type="http://schemas.openxmlformats.org/officeDocument/2006/relationships/hyperlink" Target="https://hwb.gov.wales/api/storage/d5d8e39c-b534-40cb-a3f5-7e2e126d8077/foundation-phase-framework.pdf" TargetMode="External"/><Relationship Id="rId30" Type="http://schemas.openxmlformats.org/officeDocument/2006/relationships/hyperlink" Target="https://hwb.gov.wales/api/storage/177a33a6-7c70-4843-bb63-903e70a04154/teaching-and-learning-in-the-outdoors-the-current-state-of-outdoor-learning-in-schools-in-wales.pdf" TargetMode="External"/><Relationship Id="rId35" Type="http://schemas.openxmlformats.org/officeDocument/2006/relationships/image" Target="media/image10.png"/><Relationship Id="rId43" Type="http://schemas.openxmlformats.org/officeDocument/2006/relationships/hyperlink" Target="https://education.gov.scot/media/isxg4lb0/cfe-through-outdoor-learning.pdf" TargetMode="External"/><Relationship Id="rId48" Type="http://schemas.openxmlformats.org/officeDocument/2006/relationships/hyperlink" Target="file:///C:\Users\Nicky\Downloads\NECR442%20Edition%201%20Social%20and%20economic%20benefits%20of%20learning%20in%20natural%20environment_V1.1.pdf" TargetMode="External"/><Relationship Id="rId56" Type="http://schemas.openxmlformats.org/officeDocument/2006/relationships/hyperlink" Target="https://sdgs.un.org/goals"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dx.doi.org/10.1002/tea.3660020306"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education.gov.scot/media/isxg4lb0/cfe-through-outdoor-learning.pdf" TargetMode="External"/><Relationship Id="rId25" Type="http://schemas.openxmlformats.org/officeDocument/2006/relationships/hyperlink" Target="https://hwb.gov.wales/api/storage/79a90e4b-0385-4cc8-be9b-2b20be3a85d0/first-steps-outdoors.pdf" TargetMode="External"/><Relationship Id="rId33" Type="http://schemas.openxmlformats.org/officeDocument/2006/relationships/image" Target="media/image8.png"/><Relationship Id="rId38" Type="http://schemas.openxmlformats.org/officeDocument/2006/relationships/hyperlink" Target="https://www.cardiff.ac.uk/news/view/2713528-nearly-a-quarter-of-young-people-in-wales-are-reporting-very-high-levels-of-mental-health-symptoms-following-the-pandemic" TargetMode="External"/><Relationship Id="rId46" Type="http://schemas.openxmlformats.org/officeDocument/2006/relationships/hyperlink" Target="https://pmc.ncbi.nlm.nih.gov/articles/PMC11536187/" TargetMode="External"/><Relationship Id="rId59" Type="http://schemas.openxmlformats.org/officeDocument/2006/relationships/hyperlink" Target="https://www.legislation.gov.uk/mwa/2010/1" TargetMode="External"/><Relationship Id="rId20" Type="http://schemas.openxmlformats.org/officeDocument/2006/relationships/hyperlink" Target="http://dx.doi.org/10.1002/tea.3660020306" TargetMode="External"/><Relationship Id="rId41" Type="http://schemas.openxmlformats.org/officeDocument/2006/relationships/hyperlink" Target="file:///C:\Users\Nicky\Downloads\IOL015-Outdoor-learning-guides-online.pdf" TargetMode="External"/><Relationship Id="rId54" Type="http://schemas.openxmlformats.org/officeDocument/2006/relationships/hyperlink" Target="https://repository.uwtsd.ac.uk/id/eprint/2415/" TargetMode="External"/><Relationship Id="rId62" Type="http://schemas.openxmlformats.org/officeDocument/2006/relationships/hyperlink" Target="https://hwb.gov.wales/curriculum-for-wal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andfonline.com/doi/full/10.1080/21594937.2022.2069348" TargetMode="External"/><Relationship Id="rId23" Type="http://schemas.openxmlformats.org/officeDocument/2006/relationships/hyperlink" Target="https://www.unicef.org.uk/what-we-do/un-convention-child-rights/" TargetMode="External"/><Relationship Id="rId28" Type="http://schemas.openxmlformats.org/officeDocument/2006/relationships/hyperlink" Target="https://www.gov.wales/sites/default/files/publications/2025-01/250124-the-additional-learning-needs-code-for-wales-2021.pdf" TargetMode="External"/><Relationship Id="rId36" Type="http://schemas.openxmlformats.org/officeDocument/2006/relationships/hyperlink" Target="https://activelearningcentres.co.uk/blog/how-outdoor-education-can-promote-environmental-awareness/" TargetMode="External"/><Relationship Id="rId49" Type="http://schemas.openxmlformats.org/officeDocument/2006/relationships/hyperlink" Target="https://otter-project.eu/blog/post/16/barriers-to-outdoor-education" TargetMode="External"/><Relationship Id="rId57" Type="http://schemas.openxmlformats.org/officeDocument/2006/relationships/hyperlink" Target="https://www.unicef.org.uk/what-we-do/un-convention-child-rights/" TargetMode="External"/><Relationship Id="rId10" Type="http://schemas.openxmlformats.org/officeDocument/2006/relationships/image" Target="media/image3.png"/><Relationship Id="rId31" Type="http://schemas.openxmlformats.org/officeDocument/2006/relationships/hyperlink" Target="https://hwb.gov.wales/api/storage/177a33a6-7c70-4843-bb63-903e70a04154/teaching-and-learning-in-the-outdoors-the-current-state-of-outdoor-learning-in-schools-in-wales.pdf" TargetMode="External"/><Relationship Id="rId44" Type="http://schemas.openxmlformats.org/officeDocument/2006/relationships/hyperlink" Target="https://ltl.org.uk/news/5-key-benefits-of-outdoor-learning/" TargetMode="External"/><Relationship Id="rId52" Type="http://schemas.openxmlformats.org/officeDocument/2006/relationships/hyperlink" Target="https://phw.nhs.wales/news/rise-in-mental-health-difficulties-among-children-and-young-people-highlight-need-for-early-action/joint-statement-on-children-and-young-peoples-mental-health-and-wellbeing-november-2025/" TargetMode="External"/><Relationship Id="rId60" Type="http://schemas.openxmlformats.org/officeDocument/2006/relationships/hyperlink" Target="https://www.gov.wales/well-being-of-future-generations-wales"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9DB8C8B-0807-468F-B75B-EE1496C4A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7127</Words>
  <Characters>40625</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Parsons (2115499)</dc:creator>
  <cp:keywords/>
  <dc:description/>
  <cp:lastModifiedBy>Nicola Parsons (2115499)</cp:lastModifiedBy>
  <cp:revision>39</cp:revision>
  <dcterms:created xsi:type="dcterms:W3CDTF">2026-03-20T10:49:00Z</dcterms:created>
  <dcterms:modified xsi:type="dcterms:W3CDTF">2026-03-24T09:39:00Z</dcterms:modified>
</cp:coreProperties>
</file>