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C7867C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A2207">
              <w:rPr>
                <w:rFonts w:ascii="Times New Roman" w:hAnsi="Times New Roman" w:cs="Times New Roman"/>
                <w:b/>
                <w:color w:val="auto"/>
                <w:sz w:val="48"/>
              </w:rPr>
              <w:t>Dylan Wyn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50365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225CA">
              <w:rPr>
                <w:rFonts w:ascii="Times New Roman" w:hAnsi="Times New Roman" w:cs="Times New Roman"/>
                <w:b/>
                <w:color w:val="auto"/>
                <w:sz w:val="48"/>
              </w:rPr>
              <w:t xml:space="preserve"> </w:t>
            </w:r>
            <w:r w:rsidR="008225CA" w:rsidRPr="008225CA">
              <w:rPr>
                <w:rFonts w:ascii="Times New Roman" w:hAnsi="Times New Roman" w:cs="Times New Roman"/>
                <w:b/>
                <w:color w:val="auto"/>
                <w:sz w:val="48"/>
              </w:rPr>
              <w:t>2236137@student.uwtsd.ac.uk / dylanowen@email.com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AF4DFDA" w:rsidR="0085230E" w:rsidRDefault="008225CA" w:rsidP="005D3F07">
            <w:pPr>
              <w:overflowPunct/>
              <w:autoSpaceDE/>
              <w:autoSpaceDN/>
              <w:adjustRightInd/>
              <w:ind w:right="-957"/>
              <w:textAlignment w:val="auto"/>
              <w:rPr>
                <w:rFonts w:ascii="Times New Roman" w:hAnsi="Times New Roman" w:cs="Times New Roman"/>
                <w:b/>
                <w:color w:val="auto"/>
                <w:sz w:val="48"/>
              </w:rPr>
            </w:pPr>
            <w:r w:rsidRPr="008225CA">
              <w:rPr>
                <w:rFonts w:ascii="Times New Roman" w:hAnsi="Times New Roman" w:cs="Times New Roman"/>
                <w:b/>
                <w:color w:val="auto"/>
                <w:sz w:val="48"/>
              </w:rPr>
              <w:t>2236137</w:t>
            </w:r>
          </w:p>
          <w:p w14:paraId="742C85B2" w14:textId="77777777" w:rsidR="008225CA" w:rsidRPr="005D3F07" w:rsidRDefault="008225CA"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621AF8BA" w14:textId="7640A7C8" w:rsidR="00F927A1" w:rsidRPr="00F927A1" w:rsidRDefault="008420E1" w:rsidP="008225CA">
      <w:pPr>
        <w:overflowPunct/>
        <w:autoSpaceDE/>
        <w:autoSpaceDN/>
        <w:adjustRightInd/>
        <w:ind w:right="-957"/>
        <w:textAlignment w:val="auto"/>
        <w:rPr>
          <w:rFonts w:ascii="Times New Roman" w:hAnsi="Times New Roman" w:cs="Times New Roman"/>
          <w:color w:val="auto"/>
          <w:sz w:val="24"/>
        </w:rPr>
      </w:pPr>
      <w:r>
        <w:rPr>
          <w:rFonts w:ascii="Times New Roman" w:hAnsi="Times New Roman" w:cs="Times New Roman"/>
          <w:b/>
          <w:color w:val="auto"/>
          <w:sz w:val="48"/>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0368C8DA" w14:textId="77777777" w:rsidR="00186998"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7A49383" w14:textId="46DF666A" w:rsidR="008B28E7" w:rsidRDefault="00BB7FD2" w:rsidP="00FF7EBB">
            <w:pPr>
              <w:jc w:val="both"/>
              <w:rPr>
                <w:sz w:val="24"/>
                <w:szCs w:val="24"/>
              </w:rPr>
            </w:pPr>
            <w:r>
              <w:rPr>
                <w:sz w:val="24"/>
                <w:szCs w:val="24"/>
              </w:rPr>
              <w:t xml:space="preserve"> </w:t>
            </w:r>
          </w:p>
          <w:p w14:paraId="1FBBCFA0" w14:textId="23A332C5" w:rsidR="006108C9" w:rsidRDefault="00186998" w:rsidP="00FF7EBB">
            <w:pPr>
              <w:jc w:val="both"/>
              <w:rPr>
                <w:sz w:val="24"/>
                <w:szCs w:val="24"/>
              </w:rPr>
            </w:pPr>
            <w:r w:rsidRPr="00186998">
              <w:rPr>
                <w:sz w:val="24"/>
                <w:szCs w:val="24"/>
              </w:rPr>
              <w:t>500 words (+/- 10%: include your actual word count at the end of each section).</w:t>
            </w:r>
          </w:p>
          <w:p w14:paraId="7865DBF0" w14:textId="77777777" w:rsidR="00186998" w:rsidRDefault="00186998" w:rsidP="00FF7EBB">
            <w:pPr>
              <w:jc w:val="both"/>
              <w:rPr>
                <w:sz w:val="24"/>
                <w:szCs w:val="24"/>
              </w:rPr>
            </w:pPr>
          </w:p>
          <w:p w14:paraId="01D8D11C" w14:textId="77777777" w:rsidR="00186998" w:rsidRPr="00186998" w:rsidRDefault="00186998" w:rsidP="00186998">
            <w:pPr>
              <w:spacing w:before="240"/>
              <w:jc w:val="both"/>
              <w:rPr>
                <w:sz w:val="24"/>
                <w:szCs w:val="24"/>
              </w:rPr>
            </w:pPr>
            <w:r w:rsidRPr="00186998">
              <w:rPr>
                <w:sz w:val="24"/>
                <w:szCs w:val="24"/>
              </w:rPr>
              <w:t>Safeguarding adults in Wales is a legal duty focused on protecting individuals who may be vulnerable to abuse, neglect, or exploitation. The primary piece of legislation that this is governed through is the Social Services &amp; Well-being (Wales) Act 2014 (SSW(W)A 2014) and its guidance. Part 7 of SSW(W)A 2014 contains the duties set out in legislation, including section 126 which describes the definition of an adult at risk, as well as the duty to make enquiries under section 126(2).</w:t>
            </w:r>
          </w:p>
          <w:p w14:paraId="75DADAD0" w14:textId="77777777" w:rsidR="00186998" w:rsidRPr="00186998" w:rsidRDefault="00186998" w:rsidP="00186998">
            <w:pPr>
              <w:spacing w:before="240"/>
              <w:jc w:val="both"/>
              <w:rPr>
                <w:sz w:val="24"/>
                <w:szCs w:val="24"/>
              </w:rPr>
            </w:pPr>
            <w:r w:rsidRPr="00186998">
              <w:rPr>
                <w:sz w:val="24"/>
                <w:szCs w:val="24"/>
              </w:rPr>
              <w:t>Under the section (SSW(W)A 2014), and adult at risk is defined as any individual over the age of 18 who is subject to, or in danger of being subject to abuse or neglect. These individuals must appear to have specific care and support needs regardless of if they are being met or not, and are unable to keep themselves safe as a result of these needs. Whilst this is a succinct definition of what an adult at risk of harm is, it does not define harm.</w:t>
            </w:r>
          </w:p>
          <w:p w14:paraId="68094DE1" w14:textId="77777777" w:rsidR="00186998" w:rsidRPr="00186998" w:rsidRDefault="00186998" w:rsidP="00186998">
            <w:pPr>
              <w:spacing w:before="240"/>
              <w:jc w:val="both"/>
              <w:rPr>
                <w:sz w:val="24"/>
                <w:szCs w:val="24"/>
              </w:rPr>
            </w:pPr>
            <w:r w:rsidRPr="00186998">
              <w:rPr>
                <w:sz w:val="24"/>
                <w:szCs w:val="24"/>
              </w:rPr>
              <w:t>This is where further guidance through the Wales Safeguarding Procedures (Social Care Wales, 2025c) (WSP) and ‘Working Together to Safeguard People: Volume 6’ (Welsh Government, 2018b) helps. Section 1 of the WSP gives extended guidance and ‘pointers for practice’ on identifying and defining different types of harm such as physical harm (hitting, restraint), emotional abuse (isolation, restriction), or financial abuse (theft, fraud). As well as the types of harm the WSP guidance also examples indicators of harm for professionals to be aware of such as unexplained or inconsistent injuries, withdrawal or low self-esteem, or no money or missing possessions.</w:t>
            </w:r>
          </w:p>
          <w:p w14:paraId="47FDAC4B" w14:textId="77777777" w:rsidR="00186998" w:rsidRPr="00186998" w:rsidRDefault="00186998" w:rsidP="00186998">
            <w:pPr>
              <w:spacing w:before="240"/>
              <w:jc w:val="both"/>
              <w:rPr>
                <w:sz w:val="24"/>
                <w:szCs w:val="24"/>
              </w:rPr>
            </w:pPr>
            <w:r w:rsidRPr="00186998">
              <w:rPr>
                <w:sz w:val="24"/>
                <w:szCs w:val="24"/>
              </w:rPr>
              <w:t xml:space="preserve">Social Care Wales (2025c) guidance helps practitioners understand legislation and put it into practice. It sets out the duty to report under section 128 of SSW(W)A 2014, and how different agencies have responsibilities such as sharing information through Part 9 (SSW(W)A 2014). It also outlines the need to achieve positive outcomes under section 6 of SSW(W)A 2014, that </w:t>
            </w:r>
            <w:r w:rsidRPr="00186998">
              <w:rPr>
                <w:sz w:val="24"/>
                <w:szCs w:val="24"/>
              </w:rPr>
              <w:lastRenderedPageBreak/>
              <w:t>all professionals observe the Act’s principles of co-production and collaboration by putting the individual at the centre of services alongside the need to safeguard them from harm. Part 7 of SSW(W)A 2014 also requires its principles to be reflected and enhanced through the functions of safeguarding boards to develop further policies and procedures in line with the Act to safeguard people as underpinned in Safeguarding Boards (Functions and Procedures) (Wales) Regulations 2015. As well as setting out setting out the overarching duties towards safeguarding adults the SSW(W)A 2014 also amalgamates wider social policy into its principles. This includes the Equality Act 2010, the Human Rights Act 1998 and other wider European laws as cited in Welsh Government (2018c).</w:t>
            </w:r>
          </w:p>
          <w:p w14:paraId="69C7A73D" w14:textId="77777777" w:rsidR="00186998" w:rsidRPr="00186998" w:rsidRDefault="00186998" w:rsidP="00186998">
            <w:pPr>
              <w:spacing w:before="240"/>
              <w:jc w:val="both"/>
              <w:rPr>
                <w:sz w:val="24"/>
                <w:szCs w:val="24"/>
              </w:rPr>
            </w:pPr>
            <w:r w:rsidRPr="00186998">
              <w:rPr>
                <w:sz w:val="24"/>
                <w:szCs w:val="24"/>
              </w:rPr>
              <w:t>Another important piece of legislation is the Mental Capacity Act 2005 (MCA). By use of its guiding principles MCA ensures individuals can make their own decisions and provides safeguards if they lack capacity. The Deprivation of Liberty Safeguards (DoLS) within the MCA uphold a person-centred approach when someone's capacity is impaired, or their rights are restricted for safety. Although an amendment in 2009 aimed to replace DoLS with Liberty Protection Safeguards, this change has been delayed, and DoLS remains in place (Welsh Government, 2023). These layers of legislation and policies compose a robust and comprehensive approach to safeguarding adults in Wales, promoting their well-being and protecting them from harm.</w:t>
            </w:r>
          </w:p>
          <w:p w14:paraId="2B67C1E0" w14:textId="77777777" w:rsidR="00186998" w:rsidRPr="00186998" w:rsidRDefault="00186998" w:rsidP="00186998">
            <w:pPr>
              <w:spacing w:before="240"/>
              <w:jc w:val="both"/>
              <w:rPr>
                <w:sz w:val="24"/>
                <w:szCs w:val="24"/>
              </w:rPr>
            </w:pPr>
          </w:p>
          <w:p w14:paraId="206514B9" w14:textId="038A5BFB" w:rsidR="00FC0334" w:rsidRDefault="00186998" w:rsidP="00186998">
            <w:pPr>
              <w:spacing w:before="240"/>
              <w:jc w:val="both"/>
              <w:rPr>
                <w:sz w:val="24"/>
                <w:szCs w:val="24"/>
              </w:rPr>
            </w:pPr>
            <w:r w:rsidRPr="00186998">
              <w:rPr>
                <w:sz w:val="24"/>
                <w:szCs w:val="24"/>
              </w:rPr>
              <w:t>Word count: 550.</w:t>
            </w:r>
          </w:p>
          <w:p w14:paraId="60D8C669" w14:textId="77777777" w:rsidR="00FC0334" w:rsidRDefault="00FC0334" w:rsidP="00FF7EBB">
            <w:pPr>
              <w:jc w:val="both"/>
              <w:rPr>
                <w:sz w:val="24"/>
                <w:szCs w:val="24"/>
              </w:rPr>
            </w:pPr>
          </w:p>
          <w:p w14:paraId="03BD6D93" w14:textId="56AD433A" w:rsidR="007A628F" w:rsidRPr="008B28E7" w:rsidRDefault="007A628F" w:rsidP="00186998">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3F0B1013" w14:textId="77777777" w:rsidR="00120FF2" w:rsidRDefault="00120FF2" w:rsidP="00FC0334">
            <w:pPr>
              <w:jc w:val="both"/>
              <w:rPr>
                <w:sz w:val="24"/>
                <w:szCs w:val="24"/>
              </w:rPr>
            </w:pPr>
          </w:p>
          <w:p w14:paraId="3EB4BFBA" w14:textId="77777777" w:rsidR="00120FF2" w:rsidRDefault="00120FF2" w:rsidP="00120FF2">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59E8453B" w14:textId="77777777" w:rsidR="00120FF2" w:rsidRDefault="00120FF2" w:rsidP="00FC0334">
            <w:pPr>
              <w:jc w:val="both"/>
              <w:rPr>
                <w:sz w:val="24"/>
                <w:szCs w:val="24"/>
              </w:rPr>
            </w:pPr>
          </w:p>
          <w:p w14:paraId="33273EA6" w14:textId="77777777" w:rsidR="00120FF2" w:rsidRPr="00120FF2" w:rsidRDefault="00120FF2" w:rsidP="00120FF2">
            <w:pPr>
              <w:spacing w:before="240"/>
              <w:jc w:val="both"/>
              <w:rPr>
                <w:sz w:val="24"/>
                <w:szCs w:val="24"/>
              </w:rPr>
            </w:pPr>
            <w:r w:rsidRPr="00120FF2">
              <w:rPr>
                <w:sz w:val="24"/>
                <w:szCs w:val="24"/>
              </w:rPr>
              <w:t>Safeguarding adults and children in Wales involve separate approaches to address the unique needs of each group. However, whilst the two groups are distinct from each other, there are shared themes within safeguarding legislation. For example, in Wales the Social Services &amp; Well-being (Wales) Act 2014 (SSW(W)A 2014) clearly defines what a child and adult is for the context of legislation. Section 3(2-3) SSW(W)A 2014 defines a child as any person under the age of 18, and an adult as any person over the age of 18.</w:t>
            </w:r>
          </w:p>
          <w:p w14:paraId="039B4518" w14:textId="77777777" w:rsidR="00120FF2" w:rsidRPr="00120FF2" w:rsidRDefault="00120FF2" w:rsidP="00120FF2">
            <w:pPr>
              <w:spacing w:before="240"/>
              <w:jc w:val="both"/>
              <w:rPr>
                <w:sz w:val="24"/>
                <w:szCs w:val="24"/>
              </w:rPr>
            </w:pPr>
            <w:r w:rsidRPr="00120FF2">
              <w:rPr>
                <w:sz w:val="24"/>
                <w:szCs w:val="24"/>
              </w:rPr>
              <w:t>Part 7 of the SSW(W)A 2014 encapsulates the responsibilities of agencies and all parties with the duty to report an adult or child at risk to the local authority, as well as the need to follow specific guidance under the Act (Social Care Wales, 2025d) and safeguarding protocols (Social Care Wales, 2025e) which explain the processes of safeguarding adults and children respectively.</w:t>
            </w:r>
          </w:p>
          <w:p w14:paraId="76B65493" w14:textId="77777777" w:rsidR="00120FF2" w:rsidRPr="00120FF2" w:rsidRDefault="00120FF2" w:rsidP="00120FF2">
            <w:pPr>
              <w:spacing w:before="240"/>
              <w:jc w:val="both"/>
              <w:rPr>
                <w:sz w:val="24"/>
                <w:szCs w:val="24"/>
              </w:rPr>
            </w:pPr>
            <w:r w:rsidRPr="00120FF2">
              <w:rPr>
                <w:sz w:val="24"/>
                <w:szCs w:val="24"/>
              </w:rPr>
              <w:lastRenderedPageBreak/>
              <w:t xml:space="preserve">As well as these aspects around safeguarding, the SSW(W)A 2014 assimilates current UK legislation such as the Equality Act 2010 alongside wider European laws specific to both groups guarding people’s freedoms and rights to chose and have a voice (Part 2, SSW(W)A 2014). It also sets out overarching responsibilities and duties on local authorities for the provision of rights to assessment, and for meeting care and support needs for both children and adults under parts 2 and 3 of SSW(W)A 2014.  </w:t>
            </w:r>
          </w:p>
          <w:p w14:paraId="4BD787B5" w14:textId="77777777" w:rsidR="00120FF2" w:rsidRPr="00120FF2" w:rsidRDefault="00120FF2" w:rsidP="00120FF2">
            <w:pPr>
              <w:spacing w:before="240"/>
              <w:jc w:val="both"/>
              <w:rPr>
                <w:sz w:val="24"/>
                <w:szCs w:val="24"/>
              </w:rPr>
            </w:pPr>
            <w:r w:rsidRPr="00120FF2">
              <w:rPr>
                <w:sz w:val="24"/>
                <w:szCs w:val="24"/>
              </w:rPr>
              <w:t>As described, there are many aspects underpinned by the same legislation pertinent to both adults and children, but specific to safeguarding there are distinct differences that are also highlighted. For example, the definition of an adult at risk is defined within Part 7 of SSW(W)A 2014 as well as powers to investigate and speak to the individual. For children these powers are reflected in both Section 31 of the Children Act 1989 and in section 130(4) of SSW(W)A 2014 and its accompanying guidance, but duties to investigate children subject to potential significant harm are completed through section 47 of the Children Act 1989.</w:t>
            </w:r>
          </w:p>
          <w:p w14:paraId="267E11C8" w14:textId="77777777" w:rsidR="00120FF2" w:rsidRPr="00120FF2" w:rsidRDefault="00120FF2" w:rsidP="00120FF2">
            <w:pPr>
              <w:spacing w:before="240"/>
              <w:jc w:val="both"/>
              <w:rPr>
                <w:sz w:val="24"/>
                <w:szCs w:val="24"/>
              </w:rPr>
            </w:pPr>
            <w:r w:rsidRPr="00120FF2">
              <w:rPr>
                <w:sz w:val="24"/>
                <w:szCs w:val="24"/>
              </w:rPr>
              <w:t>Whilst there are numerous similarities, a significant difference between safeguarding children and adults is the principle of consent and capacity for adults under the principles of the Mental Capacity Act 2005. Under the principles consent is intrinsic to safeguarding interventions, or if they lack capacity to consent further orders can be sought to restrict their liberty lawfully. Whilst at times capacity is applicable to children, in respect of safeguarding a more protective approach is taken, prioritizing the safety and best interests of the child. Decisions are often made on behalf of the child, considering their developmental needs, rights and age.</w:t>
            </w:r>
          </w:p>
          <w:p w14:paraId="7F9CF7F4" w14:textId="77777777" w:rsidR="00B4562E" w:rsidRDefault="00B4562E" w:rsidP="00120FF2">
            <w:pPr>
              <w:spacing w:before="240"/>
              <w:jc w:val="both"/>
              <w:rPr>
                <w:sz w:val="24"/>
                <w:szCs w:val="24"/>
              </w:rPr>
            </w:pPr>
          </w:p>
          <w:p w14:paraId="45358D11" w14:textId="7BD398E1" w:rsidR="00FC0334" w:rsidRDefault="00120FF2" w:rsidP="00120FF2">
            <w:pPr>
              <w:spacing w:before="240"/>
              <w:jc w:val="both"/>
              <w:rPr>
                <w:sz w:val="24"/>
                <w:szCs w:val="24"/>
              </w:rPr>
            </w:pPr>
            <w:r w:rsidRPr="00120FF2">
              <w:rPr>
                <w:sz w:val="24"/>
                <w:szCs w:val="24"/>
              </w:rPr>
              <w:t>Word count: 433.</w:t>
            </w:r>
          </w:p>
          <w:p w14:paraId="08760B3D" w14:textId="1C54FD62" w:rsidR="00120FF2" w:rsidRPr="006108C9" w:rsidRDefault="00120FF2" w:rsidP="00120FF2">
            <w:pPr>
              <w:spacing w:before="240"/>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4605"/>
    <w:rsid w:val="000F1599"/>
    <w:rsid w:val="000F1769"/>
    <w:rsid w:val="000F1A97"/>
    <w:rsid w:val="000F42AE"/>
    <w:rsid w:val="000F6196"/>
    <w:rsid w:val="000F6BC3"/>
    <w:rsid w:val="0010312C"/>
    <w:rsid w:val="00105026"/>
    <w:rsid w:val="0010662B"/>
    <w:rsid w:val="00106DC7"/>
    <w:rsid w:val="00112391"/>
    <w:rsid w:val="00114F52"/>
    <w:rsid w:val="00120FF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6998"/>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59B"/>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207"/>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5C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62E"/>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4F78"/>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49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1192</Words>
  <Characters>6365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Dylan Wyn Owen (PLANT)</cp:lastModifiedBy>
  <cp:revision>7</cp:revision>
  <cp:lastPrinted>2020-02-11T19:20:00Z</cp:lastPrinted>
  <dcterms:created xsi:type="dcterms:W3CDTF">2025-02-13T02:26:00Z</dcterms:created>
  <dcterms:modified xsi:type="dcterms:W3CDTF">2025-02-13T02:30:00Z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