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DAF261" w14:textId="4D2FE356" w:rsidR="00DE78F6" w:rsidRPr="00B52253" w:rsidRDefault="00DE78F6" w:rsidP="00B52253">
      <w:pPr>
        <w:spacing w:line="360" w:lineRule="auto"/>
        <w:rPr>
          <w:rFonts w:ascii="Arial" w:hAnsi="Arial" w:cs="Arial"/>
          <w:sz w:val="22"/>
          <w:szCs w:val="22"/>
        </w:rPr>
      </w:pPr>
      <w:r w:rsidRPr="00B52253">
        <w:rPr>
          <w:rFonts w:ascii="Arial" w:hAnsi="Arial" w:cs="Arial"/>
          <w:sz w:val="22"/>
          <w:szCs w:val="22"/>
        </w:rPr>
        <w:t>Digital Exclusion and Its Impact on Access to NHS Primary Care Services in the United Kingdom: A scoping Review</w:t>
      </w:r>
    </w:p>
    <w:p w14:paraId="6AF0E4D6" w14:textId="77777777" w:rsidR="00DE78F6" w:rsidRPr="00B52253" w:rsidRDefault="00DE78F6" w:rsidP="00B52253">
      <w:pPr>
        <w:spacing w:line="360" w:lineRule="auto"/>
        <w:rPr>
          <w:rFonts w:ascii="Arial" w:hAnsi="Arial" w:cs="Arial"/>
          <w:sz w:val="22"/>
          <w:szCs w:val="22"/>
        </w:rPr>
      </w:pPr>
    </w:p>
    <w:p w14:paraId="22042E7F" w14:textId="59B44600" w:rsidR="0075148C" w:rsidRPr="00B52253" w:rsidRDefault="0075148C" w:rsidP="00B52253">
      <w:pPr>
        <w:spacing w:line="360" w:lineRule="auto"/>
        <w:rPr>
          <w:rFonts w:ascii="Arial" w:hAnsi="Arial" w:cs="Arial"/>
          <w:sz w:val="22"/>
          <w:szCs w:val="22"/>
        </w:rPr>
      </w:pPr>
      <w:r w:rsidRPr="00B52253">
        <w:rPr>
          <w:rFonts w:ascii="Arial" w:hAnsi="Arial" w:cs="Arial"/>
          <w:sz w:val="22"/>
          <w:szCs w:val="22"/>
        </w:rPr>
        <w:t xml:space="preserve"> </w:t>
      </w:r>
      <w:r w:rsidR="00DE78F6" w:rsidRPr="00B52253">
        <w:rPr>
          <w:rFonts w:ascii="Arial" w:hAnsi="Arial" w:cs="Arial"/>
          <w:sz w:val="22"/>
          <w:szCs w:val="22"/>
        </w:rPr>
        <w:t>Naheeda Akhter</w:t>
      </w:r>
    </w:p>
    <w:p w14:paraId="63393578" w14:textId="7099537C" w:rsidR="0075148C" w:rsidRPr="00B52253" w:rsidRDefault="00DE78F6" w:rsidP="00B52253">
      <w:pPr>
        <w:spacing w:line="360" w:lineRule="auto"/>
        <w:rPr>
          <w:rFonts w:ascii="Arial" w:hAnsi="Arial" w:cs="Arial"/>
          <w:sz w:val="22"/>
          <w:szCs w:val="22"/>
        </w:rPr>
      </w:pPr>
      <w:r w:rsidRPr="00B52253">
        <w:rPr>
          <w:rFonts w:ascii="Arial" w:hAnsi="Arial" w:cs="Arial"/>
          <w:sz w:val="22"/>
          <w:szCs w:val="22"/>
        </w:rPr>
        <w:t>Student</w:t>
      </w:r>
      <w:r w:rsidR="0075148C" w:rsidRPr="00B52253">
        <w:rPr>
          <w:rFonts w:ascii="Arial" w:hAnsi="Arial" w:cs="Arial"/>
          <w:sz w:val="22"/>
          <w:szCs w:val="22"/>
        </w:rPr>
        <w:t xml:space="preserve"> </w:t>
      </w:r>
      <w:r w:rsidR="00EB70DB" w:rsidRPr="00B52253">
        <w:rPr>
          <w:rFonts w:ascii="Arial" w:hAnsi="Arial" w:cs="Arial"/>
          <w:sz w:val="22"/>
          <w:szCs w:val="22"/>
        </w:rPr>
        <w:t>N</w:t>
      </w:r>
      <w:r w:rsidR="0075148C" w:rsidRPr="00B52253">
        <w:rPr>
          <w:rFonts w:ascii="Arial" w:hAnsi="Arial" w:cs="Arial"/>
          <w:sz w:val="22"/>
          <w:szCs w:val="22"/>
        </w:rPr>
        <w:t>umber</w:t>
      </w:r>
      <w:r w:rsidRPr="00B52253">
        <w:rPr>
          <w:rFonts w:ascii="Arial" w:hAnsi="Arial" w:cs="Arial"/>
          <w:sz w:val="22"/>
          <w:szCs w:val="22"/>
        </w:rPr>
        <w:t>: 2240548</w:t>
      </w:r>
    </w:p>
    <w:p w14:paraId="32E8B302" w14:textId="29C49E20" w:rsidR="0075148C" w:rsidRPr="00B52253" w:rsidRDefault="0075148C" w:rsidP="00B52253">
      <w:pPr>
        <w:spacing w:line="360" w:lineRule="auto"/>
        <w:rPr>
          <w:rFonts w:ascii="Arial" w:hAnsi="Arial" w:cs="Arial"/>
          <w:sz w:val="22"/>
          <w:szCs w:val="22"/>
        </w:rPr>
      </w:pPr>
      <w:r w:rsidRPr="00B52253">
        <w:rPr>
          <w:rFonts w:ascii="Arial" w:hAnsi="Arial" w:cs="Arial"/>
          <w:sz w:val="22"/>
          <w:szCs w:val="22"/>
        </w:rPr>
        <w:t xml:space="preserve">Module </w:t>
      </w:r>
      <w:r w:rsidR="00EB70DB" w:rsidRPr="00B52253">
        <w:rPr>
          <w:rFonts w:ascii="Arial" w:hAnsi="Arial" w:cs="Arial"/>
          <w:sz w:val="22"/>
          <w:szCs w:val="22"/>
        </w:rPr>
        <w:t>C</w:t>
      </w:r>
      <w:r w:rsidRPr="00B52253">
        <w:rPr>
          <w:rFonts w:ascii="Arial" w:hAnsi="Arial" w:cs="Arial"/>
          <w:sz w:val="22"/>
          <w:szCs w:val="22"/>
        </w:rPr>
        <w:t>ode</w:t>
      </w:r>
      <w:r w:rsidR="00DE78F6" w:rsidRPr="00B52253">
        <w:rPr>
          <w:rFonts w:ascii="Arial" w:hAnsi="Arial" w:cs="Arial"/>
          <w:sz w:val="22"/>
          <w:szCs w:val="22"/>
        </w:rPr>
        <w:t>: BMH</w:t>
      </w:r>
      <w:r w:rsidR="00EB70DB" w:rsidRPr="00B52253">
        <w:rPr>
          <w:rFonts w:ascii="Arial" w:hAnsi="Arial" w:cs="Arial"/>
          <w:sz w:val="22"/>
          <w:szCs w:val="22"/>
        </w:rPr>
        <w:t>P5019</w:t>
      </w:r>
    </w:p>
    <w:p w14:paraId="4343E3CC" w14:textId="195E8334" w:rsidR="0075148C" w:rsidRPr="00B52253" w:rsidRDefault="00DE78F6" w:rsidP="00B52253">
      <w:pPr>
        <w:spacing w:line="360" w:lineRule="auto"/>
        <w:rPr>
          <w:rFonts w:ascii="Arial" w:hAnsi="Arial" w:cs="Arial"/>
          <w:sz w:val="22"/>
          <w:szCs w:val="22"/>
        </w:rPr>
      </w:pPr>
      <w:r w:rsidRPr="00B52253">
        <w:rPr>
          <w:rFonts w:ascii="Arial" w:hAnsi="Arial" w:cs="Arial"/>
          <w:sz w:val="22"/>
          <w:szCs w:val="22"/>
        </w:rPr>
        <w:t>Assignment</w:t>
      </w:r>
      <w:r w:rsidR="0075148C" w:rsidRPr="00B52253">
        <w:rPr>
          <w:rFonts w:ascii="Arial" w:hAnsi="Arial" w:cs="Arial"/>
          <w:sz w:val="22"/>
          <w:szCs w:val="22"/>
        </w:rPr>
        <w:t xml:space="preserve"> </w:t>
      </w:r>
      <w:r w:rsidR="00EB70DB" w:rsidRPr="00B52253">
        <w:rPr>
          <w:rFonts w:ascii="Arial" w:hAnsi="Arial" w:cs="Arial"/>
          <w:sz w:val="22"/>
          <w:szCs w:val="22"/>
        </w:rPr>
        <w:t>T</w:t>
      </w:r>
      <w:r w:rsidR="0075148C" w:rsidRPr="00B52253">
        <w:rPr>
          <w:rFonts w:ascii="Arial" w:hAnsi="Arial" w:cs="Arial"/>
          <w:sz w:val="22"/>
          <w:szCs w:val="22"/>
        </w:rPr>
        <w:t>itle</w:t>
      </w:r>
      <w:r w:rsidRPr="00B52253">
        <w:rPr>
          <w:rFonts w:ascii="Arial" w:hAnsi="Arial" w:cs="Arial"/>
          <w:sz w:val="22"/>
          <w:szCs w:val="22"/>
        </w:rPr>
        <w:t xml:space="preserve">: </w:t>
      </w:r>
      <w:r w:rsidR="00EB70DB" w:rsidRPr="00B52253">
        <w:rPr>
          <w:rFonts w:ascii="Arial" w:hAnsi="Arial" w:cs="Arial"/>
          <w:sz w:val="22"/>
          <w:szCs w:val="22"/>
        </w:rPr>
        <w:t>C</w:t>
      </w:r>
      <w:r w:rsidRPr="00B52253">
        <w:rPr>
          <w:rFonts w:ascii="Arial" w:hAnsi="Arial" w:cs="Arial"/>
          <w:sz w:val="22"/>
          <w:szCs w:val="22"/>
        </w:rPr>
        <w:t xml:space="preserve">omponent </w:t>
      </w:r>
      <w:r w:rsidR="00EB70DB" w:rsidRPr="00B52253">
        <w:rPr>
          <w:rFonts w:ascii="Arial" w:hAnsi="Arial" w:cs="Arial"/>
          <w:sz w:val="22"/>
          <w:szCs w:val="22"/>
        </w:rPr>
        <w:t>1: Written Assigmnet (Resaerch Proposal)</w:t>
      </w:r>
    </w:p>
    <w:p w14:paraId="0EFABD7C" w14:textId="61BFF422" w:rsidR="00EB70DB" w:rsidRPr="00B52253" w:rsidRDefault="00EB70DB" w:rsidP="00B52253">
      <w:pPr>
        <w:spacing w:line="360" w:lineRule="auto"/>
        <w:rPr>
          <w:rFonts w:ascii="Arial" w:hAnsi="Arial" w:cs="Arial"/>
          <w:sz w:val="22"/>
          <w:szCs w:val="22"/>
        </w:rPr>
      </w:pPr>
      <w:r w:rsidRPr="00B52253">
        <w:rPr>
          <w:rFonts w:ascii="Arial" w:hAnsi="Arial" w:cs="Arial"/>
          <w:sz w:val="22"/>
          <w:szCs w:val="22"/>
        </w:rPr>
        <w:t>Submission Deadline: Sunday 15</w:t>
      </w:r>
      <w:r w:rsidRPr="00B52253">
        <w:rPr>
          <w:rFonts w:ascii="Arial" w:hAnsi="Arial" w:cs="Arial"/>
          <w:sz w:val="22"/>
          <w:szCs w:val="22"/>
          <w:vertAlign w:val="superscript"/>
        </w:rPr>
        <w:t>th</w:t>
      </w:r>
      <w:r w:rsidRPr="00B52253">
        <w:rPr>
          <w:rFonts w:ascii="Arial" w:hAnsi="Arial" w:cs="Arial"/>
          <w:sz w:val="22"/>
          <w:szCs w:val="22"/>
        </w:rPr>
        <w:t xml:space="preserve"> February 2026</w:t>
      </w:r>
    </w:p>
    <w:p w14:paraId="695CBB22" w14:textId="77777777" w:rsidR="00EB70DB" w:rsidRPr="00B52253" w:rsidRDefault="00EB70DB" w:rsidP="00B52253">
      <w:pPr>
        <w:spacing w:line="360" w:lineRule="auto"/>
        <w:rPr>
          <w:rFonts w:ascii="Arial" w:hAnsi="Arial" w:cs="Arial"/>
          <w:sz w:val="22"/>
          <w:szCs w:val="22"/>
        </w:rPr>
      </w:pPr>
    </w:p>
    <w:p w14:paraId="0D9B827D" w14:textId="77777777" w:rsidR="0075148C" w:rsidRPr="00B52253" w:rsidRDefault="0075148C" w:rsidP="00B52253">
      <w:pPr>
        <w:spacing w:line="360" w:lineRule="auto"/>
        <w:rPr>
          <w:rFonts w:ascii="Arial" w:hAnsi="Arial" w:cs="Arial"/>
          <w:sz w:val="22"/>
          <w:szCs w:val="22"/>
        </w:rPr>
      </w:pPr>
    </w:p>
    <w:p w14:paraId="1DE3C86A" w14:textId="77777777" w:rsidR="0075148C" w:rsidRPr="00B52253" w:rsidRDefault="0075148C" w:rsidP="00B52253">
      <w:pPr>
        <w:spacing w:line="360" w:lineRule="auto"/>
        <w:rPr>
          <w:rFonts w:ascii="Arial" w:hAnsi="Arial" w:cs="Arial"/>
          <w:sz w:val="22"/>
          <w:szCs w:val="22"/>
        </w:rPr>
      </w:pPr>
    </w:p>
    <w:p w14:paraId="0CDC821A" w14:textId="77777777" w:rsidR="0075148C" w:rsidRPr="00B52253" w:rsidRDefault="0075148C" w:rsidP="00B52253">
      <w:pPr>
        <w:spacing w:line="360" w:lineRule="auto"/>
        <w:rPr>
          <w:rFonts w:ascii="Arial" w:hAnsi="Arial" w:cs="Arial"/>
          <w:sz w:val="22"/>
          <w:szCs w:val="22"/>
        </w:rPr>
      </w:pPr>
    </w:p>
    <w:p w14:paraId="4B19EB70" w14:textId="77777777" w:rsidR="0075148C" w:rsidRPr="00B52253" w:rsidRDefault="0075148C" w:rsidP="00B52253">
      <w:pPr>
        <w:spacing w:line="360" w:lineRule="auto"/>
        <w:rPr>
          <w:rFonts w:ascii="Arial" w:hAnsi="Arial" w:cs="Arial"/>
          <w:sz w:val="22"/>
          <w:szCs w:val="22"/>
        </w:rPr>
      </w:pPr>
    </w:p>
    <w:p w14:paraId="4C02A71C" w14:textId="77777777" w:rsidR="0075148C" w:rsidRPr="00B52253" w:rsidRDefault="0075148C" w:rsidP="00B52253">
      <w:pPr>
        <w:spacing w:line="360" w:lineRule="auto"/>
        <w:rPr>
          <w:rFonts w:ascii="Arial" w:hAnsi="Arial" w:cs="Arial"/>
          <w:sz w:val="22"/>
          <w:szCs w:val="22"/>
        </w:rPr>
      </w:pPr>
    </w:p>
    <w:p w14:paraId="372CBFD2" w14:textId="77777777" w:rsidR="0075148C" w:rsidRPr="00B52253" w:rsidRDefault="0075148C" w:rsidP="00B52253">
      <w:pPr>
        <w:spacing w:line="360" w:lineRule="auto"/>
        <w:rPr>
          <w:rFonts w:ascii="Arial" w:hAnsi="Arial" w:cs="Arial"/>
          <w:sz w:val="22"/>
          <w:szCs w:val="22"/>
        </w:rPr>
      </w:pPr>
    </w:p>
    <w:p w14:paraId="675A88BD" w14:textId="77777777" w:rsidR="0075148C" w:rsidRPr="00B52253" w:rsidRDefault="0075148C" w:rsidP="00B52253">
      <w:pPr>
        <w:spacing w:line="360" w:lineRule="auto"/>
        <w:rPr>
          <w:rFonts w:ascii="Arial" w:hAnsi="Arial" w:cs="Arial"/>
          <w:sz w:val="22"/>
          <w:szCs w:val="22"/>
        </w:rPr>
      </w:pPr>
    </w:p>
    <w:p w14:paraId="0F9D24AD" w14:textId="77777777" w:rsidR="0075148C" w:rsidRPr="00B52253" w:rsidRDefault="0075148C" w:rsidP="00B52253">
      <w:pPr>
        <w:spacing w:line="360" w:lineRule="auto"/>
        <w:rPr>
          <w:rFonts w:ascii="Arial" w:hAnsi="Arial" w:cs="Arial"/>
          <w:sz w:val="22"/>
          <w:szCs w:val="22"/>
        </w:rPr>
      </w:pPr>
    </w:p>
    <w:p w14:paraId="573DF5A8" w14:textId="77777777" w:rsidR="0075148C" w:rsidRPr="00B52253" w:rsidRDefault="0075148C" w:rsidP="00B52253">
      <w:pPr>
        <w:spacing w:line="360" w:lineRule="auto"/>
        <w:rPr>
          <w:rFonts w:ascii="Arial" w:hAnsi="Arial" w:cs="Arial"/>
          <w:sz w:val="22"/>
          <w:szCs w:val="22"/>
        </w:rPr>
      </w:pPr>
    </w:p>
    <w:p w14:paraId="28A1C292" w14:textId="77777777" w:rsidR="0075148C" w:rsidRPr="00B52253" w:rsidRDefault="0075148C" w:rsidP="00B52253">
      <w:pPr>
        <w:spacing w:line="360" w:lineRule="auto"/>
        <w:rPr>
          <w:rFonts w:ascii="Arial" w:hAnsi="Arial" w:cs="Arial"/>
          <w:sz w:val="22"/>
          <w:szCs w:val="22"/>
        </w:rPr>
      </w:pPr>
    </w:p>
    <w:p w14:paraId="2ACF6506" w14:textId="77777777" w:rsidR="0075148C" w:rsidRPr="00B52253" w:rsidRDefault="0075148C" w:rsidP="00B52253">
      <w:pPr>
        <w:spacing w:line="360" w:lineRule="auto"/>
        <w:rPr>
          <w:rFonts w:ascii="Arial" w:hAnsi="Arial" w:cs="Arial"/>
          <w:sz w:val="22"/>
          <w:szCs w:val="22"/>
        </w:rPr>
      </w:pPr>
    </w:p>
    <w:p w14:paraId="0A3C54CF" w14:textId="77777777" w:rsidR="0075148C" w:rsidRPr="00B52253" w:rsidRDefault="0075148C" w:rsidP="00B52253">
      <w:pPr>
        <w:spacing w:line="360" w:lineRule="auto"/>
        <w:rPr>
          <w:rFonts w:ascii="Arial" w:hAnsi="Arial" w:cs="Arial"/>
          <w:sz w:val="22"/>
          <w:szCs w:val="22"/>
        </w:rPr>
      </w:pPr>
    </w:p>
    <w:p w14:paraId="3755C389" w14:textId="77777777" w:rsidR="0075148C" w:rsidRPr="00B52253" w:rsidRDefault="0075148C" w:rsidP="00B52253">
      <w:pPr>
        <w:spacing w:line="360" w:lineRule="auto"/>
        <w:rPr>
          <w:rFonts w:ascii="Arial" w:hAnsi="Arial" w:cs="Arial"/>
          <w:sz w:val="22"/>
          <w:szCs w:val="22"/>
        </w:rPr>
      </w:pPr>
    </w:p>
    <w:p w14:paraId="2C0B7DEE" w14:textId="77777777" w:rsidR="0075148C" w:rsidRPr="00B52253" w:rsidRDefault="0075148C" w:rsidP="00B52253">
      <w:pPr>
        <w:spacing w:line="360" w:lineRule="auto"/>
        <w:rPr>
          <w:rFonts w:ascii="Arial" w:hAnsi="Arial" w:cs="Arial"/>
          <w:sz w:val="22"/>
          <w:szCs w:val="22"/>
        </w:rPr>
      </w:pPr>
    </w:p>
    <w:p w14:paraId="00C14A1E" w14:textId="77777777" w:rsidR="0075148C" w:rsidRPr="00B52253" w:rsidRDefault="0075148C" w:rsidP="00B52253">
      <w:pPr>
        <w:spacing w:line="360" w:lineRule="auto"/>
        <w:rPr>
          <w:rFonts w:ascii="Arial" w:hAnsi="Arial" w:cs="Arial"/>
          <w:sz w:val="22"/>
          <w:szCs w:val="22"/>
        </w:rPr>
      </w:pPr>
    </w:p>
    <w:p w14:paraId="7E230471" w14:textId="77777777" w:rsidR="0075148C" w:rsidRPr="00B52253" w:rsidRDefault="0075148C" w:rsidP="00B52253">
      <w:pPr>
        <w:spacing w:line="360" w:lineRule="auto"/>
        <w:rPr>
          <w:rFonts w:ascii="Arial" w:hAnsi="Arial" w:cs="Arial"/>
          <w:sz w:val="22"/>
          <w:szCs w:val="22"/>
        </w:rPr>
      </w:pPr>
    </w:p>
    <w:p w14:paraId="46DE0AEE" w14:textId="77777777" w:rsidR="0075148C" w:rsidRPr="00B52253" w:rsidRDefault="0075148C" w:rsidP="00B52253">
      <w:pPr>
        <w:spacing w:line="360" w:lineRule="auto"/>
        <w:rPr>
          <w:rFonts w:ascii="Arial" w:hAnsi="Arial" w:cs="Arial"/>
          <w:sz w:val="22"/>
          <w:szCs w:val="22"/>
        </w:rPr>
      </w:pPr>
    </w:p>
    <w:p w14:paraId="39E528AB" w14:textId="77777777" w:rsidR="0075148C" w:rsidRPr="00B52253" w:rsidRDefault="0075148C" w:rsidP="00B52253">
      <w:pPr>
        <w:spacing w:line="360" w:lineRule="auto"/>
        <w:rPr>
          <w:rFonts w:ascii="Arial" w:hAnsi="Arial" w:cs="Arial"/>
          <w:sz w:val="22"/>
          <w:szCs w:val="22"/>
        </w:rPr>
      </w:pPr>
    </w:p>
    <w:p w14:paraId="274306D0" w14:textId="77777777" w:rsidR="0075148C" w:rsidRPr="00B52253" w:rsidRDefault="0075148C" w:rsidP="00B52253">
      <w:pPr>
        <w:spacing w:line="360" w:lineRule="auto"/>
        <w:rPr>
          <w:rFonts w:ascii="Arial" w:hAnsi="Arial" w:cs="Arial"/>
          <w:sz w:val="22"/>
          <w:szCs w:val="22"/>
        </w:rPr>
      </w:pPr>
    </w:p>
    <w:p w14:paraId="31BADB8B" w14:textId="77777777" w:rsidR="00EB70DB" w:rsidRPr="00EB70DB" w:rsidRDefault="00EB70DB" w:rsidP="00B52253">
      <w:pPr>
        <w:spacing w:line="360" w:lineRule="auto"/>
        <w:rPr>
          <w:rFonts w:ascii="Arial" w:hAnsi="Arial" w:cs="Arial"/>
          <w:sz w:val="22"/>
          <w:szCs w:val="22"/>
        </w:rPr>
      </w:pPr>
      <w:r w:rsidRPr="00EB70DB">
        <w:rPr>
          <w:rFonts w:ascii="Arial" w:hAnsi="Arial" w:cs="Arial"/>
          <w:b/>
          <w:bCs/>
          <w:sz w:val="22"/>
          <w:szCs w:val="22"/>
        </w:rPr>
        <w:t>Research Proposal</w:t>
      </w:r>
    </w:p>
    <w:p w14:paraId="6BD84860" w14:textId="77777777" w:rsidR="00EB70DB" w:rsidRPr="00EB70DB" w:rsidRDefault="00EB70DB" w:rsidP="00B52253">
      <w:pPr>
        <w:spacing w:line="360" w:lineRule="auto"/>
        <w:rPr>
          <w:rFonts w:ascii="Arial" w:hAnsi="Arial" w:cs="Arial"/>
          <w:sz w:val="22"/>
          <w:szCs w:val="22"/>
        </w:rPr>
      </w:pPr>
      <w:r w:rsidRPr="00EB70DB">
        <w:rPr>
          <w:rFonts w:ascii="Arial" w:hAnsi="Arial" w:cs="Arial"/>
          <w:b/>
          <w:bCs/>
          <w:sz w:val="22"/>
          <w:szCs w:val="22"/>
        </w:rPr>
        <w:t>Introduction, Review Question and Objectives</w:t>
      </w:r>
    </w:p>
    <w:p w14:paraId="635D7499" w14:textId="77777777" w:rsidR="00EB70DB" w:rsidRPr="00EB70DB" w:rsidRDefault="00EB70DB" w:rsidP="00B52253">
      <w:pPr>
        <w:spacing w:line="360" w:lineRule="auto"/>
        <w:rPr>
          <w:rFonts w:ascii="Arial" w:hAnsi="Arial" w:cs="Arial"/>
          <w:sz w:val="22"/>
          <w:szCs w:val="22"/>
        </w:rPr>
      </w:pPr>
    </w:p>
    <w:p w14:paraId="134EF6D0" w14:textId="77777777" w:rsidR="00EB70DB" w:rsidRPr="00EB70DB" w:rsidRDefault="00EB70DB" w:rsidP="00B52253">
      <w:pPr>
        <w:spacing w:line="360" w:lineRule="auto"/>
        <w:rPr>
          <w:rFonts w:ascii="Arial" w:hAnsi="Arial" w:cs="Arial"/>
          <w:sz w:val="22"/>
          <w:szCs w:val="22"/>
        </w:rPr>
      </w:pPr>
    </w:p>
    <w:p w14:paraId="575F4C3F"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The rapid digitalisation of healthcare delivery across UK primary care has significantly transformed how patients access services. Online consultation systems, remote triage platforms and mobile health applications have become embedded within general practice, particularly following the COVID-19 pandemic. While digital innovation aims to improve efficiency, accessibility and workforce sustainability, concerns have emerged regarding digital exclusion and widening health inequalities.</w:t>
      </w:r>
    </w:p>
    <w:p w14:paraId="7DFD000C" w14:textId="77777777" w:rsidR="00EB70DB" w:rsidRPr="00EB70DB" w:rsidRDefault="00EB70DB" w:rsidP="00B52253">
      <w:pPr>
        <w:spacing w:line="360" w:lineRule="auto"/>
        <w:rPr>
          <w:rFonts w:ascii="Arial" w:hAnsi="Arial" w:cs="Arial"/>
          <w:sz w:val="22"/>
          <w:szCs w:val="22"/>
        </w:rPr>
      </w:pPr>
    </w:p>
    <w:p w14:paraId="6DF7D387"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Review Question:</w:t>
      </w:r>
    </w:p>
    <w:p w14:paraId="577AD5F5"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What is the impact of digital exclusion on access to NHS primary care services in the United Kingdom?</w:t>
      </w:r>
    </w:p>
    <w:p w14:paraId="1E6EF1D8" w14:textId="77777777" w:rsidR="00EB70DB" w:rsidRPr="00EB70DB" w:rsidRDefault="00EB70DB" w:rsidP="00B52253">
      <w:pPr>
        <w:spacing w:line="360" w:lineRule="auto"/>
        <w:rPr>
          <w:rFonts w:ascii="Arial" w:hAnsi="Arial" w:cs="Arial"/>
          <w:sz w:val="22"/>
          <w:szCs w:val="22"/>
        </w:rPr>
      </w:pPr>
    </w:p>
    <w:p w14:paraId="2140BD25"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Objectives:</w:t>
      </w:r>
    </w:p>
    <w:p w14:paraId="4BA4E778" w14:textId="77777777" w:rsidR="00EB70DB" w:rsidRPr="00EB70DB" w:rsidRDefault="00EB70DB" w:rsidP="00B52253">
      <w:pPr>
        <w:spacing w:line="360" w:lineRule="auto"/>
        <w:rPr>
          <w:rFonts w:ascii="Arial" w:hAnsi="Arial" w:cs="Arial"/>
          <w:sz w:val="22"/>
          <w:szCs w:val="22"/>
        </w:rPr>
      </w:pPr>
    </w:p>
    <w:p w14:paraId="1050B4D2" w14:textId="77777777" w:rsidR="00EB70DB" w:rsidRPr="00EB70DB" w:rsidRDefault="00EB70DB" w:rsidP="00B52253">
      <w:pPr>
        <w:numPr>
          <w:ilvl w:val="0"/>
          <w:numId w:val="1"/>
        </w:numPr>
        <w:spacing w:line="360" w:lineRule="auto"/>
        <w:rPr>
          <w:rFonts w:ascii="Arial" w:hAnsi="Arial" w:cs="Arial"/>
          <w:sz w:val="22"/>
          <w:szCs w:val="22"/>
        </w:rPr>
      </w:pPr>
      <w:r w:rsidRPr="00EB70DB">
        <w:rPr>
          <w:rFonts w:ascii="Arial" w:hAnsi="Arial" w:cs="Arial"/>
          <w:sz w:val="22"/>
          <w:szCs w:val="22"/>
        </w:rPr>
        <w:t>To map existing peer-reviewed evidence examining digital exclusion in UK primary care.</w:t>
      </w:r>
    </w:p>
    <w:p w14:paraId="0335A80C" w14:textId="77777777" w:rsidR="00EB70DB" w:rsidRPr="00EB70DB" w:rsidRDefault="00EB70DB" w:rsidP="00B52253">
      <w:pPr>
        <w:numPr>
          <w:ilvl w:val="0"/>
          <w:numId w:val="1"/>
        </w:numPr>
        <w:spacing w:line="360" w:lineRule="auto"/>
        <w:rPr>
          <w:rFonts w:ascii="Arial" w:hAnsi="Arial" w:cs="Arial"/>
          <w:sz w:val="22"/>
          <w:szCs w:val="22"/>
        </w:rPr>
      </w:pPr>
      <w:r w:rsidRPr="00EB70DB">
        <w:rPr>
          <w:rFonts w:ascii="Arial" w:hAnsi="Arial" w:cs="Arial"/>
          <w:sz w:val="22"/>
          <w:szCs w:val="22"/>
        </w:rPr>
        <w:t>To identify demographic groups disproportionately affected by digital barriers.</w:t>
      </w:r>
    </w:p>
    <w:p w14:paraId="3C7C79F9" w14:textId="77777777" w:rsidR="00EB70DB" w:rsidRPr="00EB70DB" w:rsidRDefault="00EB70DB" w:rsidP="00B52253">
      <w:pPr>
        <w:numPr>
          <w:ilvl w:val="0"/>
          <w:numId w:val="1"/>
        </w:numPr>
        <w:spacing w:line="360" w:lineRule="auto"/>
        <w:rPr>
          <w:rFonts w:ascii="Arial" w:hAnsi="Arial" w:cs="Arial"/>
          <w:sz w:val="22"/>
          <w:szCs w:val="22"/>
        </w:rPr>
      </w:pPr>
      <w:r w:rsidRPr="00EB70DB">
        <w:rPr>
          <w:rFonts w:ascii="Arial" w:hAnsi="Arial" w:cs="Arial"/>
          <w:sz w:val="22"/>
          <w:szCs w:val="22"/>
        </w:rPr>
        <w:t>To examine the reported impact on service utilisation, patient access and health inequalities.</w:t>
      </w:r>
    </w:p>
    <w:p w14:paraId="0E602658" w14:textId="77777777" w:rsidR="00EB70DB" w:rsidRPr="00EB70DB" w:rsidRDefault="00EB70DB" w:rsidP="00B52253">
      <w:pPr>
        <w:numPr>
          <w:ilvl w:val="0"/>
          <w:numId w:val="1"/>
        </w:numPr>
        <w:spacing w:line="360" w:lineRule="auto"/>
        <w:rPr>
          <w:rFonts w:ascii="Arial" w:hAnsi="Arial" w:cs="Arial"/>
          <w:sz w:val="22"/>
          <w:szCs w:val="22"/>
        </w:rPr>
      </w:pPr>
      <w:r w:rsidRPr="00EB70DB">
        <w:rPr>
          <w:rFonts w:ascii="Arial" w:hAnsi="Arial" w:cs="Arial"/>
          <w:sz w:val="22"/>
          <w:szCs w:val="22"/>
        </w:rPr>
        <w:t>To identify gaps in the evidence base to inform future policy and practice.</w:t>
      </w:r>
    </w:p>
    <w:p w14:paraId="19ABC321" w14:textId="77777777" w:rsidR="00EB70DB" w:rsidRPr="00EB70DB" w:rsidRDefault="00EB70DB" w:rsidP="00B52253">
      <w:pPr>
        <w:spacing w:line="360" w:lineRule="auto"/>
        <w:rPr>
          <w:rFonts w:ascii="Arial" w:hAnsi="Arial" w:cs="Arial"/>
          <w:sz w:val="22"/>
          <w:szCs w:val="22"/>
        </w:rPr>
      </w:pPr>
    </w:p>
    <w:p w14:paraId="6D699590" w14:textId="77777777" w:rsidR="00EB70DB" w:rsidRPr="00EB70DB" w:rsidRDefault="00EB70DB" w:rsidP="00B52253">
      <w:pPr>
        <w:spacing w:line="360" w:lineRule="auto"/>
        <w:rPr>
          <w:rFonts w:ascii="Arial" w:hAnsi="Arial" w:cs="Arial"/>
          <w:sz w:val="22"/>
          <w:szCs w:val="22"/>
        </w:rPr>
      </w:pPr>
    </w:p>
    <w:p w14:paraId="069BA795" w14:textId="77777777" w:rsidR="00EB70DB" w:rsidRPr="00EB70DB" w:rsidRDefault="00EB70DB" w:rsidP="00B52253">
      <w:pPr>
        <w:spacing w:line="360" w:lineRule="auto"/>
        <w:rPr>
          <w:rFonts w:ascii="Arial" w:hAnsi="Arial" w:cs="Arial"/>
          <w:sz w:val="22"/>
          <w:szCs w:val="22"/>
        </w:rPr>
      </w:pPr>
    </w:p>
    <w:p w14:paraId="1C78B2C2" w14:textId="77777777" w:rsidR="00EB70DB" w:rsidRPr="00EB70DB" w:rsidRDefault="00EB70DB" w:rsidP="00B52253">
      <w:pPr>
        <w:spacing w:line="360" w:lineRule="auto"/>
        <w:rPr>
          <w:rFonts w:ascii="Arial" w:hAnsi="Arial" w:cs="Arial"/>
          <w:sz w:val="22"/>
          <w:szCs w:val="22"/>
        </w:rPr>
      </w:pPr>
    </w:p>
    <w:p w14:paraId="5D6E75B8" w14:textId="77777777" w:rsidR="00EB70DB" w:rsidRPr="00EB70DB" w:rsidRDefault="00EB70DB" w:rsidP="00B52253">
      <w:pPr>
        <w:spacing w:line="360" w:lineRule="auto"/>
        <w:rPr>
          <w:rFonts w:ascii="Arial" w:hAnsi="Arial" w:cs="Arial"/>
          <w:sz w:val="22"/>
          <w:szCs w:val="22"/>
        </w:rPr>
      </w:pPr>
    </w:p>
    <w:p w14:paraId="74589E73" w14:textId="77777777" w:rsidR="00EB70DB" w:rsidRPr="00B52253" w:rsidRDefault="00EB70DB" w:rsidP="00B52253">
      <w:pPr>
        <w:spacing w:line="360" w:lineRule="auto"/>
        <w:rPr>
          <w:rFonts w:ascii="Arial" w:hAnsi="Arial" w:cs="Arial"/>
          <w:b/>
          <w:bCs/>
          <w:sz w:val="22"/>
          <w:szCs w:val="22"/>
        </w:rPr>
      </w:pPr>
    </w:p>
    <w:p w14:paraId="71A70B5A" w14:textId="44686788" w:rsidR="00EB70DB" w:rsidRPr="00EB70DB" w:rsidRDefault="00EB70DB" w:rsidP="00B52253">
      <w:pPr>
        <w:spacing w:line="360" w:lineRule="auto"/>
        <w:rPr>
          <w:rFonts w:ascii="Arial" w:hAnsi="Arial" w:cs="Arial"/>
          <w:sz w:val="22"/>
          <w:szCs w:val="22"/>
        </w:rPr>
      </w:pPr>
      <w:r w:rsidRPr="00EB70DB">
        <w:rPr>
          <w:rFonts w:ascii="Arial" w:hAnsi="Arial" w:cs="Arial"/>
          <w:b/>
          <w:bCs/>
          <w:sz w:val="22"/>
          <w:szCs w:val="22"/>
        </w:rPr>
        <w:t>Rationale</w:t>
      </w:r>
    </w:p>
    <w:p w14:paraId="306B7109" w14:textId="77777777" w:rsidR="00EB70DB" w:rsidRPr="00EB70DB" w:rsidRDefault="00EB70DB" w:rsidP="00B52253">
      <w:pPr>
        <w:spacing w:line="360" w:lineRule="auto"/>
        <w:rPr>
          <w:rFonts w:ascii="Arial" w:hAnsi="Arial" w:cs="Arial"/>
          <w:sz w:val="22"/>
          <w:szCs w:val="22"/>
        </w:rPr>
      </w:pPr>
    </w:p>
    <w:p w14:paraId="24DC2AFB" w14:textId="77777777" w:rsidR="00EB70DB" w:rsidRPr="00EB70DB" w:rsidRDefault="00EB70DB" w:rsidP="00B52253">
      <w:pPr>
        <w:spacing w:line="360" w:lineRule="auto"/>
        <w:rPr>
          <w:rFonts w:ascii="Arial" w:hAnsi="Arial" w:cs="Arial"/>
          <w:sz w:val="22"/>
          <w:szCs w:val="22"/>
        </w:rPr>
      </w:pPr>
    </w:p>
    <w:p w14:paraId="2D69A851"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Digital transformation remains central to the strategic priorities of NHS England (2023), particularly in response to rising service demand and workforce pressures. However, digital-first models may unintentionally disadvantage individuals who lack access to digital devices, internet connectivity or essential digital literacy skills.</w:t>
      </w:r>
    </w:p>
    <w:p w14:paraId="496AE9B1" w14:textId="77777777" w:rsidR="00EB70DB" w:rsidRPr="00EB70DB" w:rsidRDefault="00EB70DB" w:rsidP="00B52253">
      <w:pPr>
        <w:spacing w:line="360" w:lineRule="auto"/>
        <w:rPr>
          <w:rFonts w:ascii="Arial" w:hAnsi="Arial" w:cs="Arial"/>
          <w:sz w:val="22"/>
          <w:szCs w:val="22"/>
        </w:rPr>
      </w:pPr>
    </w:p>
    <w:p w14:paraId="259402F8"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Data from the Office for National Statistics (2022) indicate that a substantial proportion of UK adults lack basic digital skills, with older adults and socioeconomically deprived groups disproportionately affected. Emerging evidence suggests that digital exclusion may limit timely access to primary care services and exacerbate pre-existing health inequalities (Watts, 2020). Furthermore, the Department of Health and Social Care (2022) emphasises that digital innovation must be inclusive to avoid reinforcing disparities in healthcare access.</w:t>
      </w:r>
    </w:p>
    <w:p w14:paraId="3A42AB80" w14:textId="77777777" w:rsidR="00EB70DB" w:rsidRPr="00EB70DB" w:rsidRDefault="00EB70DB" w:rsidP="00B52253">
      <w:pPr>
        <w:spacing w:line="360" w:lineRule="auto"/>
        <w:rPr>
          <w:rFonts w:ascii="Arial" w:hAnsi="Arial" w:cs="Arial"/>
          <w:sz w:val="22"/>
          <w:szCs w:val="22"/>
        </w:rPr>
      </w:pPr>
    </w:p>
    <w:p w14:paraId="2ABA2B50"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Given the continued expansion of remote consultation models within NHS primary care, there is a clear need to systematically map the breadth and nature of existing research. A scoping review is appropriate as it enables comprehensive exploration of available evidence, identification of key concepts, and clarification of research gaps (Arksey and O’Malley, 2005).</w:t>
      </w:r>
    </w:p>
    <w:p w14:paraId="431C5F6C" w14:textId="77777777" w:rsidR="00EB70DB" w:rsidRPr="00EB70DB" w:rsidRDefault="00EB70DB" w:rsidP="00B52253">
      <w:pPr>
        <w:spacing w:line="360" w:lineRule="auto"/>
        <w:rPr>
          <w:rFonts w:ascii="Arial" w:hAnsi="Arial" w:cs="Arial"/>
          <w:sz w:val="22"/>
          <w:szCs w:val="22"/>
        </w:rPr>
      </w:pPr>
    </w:p>
    <w:p w14:paraId="32859764" w14:textId="77777777" w:rsidR="00EB70DB" w:rsidRPr="00EB70DB" w:rsidRDefault="00EB70DB" w:rsidP="00B52253">
      <w:pPr>
        <w:spacing w:line="360" w:lineRule="auto"/>
        <w:rPr>
          <w:rFonts w:ascii="Arial" w:hAnsi="Arial" w:cs="Arial"/>
          <w:sz w:val="22"/>
          <w:szCs w:val="22"/>
        </w:rPr>
      </w:pPr>
    </w:p>
    <w:p w14:paraId="4A0D930C" w14:textId="77777777" w:rsidR="00EB70DB" w:rsidRPr="00EB70DB" w:rsidRDefault="00EB70DB" w:rsidP="00B52253">
      <w:pPr>
        <w:spacing w:line="360" w:lineRule="auto"/>
        <w:rPr>
          <w:rFonts w:ascii="Arial" w:hAnsi="Arial" w:cs="Arial"/>
          <w:sz w:val="22"/>
          <w:szCs w:val="22"/>
        </w:rPr>
      </w:pPr>
    </w:p>
    <w:p w14:paraId="05CF0449" w14:textId="77777777" w:rsidR="00EB70DB" w:rsidRPr="00EB70DB" w:rsidRDefault="00EB70DB" w:rsidP="00B52253">
      <w:pPr>
        <w:spacing w:line="360" w:lineRule="auto"/>
        <w:rPr>
          <w:rFonts w:ascii="Arial" w:hAnsi="Arial" w:cs="Arial"/>
          <w:sz w:val="22"/>
          <w:szCs w:val="22"/>
        </w:rPr>
      </w:pPr>
    </w:p>
    <w:p w14:paraId="71E41E96" w14:textId="77777777" w:rsidR="00EB70DB" w:rsidRPr="00EB70DB" w:rsidRDefault="00EB70DB" w:rsidP="00B52253">
      <w:pPr>
        <w:spacing w:line="360" w:lineRule="auto"/>
        <w:rPr>
          <w:rFonts w:ascii="Arial" w:hAnsi="Arial" w:cs="Arial"/>
          <w:sz w:val="22"/>
          <w:szCs w:val="22"/>
        </w:rPr>
      </w:pPr>
      <w:r w:rsidRPr="00EB70DB">
        <w:rPr>
          <w:rFonts w:ascii="Arial" w:hAnsi="Arial" w:cs="Arial"/>
          <w:b/>
          <w:bCs/>
          <w:sz w:val="22"/>
          <w:szCs w:val="22"/>
        </w:rPr>
        <w:t>Methods</w:t>
      </w:r>
    </w:p>
    <w:p w14:paraId="577657ED" w14:textId="77777777" w:rsidR="00EB70DB" w:rsidRPr="00EB70DB" w:rsidRDefault="00EB70DB" w:rsidP="00B52253">
      <w:pPr>
        <w:spacing w:line="360" w:lineRule="auto"/>
        <w:rPr>
          <w:rFonts w:ascii="Arial" w:hAnsi="Arial" w:cs="Arial"/>
          <w:sz w:val="22"/>
          <w:szCs w:val="22"/>
        </w:rPr>
      </w:pPr>
    </w:p>
    <w:p w14:paraId="72180D77" w14:textId="77777777" w:rsidR="00EB70DB" w:rsidRPr="00EB70DB" w:rsidRDefault="00EB70DB" w:rsidP="00B52253">
      <w:pPr>
        <w:spacing w:line="360" w:lineRule="auto"/>
        <w:rPr>
          <w:rFonts w:ascii="Arial" w:hAnsi="Arial" w:cs="Arial"/>
          <w:sz w:val="22"/>
          <w:szCs w:val="22"/>
        </w:rPr>
      </w:pPr>
    </w:p>
    <w:p w14:paraId="1FC97D6D"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This study will adopt the scoping review framework developed by Arksey and O’Malley (2005). A systematic search strategy will be conducted across CINAHL, MEDLINE, PubMed and Scopus databases. Peer-reviewed primary and secondary studies published in English from 2015 onwards will be included to reflect the period of accelerated digital expansion in UK healthcare.</w:t>
      </w:r>
    </w:p>
    <w:p w14:paraId="0FDD875B" w14:textId="77777777" w:rsidR="00EB70DB" w:rsidRPr="00EB70DB" w:rsidRDefault="00EB70DB" w:rsidP="00B52253">
      <w:pPr>
        <w:spacing w:line="360" w:lineRule="auto"/>
        <w:rPr>
          <w:rFonts w:ascii="Arial" w:hAnsi="Arial" w:cs="Arial"/>
          <w:sz w:val="22"/>
          <w:szCs w:val="22"/>
        </w:rPr>
      </w:pPr>
    </w:p>
    <w:p w14:paraId="409E6FD9" w14:textId="77777777" w:rsidR="00EB70DB" w:rsidRPr="00EB70DB" w:rsidRDefault="00EB70DB" w:rsidP="00B52253">
      <w:pPr>
        <w:spacing w:line="360" w:lineRule="auto"/>
        <w:rPr>
          <w:rFonts w:ascii="Arial" w:hAnsi="Arial" w:cs="Arial"/>
          <w:sz w:val="22"/>
          <w:szCs w:val="22"/>
        </w:rPr>
      </w:pPr>
      <w:r w:rsidRPr="00EB70DB">
        <w:rPr>
          <w:rFonts w:ascii="Arial" w:hAnsi="Arial" w:cs="Arial"/>
          <w:sz w:val="22"/>
          <w:szCs w:val="22"/>
        </w:rPr>
        <w:t>Search terms will include combinations of “digital exclusion,” “digital divide,” “primary care,” “general practice,” “access,” and “United Kingdom.” Inclusion criteria will focus on UK-based studies examining digital access within NHS primary care settings. Studies unrelated to UK practice or not focused on primary care will be excluded. Data will be extracted using a structured charting form and analysed thematically to identify patterns, barriers and outcomes.</w:t>
      </w:r>
    </w:p>
    <w:p w14:paraId="19359DBE" w14:textId="77777777" w:rsidR="00EB70DB" w:rsidRPr="00EB70DB" w:rsidRDefault="00EB70DB" w:rsidP="00B52253">
      <w:pPr>
        <w:spacing w:line="360" w:lineRule="auto"/>
        <w:rPr>
          <w:rFonts w:ascii="Arial" w:hAnsi="Arial" w:cs="Arial"/>
          <w:sz w:val="22"/>
          <w:szCs w:val="22"/>
        </w:rPr>
      </w:pPr>
    </w:p>
    <w:p w14:paraId="38F1478F" w14:textId="77777777" w:rsidR="00EB70DB" w:rsidRPr="00EB70DB" w:rsidRDefault="00EB70DB" w:rsidP="00B52253">
      <w:pPr>
        <w:spacing w:line="360" w:lineRule="auto"/>
        <w:rPr>
          <w:rFonts w:ascii="Arial" w:hAnsi="Arial" w:cs="Arial"/>
          <w:sz w:val="22"/>
          <w:szCs w:val="22"/>
        </w:rPr>
      </w:pPr>
    </w:p>
    <w:p w14:paraId="1B530202" w14:textId="77777777" w:rsidR="00EB70DB" w:rsidRPr="00EB70DB" w:rsidRDefault="00EB70DB" w:rsidP="00B52253">
      <w:pPr>
        <w:spacing w:line="360" w:lineRule="auto"/>
        <w:rPr>
          <w:rFonts w:ascii="Arial" w:hAnsi="Arial" w:cs="Arial"/>
          <w:sz w:val="22"/>
          <w:szCs w:val="22"/>
        </w:rPr>
      </w:pPr>
    </w:p>
    <w:p w14:paraId="5A80BE06" w14:textId="77777777" w:rsidR="00EB70DB" w:rsidRPr="00EB70DB" w:rsidRDefault="00EB70DB" w:rsidP="00B52253">
      <w:pPr>
        <w:spacing w:line="360" w:lineRule="auto"/>
        <w:rPr>
          <w:rFonts w:ascii="Arial" w:hAnsi="Arial" w:cs="Arial"/>
          <w:sz w:val="22"/>
          <w:szCs w:val="22"/>
        </w:rPr>
      </w:pPr>
    </w:p>
    <w:p w14:paraId="1806C7F8" w14:textId="77777777" w:rsidR="00EB70DB" w:rsidRPr="00EB70DB" w:rsidRDefault="00EB70DB" w:rsidP="00B52253">
      <w:pPr>
        <w:spacing w:line="360" w:lineRule="auto"/>
        <w:rPr>
          <w:rFonts w:ascii="Arial" w:hAnsi="Arial" w:cs="Arial"/>
          <w:sz w:val="22"/>
          <w:szCs w:val="22"/>
        </w:rPr>
      </w:pPr>
      <w:r w:rsidRPr="00EB70DB">
        <w:rPr>
          <w:rFonts w:ascii="Arial" w:hAnsi="Arial" w:cs="Arial"/>
          <w:b/>
          <w:bCs/>
          <w:sz w:val="22"/>
          <w:szCs w:val="22"/>
        </w:rPr>
        <w:t>Ethical Considerations</w:t>
      </w:r>
    </w:p>
    <w:p w14:paraId="57323C20" w14:textId="77777777" w:rsidR="00EB70DB" w:rsidRPr="00EB70DB" w:rsidRDefault="00EB70DB" w:rsidP="00B52253">
      <w:pPr>
        <w:spacing w:line="360" w:lineRule="auto"/>
        <w:rPr>
          <w:rFonts w:ascii="Arial" w:hAnsi="Arial" w:cs="Arial"/>
          <w:sz w:val="22"/>
          <w:szCs w:val="22"/>
        </w:rPr>
      </w:pPr>
    </w:p>
    <w:p w14:paraId="3D3978F5" w14:textId="77777777" w:rsidR="00EB70DB" w:rsidRPr="00EB70DB" w:rsidRDefault="00EB70DB" w:rsidP="00B52253">
      <w:pPr>
        <w:spacing w:line="360" w:lineRule="auto"/>
        <w:rPr>
          <w:rFonts w:ascii="Arial" w:hAnsi="Arial" w:cs="Arial"/>
          <w:sz w:val="22"/>
          <w:szCs w:val="22"/>
        </w:rPr>
      </w:pPr>
    </w:p>
    <w:p w14:paraId="60E226F8" w14:textId="77777777" w:rsidR="00EB70DB" w:rsidRPr="00B52253" w:rsidRDefault="00EB70DB" w:rsidP="00B52253">
      <w:pPr>
        <w:spacing w:line="360" w:lineRule="auto"/>
        <w:rPr>
          <w:rFonts w:ascii="Arial" w:hAnsi="Arial" w:cs="Arial"/>
          <w:sz w:val="22"/>
          <w:szCs w:val="22"/>
        </w:rPr>
      </w:pPr>
      <w:r w:rsidRPr="00EB70DB">
        <w:rPr>
          <w:rFonts w:ascii="Arial" w:hAnsi="Arial" w:cs="Arial"/>
          <w:sz w:val="22"/>
          <w:szCs w:val="22"/>
        </w:rPr>
        <w:t>As this research involves secondary analysis of publicly available peer-reviewed literature, formal ethical approval is not required. However, ethical principles including transparency, accurate representation of findings, avoidance of plagiarism and adherence to UWTSD Harvard referencing guidelines will be strictly maintained. Efforts will be made to minimise selection bias and ensure balanced reporting of evidence.</w:t>
      </w:r>
    </w:p>
    <w:p w14:paraId="20AA642D" w14:textId="77777777" w:rsidR="00A62535" w:rsidRPr="00B52253" w:rsidRDefault="00A62535" w:rsidP="00B52253">
      <w:pPr>
        <w:spacing w:line="360" w:lineRule="auto"/>
        <w:rPr>
          <w:rFonts w:ascii="Arial" w:hAnsi="Arial" w:cs="Arial"/>
          <w:sz w:val="22"/>
          <w:szCs w:val="22"/>
        </w:rPr>
      </w:pPr>
    </w:p>
    <w:p w14:paraId="618DC219" w14:textId="77777777" w:rsidR="00A62535" w:rsidRPr="00B52253" w:rsidRDefault="00A62535" w:rsidP="00B52253">
      <w:pPr>
        <w:spacing w:line="360" w:lineRule="auto"/>
        <w:rPr>
          <w:rFonts w:ascii="Arial" w:hAnsi="Arial" w:cs="Arial"/>
          <w:sz w:val="22"/>
          <w:szCs w:val="22"/>
        </w:rPr>
      </w:pPr>
    </w:p>
    <w:p w14:paraId="68F20F81" w14:textId="77777777" w:rsidR="00A62535" w:rsidRPr="00B52253" w:rsidRDefault="00A62535" w:rsidP="00B52253">
      <w:pPr>
        <w:spacing w:line="360" w:lineRule="auto"/>
        <w:rPr>
          <w:rFonts w:ascii="Arial" w:hAnsi="Arial" w:cs="Arial"/>
          <w:sz w:val="22"/>
          <w:szCs w:val="22"/>
        </w:rPr>
      </w:pPr>
    </w:p>
    <w:p w14:paraId="09DB7BE9" w14:textId="77777777" w:rsidR="00A62535" w:rsidRPr="00B52253" w:rsidRDefault="00A62535" w:rsidP="00B52253">
      <w:pPr>
        <w:spacing w:line="360" w:lineRule="auto"/>
        <w:rPr>
          <w:rFonts w:ascii="Arial" w:hAnsi="Arial" w:cs="Arial"/>
          <w:sz w:val="22"/>
          <w:szCs w:val="22"/>
        </w:rPr>
      </w:pPr>
    </w:p>
    <w:p w14:paraId="1853772E" w14:textId="77777777" w:rsidR="00A62535" w:rsidRPr="00B52253" w:rsidRDefault="00A62535" w:rsidP="00B52253">
      <w:pPr>
        <w:spacing w:line="360" w:lineRule="auto"/>
        <w:rPr>
          <w:rFonts w:ascii="Arial" w:hAnsi="Arial" w:cs="Arial"/>
          <w:sz w:val="22"/>
          <w:szCs w:val="22"/>
        </w:rPr>
      </w:pPr>
    </w:p>
    <w:p w14:paraId="5B2B69D9" w14:textId="77777777" w:rsidR="00A62535" w:rsidRDefault="00A62535" w:rsidP="00EB70DB"/>
    <w:p w14:paraId="33A27BF2" w14:textId="77777777" w:rsidR="00A62535" w:rsidRDefault="00A62535" w:rsidP="00EB70DB"/>
    <w:p w14:paraId="07863E42" w14:textId="77777777" w:rsidR="00A62535" w:rsidRDefault="00A62535" w:rsidP="00EB70DB"/>
    <w:p w14:paraId="1487AA31" w14:textId="77777777" w:rsidR="00A62535" w:rsidRDefault="00A62535" w:rsidP="00EB70DB"/>
    <w:p w14:paraId="0B048C11" w14:textId="77777777" w:rsidR="00A62535" w:rsidRDefault="00A62535" w:rsidP="00EB70DB"/>
    <w:p w14:paraId="2B590BED" w14:textId="77777777" w:rsidR="00A62535" w:rsidRDefault="00A62535" w:rsidP="00EB70DB"/>
    <w:p w14:paraId="2015A8DA" w14:textId="77777777" w:rsidR="00A62535" w:rsidRDefault="00A62535" w:rsidP="00EB70DB"/>
    <w:p w14:paraId="3D9B9AC7" w14:textId="1CDD6FB3" w:rsidR="00A62535" w:rsidRDefault="00A62535" w:rsidP="00EB70DB">
      <w:r>
        <w:t xml:space="preserve">                                                             Reference list</w:t>
      </w:r>
    </w:p>
    <w:p w14:paraId="0195F4E7" w14:textId="77777777" w:rsidR="00A62535" w:rsidRPr="00A62535" w:rsidRDefault="00A62535" w:rsidP="00A62535">
      <w:r w:rsidRPr="00A62535">
        <w:t xml:space="preserve">Arksey, H. and O’Malley, L., 2005. Scoping studies: towards a methodological framework. </w:t>
      </w:r>
      <w:r w:rsidRPr="00A62535">
        <w:rPr>
          <w:i/>
          <w:iCs/>
        </w:rPr>
        <w:t>International Journal of Social Research Methodology,</w:t>
      </w:r>
      <w:r w:rsidRPr="00A62535">
        <w:t xml:space="preserve"> 8(1), pp.19–32.</w:t>
      </w:r>
    </w:p>
    <w:p w14:paraId="70E0EC79" w14:textId="77777777" w:rsidR="00A62535" w:rsidRPr="00A62535" w:rsidRDefault="00A62535" w:rsidP="00A62535"/>
    <w:p w14:paraId="7FDCE4C0" w14:textId="77777777" w:rsidR="00A62535" w:rsidRPr="00A62535" w:rsidRDefault="00A62535" w:rsidP="00A62535">
      <w:pPr>
        <w:rPr>
          <w:i/>
          <w:iCs/>
        </w:rPr>
      </w:pPr>
      <w:r w:rsidRPr="00A62535">
        <w:t xml:space="preserve">Department of Health and Social Care, 2022. </w:t>
      </w:r>
      <w:r w:rsidRPr="00A62535">
        <w:rPr>
          <w:i/>
          <w:iCs/>
        </w:rPr>
        <w:t>A plan for digital health and social care. London: DHSC.</w:t>
      </w:r>
    </w:p>
    <w:p w14:paraId="58409CA6" w14:textId="77777777" w:rsidR="00A62535" w:rsidRPr="00A62535" w:rsidRDefault="00A62535" w:rsidP="00A62535"/>
    <w:p w14:paraId="41C672BB" w14:textId="77777777" w:rsidR="00A62535" w:rsidRPr="00A62535" w:rsidRDefault="00A62535" w:rsidP="00A62535">
      <w:pPr>
        <w:rPr>
          <w:i/>
          <w:iCs/>
        </w:rPr>
      </w:pPr>
      <w:r w:rsidRPr="00A62535">
        <w:t xml:space="preserve">NHS England, 2023. </w:t>
      </w:r>
      <w:r w:rsidRPr="00A62535">
        <w:rPr>
          <w:i/>
          <w:iCs/>
        </w:rPr>
        <w:t>Delivery plan for recovering access to primary care. London: NHS England.</w:t>
      </w:r>
    </w:p>
    <w:p w14:paraId="752C5562" w14:textId="77777777" w:rsidR="00A62535" w:rsidRPr="00A62535" w:rsidRDefault="00A62535" w:rsidP="00A62535">
      <w:pPr>
        <w:rPr>
          <w:i/>
          <w:iCs/>
        </w:rPr>
      </w:pPr>
    </w:p>
    <w:p w14:paraId="40D48E8E" w14:textId="77777777" w:rsidR="00A62535" w:rsidRPr="00A62535" w:rsidRDefault="00A62535" w:rsidP="00A62535">
      <w:pPr>
        <w:rPr>
          <w:i/>
          <w:iCs/>
        </w:rPr>
      </w:pPr>
      <w:r w:rsidRPr="00A62535">
        <w:t xml:space="preserve">Office for National Statistics, 2022. </w:t>
      </w:r>
      <w:r w:rsidRPr="00A62535">
        <w:rPr>
          <w:i/>
          <w:iCs/>
        </w:rPr>
        <w:t>Exploring the UK’s digital divide. London: ONS.</w:t>
      </w:r>
    </w:p>
    <w:p w14:paraId="356DC477" w14:textId="77777777" w:rsidR="00A62535" w:rsidRPr="00A62535" w:rsidRDefault="00A62535" w:rsidP="00A62535"/>
    <w:p w14:paraId="4F16CBC4" w14:textId="77777777" w:rsidR="00A62535" w:rsidRPr="00A62535" w:rsidRDefault="00A62535" w:rsidP="00A62535">
      <w:pPr>
        <w:rPr>
          <w:i/>
          <w:iCs/>
        </w:rPr>
      </w:pPr>
      <w:r w:rsidRPr="00A62535">
        <w:t xml:space="preserve">Watts, G., 2020. COVID-19 and the digital divide in the UK. </w:t>
      </w:r>
      <w:r w:rsidRPr="00A62535">
        <w:rPr>
          <w:i/>
          <w:iCs/>
        </w:rPr>
        <w:t xml:space="preserve">The Lancet Digital Health, 2(8), </w:t>
      </w:r>
      <w:proofErr w:type="gramStart"/>
      <w:r w:rsidRPr="00A62535">
        <w:rPr>
          <w:i/>
          <w:iCs/>
        </w:rPr>
        <w:t>pp.e</w:t>
      </w:r>
      <w:proofErr w:type="gramEnd"/>
      <w:r w:rsidRPr="00A62535">
        <w:rPr>
          <w:i/>
          <w:iCs/>
        </w:rPr>
        <w:t>395–e396.</w:t>
      </w:r>
    </w:p>
    <w:p w14:paraId="3894036F" w14:textId="77777777" w:rsidR="00A62535" w:rsidRPr="00A62535" w:rsidRDefault="00A62535" w:rsidP="00A62535">
      <w:pPr>
        <w:rPr>
          <w:i/>
          <w:iCs/>
        </w:rPr>
      </w:pPr>
    </w:p>
    <w:p w14:paraId="724C2ECD" w14:textId="77777777" w:rsidR="00A62535" w:rsidRPr="00A62535" w:rsidRDefault="00A62535" w:rsidP="00EB70DB">
      <w:pPr>
        <w:rPr>
          <w:i/>
          <w:iCs/>
        </w:rPr>
      </w:pPr>
    </w:p>
    <w:p w14:paraId="428F5215" w14:textId="77777777" w:rsidR="00A62535" w:rsidRPr="00EB70DB" w:rsidRDefault="00A62535" w:rsidP="00EB70DB"/>
    <w:p w14:paraId="5EFDDB5F" w14:textId="77777777" w:rsidR="00EB70DB" w:rsidRPr="00EB70DB" w:rsidRDefault="00EB70DB" w:rsidP="00EB70DB"/>
    <w:p w14:paraId="4356EEBE" w14:textId="77777777" w:rsidR="00442ACC" w:rsidRDefault="00442ACC"/>
    <w:sectPr w:rsidR="00442ACC">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8CDC0A" w14:textId="77777777" w:rsidR="00972033" w:rsidRDefault="00972033" w:rsidP="00EB70DB">
      <w:pPr>
        <w:spacing w:after="0" w:line="240" w:lineRule="auto"/>
      </w:pPr>
      <w:r>
        <w:separator/>
      </w:r>
    </w:p>
  </w:endnote>
  <w:endnote w:type="continuationSeparator" w:id="0">
    <w:p w14:paraId="755E0DE9" w14:textId="77777777" w:rsidR="00972033" w:rsidRDefault="00972033" w:rsidP="00EB70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43609739"/>
      <w:docPartObj>
        <w:docPartGallery w:val="Page Numbers (Bottom of Page)"/>
        <w:docPartUnique/>
      </w:docPartObj>
    </w:sdtPr>
    <w:sdtContent>
      <w:p w14:paraId="3A40018E" w14:textId="44ABBEA8" w:rsidR="00EB70DB" w:rsidRDefault="00EB70DB" w:rsidP="005D2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73EC60" w14:textId="77777777" w:rsidR="00EB70DB" w:rsidRDefault="00EB70DB" w:rsidP="00EB70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2382956"/>
      <w:docPartObj>
        <w:docPartGallery w:val="Page Numbers (Bottom of Page)"/>
        <w:docPartUnique/>
      </w:docPartObj>
    </w:sdtPr>
    <w:sdtContent>
      <w:p w14:paraId="5639413A" w14:textId="23029AB1" w:rsidR="00EB70DB" w:rsidRDefault="00EB70DB" w:rsidP="005D225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63D041" w14:textId="77777777" w:rsidR="00EB70DB" w:rsidRDefault="00EB70DB" w:rsidP="00EB70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99F0D8" w14:textId="77777777" w:rsidR="00972033" w:rsidRDefault="00972033" w:rsidP="00EB70DB">
      <w:pPr>
        <w:spacing w:after="0" w:line="240" w:lineRule="auto"/>
      </w:pPr>
      <w:r>
        <w:separator/>
      </w:r>
    </w:p>
  </w:footnote>
  <w:footnote w:type="continuationSeparator" w:id="0">
    <w:p w14:paraId="249C41A6" w14:textId="77777777" w:rsidR="00972033" w:rsidRDefault="00972033" w:rsidP="00EB70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A9E647B"/>
    <w:multiLevelType w:val="multilevel"/>
    <w:tmpl w:val="2F9CD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352286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48C"/>
    <w:rsid w:val="00442ACC"/>
    <w:rsid w:val="0075148C"/>
    <w:rsid w:val="00972033"/>
    <w:rsid w:val="00A62535"/>
    <w:rsid w:val="00B16E6C"/>
    <w:rsid w:val="00B52253"/>
    <w:rsid w:val="00BF3838"/>
    <w:rsid w:val="00C65A95"/>
    <w:rsid w:val="00DE78F6"/>
    <w:rsid w:val="00EB7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B4FCDB"/>
  <w15:chartTrackingRefBased/>
  <w15:docId w15:val="{CE442491-BF61-DE47-ADCC-37D2F7EBB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14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14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14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14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14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14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14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14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14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4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14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14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14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14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14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14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14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148C"/>
    <w:rPr>
      <w:rFonts w:eastAsiaTheme="majorEastAsia" w:cstheme="majorBidi"/>
      <w:color w:val="272727" w:themeColor="text1" w:themeTint="D8"/>
    </w:rPr>
  </w:style>
  <w:style w:type="paragraph" w:styleId="Title">
    <w:name w:val="Title"/>
    <w:basedOn w:val="Normal"/>
    <w:next w:val="Normal"/>
    <w:link w:val="TitleChar"/>
    <w:uiPriority w:val="10"/>
    <w:qFormat/>
    <w:rsid w:val="007514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14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14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14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148C"/>
    <w:pPr>
      <w:spacing w:before="160"/>
      <w:jc w:val="center"/>
    </w:pPr>
    <w:rPr>
      <w:i/>
      <w:iCs/>
      <w:color w:val="404040" w:themeColor="text1" w:themeTint="BF"/>
    </w:rPr>
  </w:style>
  <w:style w:type="character" w:customStyle="1" w:styleId="QuoteChar">
    <w:name w:val="Quote Char"/>
    <w:basedOn w:val="DefaultParagraphFont"/>
    <w:link w:val="Quote"/>
    <w:uiPriority w:val="29"/>
    <w:rsid w:val="0075148C"/>
    <w:rPr>
      <w:i/>
      <w:iCs/>
      <w:color w:val="404040" w:themeColor="text1" w:themeTint="BF"/>
    </w:rPr>
  </w:style>
  <w:style w:type="paragraph" w:styleId="ListParagraph">
    <w:name w:val="List Paragraph"/>
    <w:basedOn w:val="Normal"/>
    <w:uiPriority w:val="34"/>
    <w:qFormat/>
    <w:rsid w:val="0075148C"/>
    <w:pPr>
      <w:ind w:left="720"/>
      <w:contextualSpacing/>
    </w:pPr>
  </w:style>
  <w:style w:type="character" w:styleId="IntenseEmphasis">
    <w:name w:val="Intense Emphasis"/>
    <w:basedOn w:val="DefaultParagraphFont"/>
    <w:uiPriority w:val="21"/>
    <w:qFormat/>
    <w:rsid w:val="0075148C"/>
    <w:rPr>
      <w:i/>
      <w:iCs/>
      <w:color w:val="0F4761" w:themeColor="accent1" w:themeShade="BF"/>
    </w:rPr>
  </w:style>
  <w:style w:type="paragraph" w:styleId="IntenseQuote">
    <w:name w:val="Intense Quote"/>
    <w:basedOn w:val="Normal"/>
    <w:next w:val="Normal"/>
    <w:link w:val="IntenseQuoteChar"/>
    <w:uiPriority w:val="30"/>
    <w:qFormat/>
    <w:rsid w:val="007514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148C"/>
    <w:rPr>
      <w:i/>
      <w:iCs/>
      <w:color w:val="0F4761" w:themeColor="accent1" w:themeShade="BF"/>
    </w:rPr>
  </w:style>
  <w:style w:type="character" w:styleId="IntenseReference">
    <w:name w:val="Intense Reference"/>
    <w:basedOn w:val="DefaultParagraphFont"/>
    <w:uiPriority w:val="32"/>
    <w:qFormat/>
    <w:rsid w:val="0075148C"/>
    <w:rPr>
      <w:b/>
      <w:bCs/>
      <w:smallCaps/>
      <w:color w:val="0F4761" w:themeColor="accent1" w:themeShade="BF"/>
      <w:spacing w:val="5"/>
    </w:rPr>
  </w:style>
  <w:style w:type="paragraph" w:styleId="Footer">
    <w:name w:val="footer"/>
    <w:basedOn w:val="Normal"/>
    <w:link w:val="FooterChar"/>
    <w:uiPriority w:val="99"/>
    <w:unhideWhenUsed/>
    <w:rsid w:val="00EB70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0DB"/>
  </w:style>
  <w:style w:type="character" w:styleId="PageNumber">
    <w:name w:val="page number"/>
    <w:basedOn w:val="DefaultParagraphFont"/>
    <w:uiPriority w:val="99"/>
    <w:semiHidden/>
    <w:unhideWhenUsed/>
    <w:rsid w:val="00EB70DB"/>
  </w:style>
  <w:style w:type="paragraph" w:styleId="Header">
    <w:name w:val="header"/>
    <w:basedOn w:val="Normal"/>
    <w:link w:val="HeaderChar"/>
    <w:uiPriority w:val="99"/>
    <w:unhideWhenUsed/>
    <w:rsid w:val="00EB70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0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54301365">
      <w:bodyDiv w:val="1"/>
      <w:marLeft w:val="0"/>
      <w:marRight w:val="0"/>
      <w:marTop w:val="0"/>
      <w:marBottom w:val="0"/>
      <w:divBdr>
        <w:top w:val="none" w:sz="0" w:space="0" w:color="auto"/>
        <w:left w:val="none" w:sz="0" w:space="0" w:color="auto"/>
        <w:bottom w:val="none" w:sz="0" w:space="0" w:color="auto"/>
        <w:right w:val="none" w:sz="0" w:space="0" w:color="auto"/>
      </w:divBdr>
    </w:div>
    <w:div w:id="984624342">
      <w:bodyDiv w:val="1"/>
      <w:marLeft w:val="0"/>
      <w:marRight w:val="0"/>
      <w:marTop w:val="0"/>
      <w:marBottom w:val="0"/>
      <w:divBdr>
        <w:top w:val="none" w:sz="0" w:space="0" w:color="auto"/>
        <w:left w:val="none" w:sz="0" w:space="0" w:color="auto"/>
        <w:bottom w:val="none" w:sz="0" w:space="0" w:color="auto"/>
        <w:right w:val="none" w:sz="0" w:space="0" w:color="auto"/>
      </w:divBdr>
    </w:div>
    <w:div w:id="1766686044">
      <w:bodyDiv w:val="1"/>
      <w:marLeft w:val="0"/>
      <w:marRight w:val="0"/>
      <w:marTop w:val="0"/>
      <w:marBottom w:val="0"/>
      <w:divBdr>
        <w:top w:val="none" w:sz="0" w:space="0" w:color="auto"/>
        <w:left w:val="none" w:sz="0" w:space="0" w:color="auto"/>
        <w:bottom w:val="none" w:sz="0" w:space="0" w:color="auto"/>
        <w:right w:val="none" w:sz="0" w:space="0" w:color="auto"/>
      </w:divBdr>
    </w:div>
    <w:div w:id="1976593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51</TotalTime>
  <Pages>5</Pages>
  <Words>678</Words>
  <Characters>3865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Naheeda Akhtar (2240548)</dc:creator>
  <cp:keywords/>
  <dc:description/>
  <cp:lastModifiedBy>Naheeda Akhtar (2240548)</cp:lastModifiedBy>
  <cp:revision>3</cp:revision>
  <dcterms:created xsi:type="dcterms:W3CDTF">2025-12-21T16:02:00Z</dcterms:created>
  <dcterms:modified xsi:type="dcterms:W3CDTF">2026-02-13T16:56:00Z</dcterms:modified>
</cp:coreProperties>
</file>