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77777777" w:rsidR="00AD4EBD" w:rsidRDefault="00AD4EBD" w:rsidP="00AE1A4C">
            <w:pPr>
              <w:pStyle w:val="AssignBody"/>
            </w:pPr>
          </w:p>
        </w:tc>
        <w:tc>
          <w:tcPr>
            <w:tcW w:w="3647" w:type="dxa"/>
          </w:tcPr>
          <w:p w14:paraId="5F7F611A" w14:textId="77777777" w:rsidR="00AD4EBD" w:rsidRDefault="00AD4EBD" w:rsidP="00AE1A4C">
            <w:pPr>
              <w:pStyle w:val="AssignBody"/>
            </w:pP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77777777" w:rsidR="00AD4EBD" w:rsidRDefault="00AD4EBD" w:rsidP="00AE1A4C">
            <w:pPr>
              <w:pStyle w:val="AssignBody"/>
            </w:pPr>
          </w:p>
        </w:tc>
        <w:tc>
          <w:tcPr>
            <w:tcW w:w="3647" w:type="dxa"/>
          </w:tcPr>
          <w:p w14:paraId="54F0029C" w14:textId="77777777" w:rsidR="00AD4EBD" w:rsidRDefault="00AD4EBD" w:rsidP="00AE1A4C">
            <w:pPr>
              <w:pStyle w:val="AssignBody"/>
            </w:pP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77777777" w:rsidR="00AD4EBD" w:rsidRDefault="00AD4EBD" w:rsidP="00AE1A4C">
            <w:pPr>
              <w:pStyle w:val="AssignBody"/>
            </w:pPr>
          </w:p>
        </w:tc>
        <w:tc>
          <w:tcPr>
            <w:tcW w:w="3647" w:type="dxa"/>
          </w:tcPr>
          <w:p w14:paraId="3697C55C" w14:textId="77777777" w:rsidR="00AD4EBD" w:rsidRDefault="00AD4EBD" w:rsidP="00AE1A4C">
            <w:pPr>
              <w:pStyle w:val="AssignBody"/>
            </w:pPr>
          </w:p>
        </w:tc>
      </w:tr>
    </w:tbl>
    <w:p w14:paraId="45E34BBD" w14:textId="77777777" w:rsidR="002229F0" w:rsidRDefault="002229F0" w:rsidP="00E611D9">
      <w:pPr>
        <w:pStyle w:val="AssignBody"/>
      </w:pPr>
    </w:p>
    <w:p w14:paraId="541420F4" w14:textId="77777777" w:rsidR="0027574A" w:rsidRPr="00CB7A62" w:rsidRDefault="0027574A" w:rsidP="0027574A">
      <w:pPr>
        <w:spacing w:line="360" w:lineRule="auto"/>
        <w:jc w:val="center"/>
        <w:rPr>
          <w:rFonts w:ascii="Arial" w:hAnsi="Arial" w:cs="Arial"/>
          <w:sz w:val="36"/>
          <w:szCs w:val="36"/>
          <w:u w:val="single"/>
        </w:rPr>
      </w:pPr>
      <w:r w:rsidRPr="00CB7A62">
        <w:rPr>
          <w:rFonts w:ascii="Arial" w:hAnsi="Arial" w:cs="Arial"/>
          <w:sz w:val="36"/>
          <w:szCs w:val="36"/>
          <w:u w:val="single"/>
        </w:rPr>
        <w:t>How a school develops one aspect of its SDP: a report that critically reflects on the actions, impact and evidence base.</w:t>
      </w:r>
    </w:p>
    <w:p w14:paraId="0A9A6EB5" w14:textId="4DD24DD0" w:rsidR="00691A46" w:rsidRPr="00691A46" w:rsidRDefault="00CD1240" w:rsidP="00691A46">
      <w:pPr>
        <w:pStyle w:val="AssignSubHeader"/>
      </w:pPr>
      <w:r>
        <w:t>This is the sub header (Ariel 14, Bold</w:t>
      </w:r>
      <w:r w:rsidR="00E611D9">
        <w:t xml:space="preserve">, </w:t>
      </w:r>
      <w:r w:rsidR="00BC651E">
        <w:t>1.5 lin</w:t>
      </w:r>
      <w:r w:rsidR="00E611D9">
        <w:t>e Spacing</w:t>
      </w:r>
      <w:r>
        <w:t>)</w:t>
      </w:r>
      <w:r w:rsidR="002229F0">
        <w:t xml:space="preserve"> (</w:t>
      </w:r>
      <w:proofErr w:type="spellStart"/>
      <w:r w:rsidR="002229F0">
        <w:t>AssignSubHeader</w:t>
      </w:r>
      <w:proofErr w:type="spellEnd"/>
      <w:r w:rsidR="002229F0">
        <w:t>: Styles)</w:t>
      </w:r>
    </w:p>
    <w:p w14:paraId="016A07F2" w14:textId="6E76EA8E" w:rsidR="00CD1240" w:rsidRDefault="00CD1240" w:rsidP="00CD1240">
      <w:pPr>
        <w:pStyle w:val="AssignBody"/>
      </w:pPr>
      <w:r>
        <w:t>This is the main font (Ariel 11, 1.5 line spacing)</w:t>
      </w:r>
      <w:r w:rsidR="00E611D9">
        <w:t xml:space="preserve"> To use quotation style select </w:t>
      </w:r>
      <w:proofErr w:type="spellStart"/>
      <w:r w:rsidR="00E611D9">
        <w:t>AssignQuote</w:t>
      </w:r>
      <w:proofErr w:type="spellEnd"/>
      <w:r w:rsidR="00E611D9">
        <w:t xml:space="preserve"> from Home.</w:t>
      </w:r>
      <w:r w:rsidR="002229F0">
        <w:t xml:space="preserve"> (</w:t>
      </w:r>
      <w:proofErr w:type="spellStart"/>
      <w:r w:rsidR="002229F0">
        <w:t>AssignBody</w:t>
      </w:r>
      <w:proofErr w:type="spellEnd"/>
      <w:r w:rsidR="002229F0">
        <w:t>: Styles)</w:t>
      </w:r>
    </w:p>
    <w:p w14:paraId="7648F229" w14:textId="3C6649FD" w:rsidR="00E611D9" w:rsidRDefault="00E611D9" w:rsidP="00E611D9">
      <w:pPr>
        <w:pStyle w:val="AssignQuote"/>
      </w:pPr>
      <w:r>
        <w:t>This is a quotation text (Ariel 11, 1.5</w:t>
      </w:r>
      <w:r w:rsidR="002229F0">
        <w:t xml:space="preserve"> </w:t>
      </w:r>
      <w:r>
        <w:t>line spacing, Indented paragraph on left and right by 2cm)</w:t>
      </w:r>
      <w:r w:rsidR="002229F0">
        <w:t xml:space="preserve"> (</w:t>
      </w:r>
      <w:proofErr w:type="spellStart"/>
      <w:r w:rsidR="002229F0">
        <w:t>AssignQuote</w:t>
      </w:r>
      <w:proofErr w:type="spellEnd"/>
      <w:r w:rsidR="002229F0">
        <w:t>: Styles)</w:t>
      </w:r>
    </w:p>
    <w:p w14:paraId="0D2F6EA6" w14:textId="333D8E41" w:rsidR="00E611D9" w:rsidRDefault="00E611D9" w:rsidP="00E611D9">
      <w:pPr>
        <w:pStyle w:val="AssignBody"/>
      </w:pPr>
      <w:r>
        <w:t>Once you type the enter key from the quotation it will automatically switch to the main body text.</w:t>
      </w:r>
    </w:p>
    <w:p w14:paraId="5B87212A" w14:textId="6A102205" w:rsidR="0027574A" w:rsidRDefault="0027574A" w:rsidP="00E611D9">
      <w:pPr>
        <w:pStyle w:val="AssignBody"/>
      </w:pPr>
    </w:p>
    <w:p w14:paraId="07F60AE3" w14:textId="050C5D9E" w:rsidR="0027574A" w:rsidRDefault="0027574A" w:rsidP="00E611D9">
      <w:pPr>
        <w:pStyle w:val="AssignBody"/>
      </w:pPr>
    </w:p>
    <w:p w14:paraId="46701DE3" w14:textId="56375CBD" w:rsidR="0027574A" w:rsidRDefault="0027574A" w:rsidP="00E611D9">
      <w:pPr>
        <w:pStyle w:val="AssignBody"/>
      </w:pPr>
    </w:p>
    <w:p w14:paraId="24ED9F3F" w14:textId="4B02EC88" w:rsidR="0027574A" w:rsidRDefault="0027574A" w:rsidP="00E611D9">
      <w:pPr>
        <w:pStyle w:val="AssignBody"/>
      </w:pPr>
    </w:p>
    <w:p w14:paraId="4A390389" w14:textId="0849685A" w:rsidR="0027574A" w:rsidRDefault="0027574A" w:rsidP="00E611D9">
      <w:pPr>
        <w:pStyle w:val="AssignBody"/>
      </w:pPr>
    </w:p>
    <w:p w14:paraId="03350669" w14:textId="2443A916" w:rsidR="0027574A" w:rsidRDefault="0027574A" w:rsidP="00E611D9">
      <w:pPr>
        <w:pStyle w:val="AssignBody"/>
      </w:pPr>
    </w:p>
    <w:p w14:paraId="52BA7AA6" w14:textId="570011FD" w:rsidR="0027574A" w:rsidRDefault="0027574A" w:rsidP="00E611D9">
      <w:pPr>
        <w:pStyle w:val="AssignBody"/>
      </w:pPr>
    </w:p>
    <w:p w14:paraId="38BEEF07" w14:textId="0FE4AA66" w:rsidR="0027574A" w:rsidRDefault="0027574A" w:rsidP="00E611D9">
      <w:pPr>
        <w:pStyle w:val="AssignBody"/>
      </w:pPr>
    </w:p>
    <w:p w14:paraId="5269D023" w14:textId="4062BAB0" w:rsidR="0027574A" w:rsidRDefault="0027574A" w:rsidP="00E611D9">
      <w:pPr>
        <w:pStyle w:val="AssignBody"/>
      </w:pPr>
    </w:p>
    <w:p w14:paraId="6E869D95" w14:textId="77777777" w:rsidR="0027574A" w:rsidRPr="00CB7A62" w:rsidRDefault="0027574A" w:rsidP="0027574A">
      <w:pPr>
        <w:spacing w:line="360" w:lineRule="auto"/>
        <w:jc w:val="center"/>
        <w:rPr>
          <w:rFonts w:ascii="Arial" w:hAnsi="Arial" w:cs="Arial"/>
          <w:sz w:val="36"/>
          <w:szCs w:val="36"/>
          <w:u w:val="single"/>
        </w:rPr>
      </w:pPr>
      <w:r w:rsidRPr="00CB7A62">
        <w:rPr>
          <w:rFonts w:ascii="Arial" w:hAnsi="Arial" w:cs="Arial"/>
          <w:sz w:val="36"/>
          <w:szCs w:val="36"/>
          <w:u w:val="single"/>
        </w:rPr>
        <w:lastRenderedPageBreak/>
        <w:t>How a school develops one aspect of its SDP: a report that critically reflects on the actions, impact and evidence base.</w:t>
      </w:r>
    </w:p>
    <w:p w14:paraId="58C7DE2A" w14:textId="77777777" w:rsidR="0027574A" w:rsidRPr="00CB7A62" w:rsidRDefault="0027574A" w:rsidP="0027574A">
      <w:pPr>
        <w:rPr>
          <w:rFonts w:ascii="Arial" w:hAnsi="Arial" w:cs="Arial"/>
        </w:rPr>
      </w:pPr>
      <w:r w:rsidRPr="00CB7A62">
        <w:rPr>
          <w:rFonts w:ascii="Arial" w:hAnsi="Arial" w:cs="Arial"/>
        </w:rPr>
        <w:t xml:space="preserve">In this essay I will be looking at how schools develop aspects of their ‘School Development Plans’ or SDP for short. To do this I will be looking at the SDP for one of my placement schools situated in Neath-Port Talbot. </w:t>
      </w:r>
      <w:bookmarkStart w:id="1" w:name="_Hlk37945026"/>
      <w:r w:rsidRPr="00CB7A62">
        <w:rPr>
          <w:rFonts w:ascii="Arial" w:hAnsi="Arial" w:cs="Arial"/>
        </w:rPr>
        <w:t>The school itself caters for a large catchment area including some poor disenfranchised areas within Neath- Port Talbot, especially after some relatively modern events in the area which have only enhanced this issue further</w:t>
      </w:r>
      <w:bookmarkEnd w:id="1"/>
      <w:r w:rsidRPr="00CB7A62">
        <w:rPr>
          <w:rFonts w:ascii="Arial" w:hAnsi="Arial" w:cs="Arial"/>
        </w:rPr>
        <w:t xml:space="preserve">. As such the school has noted within its SDP the need to improve the wellbeing of not just the pupils but of the staff as well. I will be focusing on how the SDP for the school creates and tries to deliver on this this though one action point- ‘for pupils to be able to understand and manage their own emotions and are able to support others in managing their emotions’.  </w:t>
      </w:r>
    </w:p>
    <w:p w14:paraId="06A2E434" w14:textId="77777777" w:rsidR="0027574A" w:rsidRPr="00CB7A62" w:rsidRDefault="0027574A" w:rsidP="0027574A">
      <w:pPr>
        <w:rPr>
          <w:rFonts w:ascii="Arial" w:hAnsi="Arial" w:cs="Arial"/>
        </w:rPr>
      </w:pPr>
      <w:r w:rsidRPr="00CB7A62">
        <w:rPr>
          <w:rFonts w:ascii="Arial" w:hAnsi="Arial" w:cs="Arial"/>
        </w:rPr>
        <w:t>School Development Plans have in reports and articles been described as a self-improvement cycle where the school itself goes through the following process to ‘assess, analyse, adjust, and repeat’ in a process called ‘continuous improvement.’</w:t>
      </w:r>
      <w:sdt>
        <w:sdtPr>
          <w:rPr>
            <w:rFonts w:ascii="Arial" w:hAnsi="Arial" w:cs="Arial"/>
          </w:rPr>
          <w:id w:val="-869149847"/>
          <w:citation/>
        </w:sdtPr>
        <w:sdtContent>
          <w:r w:rsidRPr="00CB7A62">
            <w:rPr>
              <w:rFonts w:ascii="Arial" w:hAnsi="Arial" w:cs="Arial"/>
            </w:rPr>
            <w:fldChar w:fldCharType="begin"/>
          </w:r>
          <w:r w:rsidRPr="00CB7A62">
            <w:rPr>
              <w:rFonts w:ascii="Arial" w:hAnsi="Arial" w:cs="Arial"/>
            </w:rPr>
            <w:instrText xml:space="preserve"> CITATION MAr17 \l 2057 </w:instrText>
          </w:r>
          <w:r w:rsidRPr="00CB7A62">
            <w:rPr>
              <w:rFonts w:ascii="Arial" w:hAnsi="Arial" w:cs="Arial"/>
            </w:rPr>
            <w:fldChar w:fldCharType="separate"/>
          </w:r>
          <w:r w:rsidRPr="00CB7A62">
            <w:rPr>
              <w:rFonts w:ascii="Arial" w:hAnsi="Arial" w:cs="Arial"/>
              <w:noProof/>
            </w:rPr>
            <w:t xml:space="preserve"> (Elgart, 2017)</w:t>
          </w:r>
          <w:r w:rsidRPr="00CB7A62">
            <w:rPr>
              <w:rFonts w:ascii="Arial" w:hAnsi="Arial" w:cs="Arial"/>
            </w:rPr>
            <w:fldChar w:fldCharType="end"/>
          </w:r>
        </w:sdtContent>
      </w:sdt>
      <w:r w:rsidRPr="00CB7A62">
        <w:rPr>
          <w:rFonts w:ascii="Arial" w:hAnsi="Arial" w:cs="Arial"/>
        </w:rPr>
        <w:t>. The Schools themselves tend to develop these development plans from the start of the school’s academic year and are tailored to fit the schools individual needs,</w:t>
      </w:r>
      <w:sdt>
        <w:sdtPr>
          <w:rPr>
            <w:rFonts w:ascii="Arial" w:hAnsi="Arial" w:cs="Arial"/>
          </w:rPr>
          <w:id w:val="-697395468"/>
          <w:citation/>
        </w:sdtPr>
        <w:sdtContent>
          <w:r w:rsidRPr="00CB7A62">
            <w:rPr>
              <w:rFonts w:ascii="Arial" w:hAnsi="Arial" w:cs="Arial"/>
            </w:rPr>
            <w:fldChar w:fldCharType="begin"/>
          </w:r>
          <w:r w:rsidRPr="00CB7A62">
            <w:rPr>
              <w:rFonts w:ascii="Arial" w:hAnsi="Arial" w:cs="Arial"/>
            </w:rPr>
            <w:instrText xml:space="preserve">CITATION Lei87 \l 2057 </w:instrText>
          </w:r>
          <w:r w:rsidRPr="00CB7A62">
            <w:rPr>
              <w:rFonts w:ascii="Arial" w:hAnsi="Arial" w:cs="Arial"/>
            </w:rPr>
            <w:fldChar w:fldCharType="separate"/>
          </w:r>
          <w:r w:rsidRPr="00CB7A62">
            <w:rPr>
              <w:rFonts w:ascii="Arial" w:hAnsi="Arial" w:cs="Arial"/>
              <w:noProof/>
            </w:rPr>
            <w:t xml:space="preserve"> (Levine &amp; Leibert, 1987)</w:t>
          </w:r>
          <w:r w:rsidRPr="00CB7A62">
            <w:rPr>
              <w:rFonts w:ascii="Arial" w:hAnsi="Arial" w:cs="Arial"/>
            </w:rPr>
            <w:fldChar w:fldCharType="end"/>
          </w:r>
        </w:sdtContent>
      </w:sdt>
      <w:r w:rsidRPr="00CB7A62">
        <w:rPr>
          <w:rFonts w:ascii="Arial" w:hAnsi="Arial" w:cs="Arial"/>
        </w:rPr>
        <w:t>. Fullan, also supports this in his work, also commenting on the fact that schools must take their own context into account when writing a SDP that is meaningful and works for their individual needs,</w:t>
      </w:r>
      <w:sdt>
        <w:sdtPr>
          <w:rPr>
            <w:rFonts w:ascii="Arial" w:hAnsi="Arial" w:cs="Arial"/>
          </w:rPr>
          <w:id w:val="-1208019013"/>
          <w:citation/>
        </w:sdtPr>
        <w:sdtContent>
          <w:r w:rsidRPr="00CB7A62">
            <w:rPr>
              <w:rFonts w:ascii="Arial" w:hAnsi="Arial" w:cs="Arial"/>
            </w:rPr>
            <w:fldChar w:fldCharType="begin"/>
          </w:r>
          <w:r w:rsidRPr="00CB7A62">
            <w:rPr>
              <w:rFonts w:ascii="Arial" w:hAnsi="Arial" w:cs="Arial"/>
            </w:rPr>
            <w:instrText xml:space="preserve"> CITATION MFu82 \l 2057 </w:instrText>
          </w:r>
          <w:r w:rsidRPr="00CB7A62">
            <w:rPr>
              <w:rFonts w:ascii="Arial" w:hAnsi="Arial" w:cs="Arial"/>
            </w:rPr>
            <w:fldChar w:fldCharType="separate"/>
          </w:r>
          <w:r w:rsidRPr="00CB7A62">
            <w:rPr>
              <w:rFonts w:ascii="Arial" w:hAnsi="Arial" w:cs="Arial"/>
              <w:noProof/>
            </w:rPr>
            <w:t xml:space="preserve"> (Fullan, 1982)</w:t>
          </w:r>
          <w:r w:rsidRPr="00CB7A62">
            <w:rPr>
              <w:rFonts w:ascii="Arial" w:hAnsi="Arial" w:cs="Arial"/>
            </w:rPr>
            <w:fldChar w:fldCharType="end"/>
          </w:r>
        </w:sdtContent>
      </w:sdt>
      <w:r w:rsidRPr="00CB7A62">
        <w:rPr>
          <w:rFonts w:ascii="Arial" w:hAnsi="Arial" w:cs="Arial"/>
        </w:rPr>
        <w:t xml:space="preserve">. </w:t>
      </w:r>
      <w:proofErr w:type="spellStart"/>
      <w:r w:rsidRPr="00CB7A62">
        <w:rPr>
          <w:rFonts w:ascii="Arial" w:hAnsi="Arial" w:cs="Arial"/>
        </w:rPr>
        <w:t>Leibert</w:t>
      </w:r>
      <w:proofErr w:type="spellEnd"/>
      <w:r w:rsidRPr="00CB7A62">
        <w:rPr>
          <w:rFonts w:ascii="Arial" w:hAnsi="Arial" w:cs="Arial"/>
        </w:rPr>
        <w:t xml:space="preserve">, although an old text that focus’ on primary schools in America as it’s sample base, raises some key points on how a School Development plan should be constructed and the problems that might be encountered along the way whether it be in a primary or a secondary setting. </w:t>
      </w:r>
      <w:proofErr w:type="spellStart"/>
      <w:r w:rsidRPr="00CB7A62">
        <w:rPr>
          <w:rFonts w:ascii="Arial" w:hAnsi="Arial" w:cs="Arial"/>
        </w:rPr>
        <w:t>Leibert</w:t>
      </w:r>
      <w:proofErr w:type="spellEnd"/>
      <w:r w:rsidRPr="00CB7A62">
        <w:rPr>
          <w:rFonts w:ascii="Arial" w:hAnsi="Arial" w:cs="Arial"/>
        </w:rPr>
        <w:t xml:space="preserve"> outlines in his work multiple areas that should be taken into account when devising an SDP such as lack of available resources, or the additional workload that could be added to teaching staff to meet the criteria set forth in their schools SDP.                                                                                                                                                                                 Another factor when creating a meaningful SDP is how the school identifies their areas for improvement. William Atkinson, </w:t>
      </w:r>
      <w:sdt>
        <w:sdtPr>
          <w:rPr>
            <w:rFonts w:ascii="Arial" w:hAnsi="Arial" w:cs="Arial"/>
          </w:rPr>
          <w:id w:val="1014116832"/>
          <w:citation/>
        </w:sdtPr>
        <w:sdtContent>
          <w:r w:rsidRPr="00CB7A62">
            <w:rPr>
              <w:rFonts w:ascii="Arial" w:hAnsi="Arial" w:cs="Arial"/>
            </w:rPr>
            <w:fldChar w:fldCharType="begin"/>
          </w:r>
          <w:r w:rsidRPr="00CB7A62">
            <w:rPr>
              <w:rFonts w:ascii="Arial" w:hAnsi="Arial" w:cs="Arial"/>
            </w:rPr>
            <w:instrText xml:space="preserve"> CITATION Atk00 \l 2057 </w:instrText>
          </w:r>
          <w:r w:rsidRPr="00CB7A62">
            <w:rPr>
              <w:rFonts w:ascii="Arial" w:hAnsi="Arial" w:cs="Arial"/>
            </w:rPr>
            <w:fldChar w:fldCharType="separate"/>
          </w:r>
          <w:r w:rsidRPr="00CB7A62">
            <w:rPr>
              <w:rFonts w:ascii="Arial" w:hAnsi="Arial" w:cs="Arial"/>
              <w:noProof/>
            </w:rPr>
            <w:t>(Atkinson, 2000)</w:t>
          </w:r>
          <w:r w:rsidRPr="00CB7A62">
            <w:rPr>
              <w:rFonts w:ascii="Arial" w:hAnsi="Arial" w:cs="Arial"/>
            </w:rPr>
            <w:fldChar w:fldCharType="end"/>
          </w:r>
        </w:sdtContent>
      </w:sdt>
      <w:r w:rsidRPr="00CB7A62">
        <w:rPr>
          <w:rFonts w:ascii="Arial" w:hAnsi="Arial" w:cs="Arial"/>
        </w:rPr>
        <w:t xml:space="preserve"> suggests that rapid school improvement can be made through using the results of school inspections from governing bodies such as Estyn to locate areas of improvement as seen from a unbiased third party. Taking this into account along with the knowledge of the schools’ location, student needs and the local community. </w:t>
      </w:r>
      <w:proofErr w:type="spellStart"/>
      <w:r w:rsidRPr="00CB7A62">
        <w:rPr>
          <w:rFonts w:ascii="Arial" w:hAnsi="Arial" w:cs="Arial"/>
        </w:rPr>
        <w:t>Ehren</w:t>
      </w:r>
      <w:proofErr w:type="spellEnd"/>
      <w:r w:rsidRPr="00CB7A62">
        <w:rPr>
          <w:rFonts w:ascii="Arial" w:hAnsi="Arial" w:cs="Arial"/>
        </w:rPr>
        <w:t xml:space="preserve"> and Visscher, </w:t>
      </w:r>
      <w:sdt>
        <w:sdtPr>
          <w:rPr>
            <w:rFonts w:ascii="Arial" w:hAnsi="Arial" w:cs="Arial"/>
          </w:rPr>
          <w:id w:val="1319228269"/>
          <w:citation/>
        </w:sdtPr>
        <w:sdtContent>
          <w:r w:rsidRPr="00CB7A62">
            <w:rPr>
              <w:rFonts w:ascii="Arial" w:hAnsi="Arial" w:cs="Arial"/>
            </w:rPr>
            <w:fldChar w:fldCharType="begin"/>
          </w:r>
          <w:r w:rsidRPr="00CB7A62">
            <w:rPr>
              <w:rFonts w:ascii="Arial" w:hAnsi="Arial" w:cs="Arial"/>
            </w:rPr>
            <w:instrText xml:space="preserve"> CITATION Ehr08 \l 2057 </w:instrText>
          </w:r>
          <w:r w:rsidRPr="00CB7A62">
            <w:rPr>
              <w:rFonts w:ascii="Arial" w:hAnsi="Arial" w:cs="Arial"/>
            </w:rPr>
            <w:fldChar w:fldCharType="separate"/>
          </w:r>
          <w:r w:rsidRPr="00CB7A62">
            <w:rPr>
              <w:rFonts w:ascii="Arial" w:hAnsi="Arial" w:cs="Arial"/>
              <w:noProof/>
            </w:rPr>
            <w:t>(Ehren &amp; Visscher, 2008)</w:t>
          </w:r>
          <w:r w:rsidRPr="00CB7A62">
            <w:rPr>
              <w:rFonts w:ascii="Arial" w:hAnsi="Arial" w:cs="Arial"/>
            </w:rPr>
            <w:fldChar w:fldCharType="end"/>
          </w:r>
        </w:sdtContent>
      </w:sdt>
      <w:r w:rsidRPr="00CB7A62">
        <w:rPr>
          <w:rFonts w:ascii="Arial" w:hAnsi="Arial" w:cs="Arial"/>
        </w:rPr>
        <w:t xml:space="preserve"> also supports this idea that, based on the theoretical framework set out by </w:t>
      </w:r>
      <w:r w:rsidRPr="00CB7A62">
        <w:rPr>
          <w:rFonts w:ascii="Arial" w:hAnsi="Arial" w:cs="Arial"/>
          <w:i/>
          <w:iCs/>
        </w:rPr>
        <w:t>‘the Dutch Educational Supervision Act 2002’</w:t>
      </w:r>
      <w:r w:rsidRPr="00CB7A62">
        <w:rPr>
          <w:rFonts w:ascii="Arial" w:hAnsi="Arial" w:cs="Arial"/>
        </w:rPr>
        <w:t xml:space="preserve">, using it as an example of how government led third party inspections can be used as a way to identify areas of improvement.                                                                                      Another area that needs to be considered is the theory that must be considered when writing action is the theory needed to create the actions points involved to reach the desired result. In this case, we would be looking at the use and deployment of different techniques to promote wellbeing in schools. </w:t>
      </w:r>
      <w:proofErr w:type="spellStart"/>
      <w:r w:rsidRPr="00CB7A62">
        <w:rPr>
          <w:rFonts w:ascii="Arial" w:hAnsi="Arial" w:cs="Arial"/>
        </w:rPr>
        <w:t>Tiiu</w:t>
      </w:r>
      <w:proofErr w:type="spellEnd"/>
      <w:r w:rsidRPr="00CB7A62">
        <w:rPr>
          <w:rFonts w:ascii="Arial" w:hAnsi="Arial" w:cs="Arial"/>
        </w:rPr>
        <w:t xml:space="preserve"> </w:t>
      </w:r>
      <w:proofErr w:type="spellStart"/>
      <w:r w:rsidRPr="00CB7A62">
        <w:rPr>
          <w:rFonts w:ascii="Arial" w:hAnsi="Arial" w:cs="Arial"/>
        </w:rPr>
        <w:t>Kuurme</w:t>
      </w:r>
      <w:proofErr w:type="spellEnd"/>
      <w:r w:rsidRPr="00CB7A62">
        <w:rPr>
          <w:rFonts w:ascii="Arial" w:hAnsi="Arial" w:cs="Arial"/>
        </w:rPr>
        <w:t>,</w:t>
      </w:r>
      <w:sdt>
        <w:sdtPr>
          <w:rPr>
            <w:rFonts w:ascii="Arial" w:hAnsi="Arial" w:cs="Arial"/>
          </w:rPr>
          <w:id w:val="-1217116842"/>
          <w:citation/>
        </w:sdtPr>
        <w:sdtContent>
          <w:r w:rsidRPr="00CB7A62">
            <w:rPr>
              <w:rFonts w:ascii="Arial" w:hAnsi="Arial" w:cs="Arial"/>
            </w:rPr>
            <w:fldChar w:fldCharType="begin"/>
          </w:r>
          <w:r w:rsidRPr="00CB7A62">
            <w:rPr>
              <w:rFonts w:ascii="Arial" w:hAnsi="Arial" w:cs="Arial"/>
            </w:rPr>
            <w:instrText xml:space="preserve"> CITATION Kuu10 \l 2057 </w:instrText>
          </w:r>
          <w:r w:rsidRPr="00CB7A62">
            <w:rPr>
              <w:rFonts w:ascii="Arial" w:hAnsi="Arial" w:cs="Arial"/>
            </w:rPr>
            <w:fldChar w:fldCharType="separate"/>
          </w:r>
          <w:r w:rsidRPr="00CB7A62">
            <w:rPr>
              <w:rFonts w:ascii="Arial" w:hAnsi="Arial" w:cs="Arial"/>
              <w:noProof/>
            </w:rPr>
            <w:t xml:space="preserve"> (Kuurme &amp; Carlsson, 2010)</w:t>
          </w:r>
          <w:r w:rsidRPr="00CB7A62">
            <w:rPr>
              <w:rFonts w:ascii="Arial" w:hAnsi="Arial" w:cs="Arial"/>
            </w:rPr>
            <w:fldChar w:fldCharType="end"/>
          </w:r>
        </w:sdtContent>
      </w:sdt>
      <w:r w:rsidRPr="00CB7A62">
        <w:rPr>
          <w:rFonts w:ascii="Arial" w:hAnsi="Arial" w:cs="Arial"/>
        </w:rPr>
        <w:t xml:space="preserve"> suggests in his article that one of the biggest factors towards a lack of stable sense of wellbeing in schools is that pupils feel weighed down by the amount of studying that they are required to do and the pressures that come with the expectations upon pupils to succeed in school . Lindsey Coombes </w:t>
      </w:r>
      <w:sdt>
        <w:sdtPr>
          <w:rPr>
            <w:rFonts w:ascii="Arial" w:hAnsi="Arial" w:cs="Arial"/>
          </w:rPr>
          <w:id w:val="-467583870"/>
          <w:citation/>
        </w:sdtPr>
        <w:sdtContent>
          <w:r w:rsidRPr="00CB7A62">
            <w:rPr>
              <w:rFonts w:ascii="Arial" w:hAnsi="Arial" w:cs="Arial"/>
            </w:rPr>
            <w:fldChar w:fldCharType="begin"/>
          </w:r>
          <w:r w:rsidRPr="00CB7A62">
            <w:rPr>
              <w:rFonts w:ascii="Arial" w:hAnsi="Arial" w:cs="Arial"/>
            </w:rPr>
            <w:instrText xml:space="preserve"> CITATION Coo13 \l 2057 </w:instrText>
          </w:r>
          <w:r w:rsidRPr="00CB7A62">
            <w:rPr>
              <w:rFonts w:ascii="Arial" w:hAnsi="Arial" w:cs="Arial"/>
            </w:rPr>
            <w:fldChar w:fldCharType="separate"/>
          </w:r>
          <w:r w:rsidRPr="00CB7A62">
            <w:rPr>
              <w:rFonts w:ascii="Arial" w:hAnsi="Arial" w:cs="Arial"/>
              <w:noProof/>
            </w:rPr>
            <w:t>(Coombes, et al., 2013)</w:t>
          </w:r>
          <w:r w:rsidRPr="00CB7A62">
            <w:rPr>
              <w:rFonts w:ascii="Arial" w:hAnsi="Arial" w:cs="Arial"/>
            </w:rPr>
            <w:fldChar w:fldCharType="end"/>
          </w:r>
        </w:sdtContent>
      </w:sdt>
      <w:r w:rsidRPr="00CB7A62">
        <w:rPr>
          <w:rFonts w:ascii="Arial" w:hAnsi="Arial" w:cs="Arial"/>
        </w:rPr>
        <w:t xml:space="preserve"> continues this further stating that a pupils state of wellbeing and mental health can affect their physical health and how well they perform academically. As such there has always been an a growing theme in schools to promote wellbeing with numerous initiatives now in place such as ‘Every Child Matters’ and the </w:t>
      </w:r>
      <w:r w:rsidRPr="00CB7A62">
        <w:rPr>
          <w:rFonts w:ascii="Arial" w:hAnsi="Arial" w:cs="Arial"/>
        </w:rPr>
        <w:lastRenderedPageBreak/>
        <w:t xml:space="preserve">growth of ‘rights respecting schools’ with the aim of helping pupils to understand and manage their own mental and physical health and their rights as a child.                                                                                                                                                       Furthermore, </w:t>
      </w:r>
      <w:proofErr w:type="spellStart"/>
      <w:r w:rsidRPr="00CB7A62">
        <w:rPr>
          <w:rFonts w:ascii="Arial" w:hAnsi="Arial" w:cs="Arial"/>
        </w:rPr>
        <w:t>Durlak</w:t>
      </w:r>
      <w:proofErr w:type="spellEnd"/>
      <w:r w:rsidRPr="00CB7A62">
        <w:rPr>
          <w:rFonts w:ascii="Arial" w:hAnsi="Arial" w:cs="Arial"/>
        </w:rPr>
        <w:t xml:space="preserve"> and Wells </w:t>
      </w:r>
      <w:sdt>
        <w:sdtPr>
          <w:rPr>
            <w:rFonts w:ascii="Arial" w:hAnsi="Arial" w:cs="Arial"/>
          </w:rPr>
          <w:id w:val="727734938"/>
          <w:citation/>
        </w:sdtPr>
        <w:sdtContent>
          <w:r w:rsidRPr="00CB7A62">
            <w:rPr>
              <w:rFonts w:ascii="Arial" w:hAnsi="Arial" w:cs="Arial"/>
            </w:rPr>
            <w:fldChar w:fldCharType="begin"/>
          </w:r>
          <w:r w:rsidRPr="00CB7A62">
            <w:rPr>
              <w:rFonts w:ascii="Arial" w:hAnsi="Arial" w:cs="Arial"/>
            </w:rPr>
            <w:instrText xml:space="preserve"> CITATION Dur97 \l 2057 </w:instrText>
          </w:r>
          <w:r w:rsidRPr="00CB7A62">
            <w:rPr>
              <w:rFonts w:ascii="Arial" w:hAnsi="Arial" w:cs="Arial"/>
            </w:rPr>
            <w:fldChar w:fldCharType="separate"/>
          </w:r>
          <w:r w:rsidRPr="00CB7A62">
            <w:rPr>
              <w:rFonts w:ascii="Arial" w:hAnsi="Arial" w:cs="Arial"/>
              <w:noProof/>
            </w:rPr>
            <w:t>(Durlak &amp; Wells, 1997)</w:t>
          </w:r>
          <w:r w:rsidRPr="00CB7A62">
            <w:rPr>
              <w:rFonts w:ascii="Arial" w:hAnsi="Arial" w:cs="Arial"/>
            </w:rPr>
            <w:fldChar w:fldCharType="end"/>
          </w:r>
        </w:sdtContent>
      </w:sdt>
      <w:r w:rsidRPr="00CB7A62">
        <w:rPr>
          <w:rFonts w:ascii="Arial" w:hAnsi="Arial" w:cs="Arial"/>
        </w:rPr>
        <w:t xml:space="preserve"> identified three different types of intervention programmes with the highest impact on student wellbeing; these either modified the school environment, focused on meeting the needs of individual children and young people or tried to help ‘children and young people negotiate stressful transitions’. Wells in later works </w:t>
      </w:r>
      <w:sdt>
        <w:sdtPr>
          <w:rPr>
            <w:rFonts w:ascii="Arial" w:hAnsi="Arial" w:cs="Arial"/>
          </w:rPr>
          <w:id w:val="-814883016"/>
          <w:citation/>
        </w:sdtPr>
        <w:sdtContent>
          <w:r w:rsidRPr="00CB7A62">
            <w:rPr>
              <w:rFonts w:ascii="Arial" w:hAnsi="Arial" w:cs="Arial"/>
            </w:rPr>
            <w:fldChar w:fldCharType="begin"/>
          </w:r>
          <w:r w:rsidRPr="00CB7A62">
            <w:rPr>
              <w:rFonts w:ascii="Arial" w:hAnsi="Arial" w:cs="Arial"/>
            </w:rPr>
            <w:instrText xml:space="preserve"> CITATION Wel03 \l 2057 </w:instrText>
          </w:r>
          <w:r w:rsidRPr="00CB7A62">
            <w:rPr>
              <w:rFonts w:ascii="Arial" w:hAnsi="Arial" w:cs="Arial"/>
            </w:rPr>
            <w:fldChar w:fldCharType="separate"/>
          </w:r>
          <w:r w:rsidRPr="00CB7A62">
            <w:rPr>
              <w:rFonts w:ascii="Arial" w:hAnsi="Arial" w:cs="Arial"/>
              <w:noProof/>
            </w:rPr>
            <w:t>(Wells, et al., 2003)</w:t>
          </w:r>
          <w:r w:rsidRPr="00CB7A62">
            <w:rPr>
              <w:rFonts w:ascii="Arial" w:hAnsi="Arial" w:cs="Arial"/>
            </w:rPr>
            <w:fldChar w:fldCharType="end"/>
          </w:r>
        </w:sdtContent>
      </w:sdt>
      <w:r w:rsidRPr="00CB7A62">
        <w:rPr>
          <w:rFonts w:ascii="Arial" w:hAnsi="Arial" w:cs="Arial"/>
        </w:rPr>
        <w:t xml:space="preserve">, went on to state that longer programmes for wellbeing that were embedded into the school environment worked better than short ‘intervention’ based activities and classroom lectures on mental health.                                                                                                                                                                                        Yet other authors don’t rule out intervention style wellbeing entirely, </w:t>
      </w:r>
      <w:sdt>
        <w:sdtPr>
          <w:rPr>
            <w:rFonts w:ascii="Arial" w:hAnsi="Arial" w:cs="Arial"/>
          </w:rPr>
          <w:id w:val="-1053626613"/>
          <w:citation/>
        </w:sdtPr>
        <w:sdtContent>
          <w:r w:rsidRPr="00CB7A62">
            <w:rPr>
              <w:rFonts w:ascii="Arial" w:hAnsi="Arial" w:cs="Arial"/>
            </w:rPr>
            <w:fldChar w:fldCharType="begin"/>
          </w:r>
          <w:r w:rsidRPr="00CB7A62">
            <w:rPr>
              <w:rFonts w:ascii="Arial" w:hAnsi="Arial" w:cs="Arial"/>
            </w:rPr>
            <w:instrText xml:space="preserve"> CITATION Ren15 \l 2057 </w:instrText>
          </w:r>
          <w:r w:rsidRPr="00CB7A62">
            <w:rPr>
              <w:rFonts w:ascii="Arial" w:hAnsi="Arial" w:cs="Arial"/>
            </w:rPr>
            <w:fldChar w:fldCharType="separate"/>
          </w:r>
          <w:r w:rsidRPr="00CB7A62">
            <w:rPr>
              <w:rFonts w:ascii="Arial" w:hAnsi="Arial" w:cs="Arial"/>
              <w:noProof/>
            </w:rPr>
            <w:t>(Renshaw, et al., 2015)</w:t>
          </w:r>
          <w:r w:rsidRPr="00CB7A62">
            <w:rPr>
              <w:rFonts w:ascii="Arial" w:hAnsi="Arial" w:cs="Arial"/>
            </w:rPr>
            <w:fldChar w:fldCharType="end"/>
          </w:r>
        </w:sdtContent>
      </w:sdt>
      <w:r w:rsidRPr="00CB7A62">
        <w:rPr>
          <w:rFonts w:ascii="Arial" w:hAnsi="Arial" w:cs="Arial"/>
        </w:rPr>
        <w:t>. Renshaw that teaching pupils about wellbeing in school and the act of helping a student understand and control their own emotions is ‘social-emotional learning’ and such is a social activity that allows identified learners to improve their wellbeing through the act of expressing themselves through social interactions; i.e. with ‘caregivers’ or with their peers. One aspect of social emotional training that is becoming more prevalent in schools is ‘Mindfulness’, which is seen as a ‘cognitive ability,’</w:t>
      </w:r>
      <w:sdt>
        <w:sdtPr>
          <w:rPr>
            <w:rFonts w:ascii="Arial" w:hAnsi="Arial" w:cs="Arial"/>
          </w:rPr>
          <w:id w:val="548499621"/>
          <w:citation/>
        </w:sdtPr>
        <w:sdtContent>
          <w:r w:rsidRPr="00CB7A62">
            <w:rPr>
              <w:rFonts w:ascii="Arial" w:hAnsi="Arial" w:cs="Arial"/>
            </w:rPr>
            <w:fldChar w:fldCharType="begin"/>
          </w:r>
          <w:r w:rsidRPr="00CB7A62">
            <w:rPr>
              <w:rFonts w:ascii="Arial" w:hAnsi="Arial" w:cs="Arial"/>
            </w:rPr>
            <w:instrText xml:space="preserve"> CITATION Ren15 \l 2057 </w:instrText>
          </w:r>
          <w:r w:rsidRPr="00CB7A62">
            <w:rPr>
              <w:rFonts w:ascii="Arial" w:hAnsi="Arial" w:cs="Arial"/>
            </w:rPr>
            <w:fldChar w:fldCharType="separate"/>
          </w:r>
          <w:r w:rsidRPr="00CB7A62">
            <w:rPr>
              <w:rFonts w:ascii="Arial" w:hAnsi="Arial" w:cs="Arial"/>
              <w:noProof/>
            </w:rPr>
            <w:t xml:space="preserve"> (Renshaw, et al., 2015)</w:t>
          </w:r>
          <w:r w:rsidRPr="00CB7A62">
            <w:rPr>
              <w:rFonts w:ascii="Arial" w:hAnsi="Arial" w:cs="Arial"/>
            </w:rPr>
            <w:fldChar w:fldCharType="end"/>
          </w:r>
        </w:sdtContent>
      </w:sdt>
      <w:r w:rsidRPr="00CB7A62">
        <w:rPr>
          <w:rFonts w:ascii="Arial" w:hAnsi="Arial" w:cs="Arial"/>
        </w:rPr>
        <w:t xml:space="preserve">, which can be taught to both learners and practitioners to be aware of emotional stimuli in </w:t>
      </w:r>
      <w:proofErr w:type="spellStart"/>
      <w:r w:rsidRPr="00CB7A62">
        <w:rPr>
          <w:rFonts w:ascii="Arial" w:hAnsi="Arial" w:cs="Arial"/>
        </w:rPr>
        <w:t>every day</w:t>
      </w:r>
      <w:proofErr w:type="spellEnd"/>
      <w:r w:rsidRPr="00CB7A62">
        <w:rPr>
          <w:rFonts w:ascii="Arial" w:hAnsi="Arial" w:cs="Arial"/>
        </w:rPr>
        <w:t xml:space="preserve"> life and how they should react to situations and their ‘</w:t>
      </w:r>
      <w:r w:rsidRPr="00CB7A62">
        <w:rPr>
          <w:rFonts w:ascii="Arial" w:hAnsi="Arial" w:cs="Arial"/>
          <w:i/>
          <w:iCs/>
        </w:rPr>
        <w:t>awareness</w:t>
      </w:r>
      <w:r w:rsidRPr="00CB7A62">
        <w:rPr>
          <w:rFonts w:ascii="Arial" w:hAnsi="Arial" w:cs="Arial"/>
        </w:rPr>
        <w:t>’ of their reactions, too make a conscious decision to react with a ‘positive behaviour’ instead of a negative. Renshaw emphasises that mindfulness is a ‘</w:t>
      </w:r>
      <w:r w:rsidRPr="00CB7A62">
        <w:rPr>
          <w:rFonts w:ascii="Arial" w:hAnsi="Arial" w:cs="Arial"/>
          <w:i/>
          <w:iCs/>
        </w:rPr>
        <w:t>pivotal skill</w:t>
      </w:r>
      <w:r w:rsidRPr="00CB7A62">
        <w:rPr>
          <w:rFonts w:ascii="Arial" w:hAnsi="Arial" w:cs="Arial"/>
        </w:rPr>
        <w:t xml:space="preserve">’ for learners to have to support their own wellbeing, </w:t>
      </w:r>
      <w:sdt>
        <w:sdtPr>
          <w:rPr>
            <w:rFonts w:ascii="Arial" w:hAnsi="Arial" w:cs="Arial"/>
          </w:rPr>
          <w:id w:val="-289514361"/>
          <w:citation/>
        </w:sdtPr>
        <w:sdtContent>
          <w:r w:rsidRPr="00CB7A62">
            <w:rPr>
              <w:rFonts w:ascii="Arial" w:hAnsi="Arial" w:cs="Arial"/>
            </w:rPr>
            <w:fldChar w:fldCharType="begin"/>
          </w:r>
          <w:r w:rsidRPr="00CB7A62">
            <w:rPr>
              <w:rFonts w:ascii="Arial" w:hAnsi="Arial" w:cs="Arial"/>
            </w:rPr>
            <w:instrText xml:space="preserve"> CITATION Ren14 \l 2057 </w:instrText>
          </w:r>
          <w:r w:rsidRPr="00CB7A62">
            <w:rPr>
              <w:rFonts w:ascii="Arial" w:hAnsi="Arial" w:cs="Arial"/>
            </w:rPr>
            <w:fldChar w:fldCharType="separate"/>
          </w:r>
          <w:r w:rsidRPr="00CB7A62">
            <w:rPr>
              <w:rFonts w:ascii="Arial" w:hAnsi="Arial" w:cs="Arial"/>
              <w:noProof/>
            </w:rPr>
            <w:t>(Renshaw &amp; O'Malley, 2014)</w:t>
          </w:r>
          <w:r w:rsidRPr="00CB7A62">
            <w:rPr>
              <w:rFonts w:ascii="Arial" w:hAnsi="Arial" w:cs="Arial"/>
            </w:rPr>
            <w:fldChar w:fldCharType="end"/>
          </w:r>
        </w:sdtContent>
      </w:sdt>
      <w:r w:rsidRPr="00CB7A62">
        <w:rPr>
          <w:rFonts w:ascii="Arial" w:hAnsi="Arial" w:cs="Arial"/>
        </w:rPr>
        <w:t xml:space="preserve"> and that in learning this skill learners were less likely to self-harm, or engage in other activities of this nature. The ‘Collaborative for Academic, Social and Emotional Learning (CASEL)’ in the US, has taken this a step further in their research identifying  ‘five interrelated sets of cognitive, affective, and behavioural competencies; self-awareness, self-management, social awareness, relationship skills, and responsible decision-making,’ </w:t>
      </w:r>
      <w:sdt>
        <w:sdtPr>
          <w:rPr>
            <w:rFonts w:ascii="Arial" w:hAnsi="Arial" w:cs="Arial"/>
          </w:rPr>
          <w:id w:val="164907400"/>
          <w:citation/>
        </w:sdtPr>
        <w:sdtContent>
          <w:r w:rsidRPr="00CB7A62">
            <w:rPr>
              <w:rFonts w:ascii="Arial" w:hAnsi="Arial" w:cs="Arial"/>
            </w:rPr>
            <w:fldChar w:fldCharType="begin"/>
          </w:r>
          <w:r w:rsidRPr="00CB7A62">
            <w:rPr>
              <w:rFonts w:ascii="Arial" w:hAnsi="Arial" w:cs="Arial"/>
            </w:rPr>
            <w:instrText xml:space="preserve"> CITATION CAS03 \l 2057 </w:instrText>
          </w:r>
          <w:r w:rsidRPr="00CB7A62">
            <w:rPr>
              <w:rFonts w:ascii="Arial" w:hAnsi="Arial" w:cs="Arial"/>
            </w:rPr>
            <w:fldChar w:fldCharType="separate"/>
          </w:r>
          <w:r w:rsidRPr="00CB7A62">
            <w:rPr>
              <w:rFonts w:ascii="Arial" w:hAnsi="Arial" w:cs="Arial"/>
              <w:noProof/>
            </w:rPr>
            <w:t>(CASEL, 2003)</w:t>
          </w:r>
          <w:r w:rsidRPr="00CB7A62">
            <w:rPr>
              <w:rFonts w:ascii="Arial" w:hAnsi="Arial" w:cs="Arial"/>
            </w:rPr>
            <w:fldChar w:fldCharType="end"/>
          </w:r>
        </w:sdtContent>
      </w:sdt>
      <w:r w:rsidRPr="00CB7A62">
        <w:rPr>
          <w:rFonts w:ascii="Arial" w:hAnsi="Arial" w:cs="Arial"/>
        </w:rPr>
        <w:t xml:space="preserve">. They identify these as the core skills that must be targeted in social emotional training as they are crucial to both short term and long-term emotional wellbeing and how well pupils will be able ‘participate’ in education. </w:t>
      </w:r>
    </w:p>
    <w:p w14:paraId="3219446E" w14:textId="11AB2114" w:rsidR="0027574A" w:rsidRPr="00CB7A62" w:rsidRDefault="0027574A" w:rsidP="0027574A">
      <w:pPr>
        <w:rPr>
          <w:rFonts w:ascii="Arial" w:hAnsi="Arial" w:cs="Arial"/>
        </w:rPr>
      </w:pPr>
      <w:r w:rsidRPr="00CB7A62">
        <w:rPr>
          <w:rFonts w:ascii="Arial" w:hAnsi="Arial" w:cs="Arial"/>
        </w:rPr>
        <w:t>The school itself noted and acknowledged a need to further improve the wellbeing in its pupils and staff. The target pupils were categorised as those who were regularly flagged by their behavioural monitoring system and sent to the wellbeing centre for the school- ‘The Ready to Learn’ area. To this end this area of the school’s latest school development plan was created to enable ‘pupils to be able to understand and manage their own emotions and are able to support others in managing their emotions’, becoming an important action point in their plans fourth objective- To improve the wellbeing of pupils and staff. The expectation was that through the application of developing the way that the staff deliver ‘social emotional training’</w:t>
      </w:r>
      <w:sdt>
        <w:sdtPr>
          <w:rPr>
            <w:rFonts w:ascii="Arial" w:hAnsi="Arial" w:cs="Arial"/>
          </w:rPr>
          <w:id w:val="854772098"/>
          <w:citation/>
        </w:sdtPr>
        <w:sdtContent>
          <w:r w:rsidRPr="00CB7A62">
            <w:rPr>
              <w:rFonts w:ascii="Arial" w:hAnsi="Arial" w:cs="Arial"/>
            </w:rPr>
            <w:fldChar w:fldCharType="begin"/>
          </w:r>
          <w:r w:rsidRPr="00CB7A62">
            <w:rPr>
              <w:rFonts w:ascii="Arial" w:hAnsi="Arial" w:cs="Arial"/>
            </w:rPr>
            <w:instrText xml:space="preserve"> CITATION Ren14 \l 2057 </w:instrText>
          </w:r>
          <w:r w:rsidRPr="00CB7A62">
            <w:rPr>
              <w:rFonts w:ascii="Arial" w:hAnsi="Arial" w:cs="Arial"/>
            </w:rPr>
            <w:fldChar w:fldCharType="separate"/>
          </w:r>
          <w:r w:rsidRPr="00CB7A62">
            <w:rPr>
              <w:rFonts w:ascii="Arial" w:hAnsi="Arial" w:cs="Arial"/>
              <w:noProof/>
            </w:rPr>
            <w:t xml:space="preserve"> (Renshaw &amp; O'Malley, 2014)</w:t>
          </w:r>
          <w:r w:rsidRPr="00CB7A62">
            <w:rPr>
              <w:rFonts w:ascii="Arial" w:hAnsi="Arial" w:cs="Arial"/>
            </w:rPr>
            <w:fldChar w:fldCharType="end"/>
          </w:r>
        </w:sdtContent>
      </w:sdt>
      <w:r w:rsidRPr="00CB7A62">
        <w:rPr>
          <w:rFonts w:ascii="Arial" w:hAnsi="Arial" w:cs="Arial"/>
        </w:rPr>
        <w:t xml:space="preserve"> within the school itself would lead to a desired outcome of pupils being able to better manage their own emotional responses within the classroom environment, </w:t>
      </w:r>
      <w:sdt>
        <w:sdtPr>
          <w:rPr>
            <w:rFonts w:ascii="Arial" w:hAnsi="Arial" w:cs="Arial"/>
          </w:rPr>
          <w:id w:val="-406613500"/>
          <w:citation/>
        </w:sdtPr>
        <w:sdtContent>
          <w:r w:rsidRPr="00CB7A62">
            <w:rPr>
              <w:rFonts w:ascii="Arial" w:hAnsi="Arial" w:cs="Arial"/>
            </w:rPr>
            <w:fldChar w:fldCharType="begin"/>
          </w:r>
          <w:r w:rsidRPr="00CB7A62">
            <w:rPr>
              <w:rFonts w:ascii="Arial" w:hAnsi="Arial" w:cs="Arial"/>
            </w:rPr>
            <w:instrText xml:space="preserve"> CITATION Pet07 \l 2057 </w:instrText>
          </w:r>
          <w:r w:rsidRPr="00CB7A62">
            <w:rPr>
              <w:rFonts w:ascii="Arial" w:hAnsi="Arial" w:cs="Arial"/>
            </w:rPr>
            <w:fldChar w:fldCharType="separate"/>
          </w:r>
          <w:r w:rsidRPr="00CB7A62">
            <w:rPr>
              <w:rFonts w:ascii="Arial" w:hAnsi="Arial" w:cs="Arial"/>
              <w:noProof/>
            </w:rPr>
            <w:t>(Petegem, et al., 2007)</w:t>
          </w:r>
          <w:r w:rsidRPr="00CB7A62">
            <w:rPr>
              <w:rFonts w:ascii="Arial" w:hAnsi="Arial" w:cs="Arial"/>
            </w:rPr>
            <w:fldChar w:fldCharType="end"/>
          </w:r>
        </w:sdtContent>
      </w:sdt>
      <w:r w:rsidRPr="00CB7A62">
        <w:rPr>
          <w:rFonts w:ascii="Arial" w:hAnsi="Arial" w:cs="Arial"/>
        </w:rPr>
        <w:t xml:space="preserve">.                                                                                                                                       The school has for years had an embedded and prominent wellbeing system in place called ‘Ready to Learn’, an area within the school that plays an active part in the promotion of wellbeing in the school through two process as stated by </w:t>
      </w:r>
      <w:proofErr w:type="spellStart"/>
      <w:r w:rsidRPr="00CB7A62">
        <w:rPr>
          <w:rFonts w:ascii="Arial" w:hAnsi="Arial" w:cs="Arial"/>
        </w:rPr>
        <w:t>Durlak</w:t>
      </w:r>
      <w:proofErr w:type="spellEnd"/>
      <w:r w:rsidRPr="00CB7A62">
        <w:rPr>
          <w:rFonts w:ascii="Arial" w:hAnsi="Arial" w:cs="Arial"/>
        </w:rPr>
        <w:t xml:space="preserve"> and Wells </w:t>
      </w:r>
      <w:sdt>
        <w:sdtPr>
          <w:rPr>
            <w:rFonts w:ascii="Arial" w:hAnsi="Arial" w:cs="Arial"/>
          </w:rPr>
          <w:id w:val="184479954"/>
          <w:citation/>
        </w:sdtPr>
        <w:sdtContent>
          <w:r w:rsidRPr="00CB7A62">
            <w:rPr>
              <w:rFonts w:ascii="Arial" w:hAnsi="Arial" w:cs="Arial"/>
            </w:rPr>
            <w:fldChar w:fldCharType="begin"/>
          </w:r>
          <w:r w:rsidRPr="00CB7A62">
            <w:rPr>
              <w:rFonts w:ascii="Arial" w:hAnsi="Arial" w:cs="Arial"/>
            </w:rPr>
            <w:instrText xml:space="preserve"> CITATION Dur97 \l 2057 </w:instrText>
          </w:r>
          <w:r w:rsidRPr="00CB7A62">
            <w:rPr>
              <w:rFonts w:ascii="Arial" w:hAnsi="Arial" w:cs="Arial"/>
            </w:rPr>
            <w:fldChar w:fldCharType="separate"/>
          </w:r>
          <w:r w:rsidRPr="00CB7A62">
            <w:rPr>
              <w:rFonts w:ascii="Arial" w:hAnsi="Arial" w:cs="Arial"/>
              <w:noProof/>
            </w:rPr>
            <w:t>(Durlak &amp; Wells, 1997)</w:t>
          </w:r>
          <w:r w:rsidRPr="00CB7A62">
            <w:rPr>
              <w:rFonts w:ascii="Arial" w:hAnsi="Arial" w:cs="Arial"/>
            </w:rPr>
            <w:fldChar w:fldCharType="end"/>
          </w:r>
        </w:sdtContent>
      </w:sdt>
      <w:r w:rsidRPr="00CB7A62">
        <w:rPr>
          <w:rFonts w:ascii="Arial" w:hAnsi="Arial" w:cs="Arial"/>
        </w:rPr>
        <w:t xml:space="preserve">, that modifies the school environment, while also being able to focus on individual pupils and their own needs.                         </w:t>
      </w:r>
      <w:r>
        <w:rPr>
          <w:rFonts w:ascii="Arial" w:hAnsi="Arial" w:cs="Arial"/>
        </w:rPr>
        <w:t xml:space="preserve">                                                                            </w:t>
      </w:r>
      <w:r w:rsidRPr="00CB7A62">
        <w:rPr>
          <w:rFonts w:ascii="Arial" w:hAnsi="Arial" w:cs="Arial"/>
        </w:rPr>
        <w:t xml:space="preserve"> Through data analysis, the school took into consideration the data of what pupils were sent to the ready to learn area the most and for what reasons. These usually ended up being for the similar reasons, such as negative behaviour due to outside stimulus. While there were multiple other factors these seemed to be the most prominent, so the staff noted this to be an area where they could improve upon, which lead them to note wellbeing as an area that should be developed.                                                                                                                                                                                                                    </w:t>
      </w:r>
      <w:r w:rsidRPr="00CB7A62">
        <w:rPr>
          <w:rFonts w:ascii="Arial" w:hAnsi="Arial" w:cs="Arial"/>
        </w:rPr>
        <w:lastRenderedPageBreak/>
        <w:t xml:space="preserve">As such the action </w:t>
      </w:r>
      <w:proofErr w:type="gramStart"/>
      <w:r w:rsidRPr="00CB7A62">
        <w:rPr>
          <w:rFonts w:ascii="Arial" w:hAnsi="Arial" w:cs="Arial"/>
        </w:rPr>
        <w:t>point</w:t>
      </w:r>
      <w:proofErr w:type="gramEnd"/>
      <w:r w:rsidRPr="00CB7A62">
        <w:rPr>
          <w:rFonts w:ascii="Arial" w:hAnsi="Arial" w:cs="Arial"/>
        </w:rPr>
        <w:t xml:space="preserve"> we are considering revolves around this pre-existing programme within the school itself and improving its efficiency. This area of the action point was proposed and considered by the wellbeing officer for the school and other members of staff. As such the wellbeing officer was also chosen to be the overseers of the completion of this action point, due to their experience in this area of the school and the needs of the pupils and their familial situations.                                                            </w:t>
      </w:r>
      <w:r>
        <w:rPr>
          <w:rFonts w:ascii="Arial" w:hAnsi="Arial" w:cs="Arial"/>
        </w:rPr>
        <w:t xml:space="preserve">                                       </w:t>
      </w:r>
      <w:r w:rsidRPr="00CB7A62">
        <w:rPr>
          <w:rFonts w:ascii="Arial" w:hAnsi="Arial" w:cs="Arial"/>
        </w:rPr>
        <w:t xml:space="preserve">         The school also recognised the pupils themselves as a stake holder in their own wellbeing and tried to gain their own input into the development of the action point. To do this the pupils were asked what they thought worked the best in the programmes already in place and what they thought could be improved to help their own wellbeing. From this the wellbeing co-ordinator and the senior leadership team-after looking at the relevant theory- came to the decision to place more emphasis on the development and training of peer mentors in the school.                                                                                     </w:t>
      </w:r>
      <w:r>
        <w:rPr>
          <w:rFonts w:ascii="Arial" w:hAnsi="Arial" w:cs="Arial"/>
        </w:rPr>
        <w:t xml:space="preserve">                                 </w:t>
      </w:r>
      <w:r w:rsidRPr="00CB7A62">
        <w:rPr>
          <w:rFonts w:ascii="Arial" w:hAnsi="Arial" w:cs="Arial"/>
        </w:rPr>
        <w:t xml:space="preserve">            It is a fact that some pupils feel more at ease talking to others closer to their own age than to a figure in authority, so having someone closer to their own age to discuss issues that might be concerning them was a key area that was therefore targeted for development. But the aim is to also teach the pupils how to self-regulate their own wellbeing as well. To do this the school believes that by promoting ‘emotion coaching’ in the Ready to Learn’ area and in the wider school itself, in line with the theory of social-emotional learning as discussed by Renshaw, </w:t>
      </w:r>
      <w:sdt>
        <w:sdtPr>
          <w:rPr>
            <w:rFonts w:ascii="Arial" w:hAnsi="Arial" w:cs="Arial"/>
          </w:rPr>
          <w:id w:val="1819067186"/>
          <w:citation/>
        </w:sdtPr>
        <w:sdtContent>
          <w:r w:rsidRPr="00CB7A62">
            <w:rPr>
              <w:rFonts w:ascii="Arial" w:hAnsi="Arial" w:cs="Arial"/>
            </w:rPr>
            <w:fldChar w:fldCharType="begin"/>
          </w:r>
          <w:r w:rsidRPr="00CB7A62">
            <w:rPr>
              <w:rFonts w:ascii="Arial" w:hAnsi="Arial" w:cs="Arial"/>
            </w:rPr>
            <w:instrText xml:space="preserve"> CITATION Ren15 \l 2057 </w:instrText>
          </w:r>
          <w:r w:rsidRPr="00CB7A62">
            <w:rPr>
              <w:rFonts w:ascii="Arial" w:hAnsi="Arial" w:cs="Arial"/>
            </w:rPr>
            <w:fldChar w:fldCharType="separate"/>
          </w:r>
          <w:r w:rsidRPr="00CB7A62">
            <w:rPr>
              <w:rFonts w:ascii="Arial" w:hAnsi="Arial" w:cs="Arial"/>
              <w:noProof/>
            </w:rPr>
            <w:t>(Renshaw, et al., 2015)</w:t>
          </w:r>
          <w:r w:rsidRPr="00CB7A62">
            <w:rPr>
              <w:rFonts w:ascii="Arial" w:hAnsi="Arial" w:cs="Arial"/>
            </w:rPr>
            <w:fldChar w:fldCharType="end"/>
          </w:r>
        </w:sdtContent>
      </w:sdt>
      <w:r w:rsidRPr="00CB7A62">
        <w:rPr>
          <w:rFonts w:ascii="Arial" w:hAnsi="Arial" w:cs="Arial"/>
        </w:rPr>
        <w:t xml:space="preserve">.   To do this the school had to considered how to make the pupils more aware and active in maintaining their own wellbeing, linking to Renshaw’s work on getting pupils talking to their peers or caregivers about the factors affecting their own wellbeing. The school recognised that the active promotion and teaching of social emotional skills can lead to improved mental health and wellbeing and ‘academic performance’ </w:t>
      </w:r>
      <w:sdt>
        <w:sdtPr>
          <w:rPr>
            <w:rFonts w:ascii="Arial" w:hAnsi="Arial" w:cs="Arial"/>
          </w:rPr>
          <w:id w:val="141160106"/>
          <w:citation/>
        </w:sdtPr>
        <w:sdtContent>
          <w:r w:rsidRPr="00CB7A62">
            <w:rPr>
              <w:rFonts w:ascii="Arial" w:hAnsi="Arial" w:cs="Arial"/>
            </w:rPr>
            <w:fldChar w:fldCharType="begin"/>
          </w:r>
          <w:r w:rsidRPr="00CB7A62">
            <w:rPr>
              <w:rFonts w:ascii="Arial" w:hAnsi="Arial" w:cs="Arial"/>
            </w:rPr>
            <w:instrText xml:space="preserve"> CITATION Bar17 \l 2057 </w:instrText>
          </w:r>
          <w:r w:rsidRPr="00CB7A62">
            <w:rPr>
              <w:rFonts w:ascii="Arial" w:hAnsi="Arial" w:cs="Arial"/>
            </w:rPr>
            <w:fldChar w:fldCharType="separate"/>
          </w:r>
          <w:r w:rsidRPr="00CB7A62">
            <w:rPr>
              <w:rFonts w:ascii="Arial" w:hAnsi="Arial" w:cs="Arial"/>
              <w:noProof/>
            </w:rPr>
            <w:t>(Barry, et al., 2017)</w:t>
          </w:r>
          <w:r w:rsidRPr="00CB7A62">
            <w:rPr>
              <w:rFonts w:ascii="Arial" w:hAnsi="Arial" w:cs="Arial"/>
            </w:rPr>
            <w:fldChar w:fldCharType="end"/>
          </w:r>
        </w:sdtContent>
      </w:sdt>
      <w:r w:rsidRPr="00CB7A62">
        <w:rPr>
          <w:rFonts w:ascii="Arial" w:hAnsi="Arial" w:cs="Arial"/>
        </w:rPr>
        <w:t xml:space="preserve">. To the school begun to consider the training of the staff itself, bringing in outside speakers to further training of staff in not just pupil wellbeing but themselves as well.                                                                                                                                                            As it is the school seems to be adopted a basis of self-evaluation in the development and the review of this action point. Actively reviewing their own progress made in this area based on prior experiences of both pupils and staff to create the objectives for this action point.                                                                                                                    </w:t>
      </w:r>
    </w:p>
    <w:p w14:paraId="0E6309E1" w14:textId="6195C819" w:rsidR="0027574A" w:rsidRPr="00CB7A62" w:rsidRDefault="0027574A" w:rsidP="0027574A">
      <w:pPr>
        <w:rPr>
          <w:rFonts w:ascii="Arial" w:hAnsi="Arial" w:cs="Arial"/>
        </w:rPr>
      </w:pPr>
      <w:r w:rsidRPr="00CB7A62">
        <w:rPr>
          <w:rFonts w:ascii="Arial" w:hAnsi="Arial" w:cs="Arial"/>
        </w:rPr>
        <w:t xml:space="preserve">The school development plan however has yet to reach its first progress report, so gathering data for how well this action point is being reached is difficult to say at this moment in time.  Improvement in wellbeing is harder to measure than that of attainment, but there are some ways of noticing whether the strategies put in place are beginning to have a positive effect on pupil’s wellbeing. As it is, the strategies in place seem to draw themselves on previously implemented processes within the school itself, such as Ready to Learn and the 3-stage process that leads to referral into the Ready to Learn system for intervention. As such the pupils were already familiar with the initial process for short term intervention by school staff, so there was little to no awkwardness in getting the pupils comfortable with the processes that contribute the most to implementation of this action point.                        </w:t>
      </w:r>
      <w:r>
        <w:rPr>
          <w:rFonts w:ascii="Arial" w:hAnsi="Arial" w:cs="Arial"/>
        </w:rPr>
        <w:t xml:space="preserve">                           </w:t>
      </w:r>
      <w:r w:rsidRPr="00CB7A62">
        <w:rPr>
          <w:rFonts w:ascii="Arial" w:hAnsi="Arial" w:cs="Arial"/>
        </w:rPr>
        <w:t xml:space="preserve">   Having talked to a few of the pupils at the school, it is clear to see that they are able to engage well with the programmes set in place for wellbeing at the school. They find that the support such as from peer mentors and the staff engaged with Ready to Learn supportive to their wellbeing and has had an active effect on their wellbeing in school over time.                                                                                                                               The main way we have seen progress so far in the endeavour of implementing this action point is through attendance. Those with higher wellbeing are more likely to come to school as they feel ready and capable of dealing with the stresses of school life. As such the pupils that have been flagged through the ready to learn system’s attendance can be monitored and compared to the pre-SDP implementation figures.                                                                                                                                        Now, there seems to be a marked improvement in pupil attendance after the implementation </w:t>
      </w:r>
      <w:r w:rsidRPr="00CB7A62">
        <w:rPr>
          <w:rFonts w:ascii="Arial" w:hAnsi="Arial" w:cs="Arial"/>
        </w:rPr>
        <w:lastRenderedPageBreak/>
        <w:t xml:space="preserve">of this action point. There is however a flaw in this approaches that are being used by the school, that of standardisation in how they are measuring wellbeing, as wellbeing is very much an individualised concept and ‘difficult to define’ </w:t>
      </w:r>
      <w:sdt>
        <w:sdtPr>
          <w:rPr>
            <w:rFonts w:ascii="Arial" w:hAnsi="Arial" w:cs="Arial"/>
          </w:rPr>
          <w:id w:val="-1538957947"/>
          <w:citation/>
        </w:sdtPr>
        <w:sdtContent>
          <w:r w:rsidRPr="00CB7A62">
            <w:rPr>
              <w:rFonts w:ascii="Arial" w:hAnsi="Arial" w:cs="Arial"/>
            </w:rPr>
            <w:fldChar w:fldCharType="begin"/>
          </w:r>
          <w:r w:rsidRPr="00CB7A62">
            <w:rPr>
              <w:rFonts w:ascii="Arial" w:hAnsi="Arial" w:cs="Arial"/>
            </w:rPr>
            <w:instrText xml:space="preserve"> CITATION Sar10 \l 2057 </w:instrText>
          </w:r>
          <w:r w:rsidRPr="00CB7A62">
            <w:rPr>
              <w:rFonts w:ascii="Arial" w:hAnsi="Arial" w:cs="Arial"/>
            </w:rPr>
            <w:fldChar w:fldCharType="separate"/>
          </w:r>
          <w:r w:rsidRPr="00CB7A62">
            <w:rPr>
              <w:rFonts w:ascii="Arial" w:hAnsi="Arial" w:cs="Arial"/>
              <w:noProof/>
            </w:rPr>
            <w:t>(White, 2010)</w:t>
          </w:r>
          <w:r w:rsidRPr="00CB7A62">
            <w:rPr>
              <w:rFonts w:ascii="Arial" w:hAnsi="Arial" w:cs="Arial"/>
            </w:rPr>
            <w:fldChar w:fldCharType="end"/>
          </w:r>
        </w:sdtContent>
      </w:sdt>
      <w:r w:rsidRPr="00CB7A62">
        <w:rPr>
          <w:rFonts w:ascii="Arial" w:hAnsi="Arial" w:cs="Arial"/>
        </w:rPr>
        <w:t xml:space="preserve">.  White categorises Wellbeing into two different categories; Doing well and feeling well. How can that be accurately recorded as evidence for the effectiveness of the action point?  A way to measure the growth of the pupil’s skill development in being socially and emotionally competent that can be implemented within the school would provide better evidence to the effectiveness of the strategies being used within the action point would be of more benefit.                                                                                                                                                                                     </w:t>
      </w:r>
    </w:p>
    <w:p w14:paraId="087EAF05" w14:textId="0765743F" w:rsidR="0027574A" w:rsidRPr="00CB7A62" w:rsidRDefault="0027574A" w:rsidP="0027574A">
      <w:pPr>
        <w:rPr>
          <w:rFonts w:ascii="Arial" w:hAnsi="Arial" w:cs="Arial"/>
        </w:rPr>
      </w:pPr>
      <w:r w:rsidRPr="00CB7A62">
        <w:rPr>
          <w:rFonts w:ascii="Arial" w:hAnsi="Arial" w:cs="Arial"/>
        </w:rPr>
        <w:t xml:space="preserve">Over the duration of this assignment I have been able to learn a lot about the self-evaluative processes that go into creating and developing an action point for wellbeing in a school development plan. The process is very detailed and draws from a large pool of theory and speculation on the ways a school should evaluate and cultivate wellbeing within their own ethos, and how wellbeing and holistic teaching should be an integrated part of the school environment.                                                                      </w:t>
      </w:r>
      <w:r>
        <w:rPr>
          <w:rFonts w:ascii="Arial" w:hAnsi="Arial" w:cs="Arial"/>
        </w:rPr>
        <w:t xml:space="preserve">                                                    </w:t>
      </w:r>
      <w:r w:rsidRPr="00CB7A62">
        <w:rPr>
          <w:rFonts w:ascii="Arial" w:hAnsi="Arial" w:cs="Arial"/>
        </w:rPr>
        <w:t xml:space="preserve">    A school development plan should not be a set of short-term goals that will be forgotten after the targets set have been reached. The need for continuous improvement,</w:t>
      </w:r>
      <w:sdt>
        <w:sdtPr>
          <w:rPr>
            <w:rFonts w:ascii="Arial" w:hAnsi="Arial" w:cs="Arial"/>
          </w:rPr>
          <w:id w:val="-424039666"/>
          <w:citation/>
        </w:sdtPr>
        <w:sdtContent>
          <w:r w:rsidRPr="00CB7A62">
            <w:rPr>
              <w:rFonts w:ascii="Arial" w:hAnsi="Arial" w:cs="Arial"/>
            </w:rPr>
            <w:fldChar w:fldCharType="begin"/>
          </w:r>
          <w:r w:rsidRPr="00CB7A62">
            <w:rPr>
              <w:rFonts w:ascii="Arial" w:hAnsi="Arial" w:cs="Arial"/>
            </w:rPr>
            <w:instrText xml:space="preserve"> CITATION MAr17 \l 2057 </w:instrText>
          </w:r>
          <w:r w:rsidRPr="00CB7A62">
            <w:rPr>
              <w:rFonts w:ascii="Arial" w:hAnsi="Arial" w:cs="Arial"/>
            </w:rPr>
            <w:fldChar w:fldCharType="separate"/>
          </w:r>
          <w:r w:rsidRPr="00CB7A62">
            <w:rPr>
              <w:rFonts w:ascii="Arial" w:hAnsi="Arial" w:cs="Arial"/>
              <w:noProof/>
            </w:rPr>
            <w:t xml:space="preserve"> (Elgart, 2017)</w:t>
          </w:r>
          <w:r w:rsidRPr="00CB7A62">
            <w:rPr>
              <w:rFonts w:ascii="Arial" w:hAnsi="Arial" w:cs="Arial"/>
            </w:rPr>
            <w:fldChar w:fldCharType="end"/>
          </w:r>
        </w:sdtContent>
      </w:sdt>
      <w:r w:rsidRPr="00CB7A62">
        <w:rPr>
          <w:rFonts w:ascii="Arial" w:hAnsi="Arial" w:cs="Arial"/>
        </w:rPr>
        <w:t xml:space="preserve"> is the thought that should underpin the entirety of any school development plans, but should be made attainable for schools to reach so as to avoid adding more stress and work load to staff.                                                                                    </w:t>
      </w:r>
      <w:r>
        <w:rPr>
          <w:rFonts w:ascii="Arial" w:hAnsi="Arial" w:cs="Arial"/>
        </w:rPr>
        <w:t xml:space="preserve">                                                      </w:t>
      </w:r>
      <w:bookmarkStart w:id="2" w:name="_GoBack"/>
      <w:bookmarkEnd w:id="2"/>
      <w:r w:rsidRPr="00CB7A62">
        <w:rPr>
          <w:rFonts w:ascii="Arial" w:hAnsi="Arial" w:cs="Arial"/>
        </w:rPr>
        <w:t xml:space="preserve">       In the future I will attempt to bring in some elements of the theory I have touched upon during this assignment into my own practice as a teacher. One of these elements is to try an create a more holistic classroom environment for the pupils I teach as the theory suggests that this links heavily with pupil wellbeing, engagement and attainment, </w:t>
      </w:r>
      <w:sdt>
        <w:sdtPr>
          <w:rPr>
            <w:rFonts w:ascii="Arial" w:hAnsi="Arial" w:cs="Arial"/>
          </w:rPr>
          <w:id w:val="1246537842"/>
          <w:citation/>
        </w:sdtPr>
        <w:sdtContent>
          <w:r w:rsidRPr="00CB7A62">
            <w:rPr>
              <w:rFonts w:ascii="Arial" w:hAnsi="Arial" w:cs="Arial"/>
            </w:rPr>
            <w:fldChar w:fldCharType="begin"/>
          </w:r>
          <w:r w:rsidRPr="00CB7A62">
            <w:rPr>
              <w:rFonts w:ascii="Arial" w:hAnsi="Arial" w:cs="Arial"/>
            </w:rPr>
            <w:instrText xml:space="preserve"> CITATION Bar17 \l 2057 </w:instrText>
          </w:r>
          <w:r w:rsidRPr="00CB7A62">
            <w:rPr>
              <w:rFonts w:ascii="Arial" w:hAnsi="Arial" w:cs="Arial"/>
            </w:rPr>
            <w:fldChar w:fldCharType="separate"/>
          </w:r>
          <w:r w:rsidRPr="00CB7A62">
            <w:rPr>
              <w:rFonts w:ascii="Arial" w:hAnsi="Arial" w:cs="Arial"/>
              <w:noProof/>
            </w:rPr>
            <w:t>(Barry, et al., 2017)</w:t>
          </w:r>
          <w:r w:rsidRPr="00CB7A62">
            <w:rPr>
              <w:rFonts w:ascii="Arial" w:hAnsi="Arial" w:cs="Arial"/>
            </w:rPr>
            <w:fldChar w:fldCharType="end"/>
          </w:r>
        </w:sdtContent>
      </w:sdt>
      <w:r w:rsidRPr="00CB7A62">
        <w:rPr>
          <w:rFonts w:ascii="Arial" w:hAnsi="Arial" w:cs="Arial"/>
        </w:rPr>
        <w:t>.</w:t>
      </w:r>
    </w:p>
    <w:p w14:paraId="7F0D01B8" w14:textId="77777777" w:rsidR="0027574A" w:rsidRPr="00CB7A62" w:rsidRDefault="0027574A" w:rsidP="0027574A">
      <w:pPr>
        <w:rPr>
          <w:rFonts w:ascii="Arial" w:hAnsi="Arial" w:cs="Arial"/>
        </w:rPr>
      </w:pPr>
    </w:p>
    <w:p w14:paraId="3107E4CF" w14:textId="77777777" w:rsidR="0027574A" w:rsidRPr="00CB7A62" w:rsidRDefault="0027574A" w:rsidP="0027574A">
      <w:pPr>
        <w:rPr>
          <w:rFonts w:ascii="Arial" w:hAnsi="Arial" w:cs="Arial"/>
        </w:rPr>
      </w:pPr>
    </w:p>
    <w:p w14:paraId="16E1A182" w14:textId="77777777" w:rsidR="0027574A" w:rsidRPr="00CB7A62" w:rsidRDefault="0027574A" w:rsidP="0027574A">
      <w:pPr>
        <w:rPr>
          <w:rFonts w:ascii="Arial" w:hAnsi="Arial" w:cs="Arial"/>
        </w:rPr>
      </w:pPr>
    </w:p>
    <w:p w14:paraId="68FDB691" w14:textId="77777777" w:rsidR="0027574A" w:rsidRPr="00CB7A62" w:rsidRDefault="0027574A" w:rsidP="0027574A">
      <w:pPr>
        <w:rPr>
          <w:rFonts w:ascii="Arial" w:hAnsi="Arial" w:cs="Arial"/>
        </w:rPr>
      </w:pPr>
    </w:p>
    <w:p w14:paraId="6851B74F" w14:textId="77777777" w:rsidR="0027574A" w:rsidRPr="00CB7A62" w:rsidRDefault="0027574A" w:rsidP="0027574A">
      <w:pPr>
        <w:rPr>
          <w:rFonts w:ascii="Arial" w:hAnsi="Arial" w:cs="Arial"/>
        </w:rPr>
      </w:pPr>
    </w:p>
    <w:p w14:paraId="21F23B5A" w14:textId="77777777" w:rsidR="0027574A" w:rsidRPr="00CB7A62" w:rsidRDefault="0027574A" w:rsidP="0027574A">
      <w:pPr>
        <w:rPr>
          <w:rFonts w:ascii="Arial" w:hAnsi="Arial" w:cs="Arial"/>
        </w:rPr>
      </w:pPr>
    </w:p>
    <w:p w14:paraId="64DBA384" w14:textId="77777777" w:rsidR="0027574A" w:rsidRPr="00CB7A62" w:rsidRDefault="0027574A" w:rsidP="0027574A">
      <w:pPr>
        <w:rPr>
          <w:rFonts w:ascii="Arial" w:hAnsi="Arial" w:cs="Arial"/>
        </w:rPr>
      </w:pPr>
    </w:p>
    <w:p w14:paraId="591CE527" w14:textId="77777777" w:rsidR="0027574A" w:rsidRPr="00CB7A62" w:rsidRDefault="0027574A" w:rsidP="0027574A">
      <w:pPr>
        <w:rPr>
          <w:rFonts w:ascii="Arial" w:hAnsi="Arial" w:cs="Arial"/>
        </w:rPr>
      </w:pPr>
    </w:p>
    <w:p w14:paraId="44900014" w14:textId="77777777" w:rsidR="0027574A" w:rsidRPr="00CB7A62" w:rsidRDefault="0027574A" w:rsidP="0027574A">
      <w:pPr>
        <w:rPr>
          <w:rFonts w:ascii="Arial" w:hAnsi="Arial" w:cs="Arial"/>
        </w:rPr>
      </w:pPr>
    </w:p>
    <w:p w14:paraId="635FE338" w14:textId="77777777" w:rsidR="0027574A" w:rsidRPr="00CB7A62" w:rsidRDefault="0027574A" w:rsidP="0027574A">
      <w:pPr>
        <w:rPr>
          <w:rFonts w:ascii="Arial" w:hAnsi="Arial" w:cs="Arial"/>
        </w:rPr>
      </w:pPr>
    </w:p>
    <w:p w14:paraId="709CC105" w14:textId="77777777" w:rsidR="0027574A" w:rsidRPr="00CB7A62" w:rsidRDefault="0027574A" w:rsidP="0027574A">
      <w:pPr>
        <w:rPr>
          <w:rFonts w:ascii="Arial" w:hAnsi="Arial" w:cs="Arial"/>
        </w:rPr>
      </w:pPr>
    </w:p>
    <w:p w14:paraId="48A5C950" w14:textId="77777777" w:rsidR="0027574A" w:rsidRPr="00CB7A62" w:rsidRDefault="0027574A" w:rsidP="0027574A">
      <w:pPr>
        <w:rPr>
          <w:rFonts w:ascii="Arial" w:hAnsi="Arial" w:cs="Arial"/>
        </w:rPr>
      </w:pPr>
    </w:p>
    <w:p w14:paraId="1B28DC81" w14:textId="77777777" w:rsidR="0027574A" w:rsidRPr="00CB7A62" w:rsidRDefault="0027574A" w:rsidP="0027574A">
      <w:pPr>
        <w:rPr>
          <w:rFonts w:ascii="Arial" w:hAnsi="Arial" w:cs="Arial"/>
        </w:rPr>
      </w:pPr>
    </w:p>
    <w:p w14:paraId="099FFD8F" w14:textId="77777777" w:rsidR="0027574A" w:rsidRPr="00CB7A62" w:rsidRDefault="0027574A" w:rsidP="0027574A">
      <w:pPr>
        <w:rPr>
          <w:rFonts w:ascii="Arial" w:hAnsi="Arial" w:cs="Arial"/>
        </w:rPr>
      </w:pPr>
    </w:p>
    <w:p w14:paraId="59CF0F5E" w14:textId="77777777" w:rsidR="0027574A" w:rsidRPr="00CB7A62" w:rsidRDefault="0027574A" w:rsidP="0027574A">
      <w:pPr>
        <w:rPr>
          <w:rFonts w:ascii="Arial" w:hAnsi="Arial" w:cs="Arial"/>
        </w:rPr>
      </w:pPr>
    </w:p>
    <w:p w14:paraId="778D80BB" w14:textId="77777777" w:rsidR="0027574A" w:rsidRPr="00CB7A62" w:rsidRDefault="0027574A" w:rsidP="0027574A">
      <w:pPr>
        <w:rPr>
          <w:rFonts w:ascii="Arial" w:hAnsi="Arial" w:cs="Arial"/>
        </w:rPr>
      </w:pPr>
    </w:p>
    <w:p w14:paraId="0A90823E" w14:textId="77777777" w:rsidR="0027574A" w:rsidRPr="00CB7A62" w:rsidRDefault="0027574A" w:rsidP="0027574A">
      <w:pPr>
        <w:rPr>
          <w:rFonts w:ascii="Arial" w:hAnsi="Arial" w:cs="Arial"/>
        </w:rPr>
      </w:pPr>
    </w:p>
    <w:p w14:paraId="64E1452F" w14:textId="77777777" w:rsidR="0027574A" w:rsidRPr="00CB7A62" w:rsidRDefault="0027574A" w:rsidP="0027574A">
      <w:pPr>
        <w:rPr>
          <w:rFonts w:ascii="Arial" w:hAnsi="Arial" w:cs="Arial"/>
        </w:rPr>
      </w:pPr>
    </w:p>
    <w:p w14:paraId="312812E9" w14:textId="77777777" w:rsidR="0027574A" w:rsidRPr="00CB7A62" w:rsidRDefault="0027574A" w:rsidP="0027574A">
      <w:pPr>
        <w:rPr>
          <w:rFonts w:ascii="Arial" w:hAnsi="Arial" w:cs="Arial"/>
        </w:rPr>
      </w:pPr>
    </w:p>
    <w:p w14:paraId="696A51A1" w14:textId="77777777" w:rsidR="0027574A" w:rsidRPr="00CB7A62" w:rsidRDefault="0027574A" w:rsidP="0027574A">
      <w:pPr>
        <w:rPr>
          <w:rFonts w:ascii="Arial" w:hAnsi="Arial" w:cs="Arial"/>
        </w:rPr>
      </w:pPr>
    </w:p>
    <w:sdt>
      <w:sdtPr>
        <w:rPr>
          <w:rFonts w:ascii="Arial" w:eastAsiaTheme="minorHAnsi" w:hAnsi="Arial" w:cs="Arial"/>
          <w:color w:val="auto"/>
          <w:sz w:val="22"/>
          <w:szCs w:val="22"/>
          <w:lang w:val="en-GB"/>
        </w:rPr>
        <w:id w:val="-697315804"/>
        <w:docPartObj>
          <w:docPartGallery w:val="Bibliographies"/>
          <w:docPartUnique/>
        </w:docPartObj>
      </w:sdtPr>
      <w:sdtContent>
        <w:p w14:paraId="2ECA774A" w14:textId="77777777" w:rsidR="0027574A" w:rsidRPr="00CB7A62" w:rsidRDefault="0027574A" w:rsidP="0027574A">
          <w:pPr>
            <w:pStyle w:val="Heading1"/>
            <w:rPr>
              <w:rFonts w:ascii="Arial" w:hAnsi="Arial" w:cs="Arial"/>
              <w:color w:val="auto"/>
              <w:sz w:val="22"/>
              <w:szCs w:val="22"/>
              <w:u w:val="single"/>
            </w:rPr>
          </w:pPr>
          <w:r w:rsidRPr="00CB7A62">
            <w:rPr>
              <w:rFonts w:ascii="Arial" w:hAnsi="Arial" w:cs="Arial"/>
              <w:color w:val="auto"/>
              <w:sz w:val="22"/>
              <w:szCs w:val="22"/>
              <w:u w:val="single"/>
            </w:rPr>
            <w:t>References</w:t>
          </w:r>
        </w:p>
        <w:sdt>
          <w:sdtPr>
            <w:rPr>
              <w:rFonts w:ascii="Arial" w:hAnsi="Arial" w:cs="Arial"/>
            </w:rPr>
            <w:id w:val="-573587230"/>
            <w:bibliography/>
          </w:sdtPr>
          <w:sdtContent>
            <w:p w14:paraId="284F17A5" w14:textId="77777777" w:rsidR="0027574A" w:rsidRPr="00CB7A62" w:rsidRDefault="0027574A" w:rsidP="0027574A">
              <w:pPr>
                <w:pStyle w:val="Bibliography"/>
                <w:rPr>
                  <w:rFonts w:ascii="Arial" w:hAnsi="Arial" w:cs="Arial"/>
                  <w:noProof/>
                  <w:sz w:val="24"/>
                  <w:szCs w:val="24"/>
                  <w:lang w:val="en-US"/>
                </w:rPr>
              </w:pPr>
              <w:r w:rsidRPr="00CB7A62">
                <w:rPr>
                  <w:rFonts w:ascii="Arial" w:hAnsi="Arial" w:cs="Arial"/>
                </w:rPr>
                <w:fldChar w:fldCharType="begin"/>
              </w:r>
              <w:r w:rsidRPr="00CB7A62">
                <w:rPr>
                  <w:rFonts w:ascii="Arial" w:hAnsi="Arial" w:cs="Arial"/>
                </w:rPr>
                <w:instrText xml:space="preserve"> BIBLIOGRAPHY </w:instrText>
              </w:r>
              <w:r w:rsidRPr="00CB7A62">
                <w:rPr>
                  <w:rFonts w:ascii="Arial" w:hAnsi="Arial" w:cs="Arial"/>
                </w:rPr>
                <w:fldChar w:fldCharType="separate"/>
              </w:r>
              <w:r w:rsidRPr="00CB7A62">
                <w:rPr>
                  <w:rFonts w:ascii="Arial" w:hAnsi="Arial" w:cs="Arial"/>
                  <w:noProof/>
                  <w:lang w:val="en-US"/>
                </w:rPr>
                <w:t xml:space="preserve">Atkinson, W., 2000. School Improvement. </w:t>
              </w:r>
              <w:r w:rsidRPr="00CB7A62">
                <w:rPr>
                  <w:rFonts w:ascii="Arial" w:hAnsi="Arial" w:cs="Arial"/>
                  <w:i/>
                  <w:iCs/>
                  <w:noProof/>
                  <w:lang w:val="en-US"/>
                </w:rPr>
                <w:t xml:space="preserve">RSA Journal, </w:t>
              </w:r>
              <w:r w:rsidRPr="00CB7A62">
                <w:rPr>
                  <w:rFonts w:ascii="Arial" w:hAnsi="Arial" w:cs="Arial"/>
                  <w:noProof/>
                  <w:lang w:val="en-US"/>
                </w:rPr>
                <w:t>148(5494), pp. 53-39.</w:t>
              </w:r>
            </w:p>
            <w:p w14:paraId="7D4ACC89"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Barry, M. M., Clarke, A. M. &amp; Dowling, K., 2017. Promoting social and emotional wellbeing in schools. </w:t>
              </w:r>
              <w:r w:rsidRPr="00CB7A62">
                <w:rPr>
                  <w:rFonts w:ascii="Arial" w:hAnsi="Arial" w:cs="Arial"/>
                  <w:i/>
                  <w:iCs/>
                  <w:noProof/>
                  <w:lang w:val="en-US"/>
                </w:rPr>
                <w:t xml:space="preserve">Health Education, </w:t>
              </w:r>
              <w:r w:rsidRPr="00CB7A62">
                <w:rPr>
                  <w:rFonts w:ascii="Arial" w:hAnsi="Arial" w:cs="Arial"/>
                  <w:noProof/>
                  <w:lang w:val="en-US"/>
                </w:rPr>
                <w:t>7 August, 117(5), pp. 434-451.</w:t>
              </w:r>
            </w:p>
            <w:p w14:paraId="39959B6E"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CASEL, 2003. </w:t>
              </w:r>
              <w:r w:rsidRPr="00CB7A62">
                <w:rPr>
                  <w:rFonts w:ascii="Arial" w:hAnsi="Arial" w:cs="Arial"/>
                  <w:i/>
                  <w:iCs/>
                  <w:noProof/>
                  <w:lang w:val="en-US"/>
                </w:rPr>
                <w:t xml:space="preserve">Safe and Sound: An Educational Leader’s Guide to Evidence-based Social and Emotional Learning Programs. </w:t>
              </w:r>
              <w:r w:rsidRPr="00CB7A62">
                <w:rPr>
                  <w:rFonts w:ascii="Arial" w:hAnsi="Arial" w:cs="Arial"/>
                  <w:noProof/>
                  <w:lang w:val="en-US"/>
                </w:rPr>
                <w:t>Illinois Edition. ed. Chicago: Collaborative for Academic, Social and Emotional Learning.</w:t>
              </w:r>
            </w:p>
            <w:p w14:paraId="3B78A7F3"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Coombes, L., Appleton , J. V., Allen , D. &amp; Yerrell, P., 2013. Emotional Health and Well-being in Schools: Involving Young People.. </w:t>
              </w:r>
              <w:r w:rsidRPr="00CB7A62">
                <w:rPr>
                  <w:rFonts w:ascii="Arial" w:hAnsi="Arial" w:cs="Arial"/>
                  <w:i/>
                  <w:iCs/>
                  <w:noProof/>
                  <w:lang w:val="en-US"/>
                </w:rPr>
                <w:t xml:space="preserve">Children and Society , </w:t>
              </w:r>
              <w:r w:rsidRPr="00CB7A62">
                <w:rPr>
                  <w:rFonts w:ascii="Arial" w:hAnsi="Arial" w:cs="Arial"/>
                  <w:noProof/>
                  <w:lang w:val="en-US"/>
                </w:rPr>
                <w:t>27(3), pp. 220-232.</w:t>
              </w:r>
            </w:p>
            <w:p w14:paraId="1ECFD8B7"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Durlak, J. &amp; Wells, A. M., 1997. Primary prevention mental health programs for children and adolescents: a meta-analytic review". </w:t>
              </w:r>
              <w:r w:rsidRPr="00CB7A62">
                <w:rPr>
                  <w:rFonts w:ascii="Arial" w:hAnsi="Arial" w:cs="Arial"/>
                  <w:i/>
                  <w:iCs/>
                  <w:noProof/>
                  <w:lang w:val="en-US"/>
                </w:rPr>
                <w:t xml:space="preserve">American Journal of Community Psychology, </w:t>
              </w:r>
              <w:r w:rsidRPr="00CB7A62">
                <w:rPr>
                  <w:rFonts w:ascii="Arial" w:hAnsi="Arial" w:cs="Arial"/>
                  <w:noProof/>
                  <w:lang w:val="en-US"/>
                </w:rPr>
                <w:t>25(2), pp. 115-152.</w:t>
              </w:r>
            </w:p>
            <w:p w14:paraId="26B9AA3E"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Ehren, M. &amp; Visscher, A. J., 2008. The Relationships between School Inspections, School Characteristics and School Improvement. </w:t>
              </w:r>
              <w:r w:rsidRPr="00CB7A62">
                <w:rPr>
                  <w:rFonts w:ascii="Arial" w:hAnsi="Arial" w:cs="Arial"/>
                  <w:i/>
                  <w:iCs/>
                  <w:noProof/>
                  <w:lang w:val="en-US"/>
                </w:rPr>
                <w:t xml:space="preserve">British Journal of Educational Studie, </w:t>
              </w:r>
              <w:r w:rsidRPr="00CB7A62">
                <w:rPr>
                  <w:rFonts w:ascii="Arial" w:hAnsi="Arial" w:cs="Arial"/>
                  <w:noProof/>
                  <w:lang w:val="en-US"/>
                </w:rPr>
                <w:t>56(2), pp. 205-227 .</w:t>
              </w:r>
            </w:p>
            <w:p w14:paraId="3BC4C41F"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Elgart, M. A., 2017. Can schools meet the promise of continuous improvement?. </w:t>
              </w:r>
              <w:r w:rsidRPr="00CB7A62">
                <w:rPr>
                  <w:rFonts w:ascii="Arial" w:hAnsi="Arial" w:cs="Arial"/>
                  <w:i/>
                  <w:iCs/>
                  <w:noProof/>
                  <w:lang w:val="en-US"/>
                </w:rPr>
                <w:t xml:space="preserve">The Phi Delta Kappan, </w:t>
              </w:r>
              <w:r w:rsidRPr="00CB7A62">
                <w:rPr>
                  <w:rFonts w:ascii="Arial" w:hAnsi="Arial" w:cs="Arial"/>
                  <w:noProof/>
                  <w:lang w:val="en-US"/>
                </w:rPr>
                <w:t>99(4), pp. 54-59 .</w:t>
              </w:r>
            </w:p>
            <w:p w14:paraId="06A4AA90"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Fullan, M., 1982. </w:t>
              </w:r>
              <w:r w:rsidRPr="00CB7A62">
                <w:rPr>
                  <w:rFonts w:ascii="Arial" w:hAnsi="Arial" w:cs="Arial"/>
                  <w:i/>
                  <w:iCs/>
                  <w:noProof/>
                  <w:lang w:val="en-US"/>
                </w:rPr>
                <w:t xml:space="preserve">The meaning of educational change. </w:t>
              </w:r>
              <w:r w:rsidRPr="00CB7A62">
                <w:rPr>
                  <w:rFonts w:ascii="Arial" w:hAnsi="Arial" w:cs="Arial"/>
                  <w:noProof/>
                  <w:lang w:val="en-US"/>
                </w:rPr>
                <w:t>New York: Teachers College Press.</w:t>
              </w:r>
            </w:p>
            <w:p w14:paraId="76300CDB"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Kuurme, T. &amp; Carlsson, A., 2010. The factors of wellbeing in schools as a living environment according to students' evaluation. </w:t>
              </w:r>
              <w:r w:rsidRPr="00CB7A62">
                <w:rPr>
                  <w:rFonts w:ascii="Arial" w:hAnsi="Arial" w:cs="Arial"/>
                  <w:i/>
                  <w:iCs/>
                  <w:noProof/>
                  <w:lang w:val="en-US"/>
                </w:rPr>
                <w:t xml:space="preserve">Journal of Teacher Education for Sustainability, </w:t>
              </w:r>
              <w:r w:rsidRPr="00CB7A62">
                <w:rPr>
                  <w:rFonts w:ascii="Arial" w:hAnsi="Arial" w:cs="Arial"/>
                  <w:noProof/>
                  <w:lang w:val="en-US"/>
                </w:rPr>
                <w:t>12(2), pp. 70-88.</w:t>
              </w:r>
            </w:p>
            <w:p w14:paraId="2C6A36C1"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Levine, D. U. &amp; Leibert, R. E., 1987. Improving School Improvement Plans. </w:t>
              </w:r>
              <w:r w:rsidRPr="00CB7A62">
                <w:rPr>
                  <w:rFonts w:ascii="Arial" w:hAnsi="Arial" w:cs="Arial"/>
                  <w:i/>
                  <w:iCs/>
                  <w:noProof/>
                  <w:lang w:val="en-US"/>
                </w:rPr>
                <w:t xml:space="preserve">The Elementary School journal, </w:t>
              </w:r>
              <w:r w:rsidRPr="00CB7A62">
                <w:rPr>
                  <w:rFonts w:ascii="Arial" w:hAnsi="Arial" w:cs="Arial"/>
                  <w:noProof/>
                  <w:lang w:val="en-US"/>
                </w:rPr>
                <w:t>87(4), pp. 397-412.</w:t>
              </w:r>
            </w:p>
            <w:p w14:paraId="01C35412"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Petegem, K. V., Aelterman, A., Rosseel, Y. &amp; Creemers, B., 2007. Student perception as moderator for student wellbeing. </w:t>
              </w:r>
              <w:r w:rsidRPr="00CB7A62">
                <w:rPr>
                  <w:rFonts w:ascii="Arial" w:hAnsi="Arial" w:cs="Arial"/>
                  <w:i/>
                  <w:iCs/>
                  <w:noProof/>
                  <w:lang w:val="en-US"/>
                </w:rPr>
                <w:t xml:space="preserve">Social Indicators Research, </w:t>
              </w:r>
              <w:r w:rsidRPr="00CB7A62">
                <w:rPr>
                  <w:rFonts w:ascii="Arial" w:hAnsi="Arial" w:cs="Arial"/>
                  <w:noProof/>
                  <w:lang w:val="en-US"/>
                </w:rPr>
                <w:t>83(3), p. 447=463.</w:t>
              </w:r>
            </w:p>
            <w:p w14:paraId="3D7CF4BB"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Renshaw, T. L., Bolognino, S. J., Fletcher, S. P. &amp; Long, A. C., 2015. Using Mindfulness to Improve Well-Being in Schools. </w:t>
              </w:r>
              <w:r w:rsidRPr="00CB7A62">
                <w:rPr>
                  <w:rFonts w:ascii="Arial" w:hAnsi="Arial" w:cs="Arial"/>
                  <w:i/>
                  <w:iCs/>
                  <w:noProof/>
                  <w:lang w:val="en-US"/>
                </w:rPr>
                <w:t xml:space="preserve">Communiqué, </w:t>
              </w:r>
              <w:r w:rsidRPr="00CB7A62">
                <w:rPr>
                  <w:rFonts w:ascii="Arial" w:hAnsi="Arial" w:cs="Arial"/>
                  <w:noProof/>
                  <w:lang w:val="en-US"/>
                </w:rPr>
                <w:t>43(6), pp. 4-8.</w:t>
              </w:r>
            </w:p>
            <w:p w14:paraId="7DC57AA1"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Renshaw, T. L. &amp; O'Malley, M. D., 2014. Cultivating mindfulness in students. In: M. J. Furlong, R. Gilman &amp; E. S. Huebner, eds. </w:t>
              </w:r>
              <w:r w:rsidRPr="00CB7A62">
                <w:rPr>
                  <w:rFonts w:ascii="Arial" w:hAnsi="Arial" w:cs="Arial"/>
                  <w:i/>
                  <w:iCs/>
                  <w:noProof/>
                  <w:lang w:val="en-US"/>
                </w:rPr>
                <w:t xml:space="preserve">Handbook of positive psychology in the schools. </w:t>
              </w:r>
              <w:r w:rsidRPr="00CB7A62">
                <w:rPr>
                  <w:rFonts w:ascii="Arial" w:hAnsi="Arial" w:cs="Arial"/>
                  <w:noProof/>
                  <w:lang w:val="en-US"/>
                </w:rPr>
                <w:t>2nd ed. New York: Routledge, pp. 245-259.</w:t>
              </w:r>
            </w:p>
            <w:p w14:paraId="1BFE7B63"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Wells, J., Barlow, J. &amp; Stewart-Brown , S., 2003. A systematic review of universal approaches to mental health promotion in schools. </w:t>
              </w:r>
              <w:r w:rsidRPr="00CB7A62">
                <w:rPr>
                  <w:rFonts w:ascii="Arial" w:hAnsi="Arial" w:cs="Arial"/>
                  <w:i/>
                  <w:iCs/>
                  <w:noProof/>
                  <w:lang w:val="en-US"/>
                </w:rPr>
                <w:t xml:space="preserve">Health Education, </w:t>
              </w:r>
              <w:r w:rsidRPr="00CB7A62">
                <w:rPr>
                  <w:rFonts w:ascii="Arial" w:hAnsi="Arial" w:cs="Arial"/>
                  <w:noProof/>
                  <w:lang w:val="en-US"/>
                </w:rPr>
                <w:t>103(4), pp. 197-220.</w:t>
              </w:r>
            </w:p>
            <w:p w14:paraId="0CD0330D" w14:textId="77777777" w:rsidR="0027574A" w:rsidRPr="00CB7A62" w:rsidRDefault="0027574A" w:rsidP="0027574A">
              <w:pPr>
                <w:pStyle w:val="Bibliography"/>
                <w:rPr>
                  <w:rFonts w:ascii="Arial" w:hAnsi="Arial" w:cs="Arial"/>
                  <w:noProof/>
                  <w:lang w:val="en-US"/>
                </w:rPr>
              </w:pPr>
              <w:r w:rsidRPr="00CB7A62">
                <w:rPr>
                  <w:rFonts w:ascii="Arial" w:hAnsi="Arial" w:cs="Arial"/>
                  <w:noProof/>
                  <w:lang w:val="en-US"/>
                </w:rPr>
                <w:t xml:space="preserve">White, S. C., 2010. Analysing wellbeing: a framework for development practice. </w:t>
              </w:r>
              <w:r w:rsidRPr="00CB7A62">
                <w:rPr>
                  <w:rFonts w:ascii="Arial" w:hAnsi="Arial" w:cs="Arial"/>
                  <w:i/>
                  <w:iCs/>
                  <w:noProof/>
                  <w:lang w:val="en-US"/>
                </w:rPr>
                <w:t xml:space="preserve">Development in Practice, </w:t>
              </w:r>
              <w:r w:rsidRPr="00CB7A62">
                <w:rPr>
                  <w:rFonts w:ascii="Arial" w:hAnsi="Arial" w:cs="Arial"/>
                  <w:noProof/>
                  <w:lang w:val="en-US"/>
                </w:rPr>
                <w:t>20(2), pp. 158-172.</w:t>
              </w:r>
            </w:p>
            <w:p w14:paraId="2A432209" w14:textId="77777777" w:rsidR="0027574A" w:rsidRPr="00CB7A62" w:rsidRDefault="0027574A" w:rsidP="0027574A">
              <w:pPr>
                <w:rPr>
                  <w:rFonts w:ascii="Arial" w:hAnsi="Arial" w:cs="Arial"/>
                </w:rPr>
              </w:pPr>
              <w:r w:rsidRPr="00CB7A62">
                <w:rPr>
                  <w:rFonts w:ascii="Arial" w:hAnsi="Arial" w:cs="Arial"/>
                  <w:b/>
                  <w:bCs/>
                  <w:noProof/>
                </w:rPr>
                <w:fldChar w:fldCharType="end"/>
              </w:r>
            </w:p>
          </w:sdtContent>
        </w:sdt>
      </w:sdtContent>
    </w:sdt>
    <w:p w14:paraId="5C1A0D8C" w14:textId="77777777" w:rsidR="0027574A" w:rsidRPr="00E611D9" w:rsidRDefault="0027574A" w:rsidP="00E611D9">
      <w:pPr>
        <w:pStyle w:val="AssignBody"/>
      </w:pPr>
    </w:p>
    <w:sectPr w:rsidR="0027574A" w:rsidRPr="00E611D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CE2C7" w14:textId="77777777" w:rsidR="00FE0DB9" w:rsidRDefault="00FE0DB9" w:rsidP="00E611D9">
      <w:pPr>
        <w:spacing w:after="0" w:line="240" w:lineRule="auto"/>
      </w:pPr>
      <w:r>
        <w:separator/>
      </w:r>
    </w:p>
  </w:endnote>
  <w:endnote w:type="continuationSeparator" w:id="0">
    <w:p w14:paraId="542CEBAE" w14:textId="77777777" w:rsidR="00FE0DB9" w:rsidRDefault="00FE0DB9"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A5F3F" w14:textId="77777777" w:rsidR="00FE0DB9" w:rsidRDefault="00FE0DB9" w:rsidP="00E611D9">
      <w:pPr>
        <w:spacing w:after="0" w:line="240" w:lineRule="auto"/>
      </w:pPr>
      <w:r>
        <w:separator/>
      </w:r>
    </w:p>
  </w:footnote>
  <w:footnote w:type="continuationSeparator" w:id="0">
    <w:p w14:paraId="297B1BA5" w14:textId="77777777" w:rsidR="00FE0DB9" w:rsidRDefault="00FE0DB9"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381AFD9"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27574A">
            <w:rPr>
              <w:rFonts w:ascii="Arial" w:hAnsi="Arial" w:cs="Arial"/>
            </w:rPr>
            <w:t>7003</w:t>
          </w:r>
        </w:p>
      </w:tc>
      <w:tc>
        <w:tcPr>
          <w:tcW w:w="4508" w:type="dxa"/>
        </w:tcPr>
        <w:p w14:paraId="51D506A0" w14:textId="3F5ED959"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27574A">
            <w:rPr>
              <w:rFonts w:ascii="Arial" w:hAnsi="Arial" w:cs="Arial"/>
            </w:rPr>
            <w:t>1501204</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2229F0"/>
    <w:rsid w:val="0027574A"/>
    <w:rsid w:val="003E55AE"/>
    <w:rsid w:val="00433F17"/>
    <w:rsid w:val="006419C3"/>
    <w:rsid w:val="00691A46"/>
    <w:rsid w:val="006B5861"/>
    <w:rsid w:val="00817F7A"/>
    <w:rsid w:val="00AD4EBD"/>
    <w:rsid w:val="00BC651E"/>
    <w:rsid w:val="00CD1240"/>
    <w:rsid w:val="00E611D9"/>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574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7574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75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MAr17</b:Tag>
    <b:SourceType>JournalArticle</b:SourceType>
    <b:Guid>{0ECA0FA6-1F1F-4214-BFE0-4BA6F4CBDBCD}</b:Guid>
    <b:Title>Can schools meet the promise of continuous improvement? </b:Title>
    <b:Year>2017</b:Year>
    <b:Author>
      <b:Author>
        <b:NameList>
          <b:Person>
            <b:Last>Elgart</b:Last>
            <b:First>MArk</b:First>
            <b:Middle>A.</b:Middle>
          </b:Person>
        </b:NameList>
      </b:Author>
    </b:Author>
    <b:JournalName>The Phi Delta Kappan</b:JournalName>
    <b:Pages>54-59 </b:Pages>
    <b:Volume>99</b:Volume>
    <b:Issue>4</b:Issue>
    <b:RefOrder>1</b:RefOrder>
  </b:Source>
  <b:Source>
    <b:Tag>Lei87</b:Tag>
    <b:SourceType>JournalArticle</b:SourceType>
    <b:Guid>{BEE0C077-662C-4FD0-AFAD-E3A35462C6E5}</b:Guid>
    <b:Author>
      <b:Author>
        <b:NameList>
          <b:Person>
            <b:Last>Levine</b:Last>
            <b:First>Daniel</b:First>
            <b:Middle>U.</b:Middle>
          </b:Person>
          <b:Person>
            <b:Last>Leibert</b:Last>
            <b:Middle>E</b:Middle>
            <b:First>Robert</b:First>
          </b:Person>
        </b:NameList>
      </b:Author>
    </b:Author>
    <b:Title>Improving School Improvement Plans</b:Title>
    <b:JournalName>The Elementary School journal</b:JournalName>
    <b:Year>1987</b:Year>
    <b:Pages>397-412</b:Pages>
    <b:Volume>87</b:Volume>
    <b:Issue>4</b:Issue>
    <b:RefOrder>2</b:RefOrder>
  </b:Source>
  <b:Source>
    <b:Tag>MFu82</b:Tag>
    <b:SourceType>Book</b:SourceType>
    <b:Guid>{D98CA1F9-2AE1-46AC-9E59-B45BD61E6D76}</b:Guid>
    <b:Title>The meaning of educational change</b:Title>
    <b:Year>1982</b:Year>
    <b:Author>
      <b:Author>
        <b:NameList>
          <b:Person>
            <b:Last>Fullan</b:Last>
            <b:First>M.</b:First>
          </b:Person>
        </b:NameList>
      </b:Author>
    </b:Author>
    <b:City>New York</b:City>
    <b:Publisher>Teachers College Press</b:Publisher>
    <b:RefOrder>3</b:RefOrder>
  </b:Source>
  <b:Source>
    <b:Tag>Atk00</b:Tag>
    <b:SourceType>JournalArticle</b:SourceType>
    <b:Guid>{0DBA78DC-2AA8-41FA-A3BC-7C0A5FBAFFC3}</b:Guid>
    <b:Author>
      <b:Author>
        <b:NameList>
          <b:Person>
            <b:Last>Atkinson</b:Last>
            <b:First>William</b:First>
          </b:Person>
        </b:NameList>
      </b:Author>
    </b:Author>
    <b:Title>School Improvement </b:Title>
    <b:Year>2000</b:Year>
    <b:JournalName>RSA Journal</b:JournalName>
    <b:Pages>53-39</b:Pages>
    <b:Volume>148</b:Volume>
    <b:Issue>5494</b:Issue>
    <b:RefOrder>4</b:RefOrder>
  </b:Source>
  <b:Source>
    <b:Tag>Ehr08</b:Tag>
    <b:SourceType>JournalArticle</b:SourceType>
    <b:Guid>{C5C8A3BB-EB89-4032-88F0-B324BDFA82BD}</b:Guid>
    <b:Author>
      <b:Author>
        <b:NameList>
          <b:Person>
            <b:Last>Ehren</b:Last>
            <b:First>M.C.M</b:First>
          </b:Person>
          <b:Person>
            <b:Last>Visscher</b:Last>
            <b:Middle>J.</b:Middle>
            <b:First>A.</b:First>
          </b:Person>
        </b:NameList>
      </b:Author>
    </b:Author>
    <b:Title>The Relationships between School Inspections, School Characteristics and School Improvement </b:Title>
    <b:JournalName>British Journal of Educational Studie</b:JournalName>
    <b:Year>2008</b:Year>
    <b:Pages>205-227 </b:Pages>
    <b:Volume>56</b:Volume>
    <b:Issue>2</b:Issue>
    <b:RefOrder>5</b:RefOrder>
  </b:Source>
  <b:Source>
    <b:Tag>Kuu10</b:Tag>
    <b:SourceType>JournalArticle</b:SourceType>
    <b:Guid>{C6F361BF-C069-44D1-A0C0-47E558FDB8E9}</b:Guid>
    <b:Author>
      <b:Author>
        <b:NameList>
          <b:Person>
            <b:Last>Kuurme</b:Last>
            <b:First>Tiiu</b:First>
          </b:Person>
          <b:Person>
            <b:Last>Carlsson</b:Last>
            <b:First>Anu</b:First>
          </b:Person>
        </b:NameList>
      </b:Author>
    </b:Author>
    <b:Title>The factors of wellbeing in schools as a living environment according to students' evaluation</b:Title>
    <b:JournalName>Journal of Teacher Education for Sustainability</b:JournalName>
    <b:Year>2010</b:Year>
    <b:Pages>70-88</b:Pages>
    <b:Volume>12</b:Volume>
    <b:Issue>2</b:Issue>
    <b:RefOrder>6</b:RefOrder>
  </b:Source>
  <b:Source>
    <b:Tag>Coo13</b:Tag>
    <b:SourceType>JournalArticle</b:SourceType>
    <b:Guid>{36A7F1E9-654D-4DB7-A82D-5CC0D20BD331}</b:Guid>
    <b:Author>
      <b:Author>
        <b:NameList>
          <b:Person>
            <b:Last>Coombes</b:Last>
            <b:First>Lindsey</b:First>
          </b:Person>
          <b:Person>
            <b:Last>Appleton </b:Last>
            <b:Middle>V</b:Middle>
            <b:First>Jane</b:First>
          </b:Person>
          <b:Person>
            <b:Last>Allen </b:Last>
            <b:Middle>Debby </b:Middle>
          </b:Person>
          <b:Person>
            <b:Last>Yerrell</b:Last>
            <b:Middle>Paul</b:Middle>
          </b:Person>
        </b:NameList>
      </b:Author>
    </b:Author>
    <b:Title>Emotional Health and Well-being in Schools: Involving Young People.</b:Title>
    <b:JournalName>Children and Society </b:JournalName>
    <b:Year>2013</b:Year>
    <b:Pages>220-232</b:Pages>
    <b:Volume>27</b:Volume>
    <b:Issue>3</b:Issue>
    <b:RefOrder>7</b:RefOrder>
  </b:Source>
  <b:Source>
    <b:Tag>Dur97</b:Tag>
    <b:SourceType>JournalArticle</b:SourceType>
    <b:Guid>{2EA7707C-96A0-45E5-ACFA-408F6A2A81A1}</b:Guid>
    <b:Author>
      <b:Author>
        <b:NameList>
          <b:Person>
            <b:Last>Durlak</b:Last>
            <b:First>J.A.</b:First>
          </b:Person>
          <b:Person>
            <b:Last>Wells</b:Last>
            <b:Middle>M.</b:Middle>
            <b:First>A.</b:First>
          </b:Person>
        </b:NameList>
      </b:Author>
    </b:Author>
    <b:Title>Primary prevention mental health programs for children and adolescents: a meta-analytic review"</b:Title>
    <b:JournalName>American Journal of Community Psychology</b:JournalName>
    <b:Year>1997</b:Year>
    <b:Pages>115-152</b:Pages>
    <b:Volume>25</b:Volume>
    <b:Issue>2</b:Issue>
    <b:RefOrder>8</b:RefOrder>
  </b:Source>
  <b:Source>
    <b:Tag>Wel03</b:Tag>
    <b:SourceType>JournalArticle</b:SourceType>
    <b:Guid>{D7D5E2C9-0B29-4348-AD23-B8784E0EC7C0}</b:Guid>
    <b:Author>
      <b:Author>
        <b:NameList>
          <b:Person>
            <b:Last>Wells</b:Last>
            <b:First>J.</b:First>
          </b:Person>
          <b:Person>
            <b:Last>Barlow</b:Last>
            <b:First>J.</b:First>
          </b:Person>
          <b:Person>
            <b:Last>Stewart-Brown </b:Last>
            <b:Middle>S.</b:Middle>
          </b:Person>
        </b:NameList>
      </b:Author>
    </b:Author>
    <b:Title>A systematic review of universal approaches to mental health promotion in schools</b:Title>
    <b:JournalName>Health Education</b:JournalName>
    <b:Year>2003</b:Year>
    <b:Pages>197-220</b:Pages>
    <b:Volume>103</b:Volume>
    <b:Issue>4</b:Issue>
    <b:RefOrder>9</b:RefOrder>
  </b:Source>
  <b:Source>
    <b:Tag>Ren15</b:Tag>
    <b:SourceType>JournalArticle</b:SourceType>
    <b:Guid>{52C59922-BFDC-4ADF-B805-19A65EA0CB1B}</b:Guid>
    <b:Author>
      <b:Author>
        <b:NameList>
          <b:Person>
            <b:Last>Renshaw</b:Last>
            <b:First>Tyler</b:First>
            <b:Middle>L.</b:Middle>
          </b:Person>
          <b:Person>
            <b:Last>Bolognino</b:Last>
            <b:Middle>J</b:Middle>
            <b:First>Sarah</b:First>
          </b:Person>
          <b:Person>
            <b:Last>Fletcher</b:Last>
            <b:Middle>P.</b:Middle>
            <b:First>Sarah </b:First>
          </b:Person>
          <b:Person>
            <b:Last>Long</b:Last>
            <b:Middle>C.J.</b:Middle>
            <b:First>Anna</b:First>
          </b:Person>
        </b:NameList>
      </b:Author>
    </b:Author>
    <b:Title>Using Mindfulness  to Improve Well-Being  in Schools </b:Title>
    <b:JournalName>Communiqué</b:JournalName>
    <b:Year>2015</b:Year>
    <b:Pages>4-8</b:Pages>
    <b:Volume>43</b:Volume>
    <b:Issue>6</b:Issue>
    <b:RefOrder>10</b:RefOrder>
  </b:Source>
  <b:Source>
    <b:Tag>Ren14</b:Tag>
    <b:SourceType>BookSection</b:SourceType>
    <b:Guid>{5C49D3E1-D7E5-4CB4-B1C6-642730FC3844}</b:Guid>
    <b:Author>
      <b:Author>
        <b:NameList>
          <b:Person>
            <b:Last>Renshaw</b:Last>
            <b:First>Tyler</b:First>
            <b:Middle>L.</b:Middle>
          </b:Person>
          <b:Person>
            <b:Last>O'Malley</b:Last>
            <b:Middle>D.</b:Middle>
            <b:First>M.</b:First>
          </b:Person>
        </b:NameList>
      </b:Author>
      <b:Editor>
        <b:NameList>
          <b:Person>
            <b:Last>Furlong</b:Last>
            <b:First>M.</b:First>
            <b:Middle>J.</b:Middle>
          </b:Person>
          <b:Person>
            <b:Last>Gilman</b:Last>
            <b:First>R.</b:First>
          </b:Person>
          <b:Person>
            <b:Last>Huebner</b:Last>
            <b:First>E.</b:First>
            <b:Middle>S.</b:Middle>
          </b:Person>
        </b:NameList>
      </b:Editor>
    </b:Author>
    <b:Title>Cultivating mindfulness in students</b:Title>
    <b:JournalName> Handbook of positive psychology in the schools</b:JournalName>
    <b:Year>2014</b:Year>
    <b:Pages>245-259</b:Pages>
    <b:City>New York</b:City>
    <b:Publisher>Routledge</b:Publisher>
    <b:Edition>2nd</b:Edition>
    <b:BookTitle>Handbook of positive psychology in the schools</b:BookTitle>
    <b:RefOrder>11</b:RefOrder>
  </b:Source>
  <b:Source>
    <b:Tag>CAS03</b:Tag>
    <b:SourceType>Book</b:SourceType>
    <b:Guid>{AAA7722A-72CD-4FD2-851F-AF68DB32E00A}</b:Guid>
    <b:Author>
      <b:Author>
        <b:NameList>
          <b:Person>
            <b:Last>CASEL</b:Last>
          </b:Person>
        </b:NameList>
      </b:Author>
    </b:Author>
    <b:Title>Safe and Sound: An Educational Leader’s Guide to Evidence-based Social and Emotional Learning Programs</b:Title>
    <b:Year>2003</b:Year>
    <b:City> Chicago</b:City>
    <b:Publisher>Collaborative for Academic, Social and Emotional Learning</b:Publisher>
    <b:Edition> Illinois Edition. </b:Edition>
    <b:RefOrder>12</b:RefOrder>
  </b:Source>
  <b:Source>
    <b:Tag>Pet07</b:Tag>
    <b:SourceType>JournalArticle</b:SourceType>
    <b:Guid>{5A57CA0F-8497-40BA-B49C-8587333C8D1B}</b:Guid>
    <b:Title>Student perception as moderator for student wellbeing</b:Title>
    <b:JournalName>Social Indicators Research</b:JournalName>
    <b:Year>2007</b:Year>
    <b:Pages>447=463</b:Pages>
    <b:Volume>83</b:Volume>
    <b:Issue>3</b:Issue>
    <b:Author>
      <b:Author>
        <b:NameList>
          <b:Person>
            <b:Last>Petegem</b:Last>
            <b:First>Karen</b:First>
            <b:Middle>Van</b:Middle>
          </b:Person>
          <b:Person>
            <b:Last>Aelterman</b:Last>
            <b:First>Antonia</b:First>
          </b:Person>
          <b:Person>
            <b:Last>Rosseel</b:Last>
            <b:First>Yves</b:First>
          </b:Person>
          <b:Person>
            <b:Last>Creemers</b:Last>
            <b:First>Bert</b:First>
          </b:Person>
        </b:NameList>
      </b:Author>
    </b:Author>
    <b:RefOrder>13</b:RefOrder>
  </b:Source>
  <b:Source>
    <b:Tag>Bar17</b:Tag>
    <b:SourceType>JournalArticle</b:SourceType>
    <b:Guid>{77C3C835-05C1-4F22-84A5-ECC261125BBF}</b:Guid>
    <b:Title>Promoting social and emotional wellbeing in schools</b:Title>
    <b:JournalName>Health Education</b:JournalName>
    <b:Year>2017</b:Year>
    <b:Pages>434-451</b:Pages>
    <b:Volume>117</b:Volume>
    <b:Issue>5</b:Issue>
    <b:Publisher>Emerald</b:Publisher>
    <b:Author>
      <b:Author>
        <b:NameList>
          <b:Person>
            <b:Last>Barry</b:Last>
            <b:First>Margaret</b:First>
            <b:Middle>M.</b:Middle>
          </b:Person>
          <b:Person>
            <b:Last>Clarke</b:Last>
            <b:First>Aleisha</b:First>
            <b:Middle>M.</b:Middle>
          </b:Person>
          <b:Person>
            <b:Last>Dowling</b:Last>
            <b:First>Katherine</b:First>
          </b:Person>
        </b:NameList>
      </b:Author>
    </b:Author>
    <b:Month>August</b:Month>
    <b:Day>7</b:Day>
    <b:YearAccessed>2020</b:YearAccessed>
    <b:MonthAccessed>April</b:MonthAccessed>
    <b:DayAccessed>7</b:DayAccessed>
    <b:RefOrder>14</b:RefOrder>
  </b:Source>
  <b:Source>
    <b:Tag>Sar10</b:Tag>
    <b:SourceType>JournalArticle</b:SourceType>
    <b:Guid>{2CCAE5B1-4CEE-444D-BB2E-BCF974E09F87}</b:Guid>
    <b:Title>Analysing wellbeing: a framework for development practice </b:Title>
    <b:Year>2010</b:Year>
    <b:Author>
      <b:Author>
        <b:NameList>
          <b:Person>
            <b:Last>White</b:Last>
            <b:First>Sarah</b:First>
            <b:Middle>C.</b:Middle>
          </b:Person>
        </b:NameList>
      </b:Author>
    </b:Author>
    <b:JournalName> Development in Practice</b:JournalName>
    <b:Pages>158-172</b:Pages>
    <b:Volume>20</b:Volume>
    <b:Issue>2</b:Issue>
    <b:RefOrder>15</b:RefOrder>
  </b:Source>
</b:Sources>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E54A05-196A-49BD-B0F0-233D5AF06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3077</Words>
  <Characters>17540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Bethan Dawson</cp:lastModifiedBy>
  <cp:revision>2</cp:revision>
  <dcterms:created xsi:type="dcterms:W3CDTF">2020-04-16T19:10:00Z</dcterms:created>
  <dcterms:modified xsi:type="dcterms:W3CDTF">2020-04-16T19:10:00Z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