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FB57F" w14:textId="08292547" w:rsidR="00BD7F74" w:rsidRPr="00265BE5" w:rsidRDefault="007D2E56" w:rsidP="007D2E56">
      <w:pPr>
        <w:spacing w:line="360" w:lineRule="auto"/>
        <w:jc w:val="center"/>
        <w:rPr>
          <w:rFonts w:ascii="Times New Roman" w:hAnsi="Times New Roman" w:cs="Times New Roman"/>
          <w:sz w:val="24"/>
          <w:szCs w:val="24"/>
        </w:rPr>
      </w:pPr>
      <w:r w:rsidRPr="007D2E56">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1C11773F" wp14:editId="74AD7E30">
                <wp:simplePos x="0" y="0"/>
                <wp:positionH relativeFrom="column">
                  <wp:posOffset>4729634</wp:posOffset>
                </wp:positionH>
                <wp:positionV relativeFrom="paragraph">
                  <wp:posOffset>1387190</wp:posOffset>
                </wp:positionV>
                <wp:extent cx="725170" cy="314960"/>
                <wp:effectExtent l="0" t="0" r="1778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14960"/>
                        </a:xfrm>
                        <a:prstGeom prst="rect">
                          <a:avLst/>
                        </a:prstGeom>
                        <a:solidFill>
                          <a:srgbClr val="FFFFFF"/>
                        </a:solidFill>
                        <a:ln w="9525">
                          <a:solidFill>
                            <a:srgbClr val="000000"/>
                          </a:solidFill>
                          <a:miter lim="800000"/>
                          <a:headEnd/>
                          <a:tailEnd/>
                        </a:ln>
                      </wps:spPr>
                      <wps:txbx>
                        <w:txbxContent>
                          <w:p w14:paraId="04C77402" w14:textId="636F6C51" w:rsidR="007D2E56" w:rsidRDefault="007D2E56">
                            <w:r>
                              <w:t>1701466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11773F" id="_x0000_t202" coordsize="21600,21600" o:spt="202" path="m,l,21600r21600,l21600,xe">
                <v:stroke joinstyle="miter"/>
                <v:path gradientshapeok="t" o:connecttype="rect"/>
              </v:shapetype>
              <v:shape id="Text Box 2" o:spid="_x0000_s1026" type="#_x0000_t202" style="position:absolute;left:0;text-align:left;margin-left:372.4pt;margin-top:109.25pt;width:57.1pt;height:24.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">
                <v:textbox>
                  <w:txbxContent>
                    <w:p w14:paraId="04C77402" w14:textId="636F6C51" w:rsidR="007D2E56" w:rsidRDefault="007D2E56">
                      <w:r>
                        <w:t>1701466</w:t>
                      </w:r>
                    </w:p>
                  </w:txbxContent>
                </v:textbox>
                <w10:wrap type="square"/>
              </v:shape>
            </w:pict>
          </mc:Fallback>
        </mc:AlternateContent>
      </w:r>
      <w:r>
        <w:rPr>
          <w:noProof/>
        </w:rPr>
        <w:drawing>
          <wp:anchor distT="0" distB="0" distL="114300" distR="114300" simplePos="0" relativeHeight="251658240" behindDoc="1" locked="0" layoutInCell="1" allowOverlap="1" wp14:anchorId="4A9FCD66" wp14:editId="47776B95">
            <wp:simplePos x="0" y="0"/>
            <wp:positionH relativeFrom="margin">
              <wp:posOffset>-313055</wp:posOffset>
            </wp:positionH>
            <wp:positionV relativeFrom="margin">
              <wp:posOffset>240030</wp:posOffset>
            </wp:positionV>
            <wp:extent cx="6551930" cy="7795895"/>
            <wp:effectExtent l="0" t="0" r="1270" b="0"/>
            <wp:wrapTight wrapText="bothSides">
              <wp:wrapPolygon edited="0">
                <wp:start x="0" y="0"/>
                <wp:lineTo x="0" y="21535"/>
                <wp:lineTo x="21541" y="21535"/>
                <wp:lineTo x="215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1072" t="18670" r="29467" b="8135"/>
                    <a:stretch/>
                  </pic:blipFill>
                  <pic:spPr bwMode="auto">
                    <a:xfrm>
                      <a:off x="0" y="0"/>
                      <a:ext cx="6551930" cy="7795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42A9A5" w14:textId="77777777" w:rsidR="00BD7F74" w:rsidRPr="00265BE5" w:rsidRDefault="00BD7F74" w:rsidP="007D2E56">
      <w:pPr>
        <w:spacing w:line="360" w:lineRule="auto"/>
        <w:jc w:val="center"/>
        <w:rPr>
          <w:rFonts w:ascii="Times New Roman" w:hAnsi="Times New Roman" w:cs="Times New Roman"/>
          <w:sz w:val="24"/>
          <w:szCs w:val="24"/>
        </w:rPr>
      </w:pPr>
    </w:p>
    <w:p w14:paraId="0972F6FC" w14:textId="77777777" w:rsidR="00BD7F74" w:rsidRPr="00265BE5" w:rsidRDefault="00BD7F74" w:rsidP="007D2E56">
      <w:pPr>
        <w:spacing w:line="360" w:lineRule="auto"/>
        <w:jc w:val="center"/>
        <w:rPr>
          <w:rFonts w:ascii="Times New Roman" w:hAnsi="Times New Roman" w:cs="Times New Roman"/>
          <w:sz w:val="24"/>
          <w:szCs w:val="24"/>
        </w:rPr>
      </w:pPr>
    </w:p>
    <w:p w14:paraId="1A79E56F" w14:textId="77777777" w:rsidR="00BD7F74" w:rsidRPr="00265BE5" w:rsidRDefault="00BD7F74" w:rsidP="007D2E56">
      <w:pPr>
        <w:spacing w:line="360" w:lineRule="auto"/>
        <w:jc w:val="center"/>
        <w:rPr>
          <w:rFonts w:ascii="Times New Roman" w:hAnsi="Times New Roman" w:cs="Times New Roman"/>
          <w:sz w:val="24"/>
          <w:szCs w:val="24"/>
        </w:rPr>
      </w:pPr>
    </w:p>
    <w:p w14:paraId="0B7BD72B" w14:textId="154DE882" w:rsidR="00BD7F74" w:rsidRDefault="00BD7F74" w:rsidP="007D2E56">
      <w:pPr>
        <w:rPr>
          <w:rFonts w:ascii="Times New Roman" w:hAnsi="Times New Roman" w:cs="Times New Roman"/>
          <w:sz w:val="24"/>
          <w:szCs w:val="24"/>
        </w:rPr>
      </w:pPr>
    </w:p>
    <w:p w14:paraId="68DD786C" w14:textId="1361C617" w:rsidR="007D2E56" w:rsidRDefault="007D2E56" w:rsidP="007D2E56">
      <w:pPr>
        <w:rPr>
          <w:rFonts w:ascii="Times New Roman" w:hAnsi="Times New Roman" w:cs="Times New Roman"/>
          <w:sz w:val="24"/>
          <w:szCs w:val="24"/>
        </w:rPr>
      </w:pPr>
    </w:p>
    <w:p w14:paraId="28F927B0" w14:textId="797461C7" w:rsidR="007D2E56" w:rsidRDefault="007D2E56" w:rsidP="007D2E56">
      <w:pPr>
        <w:rPr>
          <w:rFonts w:ascii="Times New Roman" w:hAnsi="Times New Roman" w:cs="Times New Roman"/>
          <w:sz w:val="24"/>
          <w:szCs w:val="24"/>
        </w:rPr>
      </w:pPr>
    </w:p>
    <w:p w14:paraId="00D7FD24" w14:textId="79170CA4" w:rsidR="007D2E56" w:rsidRDefault="007D2E56" w:rsidP="007D2E56">
      <w:pPr>
        <w:rPr>
          <w:rFonts w:ascii="Times New Roman" w:hAnsi="Times New Roman" w:cs="Times New Roman"/>
          <w:sz w:val="24"/>
          <w:szCs w:val="24"/>
        </w:rPr>
      </w:pPr>
    </w:p>
    <w:p w14:paraId="044CE31F" w14:textId="14B1DEBA" w:rsidR="007D2E56" w:rsidRDefault="007D2E56" w:rsidP="007D2E56">
      <w:pPr>
        <w:rPr>
          <w:rFonts w:ascii="Times New Roman" w:hAnsi="Times New Roman" w:cs="Times New Roman"/>
          <w:sz w:val="24"/>
          <w:szCs w:val="24"/>
        </w:rPr>
      </w:pPr>
    </w:p>
    <w:p w14:paraId="06BA3D78" w14:textId="27FF4C91" w:rsidR="007D2E56" w:rsidRPr="00265BE5" w:rsidRDefault="007D2E56" w:rsidP="007D2E56">
      <w:pPr>
        <w:rPr>
          <w:rFonts w:ascii="Times New Roman" w:hAnsi="Times New Roman" w:cs="Times New Roman"/>
          <w:sz w:val="24"/>
          <w:szCs w:val="24"/>
        </w:rPr>
      </w:pPr>
    </w:p>
    <w:p w14:paraId="7578D2A3" w14:textId="77777777" w:rsidR="00BD7F74" w:rsidRPr="00265BE5" w:rsidRDefault="00BD7F74" w:rsidP="007D2E56">
      <w:pPr>
        <w:spacing w:line="360" w:lineRule="auto"/>
        <w:jc w:val="center"/>
        <w:rPr>
          <w:rFonts w:ascii="Times New Roman" w:hAnsi="Times New Roman" w:cs="Times New Roman"/>
          <w:sz w:val="24"/>
          <w:szCs w:val="24"/>
        </w:rPr>
      </w:pPr>
    </w:p>
    <w:p w14:paraId="3735B120" w14:textId="77777777" w:rsidR="00BD7F74" w:rsidRPr="00265BE5" w:rsidRDefault="00BD7F74" w:rsidP="007D2E56">
      <w:pPr>
        <w:spacing w:line="360" w:lineRule="auto"/>
        <w:jc w:val="center"/>
        <w:rPr>
          <w:rFonts w:ascii="Times New Roman" w:hAnsi="Times New Roman" w:cs="Times New Roman"/>
          <w:sz w:val="24"/>
          <w:szCs w:val="24"/>
        </w:rPr>
      </w:pPr>
    </w:p>
    <w:p w14:paraId="766EFD39" w14:textId="77777777" w:rsidR="007D2E56" w:rsidRPr="007D2E56" w:rsidRDefault="007D2E56" w:rsidP="007D2E56">
      <w:pPr>
        <w:spacing w:line="360" w:lineRule="auto"/>
        <w:jc w:val="center"/>
        <w:rPr>
          <w:rFonts w:ascii="Times New Roman" w:hAnsi="Times New Roman" w:cs="Times New Roman"/>
          <w:sz w:val="24"/>
          <w:szCs w:val="24"/>
        </w:rPr>
      </w:pPr>
      <w:r w:rsidRPr="007D2E56">
        <w:rPr>
          <w:rFonts w:ascii="Times New Roman" w:hAnsi="Times New Roman" w:cs="Times New Roman"/>
          <w:sz w:val="24"/>
          <w:szCs w:val="24"/>
        </w:rPr>
        <w:t>Student Number: 1701466</w:t>
      </w:r>
    </w:p>
    <w:p w14:paraId="1AF571D1" w14:textId="77777777" w:rsidR="007D2E56" w:rsidRPr="007D2E56" w:rsidRDefault="007D2E56" w:rsidP="007D2E56">
      <w:pPr>
        <w:spacing w:line="360" w:lineRule="auto"/>
        <w:jc w:val="center"/>
        <w:rPr>
          <w:rFonts w:ascii="Times New Roman" w:hAnsi="Times New Roman" w:cs="Times New Roman"/>
          <w:sz w:val="24"/>
          <w:szCs w:val="24"/>
        </w:rPr>
      </w:pPr>
      <w:r w:rsidRPr="007D2E56">
        <w:rPr>
          <w:rFonts w:ascii="Times New Roman" w:hAnsi="Times New Roman" w:cs="Times New Roman"/>
          <w:sz w:val="24"/>
          <w:szCs w:val="24"/>
        </w:rPr>
        <w:t>ECAD6012: Cross-curricular Responsibilities: Literacy, Numeracy and Digital Competence</w:t>
      </w:r>
    </w:p>
    <w:p w14:paraId="551C128D" w14:textId="77777777" w:rsidR="007D2E56" w:rsidRPr="007D2E56" w:rsidRDefault="007D2E56" w:rsidP="007D2E56">
      <w:pPr>
        <w:spacing w:line="360" w:lineRule="auto"/>
        <w:jc w:val="center"/>
        <w:rPr>
          <w:rFonts w:ascii="Times New Roman" w:hAnsi="Times New Roman" w:cs="Times New Roman"/>
          <w:sz w:val="24"/>
          <w:szCs w:val="24"/>
        </w:rPr>
      </w:pPr>
      <w:r w:rsidRPr="007D2E56">
        <w:rPr>
          <w:rFonts w:ascii="Times New Roman" w:hAnsi="Times New Roman" w:cs="Times New Roman"/>
          <w:sz w:val="24"/>
          <w:szCs w:val="24"/>
        </w:rPr>
        <w:t>Module Lead: Rachel Wallis</w:t>
      </w:r>
    </w:p>
    <w:p w14:paraId="21D8E07C" w14:textId="1D4874AE" w:rsidR="00BD7F74" w:rsidRPr="007D2E56" w:rsidRDefault="007D2E56" w:rsidP="007D2E56">
      <w:pPr>
        <w:spacing w:line="360" w:lineRule="auto"/>
        <w:jc w:val="center"/>
        <w:rPr>
          <w:rFonts w:ascii="Times New Roman" w:hAnsi="Times New Roman" w:cs="Times New Roman"/>
          <w:sz w:val="24"/>
          <w:szCs w:val="24"/>
        </w:rPr>
      </w:pPr>
      <w:r w:rsidRPr="007D2E56">
        <w:rPr>
          <w:rFonts w:ascii="Times New Roman" w:hAnsi="Times New Roman" w:cs="Times New Roman"/>
          <w:sz w:val="24"/>
          <w:szCs w:val="24"/>
        </w:rPr>
        <w:t>Programme of Study: BAEd Primary Education with QTS</w:t>
      </w:r>
    </w:p>
    <w:p w14:paraId="276240CC" w14:textId="77777777" w:rsidR="00BD7F74" w:rsidRPr="007D2E56" w:rsidRDefault="00BD7F74" w:rsidP="007D2E56">
      <w:pPr>
        <w:spacing w:line="360" w:lineRule="auto"/>
        <w:jc w:val="center"/>
        <w:rPr>
          <w:rFonts w:ascii="Times New Roman" w:hAnsi="Times New Roman" w:cs="Times New Roman"/>
          <w:sz w:val="24"/>
          <w:szCs w:val="24"/>
        </w:rPr>
      </w:pPr>
    </w:p>
    <w:p w14:paraId="7F5CAC9F" w14:textId="77777777" w:rsidR="00BD7F74" w:rsidRPr="007D2E56" w:rsidRDefault="00BD7F74" w:rsidP="007D2E56">
      <w:pPr>
        <w:spacing w:line="360" w:lineRule="auto"/>
        <w:jc w:val="center"/>
        <w:rPr>
          <w:rFonts w:ascii="Times New Roman" w:hAnsi="Times New Roman" w:cs="Times New Roman"/>
          <w:sz w:val="24"/>
          <w:szCs w:val="24"/>
        </w:rPr>
      </w:pPr>
      <w:r w:rsidRPr="007D2E56">
        <w:rPr>
          <w:rFonts w:ascii="Times New Roman" w:hAnsi="Times New Roman" w:cs="Times New Roman"/>
          <w:sz w:val="24"/>
          <w:szCs w:val="24"/>
        </w:rPr>
        <w:t>Title: Looking forward: A critical analysis of literacy, numeracy and digital competence as cross-curricular responsibilities.</w:t>
      </w:r>
    </w:p>
    <w:p w14:paraId="215739CA" w14:textId="77777777" w:rsidR="00BD7F74" w:rsidRPr="007D2E56" w:rsidRDefault="00BD7F74" w:rsidP="007D2E56">
      <w:pPr>
        <w:spacing w:line="360" w:lineRule="auto"/>
        <w:jc w:val="center"/>
        <w:rPr>
          <w:rFonts w:ascii="Times New Roman" w:hAnsi="Times New Roman" w:cs="Times New Roman"/>
          <w:sz w:val="24"/>
          <w:szCs w:val="24"/>
        </w:rPr>
      </w:pPr>
    </w:p>
    <w:p w14:paraId="744D210A" w14:textId="0D02D83D"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br w:type="page"/>
      </w:r>
      <w:bookmarkStart w:id="0" w:name="_GoBack"/>
      <w:bookmarkEnd w:id="0"/>
    </w:p>
    <w:p w14:paraId="4DF9714C" w14:textId="4546FF4C"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This assignment will explore the implications of the Welsh Government’s expectation of education practitioners to implement and promote the </w:t>
      </w:r>
      <w:proofErr w:type="gramStart"/>
      <w:r w:rsidRPr="007D2E56">
        <w:rPr>
          <w:rFonts w:ascii="Times New Roman" w:hAnsi="Times New Roman" w:cs="Times New Roman"/>
          <w:sz w:val="24"/>
          <w:szCs w:val="24"/>
        </w:rPr>
        <w:t>three core</w:t>
      </w:r>
      <w:proofErr w:type="gramEnd"/>
      <w:r w:rsidRPr="007D2E56">
        <w:rPr>
          <w:rFonts w:ascii="Times New Roman" w:hAnsi="Times New Roman" w:cs="Times New Roman"/>
          <w:sz w:val="24"/>
          <w:szCs w:val="24"/>
        </w:rPr>
        <w:t xml:space="preserve"> cross-curricular responsibilities within the new curriculum for Wales (Welsh Government, 2019a). Drawing upon personal experiences stemming from the Professional Teaching Experiences (PTEs), as well as focused and wider research, a critical analysis of the implementation of the cross-curricular responsibilities will take place within this assignment. This critical analysis will consider the potential </w:t>
      </w:r>
      <w:r w:rsidR="004947AE" w:rsidRPr="007D2E56">
        <w:rPr>
          <w:rFonts w:ascii="Times New Roman" w:hAnsi="Times New Roman" w:cs="Times New Roman"/>
          <w:sz w:val="24"/>
          <w:szCs w:val="24"/>
        </w:rPr>
        <w:t>benefits</w:t>
      </w:r>
      <w:r w:rsidRPr="007D2E56">
        <w:rPr>
          <w:rFonts w:ascii="Times New Roman" w:hAnsi="Times New Roman" w:cs="Times New Roman"/>
          <w:sz w:val="24"/>
          <w:szCs w:val="24"/>
        </w:rPr>
        <w:t xml:space="preserve">, weaknesses, opportunities and challenges of the cross-curricular responsibilities. Finally, some recommendations for future progress will conclude this study. </w:t>
      </w:r>
    </w:p>
    <w:p w14:paraId="757C4367" w14:textId="46A66DC3" w:rsidR="00BD7F74" w:rsidRPr="007D2E56" w:rsidRDefault="00BD7F74" w:rsidP="007D2E56">
      <w:pPr>
        <w:spacing w:line="360" w:lineRule="auto"/>
        <w:rPr>
          <w:rFonts w:ascii="Times New Roman" w:hAnsi="Times New Roman" w:cs="Times New Roman"/>
        </w:rPr>
      </w:pPr>
      <w:r w:rsidRPr="007D2E56">
        <w:rPr>
          <w:rFonts w:ascii="Times New Roman" w:hAnsi="Times New Roman" w:cs="Times New Roman"/>
          <w:sz w:val="24"/>
          <w:szCs w:val="24"/>
        </w:rPr>
        <w:t>The Welsh Government (2019a</w:t>
      </w:r>
      <w:r w:rsidR="00565CAA" w:rsidRPr="007D2E56">
        <w:rPr>
          <w:rFonts w:ascii="Times New Roman" w:hAnsi="Times New Roman" w:cs="Times New Roman"/>
          <w:sz w:val="24"/>
          <w:szCs w:val="24"/>
        </w:rPr>
        <w:t>; 2019b; 2019c; 2019d</w:t>
      </w:r>
      <w:r w:rsidRPr="007D2E56">
        <w:rPr>
          <w:rFonts w:ascii="Times New Roman" w:hAnsi="Times New Roman" w:cs="Times New Roman"/>
          <w:sz w:val="24"/>
          <w:szCs w:val="24"/>
        </w:rPr>
        <w:t xml:space="preserve">) identify the three cross-curricular responsibilities as literacy, numeracy and digital competence and should be used to support “almost all learning” (Welsh Government, 2019a, website). Literacy, numeracy and digital competence are recognised as fundamental curricular skills that should be developed within all </w:t>
      </w:r>
      <w:r w:rsidR="00565CAA" w:rsidRPr="007D2E56">
        <w:rPr>
          <w:rFonts w:ascii="Times New Roman" w:hAnsi="Times New Roman" w:cs="Times New Roman"/>
          <w:sz w:val="24"/>
          <w:szCs w:val="24"/>
        </w:rPr>
        <w:t xml:space="preserve">appropriate </w:t>
      </w:r>
      <w:r w:rsidRPr="007D2E56">
        <w:rPr>
          <w:rFonts w:ascii="Times New Roman" w:hAnsi="Times New Roman" w:cs="Times New Roman"/>
          <w:sz w:val="24"/>
          <w:szCs w:val="24"/>
        </w:rPr>
        <w:t>contexts</w:t>
      </w:r>
      <w:r w:rsidR="004947AE" w:rsidRPr="007D2E56">
        <w:rPr>
          <w:rFonts w:ascii="Times New Roman" w:hAnsi="Times New Roman" w:cs="Times New Roman"/>
          <w:sz w:val="24"/>
          <w:szCs w:val="24"/>
        </w:rPr>
        <w:t xml:space="preserve"> (Welsh </w:t>
      </w:r>
      <w:r w:rsidR="00565CAA" w:rsidRPr="007D2E56">
        <w:rPr>
          <w:rFonts w:ascii="Times New Roman" w:hAnsi="Times New Roman" w:cs="Times New Roman"/>
          <w:sz w:val="24"/>
          <w:szCs w:val="24"/>
        </w:rPr>
        <w:t>Government, 2019a; Welsh Government, 2019c; Welsh Government, 2019d)</w:t>
      </w:r>
      <w:r w:rsidRPr="007D2E56">
        <w:rPr>
          <w:rFonts w:ascii="Times New Roman" w:hAnsi="Times New Roman" w:cs="Times New Roman"/>
          <w:sz w:val="24"/>
          <w:szCs w:val="24"/>
        </w:rPr>
        <w:t>.</w:t>
      </w:r>
      <w:r w:rsidR="007D2E56" w:rsidRPr="007D2E56">
        <w:rPr>
          <w:rFonts w:ascii="Times New Roman" w:hAnsi="Times New Roman" w:cs="Times New Roman"/>
          <w:sz w:val="24"/>
          <w:szCs w:val="24"/>
        </w:rPr>
        <w:t xml:space="preserve"> This concept is supported by both current and future Literacy and Numeracy Frameworks and the Digital Competence Frameworks (Welsh Government, 2019b; Welsh Government, 2019f; Welsh Government, 2008a; Welsh Government, 2008b, Welsh Government, 2008c). </w:t>
      </w:r>
      <w:r w:rsidR="00365C03" w:rsidRPr="007D2E56">
        <w:rPr>
          <w:rFonts w:ascii="Times New Roman" w:hAnsi="Times New Roman" w:cs="Times New Roman"/>
          <w:sz w:val="24"/>
          <w:szCs w:val="24"/>
        </w:rPr>
        <w:t>Furthermore, within the new curriculum the cross-curricular responsibilities will also support the four purposes, which are the underlying foundations of the new curriculum, providing a strong supporting argument in favour of implementing the cross-curricular responsibilities (Welsh Government, 2019e).</w:t>
      </w:r>
      <w:r w:rsidRPr="007D2E56">
        <w:rPr>
          <w:rFonts w:ascii="Times New Roman" w:hAnsi="Times New Roman" w:cs="Times New Roman"/>
          <w:sz w:val="24"/>
          <w:szCs w:val="24"/>
        </w:rPr>
        <w:t xml:space="preserve"> Cross-curricular teaching and learning is not solely intended to alter how children learn, but also change how practitioners teach (Rowley and Cooper, 2009). As identified by Barnes (2015), a cross-curricular approach to teaching and learning is intended to reduce the number of boundaries between Areas of Learning and Experience (AOLEs). Both current and future National Curriculum documents recommend that cross-curricular teaching and learning opportunities</w:t>
      </w:r>
      <w:r w:rsidR="007612C4" w:rsidRPr="007D2E56">
        <w:rPr>
          <w:rFonts w:ascii="Times New Roman" w:hAnsi="Times New Roman" w:cs="Times New Roman"/>
          <w:sz w:val="24"/>
          <w:szCs w:val="24"/>
        </w:rPr>
        <w:t>, including the cross-curricular responsibilities,</w:t>
      </w:r>
      <w:r w:rsidRPr="007D2E56">
        <w:rPr>
          <w:rFonts w:ascii="Times New Roman" w:hAnsi="Times New Roman" w:cs="Times New Roman"/>
          <w:sz w:val="24"/>
          <w:szCs w:val="24"/>
        </w:rPr>
        <w:t xml:space="preserve"> should be available and promoted to strengthen students’ conceptual, subject specific and general knowledge, understanding and skills (DFES, 2015; Learning Wales, 2015; Welsh Government, 2019</w:t>
      </w:r>
      <w:r w:rsidR="00327459" w:rsidRPr="007D2E56">
        <w:rPr>
          <w:rFonts w:ascii="Times New Roman" w:hAnsi="Times New Roman" w:cs="Times New Roman"/>
          <w:sz w:val="24"/>
          <w:szCs w:val="24"/>
        </w:rPr>
        <w:t>b</w:t>
      </w:r>
      <w:r w:rsidRPr="007D2E56">
        <w:rPr>
          <w:rFonts w:ascii="Times New Roman" w:hAnsi="Times New Roman" w:cs="Times New Roman"/>
          <w:sz w:val="24"/>
          <w:szCs w:val="24"/>
        </w:rPr>
        <w:t>; Welsh Government, 2019</w:t>
      </w:r>
      <w:r w:rsidR="00535ED5" w:rsidRPr="007D2E56">
        <w:rPr>
          <w:rFonts w:ascii="Times New Roman" w:hAnsi="Times New Roman" w:cs="Times New Roman"/>
          <w:sz w:val="24"/>
          <w:szCs w:val="24"/>
        </w:rPr>
        <w:t>c</w:t>
      </w:r>
      <w:r w:rsidRPr="007D2E56">
        <w:rPr>
          <w:rFonts w:ascii="Times New Roman" w:hAnsi="Times New Roman" w:cs="Times New Roman"/>
          <w:sz w:val="24"/>
          <w:szCs w:val="24"/>
        </w:rPr>
        <w:t>). Furthermore, cross-curricular learning opportunities, including the responsibilities, allow students to transfer their understanding of concepts between various contexts. Bromley (2015a; 2015b), whilst arguing from a secondary standpoint, highlights that allowing students to explore and transfer knowledge between contexts provides more robust learning experiences and allows for effective consolidation.  Supporting Bromley’s views, the Curriculum for Wales blog (Welsh Government, 2019</w:t>
      </w:r>
      <w:r w:rsidR="00FE707E" w:rsidRPr="007D2E56">
        <w:rPr>
          <w:rFonts w:ascii="Times New Roman" w:hAnsi="Times New Roman" w:cs="Times New Roman"/>
          <w:sz w:val="24"/>
          <w:szCs w:val="24"/>
        </w:rPr>
        <w:t>d</w:t>
      </w:r>
      <w:r w:rsidRPr="007D2E56">
        <w:rPr>
          <w:rFonts w:ascii="Times New Roman" w:hAnsi="Times New Roman" w:cs="Times New Roman"/>
          <w:sz w:val="24"/>
          <w:szCs w:val="24"/>
        </w:rPr>
        <w:t xml:space="preserve">) emphasises that the new curriculum should prompt a change in teaching and learning, identifying that learning should be less disjointed, thus transforming the teaching and learning experience. Furthermore, teaching and learning should foster the development of the cross-curricular responsibilities alongside wider key skills, including critical thinking, problem solving and creativity, to name a few (Welsh Government, 2019a). In his study of the cubic curriculum, Wragg (1997) maintains similar views to the National Curriculum Board (2008) and the Welsh Government (2019a) that education should be geared towards provision of opportunities that allow for development of a wide range of academic and wider key skills that will support students in their futures.   </w:t>
      </w:r>
    </w:p>
    <w:p w14:paraId="3B32BB9B"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The cross-curricular responsibilities are being proposed as part of the new curriculum in Wales because of the undeniable need for these life skills, especially within independent adulthood (</w:t>
      </w:r>
      <w:proofErr w:type="spellStart"/>
      <w:r w:rsidRPr="007D2E56">
        <w:rPr>
          <w:rFonts w:ascii="Times New Roman" w:hAnsi="Times New Roman" w:cs="Times New Roman"/>
          <w:sz w:val="24"/>
          <w:szCs w:val="24"/>
        </w:rPr>
        <w:t>Szyliowicz</w:t>
      </w:r>
      <w:proofErr w:type="spellEnd"/>
      <w:r w:rsidRPr="007D2E56">
        <w:rPr>
          <w:rFonts w:ascii="Times New Roman" w:hAnsi="Times New Roman" w:cs="Times New Roman"/>
          <w:sz w:val="24"/>
          <w:szCs w:val="24"/>
        </w:rPr>
        <w:t xml:space="preserve"> et al., 2019; Fadel and Trilling, 2009). As identified by </w:t>
      </w:r>
      <w:proofErr w:type="spellStart"/>
      <w:r w:rsidRPr="007D2E56">
        <w:rPr>
          <w:rFonts w:ascii="Times New Roman" w:hAnsi="Times New Roman" w:cs="Times New Roman"/>
          <w:sz w:val="24"/>
          <w:szCs w:val="24"/>
        </w:rPr>
        <w:t>Esping</w:t>
      </w:r>
      <w:proofErr w:type="spellEnd"/>
      <w:r w:rsidRPr="007D2E56">
        <w:rPr>
          <w:rFonts w:ascii="Times New Roman" w:hAnsi="Times New Roman" w:cs="Times New Roman"/>
          <w:sz w:val="24"/>
          <w:szCs w:val="24"/>
        </w:rPr>
        <w:t>-Anderson (2006), whilst we naturally promote equality in our daily lives, education does not always mirror this. It is known that living in poverty has a profound impact upon education and motivation to learn, and that conversely, an inclusive and comprehensive education that prepares students for adulthood can also be a preventative measure against individuals falling beneath the poverty threshold (</w:t>
      </w:r>
      <w:proofErr w:type="spellStart"/>
      <w:r w:rsidRPr="007D2E56">
        <w:rPr>
          <w:rFonts w:ascii="Times New Roman" w:hAnsi="Times New Roman" w:cs="Times New Roman"/>
          <w:sz w:val="24"/>
          <w:szCs w:val="24"/>
        </w:rPr>
        <w:t>Noguera</w:t>
      </w:r>
      <w:proofErr w:type="spellEnd"/>
      <w:r w:rsidRPr="007D2E56">
        <w:rPr>
          <w:rFonts w:ascii="Times New Roman" w:hAnsi="Times New Roman" w:cs="Times New Roman"/>
          <w:sz w:val="24"/>
          <w:szCs w:val="24"/>
        </w:rPr>
        <w:t xml:space="preserve">, 2015; Rogers, 2018; The Great Gathering, 2019; </w:t>
      </w:r>
      <w:proofErr w:type="spellStart"/>
      <w:r w:rsidRPr="007D2E56">
        <w:rPr>
          <w:rFonts w:ascii="Times New Roman" w:hAnsi="Times New Roman" w:cs="Times New Roman"/>
          <w:sz w:val="24"/>
          <w:szCs w:val="24"/>
        </w:rPr>
        <w:t>Esping</w:t>
      </w:r>
      <w:proofErr w:type="spellEnd"/>
      <w:r w:rsidRPr="007D2E56">
        <w:rPr>
          <w:rFonts w:ascii="Times New Roman" w:hAnsi="Times New Roman" w:cs="Times New Roman"/>
          <w:sz w:val="24"/>
          <w:szCs w:val="24"/>
        </w:rPr>
        <w:t xml:space="preserve">-Anderson, 2006; Lupton, 2006). The key skills of literacy, numeracy and digital competence are all skills that are required throughout life, therefore their effective and up-to-date development within schooling is fundamental. Furthermore, this correlation between lack of education and poverty identifies a clear need for key skills, including literacy, numeracy and digital competence, to be recognised as core elements of education, proving that their recognition as cross-curricular responsibilities is needed. This stance that the cross-curricular responsibilities can improve future academic, financial and career prospects for students is one of multiple benefits of the implementation of the cross-curricular responsibilities.  </w:t>
      </w:r>
    </w:p>
    <w:p w14:paraId="24540672"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In its study of The Future of Work, the UKCES (date unknown, p.10) explains that “converging technologies and cross-disciplinary skills” are contributing factors to the changes in professional industries (UKCES, 2014). To strengthen their argument, the UKCES (2014; date unknown) provide an example of this by highlighting changes within the bioinformatics field, including recognising that the boundaries between skill disciplines are blurring, including technology, mathematics, linguistics, statistics and sciences. This example supports the concept that compartmentalisation of disciplines in the workplace are becoming increasingly reduced, particularly with the enhancement of technology. Through its identification of the growing use of cross-disciplinary skills within the workplace, the UKCES report (2014) supports the concept that teaching and learning in a cross-curricular manner can support students with their future careers, by providing them with the skills to avoid subject and skill compartmentalisation. </w:t>
      </w:r>
    </w:p>
    <w:p w14:paraId="468814C9"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Arguably, one of the most prevalent benefits of utilising cross-curricular responsibilities to support teaching and learning within each classroom is that an abundance of topics and AOLEs naturally lend themselves to supporting certain cross-curricular responsibilities, especially literacy. Through their study of writing across the curriculum, Waugh (2017) and Bushnell and Waugh (2017) acknowledge that writing, as a strand of literacy development, can be easily promoted throughout all AOLEs. Furthermore, as highlighted by Tucker et al. (2010), literacy can also support concepts within mathematics and numeracy using literature. Using literature as a tool to support learning aids consolidation of understanding through other contexts (Bushnell and Waugh, 2017; Bromley, 2015a; Bromley, 2015b). This demonstrates the inter-related nature of the cross-curricular responsibilities, and the potential connections that can be made throughout the AOLEs, therefore identifying another strength of the cross-curricular responsibilities.  </w:t>
      </w:r>
    </w:p>
    <w:p w14:paraId="6D9246E6" w14:textId="05AEB399"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One concern when considering </w:t>
      </w:r>
      <w:r w:rsidR="007E14D2" w:rsidRPr="007D2E56">
        <w:rPr>
          <w:rFonts w:ascii="Times New Roman" w:hAnsi="Times New Roman" w:cs="Times New Roman"/>
          <w:sz w:val="24"/>
          <w:szCs w:val="24"/>
        </w:rPr>
        <w:t xml:space="preserve">the implementation of cross curricular responsibilities </w:t>
      </w:r>
      <w:r w:rsidRPr="007D2E56">
        <w:rPr>
          <w:rFonts w:ascii="Times New Roman" w:hAnsi="Times New Roman" w:cs="Times New Roman"/>
          <w:sz w:val="24"/>
          <w:szCs w:val="24"/>
        </w:rPr>
        <w:t xml:space="preserve">is whether a dearth of teachers who possess substantial knowledge and understanding is imminent. The ICS (date unknown) identifies that the age of teachers combined with their own experience and confidence within digital competency contributes to the skill gap between younger and older teachers, arguably due to their own experience of primary, secondary, further and higher education. As a current trainee teacher, I am receiving regular input and training in various approaches to teaching and learning using digital competence skills and devices as tools to enhance learning. In contrast, multiple teachers who have worked within the educational field for some time may not have had recent training opportunities. </w:t>
      </w:r>
      <w:r w:rsidR="006B4B5B" w:rsidRPr="007D2E56">
        <w:rPr>
          <w:rFonts w:ascii="Times New Roman" w:hAnsi="Times New Roman" w:cs="Times New Roman"/>
          <w:sz w:val="24"/>
          <w:szCs w:val="24"/>
        </w:rPr>
        <w:t>Opportunities for professional development would help to ensure that teachers maintain their subject knowledge, which is particularly important in relation to digital competency due to its evolving nature (</w:t>
      </w:r>
      <w:r w:rsidR="001A027F" w:rsidRPr="007D2E56">
        <w:rPr>
          <w:rFonts w:ascii="Times New Roman" w:hAnsi="Times New Roman" w:cs="Times New Roman"/>
          <w:sz w:val="24"/>
          <w:szCs w:val="24"/>
        </w:rPr>
        <w:t>Caldwell and Bird, 2015; Allen et al., 2012)</w:t>
      </w:r>
      <w:r w:rsidR="006B4B5B" w:rsidRPr="007D2E56">
        <w:rPr>
          <w:rFonts w:ascii="Times New Roman" w:hAnsi="Times New Roman" w:cs="Times New Roman"/>
          <w:sz w:val="24"/>
          <w:szCs w:val="24"/>
        </w:rPr>
        <w:t xml:space="preserve">. </w:t>
      </w:r>
      <w:r w:rsidR="00EF0CFD" w:rsidRPr="007D2E56">
        <w:rPr>
          <w:rFonts w:ascii="Times New Roman" w:hAnsi="Times New Roman" w:cs="Times New Roman"/>
          <w:sz w:val="24"/>
          <w:szCs w:val="24"/>
        </w:rPr>
        <w:t xml:space="preserve">However, as autonomous practitioners who aim to model good practice to our students, it is a professional expectation that teachers seek out support, advice and/or observation opportunities within areas that we lack confidence in. This </w:t>
      </w:r>
      <w:r w:rsidR="008253D8" w:rsidRPr="007D2E56">
        <w:rPr>
          <w:rFonts w:ascii="Times New Roman" w:hAnsi="Times New Roman" w:cs="Times New Roman"/>
          <w:sz w:val="24"/>
          <w:szCs w:val="24"/>
        </w:rPr>
        <w:t>is</w:t>
      </w:r>
      <w:r w:rsidR="00EF0CFD" w:rsidRPr="007D2E56">
        <w:rPr>
          <w:rFonts w:ascii="Times New Roman" w:hAnsi="Times New Roman" w:cs="Times New Roman"/>
          <w:sz w:val="24"/>
          <w:szCs w:val="24"/>
        </w:rPr>
        <w:t xml:space="preserve"> </w:t>
      </w:r>
      <w:r w:rsidR="008253D8" w:rsidRPr="007D2E56">
        <w:rPr>
          <w:rFonts w:ascii="Times New Roman" w:hAnsi="Times New Roman" w:cs="Times New Roman"/>
          <w:sz w:val="24"/>
          <w:szCs w:val="24"/>
        </w:rPr>
        <w:t xml:space="preserve">supported by </w:t>
      </w:r>
      <w:r w:rsidR="00EF0CFD" w:rsidRPr="007D2E56">
        <w:rPr>
          <w:rFonts w:ascii="Times New Roman" w:hAnsi="Times New Roman" w:cs="Times New Roman"/>
          <w:sz w:val="24"/>
          <w:szCs w:val="24"/>
        </w:rPr>
        <w:t>the Professional Teaching Standards</w:t>
      </w:r>
      <w:r w:rsidR="008253D8" w:rsidRPr="007D2E56">
        <w:rPr>
          <w:rFonts w:ascii="Times New Roman" w:hAnsi="Times New Roman" w:cs="Times New Roman"/>
          <w:sz w:val="24"/>
          <w:szCs w:val="24"/>
        </w:rPr>
        <w:t>, which highlights the</w:t>
      </w:r>
      <w:r w:rsidR="00EF0CFD" w:rsidRPr="007D2E56">
        <w:rPr>
          <w:rFonts w:ascii="Times New Roman" w:hAnsi="Times New Roman" w:cs="Times New Roman"/>
          <w:sz w:val="24"/>
          <w:szCs w:val="24"/>
        </w:rPr>
        <w:t xml:space="preserve"> expectation of practitioners to collaborate and work as a professional team (Welsh Government, 2017; </w:t>
      </w:r>
      <w:r w:rsidR="006B4B5B" w:rsidRPr="007D2E56">
        <w:rPr>
          <w:rFonts w:ascii="Times New Roman" w:hAnsi="Times New Roman" w:cs="Times New Roman"/>
          <w:sz w:val="24"/>
          <w:szCs w:val="24"/>
        </w:rPr>
        <w:t xml:space="preserve">Grigg, 2014). </w:t>
      </w:r>
    </w:p>
    <w:p w14:paraId="1A2C993A" w14:textId="44C42972" w:rsidR="008253D8" w:rsidRPr="007D2E56" w:rsidRDefault="008253D8"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Whilst digital competence has been discussed in detail, these concepts can be applied to any discipline or aspect of subject knowledge. </w:t>
      </w:r>
      <w:r w:rsidR="00820392" w:rsidRPr="007D2E56">
        <w:rPr>
          <w:rFonts w:ascii="Times New Roman" w:hAnsi="Times New Roman" w:cs="Times New Roman"/>
          <w:sz w:val="24"/>
          <w:szCs w:val="24"/>
        </w:rPr>
        <w:t xml:space="preserve">Both during my PTEs and throughout my own education, including my teacher training, numeracy has been a consistent source of confusion and anxiety. The broad nature of numeracy, and mathematics in general, combined with the concept of achieving the ‘right’ answer contributes to teacher anxiety, which in turn can have significant effects upon the children (Haylock and Cockburn, 2008; Haylock, 2010). Therefore, in reflection of these facts, the implementation of numeracy as a statutory requirement could cause significant concern amongst staff who have less confidence in numeracy. Whilst it is evident that this is a challenge of implementation of the cross-curricular responsibilities, the implementation could also prompt a widespread upskilling of teachers, resulting in a higher standard of teaching practice. Therefore, insecurity about numeracy as a cross-curricular discipline can be viewed as both an opportunity and a challenge to the proposal. </w:t>
      </w:r>
    </w:p>
    <w:p w14:paraId="1FB6C444" w14:textId="4D29659F"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During the PTEs it was observed that continuity between implementation of digital competence opportunities and practitioner knowledge varied largely across the school, including between the two phases and between individual classes across both phases. Furthermore, discussions with teachers revealed that some specialist training tends to be provided to subject leads and shared verbally with other staff rather than all appropriate staff undertaking the training. It was noted that this can lead to a disparity in understanding of approaches to teaching and learning, and in continuity of provision. However, the most profound difference was evident between recently qualified staff and their more experienced counterparts, which is supported by the ICS (date unknown). Current and recent initial teacher education provides guidance on how to teach and implement digital competency both as a cross-curricular responsibility and as discrete lessons, whereas teachers who have been teaching for a significant length of time might not have received this training at all. This disparity of knowledge, understanding and experience between teachers is one significant challenge in relation to the implementation of the cross-curricular responsibilities</w:t>
      </w:r>
      <w:r w:rsidR="001A027F" w:rsidRPr="007D2E56">
        <w:rPr>
          <w:rFonts w:ascii="Times New Roman" w:hAnsi="Times New Roman" w:cs="Times New Roman"/>
          <w:sz w:val="24"/>
          <w:szCs w:val="24"/>
        </w:rPr>
        <w:t xml:space="preserve">, </w:t>
      </w:r>
      <w:proofErr w:type="gramStart"/>
      <w:r w:rsidR="001A027F" w:rsidRPr="007D2E56">
        <w:rPr>
          <w:rFonts w:ascii="Times New Roman" w:hAnsi="Times New Roman" w:cs="Times New Roman"/>
          <w:sz w:val="24"/>
          <w:szCs w:val="24"/>
        </w:rPr>
        <w:t>however</w:t>
      </w:r>
      <w:proofErr w:type="gramEnd"/>
      <w:r w:rsidR="001A027F" w:rsidRPr="007D2E56">
        <w:rPr>
          <w:rFonts w:ascii="Times New Roman" w:hAnsi="Times New Roman" w:cs="Times New Roman"/>
          <w:sz w:val="24"/>
          <w:szCs w:val="24"/>
        </w:rPr>
        <w:t xml:space="preserve"> also provides opportunities for professional development</w:t>
      </w:r>
      <w:r w:rsidRPr="007D2E56">
        <w:rPr>
          <w:rFonts w:ascii="Times New Roman" w:hAnsi="Times New Roman" w:cs="Times New Roman"/>
          <w:sz w:val="24"/>
          <w:szCs w:val="24"/>
        </w:rPr>
        <w:t>.</w:t>
      </w:r>
    </w:p>
    <w:p w14:paraId="41942EF5" w14:textId="1BF1AD9B"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Hargreaves (2005) identifies that structural and curricular changes within the educational field influence experienced and newly qualified teachers in different ways. During their studies, both Hargreaves (2005) and </w:t>
      </w:r>
      <w:proofErr w:type="spellStart"/>
      <w:r w:rsidRPr="007D2E56">
        <w:rPr>
          <w:rFonts w:ascii="Times New Roman" w:hAnsi="Times New Roman" w:cs="Times New Roman"/>
          <w:sz w:val="24"/>
          <w:szCs w:val="24"/>
        </w:rPr>
        <w:t>Koksal</w:t>
      </w:r>
      <w:proofErr w:type="spellEnd"/>
      <w:r w:rsidRPr="007D2E56">
        <w:rPr>
          <w:rFonts w:ascii="Times New Roman" w:hAnsi="Times New Roman" w:cs="Times New Roman"/>
          <w:sz w:val="24"/>
          <w:szCs w:val="24"/>
        </w:rPr>
        <w:t xml:space="preserve"> (2013) identify multiple reasons for teachers’ resistance to change, including lack of understanding of forthcoming changes, confidence in current techniques or routines and reluctance to remove the comfort of familiarity. The comfort of familiar approaches was reflected during observation of other teachers during the PTEs, but also within my own practice. Whilst some school mentors provided support and guidance when I proposed an idea, other staff were clearly more resistant to the concept of changing the teaching and learning routines and approaches. Halvorson (2011) </w:t>
      </w:r>
      <w:r w:rsidR="001C1027" w:rsidRPr="007D2E56">
        <w:rPr>
          <w:rFonts w:ascii="Times New Roman" w:hAnsi="Times New Roman" w:cs="Times New Roman"/>
          <w:sz w:val="24"/>
          <w:szCs w:val="24"/>
        </w:rPr>
        <w:t>recognises</w:t>
      </w:r>
      <w:r w:rsidRPr="007D2E56">
        <w:rPr>
          <w:rFonts w:ascii="Times New Roman" w:hAnsi="Times New Roman" w:cs="Times New Roman"/>
          <w:sz w:val="24"/>
          <w:szCs w:val="24"/>
        </w:rPr>
        <w:t xml:space="preserve"> that whilst many individuals including teachers may fear change, reluctance to change can also stem from the belief that an approach used by many people over a long period of time indicates that it is good practice. This comfort within the familiar can also be applied to certain disciplines, especially literacy. Personal practice and observation during PTEs identified that digital competence can be one of the most challenging disciplines to maintain</w:t>
      </w:r>
      <w:r w:rsidR="001A027F" w:rsidRPr="007D2E56">
        <w:rPr>
          <w:rFonts w:ascii="Times New Roman" w:hAnsi="Times New Roman" w:cs="Times New Roman"/>
          <w:sz w:val="24"/>
          <w:szCs w:val="24"/>
        </w:rPr>
        <w:t xml:space="preserve"> (Allen et al., 2012; ICS, date unknown)</w:t>
      </w:r>
      <w:r w:rsidRPr="007D2E56">
        <w:rPr>
          <w:rFonts w:ascii="Times New Roman" w:hAnsi="Times New Roman" w:cs="Times New Roman"/>
          <w:sz w:val="24"/>
          <w:szCs w:val="24"/>
        </w:rPr>
        <w:t xml:space="preserve">. </w:t>
      </w:r>
      <w:r w:rsidR="001A027F" w:rsidRPr="007D2E56">
        <w:rPr>
          <w:rFonts w:ascii="Times New Roman" w:hAnsi="Times New Roman" w:cs="Times New Roman"/>
          <w:sz w:val="24"/>
          <w:szCs w:val="24"/>
        </w:rPr>
        <w:t>Personal experience has indicated that w</w:t>
      </w:r>
      <w:r w:rsidRPr="007D2E56">
        <w:rPr>
          <w:rFonts w:ascii="Times New Roman" w:hAnsi="Times New Roman" w:cs="Times New Roman"/>
          <w:sz w:val="24"/>
          <w:szCs w:val="24"/>
        </w:rPr>
        <w:t>hilst digital competency is malleable- links can be forged between all AOLEs to a certain extent- its constantly evolving nature can be daunting and the endless opportunities and platforms can be intimidating, particularly for those without any training in effectively using technology to support learning</w:t>
      </w:r>
      <w:r w:rsidR="008253D8" w:rsidRPr="007D2E56">
        <w:rPr>
          <w:rFonts w:ascii="Times New Roman" w:hAnsi="Times New Roman" w:cs="Times New Roman"/>
          <w:sz w:val="24"/>
          <w:szCs w:val="24"/>
        </w:rPr>
        <w:t xml:space="preserve"> (ICS, date unknown; Simpson and </w:t>
      </w:r>
      <w:proofErr w:type="spellStart"/>
      <w:r w:rsidR="008253D8" w:rsidRPr="007D2E56">
        <w:rPr>
          <w:rFonts w:ascii="Times New Roman" w:hAnsi="Times New Roman" w:cs="Times New Roman"/>
          <w:sz w:val="24"/>
          <w:szCs w:val="24"/>
        </w:rPr>
        <w:t>Toyn</w:t>
      </w:r>
      <w:proofErr w:type="spellEnd"/>
      <w:r w:rsidR="008253D8" w:rsidRPr="007D2E56">
        <w:rPr>
          <w:rFonts w:ascii="Times New Roman" w:hAnsi="Times New Roman" w:cs="Times New Roman"/>
          <w:sz w:val="24"/>
          <w:szCs w:val="24"/>
        </w:rPr>
        <w:t>, 2011; Barnes, 2015; Savage and Barnett, 2015)</w:t>
      </w:r>
      <w:r w:rsidRPr="007D2E56">
        <w:rPr>
          <w:rFonts w:ascii="Times New Roman" w:hAnsi="Times New Roman" w:cs="Times New Roman"/>
          <w:sz w:val="24"/>
          <w:szCs w:val="24"/>
        </w:rPr>
        <w:t xml:space="preserve">. Ultimately, this means that certain cross-curricular responsibilities may unintentionally take precedence over others due to greater experience in their implementation, such as literacy over digital competency. Whilst this is a significant challenge, it could also be an ideal opportunity to provide teachers with additional training. </w:t>
      </w:r>
    </w:p>
    <w:p w14:paraId="6CDA4711" w14:textId="0169E8A5"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Estyn’s response to the draft curriculum for Wales (2019) reinforces the need to ensure that practitioners are provided with relevant, detailed training and guidance to support the implementation of Curriculum 2022</w:t>
      </w:r>
      <w:r w:rsidR="008253D8" w:rsidRPr="007D2E56">
        <w:rPr>
          <w:rFonts w:ascii="Times New Roman" w:hAnsi="Times New Roman" w:cs="Times New Roman"/>
          <w:sz w:val="24"/>
          <w:szCs w:val="24"/>
        </w:rPr>
        <w:t xml:space="preserve"> (Barnes, 2015)</w:t>
      </w:r>
      <w:r w:rsidRPr="007D2E56">
        <w:rPr>
          <w:rFonts w:ascii="Times New Roman" w:hAnsi="Times New Roman" w:cs="Times New Roman"/>
          <w:sz w:val="24"/>
          <w:szCs w:val="24"/>
        </w:rPr>
        <w:t xml:space="preserve">. Whilst the ICS concurs that teachers need training (ICS, date unknown), </w:t>
      </w:r>
      <w:r w:rsidR="00DA7242" w:rsidRPr="007D2E56">
        <w:rPr>
          <w:rFonts w:ascii="Times New Roman" w:hAnsi="Times New Roman" w:cs="Times New Roman"/>
          <w:sz w:val="24"/>
          <w:szCs w:val="24"/>
        </w:rPr>
        <w:t>they also</w:t>
      </w:r>
      <w:r w:rsidR="00485321" w:rsidRPr="007D2E56">
        <w:rPr>
          <w:rFonts w:ascii="Times New Roman" w:hAnsi="Times New Roman" w:cs="Times New Roman"/>
          <w:sz w:val="24"/>
          <w:szCs w:val="24"/>
        </w:rPr>
        <w:t xml:space="preserve"> </w:t>
      </w:r>
      <w:r w:rsidRPr="007D2E56">
        <w:rPr>
          <w:rFonts w:ascii="Times New Roman" w:hAnsi="Times New Roman" w:cs="Times New Roman"/>
          <w:sz w:val="24"/>
          <w:szCs w:val="24"/>
        </w:rPr>
        <w:t xml:space="preserve">place great emphasis upon the need for this training to be ongoing rather than a one-off opportunity due to the constant evolution of technology. This need for ongoing training is supported even further by CPD UK (2016) and the Professional Teaching Standards for Wales (Welsh Government, 2017), who identify the need to ensure shortfalls in knowledge and understanding are reduced where possible through training. Teachers cannot be expected to provide meaningful learning experiences that incorporate up-to-date teaching and learning approaches and content without guidance in the form of training (CPD UK, 2016; Welsh Government, 2017; General Teaching Council for Wales, 2002). In order to ensure continuity between provision, and to support teachers in their provision of the cross-curricular responsibilities, ongoing, relevant training must be provided. With funding cuts and high teacher workload, this is arguably one of the most challenging aspects of the implementation of the cross-curricular responsibilities (NASUWT, 2019; General Teaching Council for Wales, 2002). </w:t>
      </w:r>
    </w:p>
    <w:p w14:paraId="0CE53DC2"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As identified, practitioners need to maintain and develop their subject knowledge and understanding of the cross-curricular responsibilities and explore and develop approaches to the application of these cross-curricular responsibilities (Welsh Government, 2017). This alone, however, is not </w:t>
      </w:r>
      <w:proofErr w:type="gramStart"/>
      <w:r w:rsidRPr="007D2E56">
        <w:rPr>
          <w:rFonts w:ascii="Times New Roman" w:hAnsi="Times New Roman" w:cs="Times New Roman"/>
          <w:sz w:val="24"/>
          <w:szCs w:val="24"/>
        </w:rPr>
        <w:t>sufficient</w:t>
      </w:r>
      <w:proofErr w:type="gramEnd"/>
      <w:r w:rsidRPr="007D2E56">
        <w:rPr>
          <w:rFonts w:ascii="Times New Roman" w:hAnsi="Times New Roman" w:cs="Times New Roman"/>
          <w:sz w:val="24"/>
          <w:szCs w:val="24"/>
        </w:rPr>
        <w:t xml:space="preserve"> to ensure successful implementation and adoption of the cross-curricular responsibilities. As identified by Elmore (1999), it is plausible that observation of practitioners combined with trial and error within their own classroom is likely to provide a greater insight and understanding of the fundamentals of the cross-curricular responsibilities approach than from vague explanations or descriptions. This is supported by Jarvis, Holford and Griffin (1998) who recognise that learning has a social context </w:t>
      </w:r>
      <w:proofErr w:type="gramStart"/>
      <w:r w:rsidRPr="007D2E56">
        <w:rPr>
          <w:rFonts w:ascii="Times New Roman" w:hAnsi="Times New Roman" w:cs="Times New Roman"/>
          <w:sz w:val="24"/>
          <w:szCs w:val="24"/>
        </w:rPr>
        <w:t>and also</w:t>
      </w:r>
      <w:proofErr w:type="gramEnd"/>
      <w:r w:rsidRPr="007D2E56">
        <w:rPr>
          <w:rFonts w:ascii="Times New Roman" w:hAnsi="Times New Roman" w:cs="Times New Roman"/>
          <w:sz w:val="24"/>
          <w:szCs w:val="24"/>
        </w:rPr>
        <w:t xml:space="preserve"> identify that we naturally learn from others. This is reflected within my own experiences whilst on the PTE: one pioneer school provided regular opportunities for its staff to visit other schools to observe and discuss practice in relation to the new curriculum. Estyn (date unknown) concurs that observation of peers can lead to enhanced personal practice and consolidation and development of understanding. Therefore, this is one of the opportunities that the implementation of the cross-curricular responsibilities can provide practitioners. </w:t>
      </w:r>
    </w:p>
    <w:p w14:paraId="517EE237"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The final element of this assignment is intended to highlight recommendations to ensure practitioners across Wales develop their understanding of the cross-curricular responsibilities and can implement them effectively and to a good, consistent standard within their classes. Some of the following recommendations are intended for my personal development in line with the forthcoming new curriculum, whereas others are intended for all practitioners. </w:t>
      </w:r>
    </w:p>
    <w:p w14:paraId="0BB92E4D"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The first recommendation is that all practitioners across Wales receive up-to-date training and guidance on the new curriculum, including how to teach in a cross-curricular manner that promotes the use and development of the </w:t>
      </w:r>
      <w:proofErr w:type="gramStart"/>
      <w:r w:rsidRPr="007D2E56">
        <w:rPr>
          <w:rFonts w:ascii="Times New Roman" w:hAnsi="Times New Roman" w:cs="Times New Roman"/>
          <w:sz w:val="24"/>
          <w:szCs w:val="24"/>
        </w:rPr>
        <w:t>three core</w:t>
      </w:r>
      <w:proofErr w:type="gramEnd"/>
      <w:r w:rsidRPr="007D2E56">
        <w:rPr>
          <w:rFonts w:ascii="Times New Roman" w:hAnsi="Times New Roman" w:cs="Times New Roman"/>
          <w:sz w:val="24"/>
          <w:szCs w:val="24"/>
        </w:rPr>
        <w:t xml:space="preserve"> cross-curricular responsibilities. As previously highlighted by CPDUK (2016) and the ICS (date unknown), ongoing training is crucial to ensure knowledge and understanding is current and maintained in line with the evolving curriculum and technologies. One challenge, however, is the limited funding available to schools on tight budgets. Therefore, to ensure that Continuing Professional Development (CPD) opportunities are readily accessible, practitioners could use a collaborative approach to training (Jarvis, Holford and Griffin, 1998). For example, to develop digital competence skills, practitioners within a cluster of schools could share their own knowledge and understanding with each other. This informal approach to training simultaneously provides opportunities for collaboration between professionals, reduces costs and allows practitioners to practically apply their understanding immediately through exploration of shared information on their own devices. </w:t>
      </w:r>
    </w:p>
    <w:p w14:paraId="5A31FD0A"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Maintaining a strong link to the first recommendation, my second recommendation promotes regular observation of good practice of the implementation of the cross-curricular responsibilities. This will allow teachers to transfer any theoretical knowledge gained from training or reading into practical knowledge through observation. This process of observation and discussion draws upon Jarvis, Holford and Griffin’s research into the concept that observation allows for greater understanding and depth than a verbal presentation or a textbook can provide (Jarvis, Holford and Griffin (1998). This general recommendation for teachers across Wales is also applicable to my own practice. In future practice, I would like to spend greater time observing good practice to consolidate my theoretical understanding of approaches to the implementation of the cross-curricular responsibilities. The intention of these observations is to enhance my practice and to ensure that my own provision of opportunities to develop the cross-curricular responsibilities is consistent and of a high standard. </w:t>
      </w:r>
    </w:p>
    <w:p w14:paraId="15D99F27" w14:textId="77777777" w:rsidR="004947AE"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Another recommendation is to ensure all schools have access to the appropriate resources. This should be a priority for the Welsh Government, to ensure that all children within Wales have equal opportunities to learn and are not placed at a disadvantage due to lack of resources. Furthermore, schools should be made aware of free resources and websites that are available online, including the British Council Wales resources (British Council Wales, 2019). These resources naturally promote cross-curricular learning, including the cross-curricular responsibilities, therefore practitioners should be aware of them to aid provision and to ease workload. </w:t>
      </w:r>
    </w:p>
    <w:p w14:paraId="4AC543E5" w14:textId="5386B42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This links to my final personal recommendation: to explore available resources and identify how the resources can be used to promote the cross-curricular responsibilities as an integral part of teaching and learning. </w:t>
      </w:r>
      <w:r w:rsidR="004947AE" w:rsidRPr="007D2E56">
        <w:rPr>
          <w:rFonts w:ascii="Times New Roman" w:hAnsi="Times New Roman" w:cs="Times New Roman"/>
          <w:sz w:val="24"/>
          <w:szCs w:val="24"/>
        </w:rPr>
        <w:t xml:space="preserve">Specifically, I would like to develop my conceptual and general knowledge of how to develop digital competence as a cross-curricular discipline, due to the observation that this is my weakest point. I will achieve this by observing good practice, carrying out research, exploring the opportunities that digital devices can offer, including platforms and applications, and finally implementing my findings through trial and error during my upcoming PTE. In line with the ICS’ (date unknown) recommendation, this process will be ongoing throughout my remaining time as a trainee teacher </w:t>
      </w:r>
      <w:proofErr w:type="gramStart"/>
      <w:r w:rsidR="004947AE" w:rsidRPr="007D2E56">
        <w:rPr>
          <w:rFonts w:ascii="Times New Roman" w:hAnsi="Times New Roman" w:cs="Times New Roman"/>
          <w:sz w:val="24"/>
          <w:szCs w:val="24"/>
        </w:rPr>
        <w:t>and also</w:t>
      </w:r>
      <w:proofErr w:type="gramEnd"/>
      <w:r w:rsidR="004947AE" w:rsidRPr="007D2E56">
        <w:rPr>
          <w:rFonts w:ascii="Times New Roman" w:hAnsi="Times New Roman" w:cs="Times New Roman"/>
          <w:sz w:val="24"/>
          <w:szCs w:val="24"/>
        </w:rPr>
        <w:t xml:space="preserve"> throughout my time as a qualified professional. </w:t>
      </w:r>
    </w:p>
    <w:p w14:paraId="0CCA8B2D" w14:textId="205F996F"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To conclude, it is evident that the </w:t>
      </w:r>
      <w:r w:rsidR="004947AE" w:rsidRPr="007D2E56">
        <w:rPr>
          <w:rFonts w:ascii="Times New Roman" w:hAnsi="Times New Roman" w:cs="Times New Roman"/>
          <w:sz w:val="24"/>
          <w:szCs w:val="24"/>
        </w:rPr>
        <w:t>statutory</w:t>
      </w:r>
      <w:r w:rsidRPr="007D2E56">
        <w:rPr>
          <w:rFonts w:ascii="Times New Roman" w:hAnsi="Times New Roman" w:cs="Times New Roman"/>
          <w:sz w:val="24"/>
          <w:szCs w:val="24"/>
        </w:rPr>
        <w:t xml:space="preserve"> implementation of the cross-curricular responsibilities within schools in Wales has associated challenges, numerous of which are significant. However, a united approach between schools, teachers and the Welsh Government should allow for effective provision that promotes continuity and developing meaningful connections between disciplines. </w:t>
      </w:r>
    </w:p>
    <w:p w14:paraId="5149EECD" w14:textId="77777777" w:rsidR="00BD7F74" w:rsidRPr="007D2E56" w:rsidRDefault="00BD7F74" w:rsidP="007D2E56">
      <w:pPr>
        <w:spacing w:line="360" w:lineRule="auto"/>
        <w:rPr>
          <w:rFonts w:ascii="Times New Roman" w:hAnsi="Times New Roman" w:cs="Times New Roman"/>
          <w:sz w:val="24"/>
          <w:szCs w:val="24"/>
        </w:rPr>
      </w:pPr>
    </w:p>
    <w:p w14:paraId="1C5B03D2" w14:textId="77777777" w:rsidR="00BD7F74" w:rsidRPr="007D2E56" w:rsidRDefault="00BD7F74" w:rsidP="007D2E56">
      <w:pPr>
        <w:spacing w:line="360" w:lineRule="auto"/>
        <w:rPr>
          <w:rFonts w:ascii="Times New Roman" w:hAnsi="Times New Roman" w:cs="Times New Roman"/>
          <w:sz w:val="24"/>
          <w:szCs w:val="24"/>
        </w:rPr>
      </w:pPr>
    </w:p>
    <w:p w14:paraId="6AAE3E7E" w14:textId="77777777" w:rsidR="00BD7F74" w:rsidRPr="007D2E56" w:rsidRDefault="00BD7F74" w:rsidP="007D2E56">
      <w:pPr>
        <w:spacing w:line="360" w:lineRule="auto"/>
        <w:rPr>
          <w:rFonts w:ascii="Times New Roman" w:hAnsi="Times New Roman" w:cs="Times New Roman"/>
          <w:sz w:val="24"/>
          <w:szCs w:val="24"/>
        </w:rPr>
      </w:pPr>
    </w:p>
    <w:p w14:paraId="39A0523F" w14:textId="77777777" w:rsidR="00BD7F74" w:rsidRPr="007D2E56" w:rsidRDefault="00BD7F74" w:rsidP="007D2E56">
      <w:pPr>
        <w:spacing w:line="360" w:lineRule="auto"/>
        <w:rPr>
          <w:rFonts w:ascii="Times New Roman" w:hAnsi="Times New Roman" w:cs="Times New Roman"/>
          <w:sz w:val="24"/>
          <w:szCs w:val="24"/>
        </w:rPr>
      </w:pPr>
    </w:p>
    <w:p w14:paraId="568018FF" w14:textId="77777777" w:rsidR="00BD7F74" w:rsidRPr="007D2E56" w:rsidRDefault="00BD7F74" w:rsidP="007D2E56">
      <w:pPr>
        <w:spacing w:line="360" w:lineRule="auto"/>
        <w:rPr>
          <w:rFonts w:ascii="Times New Roman" w:hAnsi="Times New Roman" w:cs="Times New Roman"/>
          <w:sz w:val="24"/>
          <w:szCs w:val="24"/>
        </w:rPr>
      </w:pPr>
    </w:p>
    <w:p w14:paraId="0B4BCDE0" w14:textId="77777777" w:rsidR="00BD7F74" w:rsidRPr="007D2E56" w:rsidRDefault="00BD7F74" w:rsidP="007D2E56">
      <w:pPr>
        <w:spacing w:line="360" w:lineRule="auto"/>
        <w:rPr>
          <w:rFonts w:ascii="Times New Roman" w:hAnsi="Times New Roman" w:cs="Times New Roman"/>
          <w:sz w:val="24"/>
          <w:szCs w:val="24"/>
        </w:rPr>
      </w:pPr>
    </w:p>
    <w:p w14:paraId="7625B8AD" w14:textId="77777777" w:rsidR="00BD7F74" w:rsidRPr="007D2E56" w:rsidRDefault="00BD7F74" w:rsidP="007D2E56">
      <w:pPr>
        <w:spacing w:line="360" w:lineRule="auto"/>
        <w:rPr>
          <w:rFonts w:ascii="Times New Roman" w:hAnsi="Times New Roman" w:cs="Times New Roman"/>
          <w:sz w:val="24"/>
          <w:szCs w:val="24"/>
        </w:rPr>
      </w:pPr>
    </w:p>
    <w:p w14:paraId="202ACECB" w14:textId="77777777" w:rsidR="00BD7F74" w:rsidRPr="007D2E56" w:rsidRDefault="00BD7F74" w:rsidP="007D2E56">
      <w:pPr>
        <w:spacing w:line="360" w:lineRule="auto"/>
        <w:rPr>
          <w:rFonts w:ascii="Times New Roman" w:hAnsi="Times New Roman" w:cs="Times New Roman"/>
          <w:sz w:val="24"/>
          <w:szCs w:val="24"/>
        </w:rPr>
      </w:pPr>
    </w:p>
    <w:p w14:paraId="254C04A9" w14:textId="77777777" w:rsidR="00BD7F74" w:rsidRPr="007D2E56" w:rsidRDefault="00BD7F74" w:rsidP="007D2E56">
      <w:pPr>
        <w:spacing w:line="360" w:lineRule="auto"/>
        <w:rPr>
          <w:rFonts w:ascii="Times New Roman" w:hAnsi="Times New Roman" w:cs="Times New Roman"/>
          <w:sz w:val="24"/>
          <w:szCs w:val="24"/>
        </w:rPr>
      </w:pPr>
    </w:p>
    <w:p w14:paraId="705B82BC" w14:textId="77777777" w:rsidR="00BD7F74" w:rsidRPr="007D2E56" w:rsidRDefault="00BD7F74" w:rsidP="007D2E56">
      <w:pPr>
        <w:spacing w:line="360" w:lineRule="auto"/>
        <w:rPr>
          <w:rFonts w:ascii="Times New Roman" w:hAnsi="Times New Roman" w:cs="Times New Roman"/>
          <w:sz w:val="24"/>
          <w:szCs w:val="24"/>
        </w:rPr>
      </w:pPr>
    </w:p>
    <w:p w14:paraId="01B3611C" w14:textId="77777777" w:rsidR="00BD7F74" w:rsidRPr="007D2E56" w:rsidRDefault="00BD7F74" w:rsidP="007D2E56">
      <w:pPr>
        <w:spacing w:line="360" w:lineRule="auto"/>
        <w:rPr>
          <w:rFonts w:ascii="Times New Roman" w:hAnsi="Times New Roman" w:cs="Times New Roman"/>
          <w:sz w:val="24"/>
          <w:szCs w:val="24"/>
        </w:rPr>
      </w:pPr>
    </w:p>
    <w:p w14:paraId="59A1178F" w14:textId="77777777" w:rsidR="00BD7F74" w:rsidRPr="007D2E56" w:rsidRDefault="00BD7F74" w:rsidP="007D2E56">
      <w:pPr>
        <w:spacing w:line="360" w:lineRule="auto"/>
        <w:rPr>
          <w:rFonts w:ascii="Times New Roman" w:hAnsi="Times New Roman" w:cs="Times New Roman"/>
          <w:sz w:val="24"/>
          <w:szCs w:val="24"/>
        </w:rPr>
      </w:pPr>
    </w:p>
    <w:p w14:paraId="14119F1F" w14:textId="77777777" w:rsidR="00BD7F74" w:rsidRPr="007D2E56" w:rsidRDefault="00BD7F74" w:rsidP="007D2E56">
      <w:pPr>
        <w:spacing w:line="360" w:lineRule="auto"/>
        <w:rPr>
          <w:rFonts w:ascii="Times New Roman" w:hAnsi="Times New Roman" w:cs="Times New Roman"/>
          <w:sz w:val="24"/>
          <w:szCs w:val="24"/>
        </w:rPr>
      </w:pPr>
    </w:p>
    <w:p w14:paraId="03122E66" w14:textId="77777777" w:rsidR="00BD7F74" w:rsidRPr="007D2E56" w:rsidRDefault="00BD7F74" w:rsidP="007D2E56">
      <w:pPr>
        <w:spacing w:line="360" w:lineRule="auto"/>
        <w:rPr>
          <w:rFonts w:ascii="Times New Roman" w:hAnsi="Times New Roman" w:cs="Times New Roman"/>
          <w:sz w:val="24"/>
          <w:szCs w:val="24"/>
        </w:rPr>
      </w:pPr>
    </w:p>
    <w:p w14:paraId="6B8AB321" w14:textId="77777777" w:rsidR="00BD7F74" w:rsidRPr="007D2E56" w:rsidRDefault="00BD7F74" w:rsidP="007D2E56">
      <w:pPr>
        <w:spacing w:line="360" w:lineRule="auto"/>
        <w:rPr>
          <w:rFonts w:ascii="Times New Roman" w:hAnsi="Times New Roman" w:cs="Times New Roman"/>
          <w:sz w:val="24"/>
          <w:szCs w:val="24"/>
        </w:rPr>
      </w:pPr>
    </w:p>
    <w:p w14:paraId="4306DC0C" w14:textId="77777777" w:rsidR="00BD7F74" w:rsidRPr="007D2E56" w:rsidRDefault="00BD7F74" w:rsidP="007D2E56">
      <w:pPr>
        <w:spacing w:line="360" w:lineRule="auto"/>
        <w:rPr>
          <w:rFonts w:ascii="Times New Roman" w:hAnsi="Times New Roman" w:cs="Times New Roman"/>
          <w:sz w:val="24"/>
          <w:szCs w:val="24"/>
        </w:rPr>
      </w:pPr>
    </w:p>
    <w:p w14:paraId="7122E901" w14:textId="77777777" w:rsidR="00BD7F74" w:rsidRPr="007D2E56" w:rsidRDefault="00BD7F74" w:rsidP="007D2E56">
      <w:pPr>
        <w:spacing w:line="360" w:lineRule="auto"/>
        <w:rPr>
          <w:rFonts w:ascii="Times New Roman" w:hAnsi="Times New Roman" w:cs="Times New Roman"/>
          <w:sz w:val="24"/>
          <w:szCs w:val="24"/>
        </w:rPr>
      </w:pPr>
    </w:p>
    <w:p w14:paraId="062E2422" w14:textId="332CD09E" w:rsidR="001A027F" w:rsidRPr="007D2E56" w:rsidRDefault="00BD7F74" w:rsidP="007D2E56">
      <w:pPr>
        <w:spacing w:line="360" w:lineRule="auto"/>
        <w:jc w:val="center"/>
        <w:rPr>
          <w:rFonts w:ascii="Times New Roman" w:hAnsi="Times New Roman" w:cs="Times New Roman"/>
          <w:b/>
          <w:bCs/>
          <w:sz w:val="24"/>
          <w:szCs w:val="24"/>
          <w:u w:val="single"/>
        </w:rPr>
      </w:pPr>
      <w:r w:rsidRPr="007D2E56">
        <w:rPr>
          <w:rFonts w:ascii="Times New Roman" w:hAnsi="Times New Roman" w:cs="Times New Roman"/>
          <w:b/>
          <w:bCs/>
          <w:sz w:val="24"/>
          <w:szCs w:val="24"/>
          <w:u w:val="single"/>
        </w:rPr>
        <w:t>References</w:t>
      </w:r>
    </w:p>
    <w:p w14:paraId="56A5D685" w14:textId="29359F2F" w:rsidR="001A027F" w:rsidRPr="007D2E56" w:rsidRDefault="001A027F"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Allen, J. et al. (2012) </w:t>
      </w:r>
      <w:r w:rsidRPr="007D2E56">
        <w:rPr>
          <w:rFonts w:ascii="Times New Roman" w:hAnsi="Times New Roman" w:cs="Times New Roman"/>
          <w:i/>
          <w:iCs/>
          <w:sz w:val="24"/>
          <w:szCs w:val="24"/>
        </w:rPr>
        <w:t xml:space="preserve">Primary ICT: Knowledge, Understanding and Practice. </w:t>
      </w:r>
      <w:r w:rsidRPr="007D2E56">
        <w:rPr>
          <w:rFonts w:ascii="Times New Roman" w:hAnsi="Times New Roman" w:cs="Times New Roman"/>
          <w:sz w:val="24"/>
          <w:szCs w:val="24"/>
        </w:rPr>
        <w:t>5</w:t>
      </w:r>
      <w:r w:rsidRPr="007D2E56">
        <w:rPr>
          <w:rFonts w:ascii="Times New Roman" w:hAnsi="Times New Roman" w:cs="Times New Roman"/>
          <w:sz w:val="24"/>
          <w:szCs w:val="24"/>
          <w:vertAlign w:val="superscript"/>
        </w:rPr>
        <w:t>th</w:t>
      </w:r>
      <w:r w:rsidRPr="007D2E56">
        <w:rPr>
          <w:rFonts w:ascii="Times New Roman" w:hAnsi="Times New Roman" w:cs="Times New Roman"/>
          <w:sz w:val="24"/>
          <w:szCs w:val="24"/>
        </w:rPr>
        <w:t xml:space="preserve"> </w:t>
      </w:r>
      <w:proofErr w:type="spellStart"/>
      <w:r w:rsidRPr="007D2E56">
        <w:rPr>
          <w:rFonts w:ascii="Times New Roman" w:hAnsi="Times New Roman" w:cs="Times New Roman"/>
          <w:sz w:val="24"/>
          <w:szCs w:val="24"/>
        </w:rPr>
        <w:t>Edn</w:t>
      </w:r>
      <w:proofErr w:type="spellEnd"/>
      <w:r w:rsidRPr="007D2E56">
        <w:rPr>
          <w:rFonts w:ascii="Times New Roman" w:hAnsi="Times New Roman" w:cs="Times New Roman"/>
          <w:sz w:val="24"/>
          <w:szCs w:val="24"/>
        </w:rPr>
        <w:t>. London: Learning Matters.</w:t>
      </w:r>
    </w:p>
    <w:p w14:paraId="5040F65C" w14:textId="594C13F0"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Barnes, J. (2015) </w:t>
      </w:r>
      <w:r w:rsidRPr="007D2E56">
        <w:rPr>
          <w:rFonts w:ascii="Times New Roman" w:hAnsi="Times New Roman" w:cs="Times New Roman"/>
          <w:i/>
          <w:iCs/>
          <w:sz w:val="24"/>
          <w:szCs w:val="24"/>
        </w:rPr>
        <w:t xml:space="preserve">Cross-Curricular Learning 3-14. </w:t>
      </w:r>
      <w:r w:rsidRPr="007D2E56">
        <w:rPr>
          <w:rFonts w:ascii="Times New Roman" w:hAnsi="Times New Roman" w:cs="Times New Roman"/>
          <w:sz w:val="24"/>
          <w:szCs w:val="24"/>
        </w:rPr>
        <w:t>3</w:t>
      </w:r>
      <w:r w:rsidRPr="007D2E56">
        <w:rPr>
          <w:rFonts w:ascii="Times New Roman" w:hAnsi="Times New Roman" w:cs="Times New Roman"/>
          <w:sz w:val="24"/>
          <w:szCs w:val="24"/>
          <w:vertAlign w:val="superscript"/>
        </w:rPr>
        <w:t>rd</w:t>
      </w:r>
      <w:r w:rsidRPr="007D2E56">
        <w:rPr>
          <w:rFonts w:ascii="Times New Roman" w:hAnsi="Times New Roman" w:cs="Times New Roman"/>
          <w:sz w:val="24"/>
          <w:szCs w:val="24"/>
        </w:rPr>
        <w:t xml:space="preserve"> </w:t>
      </w:r>
      <w:proofErr w:type="spellStart"/>
      <w:r w:rsidRPr="007D2E56">
        <w:rPr>
          <w:rFonts w:ascii="Times New Roman" w:hAnsi="Times New Roman" w:cs="Times New Roman"/>
          <w:sz w:val="24"/>
          <w:szCs w:val="24"/>
        </w:rPr>
        <w:t>Edn</w:t>
      </w:r>
      <w:proofErr w:type="spellEnd"/>
      <w:r w:rsidRPr="007D2E56">
        <w:rPr>
          <w:rFonts w:ascii="Times New Roman" w:hAnsi="Times New Roman" w:cs="Times New Roman"/>
          <w:sz w:val="24"/>
          <w:szCs w:val="24"/>
        </w:rPr>
        <w:t xml:space="preserve">. London: SAGE. </w:t>
      </w:r>
    </w:p>
    <w:p w14:paraId="6737FAE4"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British Council Wales (2019) </w:t>
      </w:r>
      <w:r w:rsidRPr="007D2E56">
        <w:rPr>
          <w:rFonts w:ascii="Times New Roman" w:hAnsi="Times New Roman" w:cs="Times New Roman"/>
          <w:i/>
          <w:iCs/>
          <w:sz w:val="24"/>
          <w:szCs w:val="24"/>
        </w:rPr>
        <w:t xml:space="preserve">Classroom Resources for Teachers. </w:t>
      </w:r>
      <w:r w:rsidRPr="007D2E56">
        <w:rPr>
          <w:rFonts w:ascii="Times New Roman" w:hAnsi="Times New Roman" w:cs="Times New Roman"/>
          <w:sz w:val="24"/>
          <w:szCs w:val="24"/>
        </w:rPr>
        <w:t xml:space="preserve">Available at: </w:t>
      </w:r>
      <w:hyperlink r:id="rId7" w:history="1">
        <w:r w:rsidRPr="007D2E56">
          <w:rPr>
            <w:rStyle w:val="Hyperlink"/>
            <w:rFonts w:ascii="Times New Roman" w:hAnsi="Times New Roman" w:cs="Times New Roman"/>
            <w:sz w:val="24"/>
            <w:szCs w:val="24"/>
          </w:rPr>
          <w:t>https://wales.britishcouncil.org/en/classroom-resources-teachers</w:t>
        </w:r>
      </w:hyperlink>
      <w:r w:rsidRPr="007D2E56">
        <w:rPr>
          <w:rFonts w:ascii="Times New Roman" w:hAnsi="Times New Roman" w:cs="Times New Roman"/>
          <w:sz w:val="24"/>
          <w:szCs w:val="24"/>
        </w:rPr>
        <w:t xml:space="preserve"> (Accessed: 15/12/2019)</w:t>
      </w:r>
    </w:p>
    <w:p w14:paraId="69A0E401"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Bromley, M. (2015a) </w:t>
      </w:r>
      <w:r w:rsidRPr="007D2E56">
        <w:rPr>
          <w:rFonts w:ascii="Times New Roman" w:hAnsi="Times New Roman" w:cs="Times New Roman"/>
          <w:i/>
          <w:iCs/>
          <w:sz w:val="24"/>
          <w:szCs w:val="24"/>
        </w:rPr>
        <w:t xml:space="preserve">Transferring Learning into New Contexts: Part 1. </w:t>
      </w:r>
      <w:r w:rsidRPr="007D2E56">
        <w:rPr>
          <w:rFonts w:ascii="Times New Roman" w:hAnsi="Times New Roman" w:cs="Times New Roman"/>
          <w:sz w:val="24"/>
          <w:szCs w:val="24"/>
        </w:rPr>
        <w:t xml:space="preserve">Available at: </w:t>
      </w:r>
      <w:hyperlink r:id="rId8" w:history="1">
        <w:r w:rsidRPr="007D2E56">
          <w:rPr>
            <w:rStyle w:val="Hyperlink"/>
            <w:rFonts w:ascii="Times New Roman" w:hAnsi="Times New Roman" w:cs="Times New Roman"/>
            <w:sz w:val="24"/>
            <w:szCs w:val="24"/>
          </w:rPr>
          <w:t>http://www.sec-ed.co.uk/best-practice/transferring-learning-into-new-contexts-part-1/</w:t>
        </w:r>
      </w:hyperlink>
      <w:r w:rsidRPr="007D2E56">
        <w:rPr>
          <w:rFonts w:ascii="Times New Roman" w:hAnsi="Times New Roman" w:cs="Times New Roman"/>
          <w:sz w:val="24"/>
          <w:szCs w:val="24"/>
        </w:rPr>
        <w:t xml:space="preserve"> (Accessed: 11/12/2019)</w:t>
      </w:r>
    </w:p>
    <w:p w14:paraId="5C57D8C6"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Bromley, M. (2015b) </w:t>
      </w:r>
      <w:r w:rsidRPr="007D2E56">
        <w:rPr>
          <w:rFonts w:ascii="Times New Roman" w:hAnsi="Times New Roman" w:cs="Times New Roman"/>
          <w:i/>
          <w:iCs/>
          <w:sz w:val="24"/>
          <w:szCs w:val="24"/>
        </w:rPr>
        <w:t xml:space="preserve">Transferring Learning into New Contexts: Part 2. </w:t>
      </w:r>
      <w:r w:rsidRPr="007D2E56">
        <w:rPr>
          <w:rFonts w:ascii="Times New Roman" w:hAnsi="Times New Roman" w:cs="Times New Roman"/>
          <w:sz w:val="24"/>
          <w:szCs w:val="24"/>
        </w:rPr>
        <w:t xml:space="preserve">Available at: </w:t>
      </w:r>
      <w:hyperlink r:id="rId9" w:history="1">
        <w:r w:rsidRPr="007D2E56">
          <w:rPr>
            <w:rStyle w:val="Hyperlink"/>
            <w:rFonts w:ascii="Times New Roman" w:hAnsi="Times New Roman" w:cs="Times New Roman"/>
            <w:sz w:val="24"/>
            <w:szCs w:val="24"/>
          </w:rPr>
          <w:t>http://www.sec-ed.co.uk/best-practice/transferring-learning-into-new-contexts-part-2-1/</w:t>
        </w:r>
      </w:hyperlink>
      <w:r w:rsidRPr="007D2E56">
        <w:rPr>
          <w:rFonts w:ascii="Times New Roman" w:hAnsi="Times New Roman" w:cs="Times New Roman"/>
          <w:sz w:val="24"/>
          <w:szCs w:val="24"/>
        </w:rPr>
        <w:t xml:space="preserve"> (Accessed: 11/12/2019) </w:t>
      </w:r>
    </w:p>
    <w:p w14:paraId="3123F8AD" w14:textId="0868AC39"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Bushnell, A. and Waugh, D. (2017) </w:t>
      </w:r>
      <w:r w:rsidRPr="007D2E56">
        <w:rPr>
          <w:rFonts w:ascii="Times New Roman" w:hAnsi="Times New Roman" w:cs="Times New Roman"/>
          <w:i/>
          <w:iCs/>
          <w:sz w:val="24"/>
          <w:szCs w:val="24"/>
        </w:rPr>
        <w:t xml:space="preserve">Inviting Writing: Teaching and Learning Writing across the primary curriculum. </w:t>
      </w:r>
      <w:r w:rsidRPr="007D2E56">
        <w:rPr>
          <w:rFonts w:ascii="Times New Roman" w:hAnsi="Times New Roman" w:cs="Times New Roman"/>
          <w:sz w:val="24"/>
          <w:szCs w:val="24"/>
        </w:rPr>
        <w:t xml:space="preserve">London: Learning Matters. </w:t>
      </w:r>
    </w:p>
    <w:p w14:paraId="32A3C0ED" w14:textId="387A8A33" w:rsidR="001A027F" w:rsidRPr="007D2E56" w:rsidRDefault="001A027F"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Caldwell, H. and Bird, J. (2015) </w:t>
      </w:r>
      <w:r w:rsidRPr="007D2E56">
        <w:rPr>
          <w:rFonts w:ascii="Times New Roman" w:hAnsi="Times New Roman" w:cs="Times New Roman"/>
          <w:i/>
          <w:iCs/>
          <w:sz w:val="24"/>
          <w:szCs w:val="24"/>
        </w:rPr>
        <w:t xml:space="preserve">Teaching with Tablets. </w:t>
      </w:r>
      <w:r w:rsidRPr="007D2E56">
        <w:rPr>
          <w:rFonts w:ascii="Times New Roman" w:hAnsi="Times New Roman" w:cs="Times New Roman"/>
          <w:sz w:val="24"/>
          <w:szCs w:val="24"/>
        </w:rPr>
        <w:t xml:space="preserve">London: Learning Matters. </w:t>
      </w:r>
    </w:p>
    <w:p w14:paraId="4C07C908"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CPD UK (2016) ‘The Importance of Continuing Professional Development (CPD),’ </w:t>
      </w:r>
      <w:r w:rsidRPr="007D2E56">
        <w:rPr>
          <w:rFonts w:ascii="Times New Roman" w:hAnsi="Times New Roman" w:cs="Times New Roman"/>
          <w:i/>
          <w:iCs/>
          <w:sz w:val="24"/>
          <w:szCs w:val="24"/>
        </w:rPr>
        <w:t xml:space="preserve">CPD UK. </w:t>
      </w:r>
      <w:r w:rsidRPr="007D2E56">
        <w:rPr>
          <w:rFonts w:ascii="Times New Roman" w:hAnsi="Times New Roman" w:cs="Times New Roman"/>
          <w:sz w:val="24"/>
          <w:szCs w:val="24"/>
        </w:rPr>
        <w:t xml:space="preserve">Available at: </w:t>
      </w:r>
      <w:hyperlink r:id="rId10" w:history="1">
        <w:r w:rsidRPr="007D2E56">
          <w:rPr>
            <w:rStyle w:val="Hyperlink"/>
            <w:rFonts w:ascii="Times New Roman" w:hAnsi="Times New Roman" w:cs="Times New Roman"/>
            <w:sz w:val="24"/>
            <w:szCs w:val="24"/>
          </w:rPr>
          <w:t>https://cpduk.co.uk/news-articles/view/importance-of-cpd</w:t>
        </w:r>
      </w:hyperlink>
      <w:r w:rsidRPr="007D2E56">
        <w:rPr>
          <w:rFonts w:ascii="Times New Roman" w:hAnsi="Times New Roman" w:cs="Times New Roman"/>
          <w:sz w:val="24"/>
          <w:szCs w:val="24"/>
        </w:rPr>
        <w:t xml:space="preserve"> (Accessed: 04/12/2019)</w:t>
      </w:r>
    </w:p>
    <w:p w14:paraId="61B81CFC"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DFES (2015) </w:t>
      </w:r>
      <w:r w:rsidRPr="007D2E56">
        <w:rPr>
          <w:rFonts w:ascii="Times New Roman" w:hAnsi="Times New Roman" w:cs="Times New Roman"/>
          <w:i/>
          <w:iCs/>
          <w:sz w:val="24"/>
          <w:szCs w:val="24"/>
        </w:rPr>
        <w:t xml:space="preserve">Curriculum for Wales: Foundation Phase Framework. </w:t>
      </w:r>
      <w:r w:rsidRPr="007D2E56">
        <w:rPr>
          <w:rFonts w:ascii="Times New Roman" w:hAnsi="Times New Roman" w:cs="Times New Roman"/>
          <w:sz w:val="24"/>
          <w:szCs w:val="24"/>
        </w:rPr>
        <w:t xml:space="preserve">Cardiff: Welsh Government. </w:t>
      </w:r>
    </w:p>
    <w:p w14:paraId="6F3CCAA8"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Elmore, R.F. (1999) ‘Getting to scale with good educational practice,’ in Moon, B. and Murphy, P. (ed.) </w:t>
      </w:r>
      <w:r w:rsidRPr="007D2E56">
        <w:rPr>
          <w:rFonts w:ascii="Times New Roman" w:hAnsi="Times New Roman" w:cs="Times New Roman"/>
          <w:i/>
          <w:iCs/>
          <w:sz w:val="24"/>
          <w:szCs w:val="24"/>
        </w:rPr>
        <w:t xml:space="preserve">Curriculum in Context. </w:t>
      </w:r>
      <w:r w:rsidRPr="007D2E56">
        <w:rPr>
          <w:rFonts w:ascii="Times New Roman" w:hAnsi="Times New Roman" w:cs="Times New Roman"/>
          <w:sz w:val="24"/>
          <w:szCs w:val="24"/>
        </w:rPr>
        <w:t xml:space="preserve">London: Paul Chapman Publishing Ltd. </w:t>
      </w:r>
    </w:p>
    <w:p w14:paraId="0A378A71" w14:textId="70B8B435" w:rsidR="00BD7F74" w:rsidRPr="007D2E56" w:rsidRDefault="00BD7F74" w:rsidP="007D2E56">
      <w:pPr>
        <w:spacing w:line="360" w:lineRule="auto"/>
        <w:rPr>
          <w:rFonts w:ascii="Times New Roman" w:hAnsi="Times New Roman" w:cs="Times New Roman"/>
          <w:sz w:val="24"/>
          <w:szCs w:val="24"/>
        </w:rPr>
      </w:pPr>
      <w:proofErr w:type="spellStart"/>
      <w:r w:rsidRPr="007D2E56">
        <w:rPr>
          <w:rFonts w:ascii="Times New Roman" w:hAnsi="Times New Roman" w:cs="Times New Roman"/>
          <w:sz w:val="24"/>
          <w:szCs w:val="24"/>
        </w:rPr>
        <w:t>Esping</w:t>
      </w:r>
      <w:proofErr w:type="spellEnd"/>
      <w:r w:rsidRPr="007D2E56">
        <w:rPr>
          <w:rFonts w:ascii="Times New Roman" w:hAnsi="Times New Roman" w:cs="Times New Roman"/>
          <w:sz w:val="24"/>
          <w:szCs w:val="24"/>
        </w:rPr>
        <w:t xml:space="preserve">-Anderson, G. (2006) ‘Social Inheritance and Equal Opportunity Policies,’ in Lauder et al., (ed.) </w:t>
      </w:r>
      <w:r w:rsidRPr="007D2E56">
        <w:rPr>
          <w:rFonts w:ascii="Times New Roman" w:hAnsi="Times New Roman" w:cs="Times New Roman"/>
          <w:i/>
          <w:iCs/>
          <w:sz w:val="24"/>
          <w:szCs w:val="24"/>
        </w:rPr>
        <w:t xml:space="preserve">Education, Globalization and Social Change. </w:t>
      </w:r>
      <w:r w:rsidRPr="007D2E56">
        <w:rPr>
          <w:rFonts w:ascii="Times New Roman" w:hAnsi="Times New Roman" w:cs="Times New Roman"/>
          <w:sz w:val="24"/>
          <w:szCs w:val="24"/>
        </w:rPr>
        <w:t xml:space="preserve">Oxford: Oxford university Press. </w:t>
      </w:r>
    </w:p>
    <w:p w14:paraId="78E64D49" w14:textId="43227830" w:rsidR="00CC649B" w:rsidRPr="007D2E56" w:rsidRDefault="00CC649B"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Estyn (2019) </w:t>
      </w:r>
      <w:r w:rsidRPr="007D2E56">
        <w:rPr>
          <w:rFonts w:ascii="Times New Roman" w:hAnsi="Times New Roman" w:cs="Times New Roman"/>
          <w:i/>
          <w:iCs/>
          <w:sz w:val="24"/>
          <w:szCs w:val="24"/>
        </w:rPr>
        <w:t xml:space="preserve">Consultation Response: Draft Curriculum for Wales 2022. </w:t>
      </w:r>
      <w:r w:rsidRPr="007D2E56">
        <w:rPr>
          <w:rFonts w:ascii="Times New Roman" w:hAnsi="Times New Roman" w:cs="Times New Roman"/>
          <w:sz w:val="24"/>
          <w:szCs w:val="24"/>
        </w:rPr>
        <w:t xml:space="preserve">Available at: </w:t>
      </w:r>
      <w:hyperlink r:id="rId11" w:history="1">
        <w:r w:rsidRPr="007D2E56">
          <w:rPr>
            <w:rStyle w:val="Hyperlink"/>
            <w:rFonts w:ascii="Times New Roman" w:hAnsi="Times New Roman" w:cs="Times New Roman"/>
            <w:sz w:val="24"/>
            <w:szCs w:val="24"/>
          </w:rPr>
          <w:t>https://www.estyn.gov.wales/sites/www.estyn.gov.wales/files/documents/19.07.2019%20Estyn%20response%20to%20Draft%20Curriculum%20for%20Wales%202022_0.pdf</w:t>
        </w:r>
      </w:hyperlink>
      <w:r w:rsidRPr="007D2E56">
        <w:rPr>
          <w:rFonts w:ascii="Times New Roman" w:hAnsi="Times New Roman" w:cs="Times New Roman"/>
          <w:sz w:val="24"/>
          <w:szCs w:val="24"/>
        </w:rPr>
        <w:t xml:space="preserve"> (Accessed: 09/12/2019)</w:t>
      </w:r>
    </w:p>
    <w:p w14:paraId="0FC6CAD3" w14:textId="77777777" w:rsidR="00BD7F74" w:rsidRPr="007D2E56" w:rsidRDefault="00BD7F74" w:rsidP="007D2E56">
      <w:pPr>
        <w:spacing w:line="360" w:lineRule="auto"/>
        <w:rPr>
          <w:rFonts w:ascii="Times New Roman" w:hAnsi="Times New Roman" w:cs="Times New Roman"/>
          <w:i/>
          <w:iCs/>
          <w:sz w:val="24"/>
          <w:szCs w:val="24"/>
        </w:rPr>
      </w:pPr>
      <w:r w:rsidRPr="007D2E56">
        <w:rPr>
          <w:rFonts w:ascii="Times New Roman" w:hAnsi="Times New Roman" w:cs="Times New Roman"/>
          <w:sz w:val="24"/>
          <w:szCs w:val="24"/>
        </w:rPr>
        <w:t xml:space="preserve">Estyn (date unknown) </w:t>
      </w:r>
      <w:r w:rsidRPr="007D2E56">
        <w:rPr>
          <w:rFonts w:ascii="Times New Roman" w:hAnsi="Times New Roman" w:cs="Times New Roman"/>
          <w:i/>
          <w:iCs/>
          <w:sz w:val="24"/>
          <w:szCs w:val="24"/>
        </w:rPr>
        <w:t xml:space="preserve">Peer Observation. </w:t>
      </w:r>
      <w:r w:rsidRPr="007D2E56">
        <w:rPr>
          <w:rFonts w:ascii="Times New Roman" w:hAnsi="Times New Roman" w:cs="Times New Roman"/>
          <w:sz w:val="24"/>
          <w:szCs w:val="24"/>
        </w:rPr>
        <w:t xml:space="preserve">Available at: </w:t>
      </w:r>
      <w:hyperlink r:id="rId12" w:history="1">
        <w:r w:rsidRPr="007D2E56">
          <w:rPr>
            <w:rStyle w:val="Hyperlink"/>
            <w:rFonts w:ascii="Times New Roman" w:hAnsi="Times New Roman" w:cs="Times New Roman"/>
            <w:sz w:val="24"/>
            <w:szCs w:val="24"/>
          </w:rPr>
          <w:t>https://www.estyn.gov.wales/effective-practice/peer-observation</w:t>
        </w:r>
      </w:hyperlink>
      <w:r w:rsidRPr="007D2E56">
        <w:rPr>
          <w:rFonts w:ascii="Times New Roman" w:hAnsi="Times New Roman" w:cs="Times New Roman"/>
          <w:sz w:val="24"/>
          <w:szCs w:val="24"/>
        </w:rPr>
        <w:t xml:space="preserve"> (Accessed: 16/12/2019)</w:t>
      </w:r>
      <w:r w:rsidRPr="007D2E56">
        <w:rPr>
          <w:rFonts w:ascii="Times New Roman" w:hAnsi="Times New Roman" w:cs="Times New Roman"/>
          <w:i/>
          <w:iCs/>
          <w:sz w:val="24"/>
          <w:szCs w:val="24"/>
        </w:rPr>
        <w:t xml:space="preserve"> </w:t>
      </w:r>
    </w:p>
    <w:p w14:paraId="585FB5DA"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Fadel, C. and Trilling, B. (2009) </w:t>
      </w:r>
      <w:r w:rsidRPr="007D2E56">
        <w:rPr>
          <w:rFonts w:ascii="Times New Roman" w:hAnsi="Times New Roman" w:cs="Times New Roman"/>
          <w:i/>
          <w:iCs/>
          <w:sz w:val="24"/>
          <w:szCs w:val="24"/>
        </w:rPr>
        <w:t>21</w:t>
      </w:r>
      <w:r w:rsidRPr="007D2E56">
        <w:rPr>
          <w:rFonts w:ascii="Times New Roman" w:hAnsi="Times New Roman" w:cs="Times New Roman"/>
          <w:i/>
          <w:iCs/>
          <w:sz w:val="24"/>
          <w:szCs w:val="24"/>
          <w:vertAlign w:val="superscript"/>
        </w:rPr>
        <w:t>st</w:t>
      </w:r>
      <w:r w:rsidRPr="007D2E56">
        <w:rPr>
          <w:rFonts w:ascii="Times New Roman" w:hAnsi="Times New Roman" w:cs="Times New Roman"/>
          <w:i/>
          <w:iCs/>
          <w:sz w:val="24"/>
          <w:szCs w:val="24"/>
        </w:rPr>
        <w:t xml:space="preserve"> Century Skills: Learning for Life in Our Times. </w:t>
      </w:r>
      <w:r w:rsidRPr="007D2E56">
        <w:rPr>
          <w:rFonts w:ascii="Times New Roman" w:hAnsi="Times New Roman" w:cs="Times New Roman"/>
          <w:sz w:val="24"/>
          <w:szCs w:val="24"/>
        </w:rPr>
        <w:t xml:space="preserve">San Francisco: Jossey-Bass. </w:t>
      </w:r>
    </w:p>
    <w:p w14:paraId="6AD044AF" w14:textId="7ABD2586" w:rsidR="00BD7F74" w:rsidRPr="007D2E56" w:rsidRDefault="00BD7F74" w:rsidP="007D2E56">
      <w:pPr>
        <w:spacing w:line="360" w:lineRule="auto"/>
        <w:rPr>
          <w:rFonts w:ascii="Times New Roman" w:hAnsi="Times New Roman" w:cs="Times New Roman"/>
        </w:rPr>
      </w:pPr>
      <w:r w:rsidRPr="007D2E56">
        <w:rPr>
          <w:rFonts w:ascii="Times New Roman" w:hAnsi="Times New Roman" w:cs="Times New Roman"/>
          <w:sz w:val="24"/>
          <w:szCs w:val="24"/>
        </w:rPr>
        <w:t>General Teaching Council for Wales (2002)</w:t>
      </w:r>
      <w:r w:rsidRPr="007D2E56">
        <w:rPr>
          <w:rFonts w:ascii="Times New Roman" w:hAnsi="Times New Roman" w:cs="Times New Roman"/>
          <w:i/>
          <w:iCs/>
        </w:rPr>
        <w:t xml:space="preserve"> Continuing Professional Development: An Entitlement for All. </w:t>
      </w:r>
      <w:r w:rsidRPr="007D2E56">
        <w:rPr>
          <w:rFonts w:ascii="Times New Roman" w:hAnsi="Times New Roman" w:cs="Times New Roman"/>
        </w:rPr>
        <w:t xml:space="preserve">Available at: </w:t>
      </w:r>
      <w:hyperlink r:id="rId13" w:history="1">
        <w:r w:rsidRPr="007D2E56">
          <w:rPr>
            <w:rStyle w:val="Hyperlink"/>
            <w:rFonts w:ascii="Times New Roman" w:hAnsi="Times New Roman" w:cs="Times New Roman"/>
          </w:rPr>
          <w:t>file:///C:/Users/alice/AppData/Local/Packages/Microsoft.MicrosoftEdge_8wekyb3d8bbwe/TempState/Downloads/Continuing%20Professional%20Development%20an%20entitlement%20for%20all%20April%202002%20E%20(1).pdf</w:t>
        </w:r>
      </w:hyperlink>
      <w:r w:rsidRPr="007D2E56">
        <w:rPr>
          <w:rFonts w:ascii="Times New Roman" w:hAnsi="Times New Roman" w:cs="Times New Roman"/>
        </w:rPr>
        <w:t xml:space="preserve"> (Accessed: 15/12/2019)</w:t>
      </w:r>
    </w:p>
    <w:p w14:paraId="45558F9F" w14:textId="72E5EAE9" w:rsidR="006B4B5B" w:rsidRPr="007D2E56" w:rsidRDefault="006B4B5B" w:rsidP="007D2E56">
      <w:pPr>
        <w:spacing w:line="360" w:lineRule="auto"/>
        <w:rPr>
          <w:rFonts w:ascii="Times New Roman" w:hAnsi="Times New Roman" w:cs="Times New Roman"/>
        </w:rPr>
      </w:pPr>
      <w:r w:rsidRPr="007D2E56">
        <w:rPr>
          <w:rFonts w:ascii="Times New Roman" w:hAnsi="Times New Roman" w:cs="Times New Roman"/>
        </w:rPr>
        <w:t xml:space="preserve">Grigg, R. (2014) </w:t>
      </w:r>
      <w:r w:rsidRPr="007D2E56">
        <w:rPr>
          <w:rFonts w:ascii="Times New Roman" w:hAnsi="Times New Roman" w:cs="Times New Roman"/>
          <w:i/>
          <w:iCs/>
        </w:rPr>
        <w:t xml:space="preserve">Becoming an Outstanding Primary School Teacher. </w:t>
      </w:r>
      <w:r w:rsidRPr="007D2E56">
        <w:rPr>
          <w:rFonts w:ascii="Times New Roman" w:hAnsi="Times New Roman" w:cs="Times New Roman"/>
        </w:rPr>
        <w:t>2</w:t>
      </w:r>
      <w:r w:rsidRPr="007D2E56">
        <w:rPr>
          <w:rFonts w:ascii="Times New Roman" w:hAnsi="Times New Roman" w:cs="Times New Roman"/>
          <w:vertAlign w:val="superscript"/>
        </w:rPr>
        <w:t>nd</w:t>
      </w:r>
      <w:r w:rsidRPr="007D2E56">
        <w:rPr>
          <w:rFonts w:ascii="Times New Roman" w:hAnsi="Times New Roman" w:cs="Times New Roman"/>
        </w:rPr>
        <w:t xml:space="preserve"> </w:t>
      </w:r>
      <w:proofErr w:type="spellStart"/>
      <w:r w:rsidRPr="007D2E56">
        <w:rPr>
          <w:rFonts w:ascii="Times New Roman" w:hAnsi="Times New Roman" w:cs="Times New Roman"/>
        </w:rPr>
        <w:t>Edn</w:t>
      </w:r>
      <w:proofErr w:type="spellEnd"/>
      <w:r w:rsidRPr="007D2E56">
        <w:rPr>
          <w:rFonts w:ascii="Times New Roman" w:hAnsi="Times New Roman" w:cs="Times New Roman"/>
        </w:rPr>
        <w:t xml:space="preserve">. Oxon: Routledge. </w:t>
      </w:r>
    </w:p>
    <w:p w14:paraId="52E7DB45"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Halverson, H.G. (2011) ‘Explained: Why We Don’t Like Change,’ </w:t>
      </w:r>
      <w:r w:rsidRPr="007D2E56">
        <w:rPr>
          <w:rFonts w:ascii="Times New Roman" w:hAnsi="Times New Roman" w:cs="Times New Roman"/>
          <w:i/>
          <w:iCs/>
          <w:sz w:val="24"/>
          <w:szCs w:val="24"/>
        </w:rPr>
        <w:t xml:space="preserve">Huff Post Contributor </w:t>
      </w:r>
      <w:r w:rsidRPr="007D2E56">
        <w:rPr>
          <w:rFonts w:ascii="Times New Roman" w:hAnsi="Times New Roman" w:cs="Times New Roman"/>
          <w:sz w:val="24"/>
          <w:szCs w:val="24"/>
        </w:rPr>
        <w:t xml:space="preserve">[blog]. 11 May. Available at: </w:t>
      </w:r>
      <w:hyperlink r:id="rId14" w:history="1">
        <w:r w:rsidRPr="007D2E56">
          <w:rPr>
            <w:rStyle w:val="Hyperlink"/>
            <w:rFonts w:ascii="Times New Roman" w:hAnsi="Times New Roman" w:cs="Times New Roman"/>
            <w:sz w:val="24"/>
            <w:szCs w:val="24"/>
          </w:rPr>
          <w:t>https://www.huffpost.com/entry/why-we-dont-like-change_b_1072702?guccounter=1&amp;guce_referrer=aHR0cHM6Ly93d3cuYmluZy5jb20vc2VhcmNoP3E9aHVtYW5zK2RvbiUyN3QrbGlrZStjaGFuZ2UmZm9ybT1FREdUQ1QmcXM9QVMmY3ZpZD04YWI5NTQ4Yjk4MmU0NTBhODhkMDk0ZDc3M2Q3YTlhYiZyZWZpZz00YTg0NDI3OTcyMWE0OTJhYzM4YzVjY2Y0YjFmMDhmNyZjYz1HQiZzZXRsYW5nPWVuLUdCJnBsdmFyPTAmUEM9SENUUw&amp;guce_referrer_sig=AQAAAF5OpBUCemQDTxydSfKSdVnPnC7O_vg-0z8rYZvSRqsBUfVN7OV3pkNF8k7Km1JuLhtvZZ23n4dNHEkTtwubLYWbwDvpVeOq4fDW4Fnm2SQV9HBEfLI6TZEaD-ZCfsTJ1FkBjHQwvIEky-Ewu54dA4yvs4wv3ExTpC9PPrZ4mx0p</w:t>
        </w:r>
      </w:hyperlink>
      <w:r w:rsidRPr="007D2E56">
        <w:rPr>
          <w:rFonts w:ascii="Times New Roman" w:hAnsi="Times New Roman" w:cs="Times New Roman"/>
          <w:sz w:val="24"/>
          <w:szCs w:val="24"/>
        </w:rPr>
        <w:t xml:space="preserve"> (Accessed: 14/12/2019)</w:t>
      </w:r>
    </w:p>
    <w:p w14:paraId="347C04B2" w14:textId="5A3F2492" w:rsidR="00565CAA" w:rsidRPr="007D2E56" w:rsidRDefault="00BD7F74" w:rsidP="007D2E56">
      <w:pPr>
        <w:spacing w:line="360" w:lineRule="auto"/>
        <w:rPr>
          <w:rFonts w:ascii="Times New Roman" w:hAnsi="Times New Roman" w:cs="Times New Roman"/>
          <w:color w:val="0C7DBB"/>
          <w:sz w:val="24"/>
          <w:szCs w:val="24"/>
          <w:u w:val="single"/>
        </w:rPr>
      </w:pPr>
      <w:r w:rsidRPr="007D2E56">
        <w:rPr>
          <w:rFonts w:ascii="Times New Roman" w:hAnsi="Times New Roman" w:cs="Times New Roman"/>
          <w:sz w:val="24"/>
          <w:szCs w:val="24"/>
        </w:rPr>
        <w:t>Hargreaves, A. (2005) ‘</w:t>
      </w:r>
      <w:r w:rsidRPr="007D2E56">
        <w:rPr>
          <w:rFonts w:ascii="Times New Roman" w:hAnsi="Times New Roman" w:cs="Times New Roman"/>
          <w:sz w:val="24"/>
          <w:szCs w:val="24"/>
          <w:shd w:val="clear" w:color="auto" w:fill="FFFFFF"/>
        </w:rPr>
        <w:t xml:space="preserve">Educational change takes ages: Life, career and generational factors in teachers’ emotional responses to educational change,’ </w:t>
      </w:r>
      <w:r w:rsidRPr="007D2E56">
        <w:rPr>
          <w:rFonts w:ascii="Times New Roman" w:hAnsi="Times New Roman" w:cs="Times New Roman"/>
          <w:i/>
          <w:iCs/>
          <w:sz w:val="24"/>
          <w:szCs w:val="24"/>
          <w:shd w:val="clear" w:color="auto" w:fill="FFFFFF"/>
        </w:rPr>
        <w:t xml:space="preserve">Teaching and Teacher Education, </w:t>
      </w:r>
      <w:r w:rsidRPr="007D2E56">
        <w:rPr>
          <w:rFonts w:ascii="Times New Roman" w:hAnsi="Times New Roman" w:cs="Times New Roman"/>
          <w:sz w:val="24"/>
          <w:szCs w:val="24"/>
          <w:shd w:val="clear" w:color="auto" w:fill="FFFFFF"/>
        </w:rPr>
        <w:t xml:space="preserve">21(8), pp. 967-983. DOI: </w:t>
      </w:r>
      <w:hyperlink r:id="rId15" w:tgtFrame="_blank" w:tooltip="Persistent link using digital object identifier" w:history="1">
        <w:r w:rsidRPr="007D2E56">
          <w:rPr>
            <w:rStyle w:val="Hyperlink"/>
            <w:rFonts w:ascii="Times New Roman" w:hAnsi="Times New Roman" w:cs="Times New Roman"/>
            <w:color w:val="0C7DBB"/>
            <w:sz w:val="24"/>
            <w:szCs w:val="24"/>
          </w:rPr>
          <w:t>https://doi.org/10.1016/j.tate.2005.06.007</w:t>
        </w:r>
      </w:hyperlink>
    </w:p>
    <w:p w14:paraId="782CCA41" w14:textId="6E6AC03A" w:rsidR="00565CAA" w:rsidRPr="007D2E56" w:rsidRDefault="00565CAA"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Haylock, D. and Cockburn, A. (2008) </w:t>
      </w:r>
      <w:r w:rsidRPr="007D2E56">
        <w:rPr>
          <w:rFonts w:ascii="Times New Roman" w:hAnsi="Times New Roman" w:cs="Times New Roman"/>
          <w:i/>
          <w:iCs/>
          <w:sz w:val="24"/>
          <w:szCs w:val="24"/>
        </w:rPr>
        <w:t xml:space="preserve">Understanding Mathematics for Young Children: A Guide for Foundation Stage and Lover Primary Teachers. </w:t>
      </w:r>
      <w:r w:rsidRPr="007D2E56">
        <w:rPr>
          <w:rFonts w:ascii="Times New Roman" w:hAnsi="Times New Roman" w:cs="Times New Roman"/>
          <w:sz w:val="24"/>
          <w:szCs w:val="24"/>
        </w:rPr>
        <w:t xml:space="preserve">London: SAGE. </w:t>
      </w:r>
    </w:p>
    <w:p w14:paraId="105D57CD" w14:textId="3ECEA350" w:rsidR="00565CAA" w:rsidRPr="007D2E56" w:rsidRDefault="00565CAA"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Haylock, D. (2010) </w:t>
      </w:r>
      <w:r w:rsidRPr="007D2E56">
        <w:rPr>
          <w:rFonts w:ascii="Times New Roman" w:hAnsi="Times New Roman" w:cs="Times New Roman"/>
          <w:i/>
          <w:iCs/>
          <w:sz w:val="24"/>
          <w:szCs w:val="24"/>
        </w:rPr>
        <w:t xml:space="preserve">Mathematics Explained for Primary Teachers. </w:t>
      </w:r>
      <w:r w:rsidRPr="007D2E56">
        <w:rPr>
          <w:rFonts w:ascii="Times New Roman" w:hAnsi="Times New Roman" w:cs="Times New Roman"/>
          <w:sz w:val="24"/>
          <w:szCs w:val="24"/>
        </w:rPr>
        <w:t>4</w:t>
      </w:r>
      <w:r w:rsidRPr="007D2E56">
        <w:rPr>
          <w:rFonts w:ascii="Times New Roman" w:hAnsi="Times New Roman" w:cs="Times New Roman"/>
          <w:sz w:val="24"/>
          <w:szCs w:val="24"/>
          <w:vertAlign w:val="superscript"/>
        </w:rPr>
        <w:t>th</w:t>
      </w:r>
      <w:r w:rsidRPr="007D2E56">
        <w:rPr>
          <w:rFonts w:ascii="Times New Roman" w:hAnsi="Times New Roman" w:cs="Times New Roman"/>
          <w:sz w:val="24"/>
          <w:szCs w:val="24"/>
        </w:rPr>
        <w:t xml:space="preserve"> </w:t>
      </w:r>
      <w:proofErr w:type="spellStart"/>
      <w:r w:rsidRPr="007D2E56">
        <w:rPr>
          <w:rFonts w:ascii="Times New Roman" w:hAnsi="Times New Roman" w:cs="Times New Roman"/>
          <w:sz w:val="24"/>
          <w:szCs w:val="24"/>
        </w:rPr>
        <w:t>Edn</w:t>
      </w:r>
      <w:proofErr w:type="spellEnd"/>
      <w:r w:rsidRPr="007D2E56">
        <w:rPr>
          <w:rFonts w:ascii="Times New Roman" w:hAnsi="Times New Roman" w:cs="Times New Roman"/>
          <w:sz w:val="24"/>
          <w:szCs w:val="24"/>
        </w:rPr>
        <w:t xml:space="preserve">. London: SAGE. </w:t>
      </w:r>
    </w:p>
    <w:p w14:paraId="0D02FE21" w14:textId="436AEDAC"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ICS (date unknown) ‘Why teachers need to improve their ICT skills,’ </w:t>
      </w:r>
      <w:r w:rsidRPr="007D2E56">
        <w:rPr>
          <w:rFonts w:ascii="Times New Roman" w:hAnsi="Times New Roman" w:cs="Times New Roman"/>
          <w:i/>
          <w:iCs/>
          <w:sz w:val="24"/>
          <w:szCs w:val="24"/>
        </w:rPr>
        <w:t xml:space="preserve">ICS. </w:t>
      </w:r>
      <w:r w:rsidRPr="007D2E56">
        <w:rPr>
          <w:rFonts w:ascii="Times New Roman" w:hAnsi="Times New Roman" w:cs="Times New Roman"/>
          <w:sz w:val="24"/>
          <w:szCs w:val="24"/>
        </w:rPr>
        <w:t xml:space="preserve">Available at: </w:t>
      </w:r>
      <w:hyperlink r:id="rId16" w:history="1">
        <w:r w:rsidRPr="007D2E56">
          <w:rPr>
            <w:rStyle w:val="Hyperlink"/>
            <w:rFonts w:ascii="Times New Roman" w:hAnsi="Times New Roman" w:cs="Times New Roman"/>
            <w:sz w:val="24"/>
            <w:szCs w:val="24"/>
          </w:rPr>
          <w:t>https://www.ics.ie/news/why-teachers-need-to-improve-their-ict-skills#</w:t>
        </w:r>
      </w:hyperlink>
      <w:r w:rsidRPr="007D2E56">
        <w:rPr>
          <w:rFonts w:ascii="Times New Roman" w:hAnsi="Times New Roman" w:cs="Times New Roman"/>
          <w:sz w:val="24"/>
          <w:szCs w:val="24"/>
        </w:rPr>
        <w:t xml:space="preserve"> (Accessed: 04/12/2019)</w:t>
      </w:r>
    </w:p>
    <w:p w14:paraId="46DBF667"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Jarvis, P., Holford, J. and Griffin, C. (1998) </w:t>
      </w:r>
      <w:r w:rsidRPr="007D2E56">
        <w:rPr>
          <w:rFonts w:ascii="Times New Roman" w:hAnsi="Times New Roman" w:cs="Times New Roman"/>
          <w:i/>
          <w:iCs/>
          <w:sz w:val="24"/>
          <w:szCs w:val="24"/>
        </w:rPr>
        <w:t xml:space="preserve">The theory and practice of learning. </w:t>
      </w:r>
      <w:r w:rsidRPr="007D2E56">
        <w:rPr>
          <w:rFonts w:ascii="Times New Roman" w:hAnsi="Times New Roman" w:cs="Times New Roman"/>
          <w:sz w:val="24"/>
          <w:szCs w:val="24"/>
        </w:rPr>
        <w:t>London: Kogan Page Limited.</w:t>
      </w:r>
    </w:p>
    <w:p w14:paraId="7F88B304" w14:textId="77777777" w:rsidR="00BD7F74" w:rsidRPr="007D2E56" w:rsidRDefault="00BD7F74" w:rsidP="007D2E56">
      <w:pPr>
        <w:spacing w:line="360" w:lineRule="auto"/>
        <w:rPr>
          <w:rFonts w:ascii="Times New Roman" w:hAnsi="Times New Roman" w:cs="Times New Roman"/>
          <w:sz w:val="24"/>
          <w:szCs w:val="24"/>
        </w:rPr>
      </w:pPr>
      <w:proofErr w:type="spellStart"/>
      <w:r w:rsidRPr="007D2E56">
        <w:rPr>
          <w:rFonts w:ascii="Times New Roman" w:hAnsi="Times New Roman" w:cs="Times New Roman"/>
          <w:sz w:val="24"/>
          <w:szCs w:val="24"/>
        </w:rPr>
        <w:t>Koksal</w:t>
      </w:r>
      <w:proofErr w:type="spellEnd"/>
      <w:r w:rsidRPr="007D2E56">
        <w:rPr>
          <w:rFonts w:ascii="Times New Roman" w:hAnsi="Times New Roman" w:cs="Times New Roman"/>
          <w:sz w:val="24"/>
          <w:szCs w:val="24"/>
        </w:rPr>
        <w:t xml:space="preserve">, H. (2013) </w:t>
      </w:r>
      <w:r w:rsidRPr="007D2E56">
        <w:rPr>
          <w:rFonts w:ascii="Times New Roman" w:hAnsi="Times New Roman" w:cs="Times New Roman"/>
          <w:i/>
          <w:iCs/>
          <w:sz w:val="24"/>
          <w:szCs w:val="24"/>
        </w:rPr>
        <w:t xml:space="preserve">Reducing Teacher Resistance to Change and Innovations. </w:t>
      </w:r>
      <w:r w:rsidRPr="007D2E56">
        <w:rPr>
          <w:rFonts w:ascii="Times New Roman" w:hAnsi="Times New Roman" w:cs="Times New Roman"/>
          <w:sz w:val="24"/>
          <w:szCs w:val="24"/>
        </w:rPr>
        <w:t xml:space="preserve">Available at: </w:t>
      </w:r>
      <w:hyperlink r:id="rId17" w:history="1">
        <w:r w:rsidRPr="007D2E56">
          <w:rPr>
            <w:rStyle w:val="Hyperlink"/>
            <w:rFonts w:ascii="Times New Roman" w:hAnsi="Times New Roman" w:cs="Times New Roman"/>
            <w:sz w:val="24"/>
            <w:szCs w:val="24"/>
          </w:rPr>
          <w:t>https://linc.mit.edu/linc2013/proceedings/Session10/Session10Koksal.pdf</w:t>
        </w:r>
      </w:hyperlink>
      <w:r w:rsidRPr="007D2E56">
        <w:rPr>
          <w:rFonts w:ascii="Times New Roman" w:hAnsi="Times New Roman" w:cs="Times New Roman"/>
          <w:sz w:val="24"/>
          <w:szCs w:val="24"/>
        </w:rPr>
        <w:t xml:space="preserve"> (12/12/2019)</w:t>
      </w:r>
    </w:p>
    <w:p w14:paraId="3A48AC58"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Learning Wales (2015) </w:t>
      </w:r>
      <w:r w:rsidRPr="007D2E56">
        <w:rPr>
          <w:rFonts w:ascii="Times New Roman" w:hAnsi="Times New Roman" w:cs="Times New Roman"/>
          <w:i/>
          <w:iCs/>
          <w:sz w:val="24"/>
          <w:szCs w:val="24"/>
        </w:rPr>
        <w:t xml:space="preserve">Key Stages 2-4. </w:t>
      </w:r>
      <w:r w:rsidRPr="007D2E56">
        <w:rPr>
          <w:rFonts w:ascii="Times New Roman" w:hAnsi="Times New Roman" w:cs="Times New Roman"/>
          <w:sz w:val="24"/>
          <w:szCs w:val="24"/>
        </w:rPr>
        <w:t xml:space="preserve">Available at: </w:t>
      </w:r>
      <w:hyperlink r:id="rId18" w:history="1">
        <w:r w:rsidRPr="007D2E56">
          <w:rPr>
            <w:rStyle w:val="Hyperlink"/>
            <w:rFonts w:ascii="Times New Roman" w:hAnsi="Times New Roman" w:cs="Times New Roman"/>
            <w:sz w:val="24"/>
            <w:szCs w:val="24"/>
          </w:rPr>
          <w:t>https://hwb.gov.wales/curriculum-for-wales-2008/key-stages-2-to-4/</w:t>
        </w:r>
      </w:hyperlink>
      <w:r w:rsidRPr="007D2E56">
        <w:rPr>
          <w:rFonts w:ascii="Times New Roman" w:hAnsi="Times New Roman" w:cs="Times New Roman"/>
          <w:sz w:val="24"/>
          <w:szCs w:val="24"/>
        </w:rPr>
        <w:t xml:space="preserve"> (Accessed: 11/12/2019)</w:t>
      </w:r>
    </w:p>
    <w:p w14:paraId="11088A9B"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Lupton, R. (2006) ‘Schools in Disadvantages Areas: Low Attainment and a Contextualised Policy Response,’ in Lauder et al., (ed.) </w:t>
      </w:r>
      <w:r w:rsidRPr="007D2E56">
        <w:rPr>
          <w:rFonts w:ascii="Times New Roman" w:hAnsi="Times New Roman" w:cs="Times New Roman"/>
          <w:i/>
          <w:iCs/>
          <w:sz w:val="24"/>
          <w:szCs w:val="24"/>
        </w:rPr>
        <w:t xml:space="preserve">Education, Globalization and Social Change. </w:t>
      </w:r>
      <w:r w:rsidRPr="007D2E56">
        <w:rPr>
          <w:rFonts w:ascii="Times New Roman" w:hAnsi="Times New Roman" w:cs="Times New Roman"/>
          <w:sz w:val="24"/>
          <w:szCs w:val="24"/>
        </w:rPr>
        <w:t xml:space="preserve">Oxford: Oxford university Press. </w:t>
      </w:r>
    </w:p>
    <w:p w14:paraId="0FBA1F99"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NASUWT (2019) </w:t>
      </w:r>
      <w:r w:rsidRPr="007D2E56">
        <w:rPr>
          <w:rFonts w:ascii="Times New Roman" w:hAnsi="Times New Roman" w:cs="Times New Roman"/>
          <w:i/>
          <w:iCs/>
          <w:sz w:val="24"/>
          <w:szCs w:val="24"/>
        </w:rPr>
        <w:t xml:space="preserve">School Funding in Wales. </w:t>
      </w:r>
      <w:r w:rsidRPr="007D2E56">
        <w:rPr>
          <w:rFonts w:ascii="Times New Roman" w:hAnsi="Times New Roman" w:cs="Times New Roman"/>
          <w:sz w:val="24"/>
          <w:szCs w:val="24"/>
        </w:rPr>
        <w:t xml:space="preserve">Available at: </w:t>
      </w:r>
      <w:hyperlink r:id="rId19" w:history="1">
        <w:r w:rsidRPr="007D2E56">
          <w:rPr>
            <w:rStyle w:val="Hyperlink"/>
            <w:rFonts w:ascii="Times New Roman" w:hAnsi="Times New Roman" w:cs="Times New Roman"/>
            <w:sz w:val="24"/>
            <w:szCs w:val="24"/>
          </w:rPr>
          <w:t>https://www.nasuwt.org.uk/advice/leadership/budgets-funding/wales-school-funding.html</w:t>
        </w:r>
      </w:hyperlink>
      <w:r w:rsidRPr="007D2E56">
        <w:rPr>
          <w:rFonts w:ascii="Times New Roman" w:hAnsi="Times New Roman" w:cs="Times New Roman"/>
          <w:sz w:val="24"/>
          <w:szCs w:val="24"/>
        </w:rPr>
        <w:t xml:space="preserve"> (Accessed: 16/12/2019)</w:t>
      </w:r>
      <w:r w:rsidRPr="007D2E56">
        <w:rPr>
          <w:rFonts w:ascii="Times New Roman" w:hAnsi="Times New Roman" w:cs="Times New Roman"/>
          <w:i/>
          <w:iCs/>
          <w:sz w:val="24"/>
          <w:szCs w:val="24"/>
        </w:rPr>
        <w:t xml:space="preserve"> </w:t>
      </w:r>
    </w:p>
    <w:p w14:paraId="725AE867"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National Curriculum Board (2008) </w:t>
      </w:r>
      <w:r w:rsidRPr="007D2E56">
        <w:rPr>
          <w:rFonts w:ascii="Times New Roman" w:hAnsi="Times New Roman" w:cs="Times New Roman"/>
          <w:i/>
          <w:iCs/>
          <w:sz w:val="24"/>
          <w:szCs w:val="24"/>
        </w:rPr>
        <w:t xml:space="preserve">National Curriculum Development Paper. </w:t>
      </w:r>
      <w:r w:rsidRPr="007D2E56">
        <w:rPr>
          <w:rFonts w:ascii="Times New Roman" w:hAnsi="Times New Roman" w:cs="Times New Roman"/>
          <w:sz w:val="24"/>
          <w:szCs w:val="24"/>
        </w:rPr>
        <w:t xml:space="preserve">Available at: </w:t>
      </w:r>
      <w:hyperlink r:id="rId20" w:history="1">
        <w:r w:rsidRPr="007D2E56">
          <w:rPr>
            <w:rStyle w:val="Hyperlink"/>
            <w:rFonts w:ascii="Times New Roman" w:hAnsi="Times New Roman" w:cs="Times New Roman"/>
            <w:sz w:val="24"/>
            <w:szCs w:val="24"/>
          </w:rPr>
          <w:t>https://docs.acara.edu.au/resources/development_paper.pdf</w:t>
        </w:r>
      </w:hyperlink>
      <w:r w:rsidRPr="007D2E56">
        <w:rPr>
          <w:rFonts w:ascii="Times New Roman" w:hAnsi="Times New Roman" w:cs="Times New Roman"/>
          <w:sz w:val="24"/>
          <w:szCs w:val="24"/>
        </w:rPr>
        <w:t xml:space="preserve"> (Accessed: 05/12/2019)</w:t>
      </w:r>
    </w:p>
    <w:p w14:paraId="24929D9F" w14:textId="77777777" w:rsidR="00BD7F74" w:rsidRPr="007D2E56" w:rsidRDefault="00BD7F74" w:rsidP="007D2E56">
      <w:pPr>
        <w:spacing w:line="360" w:lineRule="auto"/>
        <w:rPr>
          <w:rFonts w:ascii="Times New Roman" w:hAnsi="Times New Roman" w:cs="Times New Roman"/>
          <w:sz w:val="24"/>
          <w:szCs w:val="24"/>
        </w:rPr>
      </w:pPr>
      <w:proofErr w:type="spellStart"/>
      <w:r w:rsidRPr="007D2E56">
        <w:rPr>
          <w:rFonts w:ascii="Times New Roman" w:hAnsi="Times New Roman" w:cs="Times New Roman"/>
          <w:sz w:val="24"/>
          <w:szCs w:val="24"/>
        </w:rPr>
        <w:t>Noguera</w:t>
      </w:r>
      <w:proofErr w:type="spellEnd"/>
      <w:r w:rsidRPr="007D2E56">
        <w:rPr>
          <w:rFonts w:ascii="Times New Roman" w:hAnsi="Times New Roman" w:cs="Times New Roman"/>
          <w:sz w:val="24"/>
          <w:szCs w:val="24"/>
        </w:rPr>
        <w:t xml:space="preserve">, P.A., (2015) ‘A Broader and Bolder Approach Uses Education to Break </w:t>
      </w:r>
      <w:proofErr w:type="gramStart"/>
      <w:r w:rsidRPr="007D2E56">
        <w:rPr>
          <w:rFonts w:ascii="Times New Roman" w:hAnsi="Times New Roman" w:cs="Times New Roman"/>
          <w:sz w:val="24"/>
          <w:szCs w:val="24"/>
        </w:rPr>
        <w:t>The</w:t>
      </w:r>
      <w:proofErr w:type="gramEnd"/>
      <w:r w:rsidRPr="007D2E56">
        <w:rPr>
          <w:rFonts w:ascii="Times New Roman" w:hAnsi="Times New Roman" w:cs="Times New Roman"/>
          <w:sz w:val="24"/>
          <w:szCs w:val="24"/>
        </w:rPr>
        <w:t xml:space="preserve"> Cycle of Poverty,’ in Ballantine, J.H. and Spade, J.Z. (ed.) </w:t>
      </w:r>
      <w:r w:rsidRPr="007D2E56">
        <w:rPr>
          <w:rFonts w:ascii="Times New Roman" w:hAnsi="Times New Roman" w:cs="Times New Roman"/>
          <w:i/>
          <w:iCs/>
          <w:sz w:val="24"/>
          <w:szCs w:val="24"/>
        </w:rPr>
        <w:t xml:space="preserve">Schools and Society: A Sociological Approach to Education. </w:t>
      </w:r>
      <w:r w:rsidRPr="007D2E56">
        <w:rPr>
          <w:rFonts w:ascii="Times New Roman" w:hAnsi="Times New Roman" w:cs="Times New Roman"/>
          <w:sz w:val="24"/>
          <w:szCs w:val="24"/>
        </w:rPr>
        <w:t xml:space="preserve">London: SAGE Publications. </w:t>
      </w:r>
    </w:p>
    <w:p w14:paraId="27B5AD50"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Rogers, H. (2018) ‘A Cyclical Dilemma: How Lack of Education Creates Poverty,’ </w:t>
      </w:r>
      <w:r w:rsidRPr="007D2E56">
        <w:rPr>
          <w:rFonts w:ascii="Times New Roman" w:hAnsi="Times New Roman" w:cs="Times New Roman"/>
          <w:i/>
          <w:iCs/>
          <w:sz w:val="24"/>
          <w:szCs w:val="24"/>
        </w:rPr>
        <w:t xml:space="preserve">The </w:t>
      </w:r>
      <w:proofErr w:type="spellStart"/>
      <w:r w:rsidRPr="007D2E56">
        <w:rPr>
          <w:rFonts w:ascii="Times New Roman" w:hAnsi="Times New Roman" w:cs="Times New Roman"/>
          <w:i/>
          <w:iCs/>
          <w:sz w:val="24"/>
          <w:szCs w:val="24"/>
        </w:rPr>
        <w:t>Borgen</w:t>
      </w:r>
      <w:proofErr w:type="spellEnd"/>
      <w:r w:rsidRPr="007D2E56">
        <w:rPr>
          <w:rFonts w:ascii="Times New Roman" w:hAnsi="Times New Roman" w:cs="Times New Roman"/>
          <w:i/>
          <w:iCs/>
          <w:sz w:val="24"/>
          <w:szCs w:val="24"/>
        </w:rPr>
        <w:t xml:space="preserve"> Project </w:t>
      </w:r>
      <w:r w:rsidRPr="007D2E56">
        <w:rPr>
          <w:rFonts w:ascii="Times New Roman" w:hAnsi="Times New Roman" w:cs="Times New Roman"/>
          <w:sz w:val="24"/>
          <w:szCs w:val="24"/>
        </w:rPr>
        <w:t xml:space="preserve">[blog]. 9 January. Available at: </w:t>
      </w:r>
      <w:hyperlink r:id="rId21" w:history="1">
        <w:r w:rsidRPr="007D2E56">
          <w:rPr>
            <w:rStyle w:val="Hyperlink"/>
            <w:rFonts w:ascii="Times New Roman" w:hAnsi="Times New Roman" w:cs="Times New Roman"/>
            <w:sz w:val="24"/>
            <w:szCs w:val="24"/>
          </w:rPr>
          <w:t>https://borgenproject.org/lack-of-education-creates-poverty/</w:t>
        </w:r>
      </w:hyperlink>
      <w:r w:rsidRPr="007D2E56">
        <w:rPr>
          <w:rFonts w:ascii="Times New Roman" w:hAnsi="Times New Roman" w:cs="Times New Roman"/>
          <w:sz w:val="24"/>
          <w:szCs w:val="24"/>
        </w:rPr>
        <w:t xml:space="preserve"> (Accessed: 10/12/2019)</w:t>
      </w:r>
    </w:p>
    <w:p w14:paraId="7FC693A6" w14:textId="4CACC4A3"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Rowley, C. and Cooper, H. (2009) </w:t>
      </w:r>
      <w:r w:rsidRPr="007D2E56">
        <w:rPr>
          <w:rFonts w:ascii="Times New Roman" w:hAnsi="Times New Roman" w:cs="Times New Roman"/>
          <w:i/>
          <w:iCs/>
          <w:sz w:val="24"/>
          <w:szCs w:val="24"/>
        </w:rPr>
        <w:t xml:space="preserve">Cross-Curricular Approaches to Teaching and Learning </w:t>
      </w:r>
      <w:r w:rsidRPr="007D2E56">
        <w:rPr>
          <w:rFonts w:ascii="Times New Roman" w:hAnsi="Times New Roman" w:cs="Times New Roman"/>
          <w:sz w:val="24"/>
          <w:szCs w:val="24"/>
        </w:rPr>
        <w:t xml:space="preserve">(ed.) London: SAGE Publications. </w:t>
      </w:r>
    </w:p>
    <w:p w14:paraId="1B008878" w14:textId="16D54639" w:rsidR="008253D8" w:rsidRPr="007D2E56" w:rsidRDefault="008253D8"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Savage, M. and Barnett, A. (2015) </w:t>
      </w:r>
      <w:r w:rsidRPr="007D2E56">
        <w:rPr>
          <w:rFonts w:ascii="Times New Roman" w:hAnsi="Times New Roman" w:cs="Times New Roman"/>
          <w:i/>
          <w:iCs/>
          <w:sz w:val="24"/>
          <w:szCs w:val="24"/>
        </w:rPr>
        <w:t xml:space="preserve">Digital Literacy for Primary Teachers. </w:t>
      </w:r>
      <w:r w:rsidRPr="007D2E56">
        <w:rPr>
          <w:rFonts w:ascii="Times New Roman" w:hAnsi="Times New Roman" w:cs="Times New Roman"/>
          <w:sz w:val="24"/>
          <w:szCs w:val="24"/>
        </w:rPr>
        <w:t xml:space="preserve">Northwich: Critical Publishing. </w:t>
      </w:r>
    </w:p>
    <w:p w14:paraId="408334CA" w14:textId="1C38DE16" w:rsidR="008253D8" w:rsidRPr="007D2E56" w:rsidRDefault="008253D8"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Simpson, D. and </w:t>
      </w:r>
      <w:proofErr w:type="spellStart"/>
      <w:r w:rsidRPr="007D2E56">
        <w:rPr>
          <w:rFonts w:ascii="Times New Roman" w:hAnsi="Times New Roman" w:cs="Times New Roman"/>
          <w:sz w:val="24"/>
          <w:szCs w:val="24"/>
        </w:rPr>
        <w:t>Toyn</w:t>
      </w:r>
      <w:proofErr w:type="spellEnd"/>
      <w:r w:rsidRPr="007D2E56">
        <w:rPr>
          <w:rFonts w:ascii="Times New Roman" w:hAnsi="Times New Roman" w:cs="Times New Roman"/>
          <w:sz w:val="24"/>
          <w:szCs w:val="24"/>
        </w:rPr>
        <w:t xml:space="preserve">, M. (2011) </w:t>
      </w:r>
      <w:r w:rsidRPr="007D2E56">
        <w:rPr>
          <w:rFonts w:ascii="Times New Roman" w:hAnsi="Times New Roman" w:cs="Times New Roman"/>
          <w:i/>
          <w:iCs/>
          <w:sz w:val="24"/>
          <w:szCs w:val="24"/>
        </w:rPr>
        <w:t xml:space="preserve">Primary ICT Across the Curriculum. </w:t>
      </w:r>
      <w:r w:rsidRPr="007D2E56">
        <w:rPr>
          <w:rFonts w:ascii="Times New Roman" w:hAnsi="Times New Roman" w:cs="Times New Roman"/>
          <w:sz w:val="24"/>
          <w:szCs w:val="24"/>
        </w:rPr>
        <w:t xml:space="preserve">Exeter: Learning Matters. </w:t>
      </w:r>
    </w:p>
    <w:p w14:paraId="001B535A" w14:textId="77777777" w:rsidR="00BD7F74" w:rsidRPr="007D2E56" w:rsidRDefault="00BD7F74" w:rsidP="007D2E56">
      <w:pPr>
        <w:spacing w:line="360" w:lineRule="auto"/>
        <w:rPr>
          <w:rFonts w:ascii="Times New Roman" w:hAnsi="Times New Roman" w:cs="Times New Roman"/>
          <w:sz w:val="24"/>
          <w:szCs w:val="24"/>
        </w:rPr>
      </w:pPr>
      <w:proofErr w:type="spellStart"/>
      <w:r w:rsidRPr="007D2E56">
        <w:rPr>
          <w:rFonts w:ascii="Times New Roman" w:hAnsi="Times New Roman" w:cs="Times New Roman"/>
          <w:sz w:val="24"/>
          <w:szCs w:val="24"/>
        </w:rPr>
        <w:t>Szyliowicz</w:t>
      </w:r>
      <w:proofErr w:type="spellEnd"/>
      <w:r w:rsidRPr="007D2E56">
        <w:rPr>
          <w:rFonts w:ascii="Times New Roman" w:hAnsi="Times New Roman" w:cs="Times New Roman"/>
          <w:sz w:val="24"/>
          <w:szCs w:val="24"/>
        </w:rPr>
        <w:t xml:space="preserve">, J.S. et al., (2019) </w:t>
      </w:r>
      <w:r w:rsidRPr="007D2E56">
        <w:rPr>
          <w:rFonts w:ascii="Times New Roman" w:hAnsi="Times New Roman" w:cs="Times New Roman"/>
          <w:i/>
          <w:iCs/>
          <w:sz w:val="24"/>
          <w:szCs w:val="24"/>
        </w:rPr>
        <w:t xml:space="preserve">Education. </w:t>
      </w:r>
      <w:r w:rsidRPr="007D2E56">
        <w:rPr>
          <w:rFonts w:ascii="Times New Roman" w:hAnsi="Times New Roman" w:cs="Times New Roman"/>
          <w:sz w:val="24"/>
          <w:szCs w:val="24"/>
        </w:rPr>
        <w:t xml:space="preserve">Available at: </w:t>
      </w:r>
      <w:hyperlink r:id="rId22" w:history="1">
        <w:r w:rsidRPr="007D2E56">
          <w:rPr>
            <w:rStyle w:val="Hyperlink"/>
            <w:rFonts w:ascii="Times New Roman" w:hAnsi="Times New Roman" w:cs="Times New Roman"/>
            <w:sz w:val="24"/>
            <w:szCs w:val="24"/>
          </w:rPr>
          <w:t>https://www.britannica.com/topic/education/Education-and-economic-development</w:t>
        </w:r>
      </w:hyperlink>
      <w:r w:rsidRPr="007D2E56">
        <w:rPr>
          <w:rFonts w:ascii="Times New Roman" w:hAnsi="Times New Roman" w:cs="Times New Roman"/>
          <w:sz w:val="24"/>
          <w:szCs w:val="24"/>
        </w:rPr>
        <w:t xml:space="preserve"> (Accessed: 10/12/2019)</w:t>
      </w:r>
    </w:p>
    <w:p w14:paraId="3359438A"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The Great Gathering (2019) </w:t>
      </w:r>
      <w:r w:rsidRPr="007D2E56">
        <w:rPr>
          <w:rFonts w:ascii="Times New Roman" w:hAnsi="Times New Roman" w:cs="Times New Roman"/>
          <w:i/>
          <w:iCs/>
          <w:sz w:val="24"/>
          <w:szCs w:val="24"/>
        </w:rPr>
        <w:t xml:space="preserve">Lack of Education Creates Poverty. </w:t>
      </w:r>
      <w:r w:rsidRPr="007D2E56">
        <w:rPr>
          <w:rFonts w:ascii="Times New Roman" w:hAnsi="Times New Roman" w:cs="Times New Roman"/>
          <w:sz w:val="24"/>
          <w:szCs w:val="24"/>
        </w:rPr>
        <w:t xml:space="preserve">Available at: </w:t>
      </w:r>
      <w:hyperlink r:id="rId23" w:history="1">
        <w:r w:rsidRPr="007D2E56">
          <w:rPr>
            <w:rStyle w:val="Hyperlink"/>
            <w:rFonts w:ascii="Times New Roman" w:hAnsi="Times New Roman" w:cs="Times New Roman"/>
            <w:sz w:val="24"/>
            <w:szCs w:val="24"/>
          </w:rPr>
          <w:t>https://thegreatgathering.org/lack-of-education-creates-poverty/</w:t>
        </w:r>
      </w:hyperlink>
      <w:r w:rsidRPr="007D2E56">
        <w:rPr>
          <w:rFonts w:ascii="Times New Roman" w:hAnsi="Times New Roman" w:cs="Times New Roman"/>
          <w:sz w:val="24"/>
          <w:szCs w:val="24"/>
        </w:rPr>
        <w:t xml:space="preserve"> (Accessed: 10/12/2019)</w:t>
      </w:r>
    </w:p>
    <w:p w14:paraId="0280E68C"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Tucker, C., </w:t>
      </w:r>
      <w:proofErr w:type="spellStart"/>
      <w:r w:rsidRPr="007D2E56">
        <w:rPr>
          <w:rFonts w:ascii="Times New Roman" w:hAnsi="Times New Roman" w:cs="Times New Roman"/>
          <w:sz w:val="24"/>
          <w:szCs w:val="24"/>
        </w:rPr>
        <w:t>Boggan</w:t>
      </w:r>
      <w:proofErr w:type="spellEnd"/>
      <w:r w:rsidRPr="007D2E56">
        <w:rPr>
          <w:rFonts w:ascii="Times New Roman" w:hAnsi="Times New Roman" w:cs="Times New Roman"/>
          <w:sz w:val="24"/>
          <w:szCs w:val="24"/>
        </w:rPr>
        <w:t xml:space="preserve">, M., and Harper, S. (2010) ‘Using children’s literature to teach measurement,’ </w:t>
      </w:r>
      <w:r w:rsidRPr="007D2E56">
        <w:rPr>
          <w:rFonts w:ascii="Times New Roman" w:hAnsi="Times New Roman" w:cs="Times New Roman"/>
          <w:i/>
          <w:iCs/>
          <w:sz w:val="24"/>
          <w:szCs w:val="24"/>
        </w:rPr>
        <w:t xml:space="preserve">Reading Improvement. </w:t>
      </w:r>
      <w:r w:rsidRPr="007D2E56">
        <w:rPr>
          <w:rFonts w:ascii="Times New Roman" w:hAnsi="Times New Roman" w:cs="Times New Roman"/>
          <w:sz w:val="24"/>
          <w:szCs w:val="24"/>
        </w:rPr>
        <w:t xml:space="preserve">47(3), pp. 154-161. Available at: </w:t>
      </w:r>
      <w:hyperlink r:id="rId24" w:anchor="AN=508188381&amp;db=eue" w:history="1">
        <w:r w:rsidRPr="007D2E56">
          <w:rPr>
            <w:rStyle w:val="Hyperlink"/>
            <w:rFonts w:ascii="Times New Roman" w:hAnsi="Times New Roman" w:cs="Times New Roman"/>
            <w:sz w:val="24"/>
            <w:szCs w:val="24"/>
          </w:rPr>
          <w:t>https://web-b-ebscohost-com.ezproxy.uwtsd.ac.uk/ehost/detail/detail?vid=1&amp;sid=8c418b46-b0f4-4b7e-986f-d59bf3e2c5b1%40pdc-v-sessmgr06&amp;bdata=JnNpdGU9ZWhvc3QtbGl2ZQ%3d%3d#AN=508188381&amp;db=eue</w:t>
        </w:r>
      </w:hyperlink>
      <w:r w:rsidRPr="007D2E56">
        <w:rPr>
          <w:rFonts w:ascii="Times New Roman" w:hAnsi="Times New Roman" w:cs="Times New Roman"/>
          <w:sz w:val="24"/>
          <w:szCs w:val="24"/>
        </w:rPr>
        <w:t xml:space="preserve"> (Accessed: 12/12/2019)</w:t>
      </w:r>
    </w:p>
    <w:p w14:paraId="26192975"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UKCES (2014) </w:t>
      </w:r>
      <w:r w:rsidRPr="007D2E56">
        <w:rPr>
          <w:rFonts w:ascii="Times New Roman" w:hAnsi="Times New Roman" w:cs="Times New Roman"/>
          <w:i/>
          <w:iCs/>
          <w:sz w:val="24"/>
          <w:szCs w:val="24"/>
        </w:rPr>
        <w:t xml:space="preserve">The Future of Work, Jobs and Skills in 2030. </w:t>
      </w:r>
      <w:r w:rsidRPr="007D2E56">
        <w:rPr>
          <w:rFonts w:ascii="Times New Roman" w:hAnsi="Times New Roman" w:cs="Times New Roman"/>
          <w:sz w:val="24"/>
          <w:szCs w:val="24"/>
        </w:rPr>
        <w:t xml:space="preserve">Available at: </w:t>
      </w:r>
      <w:hyperlink r:id="rId25" w:history="1">
        <w:r w:rsidRPr="007D2E56">
          <w:rPr>
            <w:rStyle w:val="Hyperlink"/>
            <w:rFonts w:ascii="Times New Roman" w:hAnsi="Times New Roman" w:cs="Times New Roman"/>
            <w:sz w:val="24"/>
            <w:szCs w:val="24"/>
          </w:rPr>
          <w:t>https://assets.publishing.service.gov.uk/government/uploads/system/uploads/attachment_data/file/303334/er84-the-future-of-work-evidence-report.pdf</w:t>
        </w:r>
      </w:hyperlink>
      <w:r w:rsidRPr="007D2E56">
        <w:rPr>
          <w:rFonts w:ascii="Times New Roman" w:hAnsi="Times New Roman" w:cs="Times New Roman"/>
          <w:sz w:val="24"/>
          <w:szCs w:val="24"/>
        </w:rPr>
        <w:t xml:space="preserve"> (Accessed: 10/12/2019)</w:t>
      </w:r>
    </w:p>
    <w:p w14:paraId="2E582182"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UKCES (date unknown) </w:t>
      </w:r>
      <w:r w:rsidRPr="007D2E56">
        <w:rPr>
          <w:rFonts w:ascii="Times New Roman" w:hAnsi="Times New Roman" w:cs="Times New Roman"/>
          <w:i/>
          <w:iCs/>
          <w:sz w:val="24"/>
          <w:szCs w:val="24"/>
        </w:rPr>
        <w:t xml:space="preserve">The Future of Work, Jobs and Skills in 2030: Key Findings. </w:t>
      </w:r>
      <w:r w:rsidRPr="007D2E56">
        <w:rPr>
          <w:rFonts w:ascii="Times New Roman" w:hAnsi="Times New Roman" w:cs="Times New Roman"/>
          <w:sz w:val="24"/>
          <w:szCs w:val="24"/>
        </w:rPr>
        <w:t xml:space="preserve">Available at: </w:t>
      </w:r>
      <w:hyperlink r:id="rId26" w:history="1">
        <w:r w:rsidRPr="007D2E56">
          <w:rPr>
            <w:rStyle w:val="Hyperlink"/>
            <w:rFonts w:ascii="Times New Roman" w:hAnsi="Times New Roman" w:cs="Times New Roman"/>
            <w:sz w:val="24"/>
            <w:szCs w:val="24"/>
          </w:rPr>
          <w:t>https://assets.publishing.service.gov.uk/government/uploads/system/uploads/attachment_data/file/303335/the_future_of_work_key_findings_edit.pdf</w:t>
        </w:r>
      </w:hyperlink>
      <w:r w:rsidRPr="007D2E56">
        <w:rPr>
          <w:rFonts w:ascii="Times New Roman" w:hAnsi="Times New Roman" w:cs="Times New Roman"/>
          <w:sz w:val="24"/>
          <w:szCs w:val="24"/>
        </w:rPr>
        <w:t xml:space="preserve"> (Accessed: 10/12/2019)</w:t>
      </w:r>
    </w:p>
    <w:p w14:paraId="060A44F5" w14:textId="3EE92E8B"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Waugh, D. (2017) ‘Writing in English,’ in Bushnell, A. and Waugh, D. (ed.) </w:t>
      </w:r>
      <w:r w:rsidRPr="007D2E56">
        <w:rPr>
          <w:rFonts w:ascii="Times New Roman" w:hAnsi="Times New Roman" w:cs="Times New Roman"/>
          <w:i/>
          <w:iCs/>
          <w:sz w:val="24"/>
          <w:szCs w:val="24"/>
        </w:rPr>
        <w:t xml:space="preserve">Inviting Writing: Teaching and Learning writing across the primary curriculum. </w:t>
      </w:r>
      <w:r w:rsidRPr="007D2E56">
        <w:rPr>
          <w:rFonts w:ascii="Times New Roman" w:hAnsi="Times New Roman" w:cs="Times New Roman"/>
          <w:sz w:val="24"/>
          <w:szCs w:val="24"/>
        </w:rPr>
        <w:t xml:space="preserve">London: Learning Matters. </w:t>
      </w:r>
    </w:p>
    <w:p w14:paraId="2A4ECEC5" w14:textId="77777777" w:rsidR="007D2E56" w:rsidRPr="007D2E56" w:rsidRDefault="007D2E56"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(2008a) </w:t>
      </w:r>
      <w:r w:rsidRPr="007D2E56">
        <w:rPr>
          <w:rFonts w:ascii="Times New Roman" w:hAnsi="Times New Roman" w:cs="Times New Roman"/>
          <w:i/>
          <w:iCs/>
          <w:sz w:val="24"/>
          <w:szCs w:val="24"/>
        </w:rPr>
        <w:t xml:space="preserve">National Literacy and Numeracy Framework: Literacy. </w:t>
      </w:r>
      <w:r w:rsidRPr="007D2E56">
        <w:rPr>
          <w:rFonts w:ascii="Times New Roman" w:hAnsi="Times New Roman" w:cs="Times New Roman"/>
          <w:sz w:val="24"/>
          <w:szCs w:val="24"/>
        </w:rPr>
        <w:t xml:space="preserve">Available at: </w:t>
      </w:r>
      <w:hyperlink r:id="rId27" w:history="1">
        <w:r w:rsidRPr="007D2E56">
          <w:rPr>
            <w:rStyle w:val="Hyperlink"/>
            <w:rFonts w:ascii="Times New Roman" w:hAnsi="Times New Roman" w:cs="Times New Roman"/>
            <w:sz w:val="24"/>
            <w:szCs w:val="24"/>
          </w:rPr>
          <w:t>https://hwb.gov.wales/curriculum-for-wales-2008/national-literacy-and-numeracy-framework-curriculum-for-wales-2008-version/framework/?lang=en#eyJpIjpbeyJhIjoxfSx7ImEiOjB9XSwiYyI6W3siYSI6MH0seyJhIjowfSx7ImEiOjB9LHsiYSI6MH0seyJhIjowfSx7ImEiOjB9LHsiYSI6MH0seyJhIjowfSx7ImEiOjB9LHsiYSI6MH0seyJhIjowfSx7ImEiOjF9LHsiYSI6MH0seyJhIjowfSx7ImEiOjB9LHsiYSI6MH0seyJhIjowfSx7ImEiOjB9XX0=</w:t>
        </w:r>
      </w:hyperlink>
      <w:r w:rsidRPr="007D2E56">
        <w:rPr>
          <w:rFonts w:ascii="Times New Roman" w:hAnsi="Times New Roman" w:cs="Times New Roman"/>
          <w:sz w:val="24"/>
          <w:szCs w:val="24"/>
        </w:rPr>
        <w:t xml:space="preserve"> (Accessed: 14/12/2019)</w:t>
      </w:r>
    </w:p>
    <w:p w14:paraId="12AB65FD" w14:textId="79CD9E57" w:rsidR="007D2E56" w:rsidRPr="007D2E56" w:rsidRDefault="007D2E56"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(2008b) </w:t>
      </w:r>
      <w:r w:rsidRPr="007D2E56">
        <w:rPr>
          <w:rFonts w:ascii="Times New Roman" w:hAnsi="Times New Roman" w:cs="Times New Roman"/>
          <w:i/>
          <w:iCs/>
          <w:sz w:val="24"/>
          <w:szCs w:val="24"/>
        </w:rPr>
        <w:t xml:space="preserve">National Literacy and Numeracy Framework: Numeracy. </w:t>
      </w:r>
      <w:r w:rsidRPr="007D2E56">
        <w:rPr>
          <w:rFonts w:ascii="Times New Roman" w:hAnsi="Times New Roman" w:cs="Times New Roman"/>
          <w:sz w:val="24"/>
          <w:szCs w:val="24"/>
        </w:rPr>
        <w:t xml:space="preserve">Available at: </w:t>
      </w:r>
      <w:hyperlink r:id="rId28" w:history="1">
        <w:r w:rsidRPr="007D2E56">
          <w:rPr>
            <w:rStyle w:val="Hyperlink"/>
            <w:rFonts w:ascii="Times New Roman" w:hAnsi="Times New Roman" w:cs="Times New Roman"/>
            <w:sz w:val="24"/>
            <w:szCs w:val="24"/>
          </w:rPr>
          <w:t>https://hwb.gov.wales/curriculum-for-wales-2008/national-literacy-and-numeracy-framework-curriculum-for-wales-2008-version/framework/?lang=en#eyJpIjpbeyJhIjowfSx7ImEiOjF9XSwiYyI6W3siYSI6MH0seyJhIjowfSx7ImEiOjB9LHsiYSI6MH0seyJhIjowfSx7ImEiOjB9LHsiYSI6MH0seyJhIjowfSx7ImEiOjB9LHsiYSI6MH0seyJhIjowfSx7ImEiOjF9LHsiYSI6MH0seyJhIjowfSx7ImEiOjB9LHsiYSI6MH0seyJhIjowfSx7ImEiOjB9XX0=</w:t>
        </w:r>
      </w:hyperlink>
      <w:r w:rsidRPr="007D2E56">
        <w:rPr>
          <w:rFonts w:ascii="Times New Roman" w:hAnsi="Times New Roman" w:cs="Times New Roman"/>
          <w:sz w:val="24"/>
          <w:szCs w:val="24"/>
        </w:rPr>
        <w:t xml:space="preserve"> (Accessed: 14/12/2019)</w:t>
      </w:r>
    </w:p>
    <w:p w14:paraId="6224C4FD" w14:textId="77777777" w:rsidR="007D2E56" w:rsidRPr="007D2E56" w:rsidRDefault="007D2E56"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(2008c) </w:t>
      </w:r>
      <w:r w:rsidRPr="007D2E56">
        <w:rPr>
          <w:rFonts w:ascii="Times New Roman" w:hAnsi="Times New Roman" w:cs="Times New Roman"/>
          <w:i/>
          <w:iCs/>
          <w:sz w:val="24"/>
          <w:szCs w:val="24"/>
        </w:rPr>
        <w:t xml:space="preserve">Digital Competence Framework. </w:t>
      </w:r>
      <w:r w:rsidRPr="007D2E56">
        <w:rPr>
          <w:rFonts w:ascii="Times New Roman" w:hAnsi="Times New Roman" w:cs="Times New Roman"/>
          <w:sz w:val="24"/>
          <w:szCs w:val="24"/>
        </w:rPr>
        <w:t xml:space="preserve">Available at: </w:t>
      </w:r>
      <w:hyperlink r:id="rId29" w:history="1">
        <w:r w:rsidRPr="007D2E56">
          <w:rPr>
            <w:rStyle w:val="Hyperlink"/>
            <w:rFonts w:ascii="Times New Roman" w:hAnsi="Times New Roman" w:cs="Times New Roman"/>
            <w:sz w:val="24"/>
            <w:szCs w:val="24"/>
          </w:rPr>
          <w:t>https://hwb.gov.wales/curriculum-for-wales-2008/digital-competence-framework-curriculum-for-wales-2008-version/framework/#eyJpIjpbeyJhIjoxfV0sImMiOlt7ImEiOjB9LHsiYSI6MH0seyJhIjowfSx7ImEiOjB9LHsiYSI6MH0seyJhIjowfSx7ImEiOjB9LHsiYSI6MH0seyJhIjowfSx7ImEiOjB9LHsiYSI6MH0seyJhIjoxfSx7ImEiOjB9LHsiYSI6MH0seyJhIjowfSx7ImEiOjB9LHsiYSI6MH1dfQ==</w:t>
        </w:r>
      </w:hyperlink>
      <w:r w:rsidRPr="007D2E56">
        <w:rPr>
          <w:rFonts w:ascii="Times New Roman" w:hAnsi="Times New Roman" w:cs="Times New Roman"/>
          <w:sz w:val="24"/>
          <w:szCs w:val="24"/>
        </w:rPr>
        <w:t xml:space="preserve"> (Accessed: 14/12/2019)</w:t>
      </w:r>
    </w:p>
    <w:p w14:paraId="60405AE7" w14:textId="6B1B19C6" w:rsidR="007D2E56" w:rsidRPr="007D2E56" w:rsidRDefault="007D2E56"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(2019d) </w:t>
      </w:r>
      <w:r w:rsidRPr="007D2E56">
        <w:rPr>
          <w:rFonts w:ascii="Times New Roman" w:hAnsi="Times New Roman" w:cs="Times New Roman"/>
          <w:i/>
          <w:iCs/>
          <w:sz w:val="24"/>
          <w:szCs w:val="24"/>
        </w:rPr>
        <w:t xml:space="preserve">A Guide to Curriculum for Wales 2022. </w:t>
      </w:r>
      <w:r w:rsidRPr="007D2E56">
        <w:rPr>
          <w:rFonts w:ascii="Times New Roman" w:hAnsi="Times New Roman" w:cs="Times New Roman"/>
          <w:sz w:val="24"/>
          <w:szCs w:val="24"/>
        </w:rPr>
        <w:t xml:space="preserve">Available at: </w:t>
      </w:r>
      <w:hyperlink r:id="rId30" w:history="1">
        <w:r w:rsidRPr="007D2E56">
          <w:rPr>
            <w:rStyle w:val="Hyperlink"/>
            <w:rFonts w:ascii="Times New Roman" w:hAnsi="Times New Roman" w:cs="Times New Roman"/>
            <w:sz w:val="24"/>
            <w:szCs w:val="24"/>
          </w:rPr>
          <w:t>https://hwb.gov.wales/draft-curriculum-for-wales-2022/a-guide-to-curriculum-for-wales-2022/#other-proposed-statutory-requirements</w:t>
        </w:r>
      </w:hyperlink>
      <w:r w:rsidRPr="007D2E56">
        <w:rPr>
          <w:rFonts w:ascii="Times New Roman" w:hAnsi="Times New Roman" w:cs="Times New Roman"/>
          <w:sz w:val="24"/>
          <w:szCs w:val="24"/>
        </w:rPr>
        <w:t xml:space="preserve"> (Accessed: 11/12/2019) </w:t>
      </w:r>
    </w:p>
    <w:p w14:paraId="53041E7B"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(2019a) </w:t>
      </w:r>
      <w:r w:rsidRPr="007D2E56">
        <w:rPr>
          <w:rFonts w:ascii="Times New Roman" w:hAnsi="Times New Roman" w:cs="Times New Roman"/>
          <w:i/>
          <w:iCs/>
          <w:sz w:val="24"/>
          <w:szCs w:val="24"/>
        </w:rPr>
        <w:t>Area of Learning and Experience: Languages, Literacy and Communication.</w:t>
      </w:r>
      <w:r w:rsidRPr="007D2E56">
        <w:rPr>
          <w:rFonts w:ascii="Times New Roman" w:hAnsi="Times New Roman" w:cs="Times New Roman"/>
          <w:sz w:val="24"/>
          <w:szCs w:val="24"/>
        </w:rPr>
        <w:t xml:space="preserve"> Available at: </w:t>
      </w:r>
      <w:hyperlink r:id="rId31" w:anchor="putting-the-area-of-learning-and-experience-into-practice" w:history="1">
        <w:r w:rsidRPr="007D2E56">
          <w:rPr>
            <w:rStyle w:val="Hyperlink"/>
            <w:rFonts w:ascii="Times New Roman" w:hAnsi="Times New Roman" w:cs="Times New Roman"/>
            <w:sz w:val="24"/>
            <w:szCs w:val="24"/>
          </w:rPr>
          <w:t>https://hwb.gov.wales/draft-curriculum-for-wales-2022/languages-literacy-and-communication/#putting-the-area-of-learning-and-experience-into-practice</w:t>
        </w:r>
      </w:hyperlink>
      <w:r w:rsidRPr="007D2E56">
        <w:rPr>
          <w:rFonts w:ascii="Times New Roman" w:hAnsi="Times New Roman" w:cs="Times New Roman"/>
          <w:sz w:val="24"/>
          <w:szCs w:val="24"/>
        </w:rPr>
        <w:t xml:space="preserve"> (Accessed: 10/12/2019)</w:t>
      </w:r>
    </w:p>
    <w:p w14:paraId="33564A73" w14:textId="66E9A496"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Welsh Government (2019</w:t>
      </w:r>
      <w:r w:rsidR="00327459" w:rsidRPr="007D2E56">
        <w:rPr>
          <w:rFonts w:ascii="Times New Roman" w:hAnsi="Times New Roman" w:cs="Times New Roman"/>
          <w:sz w:val="24"/>
          <w:szCs w:val="24"/>
        </w:rPr>
        <w:t>b</w:t>
      </w:r>
      <w:r w:rsidRPr="007D2E56">
        <w:rPr>
          <w:rFonts w:ascii="Times New Roman" w:hAnsi="Times New Roman" w:cs="Times New Roman"/>
          <w:sz w:val="24"/>
          <w:szCs w:val="24"/>
        </w:rPr>
        <w:t xml:space="preserve">) </w:t>
      </w:r>
      <w:r w:rsidRPr="007D2E56">
        <w:rPr>
          <w:rFonts w:ascii="Times New Roman" w:hAnsi="Times New Roman" w:cs="Times New Roman"/>
          <w:i/>
          <w:iCs/>
          <w:sz w:val="24"/>
          <w:szCs w:val="24"/>
        </w:rPr>
        <w:t xml:space="preserve">Digital Competence Framework: Draft Curriculum for Wales 2022 version. </w:t>
      </w:r>
      <w:r w:rsidRPr="007D2E56">
        <w:rPr>
          <w:rFonts w:ascii="Times New Roman" w:hAnsi="Times New Roman" w:cs="Times New Roman"/>
          <w:sz w:val="24"/>
          <w:szCs w:val="24"/>
        </w:rPr>
        <w:t xml:space="preserve">Available at: </w:t>
      </w:r>
      <w:hyperlink r:id="rId32" w:history="1">
        <w:r w:rsidRPr="007D2E56">
          <w:rPr>
            <w:rStyle w:val="Hyperlink"/>
            <w:rFonts w:ascii="Times New Roman" w:hAnsi="Times New Roman" w:cs="Times New Roman"/>
            <w:sz w:val="24"/>
            <w:szCs w:val="24"/>
          </w:rPr>
          <w:t>https://hwb.gov.wales/draft-curriculum-for-wales-2022/digital-competence-framework-draft-curriculum-for-wales-2022-</w:t>
        </w:r>
        <w:r w:rsidRPr="007D2E56">
          <w:rPr>
            <w:rStyle w:val="Hyperlink"/>
            <w:rFonts w:ascii="Times New Roman" w:hAnsi="Times New Roman" w:cs="Times New Roman"/>
            <w:sz w:val="24"/>
            <w:szCs w:val="24"/>
          </w:rPr>
          <w:t>v</w:t>
        </w:r>
        <w:r w:rsidRPr="007D2E56">
          <w:rPr>
            <w:rStyle w:val="Hyperlink"/>
            <w:rFonts w:ascii="Times New Roman" w:hAnsi="Times New Roman" w:cs="Times New Roman"/>
            <w:sz w:val="24"/>
            <w:szCs w:val="24"/>
          </w:rPr>
          <w:t>ersion/</w:t>
        </w:r>
      </w:hyperlink>
      <w:r w:rsidRPr="007D2E56">
        <w:rPr>
          <w:rFonts w:ascii="Times New Roman" w:hAnsi="Times New Roman" w:cs="Times New Roman"/>
          <w:sz w:val="24"/>
          <w:szCs w:val="24"/>
        </w:rPr>
        <w:t xml:space="preserve"> (Accessed: 11/12/2019)</w:t>
      </w:r>
    </w:p>
    <w:p w14:paraId="1072EC01" w14:textId="29D6F082" w:rsidR="00BD7F74" w:rsidRPr="007D2E56" w:rsidRDefault="00BD7F74" w:rsidP="007D2E56">
      <w:pPr>
        <w:spacing w:line="360" w:lineRule="auto"/>
        <w:rPr>
          <w:rFonts w:ascii="Times New Roman" w:hAnsi="Times New Roman" w:cs="Times New Roman"/>
          <w:i/>
          <w:iCs/>
          <w:sz w:val="24"/>
          <w:szCs w:val="24"/>
        </w:rPr>
      </w:pPr>
      <w:r w:rsidRPr="007D2E56">
        <w:rPr>
          <w:rFonts w:ascii="Times New Roman" w:hAnsi="Times New Roman" w:cs="Times New Roman"/>
          <w:sz w:val="24"/>
          <w:szCs w:val="24"/>
        </w:rPr>
        <w:t>Welsh Government (2019</w:t>
      </w:r>
      <w:r w:rsidR="00327459" w:rsidRPr="007D2E56">
        <w:rPr>
          <w:rFonts w:ascii="Times New Roman" w:hAnsi="Times New Roman" w:cs="Times New Roman"/>
          <w:sz w:val="24"/>
          <w:szCs w:val="24"/>
        </w:rPr>
        <w:t>c</w:t>
      </w:r>
      <w:r w:rsidRPr="007D2E56">
        <w:rPr>
          <w:rFonts w:ascii="Times New Roman" w:hAnsi="Times New Roman" w:cs="Times New Roman"/>
          <w:sz w:val="24"/>
          <w:szCs w:val="24"/>
        </w:rPr>
        <w:t xml:space="preserve">) </w:t>
      </w:r>
      <w:r w:rsidRPr="007D2E56">
        <w:rPr>
          <w:rFonts w:ascii="Times New Roman" w:hAnsi="Times New Roman" w:cs="Times New Roman"/>
          <w:i/>
          <w:iCs/>
          <w:sz w:val="24"/>
          <w:szCs w:val="24"/>
        </w:rPr>
        <w:t xml:space="preserve">A Guide to Curriculum for Wales 2022. </w:t>
      </w:r>
      <w:r w:rsidRPr="007D2E56">
        <w:rPr>
          <w:rFonts w:ascii="Times New Roman" w:hAnsi="Times New Roman" w:cs="Times New Roman"/>
          <w:sz w:val="24"/>
          <w:szCs w:val="24"/>
        </w:rPr>
        <w:t xml:space="preserve">Available at: </w:t>
      </w:r>
      <w:hyperlink r:id="rId33" w:anchor="other-proposed-statutory-requirements" w:history="1">
        <w:r w:rsidRPr="007D2E56">
          <w:rPr>
            <w:rStyle w:val="Hyperlink"/>
            <w:rFonts w:ascii="Times New Roman" w:hAnsi="Times New Roman" w:cs="Times New Roman"/>
            <w:sz w:val="24"/>
            <w:szCs w:val="24"/>
          </w:rPr>
          <w:t>https://hwb.gov.wales/draft-curriculum-for-wales-2022/a-guide-to-curriculum-for-wales-2022/#other-proposed-statutory-requirements</w:t>
        </w:r>
      </w:hyperlink>
      <w:r w:rsidRPr="007D2E56">
        <w:rPr>
          <w:rFonts w:ascii="Times New Roman" w:hAnsi="Times New Roman" w:cs="Times New Roman"/>
          <w:sz w:val="24"/>
          <w:szCs w:val="24"/>
        </w:rPr>
        <w:t xml:space="preserve"> (Accessed: 11/12/2019) </w:t>
      </w:r>
    </w:p>
    <w:p w14:paraId="697C90E3" w14:textId="4E985D33" w:rsidR="00327459" w:rsidRPr="007D2E56" w:rsidRDefault="00327459"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(2019d) ‘The Curriculum for Wales- Dispelling the Myths- Part 1.’, </w:t>
      </w:r>
      <w:r w:rsidRPr="007D2E56">
        <w:rPr>
          <w:rFonts w:ascii="Times New Roman" w:hAnsi="Times New Roman" w:cs="Times New Roman"/>
          <w:i/>
          <w:iCs/>
          <w:sz w:val="24"/>
          <w:szCs w:val="24"/>
        </w:rPr>
        <w:t xml:space="preserve">Curriculum for Wales Blog </w:t>
      </w:r>
      <w:r w:rsidRPr="007D2E56">
        <w:rPr>
          <w:rFonts w:ascii="Times New Roman" w:hAnsi="Times New Roman" w:cs="Times New Roman"/>
          <w:sz w:val="24"/>
          <w:szCs w:val="24"/>
        </w:rPr>
        <w:t xml:space="preserve">[blog]. July 26. Available at: </w:t>
      </w:r>
      <w:hyperlink r:id="rId34" w:history="1">
        <w:r w:rsidRPr="007D2E56">
          <w:rPr>
            <w:rStyle w:val="Hyperlink"/>
            <w:rFonts w:ascii="Times New Roman" w:hAnsi="Times New Roman" w:cs="Times New Roman"/>
            <w:sz w:val="24"/>
            <w:szCs w:val="24"/>
          </w:rPr>
          <w:t>https://curriculumforwales.gov.wales/2019/07/26/th</w:t>
        </w:r>
        <w:r w:rsidRPr="007D2E56">
          <w:rPr>
            <w:rStyle w:val="Hyperlink"/>
            <w:rFonts w:ascii="Times New Roman" w:hAnsi="Times New Roman" w:cs="Times New Roman"/>
            <w:sz w:val="24"/>
            <w:szCs w:val="24"/>
          </w:rPr>
          <w:t>e</w:t>
        </w:r>
        <w:r w:rsidRPr="007D2E56">
          <w:rPr>
            <w:rStyle w:val="Hyperlink"/>
            <w:rFonts w:ascii="Times New Roman" w:hAnsi="Times New Roman" w:cs="Times New Roman"/>
            <w:sz w:val="24"/>
            <w:szCs w:val="24"/>
          </w:rPr>
          <w:t>-curriculum-for-wales-dispelling-the-myths-part-1/</w:t>
        </w:r>
      </w:hyperlink>
      <w:r w:rsidRPr="007D2E56">
        <w:rPr>
          <w:rFonts w:ascii="Times New Roman" w:hAnsi="Times New Roman" w:cs="Times New Roman"/>
          <w:sz w:val="24"/>
          <w:szCs w:val="24"/>
        </w:rPr>
        <w:t xml:space="preserve"> (Accessed: 28/11/2019)</w:t>
      </w:r>
    </w:p>
    <w:p w14:paraId="463C53F4" w14:textId="249F1EFC" w:rsidR="00365C03" w:rsidRPr="007D2E56" w:rsidRDefault="00365C03" w:rsidP="007D2E56">
      <w:pPr>
        <w:spacing w:line="360" w:lineRule="auto"/>
        <w:rPr>
          <w:rFonts w:ascii="Times New Roman" w:hAnsi="Times New Roman" w:cs="Times New Roman"/>
          <w:sz w:val="24"/>
          <w:szCs w:val="24"/>
        </w:rPr>
      </w:pPr>
      <w:r w:rsidRPr="00365C03">
        <w:rPr>
          <w:rFonts w:ascii="Times New Roman" w:hAnsi="Times New Roman" w:cs="Times New Roman"/>
          <w:sz w:val="24"/>
          <w:szCs w:val="24"/>
        </w:rPr>
        <w:t xml:space="preserve">Welsh Government (2019e) </w:t>
      </w:r>
      <w:r w:rsidRPr="00365C03">
        <w:rPr>
          <w:rFonts w:ascii="Times New Roman" w:hAnsi="Times New Roman" w:cs="Times New Roman"/>
          <w:i/>
          <w:iCs/>
          <w:sz w:val="24"/>
          <w:szCs w:val="24"/>
        </w:rPr>
        <w:t xml:space="preserve">Draft Curriculum for Wales 2022. </w:t>
      </w:r>
      <w:r w:rsidRPr="00365C03">
        <w:rPr>
          <w:rFonts w:ascii="Times New Roman" w:hAnsi="Times New Roman" w:cs="Times New Roman"/>
          <w:sz w:val="24"/>
          <w:szCs w:val="24"/>
        </w:rPr>
        <w:t xml:space="preserve">Available at: </w:t>
      </w:r>
      <w:hyperlink r:id="rId35" w:history="1">
        <w:r w:rsidRPr="00365C03">
          <w:rPr>
            <w:rStyle w:val="Hyperlink"/>
            <w:rFonts w:ascii="Times New Roman" w:hAnsi="Times New Roman" w:cs="Times New Roman"/>
            <w:sz w:val="24"/>
            <w:szCs w:val="24"/>
          </w:rPr>
          <w:t>https://hwb.gov.wales/draft-curriculum-for-wales-2022/</w:t>
        </w:r>
      </w:hyperlink>
      <w:r w:rsidRPr="00365C03">
        <w:rPr>
          <w:rFonts w:ascii="Times New Roman" w:hAnsi="Times New Roman" w:cs="Times New Roman"/>
          <w:sz w:val="24"/>
          <w:szCs w:val="24"/>
        </w:rPr>
        <w:t xml:space="preserve"> (Accessed: 12/12/2019)</w:t>
      </w:r>
    </w:p>
    <w:p w14:paraId="0774602C" w14:textId="53A6BE8E" w:rsidR="007D2E56" w:rsidRPr="007D2E56" w:rsidRDefault="007D2E56"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(2019f) </w:t>
      </w:r>
      <w:r w:rsidRPr="007D2E56">
        <w:rPr>
          <w:rFonts w:ascii="Times New Roman" w:hAnsi="Times New Roman" w:cs="Times New Roman"/>
          <w:i/>
          <w:iCs/>
          <w:sz w:val="24"/>
          <w:szCs w:val="24"/>
        </w:rPr>
        <w:t xml:space="preserve">National Literacy and Numeracy Framework: draft curriculum for Wales 2022 version. </w:t>
      </w:r>
      <w:r w:rsidRPr="007D2E56">
        <w:rPr>
          <w:rFonts w:ascii="Times New Roman" w:hAnsi="Times New Roman" w:cs="Times New Roman"/>
          <w:sz w:val="24"/>
          <w:szCs w:val="24"/>
        </w:rPr>
        <w:t xml:space="preserve">Available at: </w:t>
      </w:r>
      <w:hyperlink r:id="rId36" w:history="1">
        <w:r w:rsidRPr="007D2E56">
          <w:rPr>
            <w:rStyle w:val="Hyperlink"/>
            <w:rFonts w:ascii="Times New Roman" w:hAnsi="Times New Roman" w:cs="Times New Roman"/>
            <w:sz w:val="24"/>
            <w:szCs w:val="24"/>
          </w:rPr>
          <w:t>https://hwb.gov.wales/draft-curriculum-for-wales-2022/national-literacy-and-numeracy-framework-draft-c</w:t>
        </w:r>
        <w:r w:rsidRPr="007D2E56">
          <w:rPr>
            <w:rStyle w:val="Hyperlink"/>
            <w:rFonts w:ascii="Times New Roman" w:hAnsi="Times New Roman" w:cs="Times New Roman"/>
            <w:sz w:val="24"/>
            <w:szCs w:val="24"/>
          </w:rPr>
          <w:t>u</w:t>
        </w:r>
        <w:r w:rsidRPr="007D2E56">
          <w:rPr>
            <w:rStyle w:val="Hyperlink"/>
            <w:rFonts w:ascii="Times New Roman" w:hAnsi="Times New Roman" w:cs="Times New Roman"/>
            <w:sz w:val="24"/>
            <w:szCs w:val="24"/>
          </w:rPr>
          <w:t>rriculum-for-wales-2022-version/</w:t>
        </w:r>
      </w:hyperlink>
      <w:r w:rsidRPr="007D2E56">
        <w:rPr>
          <w:rFonts w:ascii="Times New Roman" w:hAnsi="Times New Roman" w:cs="Times New Roman"/>
          <w:sz w:val="24"/>
          <w:szCs w:val="24"/>
        </w:rPr>
        <w:t xml:space="preserve"> (Accessed: 15/12/2019)</w:t>
      </w:r>
    </w:p>
    <w:p w14:paraId="23D4AE1E" w14:textId="77777777" w:rsidR="00BD7F74" w:rsidRPr="007D2E56"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Welsh Government (2017) </w:t>
      </w:r>
      <w:r w:rsidRPr="007D2E56">
        <w:rPr>
          <w:rFonts w:ascii="Times New Roman" w:hAnsi="Times New Roman" w:cs="Times New Roman"/>
          <w:i/>
          <w:iCs/>
          <w:sz w:val="24"/>
          <w:szCs w:val="24"/>
        </w:rPr>
        <w:t xml:space="preserve">Professional standards for teaching and leadership. </w:t>
      </w:r>
      <w:r w:rsidRPr="007D2E56">
        <w:rPr>
          <w:rFonts w:ascii="Times New Roman" w:hAnsi="Times New Roman" w:cs="Times New Roman"/>
          <w:sz w:val="24"/>
          <w:szCs w:val="24"/>
        </w:rPr>
        <w:t xml:space="preserve">Available at: </w:t>
      </w:r>
      <w:hyperlink r:id="rId37" w:history="1">
        <w:r w:rsidRPr="007D2E56">
          <w:rPr>
            <w:rStyle w:val="Hyperlink"/>
            <w:rFonts w:ascii="Times New Roman" w:hAnsi="Times New Roman" w:cs="Times New Roman"/>
            <w:sz w:val="24"/>
            <w:szCs w:val="24"/>
          </w:rPr>
          <w:t>https://hwb.gov.wales/storage/19bc948b-8a3f-41e0-944a-7bf2cadf7d18/professional-standards-for-teaching-and-leadership-interactive-pdf-for-pc.pdf</w:t>
        </w:r>
      </w:hyperlink>
      <w:r w:rsidRPr="007D2E56">
        <w:rPr>
          <w:rFonts w:ascii="Times New Roman" w:hAnsi="Times New Roman" w:cs="Times New Roman"/>
          <w:sz w:val="24"/>
          <w:szCs w:val="24"/>
        </w:rPr>
        <w:t xml:space="preserve"> (Accessed: 11/12/2019)</w:t>
      </w:r>
    </w:p>
    <w:p w14:paraId="312880E1" w14:textId="77777777" w:rsidR="00BD7F74" w:rsidRPr="00265BE5" w:rsidRDefault="00BD7F74" w:rsidP="007D2E56">
      <w:pPr>
        <w:spacing w:line="360" w:lineRule="auto"/>
        <w:rPr>
          <w:rFonts w:ascii="Times New Roman" w:hAnsi="Times New Roman" w:cs="Times New Roman"/>
          <w:sz w:val="24"/>
          <w:szCs w:val="24"/>
        </w:rPr>
      </w:pPr>
      <w:r w:rsidRPr="007D2E56">
        <w:rPr>
          <w:rFonts w:ascii="Times New Roman" w:hAnsi="Times New Roman" w:cs="Times New Roman"/>
          <w:sz w:val="24"/>
          <w:szCs w:val="24"/>
        </w:rPr>
        <w:t xml:space="preserve">Wragg, E.C., (1997) </w:t>
      </w:r>
      <w:r w:rsidRPr="007D2E56">
        <w:rPr>
          <w:rFonts w:ascii="Times New Roman" w:hAnsi="Times New Roman" w:cs="Times New Roman"/>
          <w:i/>
          <w:iCs/>
          <w:sz w:val="24"/>
          <w:szCs w:val="24"/>
        </w:rPr>
        <w:t xml:space="preserve">The Cubic Curriculum. </w:t>
      </w:r>
      <w:r w:rsidRPr="007D2E56">
        <w:rPr>
          <w:rFonts w:ascii="Times New Roman" w:hAnsi="Times New Roman" w:cs="Times New Roman"/>
          <w:sz w:val="24"/>
          <w:szCs w:val="24"/>
        </w:rPr>
        <w:t>London: Routledge.</w:t>
      </w:r>
      <w:r w:rsidRPr="00265BE5">
        <w:rPr>
          <w:rFonts w:ascii="Times New Roman" w:hAnsi="Times New Roman" w:cs="Times New Roman"/>
          <w:sz w:val="24"/>
          <w:szCs w:val="24"/>
        </w:rPr>
        <w:t xml:space="preserve"> </w:t>
      </w:r>
    </w:p>
    <w:p w14:paraId="79E4F241" w14:textId="77777777" w:rsidR="00BD7F74" w:rsidRPr="00265BE5" w:rsidRDefault="00BD7F74" w:rsidP="007D2E56">
      <w:pPr>
        <w:spacing w:line="360" w:lineRule="auto"/>
        <w:rPr>
          <w:rFonts w:ascii="Times New Roman" w:hAnsi="Times New Roman" w:cs="Times New Roman"/>
          <w:b/>
          <w:bCs/>
          <w:i/>
          <w:iCs/>
          <w:sz w:val="24"/>
          <w:szCs w:val="24"/>
          <w:u w:val="single"/>
        </w:rPr>
      </w:pPr>
    </w:p>
    <w:p w14:paraId="5E41FD10" w14:textId="77777777" w:rsidR="00E70353" w:rsidRPr="00265BE5" w:rsidRDefault="00E70353" w:rsidP="007D2E56">
      <w:pPr>
        <w:spacing w:line="360" w:lineRule="auto"/>
        <w:rPr>
          <w:rFonts w:ascii="Times New Roman" w:hAnsi="Times New Roman" w:cs="Times New Roman"/>
        </w:rPr>
      </w:pPr>
    </w:p>
    <w:sectPr w:rsidR="00E70353" w:rsidRPr="00265BE5">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B673B" w14:textId="77777777" w:rsidR="0081580B" w:rsidRDefault="0081580B" w:rsidP="00BD7F74">
      <w:pPr>
        <w:spacing w:after="0" w:line="240" w:lineRule="auto"/>
      </w:pPr>
      <w:r>
        <w:separator/>
      </w:r>
    </w:p>
  </w:endnote>
  <w:endnote w:type="continuationSeparator" w:id="0">
    <w:p w14:paraId="4EEFD871" w14:textId="77777777" w:rsidR="0081580B" w:rsidRDefault="0081580B" w:rsidP="00BD7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5002308"/>
      <w:docPartObj>
        <w:docPartGallery w:val="Page Numbers (Bottom of Page)"/>
        <w:docPartUnique/>
      </w:docPartObj>
    </w:sdtPr>
    <w:sdtEndPr>
      <w:rPr>
        <w:noProof/>
      </w:rPr>
    </w:sdtEndPr>
    <w:sdtContent>
      <w:p w14:paraId="584A8C49" w14:textId="77777777" w:rsidR="00F60578" w:rsidRDefault="00BD7F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F4AC21" w14:textId="77777777" w:rsidR="00F60578" w:rsidRDefault="00815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C295D" w14:textId="77777777" w:rsidR="0081580B" w:rsidRDefault="0081580B" w:rsidP="00BD7F74">
      <w:pPr>
        <w:spacing w:after="0" w:line="240" w:lineRule="auto"/>
      </w:pPr>
      <w:r>
        <w:separator/>
      </w:r>
    </w:p>
  </w:footnote>
  <w:footnote w:type="continuationSeparator" w:id="0">
    <w:p w14:paraId="21A5D761" w14:textId="77777777" w:rsidR="0081580B" w:rsidRDefault="0081580B" w:rsidP="00BD7F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5C97B" w14:textId="5D086515" w:rsidR="007D2E56" w:rsidRDefault="007D2E56">
    <w:pPr>
      <w:pStyle w:val="Header"/>
    </w:pPr>
    <w:r>
      <w:t>ECAD6012</w:t>
    </w:r>
  </w:p>
  <w:p w14:paraId="261AC2AD" w14:textId="6A76D390" w:rsidR="007D2E56" w:rsidRDefault="007D2E56">
    <w:pPr>
      <w:pStyle w:val="Header"/>
    </w:pPr>
    <w:r>
      <w:t>1701466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F74"/>
    <w:rsid w:val="00011076"/>
    <w:rsid w:val="000A6124"/>
    <w:rsid w:val="000C48A9"/>
    <w:rsid w:val="000C7EED"/>
    <w:rsid w:val="001104A7"/>
    <w:rsid w:val="001941CD"/>
    <w:rsid w:val="001A027F"/>
    <w:rsid w:val="001C1027"/>
    <w:rsid w:val="001D27F8"/>
    <w:rsid w:val="00265BE5"/>
    <w:rsid w:val="00327459"/>
    <w:rsid w:val="00365C03"/>
    <w:rsid w:val="00451CF8"/>
    <w:rsid w:val="00485321"/>
    <w:rsid w:val="004947AE"/>
    <w:rsid w:val="005112EF"/>
    <w:rsid w:val="00535ED5"/>
    <w:rsid w:val="00562CB6"/>
    <w:rsid w:val="00563B50"/>
    <w:rsid w:val="00565CAA"/>
    <w:rsid w:val="005D5C17"/>
    <w:rsid w:val="005E7CFB"/>
    <w:rsid w:val="006056EA"/>
    <w:rsid w:val="00646396"/>
    <w:rsid w:val="006B02E5"/>
    <w:rsid w:val="006B4B5B"/>
    <w:rsid w:val="007612C4"/>
    <w:rsid w:val="007D2E56"/>
    <w:rsid w:val="007E14D2"/>
    <w:rsid w:val="007E235B"/>
    <w:rsid w:val="0081580B"/>
    <w:rsid w:val="00820392"/>
    <w:rsid w:val="008253D8"/>
    <w:rsid w:val="00866441"/>
    <w:rsid w:val="009729C0"/>
    <w:rsid w:val="009D6BE0"/>
    <w:rsid w:val="00A82234"/>
    <w:rsid w:val="00B225EF"/>
    <w:rsid w:val="00B75C21"/>
    <w:rsid w:val="00BA4F9E"/>
    <w:rsid w:val="00BC4BFB"/>
    <w:rsid w:val="00BD7F74"/>
    <w:rsid w:val="00C96809"/>
    <w:rsid w:val="00CC649B"/>
    <w:rsid w:val="00D1755E"/>
    <w:rsid w:val="00D57E8E"/>
    <w:rsid w:val="00DA7242"/>
    <w:rsid w:val="00DF6F83"/>
    <w:rsid w:val="00DF71B1"/>
    <w:rsid w:val="00E70353"/>
    <w:rsid w:val="00E71AFA"/>
    <w:rsid w:val="00ED546C"/>
    <w:rsid w:val="00EF0CFD"/>
    <w:rsid w:val="00FB2AE8"/>
    <w:rsid w:val="00FE7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E5C34"/>
  <w15:chartTrackingRefBased/>
  <w15:docId w15:val="{44D05693-A325-4CAA-8E1A-CD8B1CB70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F7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7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F74"/>
  </w:style>
  <w:style w:type="paragraph" w:styleId="Footer">
    <w:name w:val="footer"/>
    <w:basedOn w:val="Normal"/>
    <w:link w:val="FooterChar"/>
    <w:uiPriority w:val="99"/>
    <w:unhideWhenUsed/>
    <w:rsid w:val="00BD7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F74"/>
  </w:style>
  <w:style w:type="character" w:styleId="Hyperlink">
    <w:name w:val="Hyperlink"/>
    <w:basedOn w:val="DefaultParagraphFont"/>
    <w:uiPriority w:val="99"/>
    <w:unhideWhenUsed/>
    <w:rsid w:val="00BD7F74"/>
    <w:rPr>
      <w:color w:val="0563C1" w:themeColor="hyperlink"/>
      <w:u w:val="single"/>
    </w:rPr>
  </w:style>
  <w:style w:type="character" w:styleId="UnresolvedMention">
    <w:name w:val="Unresolved Mention"/>
    <w:basedOn w:val="DefaultParagraphFont"/>
    <w:uiPriority w:val="99"/>
    <w:semiHidden/>
    <w:unhideWhenUsed/>
    <w:rsid w:val="00BD7F74"/>
    <w:rPr>
      <w:color w:val="605E5C"/>
      <w:shd w:val="clear" w:color="auto" w:fill="E1DFDD"/>
    </w:rPr>
  </w:style>
  <w:style w:type="character" w:styleId="FollowedHyperlink">
    <w:name w:val="FollowedHyperlink"/>
    <w:basedOn w:val="DefaultParagraphFont"/>
    <w:uiPriority w:val="99"/>
    <w:semiHidden/>
    <w:unhideWhenUsed/>
    <w:rsid w:val="00BD7F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357606">
      <w:bodyDiv w:val="1"/>
      <w:marLeft w:val="0"/>
      <w:marRight w:val="0"/>
      <w:marTop w:val="0"/>
      <w:marBottom w:val="0"/>
      <w:divBdr>
        <w:top w:val="none" w:sz="0" w:space="0" w:color="auto"/>
        <w:left w:val="none" w:sz="0" w:space="0" w:color="auto"/>
        <w:bottom w:val="none" w:sz="0" w:space="0" w:color="auto"/>
        <w:right w:val="none" w:sz="0" w:space="0" w:color="auto"/>
      </w:divBdr>
    </w:div>
    <w:div w:id="492448562">
      <w:bodyDiv w:val="1"/>
      <w:marLeft w:val="0"/>
      <w:marRight w:val="0"/>
      <w:marTop w:val="0"/>
      <w:marBottom w:val="0"/>
      <w:divBdr>
        <w:top w:val="none" w:sz="0" w:space="0" w:color="auto"/>
        <w:left w:val="none" w:sz="0" w:space="0" w:color="auto"/>
        <w:bottom w:val="none" w:sz="0" w:space="0" w:color="auto"/>
        <w:right w:val="none" w:sz="0" w:space="0" w:color="auto"/>
      </w:divBdr>
    </w:div>
    <w:div w:id="1379545601">
      <w:bodyDiv w:val="1"/>
      <w:marLeft w:val="0"/>
      <w:marRight w:val="0"/>
      <w:marTop w:val="0"/>
      <w:marBottom w:val="0"/>
      <w:divBdr>
        <w:top w:val="none" w:sz="0" w:space="0" w:color="auto"/>
        <w:left w:val="none" w:sz="0" w:space="0" w:color="auto"/>
        <w:bottom w:val="none" w:sz="0" w:space="0" w:color="auto"/>
        <w:right w:val="none" w:sz="0" w:space="0" w:color="auto"/>
      </w:divBdr>
    </w:div>
    <w:div w:id="165401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c-ed.co.uk/best-practice/transferring-learning-into-new-contexts-part-1/" TargetMode="External"/><Relationship Id="rId13" Type="http://schemas.openxmlformats.org/officeDocument/2006/relationships/hyperlink" Target="file:///C:/Users/alice/AppData/Local/Packages/Microsoft.MicrosoftEdge_8wekyb3d8bbwe/TempState/Downloads/Continuing%20Professional%20Development%20an%20entitlement%20for%20all%20April%202002%20E%20(1).pdf" TargetMode="External"/><Relationship Id="rId18" Type="http://schemas.openxmlformats.org/officeDocument/2006/relationships/hyperlink" Target="https://hwb.gov.wales/curriculum-for-wales-2008/key-stages-2-to-4/" TargetMode="External"/><Relationship Id="rId26" Type="http://schemas.openxmlformats.org/officeDocument/2006/relationships/hyperlink" Target="https://assets.publishing.service.gov.uk/government/uploads/system/uploads/attachment_data/file/303335/the_future_of_work_key_findings_edit.pdf"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borgenproject.org/lack-of-education-creates-poverty/" TargetMode="External"/><Relationship Id="rId34" Type="http://schemas.openxmlformats.org/officeDocument/2006/relationships/hyperlink" Target="https://curriculumforwales.gov.wales/2019/07/26/the-curriculum-for-wales-dispelling-the-myths-part-1/" TargetMode="External"/><Relationship Id="rId7" Type="http://schemas.openxmlformats.org/officeDocument/2006/relationships/hyperlink" Target="https://wales.britishcouncil.org/en/classroom-resources-teachers" TargetMode="External"/><Relationship Id="rId12" Type="http://schemas.openxmlformats.org/officeDocument/2006/relationships/hyperlink" Target="https://www.estyn.gov.wales/effective-practice/peer-observation" TargetMode="External"/><Relationship Id="rId17" Type="http://schemas.openxmlformats.org/officeDocument/2006/relationships/hyperlink" Target="https://linc.mit.edu/linc2013/proceedings/Session10/Session10Koksal.pdf" TargetMode="External"/><Relationship Id="rId25" Type="http://schemas.openxmlformats.org/officeDocument/2006/relationships/hyperlink" Target="https://assets.publishing.service.gov.uk/government/uploads/system/uploads/attachment_data/file/303334/er84-the-future-of-work-evidence-report.pdf" TargetMode="External"/><Relationship Id="rId33" Type="http://schemas.openxmlformats.org/officeDocument/2006/relationships/hyperlink" Target="https://hwb.gov.wales/draft-curriculum-for-wales-2022/a-guide-to-curriculum-for-wales-2022/"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ics.ie/news/why-teachers-need-to-improve-their-ict-skills" TargetMode="External"/><Relationship Id="rId20" Type="http://schemas.openxmlformats.org/officeDocument/2006/relationships/hyperlink" Target="https://docs.acara.edu.au/resources/development_paper.pdf" TargetMode="External"/><Relationship Id="rId29" Type="http://schemas.openxmlformats.org/officeDocument/2006/relationships/hyperlink" Target="https://hwb.gov.wales/curriculum-for-wales-2008/digital-competence-framework-curriculum-for-wales-2008-version/framework/"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sites/www.estyn.gov.wales/files/documents/19.07.2019%20Estyn%20response%20to%20Draft%20Curriculum%20for%20Wales%202022_0.pdf" TargetMode="External"/><Relationship Id="rId24" Type="http://schemas.openxmlformats.org/officeDocument/2006/relationships/hyperlink" Target="https://web-b-ebscohost-com.ezproxy.uwtsd.ac.uk/ehost/detail/detail?vid=1&amp;sid=8c418b46-b0f4-4b7e-986f-d59bf3e2c5b1%40pdc-v-sessmgr06&amp;bdata=JnNpdGU9ZWhvc3QtbGl2ZQ%3d%3d" TargetMode="External"/><Relationship Id="rId32" Type="http://schemas.openxmlformats.org/officeDocument/2006/relationships/hyperlink" Target="https://hwb.gov.wales/draft-curriculum-for-wales-2022/digital-competence-framework-draft-curriculum-for-wales-2022-version/" TargetMode="External"/><Relationship Id="rId37" Type="http://schemas.openxmlformats.org/officeDocument/2006/relationships/hyperlink" Target="https://hwb.gov.wales/storage/19bc948b-8a3f-41e0-944a-7bf2cadf7d18/professional-standards-for-teaching-and-leadership-interactive-pdf-for-pc.pdf"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16/j.tate.2005.06.007" TargetMode="External"/><Relationship Id="rId23" Type="http://schemas.openxmlformats.org/officeDocument/2006/relationships/hyperlink" Target="https://thegreatgathering.org/lack-of-education-creates-poverty/" TargetMode="External"/><Relationship Id="rId28" Type="http://schemas.openxmlformats.org/officeDocument/2006/relationships/hyperlink" Target="https://hwb.gov.wales/curriculum-for-wales-2008/national-literacy-and-numeracy-framework-curriculum-for-wales-2008-version/framework/?lang=en" TargetMode="External"/><Relationship Id="rId36" Type="http://schemas.openxmlformats.org/officeDocument/2006/relationships/hyperlink" Target="https://hwb.gov.wales/draft-curriculum-for-wales-2022/national-literacy-and-numeracy-framework-draft-curriculum-for-wales-2022-version/" TargetMode="External"/><Relationship Id="rId10" Type="http://schemas.openxmlformats.org/officeDocument/2006/relationships/hyperlink" Target="https://cpduk.co.uk/news-articles/view/importance-of-cpd" TargetMode="External"/><Relationship Id="rId19" Type="http://schemas.openxmlformats.org/officeDocument/2006/relationships/hyperlink" Target="https://www.nasuwt.org.uk/advice/leadership/budgets-funding/wales-school-funding.html" TargetMode="External"/><Relationship Id="rId31" Type="http://schemas.openxmlformats.org/officeDocument/2006/relationships/hyperlink" Target="https://hwb.gov.wales/draft-curriculum-for-wales-2022/languages-literacy-and-communication/" TargetMode="External"/><Relationship Id="rId4" Type="http://schemas.openxmlformats.org/officeDocument/2006/relationships/footnotes" Target="footnotes.xml"/><Relationship Id="rId9" Type="http://schemas.openxmlformats.org/officeDocument/2006/relationships/hyperlink" Target="http://www.sec-ed.co.uk/best-practice/transferring-learning-into-new-contexts-part-2-1/" TargetMode="External"/><Relationship Id="rId14" Type="http://schemas.openxmlformats.org/officeDocument/2006/relationships/hyperlink" Target="https://www.huffpost.com/entry/why-we-dont-like-change_b_1072702?guccounter=1&amp;guce_referrer=aHR0cHM6Ly93d3cuYmluZy5jb20vc2VhcmNoP3E9aHVtYW5zK2RvbiUyN3QrbGlrZStjaGFuZ2UmZm9ybT1FREdUQ1QmcXM9QVMmY3ZpZD04YWI5NTQ4Yjk4MmU0NTBhODhkMDk0ZDc3M2Q3YTlhYiZyZWZpZz00YTg0NDI3OTcyMWE0OTJhYzM4YzVjY2Y0YjFmMDhmNyZjYz1HQiZzZXRsYW5nPWVuLUdCJnBsdmFyPTAmUEM9SENUUw&amp;guce_referrer_sig=AQAAAF5OpBUCemQDTxydSfKSdVnPnC7O_vg-0z8rYZvSRqsBUfVN7OV3pkNF8k7Km1JuLhtvZZ23n4dNHEkTtwubLYWbwDvpVeOq4fDW4Fnm2SQV9HBEfLI6TZEaD-ZCfsTJ1FkBjHQwvIEky-Ewu54dA4yvs4wv3ExTpC9PPrZ4mx0p" TargetMode="External"/><Relationship Id="rId22" Type="http://schemas.openxmlformats.org/officeDocument/2006/relationships/hyperlink" Target="https://www.britannica.com/topic/education/Education-and-economic-development" TargetMode="External"/><Relationship Id="rId27" Type="http://schemas.openxmlformats.org/officeDocument/2006/relationships/hyperlink" Target="https://hwb.gov.wales/curriculum-for-wales-2008/national-literacy-and-numeracy-framework-curriculum-for-wales-2008-version/framework/?lang=en" TargetMode="External"/><Relationship Id="rId30" Type="http://schemas.openxmlformats.org/officeDocument/2006/relationships/hyperlink" Target="https://hwb.gov.wales/draft-curriculum-for-wales-2022/a-guide-to-curriculum-for-wales-2022/" TargetMode="External"/><Relationship Id="rId35" Type="http://schemas.openxmlformats.org/officeDocument/2006/relationships/hyperlink" Target="https://hwb.gov.wales/draft-curriculum-for-wales-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TotalTime>
  <Pages>16</Pages>
  <Words>5320</Words>
  <Characters>30330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41</cp:revision>
  <dcterms:created xsi:type="dcterms:W3CDTF">2019-12-16T16:23:00Z</dcterms:created>
  <dcterms:modified xsi:type="dcterms:W3CDTF">2019-12-20T12:27:00Z</dcterms:modified>
</cp:coreProperties>
</file>