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91C735" w14:textId="77777777" w:rsidR="00611A19" w:rsidRDefault="00611A19" w:rsidP="00611A19">
      <w:pPr>
        <w:spacing w:line="360" w:lineRule="auto"/>
        <w:rPr>
          <w:rFonts w:ascii="Times New Roman" w:eastAsia="Times New Roman" w:hAnsi="Times New Roman" w:cs="Times New Roman"/>
          <w:b/>
          <w:bCs/>
          <w:sz w:val="40"/>
          <w:szCs w:val="40"/>
        </w:rPr>
      </w:pPr>
    </w:p>
    <w:p w14:paraId="39C43C51" w14:textId="77777777" w:rsidR="004D2D68" w:rsidRDefault="004D2D68">
      <w:pPr>
        <w:spacing w:line="360" w:lineRule="auto"/>
        <w:jc w:val="center"/>
        <w:rPr>
          <w:rFonts w:ascii="Times New Roman" w:eastAsia="Times New Roman" w:hAnsi="Times New Roman" w:cs="Times New Roman"/>
          <w:b/>
          <w:bCs/>
          <w:sz w:val="40"/>
          <w:szCs w:val="40"/>
        </w:rPr>
      </w:pPr>
    </w:p>
    <w:p w14:paraId="26BF16E5" w14:textId="77777777" w:rsidR="004D2D68" w:rsidRDefault="004D2D68">
      <w:pPr>
        <w:spacing w:line="360" w:lineRule="auto"/>
        <w:jc w:val="center"/>
        <w:rPr>
          <w:rFonts w:ascii="Times New Roman" w:eastAsia="Times New Roman" w:hAnsi="Times New Roman" w:cs="Times New Roman"/>
          <w:b/>
          <w:bCs/>
          <w:sz w:val="40"/>
          <w:szCs w:val="40"/>
        </w:rPr>
      </w:pPr>
    </w:p>
    <w:p w14:paraId="6426B198" w14:textId="77777777" w:rsidR="004D2D68" w:rsidRDefault="004D2D68">
      <w:pPr>
        <w:spacing w:line="360" w:lineRule="auto"/>
        <w:jc w:val="center"/>
        <w:rPr>
          <w:rFonts w:ascii="Times New Roman" w:eastAsia="Times New Roman" w:hAnsi="Times New Roman" w:cs="Times New Roman"/>
          <w:b/>
          <w:bCs/>
          <w:sz w:val="40"/>
          <w:szCs w:val="40"/>
        </w:rPr>
      </w:pPr>
    </w:p>
    <w:p w14:paraId="06AEDC30" w14:textId="77777777" w:rsidR="004D2D68" w:rsidRDefault="004D2D68">
      <w:pPr>
        <w:spacing w:line="360" w:lineRule="auto"/>
        <w:jc w:val="center"/>
        <w:rPr>
          <w:rFonts w:ascii="Times New Roman" w:eastAsia="Times New Roman" w:hAnsi="Times New Roman" w:cs="Times New Roman"/>
          <w:b/>
          <w:bCs/>
          <w:sz w:val="40"/>
          <w:szCs w:val="40"/>
        </w:rPr>
      </w:pPr>
    </w:p>
    <w:p w14:paraId="65994BFE" w14:textId="77777777" w:rsidR="006331D4" w:rsidRDefault="006331D4" w:rsidP="00611A19">
      <w:pPr>
        <w:spacing w:line="360" w:lineRule="auto"/>
        <w:rPr>
          <w:rFonts w:ascii="Times New Roman" w:eastAsia="Times New Roman" w:hAnsi="Times New Roman" w:cs="Times New Roman"/>
          <w:b/>
          <w:bCs/>
          <w:sz w:val="40"/>
          <w:szCs w:val="40"/>
        </w:rPr>
      </w:pPr>
    </w:p>
    <w:p w14:paraId="450547C2" w14:textId="77777777" w:rsidR="006331D4" w:rsidRDefault="006331D4">
      <w:pPr>
        <w:spacing w:line="360" w:lineRule="auto"/>
        <w:jc w:val="center"/>
        <w:rPr>
          <w:rFonts w:ascii="Times New Roman" w:eastAsia="Times New Roman" w:hAnsi="Times New Roman" w:cs="Times New Roman"/>
          <w:b/>
          <w:bCs/>
          <w:sz w:val="40"/>
          <w:szCs w:val="40"/>
        </w:rPr>
      </w:pPr>
    </w:p>
    <w:p w14:paraId="769EBA4F" w14:textId="77777777" w:rsidR="006331D4" w:rsidRDefault="006331D4">
      <w:pPr>
        <w:spacing w:line="360" w:lineRule="auto"/>
        <w:jc w:val="center"/>
        <w:rPr>
          <w:rFonts w:ascii="Times New Roman" w:eastAsia="Times New Roman" w:hAnsi="Times New Roman" w:cs="Times New Roman"/>
          <w:b/>
          <w:bCs/>
          <w:sz w:val="40"/>
          <w:szCs w:val="40"/>
        </w:rPr>
      </w:pPr>
    </w:p>
    <w:p w14:paraId="425E6AED" w14:textId="0585E837" w:rsidR="004D2D68" w:rsidRDefault="00000000">
      <w:pPr>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Investigating the Contribution of Digital HR Analytics to Strategic Workforce Planning in the UK Grocery Retail Industry: A Comparative Study of Tesco and Sainsbury’s</w:t>
      </w:r>
    </w:p>
    <w:p w14:paraId="7D2A3F13" w14:textId="77777777" w:rsidR="004D2D68" w:rsidRDefault="004D2D68">
      <w:pP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br w:type="page"/>
      </w:r>
    </w:p>
    <w:sdt>
      <w:sdtPr>
        <w:rPr>
          <w:rFonts w:ascii="Times New Roman" w:eastAsia="Arial" w:hAnsi="Times New Roman" w:cs="Times New Roman"/>
          <w:b/>
          <w:bCs/>
          <w:color w:val="000000" w:themeColor="text1"/>
          <w:sz w:val="24"/>
          <w:szCs w:val="24"/>
          <w:lang w:val="en-GB"/>
        </w:rPr>
        <w:id w:val="-1727369283"/>
        <w:docPartObj>
          <w:docPartGallery w:val="Table of Contents"/>
          <w:docPartUnique/>
        </w:docPartObj>
      </w:sdtPr>
      <w:sdtEndPr>
        <w:rPr>
          <w:noProof/>
          <w:color w:val="auto"/>
        </w:rPr>
      </w:sdtEndPr>
      <w:sdtContent>
        <w:p w14:paraId="0BF5A495" w14:textId="0AF0A20D" w:rsidR="004D2D68" w:rsidRPr="007C75C6" w:rsidRDefault="004D2D68" w:rsidP="007C75C6">
          <w:pPr>
            <w:pStyle w:val="TOCHeading"/>
            <w:spacing w:line="360" w:lineRule="auto"/>
            <w:jc w:val="center"/>
            <w:rPr>
              <w:rFonts w:ascii="Times New Roman" w:hAnsi="Times New Roman" w:cs="Times New Roman"/>
              <w:b/>
              <w:bCs/>
              <w:color w:val="000000" w:themeColor="text1"/>
              <w:sz w:val="28"/>
              <w:szCs w:val="28"/>
            </w:rPr>
          </w:pPr>
          <w:r w:rsidRPr="007C75C6">
            <w:rPr>
              <w:rFonts w:ascii="Times New Roman" w:hAnsi="Times New Roman" w:cs="Times New Roman"/>
              <w:b/>
              <w:bCs/>
              <w:color w:val="000000" w:themeColor="text1"/>
              <w:sz w:val="28"/>
              <w:szCs w:val="28"/>
            </w:rPr>
            <w:t>Table of Contents</w:t>
          </w:r>
        </w:p>
        <w:p w14:paraId="689847D1" w14:textId="0BB1C0EF" w:rsidR="007C75C6" w:rsidRPr="007C75C6" w:rsidRDefault="004D2D68" w:rsidP="007C75C6">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7C75C6">
            <w:rPr>
              <w:rFonts w:ascii="Times New Roman" w:hAnsi="Times New Roman" w:cs="Times New Roman"/>
              <w:sz w:val="24"/>
              <w:szCs w:val="24"/>
            </w:rPr>
            <w:fldChar w:fldCharType="begin"/>
          </w:r>
          <w:r w:rsidRPr="007C75C6">
            <w:rPr>
              <w:rFonts w:ascii="Times New Roman" w:hAnsi="Times New Roman" w:cs="Times New Roman"/>
              <w:sz w:val="24"/>
              <w:szCs w:val="24"/>
            </w:rPr>
            <w:instrText xml:space="preserve"> TOC \o "1-3" \h \z \u </w:instrText>
          </w:r>
          <w:r w:rsidRPr="007C75C6">
            <w:rPr>
              <w:rFonts w:ascii="Times New Roman" w:hAnsi="Times New Roman" w:cs="Times New Roman"/>
              <w:sz w:val="24"/>
              <w:szCs w:val="24"/>
            </w:rPr>
            <w:fldChar w:fldCharType="separate"/>
          </w:r>
          <w:hyperlink w:anchor="_Toc224810773" w:history="1">
            <w:r w:rsidR="007C75C6" w:rsidRPr="007C75C6">
              <w:rPr>
                <w:rStyle w:val="Hyperlink"/>
                <w:rFonts w:ascii="Times New Roman" w:hAnsi="Times New Roman" w:cs="Times New Roman"/>
                <w:noProof/>
                <w:sz w:val="24"/>
                <w:szCs w:val="24"/>
              </w:rPr>
              <w:t>Introduction</w:t>
            </w:r>
            <w:r w:rsidR="007C75C6" w:rsidRPr="007C75C6">
              <w:rPr>
                <w:rFonts w:ascii="Times New Roman" w:hAnsi="Times New Roman" w:cs="Times New Roman"/>
                <w:noProof/>
                <w:webHidden/>
                <w:sz w:val="24"/>
                <w:szCs w:val="24"/>
              </w:rPr>
              <w:tab/>
            </w:r>
            <w:r w:rsidR="007C75C6" w:rsidRPr="007C75C6">
              <w:rPr>
                <w:rFonts w:ascii="Times New Roman" w:hAnsi="Times New Roman" w:cs="Times New Roman"/>
                <w:noProof/>
                <w:webHidden/>
                <w:sz w:val="24"/>
                <w:szCs w:val="24"/>
              </w:rPr>
              <w:fldChar w:fldCharType="begin"/>
            </w:r>
            <w:r w:rsidR="007C75C6" w:rsidRPr="007C75C6">
              <w:rPr>
                <w:rFonts w:ascii="Times New Roman" w:hAnsi="Times New Roman" w:cs="Times New Roman"/>
                <w:noProof/>
                <w:webHidden/>
                <w:sz w:val="24"/>
                <w:szCs w:val="24"/>
              </w:rPr>
              <w:instrText xml:space="preserve"> PAGEREF _Toc224810773 \h </w:instrText>
            </w:r>
            <w:r w:rsidR="007C75C6" w:rsidRPr="007C75C6">
              <w:rPr>
                <w:rFonts w:ascii="Times New Roman" w:hAnsi="Times New Roman" w:cs="Times New Roman"/>
                <w:noProof/>
                <w:webHidden/>
                <w:sz w:val="24"/>
                <w:szCs w:val="24"/>
              </w:rPr>
            </w:r>
            <w:r w:rsidR="007C75C6" w:rsidRPr="007C75C6">
              <w:rPr>
                <w:rFonts w:ascii="Times New Roman" w:hAnsi="Times New Roman" w:cs="Times New Roman"/>
                <w:noProof/>
                <w:webHidden/>
                <w:sz w:val="24"/>
                <w:szCs w:val="24"/>
              </w:rPr>
              <w:fldChar w:fldCharType="separate"/>
            </w:r>
            <w:r w:rsidR="007C75C6">
              <w:rPr>
                <w:rFonts w:ascii="Times New Roman" w:hAnsi="Times New Roman" w:cs="Times New Roman"/>
                <w:noProof/>
                <w:webHidden/>
                <w:sz w:val="24"/>
                <w:szCs w:val="24"/>
              </w:rPr>
              <w:t>3</w:t>
            </w:r>
            <w:r w:rsidR="007C75C6" w:rsidRPr="007C75C6">
              <w:rPr>
                <w:rFonts w:ascii="Times New Roman" w:hAnsi="Times New Roman" w:cs="Times New Roman"/>
                <w:noProof/>
                <w:webHidden/>
                <w:sz w:val="24"/>
                <w:szCs w:val="24"/>
              </w:rPr>
              <w:fldChar w:fldCharType="end"/>
            </w:r>
          </w:hyperlink>
        </w:p>
        <w:p w14:paraId="3508018E" w14:textId="58D6AD30"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74" w:history="1">
            <w:r w:rsidRPr="007C75C6">
              <w:rPr>
                <w:rStyle w:val="Hyperlink"/>
                <w:rFonts w:ascii="Times New Roman" w:hAnsi="Times New Roman" w:cs="Times New Roman"/>
                <w:noProof/>
                <w:sz w:val="24"/>
                <w:szCs w:val="24"/>
              </w:rPr>
              <w:t>Research background</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_Toc224810774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7C75C6">
              <w:rPr>
                <w:rFonts w:ascii="Times New Roman" w:hAnsi="Times New Roman" w:cs="Times New Roman"/>
                <w:noProof/>
                <w:webHidden/>
                <w:sz w:val="24"/>
                <w:szCs w:val="24"/>
              </w:rPr>
              <w:fldChar w:fldCharType="end"/>
            </w:r>
          </w:hyperlink>
        </w:p>
        <w:p w14:paraId="0F307C41" w14:textId="3BFAACF5"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75" w:history="1">
            <w:r w:rsidRPr="007C75C6">
              <w:rPr>
                <w:rStyle w:val="Hyperlink"/>
                <w:rFonts w:ascii="Times New Roman" w:hAnsi="Times New Roman" w:cs="Times New Roman"/>
                <w:noProof/>
                <w:sz w:val="24"/>
                <w:szCs w:val="24"/>
              </w:rPr>
              <w:t>Rationale &amp; problem statement</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_Toc224810775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7C75C6">
              <w:rPr>
                <w:rFonts w:ascii="Times New Roman" w:hAnsi="Times New Roman" w:cs="Times New Roman"/>
                <w:noProof/>
                <w:webHidden/>
                <w:sz w:val="24"/>
                <w:szCs w:val="24"/>
              </w:rPr>
              <w:fldChar w:fldCharType="end"/>
            </w:r>
          </w:hyperlink>
        </w:p>
        <w:p w14:paraId="521B9105" w14:textId="53B7B383"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76" w:history="1">
            <w:r w:rsidRPr="007C75C6">
              <w:rPr>
                <w:rStyle w:val="Hyperlink"/>
                <w:rFonts w:ascii="Times New Roman" w:hAnsi="Times New Roman" w:cs="Times New Roman"/>
                <w:noProof/>
                <w:sz w:val="24"/>
                <w:szCs w:val="24"/>
              </w:rPr>
              <w:t>Aims</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_Toc224810776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7C75C6">
              <w:rPr>
                <w:rFonts w:ascii="Times New Roman" w:hAnsi="Times New Roman" w:cs="Times New Roman"/>
                <w:noProof/>
                <w:webHidden/>
                <w:sz w:val="24"/>
                <w:szCs w:val="24"/>
              </w:rPr>
              <w:fldChar w:fldCharType="end"/>
            </w:r>
          </w:hyperlink>
        </w:p>
        <w:p w14:paraId="06974AA1" w14:textId="30326043"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77" w:history="1">
            <w:r w:rsidRPr="007C75C6">
              <w:rPr>
                <w:rStyle w:val="Hyperlink"/>
                <w:rFonts w:ascii="Times New Roman" w:hAnsi="Times New Roman" w:cs="Times New Roman"/>
                <w:noProof/>
                <w:sz w:val="24"/>
                <w:szCs w:val="24"/>
              </w:rPr>
              <w:t>Objectives</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_Toc224810777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7C75C6">
              <w:rPr>
                <w:rFonts w:ascii="Times New Roman" w:hAnsi="Times New Roman" w:cs="Times New Roman"/>
                <w:noProof/>
                <w:webHidden/>
                <w:sz w:val="24"/>
                <w:szCs w:val="24"/>
              </w:rPr>
              <w:fldChar w:fldCharType="end"/>
            </w:r>
          </w:hyperlink>
        </w:p>
        <w:p w14:paraId="7516C5D9" w14:textId="7FE3934D"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78" w:history="1">
            <w:r w:rsidRPr="007C75C6">
              <w:rPr>
                <w:rStyle w:val="Hyperlink"/>
                <w:rFonts w:ascii="Times New Roman" w:hAnsi="Times New Roman" w:cs="Times New Roman"/>
                <w:noProof/>
                <w:sz w:val="24"/>
                <w:szCs w:val="24"/>
              </w:rPr>
              <w:t>Research questions</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_Toc224810778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7C75C6">
              <w:rPr>
                <w:rFonts w:ascii="Times New Roman" w:hAnsi="Times New Roman" w:cs="Times New Roman"/>
                <w:noProof/>
                <w:webHidden/>
                <w:sz w:val="24"/>
                <w:szCs w:val="24"/>
              </w:rPr>
              <w:fldChar w:fldCharType="end"/>
            </w:r>
          </w:hyperlink>
        </w:p>
        <w:p w14:paraId="05B0FAFD" w14:textId="33FC6282" w:rsidR="007C75C6" w:rsidRPr="007C75C6" w:rsidRDefault="007C75C6" w:rsidP="007C75C6">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79" w:history="1">
            <w:r w:rsidRPr="007C75C6">
              <w:rPr>
                <w:rStyle w:val="Hyperlink"/>
                <w:rFonts w:ascii="Times New Roman" w:hAnsi="Times New Roman" w:cs="Times New Roman"/>
                <w:noProof/>
                <w:sz w:val="24"/>
                <w:szCs w:val="24"/>
              </w:rPr>
              <w:t>Literature Review</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_Toc224810779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7C75C6">
              <w:rPr>
                <w:rFonts w:ascii="Times New Roman" w:hAnsi="Times New Roman" w:cs="Times New Roman"/>
                <w:noProof/>
                <w:webHidden/>
                <w:sz w:val="24"/>
                <w:szCs w:val="24"/>
              </w:rPr>
              <w:fldChar w:fldCharType="end"/>
            </w:r>
          </w:hyperlink>
        </w:p>
        <w:p w14:paraId="719977C6" w14:textId="05BE530D"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80" w:history="1">
            <w:r w:rsidRPr="007C75C6">
              <w:rPr>
                <w:rStyle w:val="Hyperlink"/>
                <w:rFonts w:ascii="Times New Roman" w:hAnsi="Times New Roman" w:cs="Times New Roman"/>
                <w:noProof/>
                <w:sz w:val="24"/>
                <w:szCs w:val="24"/>
              </w:rPr>
              <w:t>Importance of Strategic Workforce planning for increasing organisational efficiency</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_Toc224810780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7C75C6">
              <w:rPr>
                <w:rFonts w:ascii="Times New Roman" w:hAnsi="Times New Roman" w:cs="Times New Roman"/>
                <w:noProof/>
                <w:webHidden/>
                <w:sz w:val="24"/>
                <w:szCs w:val="24"/>
              </w:rPr>
              <w:fldChar w:fldCharType="end"/>
            </w:r>
          </w:hyperlink>
        </w:p>
        <w:p w14:paraId="2794EC27" w14:textId="0DB2BB5C"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81" w:history="1">
            <w:r w:rsidRPr="007C75C6">
              <w:rPr>
                <w:rStyle w:val="Hyperlink"/>
                <w:rFonts w:ascii="Times New Roman" w:hAnsi="Times New Roman" w:cs="Times New Roman"/>
                <w:noProof/>
                <w:sz w:val="24"/>
                <w:szCs w:val="24"/>
              </w:rPr>
              <w:t>Role of digital HR analytics towards strategic workforce planning in the UK Grocery Retail Industry</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_Toc224810781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7C75C6">
              <w:rPr>
                <w:rFonts w:ascii="Times New Roman" w:hAnsi="Times New Roman" w:cs="Times New Roman"/>
                <w:noProof/>
                <w:webHidden/>
                <w:sz w:val="24"/>
                <w:szCs w:val="24"/>
              </w:rPr>
              <w:fldChar w:fldCharType="end"/>
            </w:r>
          </w:hyperlink>
        </w:p>
        <w:p w14:paraId="17346C83" w14:textId="1D18A28A"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82" w:history="1">
            <w:r w:rsidRPr="007C75C6">
              <w:rPr>
                <w:rStyle w:val="Hyperlink"/>
                <w:rFonts w:ascii="Times New Roman" w:hAnsi="Times New Roman" w:cs="Times New Roman"/>
                <w:noProof/>
                <w:sz w:val="24"/>
                <w:szCs w:val="24"/>
              </w:rPr>
              <w:t>Different usage of digital HR analytics for effective workforce planning</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_Toc224810782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7C75C6">
              <w:rPr>
                <w:rFonts w:ascii="Times New Roman" w:hAnsi="Times New Roman" w:cs="Times New Roman"/>
                <w:noProof/>
                <w:webHidden/>
                <w:sz w:val="24"/>
                <w:szCs w:val="24"/>
              </w:rPr>
              <w:fldChar w:fldCharType="end"/>
            </w:r>
          </w:hyperlink>
        </w:p>
        <w:p w14:paraId="513396FC" w14:textId="521CD003" w:rsidR="007C75C6" w:rsidRPr="007C75C6" w:rsidRDefault="007C75C6" w:rsidP="007C75C6">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83" w:history="1">
            <w:r w:rsidRPr="007C75C6">
              <w:rPr>
                <w:rStyle w:val="Hyperlink"/>
                <w:rFonts w:ascii="Times New Roman" w:hAnsi="Times New Roman" w:cs="Times New Roman"/>
                <w:noProof/>
                <w:sz w:val="24"/>
                <w:szCs w:val="24"/>
              </w:rPr>
              <w:t>Methodology</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_Toc224810783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7C75C6">
              <w:rPr>
                <w:rFonts w:ascii="Times New Roman" w:hAnsi="Times New Roman" w:cs="Times New Roman"/>
                <w:noProof/>
                <w:webHidden/>
                <w:sz w:val="24"/>
                <w:szCs w:val="24"/>
              </w:rPr>
              <w:fldChar w:fldCharType="end"/>
            </w:r>
          </w:hyperlink>
        </w:p>
        <w:p w14:paraId="433420A2" w14:textId="59E640D1"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84" w:history="1">
            <w:r w:rsidRPr="007C75C6">
              <w:rPr>
                <w:rStyle w:val="Hyperlink"/>
                <w:rFonts w:ascii="Times New Roman" w:hAnsi="Times New Roman" w:cs="Times New Roman"/>
                <w:noProof/>
                <w:sz w:val="24"/>
                <w:szCs w:val="24"/>
              </w:rPr>
              <w:t>Research philosophy</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_Toc224810784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7C75C6">
              <w:rPr>
                <w:rFonts w:ascii="Times New Roman" w:hAnsi="Times New Roman" w:cs="Times New Roman"/>
                <w:noProof/>
                <w:webHidden/>
                <w:sz w:val="24"/>
                <w:szCs w:val="24"/>
              </w:rPr>
              <w:fldChar w:fldCharType="end"/>
            </w:r>
          </w:hyperlink>
        </w:p>
        <w:p w14:paraId="41D4AD96" w14:textId="5D88B9E3"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85" w:history="1">
            <w:r w:rsidRPr="007C75C6">
              <w:rPr>
                <w:rStyle w:val="Hyperlink"/>
                <w:rFonts w:ascii="Times New Roman" w:hAnsi="Times New Roman" w:cs="Times New Roman"/>
                <w:noProof/>
                <w:sz w:val="24"/>
                <w:szCs w:val="24"/>
              </w:rPr>
              <w:t>Research approach</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_Toc224810785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7C75C6">
              <w:rPr>
                <w:rFonts w:ascii="Times New Roman" w:hAnsi="Times New Roman" w:cs="Times New Roman"/>
                <w:noProof/>
                <w:webHidden/>
                <w:sz w:val="24"/>
                <w:szCs w:val="24"/>
              </w:rPr>
              <w:fldChar w:fldCharType="end"/>
            </w:r>
          </w:hyperlink>
        </w:p>
        <w:p w14:paraId="171418F4" w14:textId="5C2EB8E6"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86" w:history="1">
            <w:r w:rsidRPr="007C75C6">
              <w:rPr>
                <w:rStyle w:val="Hyperlink"/>
                <w:rFonts w:ascii="Times New Roman" w:hAnsi="Times New Roman" w:cs="Times New Roman"/>
                <w:noProof/>
                <w:sz w:val="24"/>
                <w:szCs w:val="24"/>
              </w:rPr>
              <w:t>Research design</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_Toc224810786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7C75C6">
              <w:rPr>
                <w:rFonts w:ascii="Times New Roman" w:hAnsi="Times New Roman" w:cs="Times New Roman"/>
                <w:noProof/>
                <w:webHidden/>
                <w:sz w:val="24"/>
                <w:szCs w:val="24"/>
              </w:rPr>
              <w:fldChar w:fldCharType="end"/>
            </w:r>
          </w:hyperlink>
        </w:p>
        <w:p w14:paraId="790E0AB9" w14:textId="2801178E"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87" w:history="1">
            <w:r w:rsidRPr="007C75C6">
              <w:rPr>
                <w:rStyle w:val="Hyperlink"/>
                <w:rFonts w:ascii="Times New Roman" w:hAnsi="Times New Roman" w:cs="Times New Roman"/>
                <w:noProof/>
                <w:sz w:val="24"/>
                <w:szCs w:val="24"/>
              </w:rPr>
              <w:t>Research strategy</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_Toc224810787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7C75C6">
              <w:rPr>
                <w:rFonts w:ascii="Times New Roman" w:hAnsi="Times New Roman" w:cs="Times New Roman"/>
                <w:noProof/>
                <w:webHidden/>
                <w:sz w:val="24"/>
                <w:szCs w:val="24"/>
              </w:rPr>
              <w:fldChar w:fldCharType="end"/>
            </w:r>
          </w:hyperlink>
        </w:p>
        <w:p w14:paraId="2ABE635A" w14:textId="64485569"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88" w:history="1">
            <w:r w:rsidRPr="007C75C6">
              <w:rPr>
                <w:rStyle w:val="Hyperlink"/>
                <w:rFonts w:ascii="Times New Roman" w:hAnsi="Times New Roman" w:cs="Times New Roman"/>
                <w:noProof/>
                <w:sz w:val="24"/>
                <w:szCs w:val="24"/>
              </w:rPr>
              <w:t>Data collection method</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_Toc224810788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7C75C6">
              <w:rPr>
                <w:rFonts w:ascii="Times New Roman" w:hAnsi="Times New Roman" w:cs="Times New Roman"/>
                <w:noProof/>
                <w:webHidden/>
                <w:sz w:val="24"/>
                <w:szCs w:val="24"/>
              </w:rPr>
              <w:fldChar w:fldCharType="end"/>
            </w:r>
          </w:hyperlink>
        </w:p>
        <w:p w14:paraId="64F64F2E" w14:textId="433E1C33" w:rsidR="007C75C6" w:rsidRPr="007C75C6" w:rsidRDefault="007C75C6" w:rsidP="007C75C6">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89" w:history="1">
            <w:r w:rsidRPr="007C75C6">
              <w:rPr>
                <w:rStyle w:val="Hyperlink"/>
                <w:rFonts w:ascii="Times New Roman" w:hAnsi="Times New Roman" w:cs="Times New Roman"/>
                <w:noProof/>
                <w:sz w:val="24"/>
                <w:szCs w:val="24"/>
              </w:rPr>
              <w:t>Data analysis</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_Toc224810789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7C75C6">
              <w:rPr>
                <w:rFonts w:ascii="Times New Roman" w:hAnsi="Times New Roman" w:cs="Times New Roman"/>
                <w:noProof/>
                <w:webHidden/>
                <w:sz w:val="24"/>
                <w:szCs w:val="24"/>
              </w:rPr>
              <w:fldChar w:fldCharType="end"/>
            </w:r>
          </w:hyperlink>
        </w:p>
        <w:p w14:paraId="58488F98" w14:textId="05ED329E" w:rsidR="007C75C6" w:rsidRPr="007C75C6" w:rsidRDefault="007C75C6" w:rsidP="007C75C6">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90" w:history="1">
            <w:r w:rsidRPr="007C75C6">
              <w:rPr>
                <w:rStyle w:val="Hyperlink"/>
                <w:rFonts w:ascii="Times New Roman" w:hAnsi="Times New Roman" w:cs="Times New Roman"/>
                <w:noProof/>
                <w:sz w:val="24"/>
                <w:szCs w:val="24"/>
              </w:rPr>
              <w:t>Expected findings</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_Toc224810790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7C75C6">
              <w:rPr>
                <w:rFonts w:ascii="Times New Roman" w:hAnsi="Times New Roman" w:cs="Times New Roman"/>
                <w:noProof/>
                <w:webHidden/>
                <w:sz w:val="24"/>
                <w:szCs w:val="24"/>
              </w:rPr>
              <w:fldChar w:fldCharType="end"/>
            </w:r>
          </w:hyperlink>
        </w:p>
        <w:p w14:paraId="72B9AC08" w14:textId="727AB1A5" w:rsidR="007C75C6" w:rsidRPr="007C75C6" w:rsidRDefault="007C75C6" w:rsidP="007C75C6">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91" w:history="1">
            <w:r w:rsidRPr="007C75C6">
              <w:rPr>
                <w:rStyle w:val="Hyperlink"/>
                <w:rFonts w:ascii="Times New Roman" w:hAnsi="Times New Roman" w:cs="Times New Roman"/>
                <w:noProof/>
                <w:sz w:val="24"/>
                <w:szCs w:val="24"/>
              </w:rPr>
              <w:t>Limitations</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_Toc224810791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7C75C6">
              <w:rPr>
                <w:rFonts w:ascii="Times New Roman" w:hAnsi="Times New Roman" w:cs="Times New Roman"/>
                <w:noProof/>
                <w:webHidden/>
                <w:sz w:val="24"/>
                <w:szCs w:val="24"/>
              </w:rPr>
              <w:fldChar w:fldCharType="end"/>
            </w:r>
          </w:hyperlink>
        </w:p>
        <w:p w14:paraId="5809ABBC" w14:textId="16ACF078" w:rsidR="007C75C6" w:rsidRPr="007C75C6" w:rsidRDefault="007C75C6" w:rsidP="007C75C6">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92" w:history="1">
            <w:r w:rsidRPr="007C75C6">
              <w:rPr>
                <w:rStyle w:val="Hyperlink"/>
                <w:rFonts w:ascii="Times New Roman" w:hAnsi="Times New Roman" w:cs="Times New Roman"/>
                <w:noProof/>
                <w:sz w:val="24"/>
                <w:szCs w:val="24"/>
              </w:rPr>
              <w:t>Timeframe</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_Toc224810792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7C75C6">
              <w:rPr>
                <w:rFonts w:ascii="Times New Roman" w:hAnsi="Times New Roman" w:cs="Times New Roman"/>
                <w:noProof/>
                <w:webHidden/>
                <w:sz w:val="24"/>
                <w:szCs w:val="24"/>
              </w:rPr>
              <w:fldChar w:fldCharType="end"/>
            </w:r>
          </w:hyperlink>
        </w:p>
        <w:p w14:paraId="060E3CD1" w14:textId="0E69A43D" w:rsidR="007C75C6" w:rsidRPr="007C75C6" w:rsidRDefault="007C75C6" w:rsidP="007C75C6">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93" w:history="1">
            <w:r w:rsidRPr="007C75C6">
              <w:rPr>
                <w:rStyle w:val="Hyperlink"/>
                <w:rFonts w:ascii="Times New Roman" w:hAnsi="Times New Roman" w:cs="Times New Roman"/>
                <w:noProof/>
                <w:sz w:val="24"/>
                <w:szCs w:val="24"/>
              </w:rPr>
              <w:t>Conclusion</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_Toc224810793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7C75C6">
              <w:rPr>
                <w:rFonts w:ascii="Times New Roman" w:hAnsi="Times New Roman" w:cs="Times New Roman"/>
                <w:noProof/>
                <w:webHidden/>
                <w:sz w:val="24"/>
                <w:szCs w:val="24"/>
              </w:rPr>
              <w:fldChar w:fldCharType="end"/>
            </w:r>
          </w:hyperlink>
        </w:p>
        <w:p w14:paraId="6B3FD884" w14:textId="5DFDDB9D" w:rsidR="007C75C6" w:rsidRPr="007C75C6" w:rsidRDefault="007C75C6" w:rsidP="007C75C6">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24810794" w:history="1">
            <w:r w:rsidRPr="007C75C6">
              <w:rPr>
                <w:rStyle w:val="Hyperlink"/>
                <w:rFonts w:ascii="Times New Roman" w:hAnsi="Times New Roman" w:cs="Times New Roman"/>
                <w:noProof/>
                <w:sz w:val="24"/>
                <w:szCs w:val="24"/>
              </w:rPr>
              <w:t>References</w:t>
            </w:r>
            <w:r w:rsidRPr="007C75C6">
              <w:rPr>
                <w:rFonts w:ascii="Times New Roman" w:hAnsi="Times New Roman" w:cs="Times New Roman"/>
                <w:noProof/>
                <w:webHidden/>
                <w:sz w:val="24"/>
                <w:szCs w:val="24"/>
              </w:rPr>
              <w:tab/>
            </w:r>
            <w:r w:rsidRPr="007C75C6">
              <w:rPr>
                <w:rFonts w:ascii="Times New Roman" w:hAnsi="Times New Roman" w:cs="Times New Roman"/>
                <w:noProof/>
                <w:webHidden/>
                <w:sz w:val="24"/>
                <w:szCs w:val="24"/>
              </w:rPr>
              <w:fldChar w:fldCharType="begin"/>
            </w:r>
            <w:r w:rsidRPr="007C75C6">
              <w:rPr>
                <w:rFonts w:ascii="Times New Roman" w:hAnsi="Times New Roman" w:cs="Times New Roman"/>
                <w:noProof/>
                <w:webHidden/>
                <w:sz w:val="24"/>
                <w:szCs w:val="24"/>
              </w:rPr>
              <w:instrText xml:space="preserve"> PAGEREF _Toc224810794 \h </w:instrText>
            </w:r>
            <w:r w:rsidRPr="007C75C6">
              <w:rPr>
                <w:rFonts w:ascii="Times New Roman" w:hAnsi="Times New Roman" w:cs="Times New Roman"/>
                <w:noProof/>
                <w:webHidden/>
                <w:sz w:val="24"/>
                <w:szCs w:val="24"/>
              </w:rPr>
            </w:r>
            <w:r w:rsidRPr="007C75C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7C75C6">
              <w:rPr>
                <w:rFonts w:ascii="Times New Roman" w:hAnsi="Times New Roman" w:cs="Times New Roman"/>
                <w:noProof/>
                <w:webHidden/>
                <w:sz w:val="24"/>
                <w:szCs w:val="24"/>
              </w:rPr>
              <w:fldChar w:fldCharType="end"/>
            </w:r>
          </w:hyperlink>
        </w:p>
        <w:p w14:paraId="69B79575" w14:textId="0B6241CF" w:rsidR="004D2D68" w:rsidRPr="004D2D68" w:rsidRDefault="004D2D68" w:rsidP="007C75C6">
          <w:pPr>
            <w:spacing w:line="360" w:lineRule="auto"/>
            <w:jc w:val="both"/>
            <w:rPr>
              <w:rFonts w:ascii="Times New Roman" w:hAnsi="Times New Roman" w:cs="Times New Roman"/>
              <w:sz w:val="24"/>
              <w:szCs w:val="24"/>
            </w:rPr>
          </w:pPr>
          <w:r w:rsidRPr="007C75C6">
            <w:rPr>
              <w:rFonts w:ascii="Times New Roman" w:hAnsi="Times New Roman" w:cs="Times New Roman"/>
              <w:b/>
              <w:bCs/>
              <w:noProof/>
              <w:sz w:val="24"/>
              <w:szCs w:val="24"/>
            </w:rPr>
            <w:fldChar w:fldCharType="end"/>
          </w:r>
        </w:p>
      </w:sdtContent>
    </w:sdt>
    <w:p w14:paraId="1BE6EFB0" w14:textId="77777777" w:rsidR="006331D4" w:rsidRDefault="006331D4" w:rsidP="004D2D68">
      <w:pPr>
        <w:spacing w:line="360" w:lineRule="auto"/>
        <w:rPr>
          <w:rFonts w:ascii="Times New Roman" w:eastAsia="Times New Roman" w:hAnsi="Times New Roman" w:cs="Times New Roman"/>
          <w:b/>
          <w:bCs/>
          <w:sz w:val="40"/>
          <w:szCs w:val="40"/>
        </w:rPr>
      </w:pPr>
    </w:p>
    <w:p w14:paraId="63F8095E" w14:textId="7D76B80B" w:rsidR="006331D4" w:rsidRDefault="006331D4">
      <w:pPr>
        <w:spacing w:line="360" w:lineRule="auto"/>
        <w:jc w:val="both"/>
        <w:rPr>
          <w:rFonts w:ascii="Times New Roman" w:eastAsia="Times New Roman" w:hAnsi="Times New Roman" w:cs="Times New Roman"/>
          <w:b/>
          <w:bCs/>
          <w:sz w:val="40"/>
          <w:szCs w:val="40"/>
        </w:rPr>
      </w:pPr>
    </w:p>
    <w:p w14:paraId="2CA9AAFE" w14:textId="77777777" w:rsidR="004D2D68" w:rsidRDefault="00000000" w:rsidP="004D2D68">
      <w:pPr>
        <w:pStyle w:val="Heading1"/>
      </w:pPr>
      <w:bookmarkStart w:id="0" w:name="_Toc223974616"/>
      <w:bookmarkStart w:id="1" w:name="_Toc224810773"/>
      <w:r>
        <w:lastRenderedPageBreak/>
        <w:t>Introduction</w:t>
      </w:r>
      <w:bookmarkEnd w:id="0"/>
      <w:bookmarkEnd w:id="1"/>
      <w:r>
        <w:t xml:space="preserve"> </w:t>
      </w:r>
    </w:p>
    <w:p w14:paraId="7C46C0C9" w14:textId="0411981D" w:rsidR="006331D4" w:rsidRPr="004D2D68" w:rsidRDefault="00000000" w:rsidP="004D2D68">
      <w:pPr>
        <w:pStyle w:val="Heading2"/>
      </w:pPr>
      <w:bookmarkStart w:id="2" w:name="_Toc223974617"/>
      <w:bookmarkStart w:id="3" w:name="_Toc224810774"/>
      <w:r w:rsidRPr="004D2D68">
        <w:t>Research background</w:t>
      </w:r>
      <w:bookmarkEnd w:id="2"/>
      <w:bookmarkEnd w:id="3"/>
      <w:r w:rsidRPr="004D2D68">
        <w:t xml:space="preserve"> </w:t>
      </w:r>
    </w:p>
    <w:p w14:paraId="6D283C29" w14:textId="223FC081"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The UK Grocery retail industry has undergone a significant transformation due to the technological advancements and increasing competition. Organisations are adopting digital, system and analytics tools to improve decision making and workforce management. Strategic workforce planning has become essential for large retail companies because they can operate with thousands of employees across multiple locations</w:t>
      </w:r>
      <w:r w:rsidR="00611A19">
        <w:rPr>
          <w:rFonts w:ascii="Times New Roman" w:eastAsia="Times New Roman" w:hAnsi="Times New Roman" w:cs="Times New Roman"/>
          <w:color w:val="000000" w:themeColor="text1"/>
          <w:sz w:val="24"/>
          <w:szCs w:val="24"/>
        </w:rPr>
        <w:t xml:space="preserve"> (</w:t>
      </w:r>
      <w:r w:rsidR="00611A19" w:rsidRPr="004D2D68">
        <w:rPr>
          <w:rFonts w:ascii="Times New Roman" w:eastAsia="Times New Roman" w:hAnsi="Times New Roman" w:cs="Times New Roman"/>
          <w:color w:val="000000" w:themeColor="text1"/>
          <w:sz w:val="24"/>
          <w:szCs w:val="24"/>
          <w:highlight w:val="white"/>
        </w:rPr>
        <w:t>Mendonça, 2025)</w:t>
      </w:r>
      <w:r w:rsidRPr="004D2D68">
        <w:rPr>
          <w:rFonts w:ascii="Times New Roman" w:eastAsia="Times New Roman" w:hAnsi="Times New Roman" w:cs="Times New Roman"/>
          <w:color w:val="000000" w:themeColor="text1"/>
          <w:sz w:val="24"/>
          <w:szCs w:val="24"/>
        </w:rPr>
        <w:t xml:space="preserve">. Companies such as Tesco and Sainsbury's comparatively use digital HR analytics to analyse the workforce data, monitor employee performance and forecast future staffing needs. These data driven practices help organisations manage labour resources efficiently, improve productivity and maintain the service quality that respond effectively to changes in customer demand and market conditions. </w:t>
      </w:r>
    </w:p>
    <w:p w14:paraId="3B98F1C6" w14:textId="32053660" w:rsidR="006331D4" w:rsidRPr="004D2D68" w:rsidRDefault="00000000" w:rsidP="004D2D68">
      <w:pPr>
        <w:pStyle w:val="Heading2"/>
      </w:pPr>
      <w:bookmarkStart w:id="4" w:name="_Toc223974618"/>
      <w:bookmarkStart w:id="5" w:name="_Toc224810775"/>
      <w:r w:rsidRPr="004D2D68">
        <w:t>Rationale &amp; problem statement</w:t>
      </w:r>
      <w:bookmarkEnd w:id="4"/>
      <w:bookmarkEnd w:id="5"/>
      <w:r w:rsidRPr="004D2D68">
        <w:t xml:space="preserve"> </w:t>
      </w:r>
    </w:p>
    <w:p w14:paraId="757FFC96" w14:textId="77777777"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Digital HR Analytics has become an important tool for organisations to support strategic workforce planning. The rationale lies in understanding that, within the UK grocery retail industry, companies, like Tesco and Sainsbury’s, manage a large workforce of employees across stores, warehouses and offices, making workforce planning complex (</w:t>
      </w:r>
      <w:r w:rsidRPr="004D2D68">
        <w:rPr>
          <w:rFonts w:ascii="Times New Roman" w:eastAsia="Times New Roman" w:hAnsi="Times New Roman" w:cs="Times New Roman"/>
          <w:color w:val="000000" w:themeColor="text1"/>
          <w:sz w:val="24"/>
          <w:szCs w:val="24"/>
          <w:highlight w:val="white"/>
        </w:rPr>
        <w:t>Bennett and Alvarez, 2025</w:t>
      </w:r>
      <w:r w:rsidRPr="004D2D68">
        <w:rPr>
          <w:rFonts w:ascii="Times New Roman" w:eastAsia="Times New Roman" w:hAnsi="Times New Roman" w:cs="Times New Roman"/>
          <w:color w:val="000000" w:themeColor="text1"/>
          <w:sz w:val="24"/>
          <w:szCs w:val="24"/>
        </w:rPr>
        <w:t xml:space="preserve">). However, </w:t>
      </w:r>
      <w:r w:rsidRPr="004D2D68">
        <w:rPr>
          <w:rFonts w:ascii="Times New Roman" w:eastAsia="Times New Roman" w:hAnsi="Times New Roman" w:cs="Times New Roman"/>
          <w:color w:val="000000" w:themeColor="text1"/>
          <w:sz w:val="24"/>
          <w:szCs w:val="24"/>
          <w:highlight w:val="white"/>
        </w:rPr>
        <w:t>there is limited research available about how large grocery retailers use HR analytics in supporting strategic workforce decisions. Therefore, this study aims to examine how digital HR analytics supports workforce planning in Tesco and Sainsbury’s, including its benefits, challenges and importance in the UK grocery retail industry.</w:t>
      </w:r>
    </w:p>
    <w:p w14:paraId="4A0A0785" w14:textId="34FCC712" w:rsidR="006331D4" w:rsidRPr="004D2D68" w:rsidRDefault="00000000" w:rsidP="004D2D68">
      <w:pPr>
        <w:pStyle w:val="Heading2"/>
      </w:pPr>
      <w:bookmarkStart w:id="6" w:name="_Toc223974619"/>
      <w:bookmarkStart w:id="7" w:name="_Toc224810776"/>
      <w:r w:rsidRPr="004D2D68">
        <w:t>Aims</w:t>
      </w:r>
      <w:bookmarkEnd w:id="6"/>
      <w:bookmarkEnd w:id="7"/>
      <w:r w:rsidRPr="004D2D68">
        <w:t xml:space="preserve"> </w:t>
      </w:r>
    </w:p>
    <w:p w14:paraId="7DCF4B0F" w14:textId="77777777"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The study aims to derive the significance of digital HR Analytics for increasing organisational efficiency as well as evaluate the varied usages of digital HR analytics for effective workforce planning within the UK retail industry. The study will further its impact on strategic workforce planning in association with the UK retail industry, specifically Tesco and Sainsbury’s.</w:t>
      </w:r>
    </w:p>
    <w:p w14:paraId="147F852C" w14:textId="214E9DC6" w:rsidR="006331D4" w:rsidRPr="004D2D68" w:rsidRDefault="00000000" w:rsidP="004D2D68">
      <w:pPr>
        <w:pStyle w:val="Heading2"/>
      </w:pPr>
      <w:bookmarkStart w:id="8" w:name="_Toc223974620"/>
      <w:bookmarkStart w:id="9" w:name="_Toc224810777"/>
      <w:r w:rsidRPr="004D2D68">
        <w:t>Objectives</w:t>
      </w:r>
      <w:bookmarkEnd w:id="8"/>
      <w:bookmarkEnd w:id="9"/>
      <w:r w:rsidRPr="004D2D68">
        <w:t xml:space="preserve"> </w:t>
      </w:r>
    </w:p>
    <w:p w14:paraId="7B24B33C" w14:textId="77777777" w:rsidR="006331D4" w:rsidRPr="004D2D68" w:rsidRDefault="00000000">
      <w:pPr>
        <w:numPr>
          <w:ilvl w:val="0"/>
          <w:numId w:val="1"/>
        </w:num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To analyse the role of digital HR Analytics for organisational efficiency.</w:t>
      </w:r>
    </w:p>
    <w:p w14:paraId="49FD0539" w14:textId="77777777" w:rsidR="006331D4" w:rsidRPr="004D2D68" w:rsidRDefault="00000000">
      <w:pPr>
        <w:numPr>
          <w:ilvl w:val="0"/>
          <w:numId w:val="1"/>
        </w:num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To explore the different usages of digital HR Analytics for effective workforce planning within the UK retail industry.</w:t>
      </w:r>
    </w:p>
    <w:p w14:paraId="0ABE4270" w14:textId="77777777" w:rsidR="006331D4" w:rsidRPr="004D2D68" w:rsidRDefault="00000000">
      <w:pPr>
        <w:numPr>
          <w:ilvl w:val="0"/>
          <w:numId w:val="1"/>
        </w:num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lastRenderedPageBreak/>
        <w:t>To evaluate the impact of digital HR Analytics on strategic workforce planning in association with Tesco and Sainsbury's.</w:t>
      </w:r>
    </w:p>
    <w:p w14:paraId="4007774A" w14:textId="31BB975A" w:rsidR="006331D4" w:rsidRPr="004D2D68" w:rsidRDefault="00000000" w:rsidP="004D2D68">
      <w:pPr>
        <w:pStyle w:val="Heading2"/>
      </w:pPr>
      <w:bookmarkStart w:id="10" w:name="_Toc223974621"/>
      <w:bookmarkStart w:id="11" w:name="_Toc224810778"/>
      <w:r w:rsidRPr="004D2D68">
        <w:t>Research questions</w:t>
      </w:r>
      <w:bookmarkEnd w:id="10"/>
      <w:bookmarkEnd w:id="11"/>
      <w:r w:rsidRPr="004D2D68">
        <w:t xml:space="preserve"> </w:t>
      </w:r>
    </w:p>
    <w:p w14:paraId="797818FD" w14:textId="77777777" w:rsidR="006331D4" w:rsidRPr="004D2D68" w:rsidRDefault="00000000">
      <w:pPr>
        <w:numPr>
          <w:ilvl w:val="0"/>
          <w:numId w:val="2"/>
        </w:num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What is the role of digital HR Analytics for organisational efficiency?</w:t>
      </w:r>
    </w:p>
    <w:p w14:paraId="0F638A37" w14:textId="77777777" w:rsidR="006331D4" w:rsidRPr="004D2D68" w:rsidRDefault="00000000">
      <w:pPr>
        <w:numPr>
          <w:ilvl w:val="0"/>
          <w:numId w:val="2"/>
        </w:num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In what ways is digital HR Analytics used for effective workforce planning within the UK retail industry?</w:t>
      </w:r>
    </w:p>
    <w:p w14:paraId="78BA0D75" w14:textId="77777777" w:rsidR="006331D4" w:rsidRPr="004D2D68" w:rsidRDefault="00000000">
      <w:pPr>
        <w:numPr>
          <w:ilvl w:val="0"/>
          <w:numId w:val="2"/>
        </w:num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How does digital HR Analytics affect strategic workforce planning in Tesco and Sainsbury's?</w:t>
      </w:r>
    </w:p>
    <w:p w14:paraId="14A34B86" w14:textId="782F9118" w:rsidR="006331D4" w:rsidRPr="004D2D68" w:rsidRDefault="00000000" w:rsidP="004D2D68">
      <w:pPr>
        <w:pStyle w:val="Heading1"/>
      </w:pPr>
      <w:bookmarkStart w:id="12" w:name="_Toc223974622"/>
      <w:bookmarkStart w:id="13" w:name="_Toc224810779"/>
      <w:r w:rsidRPr="004D2D68">
        <w:t>Literature Review</w:t>
      </w:r>
      <w:bookmarkEnd w:id="12"/>
      <w:bookmarkEnd w:id="13"/>
      <w:r w:rsidRPr="004D2D68">
        <w:t xml:space="preserve"> </w:t>
      </w:r>
    </w:p>
    <w:p w14:paraId="57951DA2" w14:textId="087F2539" w:rsidR="006331D4" w:rsidRPr="004D2D68" w:rsidRDefault="00000000" w:rsidP="004D2D68">
      <w:pPr>
        <w:pStyle w:val="Heading2"/>
      </w:pPr>
      <w:bookmarkStart w:id="14" w:name="_Toc223974623"/>
      <w:bookmarkStart w:id="15" w:name="_Toc224810780"/>
      <w:r w:rsidRPr="004D2D68">
        <w:t>Importance of Strategic Workforce planning for increasing organisational efficiency</w:t>
      </w:r>
      <w:bookmarkEnd w:id="14"/>
      <w:bookmarkEnd w:id="15"/>
      <w:r w:rsidRPr="004D2D68">
        <w:t xml:space="preserve"> </w:t>
      </w:r>
    </w:p>
    <w:p w14:paraId="0E9EB469" w14:textId="77777777"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 xml:space="preserve">According to </w:t>
      </w:r>
      <w:r w:rsidRPr="004D2D68">
        <w:rPr>
          <w:rFonts w:ascii="Times New Roman" w:eastAsia="Times New Roman" w:hAnsi="Times New Roman" w:cs="Times New Roman"/>
          <w:color w:val="000000" w:themeColor="text1"/>
          <w:sz w:val="24"/>
          <w:szCs w:val="24"/>
          <w:highlight w:val="white"/>
        </w:rPr>
        <w:t xml:space="preserve">Mendonça, (2025) </w:t>
      </w:r>
      <w:r w:rsidRPr="004D2D68">
        <w:rPr>
          <w:rFonts w:ascii="Times New Roman" w:eastAsia="Times New Roman" w:hAnsi="Times New Roman" w:cs="Times New Roman"/>
          <w:color w:val="000000" w:themeColor="text1"/>
          <w:sz w:val="24"/>
          <w:szCs w:val="24"/>
        </w:rPr>
        <w:t xml:space="preserve">Strategic workforce planning is considered an essential human resources practice that helps the organisations ensure the right employees with the necessary skills that are very much available at the right time to achieve organisational objectives. In large retail companies such as Tesco and Sainsbury's workforce planning essentially plays a crucial role in improving the operational efficiency in maintaining the service quality and supporting the long term business growth. </w:t>
      </w:r>
    </w:p>
    <w:p w14:paraId="234A697E" w14:textId="5175DF29"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 xml:space="preserve">In the case of Tesco, workforce planning is formally used to analyse the future staffing needs and aligns them with the organization's strategic goals (tesco.com, 2026). The company regularly reviews its workforce requirements and adjusts recruitment and training strategies according to the expansion plans, employee turnover and technological changes. Similarly, Sainsbury's applies workforce planning to forecast employee demand and allocate human resources efficiently across departments (Sainsburry.com, 2026). As per </w:t>
      </w:r>
      <w:r w:rsidRPr="004D2D68">
        <w:rPr>
          <w:rFonts w:ascii="Times New Roman" w:eastAsia="Times New Roman" w:hAnsi="Times New Roman" w:cs="Times New Roman"/>
          <w:color w:val="000000" w:themeColor="text1"/>
          <w:sz w:val="24"/>
          <w:szCs w:val="24"/>
          <w:highlight w:val="white"/>
        </w:rPr>
        <w:t xml:space="preserve">Winton, </w:t>
      </w:r>
      <w:r w:rsidRPr="004D2D68">
        <w:rPr>
          <w:rFonts w:ascii="Times New Roman" w:eastAsia="Times New Roman" w:hAnsi="Times New Roman" w:cs="Times New Roman"/>
          <w:i/>
          <w:iCs/>
          <w:color w:val="000000" w:themeColor="text1"/>
          <w:sz w:val="24"/>
          <w:szCs w:val="24"/>
          <w:highlight w:val="white"/>
        </w:rPr>
        <w:t>et al.</w:t>
      </w:r>
      <w:r w:rsidRPr="004D2D68">
        <w:rPr>
          <w:rFonts w:ascii="Times New Roman" w:eastAsia="Times New Roman" w:hAnsi="Times New Roman" w:cs="Times New Roman"/>
          <w:color w:val="000000" w:themeColor="text1"/>
          <w:sz w:val="24"/>
          <w:szCs w:val="24"/>
          <w:highlight w:val="white"/>
        </w:rPr>
        <w:t xml:space="preserve"> (2025), </w:t>
      </w:r>
      <w:r w:rsidRPr="004D2D68">
        <w:rPr>
          <w:rFonts w:ascii="Times New Roman" w:eastAsia="Times New Roman" w:hAnsi="Times New Roman" w:cs="Times New Roman"/>
          <w:color w:val="000000" w:themeColor="text1"/>
          <w:sz w:val="24"/>
          <w:szCs w:val="24"/>
        </w:rPr>
        <w:t xml:space="preserve">effective planning helps the company to recruit suitable employees, provide training and manage workloads in order to meet customer expectations. </w:t>
      </w:r>
    </w:p>
    <w:p w14:paraId="78BDC09D" w14:textId="10C3C032" w:rsidR="006331D4" w:rsidRPr="004D2D68" w:rsidRDefault="00000000" w:rsidP="004D2D68">
      <w:pPr>
        <w:pStyle w:val="Heading2"/>
      </w:pPr>
      <w:bookmarkStart w:id="16" w:name="_Toc223974624"/>
      <w:bookmarkStart w:id="17" w:name="_Toc224810781"/>
      <w:r w:rsidRPr="004D2D68">
        <w:t>Role of digital HR analytics towards strategic workforce planning in the UK Grocery Retail Industry</w:t>
      </w:r>
      <w:bookmarkEnd w:id="16"/>
      <w:bookmarkEnd w:id="17"/>
      <w:r w:rsidRPr="004D2D68">
        <w:t xml:space="preserve"> </w:t>
      </w:r>
    </w:p>
    <w:p w14:paraId="5E88E981" w14:textId="08A4978C"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 xml:space="preserve">Digital HR analytics has become an important tool for the improvement of strategic workforce planning in the UK grocery retail industry, particularly in organisations such as Tesco and Sainsbury's. According to </w:t>
      </w:r>
      <w:r w:rsidRPr="004D2D68">
        <w:rPr>
          <w:rFonts w:ascii="Times New Roman" w:eastAsia="Times New Roman" w:hAnsi="Times New Roman" w:cs="Times New Roman"/>
          <w:color w:val="000000" w:themeColor="text1"/>
          <w:sz w:val="24"/>
          <w:szCs w:val="24"/>
          <w:highlight w:val="white"/>
        </w:rPr>
        <w:t xml:space="preserve">Dujak, (2025), </w:t>
      </w:r>
      <w:r w:rsidRPr="004D2D68">
        <w:rPr>
          <w:rFonts w:ascii="Times New Roman" w:eastAsia="Times New Roman" w:hAnsi="Times New Roman" w:cs="Times New Roman"/>
          <w:color w:val="000000" w:themeColor="text1"/>
          <w:sz w:val="24"/>
          <w:szCs w:val="24"/>
        </w:rPr>
        <w:t xml:space="preserve">the use of data driven HR systems allows the </w:t>
      </w:r>
      <w:r w:rsidRPr="004D2D68">
        <w:rPr>
          <w:rFonts w:ascii="Times New Roman" w:eastAsia="Times New Roman" w:hAnsi="Times New Roman" w:cs="Times New Roman"/>
          <w:color w:val="000000" w:themeColor="text1"/>
          <w:sz w:val="24"/>
          <w:szCs w:val="24"/>
        </w:rPr>
        <w:lastRenderedPageBreak/>
        <w:t xml:space="preserve">companies to analyse the employee information, predict workforce requirements and support the effective decision making. </w:t>
      </w:r>
    </w:p>
    <w:p w14:paraId="6294E206" w14:textId="7D06DA24"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In Tesco, the transformation of the HR operating model that has definitely placed a strong emphasis on data and insight led leadership (tesco.com, 2026). Similarly in Sainsbury, digital HR analytics in the grocery retail sector allows the managers to forecast staffing requirements by analysing the sales data, customer traffic and employee schedules (Sainsburry.com, 2026). Therefore</w:t>
      </w:r>
      <w:r w:rsidR="00611A19">
        <w:rPr>
          <w:rFonts w:ascii="Times New Roman" w:eastAsia="Times New Roman" w:hAnsi="Times New Roman" w:cs="Times New Roman"/>
          <w:color w:val="000000" w:themeColor="text1"/>
          <w:sz w:val="24"/>
          <w:szCs w:val="24"/>
        </w:rPr>
        <w:t>,</w:t>
      </w:r>
      <w:r w:rsidRPr="004D2D68">
        <w:rPr>
          <w:rFonts w:ascii="Times New Roman" w:eastAsia="Times New Roman" w:hAnsi="Times New Roman" w:cs="Times New Roman"/>
          <w:color w:val="000000" w:themeColor="text1"/>
          <w:sz w:val="24"/>
          <w:szCs w:val="24"/>
        </w:rPr>
        <w:t xml:space="preserve"> digital HR analytics plays a crucial role in strengthening the strategic workforce planning in the UK grocery retail industry by enabling the </w:t>
      </w:r>
      <w:r w:rsidR="00611A19" w:rsidRPr="004D2D68">
        <w:rPr>
          <w:rFonts w:ascii="Times New Roman" w:eastAsia="Times New Roman" w:hAnsi="Times New Roman" w:cs="Times New Roman"/>
          <w:color w:val="000000" w:themeColor="text1"/>
          <w:sz w:val="24"/>
          <w:szCs w:val="24"/>
        </w:rPr>
        <w:t>evidence-based</w:t>
      </w:r>
      <w:r w:rsidRPr="004D2D68">
        <w:rPr>
          <w:rFonts w:ascii="Times New Roman" w:eastAsia="Times New Roman" w:hAnsi="Times New Roman" w:cs="Times New Roman"/>
          <w:color w:val="000000" w:themeColor="text1"/>
          <w:sz w:val="24"/>
          <w:szCs w:val="24"/>
        </w:rPr>
        <w:t xml:space="preserve"> HR decisions. </w:t>
      </w:r>
    </w:p>
    <w:p w14:paraId="04AFF3A6" w14:textId="31FF009C" w:rsidR="006331D4" w:rsidRPr="004D2D68" w:rsidRDefault="00000000" w:rsidP="004D2D68">
      <w:pPr>
        <w:pStyle w:val="Heading2"/>
      </w:pPr>
      <w:bookmarkStart w:id="18" w:name="_Toc223974625"/>
      <w:bookmarkStart w:id="19" w:name="_Toc224810782"/>
      <w:r w:rsidRPr="004D2D68">
        <w:t>Different usage of digital HR analytics for effective workforce planning</w:t>
      </w:r>
      <w:bookmarkEnd w:id="18"/>
      <w:bookmarkEnd w:id="19"/>
      <w:r w:rsidRPr="004D2D68">
        <w:t xml:space="preserve"> </w:t>
      </w:r>
    </w:p>
    <w:p w14:paraId="6D22D742" w14:textId="079BBF4E"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 xml:space="preserve">Digital HR analytics is widely used by organisations to support effective workforce planning and improve decision making related to human resource management. By collecting and analysing the employee data, organisations can easily understand the workforce trends and make informed decisions about recruitments, training and employee development. As stated by </w:t>
      </w:r>
      <w:r w:rsidRPr="004D2D68">
        <w:rPr>
          <w:rFonts w:ascii="Times New Roman" w:eastAsia="Times New Roman" w:hAnsi="Times New Roman" w:cs="Times New Roman"/>
          <w:color w:val="000000" w:themeColor="text1"/>
          <w:sz w:val="24"/>
          <w:szCs w:val="24"/>
          <w:highlight w:val="white"/>
        </w:rPr>
        <w:t xml:space="preserve">Mkansi and </w:t>
      </w:r>
      <w:proofErr w:type="spellStart"/>
      <w:r w:rsidRPr="004D2D68">
        <w:rPr>
          <w:rFonts w:ascii="Times New Roman" w:eastAsia="Times New Roman" w:hAnsi="Times New Roman" w:cs="Times New Roman"/>
          <w:color w:val="000000" w:themeColor="text1"/>
          <w:sz w:val="24"/>
          <w:szCs w:val="24"/>
          <w:highlight w:val="white"/>
        </w:rPr>
        <w:t>Nsakanda</w:t>
      </w:r>
      <w:proofErr w:type="spellEnd"/>
      <w:r w:rsidRPr="004D2D68">
        <w:rPr>
          <w:rFonts w:ascii="Times New Roman" w:eastAsia="Times New Roman" w:hAnsi="Times New Roman" w:cs="Times New Roman"/>
          <w:color w:val="000000" w:themeColor="text1"/>
          <w:sz w:val="24"/>
          <w:szCs w:val="24"/>
          <w:highlight w:val="white"/>
        </w:rPr>
        <w:t xml:space="preserve">, (2025) that </w:t>
      </w:r>
      <w:r w:rsidRPr="004D2D68">
        <w:rPr>
          <w:rFonts w:ascii="Times New Roman" w:eastAsia="Times New Roman" w:hAnsi="Times New Roman" w:cs="Times New Roman"/>
          <w:color w:val="000000" w:themeColor="text1"/>
          <w:sz w:val="24"/>
          <w:szCs w:val="24"/>
        </w:rPr>
        <w:t xml:space="preserve">in large retail companies such as Tesco and Sainsbury’s HR analytics that essentially plays with the appropriate skills that are very much available to meet operational demands. </w:t>
      </w:r>
    </w:p>
    <w:p w14:paraId="2207D1A7" w14:textId="57EDB585" w:rsidR="006331D4" w:rsidRPr="007C75C6" w:rsidRDefault="00000000">
      <w:pPr>
        <w:spacing w:line="360" w:lineRule="auto"/>
        <w:jc w:val="both"/>
        <w:rPr>
          <w:rFonts w:ascii="Times New Roman" w:eastAsia="Times New Roman" w:hAnsi="Times New Roman" w:cs="Times New Roman"/>
          <w:color w:val="000000" w:themeColor="text1"/>
          <w:sz w:val="24"/>
          <w:szCs w:val="24"/>
          <w:highlight w:val="white"/>
        </w:rPr>
      </w:pPr>
      <w:r w:rsidRPr="004D2D68">
        <w:rPr>
          <w:rFonts w:ascii="Times New Roman" w:eastAsia="Times New Roman" w:hAnsi="Times New Roman" w:cs="Times New Roman"/>
          <w:color w:val="000000" w:themeColor="text1"/>
          <w:sz w:val="24"/>
          <w:szCs w:val="24"/>
        </w:rPr>
        <w:t xml:space="preserve">This essentially helps the manager plan recruitment and allocate employees more efficiently, particularly during busy shopping periods such as holidays or promotional events. As mentioned by </w:t>
      </w:r>
      <w:r w:rsidRPr="004D2D68">
        <w:rPr>
          <w:rFonts w:ascii="Times New Roman" w:eastAsia="Times New Roman" w:hAnsi="Times New Roman" w:cs="Times New Roman"/>
          <w:color w:val="000000" w:themeColor="text1"/>
          <w:sz w:val="24"/>
          <w:szCs w:val="24"/>
          <w:highlight w:val="white"/>
        </w:rPr>
        <w:t xml:space="preserve">Koerniawan, (2024), </w:t>
      </w:r>
      <w:r w:rsidRPr="004D2D68">
        <w:rPr>
          <w:rFonts w:ascii="Times New Roman" w:eastAsia="Times New Roman" w:hAnsi="Times New Roman" w:cs="Times New Roman"/>
          <w:color w:val="000000" w:themeColor="text1"/>
          <w:sz w:val="24"/>
          <w:szCs w:val="24"/>
        </w:rPr>
        <w:t xml:space="preserve">digital HR analytics is also used for employee retention and turnover analysis by examining the patterns for the relation of resignation, absenteeism and job satisfaction, organisations can identify the potential causes of employee turnover. According to </w:t>
      </w:r>
      <w:r w:rsidRPr="004D2D68">
        <w:rPr>
          <w:rFonts w:ascii="Times New Roman" w:eastAsia="Times New Roman" w:hAnsi="Times New Roman" w:cs="Times New Roman"/>
          <w:color w:val="000000" w:themeColor="text1"/>
          <w:sz w:val="24"/>
          <w:szCs w:val="24"/>
          <w:highlight w:val="white"/>
        </w:rPr>
        <w:t xml:space="preserve">Ahmed, (2023) </w:t>
      </w:r>
      <w:r w:rsidRPr="004D2D68">
        <w:rPr>
          <w:rFonts w:ascii="Times New Roman" w:eastAsia="Times New Roman" w:hAnsi="Times New Roman" w:cs="Times New Roman"/>
          <w:color w:val="000000" w:themeColor="text1"/>
          <w:sz w:val="24"/>
          <w:szCs w:val="24"/>
        </w:rPr>
        <w:t xml:space="preserve">this allows HR managers to introduce better engagement strategies, career development opportunities and improved working conditions. </w:t>
      </w:r>
    </w:p>
    <w:p w14:paraId="2102C62B" w14:textId="61195BF2" w:rsidR="006331D4" w:rsidRPr="004D2D68" w:rsidRDefault="00000000" w:rsidP="004D2D68">
      <w:pPr>
        <w:pStyle w:val="Heading1"/>
      </w:pPr>
      <w:bookmarkStart w:id="20" w:name="_Toc223974626"/>
      <w:bookmarkStart w:id="21" w:name="_Toc224810783"/>
      <w:r w:rsidRPr="004D2D68">
        <w:t>Methodology</w:t>
      </w:r>
      <w:bookmarkEnd w:id="20"/>
      <w:bookmarkEnd w:id="21"/>
      <w:r w:rsidRPr="004D2D68">
        <w:t xml:space="preserve"> </w:t>
      </w:r>
    </w:p>
    <w:p w14:paraId="02791294" w14:textId="24E93EF6" w:rsidR="006331D4" w:rsidRPr="004D2D68" w:rsidRDefault="00000000" w:rsidP="004D2D68">
      <w:pPr>
        <w:pStyle w:val="Heading2"/>
      </w:pPr>
      <w:bookmarkStart w:id="22" w:name="_Toc223974627"/>
      <w:bookmarkStart w:id="23" w:name="_Toc224810784"/>
      <w:r w:rsidRPr="004D2D68">
        <w:t>Research philosophy</w:t>
      </w:r>
      <w:bookmarkEnd w:id="22"/>
      <w:bookmarkEnd w:id="23"/>
      <w:r w:rsidRPr="004D2D68">
        <w:t xml:space="preserve"> </w:t>
      </w:r>
    </w:p>
    <w:p w14:paraId="79CA58A8" w14:textId="77777777"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 xml:space="preserve">The study will adopt the </w:t>
      </w:r>
      <w:r w:rsidRPr="004D2D68">
        <w:rPr>
          <w:rFonts w:ascii="Times New Roman" w:eastAsia="Times New Roman" w:hAnsi="Times New Roman" w:cs="Times New Roman"/>
          <w:b/>
          <w:bCs/>
          <w:color w:val="000000" w:themeColor="text1"/>
          <w:sz w:val="24"/>
          <w:szCs w:val="24"/>
        </w:rPr>
        <w:t>Interpretivism Research Philosophy</w:t>
      </w:r>
      <w:r w:rsidRPr="004D2D68">
        <w:rPr>
          <w:rFonts w:ascii="Times New Roman" w:eastAsia="Times New Roman" w:hAnsi="Times New Roman" w:cs="Times New Roman"/>
          <w:color w:val="000000" w:themeColor="text1"/>
          <w:sz w:val="24"/>
          <w:szCs w:val="24"/>
        </w:rPr>
        <w:t xml:space="preserve"> which focuses on understanding meanings, experiences and perspectives behind organisational practices (Dubey and Kothari, 2022). It is appropriate as the research explores how digital HR analytics contributes to workforce planning in Tesco and Sainsbury’s. The study will interpret information from academic literature and company reports to understand this phenomenon. </w:t>
      </w:r>
    </w:p>
    <w:p w14:paraId="62B81B45" w14:textId="77777777" w:rsidR="006331D4" w:rsidRPr="004D2D68" w:rsidRDefault="00000000" w:rsidP="004D2D68">
      <w:pPr>
        <w:pStyle w:val="Heading2"/>
      </w:pPr>
      <w:bookmarkStart w:id="24" w:name="_Toc223974628"/>
      <w:bookmarkStart w:id="25" w:name="_Toc224810785"/>
      <w:r w:rsidRPr="004D2D68">
        <w:lastRenderedPageBreak/>
        <w:t>Research approach</w:t>
      </w:r>
      <w:bookmarkEnd w:id="24"/>
      <w:bookmarkEnd w:id="25"/>
      <w:r w:rsidRPr="004D2D68">
        <w:t xml:space="preserve"> </w:t>
      </w:r>
    </w:p>
    <w:p w14:paraId="4BFB08BF" w14:textId="77777777"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 xml:space="preserve">The research will follow an </w:t>
      </w:r>
      <w:r w:rsidRPr="004D2D68">
        <w:rPr>
          <w:rFonts w:ascii="Times New Roman" w:eastAsia="Times New Roman" w:hAnsi="Times New Roman" w:cs="Times New Roman"/>
          <w:b/>
          <w:bCs/>
          <w:color w:val="000000" w:themeColor="text1"/>
          <w:sz w:val="24"/>
          <w:szCs w:val="24"/>
        </w:rPr>
        <w:t>inductive approach</w:t>
      </w:r>
      <w:r w:rsidRPr="004D2D68">
        <w:rPr>
          <w:rFonts w:ascii="Times New Roman" w:eastAsia="Times New Roman" w:hAnsi="Times New Roman" w:cs="Times New Roman"/>
          <w:color w:val="000000" w:themeColor="text1"/>
          <w:sz w:val="24"/>
          <w:szCs w:val="24"/>
        </w:rPr>
        <w:t>. This will be pursued by developing broader insights and conclusions from specific observations and data (</w:t>
      </w:r>
      <w:r w:rsidRPr="004D2D68">
        <w:rPr>
          <w:rFonts w:ascii="Times New Roman" w:eastAsia="Times New Roman" w:hAnsi="Times New Roman" w:cs="Times New Roman"/>
          <w:color w:val="000000" w:themeColor="text1"/>
          <w:sz w:val="24"/>
          <w:szCs w:val="24"/>
          <w:highlight w:val="white"/>
        </w:rPr>
        <w:t>Sreekumar, 2023</w:t>
      </w:r>
      <w:r w:rsidRPr="004D2D68">
        <w:rPr>
          <w:rFonts w:ascii="Times New Roman" w:eastAsia="Times New Roman" w:hAnsi="Times New Roman" w:cs="Times New Roman"/>
          <w:color w:val="000000" w:themeColor="text1"/>
          <w:sz w:val="24"/>
          <w:szCs w:val="24"/>
        </w:rPr>
        <w:t>). This approach will be suitable as the study will analyse existing secondary data related to digital HR analytics practices in Tesco and Sainsbury’s. Patterns and themes will be identified from the collected information on how digital HR analytics supports strategic workforce planning in the UK grocery retail sector.</w:t>
      </w:r>
    </w:p>
    <w:p w14:paraId="788B69B1" w14:textId="77777777" w:rsidR="006331D4" w:rsidRPr="004D2D68" w:rsidRDefault="00000000" w:rsidP="004D2D68">
      <w:pPr>
        <w:pStyle w:val="Heading2"/>
      </w:pPr>
      <w:bookmarkStart w:id="26" w:name="_Toc223974629"/>
      <w:bookmarkStart w:id="27" w:name="_Toc224810786"/>
      <w:r w:rsidRPr="004D2D68">
        <w:t>Research design</w:t>
      </w:r>
      <w:bookmarkEnd w:id="26"/>
      <w:bookmarkEnd w:id="27"/>
      <w:r w:rsidRPr="004D2D68">
        <w:t xml:space="preserve"> </w:t>
      </w:r>
    </w:p>
    <w:p w14:paraId="17629122" w14:textId="77777777"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 xml:space="preserve">The research will adopt the </w:t>
      </w:r>
      <w:r w:rsidRPr="004D2D68">
        <w:rPr>
          <w:rFonts w:ascii="Times New Roman" w:eastAsia="Times New Roman" w:hAnsi="Times New Roman" w:cs="Times New Roman"/>
          <w:b/>
          <w:bCs/>
          <w:color w:val="000000" w:themeColor="text1"/>
          <w:sz w:val="24"/>
          <w:szCs w:val="24"/>
        </w:rPr>
        <w:t>explanatory research design</w:t>
      </w:r>
      <w:r w:rsidRPr="004D2D68">
        <w:rPr>
          <w:rFonts w:ascii="Times New Roman" w:eastAsia="Times New Roman" w:hAnsi="Times New Roman" w:cs="Times New Roman"/>
          <w:color w:val="000000" w:themeColor="text1"/>
          <w:sz w:val="24"/>
          <w:szCs w:val="24"/>
        </w:rPr>
        <w:t xml:space="preserve"> as it focuses on explaining relationships between concepts and variables (</w:t>
      </w:r>
      <w:r w:rsidRPr="004D2D68">
        <w:rPr>
          <w:rFonts w:ascii="Times New Roman" w:eastAsia="Times New Roman" w:hAnsi="Times New Roman" w:cs="Times New Roman"/>
          <w:color w:val="000000" w:themeColor="text1"/>
          <w:sz w:val="24"/>
          <w:szCs w:val="24"/>
          <w:highlight w:val="white"/>
        </w:rPr>
        <w:t xml:space="preserve">Cheong </w:t>
      </w:r>
      <w:r w:rsidRPr="004D2D68">
        <w:rPr>
          <w:rFonts w:ascii="Times New Roman" w:eastAsia="Times New Roman" w:hAnsi="Times New Roman" w:cs="Times New Roman"/>
          <w:i/>
          <w:iCs/>
          <w:color w:val="000000" w:themeColor="text1"/>
          <w:sz w:val="24"/>
          <w:szCs w:val="24"/>
          <w:highlight w:val="white"/>
        </w:rPr>
        <w:t>et al.</w:t>
      </w:r>
      <w:r w:rsidRPr="004D2D68">
        <w:rPr>
          <w:rFonts w:ascii="Times New Roman" w:eastAsia="Times New Roman" w:hAnsi="Times New Roman" w:cs="Times New Roman"/>
          <w:color w:val="000000" w:themeColor="text1"/>
          <w:sz w:val="24"/>
          <w:szCs w:val="24"/>
          <w:highlight w:val="white"/>
        </w:rPr>
        <w:t xml:space="preserve"> 2023</w:t>
      </w:r>
      <w:r w:rsidRPr="004D2D68">
        <w:rPr>
          <w:rFonts w:ascii="Times New Roman" w:eastAsia="Times New Roman" w:hAnsi="Times New Roman" w:cs="Times New Roman"/>
          <w:color w:val="000000" w:themeColor="text1"/>
          <w:sz w:val="24"/>
          <w:szCs w:val="24"/>
        </w:rPr>
        <w:t>). In this study, it will explain how digital HR analytics influences strategic workforce planning in the UK grocery retail industry. By analysing secondary sources, the research will explain how HR data, analytics tools and digital systems support workforce decisions in Tesco and Sainsbury’s.</w:t>
      </w:r>
    </w:p>
    <w:p w14:paraId="3B667322" w14:textId="77777777" w:rsidR="006331D4" w:rsidRPr="004D2D68" w:rsidRDefault="00000000" w:rsidP="004D2D68">
      <w:pPr>
        <w:pStyle w:val="Heading2"/>
      </w:pPr>
      <w:bookmarkStart w:id="28" w:name="_Toc223974630"/>
      <w:bookmarkStart w:id="29" w:name="_Toc224810787"/>
      <w:r w:rsidRPr="004D2D68">
        <w:t>Research strategy</w:t>
      </w:r>
      <w:bookmarkEnd w:id="28"/>
      <w:bookmarkEnd w:id="29"/>
      <w:r w:rsidRPr="004D2D68">
        <w:t xml:space="preserve"> </w:t>
      </w:r>
    </w:p>
    <w:p w14:paraId="645BB884" w14:textId="77777777"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 xml:space="preserve">The research will use </w:t>
      </w:r>
      <w:r w:rsidRPr="004D2D68">
        <w:rPr>
          <w:rFonts w:ascii="Times New Roman" w:eastAsia="Times New Roman" w:hAnsi="Times New Roman" w:cs="Times New Roman"/>
          <w:b/>
          <w:bCs/>
          <w:color w:val="000000" w:themeColor="text1"/>
          <w:sz w:val="24"/>
          <w:szCs w:val="24"/>
        </w:rPr>
        <w:t>qualitative research strategy</w:t>
      </w:r>
      <w:r w:rsidRPr="004D2D68">
        <w:rPr>
          <w:rFonts w:ascii="Times New Roman" w:eastAsia="Times New Roman" w:hAnsi="Times New Roman" w:cs="Times New Roman"/>
          <w:color w:val="000000" w:themeColor="text1"/>
          <w:sz w:val="24"/>
          <w:szCs w:val="24"/>
        </w:rPr>
        <w:t xml:space="preserve">. Qualitative research will focus on understanding concepts, processes and experiences through descriptive data instead of numerical analysis (Islam </w:t>
      </w:r>
      <w:r w:rsidRPr="004D2D68">
        <w:rPr>
          <w:rFonts w:ascii="Times New Roman" w:eastAsia="Times New Roman" w:hAnsi="Times New Roman" w:cs="Times New Roman"/>
          <w:i/>
          <w:iCs/>
          <w:color w:val="000000" w:themeColor="text1"/>
          <w:sz w:val="24"/>
          <w:szCs w:val="24"/>
        </w:rPr>
        <w:t xml:space="preserve">et al. </w:t>
      </w:r>
      <w:r w:rsidRPr="004D2D68">
        <w:rPr>
          <w:rFonts w:ascii="Times New Roman" w:eastAsia="Times New Roman" w:hAnsi="Times New Roman" w:cs="Times New Roman"/>
          <w:color w:val="000000" w:themeColor="text1"/>
          <w:sz w:val="24"/>
          <w:szCs w:val="24"/>
        </w:rPr>
        <w:t xml:space="preserve">2022). It will be suitable because the research will examine organisational practices and strategies related to digital HR analytics. The study will analyse company reports, academic articles and industry publications to understand how Tesco and Sainsbury's apply HR analytics in workforce planning. </w:t>
      </w:r>
    </w:p>
    <w:p w14:paraId="2DC27FA3" w14:textId="3EF4A0F6" w:rsidR="006331D4" w:rsidRPr="004D2D68" w:rsidRDefault="00000000" w:rsidP="004D2D68">
      <w:pPr>
        <w:pStyle w:val="Heading2"/>
      </w:pPr>
      <w:bookmarkStart w:id="30" w:name="_Toc223974631"/>
      <w:bookmarkStart w:id="31" w:name="_Toc224810788"/>
      <w:r w:rsidRPr="004D2D68">
        <w:t>Data collection method</w:t>
      </w:r>
      <w:bookmarkEnd w:id="30"/>
      <w:bookmarkEnd w:id="31"/>
      <w:r w:rsidRPr="004D2D68">
        <w:t xml:space="preserve"> </w:t>
      </w:r>
    </w:p>
    <w:p w14:paraId="19A76855" w14:textId="77777777"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 xml:space="preserve">This study will use </w:t>
      </w:r>
      <w:r w:rsidRPr="004D2D68">
        <w:rPr>
          <w:rFonts w:ascii="Times New Roman" w:eastAsia="Times New Roman" w:hAnsi="Times New Roman" w:cs="Times New Roman"/>
          <w:b/>
          <w:bCs/>
          <w:color w:val="000000" w:themeColor="text1"/>
          <w:sz w:val="24"/>
          <w:szCs w:val="24"/>
        </w:rPr>
        <w:t>secondary data collection.</w:t>
      </w:r>
      <w:r w:rsidRPr="004D2D68">
        <w:rPr>
          <w:rFonts w:ascii="Times New Roman" w:eastAsia="Times New Roman" w:hAnsi="Times New Roman" w:cs="Times New Roman"/>
          <w:color w:val="000000" w:themeColor="text1"/>
          <w:sz w:val="24"/>
          <w:szCs w:val="24"/>
        </w:rPr>
        <w:t xml:space="preserve"> Secondary data refers to information that has already been published in sources, such as academic journals, books, company reports and industry publications (</w:t>
      </w:r>
      <w:r w:rsidRPr="004D2D68">
        <w:rPr>
          <w:rFonts w:ascii="Times New Roman" w:eastAsia="Times New Roman" w:hAnsi="Times New Roman" w:cs="Times New Roman"/>
          <w:color w:val="000000" w:themeColor="text1"/>
          <w:sz w:val="24"/>
          <w:szCs w:val="24"/>
          <w:highlight w:val="white"/>
        </w:rPr>
        <w:t>Ajayi, 2023</w:t>
      </w:r>
      <w:r w:rsidRPr="004D2D68">
        <w:rPr>
          <w:rFonts w:ascii="Times New Roman" w:eastAsia="Times New Roman" w:hAnsi="Times New Roman" w:cs="Times New Roman"/>
          <w:color w:val="000000" w:themeColor="text1"/>
          <w:sz w:val="24"/>
          <w:szCs w:val="24"/>
        </w:rPr>
        <w:t xml:space="preserve">). This method will be appropriate because it will allow the researcher to access reliable information about HR analytics practices in Tesco and Sainsbury's without conducting primary surveys or interviews. Data will be collected from academic databases, like Google Scholar, Emerald Insights, ScienceDirect and Scopus, besides company reports and industry websites. </w:t>
      </w:r>
    </w:p>
    <w:p w14:paraId="465A4FBB" w14:textId="77777777"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 xml:space="preserve">Boolean operators, such as AND, OR and NOT, will be used to refine searches. For example, search terms include “digital HR analytics AND workforce planning”, “HR analytics in retail </w:t>
      </w:r>
      <w:r w:rsidRPr="004D2D68">
        <w:rPr>
          <w:rFonts w:ascii="Times New Roman" w:eastAsia="Times New Roman" w:hAnsi="Times New Roman" w:cs="Times New Roman"/>
          <w:color w:val="000000" w:themeColor="text1"/>
          <w:sz w:val="24"/>
          <w:szCs w:val="24"/>
        </w:rPr>
        <w:lastRenderedPageBreak/>
        <w:t xml:space="preserve">industry”, “Tesco workforce planning” and “Sainsbury HR strategy”. Inclusion criteria will focus on English peer-reviewed journal articles, credible reports and publications from the past 5 years related to HR analytics and workforce planning. Exclusion criteria will remove unrelated industries, outdated studies and non-credible sources to ensure the reliability and relevance of the data. </w:t>
      </w:r>
    </w:p>
    <w:p w14:paraId="11B1A462" w14:textId="77777777" w:rsidR="006331D4" w:rsidRPr="004D2D68" w:rsidRDefault="00000000" w:rsidP="004D2D68">
      <w:pPr>
        <w:pStyle w:val="Heading2"/>
      </w:pPr>
      <w:bookmarkStart w:id="32" w:name="_Toc223974632"/>
      <w:bookmarkStart w:id="33" w:name="_Toc224810789"/>
      <w:r w:rsidRPr="004D2D68">
        <w:t>Data analysis</w:t>
      </w:r>
      <w:bookmarkEnd w:id="32"/>
      <w:bookmarkEnd w:id="33"/>
      <w:r w:rsidRPr="004D2D68">
        <w:t xml:space="preserve"> </w:t>
      </w:r>
    </w:p>
    <w:p w14:paraId="66FC0935" w14:textId="77777777" w:rsidR="006331D4" w:rsidRPr="004D2D68" w:rsidRDefault="00000000">
      <w:pPr>
        <w:spacing w:line="360" w:lineRule="auto"/>
        <w:jc w:val="both"/>
        <w:rPr>
          <w:rFonts w:ascii="Times New Roman" w:eastAsia="Times New Roman" w:hAnsi="Times New Roman" w:cs="Times New Roman"/>
          <w:b/>
          <w:bCs/>
          <w:color w:val="000000" w:themeColor="text1"/>
          <w:sz w:val="28"/>
          <w:szCs w:val="28"/>
        </w:rPr>
      </w:pPr>
      <w:r w:rsidRPr="004D2D68">
        <w:rPr>
          <w:rFonts w:ascii="Times New Roman" w:eastAsia="Times New Roman" w:hAnsi="Times New Roman" w:cs="Times New Roman"/>
          <w:color w:val="000000" w:themeColor="text1"/>
          <w:sz w:val="24"/>
          <w:szCs w:val="24"/>
        </w:rPr>
        <w:t xml:space="preserve">The study will use </w:t>
      </w:r>
      <w:r w:rsidRPr="004D2D68">
        <w:rPr>
          <w:rFonts w:ascii="Times New Roman" w:eastAsia="Times New Roman" w:hAnsi="Times New Roman" w:cs="Times New Roman"/>
          <w:b/>
          <w:bCs/>
          <w:color w:val="000000" w:themeColor="text1"/>
          <w:sz w:val="24"/>
          <w:szCs w:val="24"/>
        </w:rPr>
        <w:t>thematic analysi</w:t>
      </w:r>
      <w:r w:rsidRPr="004D2D68">
        <w:rPr>
          <w:rFonts w:ascii="Times New Roman" w:eastAsia="Times New Roman" w:hAnsi="Times New Roman" w:cs="Times New Roman"/>
          <w:color w:val="000000" w:themeColor="text1"/>
          <w:sz w:val="24"/>
          <w:szCs w:val="24"/>
        </w:rPr>
        <w:t xml:space="preserve">s to analyse the collected secondary data using Braun and Clarke’s six step framework (Braun </w:t>
      </w:r>
      <w:r w:rsidRPr="004D2D68">
        <w:rPr>
          <w:rFonts w:ascii="Times New Roman" w:eastAsia="Times New Roman" w:hAnsi="Times New Roman" w:cs="Times New Roman"/>
          <w:i/>
          <w:iCs/>
          <w:color w:val="000000" w:themeColor="text1"/>
          <w:sz w:val="24"/>
          <w:szCs w:val="24"/>
        </w:rPr>
        <w:t>et al.</w:t>
      </w:r>
      <w:r w:rsidRPr="004D2D68">
        <w:rPr>
          <w:rFonts w:ascii="Times New Roman" w:eastAsia="Times New Roman" w:hAnsi="Times New Roman" w:cs="Times New Roman"/>
          <w:color w:val="000000" w:themeColor="text1"/>
          <w:sz w:val="24"/>
          <w:szCs w:val="24"/>
        </w:rPr>
        <w:t xml:space="preserve"> 2023). Thematic analysis will involve identifying patterns, coding, themes and key concepts from qualitative information. This method will be suitable because it helps interpret how digital HR analytics contributes to strategic workforce planning. Relevant themes, such as workforce forecasting, employee data analysis and strategic decision-making, will be identified from the literature. </w:t>
      </w:r>
    </w:p>
    <w:p w14:paraId="6DFA2CA3" w14:textId="7669DA1D" w:rsidR="006331D4" w:rsidRPr="004D2D68" w:rsidRDefault="00000000" w:rsidP="004D2D68">
      <w:pPr>
        <w:pStyle w:val="Heading1"/>
      </w:pPr>
      <w:bookmarkStart w:id="34" w:name="_Toc223974633"/>
      <w:bookmarkStart w:id="35" w:name="_Toc224810790"/>
      <w:r w:rsidRPr="004D2D68">
        <w:t>Expected findings</w:t>
      </w:r>
      <w:bookmarkEnd w:id="34"/>
      <w:bookmarkEnd w:id="35"/>
      <w:r w:rsidRPr="004D2D68">
        <w:t xml:space="preserve"> </w:t>
      </w:r>
    </w:p>
    <w:p w14:paraId="65C08022" w14:textId="02FA71FB"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The purpose of this study is to analyse the role that Digital HR analytical play in strategic personnel planning at Tesco and Sainsbury’s in the UK Grocery Retail Sector. Digital HR analytical would play a major role in supporting workforce planning by enabling data-driven decisions about labour allocation, performance monitoring, and staffing. Based on this outcome, companies that use dance HR analytics solutions will be better equipped to manage employee productivity, anticipate staffing needs, and react to change in customer demands (</w:t>
      </w:r>
      <w:proofErr w:type="spellStart"/>
      <w:r w:rsidRPr="004D2D68">
        <w:rPr>
          <w:rFonts w:ascii="Times New Roman" w:eastAsia="Times New Roman" w:hAnsi="Times New Roman" w:cs="Times New Roman"/>
          <w:color w:val="000000" w:themeColor="text1"/>
          <w:sz w:val="24"/>
          <w:szCs w:val="24"/>
        </w:rPr>
        <w:t>Koerniawan</w:t>
      </w:r>
      <w:proofErr w:type="spellEnd"/>
      <w:r w:rsidRPr="004D2D68">
        <w:rPr>
          <w:rFonts w:ascii="Times New Roman" w:eastAsia="Times New Roman" w:hAnsi="Times New Roman" w:cs="Times New Roman"/>
          <w:color w:val="000000" w:themeColor="text1"/>
          <w:sz w:val="24"/>
          <w:szCs w:val="24"/>
        </w:rPr>
        <w:t xml:space="preserve">, 2024). </w:t>
      </w:r>
    </w:p>
    <w:p w14:paraId="25008932" w14:textId="504E4B7E" w:rsidR="006331D4" w:rsidRPr="004D2D68" w:rsidRDefault="00000000" w:rsidP="004D2D68">
      <w:pPr>
        <w:pStyle w:val="Heading1"/>
      </w:pPr>
      <w:bookmarkStart w:id="36" w:name="_Toc223974634"/>
      <w:bookmarkStart w:id="37" w:name="_Toc224810791"/>
      <w:r w:rsidRPr="004D2D68">
        <w:t>Limitations</w:t>
      </w:r>
      <w:bookmarkEnd w:id="36"/>
      <w:bookmarkEnd w:id="37"/>
      <w:r w:rsidRPr="004D2D68">
        <w:t xml:space="preserve"> </w:t>
      </w:r>
    </w:p>
    <w:p w14:paraId="1D7C5EC8" w14:textId="0914EDFB"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 xml:space="preserve">Although providing insights information, there are potential limitations to this study, which could affect the breadth of the result.  Access to comprehensive internal HR analytics systems employed by Tesco and Sainsbury’s can be restricted due to the dependency on </w:t>
      </w:r>
      <w:r w:rsidR="004D2D68" w:rsidRPr="004D2D68">
        <w:rPr>
          <w:rFonts w:ascii="Times New Roman" w:eastAsia="Times New Roman" w:hAnsi="Times New Roman" w:cs="Times New Roman"/>
          <w:color w:val="000000" w:themeColor="text1"/>
          <w:sz w:val="24"/>
          <w:szCs w:val="24"/>
        </w:rPr>
        <w:t>secondary qualitative</w:t>
      </w:r>
      <w:r w:rsidRPr="004D2D68">
        <w:rPr>
          <w:rFonts w:ascii="Times New Roman" w:eastAsia="Times New Roman" w:hAnsi="Times New Roman" w:cs="Times New Roman"/>
          <w:color w:val="000000" w:themeColor="text1"/>
          <w:sz w:val="24"/>
          <w:szCs w:val="24"/>
        </w:rPr>
        <w:t xml:space="preserve"> data. Reports and scholarly sources that are accessible to the public could fail to accurately represent internal workforce planning procedures. The lack of time constraints throughout the dissertation stage could limit the depth of research (Kohler </w:t>
      </w:r>
      <w:r w:rsidRPr="004D2D68">
        <w:rPr>
          <w:rFonts w:ascii="Times New Roman" w:eastAsia="Times New Roman" w:hAnsi="Times New Roman" w:cs="Times New Roman"/>
          <w:i/>
          <w:iCs/>
          <w:color w:val="000000" w:themeColor="text1"/>
          <w:sz w:val="24"/>
          <w:szCs w:val="24"/>
        </w:rPr>
        <w:t>et al.</w:t>
      </w:r>
      <w:r w:rsidRPr="004D2D68">
        <w:rPr>
          <w:rFonts w:ascii="Times New Roman" w:eastAsia="Times New Roman" w:hAnsi="Times New Roman" w:cs="Times New Roman"/>
          <w:color w:val="000000" w:themeColor="text1"/>
          <w:sz w:val="24"/>
          <w:szCs w:val="24"/>
        </w:rPr>
        <w:t xml:space="preserve"> 2022).  </w:t>
      </w:r>
    </w:p>
    <w:p w14:paraId="474CECCE" w14:textId="3039F65F" w:rsidR="006331D4" w:rsidRPr="004D2D68" w:rsidRDefault="00000000" w:rsidP="004D2D68">
      <w:pPr>
        <w:pStyle w:val="Heading1"/>
      </w:pPr>
      <w:bookmarkStart w:id="38" w:name="_Toc223974635"/>
      <w:bookmarkStart w:id="39" w:name="_Toc224810792"/>
      <w:r w:rsidRPr="004D2D68">
        <w:lastRenderedPageBreak/>
        <w:t>Timeframe</w:t>
      </w:r>
      <w:bookmarkEnd w:id="38"/>
      <w:bookmarkEnd w:id="39"/>
      <w:r w:rsidRPr="004D2D68">
        <w:t xml:space="preserve"> </w:t>
      </w:r>
    </w:p>
    <w:p w14:paraId="6D2585FB" w14:textId="77777777" w:rsidR="006331D4" w:rsidRPr="004D2D68" w:rsidRDefault="00000000">
      <w:pPr>
        <w:spacing w:line="360" w:lineRule="auto"/>
        <w:jc w:val="center"/>
        <w:rPr>
          <w:rFonts w:ascii="Times New Roman" w:eastAsia="Times New Roman" w:hAnsi="Times New Roman" w:cs="Times New Roman"/>
          <w:b/>
          <w:bCs/>
          <w:color w:val="000000" w:themeColor="text1"/>
          <w:sz w:val="28"/>
          <w:szCs w:val="28"/>
        </w:rPr>
      </w:pPr>
      <w:r w:rsidRPr="004D2D68">
        <w:rPr>
          <w:rFonts w:ascii="Times New Roman" w:eastAsia="Times New Roman" w:hAnsi="Times New Roman" w:cs="Times New Roman"/>
          <w:b/>
          <w:bCs/>
          <w:noProof/>
          <w:color w:val="000000" w:themeColor="text1"/>
          <w:sz w:val="28"/>
          <w:szCs w:val="28"/>
        </w:rPr>
        <w:drawing>
          <wp:inline distT="114300" distB="114300" distL="114300" distR="114300" wp14:anchorId="198AC5CE" wp14:editId="7BD32A47">
            <wp:extent cx="5731200" cy="10922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1092200"/>
                    </a:xfrm>
                    <a:prstGeom prst="rect">
                      <a:avLst/>
                    </a:prstGeom>
                    <a:ln w="12700">
                      <a:solidFill>
                        <a:srgbClr val="000000"/>
                      </a:solidFill>
                      <a:prstDash val="solid"/>
                    </a:ln>
                  </pic:spPr>
                </pic:pic>
              </a:graphicData>
            </a:graphic>
          </wp:inline>
        </w:drawing>
      </w:r>
    </w:p>
    <w:p w14:paraId="5391E4A5" w14:textId="67CFCB1D" w:rsidR="006331D4" w:rsidRPr="004D2D68" w:rsidRDefault="00000000">
      <w:pPr>
        <w:spacing w:line="360" w:lineRule="auto"/>
        <w:jc w:val="center"/>
        <w:rPr>
          <w:rFonts w:ascii="Times New Roman" w:eastAsia="Times New Roman" w:hAnsi="Times New Roman" w:cs="Times New Roman"/>
          <w:b/>
          <w:bCs/>
          <w:color w:val="000000" w:themeColor="text1"/>
          <w:sz w:val="24"/>
          <w:szCs w:val="24"/>
        </w:rPr>
      </w:pPr>
      <w:r w:rsidRPr="004D2D68">
        <w:rPr>
          <w:rFonts w:ascii="Times New Roman" w:eastAsia="Times New Roman" w:hAnsi="Times New Roman" w:cs="Times New Roman"/>
          <w:b/>
          <w:bCs/>
          <w:color w:val="000000" w:themeColor="text1"/>
          <w:sz w:val="24"/>
          <w:szCs w:val="24"/>
        </w:rPr>
        <w:t xml:space="preserve">Figure </w:t>
      </w:r>
      <w:r w:rsidR="007C75C6">
        <w:rPr>
          <w:rFonts w:ascii="Times New Roman" w:eastAsia="Times New Roman" w:hAnsi="Times New Roman" w:cs="Times New Roman"/>
          <w:b/>
          <w:bCs/>
          <w:color w:val="000000" w:themeColor="text1"/>
          <w:sz w:val="24"/>
          <w:szCs w:val="24"/>
        </w:rPr>
        <w:t>1</w:t>
      </w:r>
      <w:r w:rsidRPr="004D2D68">
        <w:rPr>
          <w:rFonts w:ascii="Times New Roman" w:eastAsia="Times New Roman" w:hAnsi="Times New Roman" w:cs="Times New Roman"/>
          <w:b/>
          <w:bCs/>
          <w:color w:val="000000" w:themeColor="text1"/>
          <w:sz w:val="24"/>
          <w:szCs w:val="24"/>
        </w:rPr>
        <w:t>: Gantt Chart</w:t>
      </w:r>
    </w:p>
    <w:p w14:paraId="1EFD6E87" w14:textId="77777777" w:rsidR="006331D4" w:rsidRPr="004D2D68" w:rsidRDefault="00000000">
      <w:pPr>
        <w:spacing w:line="360" w:lineRule="auto"/>
        <w:jc w:val="center"/>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(Source: Created through MS-Excel)</w:t>
      </w:r>
    </w:p>
    <w:p w14:paraId="7B85E9AF" w14:textId="7EC08E0D" w:rsidR="006331D4" w:rsidRPr="004D2D68" w:rsidRDefault="00000000" w:rsidP="004D2D68">
      <w:pPr>
        <w:pStyle w:val="Heading1"/>
      </w:pPr>
      <w:bookmarkStart w:id="40" w:name="_Toc223974636"/>
      <w:bookmarkStart w:id="41" w:name="_Toc224810793"/>
      <w:r w:rsidRPr="004D2D68">
        <w:t>Conclusion</w:t>
      </w:r>
      <w:bookmarkEnd w:id="40"/>
      <w:bookmarkEnd w:id="41"/>
      <w:r w:rsidRPr="004D2D68">
        <w:t xml:space="preserve"> </w:t>
      </w:r>
    </w:p>
    <w:p w14:paraId="5B62EB10" w14:textId="77777777" w:rsidR="006331D4" w:rsidRPr="004D2D68" w:rsidRDefault="00000000">
      <w:pPr>
        <w:spacing w:line="360" w:lineRule="auto"/>
        <w:jc w:val="both"/>
        <w:rPr>
          <w:rFonts w:ascii="Times New Roman" w:eastAsia="Times New Roman" w:hAnsi="Times New Roman" w:cs="Times New Roman"/>
          <w:color w:val="000000" w:themeColor="text1"/>
          <w:sz w:val="24"/>
          <w:szCs w:val="24"/>
        </w:rPr>
      </w:pPr>
      <w:r w:rsidRPr="004D2D68">
        <w:rPr>
          <w:rFonts w:ascii="Times New Roman" w:eastAsia="Times New Roman" w:hAnsi="Times New Roman" w:cs="Times New Roman"/>
          <w:color w:val="000000" w:themeColor="text1"/>
          <w:sz w:val="24"/>
          <w:szCs w:val="24"/>
        </w:rPr>
        <w:t>This study will focus on the role of HR analytics in supporting strategic workforce planning in the UK grocery retail industry, with a comparison of Tesco and Sainsbury's. By using secondary qualitative research, the aim is to produce useful insights for better workforce planning and more effective strategic decision-making in the retail industry.</w:t>
      </w:r>
    </w:p>
    <w:p w14:paraId="7CE0B4D4" w14:textId="77777777" w:rsidR="006331D4" w:rsidRDefault="00000000">
      <w:pPr>
        <w:spacing w:line="360" w:lineRule="auto"/>
        <w:jc w:val="both"/>
        <w:rPr>
          <w:rFonts w:ascii="Times New Roman" w:eastAsia="Times New Roman" w:hAnsi="Times New Roman" w:cs="Times New Roman"/>
          <w:b/>
          <w:bCs/>
          <w:sz w:val="28"/>
          <w:szCs w:val="28"/>
        </w:rPr>
      </w:pPr>
      <w:r>
        <w:br w:type="page"/>
      </w:r>
    </w:p>
    <w:p w14:paraId="5A55D8C8" w14:textId="3C0413A8" w:rsidR="006331D4" w:rsidRDefault="00000000" w:rsidP="004D2D68">
      <w:pPr>
        <w:pStyle w:val="Heading1"/>
      </w:pPr>
      <w:bookmarkStart w:id="42" w:name="_Toc223974637"/>
      <w:bookmarkStart w:id="43" w:name="_Toc224810794"/>
      <w:r>
        <w:lastRenderedPageBreak/>
        <w:t>References</w:t>
      </w:r>
      <w:bookmarkEnd w:id="42"/>
      <w:bookmarkEnd w:id="43"/>
      <w:r>
        <w:t xml:space="preserve"> </w:t>
      </w:r>
    </w:p>
    <w:p w14:paraId="1DD1985C" w14:textId="77777777" w:rsidR="004D2D68" w:rsidRPr="004D2D68" w:rsidRDefault="004D2D68">
      <w:pPr>
        <w:spacing w:line="360" w:lineRule="auto"/>
        <w:jc w:val="both"/>
        <w:rPr>
          <w:rFonts w:ascii="Times New Roman" w:eastAsia="Times New Roman" w:hAnsi="Times New Roman" w:cs="Times New Roman"/>
          <w:color w:val="222222"/>
          <w:sz w:val="24"/>
          <w:szCs w:val="24"/>
          <w:highlight w:val="white"/>
        </w:rPr>
      </w:pPr>
      <w:r w:rsidRPr="004D2D68">
        <w:rPr>
          <w:rFonts w:ascii="Times New Roman" w:eastAsia="Times New Roman" w:hAnsi="Times New Roman" w:cs="Times New Roman"/>
          <w:color w:val="222222"/>
          <w:sz w:val="24"/>
          <w:szCs w:val="24"/>
          <w:highlight w:val="white"/>
        </w:rPr>
        <w:t xml:space="preserve">Ahmed, W., (2023). Strategic Management Case Study of a UK-based Retailer. </w:t>
      </w:r>
      <w:r w:rsidRPr="004D2D68">
        <w:rPr>
          <w:rFonts w:ascii="Times New Roman" w:eastAsia="Times New Roman" w:hAnsi="Times New Roman" w:cs="Times New Roman"/>
          <w:i/>
          <w:iCs/>
          <w:color w:val="222222"/>
          <w:sz w:val="24"/>
          <w:szCs w:val="24"/>
          <w:highlight w:val="white"/>
        </w:rPr>
        <w:t>IOARP Journal of Business and Management (IOARP JBM)</w:t>
      </w:r>
      <w:r w:rsidRPr="004D2D68">
        <w:rPr>
          <w:rFonts w:ascii="Times New Roman" w:eastAsia="Times New Roman" w:hAnsi="Times New Roman" w:cs="Times New Roman"/>
          <w:color w:val="222222"/>
          <w:sz w:val="24"/>
          <w:szCs w:val="24"/>
          <w:highlight w:val="white"/>
        </w:rPr>
        <w:t xml:space="preserve">, </w:t>
      </w:r>
      <w:r w:rsidRPr="004D2D68">
        <w:rPr>
          <w:rFonts w:ascii="Times New Roman" w:eastAsia="Times New Roman" w:hAnsi="Times New Roman" w:cs="Times New Roman"/>
          <w:i/>
          <w:iCs/>
          <w:color w:val="222222"/>
          <w:sz w:val="24"/>
          <w:szCs w:val="24"/>
          <w:highlight w:val="white"/>
        </w:rPr>
        <w:t>3</w:t>
      </w:r>
      <w:r w:rsidRPr="004D2D68">
        <w:rPr>
          <w:rFonts w:ascii="Times New Roman" w:eastAsia="Times New Roman" w:hAnsi="Times New Roman" w:cs="Times New Roman"/>
          <w:color w:val="222222"/>
          <w:sz w:val="24"/>
          <w:szCs w:val="24"/>
          <w:highlight w:val="white"/>
        </w:rPr>
        <w:t xml:space="preserve">(1).[Available at: </w:t>
      </w:r>
      <w:hyperlink r:id="rId9">
        <w:r w:rsidRPr="004D2D68">
          <w:rPr>
            <w:rFonts w:ascii="Times New Roman" w:eastAsia="Times New Roman" w:hAnsi="Times New Roman" w:cs="Times New Roman"/>
            <w:color w:val="1155CC"/>
            <w:sz w:val="24"/>
            <w:szCs w:val="24"/>
            <w:highlight w:val="white"/>
            <w:u w:val="single"/>
          </w:rPr>
          <w:t>https://globaldigitallibrary.com/journals/ioarp-jbm/article/view/115</w:t>
        </w:r>
      </w:hyperlink>
      <w:r w:rsidRPr="004D2D68">
        <w:rPr>
          <w:rFonts w:ascii="Times New Roman" w:eastAsia="Times New Roman" w:hAnsi="Times New Roman" w:cs="Times New Roman"/>
          <w:color w:val="222222"/>
          <w:sz w:val="24"/>
          <w:szCs w:val="24"/>
          <w:highlight w:val="white"/>
        </w:rPr>
        <w:t xml:space="preserve"> ][Accessed on: 08.03.2026]</w:t>
      </w:r>
    </w:p>
    <w:p w14:paraId="0CCEB640" w14:textId="77777777" w:rsidR="004D2D68" w:rsidRPr="004D2D68" w:rsidRDefault="004D2D68">
      <w:pPr>
        <w:spacing w:line="360" w:lineRule="auto"/>
        <w:jc w:val="both"/>
        <w:rPr>
          <w:rFonts w:ascii="Times New Roman" w:eastAsia="Times New Roman" w:hAnsi="Times New Roman" w:cs="Times New Roman"/>
          <w:sz w:val="24"/>
          <w:szCs w:val="24"/>
        </w:rPr>
      </w:pPr>
      <w:r w:rsidRPr="004D2D68">
        <w:rPr>
          <w:rFonts w:ascii="Times New Roman" w:eastAsia="Times New Roman" w:hAnsi="Times New Roman" w:cs="Times New Roman"/>
          <w:sz w:val="24"/>
          <w:szCs w:val="24"/>
          <w:highlight w:val="white"/>
        </w:rPr>
        <w:t xml:space="preserve">Ajayi, V.O., (2023). A review on primary sources of data and secondary sources of data. </w:t>
      </w:r>
      <w:r w:rsidRPr="004D2D68">
        <w:rPr>
          <w:rFonts w:ascii="Times New Roman" w:eastAsia="Times New Roman" w:hAnsi="Times New Roman" w:cs="Times New Roman"/>
          <w:i/>
          <w:iCs/>
          <w:sz w:val="24"/>
          <w:szCs w:val="24"/>
          <w:highlight w:val="white"/>
        </w:rPr>
        <w:t>Available at SSRN 5378785</w:t>
      </w:r>
      <w:r w:rsidRPr="004D2D68">
        <w:rPr>
          <w:rFonts w:ascii="Times New Roman" w:eastAsia="Times New Roman" w:hAnsi="Times New Roman" w:cs="Times New Roman"/>
          <w:sz w:val="24"/>
          <w:szCs w:val="24"/>
          <w:highlight w:val="white"/>
        </w:rPr>
        <w:t xml:space="preserve">. </w:t>
      </w:r>
      <w:r w:rsidRPr="004D2D68">
        <w:rPr>
          <w:rFonts w:ascii="Times New Roman" w:eastAsia="Times New Roman" w:hAnsi="Times New Roman" w:cs="Times New Roman"/>
          <w:sz w:val="24"/>
          <w:szCs w:val="24"/>
        </w:rPr>
        <w:t xml:space="preserve">[Available at: </w:t>
      </w:r>
      <w:hyperlink r:id="rId10">
        <w:r w:rsidRPr="004D2D68">
          <w:rPr>
            <w:rFonts w:ascii="Times New Roman" w:eastAsia="Times New Roman" w:hAnsi="Times New Roman" w:cs="Times New Roman"/>
            <w:color w:val="1155CC"/>
            <w:sz w:val="24"/>
            <w:szCs w:val="24"/>
            <w:u w:val="single"/>
          </w:rPr>
          <w:t>https://papers.ssrn.com/sol3/papers.cfm?abstract_id=5378785</w:t>
        </w:r>
      </w:hyperlink>
      <w:r w:rsidRPr="004D2D68">
        <w:rPr>
          <w:rFonts w:ascii="Times New Roman" w:eastAsia="Times New Roman" w:hAnsi="Times New Roman" w:cs="Times New Roman"/>
          <w:sz w:val="24"/>
          <w:szCs w:val="24"/>
        </w:rPr>
        <w:t xml:space="preserve">][Accessed on </w:t>
      </w:r>
      <w:r w:rsidRPr="004D2D68">
        <w:rPr>
          <w:rFonts w:ascii="Times New Roman" w:eastAsia="Times New Roman" w:hAnsi="Times New Roman" w:cs="Times New Roman"/>
          <w:color w:val="222222"/>
          <w:sz w:val="24"/>
          <w:szCs w:val="24"/>
          <w:highlight w:val="white"/>
        </w:rPr>
        <w:t>07.03.2026</w:t>
      </w:r>
      <w:r w:rsidRPr="004D2D68">
        <w:rPr>
          <w:rFonts w:ascii="Times New Roman" w:eastAsia="Times New Roman" w:hAnsi="Times New Roman" w:cs="Times New Roman"/>
          <w:sz w:val="24"/>
          <w:szCs w:val="24"/>
        </w:rPr>
        <w:t>]</w:t>
      </w:r>
    </w:p>
    <w:p w14:paraId="363BD57E" w14:textId="77777777" w:rsidR="004D2D68" w:rsidRPr="004D2D68" w:rsidRDefault="004D2D68">
      <w:pPr>
        <w:spacing w:line="360" w:lineRule="auto"/>
        <w:jc w:val="both"/>
        <w:rPr>
          <w:rFonts w:ascii="Times New Roman" w:eastAsia="Times New Roman" w:hAnsi="Times New Roman" w:cs="Times New Roman"/>
          <w:sz w:val="24"/>
          <w:szCs w:val="24"/>
          <w:highlight w:val="white"/>
        </w:rPr>
      </w:pPr>
      <w:r w:rsidRPr="004D2D68">
        <w:rPr>
          <w:rFonts w:ascii="Times New Roman" w:eastAsia="Times New Roman" w:hAnsi="Times New Roman" w:cs="Times New Roman"/>
          <w:sz w:val="24"/>
          <w:szCs w:val="24"/>
        </w:rPr>
        <w:t xml:space="preserve">Braun, V., Clarke, V., Hayfield, N., Davey, L. and Jenkinson, E., (2023). Doing reflexive thematic analysis. In </w:t>
      </w:r>
      <w:r w:rsidRPr="004D2D68">
        <w:rPr>
          <w:rFonts w:ascii="Times New Roman" w:eastAsia="Times New Roman" w:hAnsi="Times New Roman" w:cs="Times New Roman"/>
          <w:i/>
          <w:iCs/>
          <w:sz w:val="24"/>
          <w:szCs w:val="24"/>
        </w:rPr>
        <w:t>Supporting research in counselling and psychotherapy: Qualitative, quantitative, and mixed methods research</w:t>
      </w:r>
      <w:r w:rsidRPr="004D2D68">
        <w:rPr>
          <w:rFonts w:ascii="Times New Roman" w:eastAsia="Times New Roman" w:hAnsi="Times New Roman" w:cs="Times New Roman"/>
          <w:sz w:val="24"/>
          <w:szCs w:val="24"/>
        </w:rPr>
        <w:t xml:space="preserve"> (pp. 19-38). Cham: Springer International Publishing. [Available at:</w:t>
      </w:r>
      <w:hyperlink r:id="rId11">
        <w:r w:rsidRPr="004D2D68">
          <w:rPr>
            <w:rFonts w:ascii="Times New Roman" w:eastAsia="Times New Roman" w:hAnsi="Times New Roman" w:cs="Times New Roman"/>
            <w:sz w:val="24"/>
            <w:szCs w:val="24"/>
          </w:rPr>
          <w:t xml:space="preserve"> </w:t>
        </w:r>
      </w:hyperlink>
      <w:hyperlink r:id="rId12">
        <w:r w:rsidRPr="004D2D68">
          <w:rPr>
            <w:rFonts w:ascii="Times New Roman" w:eastAsia="Times New Roman" w:hAnsi="Times New Roman" w:cs="Times New Roman"/>
            <w:color w:val="1155CC"/>
            <w:sz w:val="24"/>
            <w:szCs w:val="24"/>
            <w:u w:val="single"/>
          </w:rPr>
          <w:t>https://link.springer.com/chapter/10.1007/978-3-031-13942-0_2</w:t>
        </w:r>
      </w:hyperlink>
      <w:r w:rsidRPr="004D2D68">
        <w:rPr>
          <w:rFonts w:ascii="Times New Roman" w:eastAsia="Times New Roman" w:hAnsi="Times New Roman" w:cs="Times New Roman"/>
          <w:sz w:val="24"/>
          <w:szCs w:val="24"/>
        </w:rPr>
        <w:t xml:space="preserve">][Accessed on </w:t>
      </w:r>
      <w:r w:rsidRPr="004D2D68">
        <w:rPr>
          <w:rFonts w:ascii="Times New Roman" w:eastAsia="Times New Roman" w:hAnsi="Times New Roman" w:cs="Times New Roman"/>
          <w:color w:val="222222"/>
          <w:sz w:val="24"/>
          <w:szCs w:val="24"/>
          <w:highlight w:val="white"/>
        </w:rPr>
        <w:t>07.03.2026</w:t>
      </w:r>
      <w:r w:rsidRPr="004D2D68">
        <w:rPr>
          <w:rFonts w:ascii="Times New Roman" w:eastAsia="Times New Roman" w:hAnsi="Times New Roman" w:cs="Times New Roman"/>
          <w:sz w:val="24"/>
          <w:szCs w:val="24"/>
        </w:rPr>
        <w:t>]</w:t>
      </w:r>
    </w:p>
    <w:p w14:paraId="307A17D1" w14:textId="77777777" w:rsidR="004D2D68" w:rsidRPr="004D2D68" w:rsidRDefault="004D2D68">
      <w:pPr>
        <w:spacing w:before="240" w:after="240" w:line="360" w:lineRule="auto"/>
        <w:jc w:val="both"/>
        <w:rPr>
          <w:rFonts w:ascii="Times New Roman" w:eastAsia="Times New Roman" w:hAnsi="Times New Roman" w:cs="Times New Roman"/>
          <w:sz w:val="24"/>
          <w:szCs w:val="24"/>
          <w:highlight w:val="white"/>
        </w:rPr>
      </w:pPr>
      <w:r w:rsidRPr="004D2D68">
        <w:rPr>
          <w:rFonts w:ascii="Times New Roman" w:eastAsia="Times New Roman" w:hAnsi="Times New Roman" w:cs="Times New Roman"/>
          <w:sz w:val="24"/>
          <w:szCs w:val="24"/>
          <w:highlight w:val="white"/>
        </w:rPr>
        <w:t xml:space="preserve">Cheong, H.I., Lyons, A., Houghton, R. and Majumdar, A., (2023). Secondary qualitative research </w:t>
      </w:r>
      <w:proofErr w:type="gramStart"/>
      <w:r w:rsidRPr="004D2D68">
        <w:rPr>
          <w:rFonts w:ascii="Times New Roman" w:eastAsia="Times New Roman" w:hAnsi="Times New Roman" w:cs="Times New Roman"/>
          <w:sz w:val="24"/>
          <w:szCs w:val="24"/>
          <w:highlight w:val="white"/>
        </w:rPr>
        <w:t>methodology  using</w:t>
      </w:r>
      <w:proofErr w:type="gramEnd"/>
      <w:r w:rsidRPr="004D2D68">
        <w:rPr>
          <w:rFonts w:ascii="Times New Roman" w:eastAsia="Times New Roman" w:hAnsi="Times New Roman" w:cs="Times New Roman"/>
          <w:sz w:val="24"/>
          <w:szCs w:val="24"/>
          <w:highlight w:val="white"/>
        </w:rPr>
        <w:t xml:space="preserve"> online data within the context of social sciences. </w:t>
      </w:r>
      <w:r w:rsidRPr="004D2D68">
        <w:rPr>
          <w:rFonts w:ascii="Times New Roman" w:eastAsia="Times New Roman" w:hAnsi="Times New Roman" w:cs="Times New Roman"/>
          <w:i/>
          <w:iCs/>
          <w:sz w:val="24"/>
          <w:szCs w:val="24"/>
          <w:highlight w:val="white"/>
        </w:rPr>
        <w:t>International Journal of Qualitative Methods</w:t>
      </w:r>
      <w:r w:rsidRPr="004D2D68">
        <w:rPr>
          <w:rFonts w:ascii="Times New Roman" w:eastAsia="Times New Roman" w:hAnsi="Times New Roman" w:cs="Times New Roman"/>
          <w:sz w:val="24"/>
          <w:szCs w:val="24"/>
          <w:highlight w:val="white"/>
        </w:rPr>
        <w:t xml:space="preserve">, </w:t>
      </w:r>
      <w:r w:rsidRPr="004D2D68">
        <w:rPr>
          <w:rFonts w:ascii="Times New Roman" w:eastAsia="Times New Roman" w:hAnsi="Times New Roman" w:cs="Times New Roman"/>
          <w:i/>
          <w:iCs/>
          <w:sz w:val="24"/>
          <w:szCs w:val="24"/>
          <w:highlight w:val="white"/>
        </w:rPr>
        <w:t>22</w:t>
      </w:r>
      <w:r w:rsidRPr="004D2D68">
        <w:rPr>
          <w:rFonts w:ascii="Times New Roman" w:eastAsia="Times New Roman" w:hAnsi="Times New Roman" w:cs="Times New Roman"/>
          <w:sz w:val="24"/>
          <w:szCs w:val="24"/>
          <w:highlight w:val="white"/>
        </w:rPr>
        <w:t xml:space="preserve">, p.16094069231180160. [Available at: </w:t>
      </w:r>
      <w:hyperlink r:id="rId13">
        <w:r w:rsidRPr="004D2D68">
          <w:rPr>
            <w:rFonts w:ascii="Times New Roman" w:eastAsia="Times New Roman" w:hAnsi="Times New Roman" w:cs="Times New Roman"/>
            <w:color w:val="1155CC"/>
            <w:sz w:val="24"/>
            <w:szCs w:val="24"/>
            <w:highlight w:val="white"/>
            <w:u w:val="single"/>
          </w:rPr>
          <w:t>https://journals.sagepub.com/doi/abs/10.1177/16094069231180160]</w:t>
        </w:r>
      </w:hyperlink>
      <w:r w:rsidRPr="004D2D68">
        <w:rPr>
          <w:rFonts w:ascii="Times New Roman" w:eastAsia="Times New Roman" w:hAnsi="Times New Roman" w:cs="Times New Roman"/>
          <w:sz w:val="24"/>
          <w:szCs w:val="24"/>
          <w:highlight w:val="white"/>
        </w:rPr>
        <w:t xml:space="preserve">[Accessed on </w:t>
      </w:r>
      <w:r w:rsidRPr="004D2D68">
        <w:rPr>
          <w:rFonts w:ascii="Times New Roman" w:eastAsia="Times New Roman" w:hAnsi="Times New Roman" w:cs="Times New Roman"/>
          <w:color w:val="222222"/>
          <w:sz w:val="24"/>
          <w:szCs w:val="24"/>
          <w:highlight w:val="white"/>
        </w:rPr>
        <w:t>07.03.2026</w:t>
      </w:r>
      <w:r w:rsidRPr="004D2D68">
        <w:rPr>
          <w:rFonts w:ascii="Times New Roman" w:eastAsia="Times New Roman" w:hAnsi="Times New Roman" w:cs="Times New Roman"/>
          <w:sz w:val="24"/>
          <w:szCs w:val="24"/>
          <w:highlight w:val="white"/>
        </w:rPr>
        <w:t>]</w:t>
      </w:r>
    </w:p>
    <w:p w14:paraId="56F08CFC" w14:textId="77777777" w:rsidR="004D2D68" w:rsidRPr="004D2D68" w:rsidRDefault="004D2D68">
      <w:pPr>
        <w:spacing w:before="240" w:after="240" w:line="360" w:lineRule="auto"/>
        <w:jc w:val="both"/>
        <w:rPr>
          <w:rFonts w:ascii="Times New Roman" w:eastAsia="Times New Roman" w:hAnsi="Times New Roman" w:cs="Times New Roman"/>
          <w:sz w:val="24"/>
          <w:szCs w:val="24"/>
          <w:highlight w:val="white"/>
        </w:rPr>
      </w:pPr>
      <w:r w:rsidRPr="004D2D68">
        <w:rPr>
          <w:rFonts w:ascii="Times New Roman" w:eastAsia="Times New Roman" w:hAnsi="Times New Roman" w:cs="Times New Roman"/>
          <w:sz w:val="24"/>
          <w:szCs w:val="24"/>
          <w:highlight w:val="white"/>
        </w:rPr>
        <w:t xml:space="preserve">Dubey, U.K.B. and Kothari, D.P., (2022). Research methodology: Techniques and trends. Chapman and Hall/CRC. [Available at: </w:t>
      </w:r>
      <w:hyperlink r:id="rId14">
        <w:r w:rsidRPr="004D2D68">
          <w:rPr>
            <w:rFonts w:ascii="Times New Roman" w:eastAsia="Times New Roman" w:hAnsi="Times New Roman" w:cs="Times New Roman"/>
            <w:color w:val="1155CC"/>
            <w:sz w:val="24"/>
            <w:szCs w:val="24"/>
            <w:highlight w:val="white"/>
            <w:u w:val="single"/>
          </w:rPr>
          <w:t>https://api.taylorfrancis.com/content/books/mono/download?identifierName=doi&amp;identifierValue=10.1201/9781315167138&amp;type=googlepdf</w:t>
        </w:r>
      </w:hyperlink>
      <w:r w:rsidRPr="004D2D68">
        <w:rPr>
          <w:rFonts w:ascii="Times New Roman" w:eastAsia="Times New Roman" w:hAnsi="Times New Roman" w:cs="Times New Roman"/>
          <w:sz w:val="24"/>
          <w:szCs w:val="24"/>
          <w:highlight w:val="white"/>
        </w:rPr>
        <w:t xml:space="preserve">][Accessed on </w:t>
      </w:r>
      <w:r w:rsidRPr="004D2D68">
        <w:rPr>
          <w:rFonts w:ascii="Times New Roman" w:eastAsia="Times New Roman" w:hAnsi="Times New Roman" w:cs="Times New Roman"/>
          <w:color w:val="222222"/>
          <w:sz w:val="24"/>
          <w:szCs w:val="24"/>
          <w:highlight w:val="white"/>
        </w:rPr>
        <w:t>07.03.2026</w:t>
      </w:r>
      <w:r w:rsidRPr="004D2D68">
        <w:rPr>
          <w:rFonts w:ascii="Times New Roman" w:eastAsia="Times New Roman" w:hAnsi="Times New Roman" w:cs="Times New Roman"/>
          <w:sz w:val="24"/>
          <w:szCs w:val="24"/>
          <w:highlight w:val="white"/>
        </w:rPr>
        <w:t>]</w:t>
      </w:r>
    </w:p>
    <w:p w14:paraId="655D7424" w14:textId="77777777" w:rsidR="004D2D68" w:rsidRPr="004D2D68" w:rsidRDefault="004D2D68">
      <w:pPr>
        <w:spacing w:line="360" w:lineRule="auto"/>
        <w:jc w:val="both"/>
        <w:rPr>
          <w:rFonts w:ascii="Times New Roman" w:eastAsia="Times New Roman" w:hAnsi="Times New Roman" w:cs="Times New Roman"/>
          <w:color w:val="222222"/>
          <w:sz w:val="24"/>
          <w:szCs w:val="24"/>
          <w:highlight w:val="white"/>
        </w:rPr>
      </w:pPr>
      <w:proofErr w:type="spellStart"/>
      <w:r w:rsidRPr="004D2D68">
        <w:rPr>
          <w:rFonts w:ascii="Times New Roman" w:eastAsia="Times New Roman" w:hAnsi="Times New Roman" w:cs="Times New Roman"/>
          <w:color w:val="222222"/>
          <w:sz w:val="24"/>
          <w:szCs w:val="24"/>
          <w:highlight w:val="white"/>
        </w:rPr>
        <w:t>Dujak</w:t>
      </w:r>
      <w:proofErr w:type="spellEnd"/>
      <w:r w:rsidRPr="004D2D68">
        <w:rPr>
          <w:rFonts w:ascii="Times New Roman" w:eastAsia="Times New Roman" w:hAnsi="Times New Roman" w:cs="Times New Roman"/>
          <w:color w:val="222222"/>
          <w:sz w:val="24"/>
          <w:szCs w:val="24"/>
          <w:highlight w:val="white"/>
        </w:rPr>
        <w:t xml:space="preserve">, D., (2025). Comparative analysis of distribution network design models in European and Croatian grocery sectors. </w:t>
      </w:r>
      <w:proofErr w:type="spellStart"/>
      <w:r w:rsidRPr="004D2D68">
        <w:rPr>
          <w:rFonts w:ascii="Times New Roman" w:eastAsia="Times New Roman" w:hAnsi="Times New Roman" w:cs="Times New Roman"/>
          <w:i/>
          <w:iCs/>
          <w:color w:val="222222"/>
          <w:sz w:val="24"/>
          <w:szCs w:val="24"/>
          <w:highlight w:val="white"/>
        </w:rPr>
        <w:t>Ekonomska</w:t>
      </w:r>
      <w:proofErr w:type="spellEnd"/>
      <w:r w:rsidRPr="004D2D68">
        <w:rPr>
          <w:rFonts w:ascii="Times New Roman" w:eastAsia="Times New Roman" w:hAnsi="Times New Roman" w:cs="Times New Roman"/>
          <w:i/>
          <w:iCs/>
          <w:color w:val="222222"/>
          <w:sz w:val="24"/>
          <w:szCs w:val="24"/>
          <w:highlight w:val="white"/>
        </w:rPr>
        <w:t xml:space="preserve"> </w:t>
      </w:r>
      <w:proofErr w:type="spellStart"/>
      <w:r w:rsidRPr="004D2D68">
        <w:rPr>
          <w:rFonts w:ascii="Times New Roman" w:eastAsia="Times New Roman" w:hAnsi="Times New Roman" w:cs="Times New Roman"/>
          <w:i/>
          <w:iCs/>
          <w:color w:val="222222"/>
          <w:sz w:val="24"/>
          <w:szCs w:val="24"/>
          <w:highlight w:val="white"/>
        </w:rPr>
        <w:t>misao</w:t>
      </w:r>
      <w:proofErr w:type="spellEnd"/>
      <w:r w:rsidRPr="004D2D68">
        <w:rPr>
          <w:rFonts w:ascii="Times New Roman" w:eastAsia="Times New Roman" w:hAnsi="Times New Roman" w:cs="Times New Roman"/>
          <w:i/>
          <w:iCs/>
          <w:color w:val="222222"/>
          <w:sz w:val="24"/>
          <w:szCs w:val="24"/>
          <w:highlight w:val="white"/>
        </w:rPr>
        <w:t xml:space="preserve"> </w:t>
      </w:r>
      <w:proofErr w:type="spellStart"/>
      <w:r w:rsidRPr="004D2D68">
        <w:rPr>
          <w:rFonts w:ascii="Times New Roman" w:eastAsia="Times New Roman" w:hAnsi="Times New Roman" w:cs="Times New Roman"/>
          <w:i/>
          <w:iCs/>
          <w:color w:val="222222"/>
          <w:sz w:val="24"/>
          <w:szCs w:val="24"/>
          <w:highlight w:val="white"/>
        </w:rPr>
        <w:t>i</w:t>
      </w:r>
      <w:proofErr w:type="spellEnd"/>
      <w:r w:rsidRPr="004D2D68">
        <w:rPr>
          <w:rFonts w:ascii="Times New Roman" w:eastAsia="Times New Roman" w:hAnsi="Times New Roman" w:cs="Times New Roman"/>
          <w:i/>
          <w:iCs/>
          <w:color w:val="222222"/>
          <w:sz w:val="24"/>
          <w:szCs w:val="24"/>
          <w:highlight w:val="white"/>
        </w:rPr>
        <w:t xml:space="preserve"> </w:t>
      </w:r>
      <w:proofErr w:type="spellStart"/>
      <w:r w:rsidRPr="004D2D68">
        <w:rPr>
          <w:rFonts w:ascii="Times New Roman" w:eastAsia="Times New Roman" w:hAnsi="Times New Roman" w:cs="Times New Roman"/>
          <w:i/>
          <w:iCs/>
          <w:color w:val="222222"/>
          <w:sz w:val="24"/>
          <w:szCs w:val="24"/>
          <w:highlight w:val="white"/>
        </w:rPr>
        <w:t>praksa</w:t>
      </w:r>
      <w:proofErr w:type="spellEnd"/>
      <w:r w:rsidRPr="004D2D68">
        <w:rPr>
          <w:rFonts w:ascii="Times New Roman" w:eastAsia="Times New Roman" w:hAnsi="Times New Roman" w:cs="Times New Roman"/>
          <w:color w:val="222222"/>
          <w:sz w:val="24"/>
          <w:szCs w:val="24"/>
          <w:highlight w:val="white"/>
        </w:rPr>
        <w:t xml:space="preserve">, pp.0-0. [Available at: </w:t>
      </w:r>
      <w:hyperlink r:id="rId15">
        <w:r w:rsidRPr="004D2D68">
          <w:rPr>
            <w:rFonts w:ascii="Times New Roman" w:eastAsia="Times New Roman" w:hAnsi="Times New Roman" w:cs="Times New Roman"/>
            <w:color w:val="1155CC"/>
            <w:sz w:val="24"/>
            <w:szCs w:val="24"/>
            <w:highlight w:val="white"/>
            <w:u w:val="single"/>
          </w:rPr>
          <w:t>https://www.researchgate.net/profile/Davor-Dujak/publication/388244749_COMPARATIVE_ANALYSIS_OF_DISTRIBUTION_NETWORK_DESIGN_MODELS_IN_EUROPEAN_AND_CROATIAN_GROCERY_SECTORS/links/6878c3b24f72461c714f08a0/COMPARATIVE-ANALYSIS-OF-DISTRIBUTION-NETWORK-DESIGN-MODELS-IN-EUROPEAN-AND-CROATIAN-GROCERY-SECTORS.pdf</w:t>
        </w:r>
      </w:hyperlink>
      <w:r w:rsidRPr="004D2D68">
        <w:rPr>
          <w:rFonts w:ascii="Times New Roman" w:eastAsia="Times New Roman" w:hAnsi="Times New Roman" w:cs="Times New Roman"/>
          <w:color w:val="222222"/>
          <w:sz w:val="24"/>
          <w:szCs w:val="24"/>
          <w:highlight w:val="white"/>
        </w:rPr>
        <w:t xml:space="preserve"> ][Accessed on: 07.03.2026]</w:t>
      </w:r>
    </w:p>
    <w:p w14:paraId="4D3D65B0" w14:textId="77777777" w:rsidR="004D2D68" w:rsidRPr="004D2D68" w:rsidRDefault="004D2D68">
      <w:pPr>
        <w:spacing w:line="360" w:lineRule="auto"/>
        <w:jc w:val="both"/>
        <w:rPr>
          <w:rFonts w:ascii="Times New Roman" w:eastAsia="Times New Roman" w:hAnsi="Times New Roman" w:cs="Times New Roman"/>
          <w:color w:val="222222"/>
          <w:sz w:val="24"/>
          <w:szCs w:val="24"/>
          <w:highlight w:val="white"/>
        </w:rPr>
      </w:pPr>
      <w:proofErr w:type="spellStart"/>
      <w:r w:rsidRPr="004D2D68">
        <w:rPr>
          <w:rFonts w:ascii="Times New Roman" w:eastAsia="Times New Roman" w:hAnsi="Times New Roman" w:cs="Times New Roman"/>
          <w:color w:val="222222"/>
          <w:sz w:val="24"/>
          <w:szCs w:val="24"/>
          <w:highlight w:val="white"/>
        </w:rPr>
        <w:t>endonça</w:t>
      </w:r>
      <w:proofErr w:type="spellEnd"/>
      <w:r w:rsidRPr="004D2D68">
        <w:rPr>
          <w:rFonts w:ascii="Times New Roman" w:eastAsia="Times New Roman" w:hAnsi="Times New Roman" w:cs="Times New Roman"/>
          <w:color w:val="222222"/>
          <w:sz w:val="24"/>
          <w:szCs w:val="24"/>
          <w:highlight w:val="white"/>
        </w:rPr>
        <w:t xml:space="preserve">, L.B., (2025). </w:t>
      </w:r>
      <w:r w:rsidRPr="004D2D68">
        <w:rPr>
          <w:rFonts w:ascii="Times New Roman" w:eastAsia="Times New Roman" w:hAnsi="Times New Roman" w:cs="Times New Roman"/>
          <w:i/>
          <w:iCs/>
          <w:color w:val="222222"/>
          <w:sz w:val="24"/>
          <w:szCs w:val="24"/>
          <w:highlight w:val="white"/>
        </w:rPr>
        <w:t xml:space="preserve">The Impact of Green Human Resource Management Practices on Environmental and Economic Performance in the UK Retail Sector: The Human Resource </w:t>
      </w:r>
      <w:r w:rsidRPr="004D2D68">
        <w:rPr>
          <w:rFonts w:ascii="Times New Roman" w:eastAsia="Times New Roman" w:hAnsi="Times New Roman" w:cs="Times New Roman"/>
          <w:i/>
          <w:iCs/>
          <w:color w:val="222222"/>
          <w:sz w:val="24"/>
          <w:szCs w:val="24"/>
          <w:highlight w:val="white"/>
        </w:rPr>
        <w:lastRenderedPageBreak/>
        <w:t>Perspective</w:t>
      </w:r>
      <w:r w:rsidRPr="004D2D68">
        <w:rPr>
          <w:rFonts w:ascii="Times New Roman" w:eastAsia="Times New Roman" w:hAnsi="Times New Roman" w:cs="Times New Roman"/>
          <w:color w:val="222222"/>
          <w:sz w:val="24"/>
          <w:szCs w:val="24"/>
          <w:highlight w:val="white"/>
        </w:rPr>
        <w:t xml:space="preserve"> (Doctoral dissertation, Dublin, National College of Ireland</w:t>
      </w:r>
      <w:proofErr w:type="gramStart"/>
      <w:r w:rsidRPr="004D2D68">
        <w:rPr>
          <w:rFonts w:ascii="Times New Roman" w:eastAsia="Times New Roman" w:hAnsi="Times New Roman" w:cs="Times New Roman"/>
          <w:color w:val="222222"/>
          <w:sz w:val="24"/>
          <w:szCs w:val="24"/>
          <w:highlight w:val="white"/>
        </w:rPr>
        <w:t>).[</w:t>
      </w:r>
      <w:proofErr w:type="gramEnd"/>
      <w:r w:rsidRPr="004D2D68">
        <w:rPr>
          <w:rFonts w:ascii="Times New Roman" w:eastAsia="Times New Roman" w:hAnsi="Times New Roman" w:cs="Times New Roman"/>
          <w:color w:val="222222"/>
          <w:sz w:val="24"/>
          <w:szCs w:val="24"/>
          <w:highlight w:val="white"/>
        </w:rPr>
        <w:t xml:space="preserve">Available at: </w:t>
      </w:r>
      <w:hyperlink r:id="rId16">
        <w:r w:rsidRPr="004D2D68">
          <w:rPr>
            <w:rFonts w:ascii="Times New Roman" w:eastAsia="Times New Roman" w:hAnsi="Times New Roman" w:cs="Times New Roman"/>
            <w:color w:val="1155CC"/>
            <w:sz w:val="24"/>
            <w:szCs w:val="24"/>
            <w:highlight w:val="white"/>
            <w:u w:val="single"/>
          </w:rPr>
          <w:t>https://norma.ncirl.ie/7706/</w:t>
        </w:r>
      </w:hyperlink>
      <w:r w:rsidRPr="004D2D68">
        <w:rPr>
          <w:rFonts w:ascii="Times New Roman" w:eastAsia="Times New Roman" w:hAnsi="Times New Roman" w:cs="Times New Roman"/>
          <w:color w:val="222222"/>
          <w:sz w:val="24"/>
          <w:szCs w:val="24"/>
          <w:highlight w:val="white"/>
        </w:rPr>
        <w:t xml:space="preserve"> ][Accessed on: 08.03.2026]</w:t>
      </w:r>
    </w:p>
    <w:p w14:paraId="4772FE42" w14:textId="77777777" w:rsidR="004D2D68" w:rsidRPr="004D2D68" w:rsidRDefault="004D2D68">
      <w:pPr>
        <w:spacing w:before="240" w:after="240" w:line="360" w:lineRule="auto"/>
        <w:jc w:val="both"/>
        <w:rPr>
          <w:rFonts w:ascii="Times New Roman" w:eastAsia="Times New Roman" w:hAnsi="Times New Roman" w:cs="Times New Roman"/>
          <w:sz w:val="24"/>
          <w:szCs w:val="24"/>
        </w:rPr>
      </w:pPr>
      <w:r w:rsidRPr="004D2D68">
        <w:rPr>
          <w:rFonts w:ascii="Times New Roman" w:eastAsia="Times New Roman" w:hAnsi="Times New Roman" w:cs="Times New Roman"/>
          <w:sz w:val="24"/>
          <w:szCs w:val="24"/>
          <w:highlight w:val="white"/>
        </w:rPr>
        <w:t xml:space="preserve">Islam, M.R., Khan, N.A. and </w:t>
      </w:r>
      <w:proofErr w:type="spellStart"/>
      <w:r w:rsidRPr="004D2D68">
        <w:rPr>
          <w:rFonts w:ascii="Times New Roman" w:eastAsia="Times New Roman" w:hAnsi="Times New Roman" w:cs="Times New Roman"/>
          <w:sz w:val="24"/>
          <w:szCs w:val="24"/>
          <w:highlight w:val="white"/>
        </w:rPr>
        <w:t>Baikady</w:t>
      </w:r>
      <w:proofErr w:type="spellEnd"/>
      <w:r w:rsidRPr="004D2D68">
        <w:rPr>
          <w:rFonts w:ascii="Times New Roman" w:eastAsia="Times New Roman" w:hAnsi="Times New Roman" w:cs="Times New Roman"/>
          <w:sz w:val="24"/>
          <w:szCs w:val="24"/>
          <w:highlight w:val="white"/>
        </w:rPr>
        <w:t xml:space="preserve">, R. eds., (2022). </w:t>
      </w:r>
      <w:r w:rsidRPr="004D2D68">
        <w:rPr>
          <w:rFonts w:ascii="Times New Roman" w:eastAsia="Times New Roman" w:hAnsi="Times New Roman" w:cs="Times New Roman"/>
          <w:i/>
          <w:iCs/>
          <w:sz w:val="24"/>
          <w:szCs w:val="24"/>
          <w:highlight w:val="white"/>
        </w:rPr>
        <w:t>Principles of social research methodology</w:t>
      </w:r>
      <w:r w:rsidRPr="004D2D68">
        <w:rPr>
          <w:rFonts w:ascii="Times New Roman" w:eastAsia="Times New Roman" w:hAnsi="Times New Roman" w:cs="Times New Roman"/>
          <w:sz w:val="24"/>
          <w:szCs w:val="24"/>
          <w:highlight w:val="white"/>
        </w:rPr>
        <w:t xml:space="preserve">. Springer Nature. [Available at: </w:t>
      </w:r>
      <w:hyperlink r:id="rId17">
        <w:r w:rsidRPr="004D2D68">
          <w:rPr>
            <w:rFonts w:ascii="Times New Roman" w:eastAsia="Times New Roman" w:hAnsi="Times New Roman" w:cs="Times New Roman"/>
            <w:color w:val="1155CC"/>
            <w:sz w:val="24"/>
            <w:szCs w:val="24"/>
            <w:highlight w:val="white"/>
            <w:u w:val="single"/>
          </w:rPr>
          <w:t>https://link.springer.com/content/pdf/10.1007/978-981-19-5441-2.pdf</w:t>
        </w:r>
      </w:hyperlink>
      <w:r w:rsidRPr="004D2D68">
        <w:rPr>
          <w:rFonts w:ascii="Times New Roman" w:eastAsia="Times New Roman" w:hAnsi="Times New Roman" w:cs="Times New Roman"/>
          <w:sz w:val="24"/>
          <w:szCs w:val="24"/>
          <w:highlight w:val="white"/>
        </w:rPr>
        <w:t xml:space="preserve">][Accessed on </w:t>
      </w:r>
      <w:r w:rsidRPr="004D2D68">
        <w:rPr>
          <w:rFonts w:ascii="Times New Roman" w:eastAsia="Times New Roman" w:hAnsi="Times New Roman" w:cs="Times New Roman"/>
          <w:color w:val="222222"/>
          <w:sz w:val="24"/>
          <w:szCs w:val="24"/>
          <w:highlight w:val="white"/>
        </w:rPr>
        <w:t>07.03.2026</w:t>
      </w:r>
      <w:r w:rsidRPr="004D2D68">
        <w:rPr>
          <w:rFonts w:ascii="Times New Roman" w:eastAsia="Times New Roman" w:hAnsi="Times New Roman" w:cs="Times New Roman"/>
          <w:sz w:val="24"/>
          <w:szCs w:val="24"/>
          <w:highlight w:val="white"/>
        </w:rPr>
        <w:t>]</w:t>
      </w:r>
    </w:p>
    <w:p w14:paraId="21910458" w14:textId="36EEE10E" w:rsidR="004D2D68" w:rsidRPr="004D2D68" w:rsidRDefault="004D2D68">
      <w:pPr>
        <w:spacing w:line="360" w:lineRule="auto"/>
        <w:jc w:val="both"/>
        <w:rPr>
          <w:rFonts w:ascii="Times New Roman" w:eastAsia="Times New Roman" w:hAnsi="Times New Roman" w:cs="Times New Roman"/>
          <w:color w:val="222222"/>
          <w:sz w:val="24"/>
          <w:szCs w:val="24"/>
          <w:highlight w:val="white"/>
        </w:rPr>
      </w:pPr>
      <w:proofErr w:type="spellStart"/>
      <w:r w:rsidRPr="004D2D68">
        <w:rPr>
          <w:rFonts w:ascii="Times New Roman" w:eastAsia="Times New Roman" w:hAnsi="Times New Roman" w:cs="Times New Roman"/>
          <w:color w:val="222222"/>
          <w:sz w:val="24"/>
          <w:szCs w:val="24"/>
          <w:highlight w:val="white"/>
        </w:rPr>
        <w:t>Koerniawan</w:t>
      </w:r>
      <w:proofErr w:type="spellEnd"/>
      <w:r w:rsidRPr="004D2D68">
        <w:rPr>
          <w:rFonts w:ascii="Times New Roman" w:eastAsia="Times New Roman" w:hAnsi="Times New Roman" w:cs="Times New Roman"/>
          <w:color w:val="222222"/>
          <w:sz w:val="24"/>
          <w:szCs w:val="24"/>
          <w:highlight w:val="white"/>
        </w:rPr>
        <w:t xml:space="preserve">, N., (2024). </w:t>
      </w:r>
      <w:r w:rsidRPr="004D2D68">
        <w:rPr>
          <w:rFonts w:ascii="Times New Roman" w:eastAsia="Times New Roman" w:hAnsi="Times New Roman" w:cs="Times New Roman"/>
          <w:i/>
          <w:iCs/>
          <w:color w:val="222222"/>
          <w:sz w:val="24"/>
          <w:szCs w:val="24"/>
          <w:highlight w:val="white"/>
        </w:rPr>
        <w:t>The use of customised market intelligence by small food and drink producers: the role of strategic orientations and commitment</w:t>
      </w:r>
      <w:r w:rsidRPr="004D2D68">
        <w:rPr>
          <w:rFonts w:ascii="Times New Roman" w:eastAsia="Times New Roman" w:hAnsi="Times New Roman" w:cs="Times New Roman"/>
          <w:color w:val="222222"/>
          <w:sz w:val="24"/>
          <w:szCs w:val="24"/>
          <w:highlight w:val="white"/>
        </w:rPr>
        <w:t xml:space="preserve"> (Doctoral dissertation, University of East Anglia).</w:t>
      </w:r>
      <w:r>
        <w:rPr>
          <w:rFonts w:ascii="Times New Roman" w:eastAsia="Times New Roman" w:hAnsi="Times New Roman" w:cs="Times New Roman"/>
          <w:color w:val="222222"/>
          <w:sz w:val="24"/>
          <w:szCs w:val="24"/>
          <w:highlight w:val="white"/>
        </w:rPr>
        <w:t xml:space="preserve"> </w:t>
      </w:r>
      <w:r w:rsidRPr="004D2D68">
        <w:rPr>
          <w:rFonts w:ascii="Times New Roman" w:eastAsia="Times New Roman" w:hAnsi="Times New Roman" w:cs="Times New Roman"/>
          <w:color w:val="222222"/>
          <w:sz w:val="24"/>
          <w:szCs w:val="24"/>
          <w:highlight w:val="white"/>
        </w:rPr>
        <w:t xml:space="preserve">[Available at: </w:t>
      </w:r>
      <w:hyperlink r:id="rId18">
        <w:r w:rsidRPr="004D2D68">
          <w:rPr>
            <w:rFonts w:ascii="Times New Roman" w:eastAsia="Times New Roman" w:hAnsi="Times New Roman" w:cs="Times New Roman"/>
            <w:color w:val="1155CC"/>
            <w:sz w:val="24"/>
            <w:szCs w:val="24"/>
            <w:highlight w:val="white"/>
            <w:u w:val="single"/>
          </w:rPr>
          <w:t>https://ueaeprints.uea.ac.uk/id/eprint/97288/</w:t>
        </w:r>
      </w:hyperlink>
      <w:r w:rsidRPr="004D2D68">
        <w:rPr>
          <w:rFonts w:ascii="Times New Roman" w:eastAsia="Times New Roman" w:hAnsi="Times New Roman" w:cs="Times New Roman"/>
          <w:color w:val="222222"/>
          <w:sz w:val="24"/>
          <w:szCs w:val="24"/>
          <w:highlight w:val="white"/>
        </w:rPr>
        <w:t xml:space="preserve"> ][Accessed on: 07.03.2026]</w:t>
      </w:r>
    </w:p>
    <w:p w14:paraId="536059B1" w14:textId="77777777" w:rsidR="004D2D68" w:rsidRPr="004D2D68" w:rsidRDefault="004D2D68">
      <w:pPr>
        <w:spacing w:line="360" w:lineRule="auto"/>
        <w:jc w:val="both"/>
        <w:rPr>
          <w:rFonts w:ascii="Times New Roman" w:eastAsia="Times New Roman" w:hAnsi="Times New Roman" w:cs="Times New Roman"/>
          <w:color w:val="222222"/>
          <w:sz w:val="24"/>
          <w:szCs w:val="24"/>
          <w:highlight w:val="white"/>
        </w:rPr>
      </w:pPr>
      <w:r w:rsidRPr="004D2D68">
        <w:rPr>
          <w:rFonts w:ascii="Times New Roman" w:eastAsia="Times New Roman" w:hAnsi="Times New Roman" w:cs="Times New Roman"/>
          <w:color w:val="222222"/>
          <w:sz w:val="24"/>
          <w:szCs w:val="24"/>
          <w:highlight w:val="white"/>
        </w:rPr>
        <w:t xml:space="preserve">Köhler, T., Smith, A. and Bhakoo, V., (2022). Templates in qualitative research methods: Origins, limitations, and new directions. </w:t>
      </w:r>
      <w:r w:rsidRPr="004D2D68">
        <w:rPr>
          <w:rFonts w:ascii="Times New Roman" w:eastAsia="Times New Roman" w:hAnsi="Times New Roman" w:cs="Times New Roman"/>
          <w:i/>
          <w:iCs/>
          <w:color w:val="222222"/>
          <w:sz w:val="24"/>
          <w:szCs w:val="24"/>
          <w:highlight w:val="white"/>
        </w:rPr>
        <w:t>Organizational research methods</w:t>
      </w:r>
      <w:r w:rsidRPr="004D2D68">
        <w:rPr>
          <w:rFonts w:ascii="Times New Roman" w:eastAsia="Times New Roman" w:hAnsi="Times New Roman" w:cs="Times New Roman"/>
          <w:color w:val="222222"/>
          <w:sz w:val="24"/>
          <w:szCs w:val="24"/>
          <w:highlight w:val="white"/>
        </w:rPr>
        <w:t xml:space="preserve">, </w:t>
      </w:r>
      <w:r w:rsidRPr="004D2D68">
        <w:rPr>
          <w:rFonts w:ascii="Times New Roman" w:eastAsia="Times New Roman" w:hAnsi="Times New Roman" w:cs="Times New Roman"/>
          <w:i/>
          <w:iCs/>
          <w:color w:val="222222"/>
          <w:sz w:val="24"/>
          <w:szCs w:val="24"/>
          <w:highlight w:val="white"/>
        </w:rPr>
        <w:t>25</w:t>
      </w:r>
      <w:r w:rsidRPr="004D2D68">
        <w:rPr>
          <w:rFonts w:ascii="Times New Roman" w:eastAsia="Times New Roman" w:hAnsi="Times New Roman" w:cs="Times New Roman"/>
          <w:color w:val="222222"/>
          <w:sz w:val="24"/>
          <w:szCs w:val="24"/>
          <w:highlight w:val="white"/>
        </w:rPr>
        <w:t xml:space="preserve">(2), pp.183-210. [Available at </w:t>
      </w:r>
      <w:hyperlink r:id="rId19">
        <w:r w:rsidRPr="004D2D68">
          <w:rPr>
            <w:rFonts w:ascii="Times New Roman" w:eastAsia="Times New Roman" w:hAnsi="Times New Roman" w:cs="Times New Roman"/>
            <w:color w:val="1155CC"/>
            <w:sz w:val="24"/>
            <w:szCs w:val="24"/>
            <w:highlight w:val="white"/>
            <w:u w:val="single"/>
          </w:rPr>
          <w:t>https://journals.sagepub.com/doi/abs/10.1177/10944281211060710</w:t>
        </w:r>
      </w:hyperlink>
      <w:r w:rsidRPr="004D2D68">
        <w:rPr>
          <w:rFonts w:ascii="Times New Roman" w:eastAsia="Times New Roman" w:hAnsi="Times New Roman" w:cs="Times New Roman"/>
          <w:color w:val="222222"/>
          <w:sz w:val="24"/>
          <w:szCs w:val="24"/>
          <w:highlight w:val="white"/>
        </w:rPr>
        <w:t>] [Accessed on: 05.03.2026]</w:t>
      </w:r>
    </w:p>
    <w:p w14:paraId="325DBE35" w14:textId="77777777" w:rsidR="004D2D68" w:rsidRPr="004D2D68" w:rsidRDefault="004D2D68">
      <w:pPr>
        <w:spacing w:line="360" w:lineRule="auto"/>
        <w:jc w:val="both"/>
        <w:rPr>
          <w:rFonts w:ascii="Times New Roman" w:eastAsia="Times New Roman" w:hAnsi="Times New Roman" w:cs="Times New Roman"/>
          <w:sz w:val="24"/>
          <w:szCs w:val="24"/>
          <w:highlight w:val="white"/>
        </w:rPr>
      </w:pPr>
      <w:r w:rsidRPr="004D2D68">
        <w:rPr>
          <w:rFonts w:ascii="Times New Roman" w:eastAsia="Times New Roman" w:hAnsi="Times New Roman" w:cs="Times New Roman"/>
          <w:sz w:val="24"/>
          <w:szCs w:val="24"/>
        </w:rPr>
        <w:t xml:space="preserve">MDPI.com, (2026). Digital HR analytics. [Available at: </w:t>
      </w:r>
      <w:hyperlink r:id="rId20">
        <w:r w:rsidRPr="004D2D68">
          <w:rPr>
            <w:rFonts w:ascii="Times New Roman" w:eastAsia="Times New Roman" w:hAnsi="Times New Roman" w:cs="Times New Roman"/>
            <w:color w:val="1155CC"/>
            <w:sz w:val="24"/>
            <w:szCs w:val="24"/>
            <w:u w:val="single"/>
          </w:rPr>
          <w:t>https://www.mdpi.com/2076-3387/15/11/452</w:t>
        </w:r>
      </w:hyperlink>
      <w:r w:rsidRPr="004D2D68">
        <w:rPr>
          <w:rFonts w:ascii="Times New Roman" w:eastAsia="Times New Roman" w:hAnsi="Times New Roman" w:cs="Times New Roman"/>
          <w:sz w:val="24"/>
          <w:szCs w:val="24"/>
        </w:rPr>
        <w:t xml:space="preserve"> ][Accessed on: 06.03.2026]</w:t>
      </w:r>
    </w:p>
    <w:p w14:paraId="5156C81A" w14:textId="77777777" w:rsidR="004D2D68" w:rsidRPr="004D2D68" w:rsidRDefault="004D2D68">
      <w:pPr>
        <w:spacing w:line="360" w:lineRule="auto"/>
        <w:jc w:val="both"/>
        <w:rPr>
          <w:rFonts w:ascii="Times New Roman" w:eastAsia="Times New Roman" w:hAnsi="Times New Roman" w:cs="Times New Roman"/>
          <w:color w:val="222222"/>
          <w:sz w:val="24"/>
          <w:szCs w:val="24"/>
          <w:highlight w:val="white"/>
        </w:rPr>
      </w:pPr>
      <w:r w:rsidRPr="004D2D68">
        <w:rPr>
          <w:rFonts w:ascii="Times New Roman" w:eastAsia="Times New Roman" w:hAnsi="Times New Roman" w:cs="Times New Roman"/>
          <w:color w:val="222222"/>
          <w:sz w:val="24"/>
          <w:szCs w:val="24"/>
          <w:highlight w:val="white"/>
        </w:rPr>
        <w:t xml:space="preserve">Mkansi, M. and </w:t>
      </w:r>
      <w:proofErr w:type="spellStart"/>
      <w:r w:rsidRPr="004D2D68">
        <w:rPr>
          <w:rFonts w:ascii="Times New Roman" w:eastAsia="Times New Roman" w:hAnsi="Times New Roman" w:cs="Times New Roman"/>
          <w:color w:val="222222"/>
          <w:sz w:val="24"/>
          <w:szCs w:val="24"/>
          <w:highlight w:val="white"/>
        </w:rPr>
        <w:t>Nsakanda</w:t>
      </w:r>
      <w:proofErr w:type="spellEnd"/>
      <w:r w:rsidRPr="004D2D68">
        <w:rPr>
          <w:rFonts w:ascii="Times New Roman" w:eastAsia="Times New Roman" w:hAnsi="Times New Roman" w:cs="Times New Roman"/>
          <w:color w:val="222222"/>
          <w:sz w:val="24"/>
          <w:szCs w:val="24"/>
          <w:highlight w:val="white"/>
        </w:rPr>
        <w:t xml:space="preserve">, A.L., (2025). Mobile application e-grocery retail adoption challenges and coping strategies: a South African small and medium enterprises’ perspective: M. Mkansi, AL </w:t>
      </w:r>
      <w:proofErr w:type="spellStart"/>
      <w:r w:rsidRPr="004D2D68">
        <w:rPr>
          <w:rFonts w:ascii="Times New Roman" w:eastAsia="Times New Roman" w:hAnsi="Times New Roman" w:cs="Times New Roman"/>
          <w:color w:val="222222"/>
          <w:sz w:val="24"/>
          <w:szCs w:val="24"/>
          <w:highlight w:val="white"/>
        </w:rPr>
        <w:t>Nsakanda</w:t>
      </w:r>
      <w:proofErr w:type="spellEnd"/>
      <w:r w:rsidRPr="004D2D68">
        <w:rPr>
          <w:rFonts w:ascii="Times New Roman" w:eastAsia="Times New Roman" w:hAnsi="Times New Roman" w:cs="Times New Roman"/>
          <w:color w:val="222222"/>
          <w:sz w:val="24"/>
          <w:szCs w:val="24"/>
          <w:highlight w:val="white"/>
        </w:rPr>
        <w:t xml:space="preserve">. </w:t>
      </w:r>
      <w:r w:rsidRPr="004D2D68">
        <w:rPr>
          <w:rFonts w:ascii="Times New Roman" w:eastAsia="Times New Roman" w:hAnsi="Times New Roman" w:cs="Times New Roman"/>
          <w:i/>
          <w:iCs/>
          <w:color w:val="222222"/>
          <w:sz w:val="24"/>
          <w:szCs w:val="24"/>
          <w:highlight w:val="white"/>
        </w:rPr>
        <w:t>Electronic Commerce Research</w:t>
      </w:r>
      <w:r w:rsidRPr="004D2D68">
        <w:rPr>
          <w:rFonts w:ascii="Times New Roman" w:eastAsia="Times New Roman" w:hAnsi="Times New Roman" w:cs="Times New Roman"/>
          <w:color w:val="222222"/>
          <w:sz w:val="24"/>
          <w:szCs w:val="24"/>
          <w:highlight w:val="white"/>
        </w:rPr>
        <w:t xml:space="preserve">, </w:t>
      </w:r>
      <w:r w:rsidRPr="004D2D68">
        <w:rPr>
          <w:rFonts w:ascii="Times New Roman" w:eastAsia="Times New Roman" w:hAnsi="Times New Roman" w:cs="Times New Roman"/>
          <w:i/>
          <w:iCs/>
          <w:color w:val="222222"/>
          <w:sz w:val="24"/>
          <w:szCs w:val="24"/>
          <w:highlight w:val="white"/>
        </w:rPr>
        <w:t>25</w:t>
      </w:r>
      <w:r w:rsidRPr="004D2D68">
        <w:rPr>
          <w:rFonts w:ascii="Times New Roman" w:eastAsia="Times New Roman" w:hAnsi="Times New Roman" w:cs="Times New Roman"/>
          <w:color w:val="222222"/>
          <w:sz w:val="24"/>
          <w:szCs w:val="24"/>
          <w:highlight w:val="white"/>
        </w:rPr>
        <w:t>(1), pp.419-</w:t>
      </w:r>
      <w:proofErr w:type="gramStart"/>
      <w:r w:rsidRPr="004D2D68">
        <w:rPr>
          <w:rFonts w:ascii="Times New Roman" w:eastAsia="Times New Roman" w:hAnsi="Times New Roman" w:cs="Times New Roman"/>
          <w:color w:val="222222"/>
          <w:sz w:val="24"/>
          <w:szCs w:val="24"/>
          <w:highlight w:val="white"/>
        </w:rPr>
        <w:t>464.[</w:t>
      </w:r>
      <w:proofErr w:type="gramEnd"/>
      <w:r w:rsidRPr="004D2D68">
        <w:rPr>
          <w:rFonts w:ascii="Times New Roman" w:eastAsia="Times New Roman" w:hAnsi="Times New Roman" w:cs="Times New Roman"/>
          <w:color w:val="222222"/>
          <w:sz w:val="24"/>
          <w:szCs w:val="24"/>
          <w:highlight w:val="white"/>
        </w:rPr>
        <w:t xml:space="preserve">Available at: </w:t>
      </w:r>
      <w:hyperlink r:id="rId21">
        <w:r w:rsidRPr="004D2D68">
          <w:rPr>
            <w:rFonts w:ascii="Times New Roman" w:eastAsia="Times New Roman" w:hAnsi="Times New Roman" w:cs="Times New Roman"/>
            <w:color w:val="1155CC"/>
            <w:sz w:val="24"/>
            <w:szCs w:val="24"/>
            <w:highlight w:val="white"/>
            <w:u w:val="single"/>
          </w:rPr>
          <w:t>https://link.springer.com/article/10.1007/s10660-023-09698-1</w:t>
        </w:r>
      </w:hyperlink>
      <w:r w:rsidRPr="004D2D68">
        <w:rPr>
          <w:rFonts w:ascii="Times New Roman" w:eastAsia="Times New Roman" w:hAnsi="Times New Roman" w:cs="Times New Roman"/>
          <w:color w:val="222222"/>
          <w:sz w:val="24"/>
          <w:szCs w:val="24"/>
          <w:highlight w:val="white"/>
        </w:rPr>
        <w:t xml:space="preserve"> ][Accessed on: 06.03.2026]</w:t>
      </w:r>
    </w:p>
    <w:p w14:paraId="094766EA" w14:textId="77777777" w:rsidR="004D2D68" w:rsidRPr="004D2D68" w:rsidRDefault="004D2D68">
      <w:pPr>
        <w:spacing w:line="360" w:lineRule="auto"/>
        <w:jc w:val="both"/>
        <w:rPr>
          <w:rFonts w:ascii="Times New Roman" w:eastAsia="Times New Roman" w:hAnsi="Times New Roman" w:cs="Times New Roman"/>
          <w:sz w:val="24"/>
          <w:szCs w:val="24"/>
        </w:rPr>
      </w:pPr>
      <w:r w:rsidRPr="004D2D68">
        <w:rPr>
          <w:rFonts w:ascii="Times New Roman" w:eastAsia="Times New Roman" w:hAnsi="Times New Roman" w:cs="Times New Roman"/>
          <w:sz w:val="24"/>
          <w:szCs w:val="24"/>
        </w:rPr>
        <w:t xml:space="preserve">Researchgate.com, (2026). Data driven decision making. [Available at: </w:t>
      </w:r>
      <w:hyperlink r:id="rId22">
        <w:r w:rsidRPr="004D2D68">
          <w:rPr>
            <w:rFonts w:ascii="Times New Roman" w:eastAsia="Times New Roman" w:hAnsi="Times New Roman" w:cs="Times New Roman"/>
            <w:color w:val="1155CC"/>
            <w:sz w:val="24"/>
            <w:szCs w:val="24"/>
            <w:u w:val="single"/>
          </w:rPr>
          <w:t>https://www.researchgate.net/figure/Figure-4-Data-Driven-Decision-Making-in-HR_fig2_323118812</w:t>
        </w:r>
      </w:hyperlink>
      <w:r w:rsidRPr="004D2D68">
        <w:rPr>
          <w:rFonts w:ascii="Times New Roman" w:eastAsia="Times New Roman" w:hAnsi="Times New Roman" w:cs="Times New Roman"/>
          <w:sz w:val="24"/>
          <w:szCs w:val="24"/>
        </w:rPr>
        <w:t xml:space="preserve"> ][Accessed on: 06.03.2026]</w:t>
      </w:r>
    </w:p>
    <w:p w14:paraId="1343CDD7" w14:textId="77777777" w:rsidR="004D2D68" w:rsidRPr="004D2D68" w:rsidRDefault="004D2D68">
      <w:pPr>
        <w:spacing w:line="360" w:lineRule="auto"/>
        <w:jc w:val="both"/>
        <w:rPr>
          <w:rFonts w:ascii="Times New Roman" w:eastAsia="Times New Roman" w:hAnsi="Times New Roman" w:cs="Times New Roman"/>
          <w:sz w:val="24"/>
          <w:szCs w:val="24"/>
        </w:rPr>
      </w:pPr>
      <w:r w:rsidRPr="004D2D68">
        <w:rPr>
          <w:rFonts w:ascii="Times New Roman" w:eastAsia="Times New Roman" w:hAnsi="Times New Roman" w:cs="Times New Roman"/>
          <w:sz w:val="24"/>
          <w:szCs w:val="24"/>
        </w:rPr>
        <w:t xml:space="preserve">Researchgate.com, (2026). </w:t>
      </w:r>
      <w:proofErr w:type="spellStart"/>
      <w:r w:rsidRPr="004D2D68">
        <w:rPr>
          <w:rFonts w:ascii="Times New Roman" w:eastAsia="Times New Roman" w:hAnsi="Times New Roman" w:cs="Times New Roman"/>
          <w:sz w:val="24"/>
          <w:szCs w:val="24"/>
        </w:rPr>
        <w:t>Stratgic</w:t>
      </w:r>
      <w:proofErr w:type="spellEnd"/>
      <w:r w:rsidRPr="004D2D68">
        <w:rPr>
          <w:rFonts w:ascii="Times New Roman" w:eastAsia="Times New Roman" w:hAnsi="Times New Roman" w:cs="Times New Roman"/>
          <w:sz w:val="24"/>
          <w:szCs w:val="24"/>
        </w:rPr>
        <w:t xml:space="preserve"> workforce planning. [Available at: </w:t>
      </w:r>
      <w:hyperlink r:id="rId23">
        <w:r w:rsidRPr="004D2D68">
          <w:rPr>
            <w:rFonts w:ascii="Times New Roman" w:eastAsia="Times New Roman" w:hAnsi="Times New Roman" w:cs="Times New Roman"/>
            <w:color w:val="1155CC"/>
            <w:sz w:val="24"/>
            <w:szCs w:val="24"/>
            <w:u w:val="single"/>
          </w:rPr>
          <w:t>https://www.researchgate.net/figure/Strategic-workforce-planning_fig1_309134471</w:t>
        </w:r>
      </w:hyperlink>
      <w:r w:rsidRPr="004D2D68">
        <w:rPr>
          <w:rFonts w:ascii="Times New Roman" w:eastAsia="Times New Roman" w:hAnsi="Times New Roman" w:cs="Times New Roman"/>
          <w:sz w:val="24"/>
          <w:szCs w:val="24"/>
        </w:rPr>
        <w:t>][Accessed on: 08.03.2026]</w:t>
      </w:r>
    </w:p>
    <w:p w14:paraId="2B3C78BD" w14:textId="77777777" w:rsidR="004D2D68" w:rsidRPr="004D2D68" w:rsidRDefault="004D2D68">
      <w:pPr>
        <w:spacing w:before="240" w:after="240" w:line="360" w:lineRule="auto"/>
        <w:jc w:val="both"/>
        <w:rPr>
          <w:rFonts w:ascii="Times New Roman" w:eastAsia="Times New Roman" w:hAnsi="Times New Roman" w:cs="Times New Roman"/>
          <w:sz w:val="24"/>
          <w:szCs w:val="24"/>
          <w:highlight w:val="white"/>
        </w:rPr>
      </w:pPr>
      <w:r w:rsidRPr="004D2D68">
        <w:rPr>
          <w:rFonts w:ascii="Times New Roman" w:eastAsia="Times New Roman" w:hAnsi="Times New Roman" w:cs="Times New Roman"/>
          <w:sz w:val="24"/>
          <w:szCs w:val="24"/>
          <w:highlight w:val="white"/>
        </w:rPr>
        <w:t xml:space="preserve">Sreekumar, D., (2023). What is research methodology? Definition, types, and examples. </w:t>
      </w:r>
      <w:proofErr w:type="spellStart"/>
      <w:r w:rsidRPr="004D2D68">
        <w:rPr>
          <w:rFonts w:ascii="Times New Roman" w:eastAsia="Times New Roman" w:hAnsi="Times New Roman" w:cs="Times New Roman"/>
          <w:i/>
          <w:iCs/>
          <w:sz w:val="24"/>
          <w:szCs w:val="24"/>
          <w:highlight w:val="white"/>
        </w:rPr>
        <w:t>Paperpal</w:t>
      </w:r>
      <w:proofErr w:type="spellEnd"/>
      <w:r w:rsidRPr="004D2D68">
        <w:rPr>
          <w:rFonts w:ascii="Times New Roman" w:eastAsia="Times New Roman" w:hAnsi="Times New Roman" w:cs="Times New Roman"/>
          <w:i/>
          <w:iCs/>
          <w:sz w:val="24"/>
          <w:szCs w:val="24"/>
          <w:highlight w:val="white"/>
        </w:rPr>
        <w:t xml:space="preserve"> Blog-Academic Writing Guides</w:t>
      </w:r>
      <w:r w:rsidRPr="004D2D68">
        <w:rPr>
          <w:rFonts w:ascii="Times New Roman" w:eastAsia="Times New Roman" w:hAnsi="Times New Roman" w:cs="Times New Roman"/>
          <w:sz w:val="24"/>
          <w:szCs w:val="24"/>
          <w:highlight w:val="white"/>
        </w:rPr>
        <w:t xml:space="preserve">. [Available at: </w:t>
      </w:r>
      <w:hyperlink r:id="rId24">
        <w:r w:rsidRPr="004D2D68">
          <w:rPr>
            <w:rFonts w:ascii="Times New Roman" w:eastAsia="Times New Roman" w:hAnsi="Times New Roman" w:cs="Times New Roman"/>
            <w:color w:val="1155CC"/>
            <w:sz w:val="24"/>
            <w:szCs w:val="24"/>
            <w:highlight w:val="white"/>
            <w:u w:val="single"/>
          </w:rPr>
          <w:t>https://paperpal.com/blog/academic-writing-guides/what-is-research-methodology</w:t>
        </w:r>
      </w:hyperlink>
      <w:r w:rsidRPr="004D2D68">
        <w:rPr>
          <w:rFonts w:ascii="Times New Roman" w:eastAsia="Times New Roman" w:hAnsi="Times New Roman" w:cs="Times New Roman"/>
          <w:sz w:val="24"/>
          <w:szCs w:val="24"/>
          <w:highlight w:val="white"/>
        </w:rPr>
        <w:t xml:space="preserve">][Accessed on </w:t>
      </w:r>
      <w:r w:rsidRPr="004D2D68">
        <w:rPr>
          <w:rFonts w:ascii="Times New Roman" w:eastAsia="Times New Roman" w:hAnsi="Times New Roman" w:cs="Times New Roman"/>
          <w:color w:val="222222"/>
          <w:sz w:val="24"/>
          <w:szCs w:val="24"/>
          <w:highlight w:val="white"/>
        </w:rPr>
        <w:t>07.03.2026</w:t>
      </w:r>
      <w:r w:rsidRPr="004D2D68">
        <w:rPr>
          <w:rFonts w:ascii="Times New Roman" w:eastAsia="Times New Roman" w:hAnsi="Times New Roman" w:cs="Times New Roman"/>
          <w:sz w:val="24"/>
          <w:szCs w:val="24"/>
          <w:highlight w:val="white"/>
        </w:rPr>
        <w:t>]</w:t>
      </w:r>
    </w:p>
    <w:p w14:paraId="49F0B703" w14:textId="32A9CB74" w:rsidR="004D2D68" w:rsidRPr="004D2D68" w:rsidRDefault="004D2D68">
      <w:pPr>
        <w:spacing w:line="360" w:lineRule="auto"/>
        <w:jc w:val="both"/>
        <w:rPr>
          <w:rFonts w:ascii="Times New Roman" w:eastAsia="Times New Roman" w:hAnsi="Times New Roman" w:cs="Times New Roman"/>
          <w:color w:val="222222"/>
          <w:sz w:val="24"/>
          <w:szCs w:val="24"/>
          <w:highlight w:val="white"/>
        </w:rPr>
      </w:pPr>
      <w:r w:rsidRPr="004D2D68">
        <w:rPr>
          <w:rFonts w:ascii="Times New Roman" w:eastAsia="Times New Roman" w:hAnsi="Times New Roman" w:cs="Times New Roman"/>
          <w:color w:val="222222"/>
          <w:sz w:val="24"/>
          <w:szCs w:val="24"/>
          <w:highlight w:val="white"/>
        </w:rPr>
        <w:t xml:space="preserve">Winton, A., Howcroft, D. and Rubery, J., (2025). Sociotechnical change in British supermarkets: examining the role of labour. </w:t>
      </w:r>
      <w:r w:rsidRPr="004D2D68">
        <w:rPr>
          <w:rFonts w:ascii="Times New Roman" w:eastAsia="Times New Roman" w:hAnsi="Times New Roman" w:cs="Times New Roman"/>
          <w:i/>
          <w:iCs/>
          <w:color w:val="222222"/>
          <w:sz w:val="24"/>
          <w:szCs w:val="24"/>
          <w:highlight w:val="white"/>
        </w:rPr>
        <w:t>New Technology, Work and Employment</w:t>
      </w:r>
      <w:r w:rsidRPr="004D2D6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Pr="004D2D68">
        <w:rPr>
          <w:rFonts w:ascii="Times New Roman" w:eastAsia="Times New Roman" w:hAnsi="Times New Roman" w:cs="Times New Roman"/>
          <w:color w:val="222222"/>
          <w:sz w:val="24"/>
          <w:szCs w:val="24"/>
          <w:highlight w:val="white"/>
        </w:rPr>
        <w:lastRenderedPageBreak/>
        <w:t xml:space="preserve">[Available at: </w:t>
      </w:r>
      <w:hyperlink r:id="rId25">
        <w:r w:rsidRPr="004D2D68">
          <w:rPr>
            <w:rFonts w:ascii="Times New Roman" w:eastAsia="Times New Roman" w:hAnsi="Times New Roman" w:cs="Times New Roman"/>
            <w:color w:val="1155CC"/>
            <w:sz w:val="24"/>
            <w:szCs w:val="24"/>
            <w:highlight w:val="white"/>
            <w:u w:val="single"/>
          </w:rPr>
          <w:t>https://onlinelibrary.wiley.com/doi/abs/10.1111/ntwe.70007</w:t>
        </w:r>
      </w:hyperlink>
      <w:r w:rsidRPr="004D2D68">
        <w:rPr>
          <w:rFonts w:ascii="Times New Roman" w:eastAsia="Times New Roman" w:hAnsi="Times New Roman" w:cs="Times New Roman"/>
          <w:color w:val="222222"/>
          <w:sz w:val="24"/>
          <w:szCs w:val="24"/>
          <w:highlight w:val="white"/>
        </w:rPr>
        <w:t>][Accessed on: 07.03.2026]</w:t>
      </w:r>
    </w:p>
    <w:sectPr w:rsidR="004D2D68" w:rsidRPr="004D2D68" w:rsidSect="004D2D68">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1944BA" w14:textId="77777777" w:rsidR="00BF4394" w:rsidRDefault="00BF4394" w:rsidP="004D2D68">
      <w:pPr>
        <w:spacing w:line="240" w:lineRule="auto"/>
      </w:pPr>
      <w:r>
        <w:separator/>
      </w:r>
    </w:p>
  </w:endnote>
  <w:endnote w:type="continuationSeparator" w:id="0">
    <w:p w14:paraId="4D8A4E3E" w14:textId="77777777" w:rsidR="00BF4394" w:rsidRDefault="00BF4394" w:rsidP="004D2D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73534389-F128-4483-8855-B2844C4A0B7A}"/>
  </w:font>
  <w:font w:name="Cambria">
    <w:panose1 w:val="02040503050406030204"/>
    <w:charset w:val="00"/>
    <w:family w:val="roman"/>
    <w:pitch w:val="variable"/>
    <w:sig w:usb0="E00006FF" w:usb1="420024FF" w:usb2="02000000" w:usb3="00000000" w:csb0="0000019F" w:csb1="00000000"/>
    <w:embedRegular r:id="rId2" w:fontKey="{777CD981-B82E-407C-B083-93D77541451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8416877"/>
      <w:docPartObj>
        <w:docPartGallery w:val="Page Numbers (Bottom of Page)"/>
        <w:docPartUnique/>
      </w:docPartObj>
    </w:sdtPr>
    <w:sdtEndPr>
      <w:rPr>
        <w:noProof/>
      </w:rPr>
    </w:sdtEndPr>
    <w:sdtContent>
      <w:p w14:paraId="778199D0" w14:textId="5EAB807E" w:rsidR="004D2D68" w:rsidRDefault="004D2D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4537BB" w14:textId="77777777" w:rsidR="004D2D68" w:rsidRDefault="004D2D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E3C4E" w14:textId="77777777" w:rsidR="00BF4394" w:rsidRDefault="00BF4394" w:rsidP="004D2D68">
      <w:pPr>
        <w:spacing w:line="240" w:lineRule="auto"/>
      </w:pPr>
      <w:r>
        <w:separator/>
      </w:r>
    </w:p>
  </w:footnote>
  <w:footnote w:type="continuationSeparator" w:id="0">
    <w:p w14:paraId="24458262" w14:textId="77777777" w:rsidR="00BF4394" w:rsidRDefault="00BF4394" w:rsidP="004D2D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A1B6C"/>
    <w:multiLevelType w:val="multilevel"/>
    <w:tmpl w:val="71403B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9F14FE"/>
    <w:multiLevelType w:val="multilevel"/>
    <w:tmpl w:val="2CBC93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2344253">
    <w:abstractNumId w:val="0"/>
  </w:num>
  <w:num w:numId="2" w16cid:durableId="2030637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31D4"/>
    <w:rsid w:val="00260FC7"/>
    <w:rsid w:val="004D2D68"/>
    <w:rsid w:val="00546A96"/>
    <w:rsid w:val="00611A19"/>
    <w:rsid w:val="006331D4"/>
    <w:rsid w:val="007C75C6"/>
    <w:rsid w:val="00A3757E"/>
    <w:rsid w:val="00BD54C3"/>
    <w:rsid w:val="00BF4394"/>
    <w:rsid w:val="00C613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0DA17"/>
  <w15:docId w15:val="{AE9C6253-69C2-4107-8F68-5BB173910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D2D68"/>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4D2D68"/>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4D2D6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D2D68"/>
    <w:pPr>
      <w:spacing w:after="100"/>
    </w:pPr>
  </w:style>
  <w:style w:type="paragraph" w:styleId="TOC2">
    <w:name w:val="toc 2"/>
    <w:basedOn w:val="Normal"/>
    <w:next w:val="Normal"/>
    <w:autoRedefine/>
    <w:uiPriority w:val="39"/>
    <w:unhideWhenUsed/>
    <w:rsid w:val="004D2D68"/>
    <w:pPr>
      <w:spacing w:after="100"/>
      <w:ind w:left="220"/>
    </w:pPr>
  </w:style>
  <w:style w:type="character" w:styleId="Hyperlink">
    <w:name w:val="Hyperlink"/>
    <w:basedOn w:val="DefaultParagraphFont"/>
    <w:uiPriority w:val="99"/>
    <w:unhideWhenUsed/>
    <w:rsid w:val="004D2D68"/>
    <w:rPr>
      <w:color w:val="0000FF" w:themeColor="hyperlink"/>
      <w:u w:val="single"/>
    </w:rPr>
  </w:style>
  <w:style w:type="paragraph" w:styleId="Header">
    <w:name w:val="header"/>
    <w:basedOn w:val="Normal"/>
    <w:link w:val="HeaderChar"/>
    <w:uiPriority w:val="99"/>
    <w:unhideWhenUsed/>
    <w:rsid w:val="004D2D68"/>
    <w:pPr>
      <w:tabs>
        <w:tab w:val="center" w:pos="4680"/>
        <w:tab w:val="right" w:pos="9360"/>
      </w:tabs>
      <w:spacing w:line="240" w:lineRule="auto"/>
    </w:pPr>
  </w:style>
  <w:style w:type="character" w:customStyle="1" w:styleId="HeaderChar">
    <w:name w:val="Header Char"/>
    <w:basedOn w:val="DefaultParagraphFont"/>
    <w:link w:val="Header"/>
    <w:uiPriority w:val="99"/>
    <w:rsid w:val="004D2D68"/>
  </w:style>
  <w:style w:type="paragraph" w:styleId="Footer">
    <w:name w:val="footer"/>
    <w:basedOn w:val="Normal"/>
    <w:link w:val="FooterChar"/>
    <w:uiPriority w:val="99"/>
    <w:unhideWhenUsed/>
    <w:rsid w:val="004D2D68"/>
    <w:pPr>
      <w:tabs>
        <w:tab w:val="center" w:pos="4680"/>
        <w:tab w:val="right" w:pos="9360"/>
      </w:tabs>
      <w:spacing w:line="240" w:lineRule="auto"/>
    </w:pPr>
  </w:style>
  <w:style w:type="character" w:customStyle="1" w:styleId="FooterChar">
    <w:name w:val="Footer Char"/>
    <w:basedOn w:val="DefaultParagraphFont"/>
    <w:link w:val="Footer"/>
    <w:uiPriority w:val="99"/>
    <w:rsid w:val="004D2D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abs/10.1177/16094069231180160" TargetMode="External"/><Relationship Id="rId18" Type="http://schemas.openxmlformats.org/officeDocument/2006/relationships/hyperlink" Target="https://ueaeprints.uea.ac.uk/id/eprint/9728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link.springer.com/article/10.1007/s10660-023-09698-1" TargetMode="External"/><Relationship Id="rId7" Type="http://schemas.openxmlformats.org/officeDocument/2006/relationships/endnotes" Target="endnotes.xml"/><Relationship Id="rId12" Type="http://schemas.openxmlformats.org/officeDocument/2006/relationships/hyperlink" Target="https://link.springer.com/chapter/10.1007/978-3-031-13942-0_2" TargetMode="External"/><Relationship Id="rId17" Type="http://schemas.openxmlformats.org/officeDocument/2006/relationships/hyperlink" Target="https://link.springer.com/content/pdf/10.1007/978-981-19-5441-2.pdf" TargetMode="External"/><Relationship Id="rId25" Type="http://schemas.openxmlformats.org/officeDocument/2006/relationships/hyperlink" Target="https://onlinelibrary.wiley.com/doi/abs/10.1111/ntwe.70007" TargetMode="External"/><Relationship Id="rId2" Type="http://schemas.openxmlformats.org/officeDocument/2006/relationships/numbering" Target="numbering.xml"/><Relationship Id="rId16" Type="http://schemas.openxmlformats.org/officeDocument/2006/relationships/hyperlink" Target="https://norma.ncirl.ie/7706/" TargetMode="External"/><Relationship Id="rId20" Type="http://schemas.openxmlformats.org/officeDocument/2006/relationships/hyperlink" Target="https://www.mdpi.com/2076-3387/15/11/4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hapter/10.1007/978-3-031-13942-0_2" TargetMode="External"/><Relationship Id="rId24" Type="http://schemas.openxmlformats.org/officeDocument/2006/relationships/hyperlink" Target="https://paperpal.com/blog/academic-writing-guides/what-is-research-methodology" TargetMode="External"/><Relationship Id="rId5" Type="http://schemas.openxmlformats.org/officeDocument/2006/relationships/webSettings" Target="webSettings.xml"/><Relationship Id="rId15" Type="http://schemas.openxmlformats.org/officeDocument/2006/relationships/hyperlink" Target="https://www.researchgate.net/profile/Davor-Dujak/publication/388244749_COMPARATIVE_ANALYSIS_OF_DISTRIBUTION_NETWORK_DESIGN_MODELS_IN_EUROPEAN_AND_CROATIAN_GROCERY_SECTORS/links/6878c3b24f72461c714f08a0/COMPARATIVE-ANALYSIS-OF-DISTRIBUTION-NETWORK-DESIGN-MODELS-IN-EUROPEAN-AND-CROATIAN-GROCERY-SECTORS.pdf" TargetMode="External"/><Relationship Id="rId23" Type="http://schemas.openxmlformats.org/officeDocument/2006/relationships/hyperlink" Target="https://www.researchgate.net/figure/Strategic-workforce-planning_fig1_309134471" TargetMode="External"/><Relationship Id="rId28" Type="http://schemas.openxmlformats.org/officeDocument/2006/relationships/theme" Target="theme/theme1.xml"/><Relationship Id="rId10" Type="http://schemas.openxmlformats.org/officeDocument/2006/relationships/hyperlink" Target="https://papers.ssrn.com/sol3/papers.cfm?abstract_id=5378785" TargetMode="External"/><Relationship Id="rId19" Type="http://schemas.openxmlformats.org/officeDocument/2006/relationships/hyperlink" Target="https://journals.sagepub.com/doi/abs/10.1177/10944281211060710" TargetMode="External"/><Relationship Id="rId4" Type="http://schemas.openxmlformats.org/officeDocument/2006/relationships/settings" Target="settings.xml"/><Relationship Id="rId9" Type="http://schemas.openxmlformats.org/officeDocument/2006/relationships/hyperlink" Target="https://globaldigitallibrary.com/journals/ioarp-jbm/article/view/115" TargetMode="External"/><Relationship Id="rId14" Type="http://schemas.openxmlformats.org/officeDocument/2006/relationships/hyperlink" Target="https://api.taylorfrancis.com/content/books/mono/download?identifierName=doi&amp;identifierValue=10.1201/9781315167138&amp;type=googlepdf" TargetMode="External"/><Relationship Id="rId22" Type="http://schemas.openxmlformats.org/officeDocument/2006/relationships/hyperlink" Target="https://www.researchgate.net/figure/Figure-4-Data-Driven-Decision-Making-in-HR_fig2_323118812"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DCF5D-6EEB-4477-B8D0-CA5D43787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2958</Words>
  <Characters>16866</Characters>
  <Application>Microsoft Office Word</Application>
  <DocSecurity>0</DocSecurity>
  <Lines>140</Lines>
  <Paragraphs>39</Paragraphs>
  <ScaleCrop>false</ScaleCrop>
  <Company/>
  <LinksUpToDate>false</LinksUpToDate>
  <CharactersWithSpaces>19785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Malavraj</dc:creator>
  <cp:revision>2</cp:revision>
  <dcterms:created xsi:type="dcterms:W3CDTF">2026-03-09T13:34:00Z</dcterms:created>
  <dcterms:modified xsi:type="dcterms:W3CDTF">2026-03-19T05:36:00Z</dcterms:modified>
</cp:coreProperties>
</file>