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B3F93" w14:textId="5C612921" w:rsidR="00CA2145" w:rsidRDefault="516D09A0" w:rsidP="20363864">
      <w:pPr>
        <w:pStyle w:val="Heading1"/>
        <w:spacing w:before="100" w:after="100" w:line="360" w:lineRule="auto"/>
        <w:jc w:val="center"/>
        <w:rPr>
          <w:rFonts w:ascii="Arial" w:eastAsia="Arial" w:hAnsi="Arial" w:cs="Arial"/>
          <w:color w:val="000000" w:themeColor="text1"/>
          <w:sz w:val="56"/>
          <w:szCs w:val="56"/>
        </w:rPr>
      </w:pPr>
      <w:r w:rsidRPr="20363864">
        <w:rPr>
          <w:rFonts w:ascii="Arial" w:eastAsia="Arial" w:hAnsi="Arial" w:cs="Arial"/>
          <w:b/>
          <w:bCs/>
          <w:color w:val="000000" w:themeColor="text1"/>
          <w:sz w:val="56"/>
          <w:szCs w:val="56"/>
          <w:lang w:val="en-GB"/>
        </w:rPr>
        <w:t>Component1- BMHP6026</w:t>
      </w:r>
    </w:p>
    <w:p w14:paraId="27E18DED" w14:textId="7D09D041" w:rsidR="00CA2145" w:rsidRDefault="516D09A0" w:rsidP="20363864">
      <w:pPr>
        <w:spacing w:before="100" w:after="100" w:line="360" w:lineRule="auto"/>
        <w:jc w:val="center"/>
        <w:rPr>
          <w:rFonts w:ascii="Arial" w:eastAsia="Arial" w:hAnsi="Arial" w:cs="Arial"/>
          <w:color w:val="000000" w:themeColor="text1"/>
          <w:sz w:val="56"/>
          <w:szCs w:val="56"/>
        </w:rPr>
      </w:pPr>
      <w:r w:rsidRPr="20363864">
        <w:rPr>
          <w:rFonts w:ascii="Arial" w:eastAsia="Arial" w:hAnsi="Arial" w:cs="Arial"/>
          <w:b/>
          <w:bCs/>
          <w:color w:val="000000" w:themeColor="text1"/>
          <w:sz w:val="56"/>
          <w:szCs w:val="56"/>
          <w:lang w:val="en-GB"/>
        </w:rPr>
        <w:t>Ishrat Hussain- 2318968</w:t>
      </w:r>
    </w:p>
    <w:p w14:paraId="7DDD2F55" w14:textId="3BE1BED1" w:rsidR="00CA2145" w:rsidRDefault="516D09A0" w:rsidP="20363864">
      <w:pPr>
        <w:spacing w:before="100" w:after="100" w:line="360" w:lineRule="auto"/>
        <w:jc w:val="center"/>
        <w:rPr>
          <w:rFonts w:ascii="Arial" w:eastAsia="Arial" w:hAnsi="Arial" w:cs="Arial"/>
          <w:color w:val="000000" w:themeColor="text1"/>
          <w:sz w:val="56"/>
          <w:szCs w:val="56"/>
        </w:rPr>
      </w:pPr>
      <w:r w:rsidRPr="20363864">
        <w:rPr>
          <w:rFonts w:ascii="Arial" w:eastAsia="Arial" w:hAnsi="Arial" w:cs="Arial"/>
          <w:b/>
          <w:bCs/>
          <w:color w:val="000000" w:themeColor="text1"/>
          <w:sz w:val="56"/>
          <w:szCs w:val="56"/>
          <w:lang w:val="en-GB"/>
        </w:rPr>
        <w:t>Digital Transformation in Health and Care Professionals</w:t>
      </w:r>
    </w:p>
    <w:p w14:paraId="12393D9A" w14:textId="7A6016F1" w:rsidR="00CA2145" w:rsidRDefault="516D09A0" w:rsidP="20363864">
      <w:pPr>
        <w:spacing w:before="100" w:after="100" w:line="360" w:lineRule="auto"/>
        <w:jc w:val="center"/>
        <w:rPr>
          <w:rFonts w:ascii="Arial" w:eastAsia="Arial" w:hAnsi="Arial" w:cs="Arial"/>
          <w:color w:val="000000" w:themeColor="text1"/>
          <w:sz w:val="56"/>
          <w:szCs w:val="56"/>
        </w:rPr>
      </w:pPr>
      <w:r w:rsidRPr="20363864">
        <w:rPr>
          <w:rFonts w:ascii="Arial" w:eastAsia="Arial" w:hAnsi="Arial" w:cs="Arial"/>
          <w:b/>
          <w:bCs/>
          <w:color w:val="000000" w:themeColor="text1"/>
          <w:sz w:val="56"/>
          <w:szCs w:val="56"/>
          <w:lang w:val="en-GB"/>
        </w:rPr>
        <w:t>Lecturer- Zakiya Ahmed</w:t>
      </w:r>
    </w:p>
    <w:p w14:paraId="08115385" w14:textId="66D69041" w:rsidR="00CA2145" w:rsidRDefault="00CA2145" w:rsidP="20363864">
      <w:pPr>
        <w:spacing w:before="100" w:after="100" w:line="360" w:lineRule="auto"/>
        <w:jc w:val="center"/>
        <w:rPr>
          <w:rFonts w:ascii="Arial" w:eastAsia="Arial" w:hAnsi="Arial" w:cs="Arial"/>
          <w:color w:val="000000" w:themeColor="text1"/>
          <w:sz w:val="56"/>
          <w:szCs w:val="56"/>
        </w:rPr>
      </w:pPr>
    </w:p>
    <w:p w14:paraId="5255B9BA" w14:textId="7CB69465" w:rsidR="00CA2145" w:rsidRDefault="516D09A0" w:rsidP="20363864">
      <w:pPr>
        <w:spacing w:before="100" w:after="100" w:line="360" w:lineRule="auto"/>
        <w:jc w:val="center"/>
        <w:rPr>
          <w:rFonts w:ascii="Arial" w:eastAsia="Arial" w:hAnsi="Arial" w:cs="Arial"/>
          <w:color w:val="000000" w:themeColor="text1"/>
          <w:sz w:val="56"/>
          <w:szCs w:val="56"/>
        </w:rPr>
      </w:pPr>
      <w:r w:rsidRPr="20363864">
        <w:rPr>
          <w:rFonts w:ascii="Arial" w:eastAsia="Arial" w:hAnsi="Arial" w:cs="Arial"/>
          <w:b/>
          <w:bCs/>
          <w:color w:val="000000" w:themeColor="text1"/>
          <w:sz w:val="56"/>
          <w:szCs w:val="56"/>
          <w:lang w:val="en-GB"/>
        </w:rPr>
        <w:t>Submission date- Sunday March 1</w:t>
      </w:r>
      <w:r w:rsidRPr="20363864">
        <w:rPr>
          <w:rFonts w:ascii="Arial" w:eastAsia="Arial" w:hAnsi="Arial" w:cs="Arial"/>
          <w:b/>
          <w:bCs/>
          <w:color w:val="000000" w:themeColor="text1"/>
          <w:sz w:val="56"/>
          <w:szCs w:val="56"/>
          <w:vertAlign w:val="superscript"/>
          <w:lang w:val="en-GB"/>
        </w:rPr>
        <w:t>st</w:t>
      </w:r>
      <w:r w:rsidRPr="20363864">
        <w:rPr>
          <w:rFonts w:ascii="Arial" w:eastAsia="Arial" w:hAnsi="Arial" w:cs="Arial"/>
          <w:b/>
          <w:bCs/>
          <w:color w:val="000000" w:themeColor="text1"/>
          <w:sz w:val="56"/>
          <w:szCs w:val="56"/>
          <w:lang w:val="en-GB"/>
        </w:rPr>
        <w:t>, 2026.</w:t>
      </w:r>
    </w:p>
    <w:p w14:paraId="083347F6" w14:textId="6425D6E0" w:rsidR="00CA2145" w:rsidRDefault="00CA2145" w:rsidP="20363864">
      <w:pPr>
        <w:keepNext/>
        <w:keepLines/>
        <w:spacing w:before="322" w:after="322" w:line="360" w:lineRule="auto"/>
        <w:rPr>
          <w:rFonts w:ascii="Arial" w:eastAsia="Arial" w:hAnsi="Arial" w:cs="Arial"/>
          <w:color w:val="0F4761" w:themeColor="accent1" w:themeShade="BF"/>
          <w:sz w:val="28"/>
          <w:szCs w:val="28"/>
        </w:rPr>
      </w:pPr>
    </w:p>
    <w:p w14:paraId="5B231439" w14:textId="6EB543BB" w:rsidR="00CA2145" w:rsidRDefault="00CA2145" w:rsidP="20363864">
      <w:pPr>
        <w:rPr>
          <w:rFonts w:ascii="Aptos" w:eastAsia="Aptos" w:hAnsi="Aptos" w:cs="Aptos"/>
          <w:color w:val="000000" w:themeColor="text1"/>
        </w:rPr>
      </w:pPr>
    </w:p>
    <w:p w14:paraId="2B5600E2" w14:textId="77777777" w:rsidR="00BF67BF" w:rsidRDefault="00BF67BF" w:rsidP="20363864">
      <w:pPr>
        <w:pStyle w:val="Heading1"/>
        <w:spacing w:before="322" w:after="322"/>
        <w:rPr>
          <w:rFonts w:ascii="Arial" w:eastAsia="Arial" w:hAnsi="Arial" w:cs="Arial"/>
          <w:b/>
          <w:bCs/>
          <w:color w:val="000000" w:themeColor="text1"/>
          <w:sz w:val="24"/>
          <w:szCs w:val="24"/>
        </w:rPr>
      </w:pPr>
    </w:p>
    <w:p w14:paraId="6EFEC88A" w14:textId="77777777" w:rsidR="00BF67BF" w:rsidRDefault="00BF67BF" w:rsidP="20363864">
      <w:pPr>
        <w:pStyle w:val="Heading1"/>
        <w:spacing w:before="322" w:after="322"/>
        <w:rPr>
          <w:rFonts w:ascii="Arial" w:eastAsia="Arial" w:hAnsi="Arial" w:cs="Arial"/>
          <w:b/>
          <w:bCs/>
          <w:color w:val="000000" w:themeColor="text1"/>
          <w:sz w:val="24"/>
          <w:szCs w:val="24"/>
        </w:rPr>
      </w:pPr>
    </w:p>
    <w:p w14:paraId="48D30BAD" w14:textId="1D6CB8EB" w:rsidR="00CA2145" w:rsidRDefault="516D09A0" w:rsidP="20363864">
      <w:pPr>
        <w:pStyle w:val="Heading1"/>
        <w:spacing w:before="322" w:after="322"/>
        <w:rPr>
          <w:rFonts w:ascii="Arial" w:eastAsia="Arial" w:hAnsi="Arial" w:cs="Arial"/>
          <w:b/>
          <w:bCs/>
          <w:color w:val="000000" w:themeColor="text1"/>
          <w:sz w:val="24"/>
          <w:szCs w:val="24"/>
        </w:rPr>
      </w:pPr>
      <w:r w:rsidRPr="20363864">
        <w:rPr>
          <w:rFonts w:ascii="Arial" w:eastAsia="Arial" w:hAnsi="Arial" w:cs="Arial"/>
          <w:b/>
          <w:bCs/>
          <w:color w:val="000000" w:themeColor="text1"/>
          <w:sz w:val="24"/>
          <w:szCs w:val="24"/>
        </w:rPr>
        <w:t>Evaluating the NHS App as a Digital Innovation in Health and Social Care</w:t>
      </w:r>
    </w:p>
    <w:p w14:paraId="5D30E56E" w14:textId="49C93CDA" w:rsidR="00CA2145" w:rsidRDefault="516D09A0" w:rsidP="20363864">
      <w:pPr>
        <w:pStyle w:val="Heading2"/>
        <w:spacing w:before="299" w:after="299" w:line="360" w:lineRule="auto"/>
        <w:rPr>
          <w:rFonts w:asciiTheme="minorHAnsi" w:eastAsiaTheme="minorEastAsia" w:hAnsiTheme="minorHAnsi" w:cstheme="minorBidi"/>
          <w:b/>
          <w:bCs/>
          <w:color w:val="000000" w:themeColor="text1"/>
          <w:sz w:val="22"/>
          <w:szCs w:val="22"/>
        </w:rPr>
      </w:pPr>
      <w:r w:rsidRPr="20363864">
        <w:rPr>
          <w:rFonts w:asciiTheme="minorHAnsi" w:eastAsiaTheme="minorEastAsia" w:hAnsiTheme="minorHAnsi" w:cstheme="minorBidi"/>
          <w:b/>
          <w:bCs/>
          <w:color w:val="000000" w:themeColor="text1"/>
          <w:sz w:val="22"/>
          <w:szCs w:val="22"/>
        </w:rPr>
        <w:t>Introduction</w:t>
      </w:r>
    </w:p>
    <w:p w14:paraId="1C9D7012" w14:textId="01D70820" w:rsidR="00CA2145" w:rsidRDefault="516D09A0" w:rsidP="20363864">
      <w:pPr>
        <w:spacing w:before="240" w:after="240" w:line="360" w:lineRule="auto"/>
        <w:rPr>
          <w:sz w:val="22"/>
          <w:szCs w:val="22"/>
        </w:rPr>
      </w:pPr>
      <w:r w:rsidRPr="20363864">
        <w:rPr>
          <w:sz w:val="22"/>
          <w:szCs w:val="22"/>
        </w:rPr>
        <w:t xml:space="preserve">The NHS App is a nationally implemented digital platform designed to provide service users with centralised access to NHS services, including appointment booking, prescription </w:t>
      </w:r>
      <w:bookmarkStart w:id="0" w:name="_Int_kFhJvn9t"/>
      <w:r w:rsidRPr="20363864">
        <w:rPr>
          <w:sz w:val="22"/>
          <w:szCs w:val="22"/>
        </w:rPr>
        <w:t>ordering</w:t>
      </w:r>
      <w:bookmarkEnd w:id="0"/>
      <w:r w:rsidRPr="20363864">
        <w:rPr>
          <w:sz w:val="22"/>
          <w:szCs w:val="22"/>
        </w:rPr>
        <w:t xml:space="preserve"> and access to personal health records. As digital technologies become increasingly embedded within health and social care, national policy has positioned digital access tools as central to improving efficiency, </w:t>
      </w:r>
      <w:bookmarkStart w:id="1" w:name="_Int_Q3l2xumF"/>
      <w:r w:rsidRPr="20363864">
        <w:rPr>
          <w:sz w:val="22"/>
          <w:szCs w:val="22"/>
        </w:rPr>
        <w:t>accessibility</w:t>
      </w:r>
      <w:bookmarkEnd w:id="1"/>
      <w:r w:rsidRPr="20363864">
        <w:rPr>
          <w:sz w:val="22"/>
          <w:szCs w:val="22"/>
        </w:rPr>
        <w:t xml:space="preserve"> and patient involvement across services.</w:t>
      </w:r>
    </w:p>
    <w:p w14:paraId="160A1CFB" w14:textId="1E7A5DD5" w:rsidR="00CA2145" w:rsidRDefault="516D09A0" w:rsidP="20363864">
      <w:pPr>
        <w:spacing w:before="240" w:after="240" w:line="360" w:lineRule="auto"/>
        <w:rPr>
          <w:sz w:val="22"/>
          <w:szCs w:val="22"/>
        </w:rPr>
      </w:pPr>
      <w:r w:rsidRPr="20363864">
        <w:rPr>
          <w:sz w:val="22"/>
          <w:szCs w:val="22"/>
        </w:rPr>
        <w:t xml:space="preserve">The strategic role of the NHS App is explicitly articulated in </w:t>
      </w:r>
      <w:r w:rsidRPr="20363864">
        <w:rPr>
          <w:i/>
          <w:iCs/>
          <w:sz w:val="22"/>
          <w:szCs w:val="22"/>
        </w:rPr>
        <w:t>The NHS Long Term Plan</w:t>
      </w:r>
      <w:r w:rsidRPr="20363864">
        <w:rPr>
          <w:sz w:val="22"/>
          <w:szCs w:val="22"/>
        </w:rPr>
        <w:t xml:space="preserve">, which emphasises the use of digital tools to support patient empowerment, preventative health behaviours and more sustainable service delivery within primary and community care (NHS England, 2019). This policy direction is further reinforced by </w:t>
      </w:r>
      <w:r w:rsidRPr="20363864">
        <w:rPr>
          <w:i/>
          <w:iCs/>
          <w:sz w:val="22"/>
          <w:szCs w:val="22"/>
        </w:rPr>
        <w:t>What Good Looks Like: A Framework for Digital Transformation in Health and Care</w:t>
      </w:r>
      <w:r w:rsidRPr="20363864">
        <w:rPr>
          <w:sz w:val="22"/>
          <w:szCs w:val="22"/>
        </w:rPr>
        <w:t xml:space="preserve">, which frames digital platforms such as the NHS App as mechanisms for improving access to services, enabling </w:t>
      </w:r>
      <w:bookmarkStart w:id="2" w:name="_Int_d9yeuQgS"/>
      <w:r w:rsidRPr="20363864">
        <w:rPr>
          <w:sz w:val="22"/>
          <w:szCs w:val="22"/>
        </w:rPr>
        <w:t>self-care</w:t>
      </w:r>
      <w:bookmarkEnd w:id="2"/>
      <w:r w:rsidRPr="20363864">
        <w:rPr>
          <w:sz w:val="22"/>
          <w:szCs w:val="22"/>
        </w:rPr>
        <w:t xml:space="preserve"> and reducing pressure on traditional care pathways (NHS England, 2021).</w:t>
      </w:r>
    </w:p>
    <w:p w14:paraId="39B5672E" w14:textId="30448EDF" w:rsidR="00CA2145" w:rsidRDefault="516D09A0" w:rsidP="20363864">
      <w:pPr>
        <w:spacing w:before="240" w:after="240" w:line="360" w:lineRule="auto"/>
        <w:rPr>
          <w:sz w:val="22"/>
          <w:szCs w:val="22"/>
        </w:rPr>
      </w:pPr>
      <w:r w:rsidRPr="20363864">
        <w:rPr>
          <w:sz w:val="22"/>
          <w:szCs w:val="22"/>
        </w:rPr>
        <w:t>The NHS App began public rollout in 2019, meeting the assessment requirement for a UK digital innovation implemented within the last ten years (NHS England, 2019). In line with the assessment guidance, this report critically evaluates the NHS App, focusing on its impact on service delivery and community outcomes, while drawing on workforce and patient-related considerations where relevant to support the analysis.</w:t>
      </w:r>
    </w:p>
    <w:p w14:paraId="413BBA16" w14:textId="15FC72DF" w:rsidR="00CA2145" w:rsidRDefault="516D09A0" w:rsidP="20363864">
      <w:pPr>
        <w:spacing w:before="240" w:after="240" w:line="360" w:lineRule="auto"/>
        <w:rPr>
          <w:sz w:val="22"/>
          <w:szCs w:val="22"/>
        </w:rPr>
      </w:pPr>
      <w:r w:rsidRPr="20363864">
        <w:rPr>
          <w:sz w:val="22"/>
          <w:szCs w:val="22"/>
        </w:rPr>
        <w:t xml:space="preserve">The NHS App was developed to provide a single digital access point for a range of NHS services, allowing users to manage aspects of their care independently. Core functions include ordering repeat prescriptions, viewing elements of medical </w:t>
      </w:r>
      <w:bookmarkStart w:id="3" w:name="_Int_fqFOsBmv"/>
      <w:r w:rsidRPr="20363864">
        <w:rPr>
          <w:sz w:val="22"/>
          <w:szCs w:val="22"/>
        </w:rPr>
        <w:t>records</w:t>
      </w:r>
      <w:bookmarkEnd w:id="3"/>
      <w:r w:rsidRPr="20363864">
        <w:rPr>
          <w:sz w:val="22"/>
          <w:szCs w:val="22"/>
        </w:rPr>
        <w:t xml:space="preserve"> and receiving appointment-related information. National policy positions these functions as mechanisms to increase patient involvement and support prevention through improved access to information and self-management resources (NHS England, 2019).</w:t>
      </w:r>
    </w:p>
    <w:p w14:paraId="5472084E" w14:textId="54D9E45C" w:rsidR="00CA2145" w:rsidRDefault="516D09A0" w:rsidP="20363864">
      <w:pPr>
        <w:spacing w:before="240" w:after="240" w:line="360" w:lineRule="auto"/>
        <w:rPr>
          <w:sz w:val="22"/>
          <w:szCs w:val="22"/>
        </w:rPr>
      </w:pPr>
      <w:r w:rsidRPr="20363864">
        <w:rPr>
          <w:sz w:val="22"/>
          <w:szCs w:val="22"/>
        </w:rPr>
        <w:t xml:space="preserve">This policy commitment is reinforced by </w:t>
      </w:r>
      <w:r w:rsidRPr="20363864">
        <w:rPr>
          <w:i/>
          <w:iCs/>
          <w:sz w:val="22"/>
          <w:szCs w:val="22"/>
        </w:rPr>
        <w:t>What Good Looks Like: A Framework for Digital Transformation in Health and Care</w:t>
      </w:r>
      <w:r w:rsidRPr="20363864">
        <w:rPr>
          <w:sz w:val="22"/>
          <w:szCs w:val="22"/>
        </w:rPr>
        <w:t xml:space="preserve">, which identifies digital tools as essential to improving </w:t>
      </w:r>
      <w:r w:rsidRPr="20363864">
        <w:rPr>
          <w:sz w:val="22"/>
          <w:szCs w:val="22"/>
        </w:rPr>
        <w:lastRenderedPageBreak/>
        <w:t xml:space="preserve">accessibility, enabling </w:t>
      </w:r>
      <w:bookmarkStart w:id="4" w:name="_Int_Q0R7Y52k"/>
      <w:r w:rsidRPr="20363864">
        <w:rPr>
          <w:sz w:val="22"/>
          <w:szCs w:val="22"/>
        </w:rPr>
        <w:t>self-care</w:t>
      </w:r>
      <w:bookmarkEnd w:id="4"/>
      <w:r w:rsidRPr="20363864">
        <w:rPr>
          <w:sz w:val="22"/>
          <w:szCs w:val="22"/>
        </w:rPr>
        <w:t xml:space="preserve"> and supporting more efficient use of healthcare resources (NHS England, 2021). Empirical evidence supports this strategic intent: NHS Digital reports over 50 million NHS App registrations, with repeat prescription requests and appointment management representing the most frequently used features (NHS Digital, 2023). These usage patterns demonstrate a deliberate transfer of routine administrative activity from staff to service users.</w:t>
      </w:r>
    </w:p>
    <w:p w14:paraId="176C3360" w14:textId="0D771E5A" w:rsidR="00CA2145" w:rsidRDefault="516D09A0" w:rsidP="20363864">
      <w:pPr>
        <w:spacing w:before="240" w:after="240" w:line="360" w:lineRule="auto"/>
        <w:rPr>
          <w:sz w:val="22"/>
          <w:szCs w:val="22"/>
        </w:rPr>
      </w:pPr>
      <w:r w:rsidRPr="20363864">
        <w:rPr>
          <w:sz w:val="22"/>
          <w:szCs w:val="22"/>
        </w:rPr>
        <w:t xml:space="preserve">Independent analysis suggests that the NHS App forms part of a broader strategy to reconfigure access to care rather than simply digitising existing processes (The King’s Fund, 2022). However, the extent to which these objectives are achieved depends heavily on local implementation, organisational </w:t>
      </w:r>
      <w:bookmarkStart w:id="5" w:name="_Int_EabeYYcR"/>
      <w:r w:rsidRPr="20363864">
        <w:rPr>
          <w:sz w:val="22"/>
          <w:szCs w:val="22"/>
        </w:rPr>
        <w:t>readiness</w:t>
      </w:r>
      <w:bookmarkEnd w:id="5"/>
      <w:r w:rsidRPr="20363864">
        <w:rPr>
          <w:sz w:val="22"/>
          <w:szCs w:val="22"/>
        </w:rPr>
        <w:t xml:space="preserve"> and system capacity.</w:t>
      </w:r>
    </w:p>
    <w:p w14:paraId="7FDF5CB6" w14:textId="595CD92E" w:rsidR="00CA2145" w:rsidRDefault="00CA2145" w:rsidP="20363864">
      <w:pPr>
        <w:spacing w:line="360" w:lineRule="auto"/>
        <w:rPr>
          <w:sz w:val="22"/>
          <w:szCs w:val="22"/>
        </w:rPr>
      </w:pPr>
    </w:p>
    <w:p w14:paraId="4760E43A" w14:textId="7DD75D63" w:rsidR="00CA2145" w:rsidRDefault="516D09A0" w:rsidP="20363864">
      <w:pPr>
        <w:pStyle w:val="Heading2"/>
        <w:spacing w:before="299" w:after="299" w:line="360" w:lineRule="auto"/>
        <w:rPr>
          <w:rFonts w:asciiTheme="minorHAnsi" w:eastAsiaTheme="minorEastAsia" w:hAnsiTheme="minorHAnsi" w:cstheme="minorBidi"/>
          <w:b/>
          <w:bCs/>
          <w:color w:val="auto"/>
          <w:sz w:val="22"/>
          <w:szCs w:val="22"/>
        </w:rPr>
      </w:pPr>
      <w:r w:rsidRPr="20363864">
        <w:rPr>
          <w:rFonts w:asciiTheme="minorHAnsi" w:eastAsiaTheme="minorEastAsia" w:hAnsiTheme="minorHAnsi" w:cstheme="minorBidi"/>
          <w:b/>
          <w:bCs/>
          <w:color w:val="auto"/>
          <w:sz w:val="22"/>
          <w:szCs w:val="22"/>
        </w:rPr>
        <w:t>Impact on Service Delivery</w:t>
      </w:r>
    </w:p>
    <w:p w14:paraId="030AF5AD" w14:textId="4D8C3485" w:rsidR="00CA2145" w:rsidRDefault="516D09A0" w:rsidP="20363864">
      <w:pPr>
        <w:spacing w:before="240" w:after="240" w:line="360" w:lineRule="auto"/>
        <w:rPr>
          <w:sz w:val="22"/>
          <w:szCs w:val="22"/>
        </w:rPr>
      </w:pPr>
      <w:r w:rsidRPr="20363864">
        <w:rPr>
          <w:sz w:val="22"/>
          <w:szCs w:val="22"/>
        </w:rPr>
        <w:t xml:space="preserve">The impact of the NHS App on service delivery is highly dependent on how effectively it is integrated into local workflows and organisational systems. Although the app operates under a nationally recognised brand, its functionality and implementation vary significantly across GP practices and regions due to differences in digital maturity, system </w:t>
      </w:r>
      <w:bookmarkStart w:id="6" w:name="_Int_7YzcqGcR"/>
      <w:r w:rsidRPr="20363864">
        <w:rPr>
          <w:sz w:val="22"/>
          <w:szCs w:val="22"/>
        </w:rPr>
        <w:t>configuration</w:t>
      </w:r>
      <w:bookmarkEnd w:id="6"/>
      <w:r w:rsidRPr="20363864">
        <w:rPr>
          <w:sz w:val="22"/>
          <w:szCs w:val="22"/>
        </w:rPr>
        <w:t xml:space="preserve"> and interoperability with existing clinical software (NHS Digital, 2023). This variation undermines standardisation and contributes to inconsistent service experiences for patients.</w:t>
      </w:r>
    </w:p>
    <w:p w14:paraId="42E17239" w14:textId="4F959167" w:rsidR="00CA2145" w:rsidRDefault="516D09A0" w:rsidP="20363864">
      <w:pPr>
        <w:spacing w:before="240" w:after="240" w:line="360" w:lineRule="auto"/>
        <w:rPr>
          <w:sz w:val="22"/>
          <w:szCs w:val="22"/>
        </w:rPr>
      </w:pPr>
      <w:r w:rsidRPr="20363864">
        <w:rPr>
          <w:sz w:val="22"/>
          <w:szCs w:val="22"/>
        </w:rPr>
        <w:t xml:space="preserve">From an operational perspective, fragmented integration increases complexity for staff, who must manage digital requests alongside traditional telephone and face-to-face interactions. The National Audit Office identifies legacy IT systems, limited </w:t>
      </w:r>
      <w:bookmarkStart w:id="7" w:name="_Int_Jjdw7bOk"/>
      <w:r w:rsidRPr="20363864">
        <w:rPr>
          <w:sz w:val="22"/>
          <w:szCs w:val="22"/>
        </w:rPr>
        <w:t>interoperability</w:t>
      </w:r>
      <w:bookmarkEnd w:id="7"/>
      <w:r w:rsidRPr="20363864">
        <w:rPr>
          <w:sz w:val="22"/>
          <w:szCs w:val="22"/>
        </w:rPr>
        <w:t xml:space="preserve"> and uneven investment as persistent barriers to delivering seamless digital services at scale (National Audit Office, 2020). Rather than replacing existing access routes, digital tools frequently operate in parallel with them, increasing coordination demands and administrative burden.</w:t>
      </w:r>
    </w:p>
    <w:p w14:paraId="638253A9" w14:textId="54134D9D" w:rsidR="00CA2145" w:rsidRDefault="516D09A0" w:rsidP="20363864">
      <w:pPr>
        <w:spacing w:before="240" w:after="240" w:line="360" w:lineRule="auto"/>
        <w:rPr>
          <w:sz w:val="22"/>
          <w:szCs w:val="22"/>
        </w:rPr>
      </w:pPr>
      <w:r w:rsidRPr="20363864">
        <w:rPr>
          <w:sz w:val="22"/>
          <w:szCs w:val="22"/>
        </w:rPr>
        <w:t>Concerns also arise in relation to safety and triage processes. Where digital requests submitted via the NHS App are not supported by robust clinical triage and response protocols, delays in care may occur, potentially compromising patient safety. This risk is particularly pronounced in primary care settings experiencing high demand and constrained appointment capacity. In such contexts, the NHS App may create the perception of improved access without addressing underlying workforce and capacity pressures, highlighting a gap between national policy ambition and local operational reality (NHSX, 2021).</w:t>
      </w:r>
    </w:p>
    <w:p w14:paraId="4415165E" w14:textId="737B6804" w:rsidR="00CA2145" w:rsidRDefault="516D09A0" w:rsidP="20363864">
      <w:pPr>
        <w:spacing w:before="240" w:after="240" w:line="360" w:lineRule="auto"/>
        <w:rPr>
          <w:sz w:val="22"/>
          <w:szCs w:val="22"/>
        </w:rPr>
      </w:pPr>
      <w:r w:rsidRPr="20363864">
        <w:rPr>
          <w:sz w:val="22"/>
          <w:szCs w:val="22"/>
        </w:rPr>
        <w:lastRenderedPageBreak/>
        <w:t xml:space="preserve">The implementation of the NHS App also raises important considerations in relation to data protection and information governance. As a digital platform providing access to sensitive personal health information, the NHS App must operate in compliance with the UK General Data Protection Regulation (UK GDPR) and the Data Protection Act 2018. The seven GDPR </w:t>
      </w:r>
      <w:r w:rsidR="3398AD3C" w:rsidRPr="20363864">
        <w:rPr>
          <w:sz w:val="22"/>
          <w:szCs w:val="22"/>
        </w:rPr>
        <w:t>principles of</w:t>
      </w:r>
      <w:r w:rsidR="5DD5A15E" w:rsidRPr="20363864">
        <w:rPr>
          <w:sz w:val="22"/>
          <w:szCs w:val="22"/>
        </w:rPr>
        <w:t xml:space="preserve"> lawfulness</w:t>
      </w:r>
      <w:r w:rsidRPr="20363864">
        <w:rPr>
          <w:sz w:val="22"/>
          <w:szCs w:val="22"/>
        </w:rPr>
        <w:t xml:space="preserve">, </w:t>
      </w:r>
      <w:bookmarkStart w:id="8" w:name="_Int_0qxwhQo7"/>
      <w:r w:rsidRPr="20363864">
        <w:rPr>
          <w:sz w:val="22"/>
          <w:szCs w:val="22"/>
        </w:rPr>
        <w:t>fairness</w:t>
      </w:r>
      <w:bookmarkEnd w:id="8"/>
      <w:r w:rsidRPr="20363864">
        <w:rPr>
          <w:sz w:val="22"/>
          <w:szCs w:val="22"/>
        </w:rPr>
        <w:t xml:space="preserve"> and transparency; purpose limitation; data minimisation; accuracy; storage limitation; integrity and confidentiality; and </w:t>
      </w:r>
      <w:r w:rsidR="612EE271" w:rsidRPr="20363864">
        <w:rPr>
          <w:sz w:val="22"/>
          <w:szCs w:val="22"/>
        </w:rPr>
        <w:t xml:space="preserve">accountability </w:t>
      </w:r>
      <w:r w:rsidR="2AB5DD57" w:rsidRPr="20363864">
        <w:rPr>
          <w:sz w:val="22"/>
          <w:szCs w:val="22"/>
        </w:rPr>
        <w:t>is</w:t>
      </w:r>
      <w:r w:rsidRPr="20363864">
        <w:rPr>
          <w:sz w:val="22"/>
          <w:szCs w:val="22"/>
        </w:rPr>
        <w:t xml:space="preserve"> particularly relevant in this context. While increased transparency through digital record access may enhance patient empowerment, it also places greater responsibility on services to ensure that data is accessed, </w:t>
      </w:r>
      <w:bookmarkStart w:id="9" w:name="_Int_MMZLPSgI"/>
      <w:r w:rsidRPr="20363864">
        <w:rPr>
          <w:sz w:val="22"/>
          <w:szCs w:val="22"/>
        </w:rPr>
        <w:t>processed</w:t>
      </w:r>
      <w:bookmarkEnd w:id="9"/>
      <w:r w:rsidRPr="20363864">
        <w:rPr>
          <w:sz w:val="22"/>
          <w:szCs w:val="22"/>
        </w:rPr>
        <w:t xml:space="preserve"> and stored securely. Any weaknesses in system security, user authentication or staff oversight could compromise confidentiality and undermine public trust. From a service delivery perspective, this reinforces the need for robust governance frameworks, staff </w:t>
      </w:r>
      <w:bookmarkStart w:id="10" w:name="_Int_cBqYiNFd"/>
      <w:r w:rsidRPr="20363864">
        <w:rPr>
          <w:sz w:val="22"/>
          <w:szCs w:val="22"/>
        </w:rPr>
        <w:t>training</w:t>
      </w:r>
      <w:bookmarkEnd w:id="10"/>
      <w:r w:rsidRPr="20363864">
        <w:rPr>
          <w:sz w:val="22"/>
          <w:szCs w:val="22"/>
        </w:rPr>
        <w:t xml:space="preserve"> and clear accountability structures to ensure that efficiency gains do not come at the expense of patient safety or legal compliance.</w:t>
      </w:r>
    </w:p>
    <w:p w14:paraId="2B028D0D" w14:textId="3D86588B" w:rsidR="00CA2145" w:rsidRDefault="516D09A0" w:rsidP="20363864">
      <w:pPr>
        <w:spacing w:before="240" w:after="240" w:line="360" w:lineRule="auto"/>
        <w:rPr>
          <w:sz w:val="22"/>
          <w:szCs w:val="22"/>
        </w:rPr>
      </w:pPr>
      <w:r w:rsidRPr="20363864">
        <w:rPr>
          <w:sz w:val="22"/>
          <w:szCs w:val="22"/>
        </w:rPr>
        <w:t xml:space="preserve">From an implementation perspective, the effectiveness of the NHS App is shaped by how local organisations configure digital access alongside existing pathways. GP practices retain discretion over appointment release, triage </w:t>
      </w:r>
      <w:bookmarkStart w:id="11" w:name="_Int_ztpIVTPX"/>
      <w:r w:rsidRPr="20363864">
        <w:rPr>
          <w:sz w:val="22"/>
          <w:szCs w:val="22"/>
        </w:rPr>
        <w:t>models</w:t>
      </w:r>
      <w:bookmarkEnd w:id="11"/>
      <w:r w:rsidRPr="20363864">
        <w:rPr>
          <w:sz w:val="22"/>
          <w:szCs w:val="22"/>
        </w:rPr>
        <w:t xml:space="preserve"> and response times, resulting in variation in patient experience despite the app’s national branding. Research on digital-first access models indicates that practices with clear triage protocols and protected administrative capacity are more likely to realise efficiency benefits, whereas those operating under severe workforce pressure may experience increased demand and longer response times (Salisbury, 2020; The King’s Fund, 2022). Without parallel service redesign and clear accountability for managing digital workflows, the NHS App risks reproducing existing inefficiencies in a digital format rather than transforming service delivery.</w:t>
      </w:r>
    </w:p>
    <w:p w14:paraId="0251E3DD" w14:textId="6B842E17" w:rsidR="00CA2145" w:rsidRDefault="00BF67BF" w:rsidP="20363864">
      <w:pPr>
        <w:spacing w:before="240" w:after="240" w:line="360" w:lineRule="auto"/>
        <w:rPr>
          <w:sz w:val="22"/>
          <w:szCs w:val="22"/>
        </w:rPr>
      </w:pPr>
      <w:r w:rsidRPr="20363864">
        <w:rPr>
          <w:sz w:val="22"/>
          <w:szCs w:val="22"/>
        </w:rPr>
        <w:t>Further evidence</w:t>
      </w:r>
      <w:r w:rsidR="516D09A0" w:rsidRPr="20363864">
        <w:rPr>
          <w:sz w:val="22"/>
          <w:szCs w:val="22"/>
        </w:rPr>
        <w:t xml:space="preserve"> suggests that efficiency gains from digital access are not automatic. Salisbury (2020) found that lowering barriers to contact can increase overall service use rather than substituting face-to-face care, a phenomenon often described as supply-induced demand. System-level analyses similarly warn that digital convenience may intensify workload if digital and traditional access routes are not actively rationalised (The King’s Fund, 2022). Consequently, while the NHS App has the potential to modernise service delivery, its impact is highly dependent on effective integration, workforce </w:t>
      </w:r>
      <w:bookmarkStart w:id="12" w:name="_Int_xKDGPcvA"/>
      <w:r w:rsidR="516D09A0" w:rsidRPr="20363864">
        <w:rPr>
          <w:sz w:val="22"/>
          <w:szCs w:val="22"/>
        </w:rPr>
        <w:t>capacity</w:t>
      </w:r>
      <w:bookmarkEnd w:id="12"/>
      <w:r w:rsidR="516D09A0" w:rsidRPr="20363864">
        <w:rPr>
          <w:sz w:val="22"/>
          <w:szCs w:val="22"/>
        </w:rPr>
        <w:t xml:space="preserve"> and demand management strategies.</w:t>
      </w:r>
    </w:p>
    <w:p w14:paraId="403625D3" w14:textId="2F0F0345" w:rsidR="00CA2145" w:rsidRDefault="00CA2145" w:rsidP="20363864">
      <w:pPr>
        <w:spacing w:line="360" w:lineRule="auto"/>
        <w:rPr>
          <w:sz w:val="22"/>
          <w:szCs w:val="22"/>
        </w:rPr>
      </w:pPr>
    </w:p>
    <w:p w14:paraId="378F2AE3" w14:textId="30146F61" w:rsidR="00CA2145" w:rsidRDefault="516D09A0" w:rsidP="20363864">
      <w:pPr>
        <w:pStyle w:val="Heading2"/>
        <w:spacing w:before="299" w:after="299" w:line="360" w:lineRule="auto"/>
        <w:rPr>
          <w:rFonts w:asciiTheme="minorHAnsi" w:eastAsiaTheme="minorEastAsia" w:hAnsiTheme="minorHAnsi" w:cstheme="minorBidi"/>
          <w:b/>
          <w:bCs/>
          <w:color w:val="000000" w:themeColor="text1"/>
          <w:sz w:val="22"/>
          <w:szCs w:val="22"/>
        </w:rPr>
      </w:pPr>
      <w:r w:rsidRPr="20363864">
        <w:rPr>
          <w:rFonts w:asciiTheme="minorHAnsi" w:eastAsiaTheme="minorEastAsia" w:hAnsiTheme="minorHAnsi" w:cstheme="minorBidi"/>
          <w:b/>
          <w:bCs/>
          <w:color w:val="000000" w:themeColor="text1"/>
          <w:sz w:val="22"/>
          <w:szCs w:val="22"/>
        </w:rPr>
        <w:lastRenderedPageBreak/>
        <w:t>Impact on Community Outcomes</w:t>
      </w:r>
    </w:p>
    <w:p w14:paraId="48DE2B96" w14:textId="46EE1BC7" w:rsidR="00CA2145" w:rsidRDefault="516D09A0" w:rsidP="20363864">
      <w:pPr>
        <w:spacing w:before="240" w:after="240" w:line="360" w:lineRule="auto"/>
        <w:rPr>
          <w:sz w:val="22"/>
          <w:szCs w:val="22"/>
        </w:rPr>
      </w:pPr>
      <w:r w:rsidRPr="20363864">
        <w:rPr>
          <w:sz w:val="22"/>
          <w:szCs w:val="22"/>
        </w:rPr>
        <w:t xml:space="preserve">At a community level, the NHS App has the potential to reshape interactions between individuals and healthcare services. Digital access may enhance flexibility and convenience, particularly for individuals with caring responsibilities, employment </w:t>
      </w:r>
      <w:bookmarkStart w:id="13" w:name="_Int_reqUeY0A"/>
      <w:r w:rsidRPr="20363864">
        <w:rPr>
          <w:sz w:val="22"/>
          <w:szCs w:val="22"/>
        </w:rPr>
        <w:t>commitments</w:t>
      </w:r>
      <w:bookmarkEnd w:id="13"/>
      <w:r w:rsidRPr="20363864">
        <w:rPr>
          <w:sz w:val="22"/>
          <w:szCs w:val="22"/>
        </w:rPr>
        <w:t xml:space="preserve"> or mobility limitations (NHS, 2021). </w:t>
      </w:r>
      <w:r w:rsidR="406D351C" w:rsidRPr="20363864">
        <w:rPr>
          <w:sz w:val="22"/>
          <w:szCs w:val="22"/>
        </w:rPr>
        <w:t>In this respect, the app may reduce practical engagement barriers for some population groups.</w:t>
      </w:r>
    </w:p>
    <w:p w14:paraId="4C35AB0F" w14:textId="7464E0C4" w:rsidR="00CA2145" w:rsidRDefault="516D09A0" w:rsidP="20363864">
      <w:pPr>
        <w:spacing w:before="240" w:after="240" w:line="360" w:lineRule="auto"/>
        <w:rPr>
          <w:sz w:val="22"/>
          <w:szCs w:val="22"/>
        </w:rPr>
      </w:pPr>
      <w:r w:rsidRPr="20363864">
        <w:rPr>
          <w:sz w:val="22"/>
          <w:szCs w:val="22"/>
        </w:rPr>
        <w:t xml:space="preserve">However, access to digital health tools is unevenly distributed. NHS England acknowledges that digital innovation can inadvertently exacerbate health inequalities if inclusive design and targeted support are not embedded from the outset (NHS England, 2023). Digital exclusion disproportionately affects older adults, individuals living in socio-economically deprived areas, people with </w:t>
      </w:r>
      <w:bookmarkStart w:id="14" w:name="_Int_bfIPNKhl"/>
      <w:r w:rsidRPr="20363864">
        <w:rPr>
          <w:sz w:val="22"/>
          <w:szCs w:val="22"/>
        </w:rPr>
        <w:t>disabilities</w:t>
      </w:r>
      <w:bookmarkEnd w:id="14"/>
      <w:r w:rsidRPr="20363864">
        <w:rPr>
          <w:sz w:val="22"/>
          <w:szCs w:val="22"/>
        </w:rPr>
        <w:t xml:space="preserve"> and those with limited digital literacy. Evidence from the Digital Health Inequalities Hub indicates that these groups are significantly less likely to benefit from digital health applications, reinforcing existing disparities in access and outcomes (Digital Health Inequalities Hub, 2023).</w:t>
      </w:r>
    </w:p>
    <w:p w14:paraId="725DE268" w14:textId="3F7596CF" w:rsidR="00CA2145" w:rsidRDefault="516D09A0" w:rsidP="20363864">
      <w:pPr>
        <w:spacing w:before="240" w:after="240" w:line="360" w:lineRule="auto"/>
        <w:rPr>
          <w:sz w:val="22"/>
          <w:szCs w:val="22"/>
        </w:rPr>
      </w:pPr>
      <w:r w:rsidRPr="20363864">
        <w:rPr>
          <w:sz w:val="22"/>
          <w:szCs w:val="22"/>
        </w:rPr>
        <w:t>In rural and deprived communities, digital access has the potential to reduce travel demands and maintain service continuity where healthcare provision is geographically dispersed. However, poorer broadband connectivity and limited access to suitable devices continue to constrain effective engagement. Both the National Audit Office and The King’s Fund identify uneven digital infrastructure as a significant barrier to equitable digital transformation (National Audit Office, 2020; The King’s Fund, 2022). Where these structural limitations persist, communities may experience widening gaps between service availability and actual accessibility.</w:t>
      </w:r>
    </w:p>
    <w:p w14:paraId="7C056B0E" w14:textId="2B2AE6C3" w:rsidR="00CA2145" w:rsidRDefault="516D09A0" w:rsidP="20363864">
      <w:pPr>
        <w:spacing w:before="240" w:after="240" w:line="360" w:lineRule="auto"/>
        <w:rPr>
          <w:sz w:val="22"/>
          <w:szCs w:val="22"/>
        </w:rPr>
      </w:pPr>
      <w:r w:rsidRPr="20363864">
        <w:rPr>
          <w:sz w:val="22"/>
          <w:szCs w:val="22"/>
        </w:rPr>
        <w:t>Families and unpaid carers play a critical role in supporting individuals’ engagement with healthcare services. The NHS App has the potential to support carers through features such as prescription management and communication with providers. However, limitations in proxy access and digital permissions can prevent carers from supporting vulnerable individuals effectively, widening inequalities between households with differing levels of digital capability (The King’s Fund, 2022).</w:t>
      </w:r>
    </w:p>
    <w:p w14:paraId="6561034E" w14:textId="08581648" w:rsidR="00CA2145" w:rsidRDefault="516D09A0" w:rsidP="20363864">
      <w:pPr>
        <w:spacing w:before="240" w:after="240" w:line="360" w:lineRule="auto"/>
        <w:rPr>
          <w:sz w:val="22"/>
          <w:szCs w:val="22"/>
        </w:rPr>
      </w:pPr>
      <w:r w:rsidRPr="20363864">
        <w:rPr>
          <w:sz w:val="22"/>
          <w:szCs w:val="22"/>
        </w:rPr>
        <w:t xml:space="preserve">Co-production is frequently cited as a benefit of digital innovation, yet evidence suggests that meaningful co-production through national digital platforms remains limited. While the NHS App enables information sharing and communication, opportunities for service users and </w:t>
      </w:r>
      <w:r w:rsidRPr="20363864">
        <w:rPr>
          <w:sz w:val="22"/>
          <w:szCs w:val="22"/>
        </w:rPr>
        <w:lastRenderedPageBreak/>
        <w:t>communities to influence design and prioritisation are constrained by its centralised governance. Greenhalgh et al. (2017) argue that digital health technologies often reflect institutional priorities unless participatory mechanisms are actively embedded. Limited co-production may undermine trust, particularly among marginalised communities where trust is essential for sustained engagement.</w:t>
      </w:r>
    </w:p>
    <w:p w14:paraId="0012E1C2" w14:textId="580A93C7" w:rsidR="00CA2145" w:rsidRDefault="516D09A0" w:rsidP="20363864">
      <w:pPr>
        <w:spacing w:before="240" w:after="240" w:line="360" w:lineRule="auto"/>
        <w:rPr>
          <w:sz w:val="22"/>
          <w:szCs w:val="22"/>
        </w:rPr>
      </w:pPr>
      <w:r w:rsidRPr="20363864">
        <w:rPr>
          <w:sz w:val="22"/>
          <w:szCs w:val="22"/>
        </w:rPr>
        <w:t>Community engagement with digital health tools is strongly influenced by trust in both the technology and the institutions that govern it. Where communities perceive digital services as cost-saving measures rather than care-enhancing interventions, engagement may be limited or resistant. The Care Quality Commission (2022) emphasises that digital transformation must be accompanied by transparent communication and meaningful community engagement to avoid reinforcing mistrust. Without sustained efforts to build trust and demonstrate tangible benefits, the long-term sustainability of digital access tools such as the NHS App may be compromised.</w:t>
      </w:r>
    </w:p>
    <w:p w14:paraId="31EF7B57" w14:textId="5D6ADFA0" w:rsidR="00CA2145" w:rsidRDefault="516D09A0" w:rsidP="20363864">
      <w:pPr>
        <w:spacing w:before="240" w:after="240" w:line="360" w:lineRule="auto"/>
        <w:rPr>
          <w:sz w:val="22"/>
          <w:szCs w:val="22"/>
        </w:rPr>
      </w:pPr>
      <w:r w:rsidRPr="20363864">
        <w:rPr>
          <w:sz w:val="22"/>
          <w:szCs w:val="22"/>
        </w:rPr>
        <w:t>From a public health perspective, the NHS App offers opportunities to support preventative interventions through reminders and population-level communication. However, the effectiveness of such interventions depends on equitable uptake across diverse population groups. Where engagement is uneven, digital innovation risks reinforcing health inequalities rather than reducing them (Marmot et al., 2020).</w:t>
      </w:r>
    </w:p>
    <w:p w14:paraId="5977EC5A" w14:textId="7A480D0D" w:rsidR="00CA2145" w:rsidRDefault="00CA2145" w:rsidP="20363864">
      <w:pPr>
        <w:spacing w:line="360" w:lineRule="auto"/>
        <w:rPr>
          <w:sz w:val="22"/>
          <w:szCs w:val="22"/>
        </w:rPr>
      </w:pPr>
    </w:p>
    <w:p w14:paraId="031A1D33" w14:textId="5CEEBFE2" w:rsidR="00CA2145" w:rsidRDefault="516D09A0" w:rsidP="20363864">
      <w:pPr>
        <w:pStyle w:val="Heading2"/>
        <w:spacing w:before="299" w:after="299" w:line="360" w:lineRule="auto"/>
        <w:rPr>
          <w:rFonts w:asciiTheme="minorHAnsi" w:eastAsiaTheme="minorEastAsia" w:hAnsiTheme="minorHAnsi" w:cstheme="minorBidi"/>
          <w:b/>
          <w:bCs/>
          <w:color w:val="auto"/>
          <w:sz w:val="22"/>
          <w:szCs w:val="22"/>
        </w:rPr>
      </w:pPr>
      <w:r w:rsidRPr="20363864">
        <w:rPr>
          <w:rFonts w:asciiTheme="minorHAnsi" w:eastAsiaTheme="minorEastAsia" w:hAnsiTheme="minorHAnsi" w:cstheme="minorBidi"/>
          <w:b/>
          <w:bCs/>
          <w:color w:val="auto"/>
          <w:sz w:val="22"/>
          <w:szCs w:val="22"/>
        </w:rPr>
        <w:t>Conclusion and Recommendations</w:t>
      </w:r>
    </w:p>
    <w:p w14:paraId="3E082F80" w14:textId="73D88ACD" w:rsidR="00CA2145" w:rsidRDefault="516D09A0" w:rsidP="20363864">
      <w:pPr>
        <w:spacing w:before="240" w:after="240" w:line="360" w:lineRule="auto"/>
        <w:rPr>
          <w:sz w:val="22"/>
          <w:szCs w:val="22"/>
        </w:rPr>
      </w:pPr>
      <w:r w:rsidRPr="20363864">
        <w:rPr>
          <w:sz w:val="22"/>
          <w:szCs w:val="22"/>
        </w:rPr>
        <w:t xml:space="preserve">The NHS App represents a significant digital innovation aligned with national ambitions to modernise healthcare delivery. This evaluation demonstrates that the app has the potential to enhance service delivery by improving convenience, increasing </w:t>
      </w:r>
      <w:bookmarkStart w:id="15" w:name="_Int_Y0oYu5OE"/>
      <w:r w:rsidRPr="20363864">
        <w:rPr>
          <w:sz w:val="22"/>
          <w:szCs w:val="22"/>
        </w:rPr>
        <w:t>transparency</w:t>
      </w:r>
      <w:bookmarkEnd w:id="15"/>
      <w:r w:rsidRPr="20363864">
        <w:rPr>
          <w:sz w:val="22"/>
          <w:szCs w:val="22"/>
        </w:rPr>
        <w:t xml:space="preserve"> and supporting administrative efficiency, while also offering opportunities to strengthen community engagement and public health outcomes.</w:t>
      </w:r>
    </w:p>
    <w:p w14:paraId="3FDD5919" w14:textId="5AD6A2D6" w:rsidR="00CA2145" w:rsidRDefault="516D09A0" w:rsidP="20363864">
      <w:pPr>
        <w:spacing w:before="240" w:after="240" w:line="360" w:lineRule="auto"/>
        <w:rPr>
          <w:sz w:val="22"/>
          <w:szCs w:val="22"/>
        </w:rPr>
      </w:pPr>
      <w:r w:rsidRPr="20363864">
        <w:rPr>
          <w:sz w:val="22"/>
          <w:szCs w:val="22"/>
        </w:rPr>
        <w:t xml:space="preserve">However, critical analysis reveals that these benefits are inconsistently realised and highly dependent on local implementation. Variability in system integration, persistent workforce </w:t>
      </w:r>
      <w:bookmarkStart w:id="16" w:name="_Int_1aK9pi7R"/>
      <w:r w:rsidRPr="20363864">
        <w:rPr>
          <w:sz w:val="22"/>
          <w:szCs w:val="22"/>
        </w:rPr>
        <w:t>pressures</w:t>
      </w:r>
      <w:bookmarkEnd w:id="16"/>
      <w:r w:rsidRPr="20363864">
        <w:rPr>
          <w:sz w:val="22"/>
          <w:szCs w:val="22"/>
        </w:rPr>
        <w:t xml:space="preserve"> and ongoing digital exclusion constrain the effectiveness of the NHS App as a universally accessible solution. Without appropriate safeguards, digital innovation risks exacerbating existing inequalities and intensifying pressure on already stretched services.</w:t>
      </w:r>
    </w:p>
    <w:p w14:paraId="6E2F145F" w14:textId="6A49581A" w:rsidR="00CA2145" w:rsidRDefault="516D09A0" w:rsidP="20363864">
      <w:pPr>
        <w:spacing w:before="240" w:after="240" w:line="360" w:lineRule="auto"/>
        <w:rPr>
          <w:sz w:val="22"/>
          <w:szCs w:val="22"/>
        </w:rPr>
      </w:pPr>
      <w:r w:rsidRPr="20363864">
        <w:rPr>
          <w:sz w:val="22"/>
          <w:szCs w:val="22"/>
        </w:rPr>
        <w:lastRenderedPageBreak/>
        <w:t xml:space="preserve">To maximise benefits, digital transformation initiatives must be accompanied by sustained investment in workforce development, </w:t>
      </w:r>
      <w:bookmarkStart w:id="17" w:name="_Int_VUXTS8Nx"/>
      <w:r w:rsidRPr="20363864">
        <w:rPr>
          <w:sz w:val="22"/>
          <w:szCs w:val="22"/>
        </w:rPr>
        <w:t>infrastructure</w:t>
      </w:r>
      <w:bookmarkEnd w:id="17"/>
      <w:r w:rsidRPr="20363864">
        <w:rPr>
          <w:sz w:val="22"/>
          <w:szCs w:val="22"/>
        </w:rPr>
        <w:t xml:space="preserve"> and digital inclusion. Barriers such as limited digital literacy, inadequate infrastructure and workforce shortages require targeted solutions, including protected administrative capacity, community-based digital support </w:t>
      </w:r>
      <w:bookmarkStart w:id="18" w:name="_Int_TVAEaTbG"/>
      <w:r w:rsidRPr="20363864">
        <w:rPr>
          <w:sz w:val="22"/>
          <w:szCs w:val="22"/>
        </w:rPr>
        <w:t>initiatives</w:t>
      </w:r>
      <w:bookmarkEnd w:id="18"/>
      <w:r w:rsidRPr="20363864">
        <w:rPr>
          <w:sz w:val="22"/>
          <w:szCs w:val="22"/>
        </w:rPr>
        <w:t xml:space="preserve"> and clearer national standards for digital access pathways. Improving proxy access for carers and maintaining non-digital routes to care are essential to prevent exclusion of vulnerable groups.</w:t>
      </w:r>
    </w:p>
    <w:p w14:paraId="2A34527A" w14:textId="6E173337" w:rsidR="00CA2145" w:rsidRDefault="516D09A0" w:rsidP="20363864">
      <w:pPr>
        <w:spacing w:before="240" w:after="240" w:line="360" w:lineRule="auto"/>
        <w:rPr>
          <w:sz w:val="22"/>
          <w:szCs w:val="22"/>
        </w:rPr>
      </w:pPr>
      <w:r w:rsidRPr="20363864">
        <w:rPr>
          <w:sz w:val="22"/>
          <w:szCs w:val="22"/>
        </w:rPr>
        <w:t xml:space="preserve">However, implementing these recommendations presents practical challenges. Workforce shortages, financial </w:t>
      </w:r>
      <w:bookmarkStart w:id="19" w:name="_Int_CMxjBVhb"/>
      <w:r w:rsidRPr="20363864">
        <w:rPr>
          <w:sz w:val="22"/>
          <w:szCs w:val="22"/>
        </w:rPr>
        <w:t>constraints</w:t>
      </w:r>
      <w:bookmarkEnd w:id="19"/>
      <w:r w:rsidRPr="20363864">
        <w:rPr>
          <w:sz w:val="22"/>
          <w:szCs w:val="22"/>
        </w:rPr>
        <w:t xml:space="preserve"> and competing service priorities may limit organisational capacity to invest in training and infrastructure. Addressing these barriers will require coordinated national leadership alongside local flexibility, ensuring that digital transformation strategies are realistic, adequately </w:t>
      </w:r>
      <w:bookmarkStart w:id="20" w:name="_Int_pbzZXO0a"/>
      <w:r w:rsidRPr="20363864">
        <w:rPr>
          <w:sz w:val="22"/>
          <w:szCs w:val="22"/>
        </w:rPr>
        <w:t>resourced</w:t>
      </w:r>
      <w:bookmarkEnd w:id="20"/>
      <w:r w:rsidRPr="20363864">
        <w:rPr>
          <w:sz w:val="22"/>
          <w:szCs w:val="22"/>
        </w:rPr>
        <w:t xml:space="preserve"> and responsive to population need rather than driven solely by technological ambition.</w:t>
      </w:r>
    </w:p>
    <w:p w14:paraId="00127E5D" w14:textId="6016A9C4" w:rsidR="00CA2145" w:rsidRDefault="516D09A0" w:rsidP="20363864">
      <w:pPr>
        <w:spacing w:before="240" w:after="240" w:line="360" w:lineRule="auto"/>
        <w:rPr>
          <w:sz w:val="22"/>
          <w:szCs w:val="22"/>
        </w:rPr>
      </w:pPr>
      <w:r w:rsidRPr="20363864">
        <w:rPr>
          <w:sz w:val="22"/>
          <w:szCs w:val="22"/>
        </w:rPr>
        <w:t xml:space="preserve">This analysis demonstrates that the impact of the NHS App is not inherent to the technology itself but is shaped by implementation context, workforce </w:t>
      </w:r>
      <w:bookmarkStart w:id="21" w:name="_Int_nJUEO1Xj"/>
      <w:r w:rsidRPr="20363864">
        <w:rPr>
          <w:sz w:val="22"/>
          <w:szCs w:val="22"/>
        </w:rPr>
        <w:t>capacity</w:t>
      </w:r>
      <w:bookmarkEnd w:id="21"/>
      <w:r w:rsidRPr="20363864">
        <w:rPr>
          <w:sz w:val="22"/>
          <w:szCs w:val="22"/>
        </w:rPr>
        <w:t xml:space="preserve"> and structural inequalities.</w:t>
      </w:r>
    </w:p>
    <w:p w14:paraId="3AA9F414" w14:textId="77777777" w:rsidR="00BF67BF" w:rsidRDefault="00BF67BF" w:rsidP="20363864">
      <w:pPr>
        <w:pStyle w:val="Heading2"/>
        <w:spacing w:before="299" w:after="299"/>
        <w:rPr>
          <w:rFonts w:ascii="Arial" w:eastAsia="Arial" w:hAnsi="Arial" w:cs="Arial"/>
          <w:b/>
          <w:bCs/>
          <w:color w:val="auto"/>
          <w:sz w:val="22"/>
          <w:szCs w:val="22"/>
        </w:rPr>
      </w:pPr>
    </w:p>
    <w:p w14:paraId="53FFB0EA" w14:textId="68F92FC1" w:rsidR="00CA2145" w:rsidRDefault="516D09A0" w:rsidP="20363864">
      <w:pPr>
        <w:pStyle w:val="Heading2"/>
        <w:spacing w:before="299" w:after="299"/>
        <w:rPr>
          <w:rFonts w:ascii="Arial" w:eastAsia="Arial" w:hAnsi="Arial" w:cs="Arial"/>
          <w:b/>
          <w:bCs/>
          <w:color w:val="auto"/>
          <w:sz w:val="22"/>
          <w:szCs w:val="22"/>
        </w:rPr>
      </w:pPr>
      <w:r w:rsidRPr="20363864">
        <w:rPr>
          <w:rFonts w:ascii="Arial" w:eastAsia="Arial" w:hAnsi="Arial" w:cs="Arial"/>
          <w:b/>
          <w:bCs/>
          <w:color w:val="auto"/>
          <w:sz w:val="22"/>
          <w:szCs w:val="22"/>
        </w:rPr>
        <w:t xml:space="preserve">Reference List </w:t>
      </w:r>
    </w:p>
    <w:p w14:paraId="06E67410" w14:textId="140441EC" w:rsidR="00CA2145" w:rsidRDefault="516D09A0" w:rsidP="20363864">
      <w:pPr>
        <w:spacing w:before="240" w:after="240"/>
        <w:rPr>
          <w:sz w:val="22"/>
          <w:szCs w:val="22"/>
        </w:rPr>
      </w:pPr>
      <w:r w:rsidRPr="20363864">
        <w:rPr>
          <w:sz w:val="22"/>
          <w:szCs w:val="22"/>
        </w:rPr>
        <w:t xml:space="preserve">Care Quality Commission (2022) </w:t>
      </w:r>
      <w:r w:rsidRPr="20363864">
        <w:rPr>
          <w:i/>
          <w:iCs/>
          <w:sz w:val="22"/>
          <w:szCs w:val="22"/>
        </w:rPr>
        <w:t>The state of health care and adult social care in England 2021/22</w:t>
      </w:r>
      <w:r w:rsidRPr="20363864">
        <w:rPr>
          <w:sz w:val="22"/>
          <w:szCs w:val="22"/>
        </w:rPr>
        <w:t>. London: CQC.</w:t>
      </w:r>
    </w:p>
    <w:p w14:paraId="024F57A2" w14:textId="0E9463EC" w:rsidR="00CA2145" w:rsidRDefault="516D09A0" w:rsidP="20363864">
      <w:pPr>
        <w:spacing w:before="240" w:after="240"/>
        <w:rPr>
          <w:sz w:val="22"/>
          <w:szCs w:val="22"/>
        </w:rPr>
      </w:pPr>
      <w:r w:rsidRPr="20363864">
        <w:rPr>
          <w:sz w:val="22"/>
          <w:szCs w:val="22"/>
        </w:rPr>
        <w:t xml:space="preserve">Digital Health Inequalities Hub (2023) </w:t>
      </w:r>
      <w:r w:rsidRPr="20363864">
        <w:rPr>
          <w:i/>
          <w:iCs/>
          <w:sz w:val="22"/>
          <w:szCs w:val="22"/>
        </w:rPr>
        <w:t>Digital exclusion and health inequalities in the UK</w:t>
      </w:r>
      <w:r w:rsidRPr="20363864">
        <w:rPr>
          <w:sz w:val="22"/>
          <w:szCs w:val="22"/>
        </w:rPr>
        <w:t xml:space="preserve">. Available at: </w:t>
      </w:r>
      <w:hyperlink r:id="rId4">
        <w:r w:rsidRPr="20363864">
          <w:rPr>
            <w:rStyle w:val="Hyperlink"/>
            <w:color w:val="auto"/>
            <w:sz w:val="22"/>
            <w:szCs w:val="22"/>
          </w:rPr>
          <w:t>https://digitalinequalities.uk</w:t>
        </w:r>
      </w:hyperlink>
      <w:r w:rsidRPr="20363864">
        <w:rPr>
          <w:sz w:val="22"/>
          <w:szCs w:val="22"/>
        </w:rPr>
        <w:t xml:space="preserve"> (Accessed: 7 February 2026).</w:t>
      </w:r>
    </w:p>
    <w:p w14:paraId="0DE1EF79" w14:textId="079F2F2D" w:rsidR="00CA2145" w:rsidRDefault="516D09A0" w:rsidP="20363864">
      <w:pPr>
        <w:spacing w:before="240" w:after="240"/>
        <w:rPr>
          <w:sz w:val="22"/>
          <w:szCs w:val="22"/>
        </w:rPr>
      </w:pPr>
      <w:r w:rsidRPr="20363864">
        <w:rPr>
          <w:sz w:val="22"/>
          <w:szCs w:val="22"/>
        </w:rPr>
        <w:t xml:space="preserve">Greenhalgh, T., Wherton, J., Papoutsi, C., Lynch, J., Hughes, G., A’Court, C., Hinder, S., Fahy, N. and Procter, R. (2017) ‘Beyond adoption: a framework for theorising non-adoption of health technologies’, </w:t>
      </w:r>
      <w:r w:rsidRPr="20363864">
        <w:rPr>
          <w:i/>
          <w:iCs/>
          <w:sz w:val="22"/>
          <w:szCs w:val="22"/>
        </w:rPr>
        <w:t>Journal of Medical Internet Research</w:t>
      </w:r>
      <w:r w:rsidRPr="20363864">
        <w:rPr>
          <w:sz w:val="22"/>
          <w:szCs w:val="22"/>
        </w:rPr>
        <w:t>, 19(11), e367.</w:t>
      </w:r>
    </w:p>
    <w:p w14:paraId="332DDE04" w14:textId="7D0BFD78" w:rsidR="00CA2145" w:rsidRDefault="516D09A0" w:rsidP="20363864">
      <w:pPr>
        <w:spacing w:before="240" w:after="240"/>
        <w:rPr>
          <w:sz w:val="22"/>
          <w:szCs w:val="22"/>
        </w:rPr>
      </w:pPr>
      <w:r w:rsidRPr="20363864">
        <w:rPr>
          <w:sz w:val="22"/>
          <w:szCs w:val="22"/>
        </w:rPr>
        <w:t xml:space="preserve">Information Commissioner’s Office (2018) </w:t>
      </w:r>
      <w:r w:rsidRPr="20363864">
        <w:rPr>
          <w:i/>
          <w:iCs/>
          <w:sz w:val="22"/>
          <w:szCs w:val="22"/>
        </w:rPr>
        <w:t>Guide to the General Data Protection Regulation (GDPR)</w:t>
      </w:r>
      <w:r w:rsidRPr="20363864">
        <w:rPr>
          <w:sz w:val="22"/>
          <w:szCs w:val="22"/>
        </w:rPr>
        <w:t xml:space="preserve">. Wilmslow: ICO. Available at: </w:t>
      </w:r>
      <w:hyperlink r:id="rId5">
        <w:r w:rsidRPr="20363864">
          <w:rPr>
            <w:rStyle w:val="Hyperlink"/>
            <w:color w:val="auto"/>
            <w:sz w:val="22"/>
            <w:szCs w:val="22"/>
          </w:rPr>
          <w:t>https://ico.org.uk/for-organisations/guide-to-data-protection/</w:t>
        </w:r>
      </w:hyperlink>
      <w:r w:rsidRPr="20363864">
        <w:rPr>
          <w:sz w:val="22"/>
          <w:szCs w:val="22"/>
        </w:rPr>
        <w:t xml:space="preserve"> (Accessed: 7 February 2026).</w:t>
      </w:r>
    </w:p>
    <w:p w14:paraId="2E81528F" w14:textId="68CCFB12" w:rsidR="00CA2145" w:rsidRDefault="516D09A0" w:rsidP="20363864">
      <w:pPr>
        <w:spacing w:before="240" w:after="240"/>
        <w:rPr>
          <w:sz w:val="22"/>
          <w:szCs w:val="22"/>
        </w:rPr>
      </w:pPr>
      <w:r w:rsidRPr="20363864">
        <w:rPr>
          <w:sz w:val="22"/>
          <w:szCs w:val="22"/>
        </w:rPr>
        <w:t>Marmot, M., Allen, J., Boyce, T., Goldblatt, P. and Morrison, J. (2020)</w:t>
      </w:r>
      <w:bookmarkStart w:id="22" w:name="_Int_Qlt8nMly"/>
      <w:r w:rsidRPr="20363864">
        <w:rPr>
          <w:sz w:val="22"/>
          <w:szCs w:val="22"/>
        </w:rPr>
        <w:t xml:space="preserve"> </w:t>
      </w:r>
      <w:r w:rsidRPr="20363864">
        <w:rPr>
          <w:i/>
          <w:iCs/>
          <w:sz w:val="22"/>
          <w:szCs w:val="22"/>
        </w:rPr>
        <w:t>Health</w:t>
      </w:r>
      <w:bookmarkEnd w:id="22"/>
      <w:r w:rsidRPr="20363864">
        <w:rPr>
          <w:i/>
          <w:iCs/>
          <w:sz w:val="22"/>
          <w:szCs w:val="22"/>
        </w:rPr>
        <w:t xml:space="preserve"> equity in England: The Marmot Review 10 years on</w:t>
      </w:r>
      <w:r w:rsidRPr="20363864">
        <w:rPr>
          <w:sz w:val="22"/>
          <w:szCs w:val="22"/>
        </w:rPr>
        <w:t>. London: Institute of Health Equity.</w:t>
      </w:r>
    </w:p>
    <w:p w14:paraId="2ADB8AD5" w14:textId="41FEFE2A" w:rsidR="00CA2145" w:rsidRDefault="516D09A0" w:rsidP="20363864">
      <w:pPr>
        <w:spacing w:before="240" w:after="240"/>
        <w:rPr>
          <w:sz w:val="22"/>
          <w:szCs w:val="22"/>
        </w:rPr>
      </w:pPr>
      <w:r w:rsidRPr="20363864">
        <w:rPr>
          <w:sz w:val="22"/>
          <w:szCs w:val="22"/>
        </w:rPr>
        <w:t xml:space="preserve">National Audit Office (2020) </w:t>
      </w:r>
      <w:r w:rsidRPr="20363864">
        <w:rPr>
          <w:i/>
          <w:iCs/>
          <w:sz w:val="22"/>
          <w:szCs w:val="22"/>
        </w:rPr>
        <w:t>The use of digital technology in the NHS</w:t>
      </w:r>
      <w:r w:rsidRPr="20363864">
        <w:rPr>
          <w:sz w:val="22"/>
          <w:szCs w:val="22"/>
        </w:rPr>
        <w:t>. London: NAO.</w:t>
      </w:r>
    </w:p>
    <w:p w14:paraId="5A07FE7E" w14:textId="548C51C1" w:rsidR="00CA2145" w:rsidRDefault="516D09A0" w:rsidP="20363864">
      <w:pPr>
        <w:spacing w:before="240" w:after="240"/>
        <w:rPr>
          <w:sz w:val="22"/>
          <w:szCs w:val="22"/>
        </w:rPr>
      </w:pPr>
      <w:r w:rsidRPr="20363864">
        <w:rPr>
          <w:sz w:val="22"/>
          <w:szCs w:val="22"/>
        </w:rPr>
        <w:lastRenderedPageBreak/>
        <w:t xml:space="preserve">NHS (2021) </w:t>
      </w:r>
      <w:r w:rsidRPr="20363864">
        <w:rPr>
          <w:i/>
          <w:iCs/>
          <w:sz w:val="22"/>
          <w:szCs w:val="22"/>
        </w:rPr>
        <w:t xml:space="preserve">NHS App: </w:t>
      </w:r>
      <w:bookmarkStart w:id="23" w:name="_Int_FtHA6d9D"/>
      <w:r w:rsidRPr="20363864">
        <w:rPr>
          <w:i/>
          <w:iCs/>
          <w:sz w:val="22"/>
          <w:szCs w:val="22"/>
        </w:rPr>
        <w:t>managing</w:t>
      </w:r>
      <w:bookmarkEnd w:id="23"/>
      <w:r w:rsidRPr="20363864">
        <w:rPr>
          <w:i/>
          <w:iCs/>
          <w:sz w:val="22"/>
          <w:szCs w:val="22"/>
        </w:rPr>
        <w:t xml:space="preserve"> your health online</w:t>
      </w:r>
      <w:r w:rsidRPr="20363864">
        <w:rPr>
          <w:sz w:val="22"/>
          <w:szCs w:val="22"/>
        </w:rPr>
        <w:t xml:space="preserve">. Available at: </w:t>
      </w:r>
      <w:hyperlink r:id="rId6">
        <w:r w:rsidRPr="20363864">
          <w:rPr>
            <w:rStyle w:val="Hyperlink"/>
            <w:color w:val="auto"/>
            <w:sz w:val="22"/>
            <w:szCs w:val="22"/>
          </w:rPr>
          <w:t>https://www.nhs.uk/nhs-app/</w:t>
        </w:r>
      </w:hyperlink>
      <w:r w:rsidRPr="20363864">
        <w:rPr>
          <w:sz w:val="22"/>
          <w:szCs w:val="22"/>
        </w:rPr>
        <w:t xml:space="preserve"> (Accessed: 7 February 2026).</w:t>
      </w:r>
    </w:p>
    <w:p w14:paraId="6408B4DA" w14:textId="20FFF1EA" w:rsidR="00CA2145" w:rsidRDefault="516D09A0" w:rsidP="20363864">
      <w:pPr>
        <w:spacing w:before="240" w:after="240"/>
        <w:rPr>
          <w:sz w:val="22"/>
          <w:szCs w:val="22"/>
        </w:rPr>
      </w:pPr>
      <w:r w:rsidRPr="20363864">
        <w:rPr>
          <w:sz w:val="22"/>
          <w:szCs w:val="22"/>
        </w:rPr>
        <w:t xml:space="preserve">NHS Digital (2023) </w:t>
      </w:r>
      <w:r w:rsidRPr="20363864">
        <w:rPr>
          <w:i/>
          <w:iCs/>
          <w:sz w:val="22"/>
          <w:szCs w:val="22"/>
        </w:rPr>
        <w:t>NHS App guidance for GP practices</w:t>
      </w:r>
      <w:r w:rsidRPr="20363864">
        <w:rPr>
          <w:sz w:val="22"/>
          <w:szCs w:val="22"/>
        </w:rPr>
        <w:t>. Leeds: NHS Digital.</w:t>
      </w:r>
    </w:p>
    <w:p w14:paraId="44DC82F5" w14:textId="44056F77" w:rsidR="00CA2145" w:rsidRDefault="516D09A0" w:rsidP="20363864">
      <w:pPr>
        <w:spacing w:before="240" w:after="240"/>
        <w:rPr>
          <w:sz w:val="22"/>
          <w:szCs w:val="22"/>
        </w:rPr>
      </w:pPr>
      <w:r w:rsidRPr="20363864">
        <w:rPr>
          <w:sz w:val="22"/>
          <w:szCs w:val="22"/>
        </w:rPr>
        <w:t xml:space="preserve">NHS England (2019) </w:t>
      </w:r>
      <w:r w:rsidRPr="20363864">
        <w:rPr>
          <w:i/>
          <w:iCs/>
          <w:sz w:val="22"/>
          <w:szCs w:val="22"/>
        </w:rPr>
        <w:t>The NHS Long Term Plan</w:t>
      </w:r>
      <w:r w:rsidRPr="20363864">
        <w:rPr>
          <w:sz w:val="22"/>
          <w:szCs w:val="22"/>
        </w:rPr>
        <w:t>. London: NHS England.</w:t>
      </w:r>
    </w:p>
    <w:p w14:paraId="2CB50543" w14:textId="7E901853" w:rsidR="00CA2145" w:rsidRDefault="516D09A0" w:rsidP="20363864">
      <w:pPr>
        <w:spacing w:before="240" w:after="240"/>
        <w:rPr>
          <w:sz w:val="22"/>
          <w:szCs w:val="22"/>
        </w:rPr>
      </w:pPr>
      <w:r w:rsidRPr="20363864">
        <w:rPr>
          <w:sz w:val="22"/>
          <w:szCs w:val="22"/>
        </w:rPr>
        <w:t xml:space="preserve">NHS England (2021) </w:t>
      </w:r>
      <w:r w:rsidRPr="20363864">
        <w:rPr>
          <w:i/>
          <w:iCs/>
          <w:sz w:val="22"/>
          <w:szCs w:val="22"/>
        </w:rPr>
        <w:t>What good looks like: A framework for digital transformation in health and care</w:t>
      </w:r>
      <w:r w:rsidRPr="20363864">
        <w:rPr>
          <w:sz w:val="22"/>
          <w:szCs w:val="22"/>
        </w:rPr>
        <w:t>. London: NHS England.</w:t>
      </w:r>
    </w:p>
    <w:p w14:paraId="2B8535A8" w14:textId="5BD1738A" w:rsidR="00CA2145" w:rsidRDefault="516D09A0" w:rsidP="20363864">
      <w:pPr>
        <w:spacing w:before="240" w:after="240"/>
        <w:rPr>
          <w:sz w:val="22"/>
          <w:szCs w:val="22"/>
        </w:rPr>
      </w:pPr>
      <w:r w:rsidRPr="20363864">
        <w:rPr>
          <w:sz w:val="22"/>
          <w:szCs w:val="22"/>
        </w:rPr>
        <w:t xml:space="preserve">NHS England (2023) </w:t>
      </w:r>
      <w:r w:rsidRPr="20363864">
        <w:rPr>
          <w:i/>
          <w:iCs/>
          <w:sz w:val="22"/>
          <w:szCs w:val="22"/>
        </w:rPr>
        <w:t>Inclusive digital healthcare: A framework for NHS action</w:t>
      </w:r>
      <w:r w:rsidRPr="20363864">
        <w:rPr>
          <w:sz w:val="22"/>
          <w:szCs w:val="22"/>
        </w:rPr>
        <w:t>. London: NHS England.</w:t>
      </w:r>
    </w:p>
    <w:p w14:paraId="4B789B71" w14:textId="009ADF64" w:rsidR="00CA2145" w:rsidRDefault="516D09A0" w:rsidP="20363864">
      <w:pPr>
        <w:spacing w:before="240" w:after="240"/>
        <w:rPr>
          <w:sz w:val="22"/>
          <w:szCs w:val="22"/>
        </w:rPr>
      </w:pPr>
      <w:r w:rsidRPr="20363864">
        <w:rPr>
          <w:sz w:val="22"/>
          <w:szCs w:val="22"/>
        </w:rPr>
        <w:t xml:space="preserve">NHSX (2021) </w:t>
      </w:r>
      <w:r w:rsidRPr="20363864">
        <w:rPr>
          <w:i/>
          <w:iCs/>
          <w:sz w:val="22"/>
          <w:szCs w:val="22"/>
        </w:rPr>
        <w:t>Digital transformation in health and social care</w:t>
      </w:r>
      <w:r w:rsidRPr="20363864">
        <w:rPr>
          <w:sz w:val="22"/>
          <w:szCs w:val="22"/>
        </w:rPr>
        <w:t>. London: NHSX.</w:t>
      </w:r>
    </w:p>
    <w:p w14:paraId="2BF0FD92" w14:textId="23ED76B0" w:rsidR="00CA2145" w:rsidRDefault="516D09A0" w:rsidP="20363864">
      <w:pPr>
        <w:spacing w:before="240" w:after="240"/>
        <w:rPr>
          <w:sz w:val="22"/>
          <w:szCs w:val="22"/>
        </w:rPr>
      </w:pPr>
      <w:r w:rsidRPr="20363864">
        <w:rPr>
          <w:sz w:val="22"/>
          <w:szCs w:val="22"/>
        </w:rPr>
        <w:t>Salisbury, C. (</w:t>
      </w:r>
      <w:proofErr w:type="gramStart"/>
      <w:r w:rsidRPr="20363864">
        <w:rPr>
          <w:sz w:val="22"/>
          <w:szCs w:val="22"/>
        </w:rPr>
        <w:t>2020) ‘</w:t>
      </w:r>
      <w:proofErr w:type="gramEnd"/>
      <w:r w:rsidRPr="20363864">
        <w:rPr>
          <w:sz w:val="22"/>
          <w:szCs w:val="22"/>
        </w:rPr>
        <w:t xml:space="preserve">Digital-first consultations and workload in general practice’, </w:t>
      </w:r>
      <w:r w:rsidRPr="20363864">
        <w:rPr>
          <w:i/>
          <w:iCs/>
          <w:sz w:val="22"/>
          <w:szCs w:val="22"/>
        </w:rPr>
        <w:t>Journal of Medical Internet Research</w:t>
      </w:r>
      <w:r w:rsidRPr="20363864">
        <w:rPr>
          <w:sz w:val="22"/>
          <w:szCs w:val="22"/>
        </w:rPr>
        <w:t>, 22(6), e18203.</w:t>
      </w:r>
    </w:p>
    <w:p w14:paraId="48AD421F" w14:textId="5330B309" w:rsidR="00CA2145" w:rsidRDefault="516D09A0" w:rsidP="20363864">
      <w:pPr>
        <w:spacing w:before="240" w:after="240"/>
        <w:rPr>
          <w:sz w:val="22"/>
          <w:szCs w:val="22"/>
        </w:rPr>
      </w:pPr>
      <w:r w:rsidRPr="20363864">
        <w:rPr>
          <w:sz w:val="22"/>
          <w:szCs w:val="22"/>
        </w:rPr>
        <w:t xml:space="preserve">The King’s Fund (2022) </w:t>
      </w:r>
      <w:r w:rsidRPr="20363864">
        <w:rPr>
          <w:i/>
          <w:iCs/>
          <w:sz w:val="22"/>
          <w:szCs w:val="22"/>
        </w:rPr>
        <w:t>Digital access to primary care: Addressing the demand challenge</w:t>
      </w:r>
      <w:r w:rsidRPr="20363864">
        <w:rPr>
          <w:sz w:val="22"/>
          <w:szCs w:val="22"/>
        </w:rPr>
        <w:t>. London: The King’s Fund.</w:t>
      </w:r>
    </w:p>
    <w:p w14:paraId="2414EDC7" w14:textId="7D290FBF" w:rsidR="00CA2145" w:rsidRDefault="516D09A0" w:rsidP="20363864">
      <w:pPr>
        <w:spacing w:before="240" w:after="240"/>
        <w:rPr>
          <w:sz w:val="22"/>
          <w:szCs w:val="22"/>
        </w:rPr>
      </w:pPr>
      <w:r w:rsidRPr="20363864">
        <w:rPr>
          <w:sz w:val="22"/>
          <w:szCs w:val="22"/>
        </w:rPr>
        <w:t xml:space="preserve">UK Government (2018) </w:t>
      </w:r>
      <w:r w:rsidRPr="20363864">
        <w:rPr>
          <w:i/>
          <w:iCs/>
          <w:sz w:val="22"/>
          <w:szCs w:val="22"/>
        </w:rPr>
        <w:t>Data Protection Act 2018</w:t>
      </w:r>
      <w:r w:rsidRPr="20363864">
        <w:rPr>
          <w:sz w:val="22"/>
          <w:szCs w:val="22"/>
        </w:rPr>
        <w:t>. London: The Stationery Office.</w:t>
      </w:r>
    </w:p>
    <w:p w14:paraId="4C67689D" w14:textId="56F03C7A" w:rsidR="00CA2145" w:rsidRDefault="516D09A0" w:rsidP="20363864">
      <w:pPr>
        <w:spacing w:before="240" w:after="240"/>
        <w:rPr>
          <w:sz w:val="22"/>
          <w:szCs w:val="22"/>
        </w:rPr>
      </w:pPr>
      <w:r w:rsidRPr="20363864">
        <w:rPr>
          <w:sz w:val="22"/>
          <w:szCs w:val="22"/>
        </w:rPr>
        <w:t>Wachter, R.M. (2016)</w:t>
      </w:r>
      <w:bookmarkStart w:id="24" w:name="_Int_Sivq2Wz3"/>
      <w:r w:rsidRPr="20363864">
        <w:rPr>
          <w:sz w:val="22"/>
          <w:szCs w:val="22"/>
        </w:rPr>
        <w:t xml:space="preserve"> </w:t>
      </w:r>
      <w:r w:rsidRPr="20363864">
        <w:rPr>
          <w:i/>
          <w:iCs/>
          <w:sz w:val="22"/>
          <w:szCs w:val="22"/>
        </w:rPr>
        <w:t>The</w:t>
      </w:r>
      <w:bookmarkEnd w:id="24"/>
      <w:r w:rsidRPr="20363864">
        <w:rPr>
          <w:i/>
          <w:iCs/>
          <w:sz w:val="22"/>
          <w:szCs w:val="22"/>
        </w:rPr>
        <w:t xml:space="preserve"> digital doctor: Hope, hype, and harm at the dawn of medicine’s computer age</w:t>
      </w:r>
      <w:r w:rsidRPr="20363864">
        <w:rPr>
          <w:sz w:val="22"/>
          <w:szCs w:val="22"/>
        </w:rPr>
        <w:t xml:space="preserve">. New York: </w:t>
      </w:r>
      <w:bookmarkStart w:id="25" w:name="_Int_5BocIKFZ"/>
      <w:r w:rsidRPr="20363864">
        <w:rPr>
          <w:sz w:val="22"/>
          <w:szCs w:val="22"/>
        </w:rPr>
        <w:t>McGraw-Hill</w:t>
      </w:r>
      <w:bookmarkEnd w:id="25"/>
      <w:r w:rsidRPr="20363864">
        <w:rPr>
          <w:sz w:val="22"/>
          <w:szCs w:val="22"/>
        </w:rPr>
        <w:t>.</w:t>
      </w:r>
    </w:p>
    <w:p w14:paraId="2C078E63" w14:textId="210EF2DA" w:rsidR="00CA2145" w:rsidRDefault="00CA2145" w:rsidP="20363864">
      <w:pPr>
        <w:rPr>
          <w:sz w:val="22"/>
          <w:szCs w:val="22"/>
        </w:rPr>
      </w:pPr>
    </w:p>
    <w:sectPr w:rsidR="00CA21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SUiEPxXFZ9tOg" int2:id="Wo8tTq9V">
      <int2:state int2:value="Rejected" int2:type="spell"/>
    </int2:textHash>
    <int2:textHash int2:hashCode="cbQ5GNiUxE4AxA" int2:id="HbJDQgKd">
      <int2:state int2:value="Rejected" int2:type="spell"/>
    </int2:textHash>
    <int2:textHash int2:hashCode="hN6B5b8f/AaH/i" int2:id="ihQWq00d">
      <int2:state int2:value="Rejected" int2:type="spell"/>
    </int2:textHash>
    <int2:textHash int2:hashCode="pDJXhGUUzWSYMm" int2:id="QKmAKROT">
      <int2:state int2:value="Rejected" int2:type="spell"/>
    </int2:textHash>
    <int2:textHash int2:hashCode="2eg5qO2eXbFINg" int2:id="MyzldWpB">
      <int2:state int2:value="Rejected" int2:type="spell"/>
    </int2:textHash>
    <int2:textHash int2:hashCode="kByidkXaRxGvMx" int2:id="TyufEhMR">
      <int2:state int2:value="Rejected" int2:type="spell"/>
    </int2:textHash>
    <int2:textHash int2:hashCode="bLNw5K/RtBTj6A" int2:id="595fELVG">
      <int2:state int2:value="Rejected" int2:type="spell"/>
    </int2:textHash>
    <int2:textHash int2:hashCode="Qny5udS60ZrEjn" int2:id="u56xmvaz">
      <int2:state int2:value="Rejected" int2:type="spell"/>
    </int2:textHash>
    <int2:textHash int2:hashCode="dQXqG2YD0zDsVn" int2:id="tbxz7RNA">
      <int2:state int2:value="Rejected" int2:type="spell"/>
    </int2:textHash>
    <int2:textHash int2:hashCode="doycEd9dSooA39" int2:id="JoqnEUMr">
      <int2:state int2:value="Rejected" int2:type="spell"/>
    </int2:textHash>
    <int2:textHash int2:hashCode="63rDgfzL/hb6ty" int2:id="tTNQZgGs">
      <int2:state int2:value="Rejected" int2:type="spell"/>
    </int2:textHash>
    <int2:textHash int2:hashCode="NT12h6See3qwhk" int2:id="jQqbkfmZ">
      <int2:state int2:value="Rejected" int2:type="spell"/>
    </int2:textHash>
    <int2:textHash int2:hashCode="jQdQ6fOulHZiua" int2:id="2vf2pvmX">
      <int2:state int2:value="Rejected" int2:type="spell"/>
    </int2:textHash>
    <int2:textHash int2:hashCode="jf+rJqVlrR1FG/" int2:id="sxt1NofO">
      <int2:state int2:value="Rejected" int2:type="spell"/>
    </int2:textHash>
    <int2:textHash int2:hashCode="HEXtz+T4PyFSoL" int2:id="RNOuxB7N">
      <int2:state int2:value="Rejected" int2:type="spell"/>
    </int2:textHash>
    <int2:textHash int2:hashCode="kv4UVae7TQCfC0" int2:id="ZAvuhlWx">
      <int2:state int2:value="Rejected" int2:type="spell"/>
    </int2:textHash>
    <int2:textHash int2:hashCode="367UnJ1LtAkkFz" int2:id="FgyL3O2A">
      <int2:state int2:value="Rejected" int2:type="spell"/>
    </int2:textHash>
    <int2:textHash int2:hashCode="eQFPAaannmy25q" int2:id="CLoAiLs2">
      <int2:state int2:value="Rejected" int2:type="spell"/>
    </int2:textHash>
    <int2:bookmark int2:bookmarkName="_Int_Q3l2xumF" int2:invalidationBookmarkName="" int2:hashCode="q6lY1nkAKy6jCy" int2:id="KDWnk9Tr">
      <int2:state int2:value="Rejected" int2:type="style"/>
    </int2:bookmark>
    <int2:bookmark int2:bookmarkName="_Int_d9yeuQgS" int2:invalidationBookmarkName="" int2:hashCode="SF3Pg5vgLINLXz" int2:id="EvpzjDNM">
      <int2:state int2:value="Rejected" int2:type="style"/>
    </int2:bookmark>
    <int2:bookmark int2:bookmarkName="_Int_Q0R7Y52k" int2:invalidationBookmarkName="" int2:hashCode="SF3Pg5vgLINLXz" int2:id="u6KZNFa7">
      <int2:state int2:value="Rejected" int2:type="style"/>
    </int2:bookmark>
    <int2:bookmark int2:bookmarkName="_Int_7YzcqGcR" int2:invalidationBookmarkName="" int2:hashCode="BlLkNvQtdfVnKo" int2:id="K2Ojvv3s">
      <int2:state int2:value="Rejected" int2:type="style"/>
    </int2:bookmark>
    <int2:bookmark int2:bookmarkName="_Int_Jjdw7bOk" int2:invalidationBookmarkName="" int2:hashCode="E6J0XzlNTM79n7" int2:id="ry3lqz7I">
      <int2:state int2:value="Rejected" int2:type="style"/>
    </int2:bookmark>
    <int2:bookmark int2:bookmarkName="_Int_0qxwhQo7" int2:invalidationBookmarkName="" int2:hashCode="yqtVt7VRRUwIj5" int2:id="c5Bdt1hW">
      <int2:state int2:value="Rejected" int2:type="style"/>
    </int2:bookmark>
    <int2:bookmark int2:bookmarkName="_Int_ztpIVTPX" int2:invalidationBookmarkName="" int2:hashCode="W6Jojf/XHfgTpG" int2:id="6OBlIGGn">
      <int2:state int2:value="Rejected" int2:type="style"/>
    </int2:bookmark>
    <int2:bookmark int2:bookmarkName="_Int_Y0oYu5OE" int2:invalidationBookmarkName="" int2:hashCode="zgPjCKWVpDqXBE" int2:id="vhXvAQXA">
      <int2:state int2:value="Rejected" int2:type="style"/>
    </int2:bookmark>
    <int2:bookmark int2:bookmarkName="_Int_TVAEaTbG" int2:invalidationBookmarkName="" int2:hashCode="4eDk5DSkalSZOW" int2:id="O2yxUAJA">
      <int2:state int2:value="Rejected" int2:type="style"/>
    </int2:bookmark>
    <int2:bookmark int2:bookmarkName="_Int_pbzZXO0a" int2:invalidationBookmarkName="" int2:hashCode="ihKklrStgLYHC3" int2:id="04UFPrSr">
      <int2:state int2:value="Rejected" int2:type="style"/>
    </int2:bookmark>
    <int2:bookmark int2:bookmarkName="_Int_5BocIKFZ" int2:invalidationBookmarkName="" int2:hashCode="hgGGZPZwm+60z0" int2:id="CPiQoRPT">
      <int2:state int2:value="Rejected" int2:type="gram"/>
    </int2:bookmark>
    <int2:bookmark int2:bookmarkName="_Int_cBqYiNFd" int2:invalidationBookmarkName="" int2:hashCode="CiuYJ+VIlp5N/h" int2:id="gKDcX6K8">
      <int2:state int2:value="Rejected" int2:type="gram"/>
    </int2:bookmark>
    <int2:bookmark int2:bookmarkName="_Int_Sivq2Wz3" int2:invalidationBookmarkName="" int2:hashCode="U8N3nyz55qFmJI" int2:id="ZivMJfjN">
      <int2:state int2:value="Rejected" int2:type="gram"/>
    </int2:bookmark>
    <int2:bookmark int2:bookmarkName="_Int_FtHA6d9D" int2:invalidationBookmarkName="" int2:hashCode="1XxbFYmbGBcbV1" int2:id="ncZYIna9">
      <int2:state int2:value="Rejected" int2:type="gram"/>
    </int2:bookmark>
    <int2:bookmark int2:bookmarkName="_Int_Qlt8nMly" int2:invalidationBookmarkName="" int2:hashCode="xz4/wXJ2B+ZXTN" int2:id="roUyhAFl">
      <int2:state int2:value="Rejected" int2:type="gram"/>
    </int2:bookmark>
    <int2:bookmark int2:bookmarkName="_Int_nJUEO1Xj" int2:invalidationBookmarkName="" int2:hashCode="fLH1bT++CegJJE" int2:id="tb5Ah33n">
      <int2:state int2:value="Rejected" int2:type="gram"/>
    </int2:bookmark>
    <int2:bookmark int2:bookmarkName="_Int_CMxjBVhb" int2:invalidationBookmarkName="" int2:hashCode="uT25DHTlnMonEL" int2:id="8Jvmzfyh">
      <int2:state int2:value="Rejected" int2:type="gram"/>
    </int2:bookmark>
    <int2:bookmark int2:bookmarkName="_Int_VUXTS8Nx" int2:invalidationBookmarkName="" int2:hashCode="Nfi3Rj8exyBINN" int2:id="K219h0M0">
      <int2:state int2:value="Rejected" int2:type="gram"/>
    </int2:bookmark>
    <int2:bookmark int2:bookmarkName="_Int_1aK9pi7R" int2:invalidationBookmarkName="" int2:hashCode="RfDC3bC+m4on0d" int2:id="SI2znaJ7">
      <int2:state int2:value="Rejected" int2:type="gram"/>
    </int2:bookmark>
    <int2:bookmark int2:bookmarkName="_Int_bfIPNKhl" int2:invalidationBookmarkName="" int2:hashCode="+F9blzemMhcye5" int2:id="G3IK8tjL">
      <int2:state int2:value="Rejected" int2:type="gram"/>
    </int2:bookmark>
    <int2:bookmark int2:bookmarkName="_Int_reqUeY0A" int2:invalidationBookmarkName="" int2:hashCode="B9krrWfRTOTjgk" int2:id="NJb6ZYGg">
      <int2:state int2:value="Rejected" int2:type="gram"/>
    </int2:bookmark>
    <int2:bookmark int2:bookmarkName="_Int_xKDGPcvA" int2:invalidationBookmarkName="" int2:hashCode="fLH1bT++CegJJE" int2:id="5aAiSV6L">
      <int2:state int2:value="Rejected" int2:type="gram"/>
    </int2:bookmark>
    <int2:bookmark int2:bookmarkName="_Int_MMZLPSgI" int2:invalidationBookmarkName="" int2:hashCode="RseryQl1utfRNJ" int2:id="Fn8a1CYg">
      <int2:state int2:value="Rejected" int2:type="gram"/>
    </int2:bookmark>
    <int2:bookmark int2:bookmarkName="_Int_EabeYYcR" int2:invalidationBookmarkName="" int2:hashCode="64MLwCXT/n0qYc" int2:id="1itOAwyH">
      <int2:state int2:value="Rejected" int2:type="gram"/>
    </int2:bookmark>
    <int2:bookmark int2:bookmarkName="_Int_fqFOsBmv" int2:invalidationBookmarkName="" int2:hashCode="hnYbY6e9H0gO1I" int2:id="xP69rDhA">
      <int2:state int2:value="Rejected" int2:type="gram"/>
    </int2:bookmark>
    <int2:bookmark int2:bookmarkName="_Int_kFhJvn9t" int2:invalidationBookmarkName="" int2:hashCode="QorEgTOQMkyIFF" int2:id="L1mxxYOB">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9567F8"/>
    <w:rsid w:val="007E56F4"/>
    <w:rsid w:val="00BF67BF"/>
    <w:rsid w:val="00CA2145"/>
    <w:rsid w:val="02DC5B9D"/>
    <w:rsid w:val="03BF8E70"/>
    <w:rsid w:val="151EFD40"/>
    <w:rsid w:val="1823949C"/>
    <w:rsid w:val="1841C0EC"/>
    <w:rsid w:val="1AAA45D5"/>
    <w:rsid w:val="20363864"/>
    <w:rsid w:val="255110E8"/>
    <w:rsid w:val="2A1757C5"/>
    <w:rsid w:val="2AB5DD57"/>
    <w:rsid w:val="2EE5AEC1"/>
    <w:rsid w:val="3398AD3C"/>
    <w:rsid w:val="3516A85A"/>
    <w:rsid w:val="3AAE164E"/>
    <w:rsid w:val="3C805072"/>
    <w:rsid w:val="404493B2"/>
    <w:rsid w:val="406D351C"/>
    <w:rsid w:val="4D8E6E01"/>
    <w:rsid w:val="516D09A0"/>
    <w:rsid w:val="531F26C6"/>
    <w:rsid w:val="545D2105"/>
    <w:rsid w:val="550DF119"/>
    <w:rsid w:val="5661FEAA"/>
    <w:rsid w:val="580D5E4F"/>
    <w:rsid w:val="5CFC3A02"/>
    <w:rsid w:val="5DD5A15E"/>
    <w:rsid w:val="612EE271"/>
    <w:rsid w:val="779567F8"/>
    <w:rsid w:val="79FC7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67F8"/>
  <w15:chartTrackingRefBased/>
  <w15:docId w15:val="{EB6EC1A6-CEDA-4DAB-BCE4-C0528395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03638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03638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036386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nhs-app/" TargetMode="External"/><Relationship Id="rId5" Type="http://schemas.openxmlformats.org/officeDocument/2006/relationships/hyperlink" Target="https://ico.org.uk/for-organisations/guide-to-data-protection/" TargetMode="External"/><Relationship Id="rId4" Type="http://schemas.openxmlformats.org/officeDocument/2006/relationships/hyperlink" Target="https://digitalinequalities.uk/" TargetMode="Externa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2376</Words>
  <Characters>13547</Characters>
  <Application>Microsoft Office Word</Application>
  <DocSecurity>0</DocSecurity>
  <Lines>112</Lines>
  <Paragraphs>31</Paragraphs>
  <ScaleCrop>false</ScaleCrop>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Hussain (2318968)</dc:creator>
  <cp:keywords/>
  <dc:description/>
  <cp:lastModifiedBy>Ishrat Hussain (2318968)</cp:lastModifiedBy>
  <cp:revision>2</cp:revision>
  <dcterms:created xsi:type="dcterms:W3CDTF">2026-02-28T22:35:00Z</dcterms:created>
  <dcterms:modified xsi:type="dcterms:W3CDTF">2026-02-28T22:35:00Z</dcterms:modified>
</cp:coreProperties>
</file>