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514D" w:rsidRDefault="0044514D" w:rsidP="001F65A8">
      <w:pPr>
        <w:spacing w:after="0" w:line="240" w:lineRule="auto"/>
        <w:rPr>
          <w:rFonts w:ascii="Times New Roman" w:eastAsia="Times New Roman" w:hAnsi="Times New Roman" w:cs="Times New Roman"/>
          <w:sz w:val="24"/>
          <w:szCs w:val="24"/>
        </w:rPr>
      </w:pPr>
    </w:p>
    <w:p w:rsidR="0044514D" w:rsidRDefault="0044514D" w:rsidP="001F65A8">
      <w:pPr>
        <w:spacing w:after="0" w:line="240" w:lineRule="auto"/>
        <w:rPr>
          <w:rFonts w:ascii="Times New Roman" w:eastAsia="Times New Roman" w:hAnsi="Times New Roman" w:cs="Times New Roman"/>
          <w:sz w:val="24"/>
          <w:szCs w:val="24"/>
        </w:rPr>
      </w:pPr>
    </w:p>
    <w:p w:rsidR="0044514D" w:rsidRDefault="0044514D" w:rsidP="001F65A8">
      <w:pPr>
        <w:spacing w:after="0" w:line="240" w:lineRule="auto"/>
        <w:rPr>
          <w:rFonts w:ascii="Times New Roman" w:eastAsia="Times New Roman" w:hAnsi="Times New Roman" w:cs="Times New Roman"/>
          <w:sz w:val="24"/>
          <w:szCs w:val="24"/>
        </w:rPr>
      </w:pPr>
    </w:p>
    <w:p w:rsidR="0044514D" w:rsidRDefault="0044514D" w:rsidP="001F65A8">
      <w:pPr>
        <w:spacing w:after="0" w:line="240" w:lineRule="auto"/>
        <w:rPr>
          <w:rFonts w:ascii="Times New Roman" w:eastAsia="Times New Roman" w:hAnsi="Times New Roman" w:cs="Times New Roman"/>
          <w:sz w:val="24"/>
          <w:szCs w:val="24"/>
        </w:rPr>
      </w:pPr>
    </w:p>
    <w:p w:rsidR="0044514D" w:rsidRPr="00626314" w:rsidRDefault="00626314" w:rsidP="001F65A8">
      <w:pPr>
        <w:spacing w:after="0" w:line="240" w:lineRule="auto"/>
        <w:rPr>
          <w:rFonts w:ascii="Times New Roman" w:eastAsia="Times New Roman" w:hAnsi="Times New Roman" w:cs="Times New Roman"/>
          <w:b/>
          <w:sz w:val="28"/>
          <w:szCs w:val="28"/>
          <w:u w:val="single"/>
        </w:rPr>
      </w:pPr>
      <w:r w:rsidRPr="00626314">
        <w:rPr>
          <w:rFonts w:ascii="Times New Roman" w:eastAsia="Times New Roman" w:hAnsi="Times New Roman" w:cs="Times New Roman"/>
          <w:b/>
          <w:sz w:val="28"/>
          <w:szCs w:val="28"/>
        </w:rPr>
        <w:t xml:space="preserve">                            </w:t>
      </w:r>
      <w:r w:rsidRPr="00626314">
        <w:rPr>
          <w:rFonts w:ascii="Times New Roman" w:eastAsia="Times New Roman" w:hAnsi="Times New Roman" w:cs="Times New Roman"/>
          <w:b/>
          <w:sz w:val="28"/>
          <w:szCs w:val="28"/>
          <w:u w:val="single"/>
        </w:rPr>
        <w:t xml:space="preserve">Holding the UK Government to account </w:t>
      </w:r>
    </w:p>
    <w:p w:rsidR="00626314" w:rsidRPr="00626314" w:rsidRDefault="00626314" w:rsidP="001F65A8">
      <w:pPr>
        <w:spacing w:after="0" w:line="240" w:lineRule="auto"/>
        <w:rPr>
          <w:rFonts w:ascii="Times New Roman" w:eastAsia="Times New Roman" w:hAnsi="Times New Roman" w:cs="Times New Roman"/>
          <w:b/>
          <w:sz w:val="28"/>
          <w:szCs w:val="28"/>
        </w:rPr>
      </w:pPr>
    </w:p>
    <w:p w:rsidR="0044514D" w:rsidRDefault="0044514D" w:rsidP="001F65A8">
      <w:pPr>
        <w:spacing w:after="0" w:line="240" w:lineRule="auto"/>
        <w:rPr>
          <w:rFonts w:ascii="Times New Roman" w:eastAsia="Times New Roman" w:hAnsi="Times New Roman" w:cs="Times New Roman"/>
          <w:sz w:val="24"/>
          <w:szCs w:val="24"/>
        </w:rPr>
      </w:pPr>
    </w:p>
    <w:p w:rsidR="0044514D" w:rsidRDefault="0044514D" w:rsidP="001F65A8">
      <w:pPr>
        <w:spacing w:after="0" w:line="240" w:lineRule="auto"/>
        <w:rPr>
          <w:rFonts w:ascii="Times New Roman" w:eastAsia="Times New Roman" w:hAnsi="Times New Roman" w:cs="Times New Roman"/>
          <w:sz w:val="24"/>
          <w:szCs w:val="24"/>
        </w:rPr>
      </w:pPr>
    </w:p>
    <w:p w:rsidR="00626314" w:rsidRDefault="00626314" w:rsidP="001F65A8">
      <w:pPr>
        <w:spacing w:after="0" w:line="240" w:lineRule="auto"/>
        <w:rPr>
          <w:rFonts w:ascii="Times New Roman" w:eastAsia="Times New Roman" w:hAnsi="Times New Roman" w:cs="Times New Roman"/>
          <w:b/>
          <w:sz w:val="24"/>
          <w:szCs w:val="24"/>
          <w:u w:val="single"/>
        </w:rPr>
      </w:pPr>
    </w:p>
    <w:p w:rsidR="00837974" w:rsidRDefault="0044514D" w:rsidP="00837974">
      <w:pPr>
        <w:spacing w:after="0" w:line="240" w:lineRule="auto"/>
        <w:rPr>
          <w:rFonts w:ascii="Times New Roman" w:eastAsia="Times New Roman" w:hAnsi="Times New Roman" w:cs="Times New Roman"/>
          <w:b/>
          <w:sz w:val="28"/>
          <w:szCs w:val="28"/>
          <w:u w:val="single"/>
        </w:rPr>
      </w:pPr>
      <w:r w:rsidRPr="00626314">
        <w:rPr>
          <w:rFonts w:ascii="Times New Roman" w:eastAsia="Times New Roman" w:hAnsi="Times New Roman" w:cs="Times New Roman"/>
          <w:b/>
          <w:sz w:val="28"/>
          <w:szCs w:val="28"/>
          <w:u w:val="single"/>
        </w:rPr>
        <w:t>Introduction</w:t>
      </w:r>
      <w:r w:rsidR="00837974">
        <w:rPr>
          <w:rFonts w:ascii="Times New Roman" w:eastAsia="Times New Roman" w:hAnsi="Times New Roman" w:cs="Times New Roman"/>
          <w:b/>
          <w:sz w:val="28"/>
          <w:szCs w:val="28"/>
          <w:u w:val="single"/>
        </w:rPr>
        <w:t>:</w:t>
      </w:r>
    </w:p>
    <w:p w:rsidR="00837974" w:rsidRDefault="00837974" w:rsidP="00837974">
      <w:pPr>
        <w:spacing w:after="0" w:line="240" w:lineRule="auto"/>
        <w:rPr>
          <w:rFonts w:ascii="Times New Roman" w:eastAsia="Times New Roman" w:hAnsi="Times New Roman" w:cs="Times New Roman"/>
          <w:b/>
          <w:sz w:val="28"/>
          <w:szCs w:val="28"/>
          <w:u w:val="single"/>
        </w:rPr>
      </w:pPr>
    </w:p>
    <w:p w:rsidR="00837974" w:rsidRPr="00837974" w:rsidRDefault="00837974" w:rsidP="00837974">
      <w:pPr>
        <w:spacing w:after="0" w:line="240" w:lineRule="auto"/>
        <w:rPr>
          <w:rFonts w:ascii="Times New Roman" w:eastAsia="Times New Roman" w:hAnsi="Times New Roman" w:cs="Times New Roman"/>
          <w:b/>
          <w:sz w:val="28"/>
          <w:szCs w:val="28"/>
          <w:u w:val="single"/>
        </w:rPr>
      </w:pPr>
      <w:r w:rsidRPr="00837974">
        <w:rPr>
          <w:rFonts w:ascii="Times New Roman" w:hAnsi="Times New Roman" w:cs="Times New Roman"/>
          <w:sz w:val="24"/>
          <w:szCs w:val="24"/>
        </w:rPr>
        <w:t>The UK parliamentary system provides for multiple avenues for holding the government accountable. This essay will discuss debating, UK law, legislative examples, and the benefits and drawbacks of each.</w:t>
      </w:r>
    </w:p>
    <w:p w:rsidR="00837974" w:rsidRDefault="004D0D7E" w:rsidP="001F65A8">
      <w:pPr>
        <w:spacing w:after="0" w:line="240" w:lineRule="auto"/>
        <w:rPr>
          <w:rFonts w:ascii="Times New Roman" w:eastAsia="Times New Roman" w:hAnsi="Times New Roman" w:cs="Times New Roman"/>
          <w:sz w:val="28"/>
          <w:szCs w:val="28"/>
        </w:rPr>
      </w:pPr>
      <w:r>
        <w:rPr>
          <w:noProof/>
        </w:rPr>
        <w:drawing>
          <wp:anchor distT="0" distB="0" distL="114300" distR="114300" simplePos="0" relativeHeight="251659264" behindDoc="0" locked="0" layoutInCell="1" allowOverlap="1">
            <wp:simplePos x="0" y="0"/>
            <wp:positionH relativeFrom="margin">
              <wp:align>right</wp:align>
            </wp:positionH>
            <wp:positionV relativeFrom="paragraph">
              <wp:posOffset>473710</wp:posOffset>
            </wp:positionV>
            <wp:extent cx="2882900" cy="1614170"/>
            <wp:effectExtent l="0" t="0" r="0" b="5080"/>
            <wp:wrapSquare wrapText="bothSides"/>
            <wp:docPr id="5" name="Picture 5" descr="Advantages and Disadvantages of Justice | by Legal Katt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vantages and Disadvantages of Justice | by Legal Katta | Medium"/>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82900" cy="16141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simplePos x="0" y="0"/>
            <wp:positionH relativeFrom="margin">
              <wp:align>left</wp:align>
            </wp:positionH>
            <wp:positionV relativeFrom="paragraph">
              <wp:posOffset>440803</wp:posOffset>
            </wp:positionV>
            <wp:extent cx="3001010" cy="1731645"/>
            <wp:effectExtent l="0" t="0" r="8890" b="1905"/>
            <wp:wrapSquare wrapText="bothSides"/>
            <wp:docPr id="4" name="Picture 4" descr="The Legislative Branch Narrated PowerPoin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Legislative Branch Narrated PowerPoint - YouTub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01010" cy="1731645"/>
                    </a:xfrm>
                    <a:prstGeom prst="rect">
                      <a:avLst/>
                    </a:prstGeom>
                    <a:noFill/>
                    <a:ln>
                      <a:noFill/>
                    </a:ln>
                  </pic:spPr>
                </pic:pic>
              </a:graphicData>
            </a:graphic>
          </wp:anchor>
        </w:drawing>
      </w:r>
    </w:p>
    <w:p w:rsidR="00626314" w:rsidRPr="00626314" w:rsidRDefault="004D0D7E" w:rsidP="001F65A8">
      <w:pPr>
        <w:spacing w:after="0" w:line="240" w:lineRule="auto"/>
        <w:rPr>
          <w:rFonts w:ascii="Times New Roman" w:eastAsia="Times New Roman" w:hAnsi="Times New Roman" w:cs="Times New Roman"/>
          <w:sz w:val="28"/>
          <w:szCs w:val="28"/>
        </w:rPr>
      </w:pPr>
      <w:r>
        <w:rPr>
          <w:noProof/>
          <w:sz w:val="28"/>
          <w:szCs w:val="28"/>
        </w:rPr>
        <w:drawing>
          <wp:inline distT="0" distB="0" distL="0" distR="0">
            <wp:extent cx="2983715" cy="1677633"/>
            <wp:effectExtent l="0" t="0" r="7620" b="0"/>
            <wp:docPr id="2" name="Picture 2" descr="C:\Users\Ionela\AppData\Local\Microsoft\Windows\INetCache\Content.MSO\798F878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onela\AppData\Local\Microsoft\Windows\INetCache\Content.MSO\798F878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0458" cy="1715160"/>
                    </a:xfrm>
                    <a:prstGeom prst="rect">
                      <a:avLst/>
                    </a:prstGeom>
                    <a:noFill/>
                    <a:ln>
                      <a:noFill/>
                    </a:ln>
                  </pic:spPr>
                </pic:pic>
              </a:graphicData>
            </a:graphic>
          </wp:inline>
        </w:drawing>
      </w:r>
      <w:r w:rsidRPr="004D0D7E">
        <w:rPr>
          <w:sz w:val="28"/>
          <w:szCs w:val="28"/>
        </w:rPr>
        <w:t xml:space="preserve"> </w:t>
      </w:r>
      <w:r>
        <w:rPr>
          <w:noProof/>
          <w:sz w:val="28"/>
          <w:szCs w:val="28"/>
        </w:rPr>
        <w:drawing>
          <wp:inline distT="0" distB="0" distL="0" distR="0">
            <wp:extent cx="2872292" cy="1667510"/>
            <wp:effectExtent l="0" t="0" r="4445" b="8890"/>
            <wp:docPr id="3" name="Picture 3" descr="C:\Users\Ionela\AppData\Local\Microsoft\Windows\INetCache\Content.MSO\F88BD98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onela\AppData\Local\Microsoft\Windows\INetCache\Content.MSO\F88BD98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0898" cy="1678312"/>
                    </a:xfrm>
                    <a:prstGeom prst="rect">
                      <a:avLst/>
                    </a:prstGeom>
                    <a:noFill/>
                    <a:ln>
                      <a:noFill/>
                    </a:ln>
                  </pic:spPr>
                </pic:pic>
              </a:graphicData>
            </a:graphic>
          </wp:inline>
        </w:drawing>
      </w:r>
    </w:p>
    <w:p w:rsidR="0044514D" w:rsidRDefault="0044514D" w:rsidP="001F65A8">
      <w:pPr>
        <w:spacing w:after="0" w:line="240" w:lineRule="auto"/>
        <w:rPr>
          <w:rFonts w:ascii="Times New Roman" w:eastAsia="Times New Roman" w:hAnsi="Times New Roman" w:cs="Times New Roman"/>
          <w:sz w:val="24"/>
          <w:szCs w:val="24"/>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p>
    <w:p w:rsidR="00AB3A6B" w:rsidRDefault="00AB3A6B" w:rsidP="00AB3A6B">
      <w:pPr>
        <w:spacing w:after="240" w:line="240" w:lineRule="auto"/>
        <w:rPr>
          <w:rFonts w:ascii="Arial" w:hAnsi="Arial" w:cs="Arial"/>
          <w:b/>
          <w:color w:val="0D0D0D"/>
          <w:sz w:val="24"/>
          <w:szCs w:val="24"/>
          <w:u w:val="single"/>
          <w:shd w:val="clear" w:color="auto" w:fill="FFFFFF"/>
        </w:rPr>
      </w:pPr>
      <w:r w:rsidRPr="0044514D">
        <w:rPr>
          <w:rFonts w:ascii="Arial" w:hAnsi="Arial" w:cs="Arial"/>
          <w:b/>
          <w:color w:val="0D0D0D"/>
          <w:sz w:val="24"/>
          <w:szCs w:val="24"/>
          <w:u w:val="single"/>
          <w:shd w:val="clear" w:color="auto" w:fill="FFFFFF"/>
        </w:rPr>
        <w:t xml:space="preserve">In light of the above statement discuss the ways in which the </w:t>
      </w:r>
      <w:r w:rsidR="00626314" w:rsidRPr="0044514D">
        <w:rPr>
          <w:rFonts w:ascii="Arial" w:hAnsi="Arial" w:cs="Arial"/>
          <w:b/>
          <w:color w:val="0D0D0D"/>
          <w:sz w:val="24"/>
          <w:szCs w:val="24"/>
          <w:u w:val="single"/>
          <w:shd w:val="clear" w:color="auto" w:fill="FFFFFF"/>
        </w:rPr>
        <w:t>UK</w:t>
      </w:r>
      <w:r w:rsidRPr="0044514D">
        <w:rPr>
          <w:rFonts w:ascii="Arial" w:hAnsi="Arial" w:cs="Arial"/>
          <w:b/>
          <w:color w:val="0D0D0D"/>
          <w:sz w:val="24"/>
          <w:szCs w:val="24"/>
          <w:u w:val="single"/>
          <w:shd w:val="clear" w:color="auto" w:fill="FFFFFF"/>
        </w:rPr>
        <w:t xml:space="preserve"> government are held to account.</w:t>
      </w:r>
    </w:p>
    <w:p w:rsidR="0042120E" w:rsidRDefault="0042120E" w:rsidP="00AB3A6B">
      <w:pPr>
        <w:spacing w:after="0" w:line="240" w:lineRule="auto"/>
        <w:rPr>
          <w:rFonts w:ascii="Times New Roman" w:eastAsia="Times New Roman" w:hAnsi="Times New Roman" w:cs="Times New Roman"/>
          <w:sz w:val="24"/>
          <w:szCs w:val="24"/>
          <w:highlight w:val="yellow"/>
        </w:rPr>
      </w:pPr>
    </w:p>
    <w:p w:rsidR="00AB3A6B" w:rsidRPr="00AB3A6B" w:rsidRDefault="00AB3A6B" w:rsidP="00AB3A6B">
      <w:pPr>
        <w:spacing w:after="0" w:line="240" w:lineRule="auto"/>
        <w:rPr>
          <w:rFonts w:ascii="Times New Roman" w:eastAsia="Times New Roman" w:hAnsi="Times New Roman" w:cs="Times New Roman"/>
          <w:sz w:val="24"/>
          <w:szCs w:val="24"/>
        </w:rPr>
      </w:pPr>
      <w:r w:rsidRPr="00CF67F7">
        <w:rPr>
          <w:rFonts w:ascii="Times New Roman" w:eastAsia="Times New Roman" w:hAnsi="Times New Roman" w:cs="Times New Roman"/>
          <w:sz w:val="24"/>
          <w:szCs w:val="24"/>
          <w:highlight w:val="yellow"/>
        </w:rPr>
        <w:t>Several mechanisms that support accountability, democracy, and transparency are used to hold the UK government responsible. The following are some of the main methods used to hold the UK government responsible:</w:t>
      </w:r>
    </w:p>
    <w:p w:rsidR="0044514D" w:rsidRDefault="0044514D" w:rsidP="001F65A8">
      <w:pPr>
        <w:spacing w:after="0" w:line="240" w:lineRule="auto"/>
        <w:rPr>
          <w:rFonts w:ascii="Times New Roman" w:eastAsia="Times New Roman" w:hAnsi="Times New Roman" w:cs="Times New Roman"/>
          <w:sz w:val="24"/>
          <w:szCs w:val="24"/>
        </w:rPr>
      </w:pPr>
    </w:p>
    <w:p w:rsidR="0042120E" w:rsidRDefault="0042120E" w:rsidP="00AC4DA7">
      <w:pPr>
        <w:spacing w:after="0" w:line="240" w:lineRule="auto"/>
        <w:rPr>
          <w:rFonts w:ascii="Times New Roman" w:eastAsia="Times New Roman" w:hAnsi="Times New Roman" w:cs="Times New Roman"/>
          <w:b/>
          <w:sz w:val="24"/>
          <w:szCs w:val="24"/>
          <w:u w:val="single"/>
        </w:rPr>
      </w:pPr>
    </w:p>
    <w:p w:rsidR="00AC4DA7" w:rsidRDefault="00AC4DA7" w:rsidP="00AC4DA7">
      <w:pPr>
        <w:spacing w:after="0" w:line="240" w:lineRule="auto"/>
        <w:rPr>
          <w:rFonts w:ascii="Times New Roman" w:eastAsia="Times New Roman" w:hAnsi="Times New Roman" w:cs="Times New Roman"/>
          <w:sz w:val="24"/>
          <w:szCs w:val="24"/>
        </w:rPr>
      </w:pPr>
      <w:r w:rsidRPr="00AC4DA7">
        <w:rPr>
          <w:rFonts w:ascii="Times New Roman" w:eastAsia="Times New Roman" w:hAnsi="Times New Roman" w:cs="Times New Roman"/>
          <w:b/>
          <w:sz w:val="24"/>
          <w:szCs w:val="24"/>
          <w:u w:val="single"/>
        </w:rPr>
        <w:t xml:space="preserve">Public Inquiries: </w:t>
      </w:r>
      <w:r w:rsidRPr="00AC4DA7">
        <w:rPr>
          <w:rFonts w:ascii="Times New Roman" w:eastAsia="Times New Roman" w:hAnsi="Times New Roman" w:cs="Times New Roman"/>
          <w:sz w:val="24"/>
          <w:szCs w:val="24"/>
        </w:rPr>
        <w:t>The government may launch public inquiries to look into and report on particular problems in response to noteworthy events or scandals. These independent investigations seek to establish the facts, hold people or organizations responsible, and offer suggestions for development.</w:t>
      </w:r>
    </w:p>
    <w:p w:rsidR="00AC4DA7" w:rsidRDefault="00AC4DA7" w:rsidP="00AC4DA7">
      <w:pPr>
        <w:spacing w:after="0" w:line="240" w:lineRule="auto"/>
        <w:rPr>
          <w:rFonts w:ascii="Times New Roman" w:eastAsia="Times New Roman" w:hAnsi="Times New Roman" w:cs="Times New Roman"/>
          <w:sz w:val="24"/>
          <w:szCs w:val="24"/>
        </w:rPr>
      </w:pPr>
      <w:r w:rsidRPr="00AC4DA7">
        <w:rPr>
          <w:rFonts w:ascii="Times New Roman" w:eastAsia="Times New Roman" w:hAnsi="Times New Roman" w:cs="Times New Roman"/>
          <w:sz w:val="24"/>
          <w:szCs w:val="24"/>
        </w:rPr>
        <w:br/>
      </w:r>
      <w:r w:rsidRPr="00AC4DA7">
        <w:rPr>
          <w:rFonts w:ascii="Times New Roman" w:eastAsia="Times New Roman" w:hAnsi="Times New Roman" w:cs="Times New Roman"/>
          <w:b/>
          <w:sz w:val="24"/>
          <w:szCs w:val="24"/>
          <w:u w:val="single"/>
        </w:rPr>
        <w:t>Media Scrutiny</w:t>
      </w:r>
      <w:r w:rsidRPr="00AC4DA7">
        <w:rPr>
          <w:rFonts w:ascii="Times New Roman" w:eastAsia="Times New Roman" w:hAnsi="Times New Roman" w:cs="Times New Roman"/>
          <w:sz w:val="24"/>
          <w:szCs w:val="24"/>
        </w:rPr>
        <w:t>: By looking into and reporting on government acts, policies, and decisions, the media is essential in keeping the government accountable. As watchdogs, journalists draw attention to matters of public interest and reveal any misconduct or shortcomings in the government.</w:t>
      </w:r>
    </w:p>
    <w:p w:rsidR="00CF67F7" w:rsidRDefault="00CF67F7" w:rsidP="00AC4DA7">
      <w:pPr>
        <w:spacing w:after="0" w:line="240" w:lineRule="auto"/>
        <w:rPr>
          <w:rFonts w:ascii="Times New Roman" w:eastAsia="Times New Roman" w:hAnsi="Times New Roman" w:cs="Times New Roman"/>
          <w:sz w:val="24"/>
          <w:szCs w:val="24"/>
        </w:rPr>
      </w:pPr>
    </w:p>
    <w:p w:rsidR="0042120E" w:rsidRDefault="00CF67F7" w:rsidP="00CF67F7">
      <w:pPr>
        <w:spacing w:after="0" w:line="240" w:lineRule="auto"/>
        <w:rPr>
          <w:rFonts w:ascii="Times New Roman" w:eastAsia="Times New Roman" w:hAnsi="Times New Roman" w:cs="Times New Roman"/>
          <w:sz w:val="24"/>
          <w:szCs w:val="24"/>
        </w:rPr>
      </w:pPr>
      <w:r w:rsidRPr="00CF67F7">
        <w:rPr>
          <w:rFonts w:ascii="Times New Roman" w:eastAsia="Times New Roman" w:hAnsi="Times New Roman" w:cs="Times New Roman"/>
          <w:b/>
          <w:sz w:val="24"/>
          <w:szCs w:val="24"/>
          <w:u w:val="single"/>
        </w:rPr>
        <w:t>Select Committees:</w:t>
      </w:r>
      <w:r w:rsidRPr="00CF67F7">
        <w:rPr>
          <w:rFonts w:ascii="Times New Roman" w:eastAsia="Times New Roman" w:hAnsi="Times New Roman" w:cs="Times New Roman"/>
          <w:sz w:val="24"/>
          <w:szCs w:val="24"/>
        </w:rPr>
        <w:t xml:space="preserve"> Parliamentary select committees are in charge of examining particular facets of administration and policy in the government. These committees, which include members of parliament from various political parties, carry out investigations, call witnesses, and release reports in an effort to make the administration responsible for its deeds. </w:t>
      </w:r>
    </w:p>
    <w:p w:rsidR="0042120E" w:rsidRDefault="00CF67F7" w:rsidP="00CF67F7">
      <w:pPr>
        <w:spacing w:after="0" w:line="240" w:lineRule="auto"/>
        <w:rPr>
          <w:rFonts w:ascii="Times New Roman" w:eastAsia="Times New Roman" w:hAnsi="Times New Roman" w:cs="Times New Roman"/>
          <w:sz w:val="24"/>
          <w:szCs w:val="24"/>
        </w:rPr>
      </w:pPr>
      <w:r w:rsidRPr="00CF67F7">
        <w:rPr>
          <w:rFonts w:ascii="Times New Roman" w:eastAsia="Times New Roman" w:hAnsi="Times New Roman" w:cs="Times New Roman"/>
          <w:sz w:val="24"/>
          <w:szCs w:val="24"/>
        </w:rPr>
        <w:br/>
      </w:r>
    </w:p>
    <w:p w:rsidR="0042120E" w:rsidRDefault="0042120E" w:rsidP="00CF67F7">
      <w:pPr>
        <w:spacing w:after="0" w:line="240" w:lineRule="auto"/>
        <w:rPr>
          <w:rFonts w:ascii="Times New Roman" w:eastAsia="Times New Roman" w:hAnsi="Times New Roman" w:cs="Times New Roman"/>
          <w:sz w:val="24"/>
          <w:szCs w:val="24"/>
        </w:rPr>
      </w:pPr>
    </w:p>
    <w:p w:rsidR="00CF67F7" w:rsidRDefault="00CF67F7" w:rsidP="00CF67F7">
      <w:pPr>
        <w:spacing w:after="0" w:line="240" w:lineRule="auto"/>
        <w:rPr>
          <w:rFonts w:ascii="Times New Roman" w:eastAsia="Times New Roman" w:hAnsi="Times New Roman" w:cs="Times New Roman"/>
          <w:sz w:val="24"/>
          <w:szCs w:val="24"/>
        </w:rPr>
      </w:pPr>
      <w:r w:rsidRPr="00CF67F7">
        <w:rPr>
          <w:rFonts w:ascii="Times New Roman" w:eastAsia="Times New Roman" w:hAnsi="Times New Roman" w:cs="Times New Roman"/>
          <w:b/>
          <w:sz w:val="24"/>
          <w:szCs w:val="24"/>
          <w:u w:val="single"/>
        </w:rPr>
        <w:t>Judicial Review:</w:t>
      </w:r>
      <w:r w:rsidRPr="00CF67F7">
        <w:rPr>
          <w:rFonts w:ascii="Times New Roman" w:eastAsia="Times New Roman" w:hAnsi="Times New Roman" w:cs="Times New Roman"/>
          <w:sz w:val="24"/>
          <w:szCs w:val="24"/>
        </w:rPr>
        <w:t xml:space="preserve"> Through judicial review, the UK's independent court determines whether government actions are lawful. To ensure that the government follows the law, individuals, groups, or other branches of the government have the ability to contest the legitimacy of decisions made by the government.</w:t>
      </w:r>
    </w:p>
    <w:p w:rsidR="0042120E" w:rsidRDefault="0042120E" w:rsidP="00CF67F7">
      <w:pPr>
        <w:spacing w:after="0" w:line="240" w:lineRule="auto"/>
        <w:rPr>
          <w:rFonts w:ascii="Times New Roman" w:eastAsia="Times New Roman" w:hAnsi="Times New Roman" w:cs="Times New Roman"/>
          <w:sz w:val="24"/>
          <w:szCs w:val="24"/>
        </w:rPr>
      </w:pPr>
    </w:p>
    <w:p w:rsidR="0042120E" w:rsidRPr="0042120E" w:rsidRDefault="0042120E" w:rsidP="0042120E">
      <w:pPr>
        <w:spacing w:after="0" w:line="240" w:lineRule="auto"/>
        <w:rPr>
          <w:rFonts w:ascii="Times New Roman" w:eastAsia="Times New Roman" w:hAnsi="Times New Roman" w:cs="Times New Roman"/>
          <w:sz w:val="24"/>
          <w:szCs w:val="24"/>
        </w:rPr>
      </w:pPr>
      <w:r w:rsidRPr="0042120E">
        <w:rPr>
          <w:rFonts w:ascii="Times New Roman" w:eastAsia="Times New Roman" w:hAnsi="Times New Roman" w:cs="Times New Roman"/>
          <w:b/>
          <w:sz w:val="24"/>
          <w:szCs w:val="24"/>
          <w:u w:val="single"/>
        </w:rPr>
        <w:t>Electoral Accountability:</w:t>
      </w:r>
      <w:r w:rsidRPr="0042120E">
        <w:rPr>
          <w:rFonts w:ascii="Times New Roman" w:eastAsia="Times New Roman" w:hAnsi="Times New Roman" w:cs="Times New Roman"/>
          <w:sz w:val="24"/>
          <w:szCs w:val="24"/>
        </w:rPr>
        <w:t xml:space="preserve"> Regular elections are used by the people of the United Kingdom's representative democracy to choose their representatives. By choosing or dismissing members based on their actions and policies, voters hold the government responsible and shape its structure and course.</w:t>
      </w:r>
    </w:p>
    <w:p w:rsidR="0042120E" w:rsidRPr="00CF67F7" w:rsidRDefault="0042120E" w:rsidP="00CF67F7">
      <w:pPr>
        <w:spacing w:after="0" w:line="240" w:lineRule="auto"/>
        <w:rPr>
          <w:rFonts w:ascii="Times New Roman" w:eastAsia="Times New Roman" w:hAnsi="Times New Roman" w:cs="Times New Roman"/>
          <w:sz w:val="24"/>
          <w:szCs w:val="24"/>
        </w:rPr>
      </w:pPr>
    </w:p>
    <w:p w:rsidR="005F4019" w:rsidRPr="0044514D" w:rsidRDefault="005F4019" w:rsidP="001F65A8">
      <w:pPr>
        <w:spacing w:after="0" w:line="240" w:lineRule="auto"/>
        <w:rPr>
          <w:rFonts w:ascii="Arial" w:eastAsia="Times New Roman" w:hAnsi="Arial" w:cs="Arial"/>
          <w:b/>
          <w:sz w:val="24"/>
          <w:szCs w:val="24"/>
          <w:u w:val="single"/>
        </w:rPr>
      </w:pPr>
      <w:r w:rsidRPr="0044514D">
        <w:rPr>
          <w:rFonts w:ascii="Arial" w:eastAsia="Times New Roman" w:hAnsi="Arial" w:cs="Arial"/>
          <w:b/>
          <w:sz w:val="24"/>
          <w:szCs w:val="24"/>
          <w:u w:val="single"/>
        </w:rPr>
        <w:t>Scrutiny is an essential component of good governance</w:t>
      </w:r>
      <w:r w:rsidR="0044514D" w:rsidRPr="0044514D">
        <w:rPr>
          <w:rFonts w:ascii="Arial" w:eastAsia="Times New Roman" w:hAnsi="Arial" w:cs="Arial"/>
          <w:b/>
          <w:sz w:val="24"/>
          <w:szCs w:val="24"/>
          <w:u w:val="single"/>
        </w:rPr>
        <w:t xml:space="preserve"> for several reasons:</w:t>
      </w:r>
    </w:p>
    <w:p w:rsidR="005F4019" w:rsidRDefault="005F4019" w:rsidP="001F65A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1F65A8" w:rsidRDefault="001F65A8" w:rsidP="001F65A8">
      <w:pPr>
        <w:spacing w:after="0" w:line="240" w:lineRule="auto"/>
        <w:rPr>
          <w:rFonts w:ascii="Times New Roman" w:eastAsia="Times New Roman" w:hAnsi="Times New Roman" w:cs="Times New Roman"/>
          <w:sz w:val="24"/>
          <w:szCs w:val="24"/>
        </w:rPr>
      </w:pPr>
      <w:r w:rsidRPr="001F65A8">
        <w:rPr>
          <w:rFonts w:ascii="Times New Roman" w:eastAsia="Times New Roman" w:hAnsi="Times New Roman" w:cs="Times New Roman"/>
          <w:b/>
          <w:sz w:val="24"/>
          <w:szCs w:val="24"/>
        </w:rPr>
        <w:t>Accountability:</w:t>
      </w:r>
      <w:r w:rsidRPr="001F65A8">
        <w:rPr>
          <w:rFonts w:ascii="Times New Roman" w:eastAsia="Times New Roman" w:hAnsi="Times New Roman" w:cs="Times New Roman"/>
          <w:sz w:val="24"/>
          <w:szCs w:val="24"/>
        </w:rPr>
        <w:t xml:space="preserve"> Scrutiny makes sure that the public, media, and other government branches, among other stakeholders, are able to scrutinize government activities, decisions, and policies. By holding authorities accountable for their actions, this accountability mechanism helps avoid unethical behavior, corruption, and the misuse of authority.</w:t>
      </w:r>
    </w:p>
    <w:p w:rsidR="005F4019" w:rsidRDefault="005F4019" w:rsidP="001F65A8">
      <w:pPr>
        <w:spacing w:after="0" w:line="240" w:lineRule="auto"/>
        <w:rPr>
          <w:rFonts w:ascii="Times New Roman" w:eastAsia="Times New Roman" w:hAnsi="Times New Roman" w:cs="Times New Roman"/>
          <w:sz w:val="24"/>
          <w:szCs w:val="24"/>
        </w:rPr>
      </w:pPr>
    </w:p>
    <w:p w:rsidR="005F4019" w:rsidRDefault="005F4019" w:rsidP="005F4019">
      <w:pPr>
        <w:spacing w:after="240" w:line="240" w:lineRule="auto"/>
        <w:rPr>
          <w:rFonts w:ascii="Times New Roman" w:eastAsia="Times New Roman" w:hAnsi="Times New Roman" w:cs="Times New Roman"/>
          <w:sz w:val="24"/>
          <w:szCs w:val="24"/>
        </w:rPr>
      </w:pPr>
      <w:r w:rsidRPr="004D0D7E">
        <w:rPr>
          <w:rFonts w:ascii="Times New Roman" w:eastAsia="Times New Roman" w:hAnsi="Times New Roman" w:cs="Times New Roman"/>
          <w:b/>
          <w:sz w:val="24"/>
          <w:szCs w:val="24"/>
          <w:u w:val="single"/>
        </w:rPr>
        <w:lastRenderedPageBreak/>
        <w:t>Quality Control:</w:t>
      </w:r>
      <w:r w:rsidRPr="005F4019">
        <w:rPr>
          <w:rFonts w:ascii="Times New Roman" w:eastAsia="Times New Roman" w:hAnsi="Times New Roman" w:cs="Times New Roman"/>
          <w:sz w:val="24"/>
          <w:szCs w:val="24"/>
        </w:rPr>
        <w:t xml:space="preserve"> Careful review and assessment of public policies, initiatives, and offerings are encouraged by scrutiny. Through this examination, inefficiencies, defects, or potential improvement areas can be found, improving the quality of governance and the results for the people.</w:t>
      </w:r>
    </w:p>
    <w:p w:rsidR="005F4019" w:rsidRDefault="005F4019" w:rsidP="005F4019">
      <w:pPr>
        <w:spacing w:after="240" w:line="240" w:lineRule="auto"/>
        <w:rPr>
          <w:rFonts w:ascii="Times New Roman" w:eastAsia="Times New Roman" w:hAnsi="Times New Roman" w:cs="Times New Roman"/>
          <w:sz w:val="24"/>
          <w:szCs w:val="24"/>
        </w:rPr>
      </w:pPr>
      <w:r w:rsidRPr="004D0D7E">
        <w:rPr>
          <w:rFonts w:ascii="Times New Roman" w:eastAsia="Times New Roman" w:hAnsi="Times New Roman" w:cs="Times New Roman"/>
          <w:b/>
          <w:sz w:val="24"/>
          <w:szCs w:val="24"/>
          <w:u w:val="single"/>
        </w:rPr>
        <w:t>Learning and Adaptation:</w:t>
      </w:r>
      <w:r w:rsidRPr="005F4019">
        <w:rPr>
          <w:rFonts w:ascii="Times New Roman" w:eastAsia="Times New Roman" w:hAnsi="Times New Roman" w:cs="Times New Roman"/>
          <w:sz w:val="24"/>
          <w:szCs w:val="24"/>
        </w:rPr>
        <w:t xml:space="preserve"> Through scrutiny, governments can draw lessons from their previous errors and adjust to evolving conditions. Governments can improve their policies and plans to better fulfill the demands of society and address current difficulties by studying past acts and their results. </w:t>
      </w:r>
    </w:p>
    <w:p w:rsidR="0044514D" w:rsidRDefault="0044514D" w:rsidP="0044514D">
      <w:pPr>
        <w:spacing w:after="0" w:line="240" w:lineRule="auto"/>
        <w:rPr>
          <w:rFonts w:ascii="Times New Roman" w:eastAsia="Times New Roman" w:hAnsi="Times New Roman" w:cs="Times New Roman"/>
          <w:sz w:val="24"/>
          <w:szCs w:val="24"/>
        </w:rPr>
      </w:pPr>
      <w:r w:rsidRPr="004D0D7E">
        <w:rPr>
          <w:rFonts w:ascii="Times New Roman" w:eastAsia="Times New Roman" w:hAnsi="Times New Roman" w:cs="Times New Roman"/>
          <w:b/>
          <w:sz w:val="24"/>
          <w:szCs w:val="24"/>
          <w:u w:val="single"/>
        </w:rPr>
        <w:t>Democratic Participation</w:t>
      </w:r>
      <w:r w:rsidRPr="0044514D">
        <w:rPr>
          <w:rFonts w:ascii="Times New Roman" w:eastAsia="Times New Roman" w:hAnsi="Times New Roman" w:cs="Times New Roman"/>
          <w:b/>
          <w:sz w:val="24"/>
          <w:szCs w:val="24"/>
        </w:rPr>
        <w:t>:</w:t>
      </w:r>
      <w:r w:rsidRPr="0044514D">
        <w:rPr>
          <w:rFonts w:ascii="Times New Roman" w:eastAsia="Times New Roman" w:hAnsi="Times New Roman" w:cs="Times New Roman"/>
          <w:sz w:val="24"/>
          <w:szCs w:val="24"/>
        </w:rPr>
        <w:t xml:space="preserve"> By giving the public a chance to voice opinions and provide scrutiny to government acts, scrutiny encourages citizen participation in the political process. By guaranteeing that decisions made by the government reflect the interests and values of the populace, this involvement enhances democracy. </w:t>
      </w:r>
    </w:p>
    <w:p w:rsidR="0044514D" w:rsidRPr="0044514D" w:rsidRDefault="0044514D" w:rsidP="0044514D">
      <w:pPr>
        <w:spacing w:after="0" w:line="240" w:lineRule="auto"/>
        <w:rPr>
          <w:rFonts w:ascii="Times New Roman" w:eastAsia="Times New Roman" w:hAnsi="Times New Roman" w:cs="Times New Roman"/>
          <w:sz w:val="24"/>
          <w:szCs w:val="24"/>
        </w:rPr>
      </w:pPr>
      <w:r w:rsidRPr="0044514D">
        <w:rPr>
          <w:rFonts w:ascii="Times New Roman" w:eastAsia="Times New Roman" w:hAnsi="Times New Roman" w:cs="Times New Roman"/>
          <w:sz w:val="24"/>
          <w:szCs w:val="24"/>
        </w:rPr>
        <w:br/>
      </w:r>
      <w:r w:rsidRPr="004D0D7E">
        <w:rPr>
          <w:rFonts w:ascii="Times New Roman" w:eastAsia="Times New Roman" w:hAnsi="Times New Roman" w:cs="Times New Roman"/>
          <w:b/>
          <w:sz w:val="24"/>
          <w:szCs w:val="24"/>
          <w:u w:val="single"/>
        </w:rPr>
        <w:t>Transparency:</w:t>
      </w:r>
      <w:r w:rsidRPr="0044514D">
        <w:rPr>
          <w:rFonts w:ascii="Times New Roman" w:eastAsia="Times New Roman" w:hAnsi="Times New Roman" w:cs="Times New Roman"/>
          <w:sz w:val="24"/>
          <w:szCs w:val="24"/>
        </w:rPr>
        <w:t xml:space="preserve"> By increasing public visibility of government decision-making and procedures, scrutiny fosters transparency. Because it enables citizens to hold public servants responsible for their actions and comprehend the reasoning behind choices, transparency promotes trust between the government and the people.</w:t>
      </w:r>
    </w:p>
    <w:p w:rsidR="00187A62" w:rsidRDefault="00187A62" w:rsidP="00187A62">
      <w:pPr>
        <w:tabs>
          <w:tab w:val="left" w:pos="1915"/>
        </w:tabs>
        <w:rPr>
          <w:rFonts w:ascii="Times New Roman" w:eastAsia="Times New Roman" w:hAnsi="Times New Roman" w:cs="Times New Roman"/>
          <w:sz w:val="24"/>
          <w:szCs w:val="24"/>
        </w:rPr>
      </w:pPr>
    </w:p>
    <w:p w:rsidR="006A721C" w:rsidRDefault="00187A62" w:rsidP="00187A62">
      <w:pPr>
        <w:tabs>
          <w:tab w:val="left" w:pos="1915"/>
        </w:tabs>
        <w:rPr>
          <w:rFonts w:ascii="Times New Roman" w:hAnsi="Times New Roman" w:cs="Times New Roman"/>
          <w:b/>
          <w:sz w:val="24"/>
          <w:szCs w:val="24"/>
          <w:u w:val="single"/>
        </w:rPr>
      </w:pPr>
      <w:r w:rsidRPr="00187A62">
        <w:rPr>
          <w:rFonts w:ascii="Times New Roman" w:hAnsi="Times New Roman" w:cs="Times New Roman"/>
          <w:b/>
          <w:sz w:val="24"/>
          <w:szCs w:val="24"/>
          <w:u w:val="single"/>
        </w:rPr>
        <w:t>Legislation in the UK:</w:t>
      </w:r>
    </w:p>
    <w:p w:rsidR="00187A62" w:rsidRPr="00854720" w:rsidRDefault="00187A62" w:rsidP="00187A62">
      <w:pPr>
        <w:tabs>
          <w:tab w:val="left" w:pos="1915"/>
        </w:tabs>
        <w:rPr>
          <w:rFonts w:ascii="Times New Roman" w:hAnsi="Times New Roman" w:cs="Times New Roman"/>
          <w:color w:val="0D0D0D"/>
          <w:sz w:val="24"/>
          <w:szCs w:val="24"/>
          <w:u w:val="single"/>
          <w:shd w:val="clear" w:color="auto" w:fill="FFFFFF"/>
        </w:rPr>
      </w:pPr>
      <w:r w:rsidRPr="00854720">
        <w:rPr>
          <w:rFonts w:ascii="Times New Roman" w:hAnsi="Times New Roman" w:cs="Times New Roman"/>
          <w:color w:val="0D0D0D"/>
          <w:sz w:val="24"/>
          <w:szCs w:val="24"/>
          <w:highlight w:val="yellow"/>
          <w:u w:val="single"/>
          <w:shd w:val="clear" w:color="auto" w:fill="FFFFFF"/>
        </w:rPr>
        <w:t>The UK has a dual legal system consisting of primary and secondary legislation.</w:t>
      </w:r>
    </w:p>
    <w:p w:rsidR="00187A62" w:rsidRPr="00854720" w:rsidRDefault="00187A62" w:rsidP="00187A62">
      <w:pPr>
        <w:spacing w:after="0" w:line="240" w:lineRule="auto"/>
        <w:rPr>
          <w:rFonts w:ascii="Times New Roman" w:eastAsia="Times New Roman" w:hAnsi="Times New Roman" w:cs="Times New Roman"/>
          <w:sz w:val="24"/>
          <w:szCs w:val="24"/>
        </w:rPr>
      </w:pPr>
      <w:r w:rsidRPr="00187A62">
        <w:rPr>
          <w:rFonts w:ascii="Times New Roman" w:eastAsia="Times New Roman" w:hAnsi="Times New Roman" w:cs="Times New Roman"/>
          <w:sz w:val="24"/>
          <w:szCs w:val="24"/>
        </w:rPr>
        <w:t>Acts of Parliament, which are laws drafted and passed by the UK Parliament, are referred to as primary legislation. All courts and governmental agencies must abide by these acts, which serve as the primary source of law in the United Kingdom.</w:t>
      </w:r>
      <w:r w:rsidRPr="00187A62">
        <w:rPr>
          <w:rFonts w:ascii="Times New Roman" w:eastAsia="Times New Roman" w:hAnsi="Times New Roman" w:cs="Times New Roman"/>
          <w:sz w:val="24"/>
          <w:szCs w:val="24"/>
        </w:rPr>
        <w:br/>
        <w:t>'Prerogative Orders' are a type of legislation that the Crown and Privy Council made using their royal prerogative.</w:t>
      </w:r>
    </w:p>
    <w:p w:rsidR="00854720" w:rsidRDefault="00626314" w:rsidP="00854720">
      <w:pPr>
        <w:rPr>
          <w:rFonts w:ascii="Times New Roman" w:eastAsia="Times New Roman" w:hAnsi="Times New Roman" w:cs="Times New Roman"/>
          <w:sz w:val="24"/>
          <w:szCs w:val="24"/>
        </w:rPr>
      </w:pPr>
      <w:r>
        <w:rPr>
          <w:noProof/>
        </w:rPr>
        <w:drawing>
          <wp:anchor distT="0" distB="0" distL="114300" distR="114300" simplePos="0" relativeHeight="251658240" behindDoc="1" locked="0" layoutInCell="1" allowOverlap="1">
            <wp:simplePos x="0" y="0"/>
            <wp:positionH relativeFrom="margin">
              <wp:align>left</wp:align>
            </wp:positionH>
            <wp:positionV relativeFrom="page">
              <wp:posOffset>2839869</wp:posOffset>
            </wp:positionV>
            <wp:extent cx="3642995" cy="2613660"/>
            <wp:effectExtent l="0" t="0" r="0" b="0"/>
            <wp:wrapTopAndBottom/>
            <wp:docPr id="1" name="Picture 1" descr="10th Anniversary of the Equality Act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th Anniversary of the Equality Act 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2995" cy="2613660"/>
                    </a:xfrm>
                    <a:prstGeom prst="rect">
                      <a:avLst/>
                    </a:prstGeom>
                    <a:noFill/>
                    <a:ln>
                      <a:noFill/>
                    </a:ln>
                  </pic:spPr>
                </pic:pic>
              </a:graphicData>
            </a:graphic>
          </wp:anchor>
        </w:drawing>
      </w:r>
      <w:r w:rsidR="00854720" w:rsidRPr="00854720">
        <w:rPr>
          <w:rFonts w:ascii="Times New Roman" w:eastAsia="Times New Roman" w:hAnsi="Times New Roman" w:cs="Times New Roman"/>
          <w:b/>
          <w:sz w:val="24"/>
          <w:szCs w:val="24"/>
          <w:u w:val="single"/>
        </w:rPr>
        <w:t>Equality Act 2010</w:t>
      </w:r>
      <w:r w:rsidR="00854720" w:rsidRPr="00854720">
        <w:rPr>
          <w:rFonts w:ascii="Times New Roman" w:eastAsia="Times New Roman" w:hAnsi="Times New Roman" w:cs="Times New Roman"/>
          <w:sz w:val="24"/>
          <w:szCs w:val="24"/>
        </w:rPr>
        <w:t>:</w:t>
      </w:r>
      <w:r w:rsidR="00854720" w:rsidRPr="00854720">
        <w:t xml:space="preserve"> </w:t>
      </w:r>
      <w:r w:rsidR="00854720" w:rsidRPr="00854720">
        <w:rPr>
          <w:sz w:val="24"/>
          <w:szCs w:val="24"/>
        </w:rPr>
        <w:t>T</w:t>
      </w:r>
      <w:r w:rsidR="00854720" w:rsidRPr="00854720">
        <w:rPr>
          <w:rFonts w:ascii="Times New Roman" w:eastAsia="Times New Roman" w:hAnsi="Times New Roman" w:cs="Times New Roman"/>
          <w:sz w:val="24"/>
          <w:szCs w:val="24"/>
        </w:rPr>
        <w:t xml:space="preserve">he Equality Act seeks to safeguard people against prejudice and advance equal opportunities in a number of contexts, such as the workplace, the classroom, and service </w:t>
      </w:r>
      <w:r w:rsidR="00854720" w:rsidRPr="00854720">
        <w:rPr>
          <w:rFonts w:ascii="Times New Roman" w:eastAsia="Times New Roman" w:hAnsi="Times New Roman" w:cs="Times New Roman"/>
          <w:sz w:val="24"/>
          <w:szCs w:val="24"/>
        </w:rPr>
        <w:lastRenderedPageBreak/>
        <w:t>accessibility. It forbids discrimination on the basis of traits like a</w:t>
      </w:r>
      <w:r w:rsidR="00521BA2">
        <w:rPr>
          <w:rFonts w:ascii="Times New Roman" w:eastAsia="Times New Roman" w:hAnsi="Times New Roman" w:cs="Times New Roman"/>
          <w:sz w:val="24"/>
          <w:szCs w:val="24"/>
        </w:rPr>
        <w:t>ge, sexual orientation, gender, color, religion or handicap.</w:t>
      </w:r>
    </w:p>
    <w:p w:rsidR="00854720" w:rsidRDefault="00854720" w:rsidP="00854720">
      <w:pPr>
        <w:rPr>
          <w:rFonts w:ascii="Times New Roman" w:eastAsia="Times New Roman" w:hAnsi="Times New Roman" w:cs="Times New Roman"/>
          <w:sz w:val="24"/>
          <w:szCs w:val="24"/>
        </w:rPr>
      </w:pPr>
    </w:p>
    <w:p w:rsidR="00C64E43" w:rsidRDefault="00C64E43" w:rsidP="00854720">
      <w:pPr>
        <w:spacing w:after="0" w:line="240" w:lineRule="auto"/>
        <w:rPr>
          <w:rFonts w:ascii="Times New Roman" w:eastAsia="Times New Roman" w:hAnsi="Times New Roman" w:cs="Times New Roman"/>
          <w:b/>
          <w:sz w:val="24"/>
          <w:szCs w:val="24"/>
          <w:u w:val="single"/>
        </w:rPr>
      </w:pPr>
    </w:p>
    <w:p w:rsidR="00C64E43" w:rsidRDefault="00C64E43" w:rsidP="00854720">
      <w:pPr>
        <w:spacing w:after="0" w:line="240" w:lineRule="auto"/>
        <w:rPr>
          <w:rFonts w:ascii="Times New Roman" w:eastAsia="Times New Roman" w:hAnsi="Times New Roman" w:cs="Times New Roman"/>
          <w:b/>
          <w:sz w:val="24"/>
          <w:szCs w:val="24"/>
          <w:u w:val="single"/>
        </w:rPr>
      </w:pPr>
    </w:p>
    <w:p w:rsidR="00C64E43" w:rsidRDefault="00C64E43" w:rsidP="00854720">
      <w:pPr>
        <w:spacing w:after="0" w:line="240" w:lineRule="auto"/>
        <w:rPr>
          <w:rFonts w:ascii="Times New Roman" w:eastAsia="Times New Roman" w:hAnsi="Times New Roman" w:cs="Times New Roman"/>
          <w:b/>
          <w:sz w:val="24"/>
          <w:szCs w:val="24"/>
          <w:u w:val="single"/>
        </w:rPr>
      </w:pPr>
    </w:p>
    <w:p w:rsidR="00854720" w:rsidRPr="00854720" w:rsidRDefault="00854720" w:rsidP="00854720">
      <w:pPr>
        <w:spacing w:after="0" w:line="240" w:lineRule="auto"/>
        <w:rPr>
          <w:rFonts w:ascii="Times New Roman" w:eastAsia="Times New Roman" w:hAnsi="Times New Roman" w:cs="Times New Roman"/>
          <w:sz w:val="24"/>
          <w:szCs w:val="24"/>
        </w:rPr>
      </w:pPr>
      <w:r w:rsidRPr="00854720">
        <w:rPr>
          <w:rFonts w:ascii="Times New Roman" w:eastAsia="Times New Roman" w:hAnsi="Times New Roman" w:cs="Times New Roman"/>
          <w:b/>
          <w:sz w:val="24"/>
          <w:szCs w:val="24"/>
          <w:u w:val="single"/>
        </w:rPr>
        <w:t>The 2018 Data Protection Act</w:t>
      </w:r>
      <w:r w:rsidRPr="00854720">
        <w:rPr>
          <w:rFonts w:ascii="Times New Roman" w:eastAsia="Times New Roman" w:hAnsi="Times New Roman" w:cs="Times New Roman"/>
          <w:sz w:val="24"/>
          <w:szCs w:val="24"/>
        </w:rPr>
        <w:t>, which includes the GDPR: This Act protects people's rights to privacy and data protection and regulates how personal data is processed in the UK. It serves as the national implementation of the General Data Protection Regulation (GDPR) and lays down guidelines for businesses handling personal data, including those related to data security, openness, and individual rights.</w:t>
      </w:r>
    </w:p>
    <w:p w:rsidR="00854720" w:rsidRPr="00854720" w:rsidRDefault="00854720" w:rsidP="00854720">
      <w:pPr>
        <w:rPr>
          <w:rFonts w:ascii="Times New Roman" w:eastAsia="Times New Roman" w:hAnsi="Times New Roman" w:cs="Times New Roman"/>
          <w:sz w:val="24"/>
          <w:szCs w:val="24"/>
        </w:rPr>
      </w:pPr>
    </w:p>
    <w:p w:rsidR="00187A62" w:rsidRDefault="00187A62" w:rsidP="00187A62">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Exampl</w:t>
      </w:r>
      <w:r w:rsidR="00521BA2">
        <w:rPr>
          <w:rFonts w:ascii="Times New Roman" w:hAnsi="Times New Roman" w:cs="Times New Roman"/>
          <w:b/>
          <w:sz w:val="24"/>
          <w:szCs w:val="24"/>
          <w:u w:val="single"/>
        </w:rPr>
        <w:t>es of Primary Legislation:</w:t>
      </w:r>
    </w:p>
    <w:p w:rsidR="00E403AF" w:rsidRDefault="00E403AF" w:rsidP="00E403AF">
      <w:pPr>
        <w:spacing w:after="0" w:line="240" w:lineRule="auto"/>
        <w:rPr>
          <w:rFonts w:ascii="Times New Roman" w:eastAsia="Times New Roman" w:hAnsi="Times New Roman" w:cs="Times New Roman"/>
          <w:sz w:val="24"/>
          <w:szCs w:val="24"/>
        </w:rPr>
      </w:pPr>
      <w:r w:rsidRPr="00E403AF">
        <w:rPr>
          <w:rFonts w:ascii="Times New Roman" w:eastAsia="Times New Roman" w:hAnsi="Times New Roman" w:cs="Times New Roman"/>
          <w:b/>
          <w:sz w:val="24"/>
          <w:szCs w:val="24"/>
          <w:u w:val="single"/>
        </w:rPr>
        <w:t>Formation of Law:</w:t>
      </w:r>
      <w:r w:rsidRPr="00E403AF">
        <w:rPr>
          <w:rFonts w:ascii="Times New Roman" w:eastAsia="Times New Roman" w:hAnsi="Times New Roman" w:cs="Times New Roman"/>
          <w:sz w:val="24"/>
          <w:szCs w:val="24"/>
        </w:rPr>
        <w:t xml:space="preserve"> In the UK, primary legislation is the highest type of law. It is the highest legal authority and is enacted by the Parliament. The main source of legislation is parliamentary acts, which set forth the norms and regulations that control different facets of society.</w:t>
      </w:r>
      <w:r w:rsidRPr="00E403AF">
        <w:rPr>
          <w:rFonts w:ascii="Times New Roman" w:eastAsia="Times New Roman" w:hAnsi="Times New Roman" w:cs="Times New Roman"/>
          <w:sz w:val="24"/>
          <w:szCs w:val="24"/>
        </w:rPr>
        <w:br/>
      </w:r>
      <w:r w:rsidRPr="00E403AF">
        <w:rPr>
          <w:rFonts w:ascii="Times New Roman" w:eastAsia="Times New Roman" w:hAnsi="Times New Roman" w:cs="Times New Roman"/>
          <w:sz w:val="24"/>
          <w:szCs w:val="24"/>
        </w:rPr>
        <w:br/>
      </w:r>
      <w:r w:rsidRPr="00E403AF">
        <w:rPr>
          <w:rFonts w:ascii="Times New Roman" w:eastAsia="Times New Roman" w:hAnsi="Times New Roman" w:cs="Times New Roman"/>
          <w:b/>
          <w:sz w:val="24"/>
          <w:szCs w:val="24"/>
          <w:u w:val="single"/>
        </w:rPr>
        <w:t>Establishing Legal Frameworks:</w:t>
      </w:r>
      <w:r w:rsidRPr="00E403AF">
        <w:rPr>
          <w:rFonts w:ascii="Times New Roman" w:eastAsia="Times New Roman" w:hAnsi="Times New Roman" w:cs="Times New Roman"/>
          <w:sz w:val="24"/>
          <w:szCs w:val="24"/>
        </w:rPr>
        <w:t xml:space="preserve"> The legal frameworks that govern the conduct of government acts are established by primary legislation. It offers the framework upon which governmental authority is exercised, public policy is carried out, and government institutions function.</w:t>
      </w:r>
    </w:p>
    <w:p w:rsidR="00E403AF" w:rsidRDefault="00E403AF" w:rsidP="00E403AF">
      <w:pPr>
        <w:spacing w:after="0" w:line="240" w:lineRule="auto"/>
        <w:rPr>
          <w:rFonts w:ascii="Times New Roman" w:eastAsia="Times New Roman" w:hAnsi="Times New Roman" w:cs="Times New Roman"/>
          <w:sz w:val="24"/>
          <w:szCs w:val="24"/>
        </w:rPr>
      </w:pPr>
    </w:p>
    <w:p w:rsidR="00E403AF" w:rsidRDefault="00E403AF" w:rsidP="00E403AF">
      <w:pPr>
        <w:spacing w:after="0" w:line="240" w:lineRule="auto"/>
        <w:rPr>
          <w:rFonts w:ascii="Times New Roman" w:eastAsia="Times New Roman" w:hAnsi="Times New Roman" w:cs="Times New Roman"/>
          <w:sz w:val="24"/>
          <w:szCs w:val="24"/>
        </w:rPr>
      </w:pPr>
      <w:r w:rsidRPr="00E403AF">
        <w:rPr>
          <w:rFonts w:ascii="Times New Roman" w:eastAsia="Times New Roman" w:hAnsi="Times New Roman" w:cs="Times New Roman"/>
          <w:sz w:val="24"/>
          <w:szCs w:val="24"/>
        </w:rPr>
        <w:t>Primary legislation governs conduct by establishing norms, guidelines, and restrictions that control behavior in different areas of the law. This covers laws that govern business, employment, healthcare, education, and environmental preservation, among other things.</w:t>
      </w:r>
    </w:p>
    <w:p w:rsidR="00E403AF" w:rsidRDefault="00E403AF" w:rsidP="00E403AF">
      <w:pPr>
        <w:spacing w:after="0" w:line="240" w:lineRule="auto"/>
        <w:rPr>
          <w:rFonts w:ascii="Times New Roman" w:eastAsia="Times New Roman" w:hAnsi="Times New Roman" w:cs="Times New Roman"/>
          <w:sz w:val="24"/>
          <w:szCs w:val="24"/>
        </w:rPr>
      </w:pPr>
    </w:p>
    <w:p w:rsidR="00E403AF" w:rsidRDefault="00E403AF" w:rsidP="00E403AF">
      <w:pPr>
        <w:spacing w:after="0" w:line="240" w:lineRule="auto"/>
        <w:rPr>
          <w:rFonts w:ascii="Times New Roman" w:eastAsia="Times New Roman" w:hAnsi="Times New Roman" w:cs="Times New Roman"/>
          <w:sz w:val="24"/>
          <w:szCs w:val="24"/>
        </w:rPr>
      </w:pPr>
      <w:r w:rsidRPr="00E403AF">
        <w:rPr>
          <w:rFonts w:ascii="Times New Roman" w:eastAsia="Times New Roman" w:hAnsi="Times New Roman" w:cs="Times New Roman"/>
          <w:b/>
          <w:sz w:val="24"/>
          <w:szCs w:val="24"/>
          <w:u w:val="single"/>
        </w:rPr>
        <w:t>Defining Offenses and Penalties</w:t>
      </w:r>
      <w:r w:rsidRPr="00E403AF">
        <w:rPr>
          <w:rFonts w:ascii="Times New Roman" w:eastAsia="Times New Roman" w:hAnsi="Times New Roman" w:cs="Times New Roman"/>
          <w:sz w:val="24"/>
          <w:szCs w:val="24"/>
        </w:rPr>
        <w:t xml:space="preserve">: Basic laws establish criminal offenses and stipulate the consequences of breaking the law. It lays out the components of criminal behavior, the necessary mental state, and the penalties or punishments that offenders must face. </w:t>
      </w:r>
      <w:r w:rsidRPr="00E403AF">
        <w:rPr>
          <w:rFonts w:ascii="Times New Roman" w:eastAsia="Times New Roman" w:hAnsi="Times New Roman" w:cs="Times New Roman"/>
          <w:sz w:val="24"/>
          <w:szCs w:val="24"/>
        </w:rPr>
        <w:br/>
      </w:r>
      <w:r w:rsidRPr="00E403AF">
        <w:rPr>
          <w:rFonts w:ascii="Times New Roman" w:eastAsia="Times New Roman" w:hAnsi="Times New Roman" w:cs="Times New Roman"/>
          <w:sz w:val="24"/>
          <w:szCs w:val="24"/>
        </w:rPr>
        <w:br/>
      </w:r>
      <w:r w:rsidRPr="00E403AF">
        <w:rPr>
          <w:rFonts w:ascii="Times New Roman" w:eastAsia="Times New Roman" w:hAnsi="Times New Roman" w:cs="Times New Roman"/>
          <w:b/>
          <w:sz w:val="24"/>
          <w:szCs w:val="24"/>
          <w:u w:val="single"/>
        </w:rPr>
        <w:t>Amendment and repeal</w:t>
      </w:r>
      <w:r w:rsidRPr="00E403AF">
        <w:rPr>
          <w:rFonts w:ascii="Times New Roman" w:eastAsia="Times New Roman" w:hAnsi="Times New Roman" w:cs="Times New Roman"/>
          <w:sz w:val="24"/>
          <w:szCs w:val="24"/>
        </w:rPr>
        <w:t>: New laws may be enacted through primary legislation in order to update current laws, satisfy evolving social needs, or fix legal flaws. Through the adoption of new legislation, Parliament has the power to amend or repeal existing laws.</w:t>
      </w:r>
    </w:p>
    <w:p w:rsidR="00230E34" w:rsidRDefault="00230E34" w:rsidP="00E403AF">
      <w:pPr>
        <w:spacing w:after="0" w:line="240" w:lineRule="auto"/>
        <w:rPr>
          <w:rFonts w:ascii="Times New Roman" w:eastAsia="Times New Roman" w:hAnsi="Times New Roman" w:cs="Times New Roman"/>
          <w:sz w:val="24"/>
          <w:szCs w:val="24"/>
        </w:rPr>
      </w:pPr>
    </w:p>
    <w:p w:rsidR="00230E34" w:rsidRPr="00230E34" w:rsidRDefault="00230E34" w:rsidP="00230E34">
      <w:pPr>
        <w:spacing w:after="0" w:line="240" w:lineRule="auto"/>
        <w:rPr>
          <w:rFonts w:ascii="Times New Roman" w:eastAsia="Times New Roman" w:hAnsi="Times New Roman" w:cs="Times New Roman"/>
          <w:sz w:val="24"/>
          <w:szCs w:val="24"/>
        </w:rPr>
      </w:pPr>
      <w:r w:rsidRPr="00230E34">
        <w:rPr>
          <w:rFonts w:ascii="Times New Roman" w:eastAsia="Times New Roman" w:hAnsi="Times New Roman" w:cs="Times New Roman"/>
          <w:b/>
          <w:sz w:val="24"/>
          <w:szCs w:val="24"/>
          <w:u w:val="single"/>
        </w:rPr>
        <w:t>Granting Powers and Authorities</w:t>
      </w:r>
      <w:r w:rsidRPr="00230E34">
        <w:rPr>
          <w:rFonts w:ascii="Times New Roman" w:eastAsia="Times New Roman" w:hAnsi="Times New Roman" w:cs="Times New Roman"/>
          <w:sz w:val="24"/>
          <w:szCs w:val="24"/>
        </w:rPr>
        <w:t>: Government institutions, regulatory organizations, and public officials are endowed with powers and authorities by primary law. It outlines the parameters of their authority, the protocols they have to adhere to, and the restrictions placed on them.</w:t>
      </w:r>
    </w:p>
    <w:p w:rsidR="00112A5C" w:rsidRDefault="00112A5C" w:rsidP="00854720">
      <w:pPr>
        <w:spacing w:after="0" w:line="240" w:lineRule="auto"/>
        <w:rPr>
          <w:rFonts w:ascii="Times New Roman" w:eastAsia="Times New Roman" w:hAnsi="Times New Roman" w:cs="Times New Roman"/>
          <w:b/>
          <w:sz w:val="24"/>
          <w:szCs w:val="24"/>
          <w:u w:val="single"/>
        </w:rPr>
      </w:pPr>
    </w:p>
    <w:p w:rsidR="00854720" w:rsidRPr="00854720" w:rsidRDefault="00854720" w:rsidP="00854720">
      <w:pPr>
        <w:spacing w:after="0" w:line="240" w:lineRule="auto"/>
        <w:rPr>
          <w:rFonts w:ascii="Times New Roman" w:eastAsia="Times New Roman" w:hAnsi="Times New Roman" w:cs="Times New Roman"/>
          <w:b/>
          <w:sz w:val="24"/>
          <w:szCs w:val="24"/>
          <w:u w:val="single"/>
        </w:rPr>
      </w:pPr>
      <w:r w:rsidRPr="00854720">
        <w:rPr>
          <w:rFonts w:ascii="Times New Roman" w:eastAsia="Times New Roman" w:hAnsi="Times New Roman" w:cs="Times New Roman"/>
          <w:b/>
          <w:sz w:val="24"/>
          <w:szCs w:val="24"/>
          <w:u w:val="single"/>
        </w:rPr>
        <w:t>Secondary legislation</w:t>
      </w:r>
      <w:r w:rsidR="00112A5C">
        <w:rPr>
          <w:rFonts w:ascii="Times New Roman" w:eastAsia="Times New Roman" w:hAnsi="Times New Roman" w:cs="Times New Roman"/>
          <w:sz w:val="24"/>
          <w:szCs w:val="24"/>
        </w:rPr>
        <w:t>: i</w:t>
      </w:r>
      <w:r w:rsidRPr="00854720">
        <w:rPr>
          <w:rFonts w:ascii="Times New Roman" w:eastAsia="Times New Roman" w:hAnsi="Times New Roman" w:cs="Times New Roman"/>
          <w:sz w:val="24"/>
          <w:szCs w:val="24"/>
        </w:rPr>
        <w:t>s a type of law that is made by an authority other than the primary legislative, usually under powers bestowed by an Act of Parliament. It is sometimes referred to as delegated or subordinate legislation. Since secondary law provides the specific rules, regulations, and procedures needed to give effect to the more general concepts and purposes outlined in Acts of Parliament, it is crucial for the efficient administration and implementation of primary legislation.</w:t>
      </w:r>
    </w:p>
    <w:p w:rsidR="00854720" w:rsidRDefault="00854720" w:rsidP="00E403AF">
      <w:pPr>
        <w:spacing w:after="0" w:line="240" w:lineRule="auto"/>
        <w:rPr>
          <w:rFonts w:ascii="Times New Roman" w:eastAsia="Times New Roman" w:hAnsi="Times New Roman" w:cs="Times New Roman"/>
          <w:b/>
          <w:sz w:val="24"/>
          <w:szCs w:val="24"/>
          <w:u w:val="single"/>
        </w:rPr>
      </w:pPr>
    </w:p>
    <w:p w:rsidR="00112A5C" w:rsidRDefault="00626314" w:rsidP="00E403AF">
      <w:pPr>
        <w:spacing w:after="0" w:line="240" w:lineRule="auto"/>
        <w:rPr>
          <w:rFonts w:ascii="Times New Roman" w:eastAsia="Times New Roman" w:hAnsi="Times New Roman" w:cs="Times New Roman"/>
          <w:b/>
          <w:sz w:val="24"/>
          <w:szCs w:val="24"/>
          <w:u w:val="single"/>
        </w:rPr>
      </w:pPr>
      <w:r>
        <w:rPr>
          <w:rFonts w:ascii="Times New Roman" w:hAnsi="Times New Roman" w:cs="Times New Roman"/>
          <w:b/>
          <w:color w:val="0D0D0D"/>
          <w:sz w:val="24"/>
          <w:szCs w:val="24"/>
          <w:u w:val="single"/>
          <w:shd w:val="clear" w:color="auto" w:fill="FFFFFF"/>
        </w:rPr>
        <w:t>K</w:t>
      </w:r>
      <w:r w:rsidRPr="00626314">
        <w:rPr>
          <w:rFonts w:ascii="Times New Roman" w:hAnsi="Times New Roman" w:cs="Times New Roman"/>
          <w:b/>
          <w:color w:val="0D0D0D"/>
          <w:sz w:val="24"/>
          <w:szCs w:val="24"/>
          <w:u w:val="single"/>
          <w:shd w:val="clear" w:color="auto" w:fill="FFFFFF"/>
        </w:rPr>
        <w:t>ey characteristics</w:t>
      </w:r>
      <w:r>
        <w:rPr>
          <w:rFonts w:ascii="Times New Roman" w:eastAsia="Times New Roman" w:hAnsi="Times New Roman" w:cs="Times New Roman"/>
          <w:b/>
          <w:sz w:val="24"/>
          <w:szCs w:val="24"/>
          <w:u w:val="single"/>
        </w:rPr>
        <w:t xml:space="preserve"> </w:t>
      </w:r>
      <w:r w:rsidR="00112A5C">
        <w:rPr>
          <w:rFonts w:ascii="Times New Roman" w:eastAsia="Times New Roman" w:hAnsi="Times New Roman" w:cs="Times New Roman"/>
          <w:b/>
          <w:sz w:val="24"/>
          <w:szCs w:val="24"/>
          <w:u w:val="single"/>
        </w:rPr>
        <w:t>of Secondary Legislation:</w:t>
      </w:r>
    </w:p>
    <w:p w:rsidR="00112A5C" w:rsidRDefault="00112A5C" w:rsidP="00E403AF">
      <w:pPr>
        <w:spacing w:after="0" w:line="240" w:lineRule="auto"/>
        <w:rPr>
          <w:rFonts w:ascii="Times New Roman" w:eastAsia="Times New Roman" w:hAnsi="Times New Roman" w:cs="Times New Roman"/>
          <w:b/>
          <w:sz w:val="24"/>
          <w:szCs w:val="24"/>
          <w:u w:val="single"/>
        </w:rPr>
      </w:pPr>
    </w:p>
    <w:p w:rsidR="00112A5C" w:rsidRDefault="00112A5C" w:rsidP="00112A5C">
      <w:pPr>
        <w:spacing w:after="0" w:line="240" w:lineRule="auto"/>
        <w:rPr>
          <w:rFonts w:ascii="Times New Roman" w:eastAsia="Times New Roman" w:hAnsi="Times New Roman" w:cs="Times New Roman"/>
          <w:sz w:val="24"/>
          <w:szCs w:val="24"/>
        </w:rPr>
      </w:pPr>
      <w:r w:rsidRPr="00112A5C">
        <w:rPr>
          <w:rFonts w:ascii="Times New Roman" w:eastAsia="Times New Roman" w:hAnsi="Times New Roman" w:cs="Times New Roman"/>
          <w:b/>
          <w:sz w:val="24"/>
          <w:szCs w:val="24"/>
          <w:u w:val="single"/>
        </w:rPr>
        <w:t>Scrutiny:</w:t>
      </w:r>
      <w:r w:rsidRPr="00112A5C">
        <w:rPr>
          <w:rFonts w:ascii="Times New Roman" w:eastAsia="Times New Roman" w:hAnsi="Times New Roman" w:cs="Times New Roman"/>
          <w:sz w:val="24"/>
          <w:szCs w:val="24"/>
        </w:rPr>
        <w:t xml:space="preserve"> Although secondary legislation is necessary for primary legislation to function effectively, it is scrutinized to make sure that it stays within the bounds of the authority granted by Parliament and conforms </w:t>
      </w:r>
      <w:r w:rsidR="00626314" w:rsidRPr="00112A5C">
        <w:rPr>
          <w:rFonts w:ascii="Times New Roman" w:eastAsia="Times New Roman" w:hAnsi="Times New Roman" w:cs="Times New Roman"/>
          <w:sz w:val="24"/>
          <w:szCs w:val="24"/>
        </w:rPr>
        <w:t>to</w:t>
      </w:r>
      <w:r w:rsidRPr="00112A5C">
        <w:rPr>
          <w:rFonts w:ascii="Times New Roman" w:eastAsia="Times New Roman" w:hAnsi="Times New Roman" w:cs="Times New Roman"/>
          <w:sz w:val="24"/>
          <w:szCs w:val="24"/>
        </w:rPr>
        <w:t xml:space="preserve"> legal norms and procedural rules. It is possible to examine secondary legislation through a variety of channels, including judicial review, committees on statutory instruments, and parliamentary committees. </w:t>
      </w:r>
      <w:r w:rsidRPr="00112A5C">
        <w:rPr>
          <w:rFonts w:ascii="Times New Roman" w:eastAsia="Times New Roman" w:hAnsi="Times New Roman" w:cs="Times New Roman"/>
          <w:sz w:val="24"/>
          <w:szCs w:val="24"/>
        </w:rPr>
        <w:br/>
      </w:r>
      <w:r w:rsidRPr="00112A5C">
        <w:rPr>
          <w:rFonts w:ascii="Times New Roman" w:eastAsia="Times New Roman" w:hAnsi="Times New Roman" w:cs="Times New Roman"/>
          <w:sz w:val="24"/>
          <w:szCs w:val="24"/>
        </w:rPr>
        <w:br/>
      </w:r>
      <w:r w:rsidRPr="00112A5C">
        <w:rPr>
          <w:rFonts w:ascii="Times New Roman" w:eastAsia="Times New Roman" w:hAnsi="Times New Roman" w:cs="Times New Roman"/>
          <w:b/>
          <w:sz w:val="24"/>
          <w:szCs w:val="24"/>
          <w:u w:val="single"/>
        </w:rPr>
        <w:t>Flexibility</w:t>
      </w:r>
      <w:r w:rsidRPr="00112A5C">
        <w:rPr>
          <w:rFonts w:ascii="Times New Roman" w:eastAsia="Times New Roman" w:hAnsi="Times New Roman" w:cs="Times New Roman"/>
          <w:sz w:val="24"/>
          <w:szCs w:val="24"/>
        </w:rPr>
        <w:t>: In response to evolving issues, new information, or changing conditions, secondary legislation offers a responsive and adaptable method for revising and modifying laws and regulations. It enables the efficient management of public services and the prompt execution of policy decisions.</w:t>
      </w:r>
    </w:p>
    <w:p w:rsidR="00C64E43" w:rsidRPr="00112A5C" w:rsidRDefault="00C64E43" w:rsidP="00112A5C">
      <w:pPr>
        <w:spacing w:after="0" w:line="240" w:lineRule="auto"/>
        <w:rPr>
          <w:rFonts w:ascii="Times New Roman" w:eastAsia="Times New Roman" w:hAnsi="Times New Roman" w:cs="Times New Roman"/>
          <w:sz w:val="24"/>
          <w:szCs w:val="24"/>
        </w:rPr>
      </w:pPr>
    </w:p>
    <w:p w:rsidR="00C64E43" w:rsidRPr="00C64E43" w:rsidRDefault="00C64E43" w:rsidP="00C64E43">
      <w:pPr>
        <w:spacing w:after="0" w:line="240" w:lineRule="auto"/>
        <w:rPr>
          <w:rFonts w:ascii="Times New Roman" w:eastAsia="Times New Roman" w:hAnsi="Times New Roman" w:cs="Times New Roman"/>
          <w:sz w:val="24"/>
          <w:szCs w:val="24"/>
        </w:rPr>
      </w:pPr>
      <w:r w:rsidRPr="00C64E43">
        <w:rPr>
          <w:rFonts w:ascii="Times New Roman" w:eastAsia="Times New Roman" w:hAnsi="Times New Roman" w:cs="Times New Roman"/>
          <w:b/>
          <w:sz w:val="24"/>
          <w:szCs w:val="24"/>
          <w:u w:val="single"/>
        </w:rPr>
        <w:t>Authority:</w:t>
      </w:r>
      <w:r w:rsidRPr="00C64E43">
        <w:rPr>
          <w:rFonts w:ascii="Times New Roman" w:eastAsia="Times New Roman" w:hAnsi="Times New Roman" w:cs="Times New Roman"/>
          <w:sz w:val="24"/>
          <w:szCs w:val="24"/>
        </w:rPr>
        <w:t xml:space="preserve"> An enabling Act of Parliament, which gives government ministers, departments, or other agencies particular authority to issue regulations, orders, rules, or other subordinate instruments, is the source of authority for secondary legislation. </w:t>
      </w:r>
      <w:r w:rsidRPr="00C64E43">
        <w:rPr>
          <w:rFonts w:ascii="Times New Roman" w:eastAsia="Times New Roman" w:hAnsi="Times New Roman" w:cs="Times New Roman"/>
          <w:sz w:val="24"/>
          <w:szCs w:val="24"/>
        </w:rPr>
        <w:br/>
      </w:r>
      <w:r w:rsidRPr="00C64E43">
        <w:rPr>
          <w:rFonts w:ascii="Times New Roman" w:eastAsia="Times New Roman" w:hAnsi="Times New Roman" w:cs="Times New Roman"/>
          <w:sz w:val="24"/>
          <w:szCs w:val="24"/>
        </w:rPr>
        <w:br/>
      </w:r>
      <w:r w:rsidRPr="00C64E43">
        <w:rPr>
          <w:rFonts w:ascii="Times New Roman" w:eastAsia="Times New Roman" w:hAnsi="Times New Roman" w:cs="Times New Roman"/>
          <w:b/>
          <w:sz w:val="24"/>
          <w:szCs w:val="24"/>
          <w:u w:val="single"/>
        </w:rPr>
        <w:t>Scope</w:t>
      </w:r>
      <w:r w:rsidRPr="00C64E43">
        <w:rPr>
          <w:rFonts w:ascii="Times New Roman" w:eastAsia="Times New Roman" w:hAnsi="Times New Roman" w:cs="Times New Roman"/>
          <w:sz w:val="24"/>
          <w:szCs w:val="24"/>
        </w:rPr>
        <w:t>: A wide range of topics can be covered by secondary legislation, such as technical standards, administrative guidelines, license requirements, and comprehensive rules in a number of industries, inclu</w:t>
      </w:r>
      <w:r w:rsidR="004D0D7E">
        <w:rPr>
          <w:rFonts w:ascii="Times New Roman" w:eastAsia="Times New Roman" w:hAnsi="Times New Roman" w:cs="Times New Roman"/>
          <w:sz w:val="24"/>
          <w:szCs w:val="24"/>
        </w:rPr>
        <w:t xml:space="preserve">ding commerce, education </w:t>
      </w:r>
      <w:r w:rsidRPr="00C64E43">
        <w:rPr>
          <w:rFonts w:ascii="Times New Roman" w:eastAsia="Times New Roman" w:hAnsi="Times New Roman" w:cs="Times New Roman"/>
          <w:sz w:val="24"/>
          <w:szCs w:val="24"/>
        </w:rPr>
        <w:t>and the environment.</w:t>
      </w:r>
    </w:p>
    <w:p w:rsidR="00626314" w:rsidRDefault="00626314" w:rsidP="00E403AF">
      <w:pPr>
        <w:spacing w:after="0" w:line="240" w:lineRule="auto"/>
        <w:rPr>
          <w:rFonts w:ascii="Times New Roman" w:eastAsia="Times New Roman" w:hAnsi="Times New Roman" w:cs="Times New Roman"/>
          <w:b/>
          <w:sz w:val="24"/>
          <w:szCs w:val="24"/>
          <w:u w:val="single"/>
        </w:rPr>
      </w:pPr>
    </w:p>
    <w:p w:rsidR="00626314" w:rsidRPr="00E403AF" w:rsidRDefault="00626314" w:rsidP="00E403AF">
      <w:pPr>
        <w:spacing w:after="0" w:line="240" w:lineRule="auto"/>
        <w:rPr>
          <w:rFonts w:ascii="Times New Roman" w:eastAsia="Times New Roman" w:hAnsi="Times New Roman" w:cs="Times New Roman"/>
          <w:b/>
          <w:sz w:val="24"/>
          <w:szCs w:val="24"/>
          <w:u w:val="single"/>
        </w:rPr>
      </w:pPr>
    </w:p>
    <w:p w:rsidR="00E403AF" w:rsidRPr="00C64E43" w:rsidRDefault="00C64E43" w:rsidP="00E403AF">
      <w:pPr>
        <w:spacing w:after="0" w:line="240" w:lineRule="auto"/>
        <w:rPr>
          <w:rFonts w:ascii="Times New Roman" w:hAnsi="Times New Roman" w:cs="Times New Roman"/>
          <w:b/>
          <w:color w:val="0D0D0D"/>
          <w:sz w:val="24"/>
          <w:szCs w:val="24"/>
          <w:u w:val="single"/>
          <w:shd w:val="clear" w:color="auto" w:fill="FFFFFF"/>
        </w:rPr>
      </w:pPr>
      <w:r w:rsidRPr="00C64E43">
        <w:rPr>
          <w:rFonts w:ascii="Times New Roman" w:hAnsi="Times New Roman" w:cs="Times New Roman"/>
          <w:b/>
          <w:color w:val="0D0D0D"/>
          <w:sz w:val="24"/>
          <w:szCs w:val="24"/>
          <w:u w:val="single"/>
          <w:shd w:val="clear" w:color="auto" w:fill="FFFFFF"/>
        </w:rPr>
        <w:t>Examples of secondary legislation within the UK and their roles:</w:t>
      </w:r>
    </w:p>
    <w:p w:rsidR="00C64E43" w:rsidRPr="00E403AF" w:rsidRDefault="00C64E43" w:rsidP="00E403AF">
      <w:pPr>
        <w:spacing w:after="0" w:line="240" w:lineRule="auto"/>
        <w:rPr>
          <w:rFonts w:ascii="Times New Roman" w:eastAsia="Times New Roman" w:hAnsi="Times New Roman" w:cs="Times New Roman"/>
          <w:sz w:val="24"/>
          <w:szCs w:val="24"/>
        </w:rPr>
      </w:pPr>
    </w:p>
    <w:p w:rsidR="00EA2D8D" w:rsidRPr="00EA2D8D" w:rsidRDefault="00EA2D8D" w:rsidP="00EA2D8D">
      <w:pPr>
        <w:spacing w:after="0" w:line="240" w:lineRule="auto"/>
        <w:rPr>
          <w:rFonts w:ascii="Times New Roman" w:eastAsia="Times New Roman" w:hAnsi="Times New Roman" w:cs="Times New Roman"/>
          <w:sz w:val="24"/>
          <w:szCs w:val="24"/>
        </w:rPr>
      </w:pPr>
      <w:r w:rsidRPr="00EA2D8D">
        <w:rPr>
          <w:rFonts w:ascii="Times New Roman" w:eastAsia="Times New Roman" w:hAnsi="Times New Roman" w:cs="Times New Roman"/>
          <w:b/>
          <w:sz w:val="24"/>
          <w:szCs w:val="24"/>
          <w:u w:val="single"/>
        </w:rPr>
        <w:t>Environmental Regulations</w:t>
      </w:r>
      <w:r w:rsidRPr="00EA2D8D">
        <w:rPr>
          <w:rFonts w:ascii="Times New Roman" w:eastAsia="Times New Roman" w:hAnsi="Times New Roman" w:cs="Times New Roman"/>
          <w:sz w:val="24"/>
          <w:szCs w:val="24"/>
        </w:rPr>
        <w:t>: The Waste Management Licensing Regulations, among other regulations, are set forth in the Environmental Protection Act of 1990 and provide standards and procedures for waste management, pollution control, and environmental permitting.</w:t>
      </w:r>
    </w:p>
    <w:p w:rsidR="00E403AF" w:rsidRDefault="00E403AF" w:rsidP="00E403AF">
      <w:pPr>
        <w:spacing w:after="0" w:line="240" w:lineRule="auto"/>
        <w:rPr>
          <w:rFonts w:ascii="Times New Roman" w:eastAsia="Times New Roman" w:hAnsi="Times New Roman" w:cs="Times New Roman"/>
          <w:sz w:val="24"/>
          <w:szCs w:val="24"/>
        </w:rPr>
      </w:pPr>
    </w:p>
    <w:p w:rsidR="00EA2D8D" w:rsidRPr="00EA2D8D" w:rsidRDefault="00EA2D8D" w:rsidP="00EA2D8D">
      <w:pPr>
        <w:spacing w:after="0" w:line="240" w:lineRule="auto"/>
        <w:rPr>
          <w:rFonts w:ascii="Times New Roman" w:eastAsia="Times New Roman" w:hAnsi="Times New Roman" w:cs="Times New Roman"/>
          <w:sz w:val="24"/>
          <w:szCs w:val="24"/>
        </w:rPr>
      </w:pPr>
      <w:r w:rsidRPr="00EA2D8D">
        <w:rPr>
          <w:rFonts w:ascii="Times New Roman" w:eastAsia="Times New Roman" w:hAnsi="Times New Roman" w:cs="Times New Roman"/>
          <w:b/>
          <w:sz w:val="24"/>
          <w:szCs w:val="24"/>
          <w:u w:val="single"/>
        </w:rPr>
        <w:t>Health and Safety Regulations:</w:t>
      </w:r>
      <w:r w:rsidRPr="00EA2D8D">
        <w:rPr>
          <w:rFonts w:ascii="Times New Roman" w:eastAsia="Times New Roman" w:hAnsi="Times New Roman" w:cs="Times New Roman"/>
          <w:sz w:val="24"/>
          <w:szCs w:val="24"/>
        </w:rPr>
        <w:t xml:space="preserve"> The Control of Substances Hazardous to Health Regulations is one example of secondary legislation under the Health and Safety at Work Act 1974 that contains regulations that outline specific health and safety requirements for workplaces.</w:t>
      </w:r>
    </w:p>
    <w:p w:rsidR="00EA2D8D" w:rsidRPr="00E403AF" w:rsidRDefault="00EA2D8D" w:rsidP="00E403AF">
      <w:pPr>
        <w:spacing w:after="0" w:line="240" w:lineRule="auto"/>
        <w:rPr>
          <w:rFonts w:ascii="Times New Roman" w:eastAsia="Times New Roman" w:hAnsi="Times New Roman" w:cs="Times New Roman"/>
          <w:sz w:val="24"/>
          <w:szCs w:val="24"/>
        </w:rPr>
      </w:pPr>
    </w:p>
    <w:p w:rsidR="005F239C" w:rsidRDefault="005F239C" w:rsidP="00187A62">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Primary legislation</w:t>
      </w:r>
    </w:p>
    <w:tbl>
      <w:tblPr>
        <w:tblStyle w:val="TableGrid"/>
        <w:tblW w:w="0" w:type="auto"/>
        <w:tblLook w:val="04A0" w:firstRow="1" w:lastRow="0" w:firstColumn="1" w:lastColumn="0" w:noHBand="0" w:noVBand="1"/>
      </w:tblPr>
      <w:tblGrid>
        <w:gridCol w:w="4675"/>
        <w:gridCol w:w="4675"/>
      </w:tblGrid>
      <w:tr w:rsidR="005F239C" w:rsidTr="002A2F08">
        <w:tc>
          <w:tcPr>
            <w:tcW w:w="4675" w:type="dxa"/>
          </w:tcPr>
          <w:p w:rsidR="005F239C" w:rsidRDefault="002A2F08" w:rsidP="00187A62">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Advantage</w:t>
            </w:r>
          </w:p>
        </w:tc>
        <w:tc>
          <w:tcPr>
            <w:tcW w:w="4675" w:type="dxa"/>
          </w:tcPr>
          <w:p w:rsidR="005F239C" w:rsidRDefault="005F239C" w:rsidP="00187A62">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Disad</w:t>
            </w:r>
            <w:r w:rsidR="002A2F08">
              <w:rPr>
                <w:rFonts w:ascii="Times New Roman" w:hAnsi="Times New Roman" w:cs="Times New Roman"/>
                <w:b/>
                <w:sz w:val="24"/>
                <w:szCs w:val="24"/>
                <w:u w:val="single"/>
              </w:rPr>
              <w:t>vantage</w:t>
            </w:r>
          </w:p>
        </w:tc>
      </w:tr>
      <w:tr w:rsidR="005F239C" w:rsidTr="002A2F08">
        <w:trPr>
          <w:trHeight w:val="1970"/>
        </w:trPr>
        <w:tc>
          <w:tcPr>
            <w:tcW w:w="4675" w:type="dxa"/>
          </w:tcPr>
          <w:p w:rsidR="002A2F08" w:rsidRPr="002A2F08" w:rsidRDefault="002A2F08" w:rsidP="002A2F08">
            <w:pPr>
              <w:rPr>
                <w:rFonts w:ascii="Times New Roman" w:eastAsia="Times New Roman" w:hAnsi="Times New Roman" w:cs="Times New Roman"/>
                <w:sz w:val="24"/>
                <w:szCs w:val="24"/>
              </w:rPr>
            </w:pPr>
            <w:r w:rsidRPr="002A2F08">
              <w:rPr>
                <w:rFonts w:ascii="Times New Roman" w:eastAsia="Times New Roman" w:hAnsi="Times New Roman" w:cs="Times New Roman"/>
                <w:sz w:val="24"/>
                <w:szCs w:val="24"/>
              </w:rPr>
              <w:t>International obligations: The United Kingdom's implementation of its international treaty responsibilities is made possible by primary legislation, which guarantees adherence to international norms, standards, and law.</w:t>
            </w:r>
          </w:p>
          <w:p w:rsidR="005F239C" w:rsidRPr="005F239C" w:rsidRDefault="005F239C" w:rsidP="002A2F08">
            <w:pPr>
              <w:rPr>
                <w:rFonts w:ascii="Times New Roman" w:hAnsi="Times New Roman" w:cs="Times New Roman"/>
                <w:b/>
                <w:sz w:val="24"/>
                <w:szCs w:val="24"/>
                <w:u w:val="single"/>
              </w:rPr>
            </w:pPr>
            <w:r w:rsidRPr="005F239C">
              <w:rPr>
                <w:rFonts w:ascii="Times New Roman" w:eastAsia="Times New Roman" w:hAnsi="Times New Roman" w:cs="Times New Roman"/>
                <w:sz w:val="24"/>
                <w:szCs w:val="24"/>
              </w:rPr>
              <w:br/>
            </w:r>
            <w:r w:rsidRPr="005F239C">
              <w:rPr>
                <w:rFonts w:ascii="Times New Roman" w:eastAsia="Times New Roman" w:hAnsi="Times New Roman" w:cs="Times New Roman"/>
                <w:sz w:val="24"/>
                <w:szCs w:val="24"/>
              </w:rPr>
              <w:br/>
            </w:r>
          </w:p>
        </w:tc>
        <w:tc>
          <w:tcPr>
            <w:tcW w:w="4675" w:type="dxa"/>
          </w:tcPr>
          <w:p w:rsidR="005F239C" w:rsidRPr="005F239C" w:rsidRDefault="005F239C" w:rsidP="005F239C">
            <w:pPr>
              <w:rPr>
                <w:rFonts w:ascii="Times New Roman" w:eastAsia="Times New Roman" w:hAnsi="Times New Roman" w:cs="Times New Roman"/>
                <w:sz w:val="24"/>
                <w:szCs w:val="24"/>
              </w:rPr>
            </w:pPr>
            <w:r w:rsidRPr="005F239C">
              <w:rPr>
                <w:rFonts w:ascii="Times New Roman" w:eastAsia="Times New Roman" w:hAnsi="Times New Roman" w:cs="Times New Roman"/>
                <w:sz w:val="24"/>
                <w:szCs w:val="24"/>
              </w:rPr>
              <w:t xml:space="preserve">Inflexibility: Acts of Parliament are less adaptable than secondary legislation because they need to be formally amended through the legislative process, which makes it difficult to act swiftly in the face of evolving challenges or changing conditions. </w:t>
            </w:r>
            <w:r w:rsidRPr="005F239C">
              <w:rPr>
                <w:rFonts w:ascii="Times New Roman" w:eastAsia="Times New Roman" w:hAnsi="Times New Roman" w:cs="Times New Roman"/>
                <w:sz w:val="24"/>
                <w:szCs w:val="24"/>
              </w:rPr>
              <w:br/>
            </w:r>
            <w:r w:rsidRPr="005F239C">
              <w:rPr>
                <w:rFonts w:ascii="Times New Roman" w:eastAsia="Times New Roman" w:hAnsi="Times New Roman" w:cs="Times New Roman"/>
                <w:sz w:val="24"/>
                <w:szCs w:val="24"/>
              </w:rPr>
              <w:br/>
            </w:r>
          </w:p>
          <w:p w:rsidR="005F239C" w:rsidRPr="005F239C" w:rsidRDefault="005F239C" w:rsidP="005F239C">
            <w:pPr>
              <w:rPr>
                <w:rFonts w:ascii="Times New Roman" w:hAnsi="Times New Roman" w:cs="Times New Roman"/>
                <w:b/>
                <w:sz w:val="24"/>
                <w:szCs w:val="24"/>
                <w:u w:val="single"/>
              </w:rPr>
            </w:pPr>
          </w:p>
        </w:tc>
      </w:tr>
    </w:tbl>
    <w:p w:rsidR="00EA2D8D" w:rsidRDefault="00EA2D8D" w:rsidP="00187A62">
      <w:pPr>
        <w:tabs>
          <w:tab w:val="left" w:pos="1915"/>
        </w:tabs>
        <w:rPr>
          <w:rFonts w:ascii="Times New Roman" w:hAnsi="Times New Roman" w:cs="Times New Roman"/>
          <w:b/>
          <w:sz w:val="24"/>
          <w:szCs w:val="24"/>
          <w:u w:val="single"/>
        </w:rPr>
      </w:pPr>
    </w:p>
    <w:p w:rsidR="005F239C" w:rsidRDefault="002A2F08" w:rsidP="00187A62">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Secondary legislation </w:t>
      </w:r>
    </w:p>
    <w:tbl>
      <w:tblPr>
        <w:tblStyle w:val="TableGrid"/>
        <w:tblW w:w="0" w:type="auto"/>
        <w:tblLook w:val="04A0" w:firstRow="1" w:lastRow="0" w:firstColumn="1" w:lastColumn="0" w:noHBand="0" w:noVBand="1"/>
      </w:tblPr>
      <w:tblGrid>
        <w:gridCol w:w="4675"/>
        <w:gridCol w:w="4675"/>
      </w:tblGrid>
      <w:tr w:rsidR="002A2F08" w:rsidTr="002A2F08">
        <w:tc>
          <w:tcPr>
            <w:tcW w:w="4675" w:type="dxa"/>
          </w:tcPr>
          <w:p w:rsidR="002A2F08" w:rsidRDefault="002A2F08" w:rsidP="002A2F08">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Advantage</w:t>
            </w:r>
          </w:p>
        </w:tc>
        <w:tc>
          <w:tcPr>
            <w:tcW w:w="4675" w:type="dxa"/>
          </w:tcPr>
          <w:p w:rsidR="002A2F08" w:rsidRDefault="002A2F08" w:rsidP="002A2F08">
            <w:pPr>
              <w:tabs>
                <w:tab w:val="left" w:pos="1915"/>
              </w:tabs>
              <w:rPr>
                <w:rFonts w:ascii="Times New Roman" w:hAnsi="Times New Roman" w:cs="Times New Roman"/>
                <w:b/>
                <w:sz w:val="24"/>
                <w:szCs w:val="24"/>
                <w:u w:val="single"/>
              </w:rPr>
            </w:pPr>
            <w:r>
              <w:rPr>
                <w:rFonts w:ascii="Times New Roman" w:hAnsi="Times New Roman" w:cs="Times New Roman"/>
                <w:b/>
                <w:sz w:val="24"/>
                <w:szCs w:val="24"/>
                <w:u w:val="single"/>
              </w:rPr>
              <w:t>Disadvantage</w:t>
            </w:r>
          </w:p>
        </w:tc>
      </w:tr>
      <w:tr w:rsidR="002A2F08" w:rsidTr="002A2F08">
        <w:trPr>
          <w:trHeight w:val="3014"/>
        </w:trPr>
        <w:tc>
          <w:tcPr>
            <w:tcW w:w="4675" w:type="dxa"/>
          </w:tcPr>
          <w:p w:rsidR="002A2F08" w:rsidRPr="002A2F08" w:rsidRDefault="002A2F08" w:rsidP="002A2F08">
            <w:pPr>
              <w:rPr>
                <w:rFonts w:ascii="Times New Roman" w:eastAsia="Times New Roman" w:hAnsi="Times New Roman" w:cs="Times New Roman"/>
                <w:sz w:val="24"/>
                <w:szCs w:val="24"/>
              </w:rPr>
            </w:pPr>
            <w:r w:rsidRPr="002A2F08">
              <w:rPr>
                <w:rFonts w:ascii="Times New Roman" w:eastAsia="Times New Roman" w:hAnsi="Times New Roman" w:cs="Times New Roman"/>
                <w:sz w:val="24"/>
                <w:szCs w:val="24"/>
              </w:rPr>
              <w:t>Efficiency: Because specific regulations and processes may be created and carried out by subject-matter specialists, decision-making is made more quickly and efficiently when regulatory authority is delegated to government ministries or regulatory bodies.</w:t>
            </w:r>
          </w:p>
          <w:p w:rsidR="002A2F08" w:rsidRDefault="002A2F08" w:rsidP="002A2F08">
            <w:pPr>
              <w:tabs>
                <w:tab w:val="left" w:pos="1915"/>
              </w:tabs>
              <w:rPr>
                <w:rFonts w:ascii="Times New Roman" w:hAnsi="Times New Roman" w:cs="Times New Roman"/>
                <w:b/>
                <w:sz w:val="24"/>
                <w:szCs w:val="24"/>
                <w:u w:val="single"/>
              </w:rPr>
            </w:pPr>
          </w:p>
        </w:tc>
        <w:tc>
          <w:tcPr>
            <w:tcW w:w="4675" w:type="dxa"/>
          </w:tcPr>
          <w:p w:rsidR="002A2F08" w:rsidRPr="002A2F08" w:rsidRDefault="002A2F08" w:rsidP="002A2F08">
            <w:pPr>
              <w:rPr>
                <w:rFonts w:ascii="Times New Roman" w:eastAsia="Times New Roman" w:hAnsi="Times New Roman" w:cs="Times New Roman"/>
                <w:sz w:val="24"/>
                <w:szCs w:val="24"/>
              </w:rPr>
            </w:pPr>
            <w:r w:rsidRPr="002A2F08">
              <w:rPr>
                <w:rFonts w:ascii="Times New Roman" w:eastAsia="Times New Roman" w:hAnsi="Times New Roman" w:cs="Times New Roman"/>
                <w:sz w:val="24"/>
                <w:szCs w:val="24"/>
              </w:rPr>
              <w:t>Risk of Overreach: Giving government agencies the power to enact laws could lead to too stringent regulations or bureaucratic overreach since unelected officials would have broad latitude in how the law is interpreted and applied without being directly answerable to the people.</w:t>
            </w:r>
          </w:p>
          <w:p w:rsidR="002A2F08" w:rsidRDefault="002A2F08" w:rsidP="002A2F08">
            <w:pPr>
              <w:tabs>
                <w:tab w:val="left" w:pos="1915"/>
              </w:tabs>
              <w:rPr>
                <w:rFonts w:ascii="Times New Roman" w:hAnsi="Times New Roman" w:cs="Times New Roman"/>
                <w:b/>
                <w:sz w:val="24"/>
                <w:szCs w:val="24"/>
                <w:u w:val="single"/>
              </w:rPr>
            </w:pPr>
          </w:p>
        </w:tc>
      </w:tr>
    </w:tbl>
    <w:p w:rsidR="002A2F08" w:rsidRDefault="002A2F08" w:rsidP="00187A62">
      <w:pPr>
        <w:tabs>
          <w:tab w:val="left" w:pos="1915"/>
        </w:tabs>
        <w:rPr>
          <w:rFonts w:ascii="Times New Roman" w:hAnsi="Times New Roman" w:cs="Times New Roman"/>
          <w:b/>
          <w:sz w:val="24"/>
          <w:szCs w:val="24"/>
          <w:u w:val="single"/>
        </w:rPr>
      </w:pPr>
    </w:p>
    <w:p w:rsidR="00854720" w:rsidRDefault="00EA2D8D" w:rsidP="00187A62">
      <w:pPr>
        <w:tabs>
          <w:tab w:val="left" w:pos="1915"/>
        </w:tabs>
        <w:rPr>
          <w:rFonts w:ascii="Times New Roman" w:hAnsi="Times New Roman" w:cs="Times New Roman"/>
          <w:sz w:val="24"/>
          <w:szCs w:val="24"/>
        </w:rPr>
      </w:pPr>
      <w:r>
        <w:rPr>
          <w:rFonts w:ascii="Times New Roman" w:hAnsi="Times New Roman" w:cs="Times New Roman"/>
          <w:color w:val="0D0D0D"/>
          <w:sz w:val="24"/>
          <w:szCs w:val="24"/>
          <w:shd w:val="clear" w:color="auto" w:fill="FFFFFF"/>
        </w:rPr>
        <w:t>In conclusion</w:t>
      </w:r>
      <w:r w:rsidRPr="00EA2D8D">
        <w:rPr>
          <w:rFonts w:ascii="Times New Roman" w:hAnsi="Times New Roman" w:cs="Times New Roman"/>
          <w:color w:val="0D0D0D"/>
          <w:sz w:val="24"/>
          <w:szCs w:val="24"/>
          <w:shd w:val="clear" w:color="auto" w:fill="FFFFFF"/>
        </w:rPr>
        <w:t xml:space="preserve"> primary legislation provides a clear and authoritative statement of the law with democratic accountability but may be inflexible and time-consuming to enact, while secondary legislation offers flexibility and efficiency in regulation but may raise concerns about democratic legitimacy and accountability. Both types of legislation play important roles in the legal system and must be carefully balanced to ensure effective governance and the protection of democratic principles.</w:t>
      </w:r>
    </w:p>
    <w:p w:rsidR="004D0D7E" w:rsidRDefault="004D0D7E" w:rsidP="00187A62">
      <w:pPr>
        <w:tabs>
          <w:tab w:val="left" w:pos="1915"/>
        </w:tabs>
        <w:rPr>
          <w:rFonts w:ascii="Times New Roman" w:hAnsi="Times New Roman" w:cs="Times New Roman"/>
          <w:sz w:val="24"/>
          <w:szCs w:val="24"/>
        </w:rPr>
      </w:pPr>
    </w:p>
    <w:p w:rsidR="00A5255A" w:rsidRPr="00A5255A" w:rsidRDefault="00A5255A" w:rsidP="00187A62">
      <w:pPr>
        <w:tabs>
          <w:tab w:val="left" w:pos="1915"/>
        </w:tabs>
        <w:rPr>
          <w:rFonts w:ascii="Times New Roman" w:hAnsi="Times New Roman" w:cs="Times New Roman"/>
          <w:b/>
          <w:color w:val="FF0000"/>
          <w:sz w:val="28"/>
          <w:szCs w:val="28"/>
          <w:u w:val="single"/>
        </w:rPr>
      </w:pPr>
      <w:r w:rsidRPr="00A5255A">
        <w:rPr>
          <w:rFonts w:ascii="Times New Roman" w:hAnsi="Times New Roman" w:cs="Times New Roman"/>
          <w:b/>
          <w:color w:val="FF0000"/>
          <w:sz w:val="28"/>
          <w:szCs w:val="28"/>
          <w:u w:val="single"/>
        </w:rPr>
        <w:t xml:space="preserve">References </w:t>
      </w:r>
    </w:p>
    <w:p w:rsidR="00A5255A" w:rsidRDefault="00A5255A" w:rsidP="00187A62">
      <w:pPr>
        <w:tabs>
          <w:tab w:val="left" w:pos="1915"/>
        </w:tabs>
        <w:rPr>
          <w:rFonts w:ascii="Times New Roman" w:hAnsi="Times New Roman" w:cs="Times New Roman"/>
          <w:sz w:val="24"/>
          <w:szCs w:val="24"/>
        </w:rPr>
      </w:pPr>
    </w:p>
    <w:p w:rsidR="005172AD" w:rsidRDefault="005172AD" w:rsidP="00187A62">
      <w:pPr>
        <w:tabs>
          <w:tab w:val="left" w:pos="1915"/>
        </w:tabs>
        <w:rPr>
          <w:rFonts w:ascii="Times New Roman" w:hAnsi="Times New Roman" w:cs="Times New Roman"/>
          <w:sz w:val="24"/>
          <w:szCs w:val="24"/>
        </w:rPr>
      </w:pPr>
      <w:hyperlink r:id="rId10" w:history="1">
        <w:r w:rsidRPr="00FF180D">
          <w:rPr>
            <w:rStyle w:val="Hyperlink"/>
            <w:rFonts w:ascii="Times New Roman" w:hAnsi="Times New Roman" w:cs="Times New Roman"/>
            <w:sz w:val="24"/>
            <w:szCs w:val="24"/>
          </w:rPr>
          <w:t>https://www.businesswaste.co.uk/help/environmental-protection-act-1990/</w:t>
        </w:r>
      </w:hyperlink>
    </w:p>
    <w:p w:rsidR="005172AD" w:rsidRDefault="005172AD" w:rsidP="00187A62">
      <w:pPr>
        <w:tabs>
          <w:tab w:val="left" w:pos="1915"/>
        </w:tabs>
        <w:rPr>
          <w:rFonts w:ascii="Times New Roman" w:hAnsi="Times New Roman" w:cs="Times New Roman"/>
          <w:sz w:val="24"/>
          <w:szCs w:val="24"/>
        </w:rPr>
      </w:pPr>
      <w:hyperlink r:id="rId11" w:history="1">
        <w:r w:rsidRPr="00FF180D">
          <w:rPr>
            <w:rStyle w:val="Hyperlink"/>
            <w:rFonts w:ascii="Times New Roman" w:hAnsi="Times New Roman" w:cs="Times New Roman"/>
            <w:sz w:val="24"/>
            <w:szCs w:val="24"/>
          </w:rPr>
          <w:t>https://www.instituteforgovernment.org.uk/article/explainer/secondary-legislation-how-it-made</w:t>
        </w:r>
      </w:hyperlink>
    </w:p>
    <w:p w:rsidR="005172AD" w:rsidRDefault="005172AD" w:rsidP="00187A62">
      <w:pPr>
        <w:tabs>
          <w:tab w:val="left" w:pos="1915"/>
        </w:tabs>
        <w:rPr>
          <w:rFonts w:ascii="Times New Roman" w:hAnsi="Times New Roman" w:cs="Times New Roman"/>
          <w:sz w:val="24"/>
          <w:szCs w:val="24"/>
        </w:rPr>
      </w:pPr>
      <w:hyperlink r:id="rId12" w:history="1">
        <w:r w:rsidRPr="00FF180D">
          <w:rPr>
            <w:rStyle w:val="Hyperlink"/>
            <w:rFonts w:ascii="Times New Roman" w:hAnsi="Times New Roman" w:cs="Times New Roman"/>
            <w:sz w:val="24"/>
            <w:szCs w:val="24"/>
          </w:rPr>
          <w:t>https://www.legislation.gov.uk/understanding-legislation</w:t>
        </w:r>
      </w:hyperlink>
    </w:p>
    <w:p w:rsidR="005172AD" w:rsidRDefault="005172AD" w:rsidP="00187A62">
      <w:pPr>
        <w:tabs>
          <w:tab w:val="left" w:pos="1915"/>
        </w:tabs>
        <w:rPr>
          <w:rFonts w:ascii="Times New Roman" w:hAnsi="Times New Roman" w:cs="Times New Roman"/>
          <w:sz w:val="24"/>
          <w:szCs w:val="24"/>
        </w:rPr>
      </w:pPr>
      <w:hyperlink r:id="rId13" w:history="1">
        <w:r w:rsidRPr="00FF180D">
          <w:rPr>
            <w:rStyle w:val="Hyperlink"/>
            <w:rFonts w:ascii="Times New Roman" w:hAnsi="Times New Roman" w:cs="Times New Roman"/>
            <w:sz w:val="24"/>
            <w:szCs w:val="24"/>
          </w:rPr>
          <w:t>https://www.met.police.uk/advice/advice-and-information/data-pro/data-protection/what-is-the-data-protection-act/</w:t>
        </w:r>
      </w:hyperlink>
    </w:p>
    <w:p w:rsidR="005172AD" w:rsidRDefault="005172AD" w:rsidP="00187A62">
      <w:pPr>
        <w:tabs>
          <w:tab w:val="left" w:pos="1915"/>
        </w:tabs>
        <w:rPr>
          <w:rFonts w:ascii="Times New Roman" w:hAnsi="Times New Roman" w:cs="Times New Roman"/>
          <w:sz w:val="24"/>
          <w:szCs w:val="24"/>
        </w:rPr>
      </w:pPr>
      <w:hyperlink r:id="rId14" w:history="1">
        <w:r w:rsidRPr="00FF180D">
          <w:rPr>
            <w:rStyle w:val="Hyperlink"/>
            <w:rFonts w:ascii="Times New Roman" w:hAnsi="Times New Roman" w:cs="Times New Roman"/>
            <w:sz w:val="24"/>
            <w:szCs w:val="24"/>
          </w:rPr>
          <w:t>https://www.parliament.scot/bills-and-laws/secondary-legislation/what-is-the-difference-between-primary-and-secondary-legislation</w:t>
        </w:r>
      </w:hyperlink>
    </w:p>
    <w:p w:rsidR="005172AD" w:rsidRDefault="005172AD" w:rsidP="00187A62">
      <w:pPr>
        <w:tabs>
          <w:tab w:val="left" w:pos="1915"/>
        </w:tabs>
        <w:rPr>
          <w:rFonts w:ascii="Times New Roman" w:hAnsi="Times New Roman" w:cs="Times New Roman"/>
          <w:sz w:val="24"/>
          <w:szCs w:val="24"/>
        </w:rPr>
      </w:pPr>
      <w:hyperlink r:id="rId15" w:history="1">
        <w:r w:rsidRPr="00FF180D">
          <w:rPr>
            <w:rStyle w:val="Hyperlink"/>
            <w:rFonts w:ascii="Times New Roman" w:hAnsi="Times New Roman" w:cs="Times New Roman"/>
            <w:sz w:val="24"/>
            <w:szCs w:val="24"/>
          </w:rPr>
          <w:t>https://www.parliament.uk/about/how/laws/secondary-legislation/</w:t>
        </w:r>
      </w:hyperlink>
    </w:p>
    <w:p w:rsidR="005172AD" w:rsidRDefault="005172AD" w:rsidP="00187A62">
      <w:pPr>
        <w:tabs>
          <w:tab w:val="left" w:pos="1915"/>
        </w:tabs>
        <w:rPr>
          <w:rFonts w:ascii="Times New Roman" w:hAnsi="Times New Roman" w:cs="Times New Roman"/>
          <w:sz w:val="24"/>
          <w:szCs w:val="24"/>
        </w:rPr>
      </w:pPr>
      <w:hyperlink r:id="rId16" w:history="1">
        <w:r w:rsidRPr="00FF180D">
          <w:rPr>
            <w:rStyle w:val="Hyperlink"/>
            <w:rFonts w:ascii="Times New Roman" w:hAnsi="Times New Roman" w:cs="Times New Roman"/>
            <w:sz w:val="24"/>
            <w:szCs w:val="24"/>
          </w:rPr>
          <w:t>https://www.studysmarter.co.uk/explanations/law/uk-legal-system/primary-legislation/</w:t>
        </w:r>
      </w:hyperlink>
    </w:p>
    <w:p w:rsidR="005F239C" w:rsidRDefault="005F239C" w:rsidP="00187A62">
      <w:pPr>
        <w:tabs>
          <w:tab w:val="left" w:pos="1915"/>
        </w:tabs>
        <w:rPr>
          <w:rFonts w:ascii="Times New Roman" w:hAnsi="Times New Roman" w:cs="Times New Roman"/>
          <w:sz w:val="24"/>
          <w:szCs w:val="24"/>
        </w:rPr>
      </w:pPr>
      <w:bookmarkStart w:id="0" w:name="_GoBack"/>
      <w:bookmarkEnd w:id="0"/>
    </w:p>
    <w:p w:rsidR="00EA2D8D" w:rsidRDefault="00EA2D8D" w:rsidP="00187A62">
      <w:pPr>
        <w:tabs>
          <w:tab w:val="left" w:pos="1915"/>
        </w:tabs>
        <w:rPr>
          <w:rFonts w:ascii="Times New Roman" w:hAnsi="Times New Roman" w:cs="Times New Roman"/>
          <w:sz w:val="24"/>
          <w:szCs w:val="24"/>
        </w:rPr>
      </w:pPr>
    </w:p>
    <w:p w:rsidR="00112A5C" w:rsidRPr="00187A62" w:rsidRDefault="00112A5C" w:rsidP="00187A62">
      <w:pPr>
        <w:tabs>
          <w:tab w:val="left" w:pos="1915"/>
        </w:tabs>
        <w:rPr>
          <w:rFonts w:ascii="Times New Roman" w:hAnsi="Times New Roman" w:cs="Times New Roman"/>
          <w:sz w:val="24"/>
          <w:szCs w:val="24"/>
        </w:rPr>
      </w:pPr>
    </w:p>
    <w:sectPr w:rsidR="00112A5C" w:rsidRPr="00187A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94C3C"/>
    <w:multiLevelType w:val="multilevel"/>
    <w:tmpl w:val="9E54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B42F10"/>
    <w:multiLevelType w:val="hybridMultilevel"/>
    <w:tmpl w:val="81426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E281C"/>
    <w:multiLevelType w:val="hybridMultilevel"/>
    <w:tmpl w:val="D034DD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EF821CC"/>
    <w:multiLevelType w:val="hybridMultilevel"/>
    <w:tmpl w:val="74DC8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D95E81"/>
    <w:multiLevelType w:val="hybridMultilevel"/>
    <w:tmpl w:val="72D25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DE4"/>
    <w:rsid w:val="00112A5C"/>
    <w:rsid w:val="00187A62"/>
    <w:rsid w:val="001F65A8"/>
    <w:rsid w:val="00230E34"/>
    <w:rsid w:val="002A2F08"/>
    <w:rsid w:val="0042120E"/>
    <w:rsid w:val="0044514D"/>
    <w:rsid w:val="004858A2"/>
    <w:rsid w:val="004D0D7E"/>
    <w:rsid w:val="005172AD"/>
    <w:rsid w:val="00521BA2"/>
    <w:rsid w:val="005F239C"/>
    <w:rsid w:val="005F4019"/>
    <w:rsid w:val="00626314"/>
    <w:rsid w:val="006A721C"/>
    <w:rsid w:val="00764DE4"/>
    <w:rsid w:val="00837974"/>
    <w:rsid w:val="00854720"/>
    <w:rsid w:val="00A5255A"/>
    <w:rsid w:val="00AB3A6B"/>
    <w:rsid w:val="00AC4DA7"/>
    <w:rsid w:val="00C64E43"/>
    <w:rsid w:val="00CF67F7"/>
    <w:rsid w:val="00E403AF"/>
    <w:rsid w:val="00EA2D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6F20BA-4FE5-4F26-8041-9FA8F873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7A6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87A62"/>
    <w:rPr>
      <w:b/>
      <w:bCs/>
    </w:rPr>
  </w:style>
  <w:style w:type="character" w:styleId="Hyperlink">
    <w:name w:val="Hyperlink"/>
    <w:basedOn w:val="DefaultParagraphFont"/>
    <w:uiPriority w:val="99"/>
    <w:unhideWhenUsed/>
    <w:rsid w:val="00854720"/>
    <w:rPr>
      <w:color w:val="0563C1" w:themeColor="hyperlink"/>
      <w:u w:val="single"/>
    </w:rPr>
  </w:style>
  <w:style w:type="table" w:styleId="TableGrid">
    <w:name w:val="Table Grid"/>
    <w:basedOn w:val="TableNormal"/>
    <w:uiPriority w:val="39"/>
    <w:rsid w:val="005F23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23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4221">
      <w:bodyDiv w:val="1"/>
      <w:marLeft w:val="0"/>
      <w:marRight w:val="0"/>
      <w:marTop w:val="0"/>
      <w:marBottom w:val="0"/>
      <w:divBdr>
        <w:top w:val="none" w:sz="0" w:space="0" w:color="auto"/>
        <w:left w:val="none" w:sz="0" w:space="0" w:color="auto"/>
        <w:bottom w:val="none" w:sz="0" w:space="0" w:color="auto"/>
        <w:right w:val="none" w:sz="0" w:space="0" w:color="auto"/>
      </w:divBdr>
    </w:div>
    <w:div w:id="25371997">
      <w:bodyDiv w:val="1"/>
      <w:marLeft w:val="0"/>
      <w:marRight w:val="0"/>
      <w:marTop w:val="0"/>
      <w:marBottom w:val="0"/>
      <w:divBdr>
        <w:top w:val="none" w:sz="0" w:space="0" w:color="auto"/>
        <w:left w:val="none" w:sz="0" w:space="0" w:color="auto"/>
        <w:bottom w:val="none" w:sz="0" w:space="0" w:color="auto"/>
        <w:right w:val="none" w:sz="0" w:space="0" w:color="auto"/>
      </w:divBdr>
    </w:div>
    <w:div w:id="75908106">
      <w:bodyDiv w:val="1"/>
      <w:marLeft w:val="0"/>
      <w:marRight w:val="0"/>
      <w:marTop w:val="0"/>
      <w:marBottom w:val="0"/>
      <w:divBdr>
        <w:top w:val="none" w:sz="0" w:space="0" w:color="auto"/>
        <w:left w:val="none" w:sz="0" w:space="0" w:color="auto"/>
        <w:bottom w:val="none" w:sz="0" w:space="0" w:color="auto"/>
        <w:right w:val="none" w:sz="0" w:space="0" w:color="auto"/>
      </w:divBdr>
    </w:div>
    <w:div w:id="166023900">
      <w:bodyDiv w:val="1"/>
      <w:marLeft w:val="0"/>
      <w:marRight w:val="0"/>
      <w:marTop w:val="0"/>
      <w:marBottom w:val="0"/>
      <w:divBdr>
        <w:top w:val="none" w:sz="0" w:space="0" w:color="auto"/>
        <w:left w:val="none" w:sz="0" w:space="0" w:color="auto"/>
        <w:bottom w:val="none" w:sz="0" w:space="0" w:color="auto"/>
        <w:right w:val="none" w:sz="0" w:space="0" w:color="auto"/>
      </w:divBdr>
    </w:div>
    <w:div w:id="268437297">
      <w:bodyDiv w:val="1"/>
      <w:marLeft w:val="0"/>
      <w:marRight w:val="0"/>
      <w:marTop w:val="0"/>
      <w:marBottom w:val="0"/>
      <w:divBdr>
        <w:top w:val="none" w:sz="0" w:space="0" w:color="auto"/>
        <w:left w:val="none" w:sz="0" w:space="0" w:color="auto"/>
        <w:bottom w:val="none" w:sz="0" w:space="0" w:color="auto"/>
        <w:right w:val="none" w:sz="0" w:space="0" w:color="auto"/>
      </w:divBdr>
    </w:div>
    <w:div w:id="272171226">
      <w:bodyDiv w:val="1"/>
      <w:marLeft w:val="0"/>
      <w:marRight w:val="0"/>
      <w:marTop w:val="0"/>
      <w:marBottom w:val="0"/>
      <w:divBdr>
        <w:top w:val="none" w:sz="0" w:space="0" w:color="auto"/>
        <w:left w:val="none" w:sz="0" w:space="0" w:color="auto"/>
        <w:bottom w:val="none" w:sz="0" w:space="0" w:color="auto"/>
        <w:right w:val="none" w:sz="0" w:space="0" w:color="auto"/>
      </w:divBdr>
    </w:div>
    <w:div w:id="307172999">
      <w:bodyDiv w:val="1"/>
      <w:marLeft w:val="0"/>
      <w:marRight w:val="0"/>
      <w:marTop w:val="0"/>
      <w:marBottom w:val="0"/>
      <w:divBdr>
        <w:top w:val="none" w:sz="0" w:space="0" w:color="auto"/>
        <w:left w:val="none" w:sz="0" w:space="0" w:color="auto"/>
        <w:bottom w:val="none" w:sz="0" w:space="0" w:color="auto"/>
        <w:right w:val="none" w:sz="0" w:space="0" w:color="auto"/>
      </w:divBdr>
    </w:div>
    <w:div w:id="336033492">
      <w:bodyDiv w:val="1"/>
      <w:marLeft w:val="0"/>
      <w:marRight w:val="0"/>
      <w:marTop w:val="0"/>
      <w:marBottom w:val="0"/>
      <w:divBdr>
        <w:top w:val="none" w:sz="0" w:space="0" w:color="auto"/>
        <w:left w:val="none" w:sz="0" w:space="0" w:color="auto"/>
        <w:bottom w:val="none" w:sz="0" w:space="0" w:color="auto"/>
        <w:right w:val="none" w:sz="0" w:space="0" w:color="auto"/>
      </w:divBdr>
    </w:div>
    <w:div w:id="361984048">
      <w:bodyDiv w:val="1"/>
      <w:marLeft w:val="0"/>
      <w:marRight w:val="0"/>
      <w:marTop w:val="0"/>
      <w:marBottom w:val="0"/>
      <w:divBdr>
        <w:top w:val="none" w:sz="0" w:space="0" w:color="auto"/>
        <w:left w:val="none" w:sz="0" w:space="0" w:color="auto"/>
        <w:bottom w:val="none" w:sz="0" w:space="0" w:color="auto"/>
        <w:right w:val="none" w:sz="0" w:space="0" w:color="auto"/>
      </w:divBdr>
    </w:div>
    <w:div w:id="412700958">
      <w:bodyDiv w:val="1"/>
      <w:marLeft w:val="0"/>
      <w:marRight w:val="0"/>
      <w:marTop w:val="0"/>
      <w:marBottom w:val="0"/>
      <w:divBdr>
        <w:top w:val="none" w:sz="0" w:space="0" w:color="auto"/>
        <w:left w:val="none" w:sz="0" w:space="0" w:color="auto"/>
        <w:bottom w:val="none" w:sz="0" w:space="0" w:color="auto"/>
        <w:right w:val="none" w:sz="0" w:space="0" w:color="auto"/>
      </w:divBdr>
    </w:div>
    <w:div w:id="426777246">
      <w:bodyDiv w:val="1"/>
      <w:marLeft w:val="0"/>
      <w:marRight w:val="0"/>
      <w:marTop w:val="0"/>
      <w:marBottom w:val="0"/>
      <w:divBdr>
        <w:top w:val="none" w:sz="0" w:space="0" w:color="auto"/>
        <w:left w:val="none" w:sz="0" w:space="0" w:color="auto"/>
        <w:bottom w:val="none" w:sz="0" w:space="0" w:color="auto"/>
        <w:right w:val="none" w:sz="0" w:space="0" w:color="auto"/>
      </w:divBdr>
    </w:div>
    <w:div w:id="440534545">
      <w:bodyDiv w:val="1"/>
      <w:marLeft w:val="0"/>
      <w:marRight w:val="0"/>
      <w:marTop w:val="0"/>
      <w:marBottom w:val="0"/>
      <w:divBdr>
        <w:top w:val="none" w:sz="0" w:space="0" w:color="auto"/>
        <w:left w:val="none" w:sz="0" w:space="0" w:color="auto"/>
        <w:bottom w:val="none" w:sz="0" w:space="0" w:color="auto"/>
        <w:right w:val="none" w:sz="0" w:space="0" w:color="auto"/>
      </w:divBdr>
    </w:div>
    <w:div w:id="445655811">
      <w:bodyDiv w:val="1"/>
      <w:marLeft w:val="0"/>
      <w:marRight w:val="0"/>
      <w:marTop w:val="0"/>
      <w:marBottom w:val="0"/>
      <w:divBdr>
        <w:top w:val="none" w:sz="0" w:space="0" w:color="auto"/>
        <w:left w:val="none" w:sz="0" w:space="0" w:color="auto"/>
        <w:bottom w:val="none" w:sz="0" w:space="0" w:color="auto"/>
        <w:right w:val="none" w:sz="0" w:space="0" w:color="auto"/>
      </w:divBdr>
    </w:div>
    <w:div w:id="508103924">
      <w:bodyDiv w:val="1"/>
      <w:marLeft w:val="0"/>
      <w:marRight w:val="0"/>
      <w:marTop w:val="0"/>
      <w:marBottom w:val="0"/>
      <w:divBdr>
        <w:top w:val="none" w:sz="0" w:space="0" w:color="auto"/>
        <w:left w:val="none" w:sz="0" w:space="0" w:color="auto"/>
        <w:bottom w:val="none" w:sz="0" w:space="0" w:color="auto"/>
        <w:right w:val="none" w:sz="0" w:space="0" w:color="auto"/>
      </w:divBdr>
      <w:divsChild>
        <w:div w:id="574709255">
          <w:marLeft w:val="0"/>
          <w:marRight w:val="0"/>
          <w:marTop w:val="0"/>
          <w:marBottom w:val="0"/>
          <w:divBdr>
            <w:top w:val="single" w:sz="2" w:space="0" w:color="E3E3E3"/>
            <w:left w:val="single" w:sz="2" w:space="0" w:color="E3E3E3"/>
            <w:bottom w:val="single" w:sz="2" w:space="0" w:color="E3E3E3"/>
            <w:right w:val="single" w:sz="2" w:space="0" w:color="E3E3E3"/>
          </w:divBdr>
          <w:divsChild>
            <w:div w:id="539167072">
              <w:marLeft w:val="0"/>
              <w:marRight w:val="0"/>
              <w:marTop w:val="0"/>
              <w:marBottom w:val="0"/>
              <w:divBdr>
                <w:top w:val="single" w:sz="2" w:space="0" w:color="E3E3E3"/>
                <w:left w:val="single" w:sz="2" w:space="0" w:color="E3E3E3"/>
                <w:bottom w:val="single" w:sz="2" w:space="0" w:color="E3E3E3"/>
                <w:right w:val="single" w:sz="2" w:space="0" w:color="E3E3E3"/>
              </w:divBdr>
              <w:divsChild>
                <w:div w:id="2040814069">
                  <w:marLeft w:val="0"/>
                  <w:marRight w:val="0"/>
                  <w:marTop w:val="0"/>
                  <w:marBottom w:val="0"/>
                  <w:divBdr>
                    <w:top w:val="single" w:sz="2" w:space="0" w:color="E3E3E3"/>
                    <w:left w:val="single" w:sz="2" w:space="0" w:color="E3E3E3"/>
                    <w:bottom w:val="single" w:sz="2" w:space="0" w:color="E3E3E3"/>
                    <w:right w:val="single" w:sz="2" w:space="0" w:color="E3E3E3"/>
                  </w:divBdr>
                  <w:divsChild>
                    <w:div w:id="207030886">
                      <w:marLeft w:val="0"/>
                      <w:marRight w:val="0"/>
                      <w:marTop w:val="0"/>
                      <w:marBottom w:val="0"/>
                      <w:divBdr>
                        <w:top w:val="single" w:sz="2" w:space="0" w:color="E3E3E3"/>
                        <w:left w:val="single" w:sz="2" w:space="0" w:color="E3E3E3"/>
                        <w:bottom w:val="single" w:sz="2" w:space="0" w:color="E3E3E3"/>
                        <w:right w:val="single" w:sz="2" w:space="0" w:color="E3E3E3"/>
                      </w:divBdr>
                      <w:divsChild>
                        <w:div w:id="1639653192">
                          <w:marLeft w:val="0"/>
                          <w:marRight w:val="0"/>
                          <w:marTop w:val="0"/>
                          <w:marBottom w:val="0"/>
                          <w:divBdr>
                            <w:top w:val="single" w:sz="2" w:space="0" w:color="E3E3E3"/>
                            <w:left w:val="single" w:sz="2" w:space="0" w:color="E3E3E3"/>
                            <w:bottom w:val="single" w:sz="2" w:space="0" w:color="E3E3E3"/>
                            <w:right w:val="single" w:sz="2" w:space="0" w:color="E3E3E3"/>
                          </w:divBdr>
                          <w:divsChild>
                            <w:div w:id="1038891321">
                              <w:marLeft w:val="0"/>
                              <w:marRight w:val="0"/>
                              <w:marTop w:val="100"/>
                              <w:marBottom w:val="100"/>
                              <w:divBdr>
                                <w:top w:val="single" w:sz="2" w:space="0" w:color="E3E3E3"/>
                                <w:left w:val="single" w:sz="2" w:space="0" w:color="E3E3E3"/>
                                <w:bottom w:val="single" w:sz="2" w:space="0" w:color="E3E3E3"/>
                                <w:right w:val="single" w:sz="2" w:space="0" w:color="E3E3E3"/>
                              </w:divBdr>
                              <w:divsChild>
                                <w:div w:id="204097756">
                                  <w:marLeft w:val="0"/>
                                  <w:marRight w:val="0"/>
                                  <w:marTop w:val="0"/>
                                  <w:marBottom w:val="0"/>
                                  <w:divBdr>
                                    <w:top w:val="single" w:sz="2" w:space="0" w:color="E3E3E3"/>
                                    <w:left w:val="single" w:sz="2" w:space="0" w:color="E3E3E3"/>
                                    <w:bottom w:val="single" w:sz="2" w:space="0" w:color="E3E3E3"/>
                                    <w:right w:val="single" w:sz="2" w:space="0" w:color="E3E3E3"/>
                                  </w:divBdr>
                                  <w:divsChild>
                                    <w:div w:id="481895907">
                                      <w:marLeft w:val="0"/>
                                      <w:marRight w:val="0"/>
                                      <w:marTop w:val="0"/>
                                      <w:marBottom w:val="0"/>
                                      <w:divBdr>
                                        <w:top w:val="single" w:sz="2" w:space="0" w:color="E3E3E3"/>
                                        <w:left w:val="single" w:sz="2" w:space="0" w:color="E3E3E3"/>
                                        <w:bottom w:val="single" w:sz="2" w:space="0" w:color="E3E3E3"/>
                                        <w:right w:val="single" w:sz="2" w:space="0" w:color="E3E3E3"/>
                                      </w:divBdr>
                                      <w:divsChild>
                                        <w:div w:id="763379817">
                                          <w:marLeft w:val="0"/>
                                          <w:marRight w:val="0"/>
                                          <w:marTop w:val="0"/>
                                          <w:marBottom w:val="0"/>
                                          <w:divBdr>
                                            <w:top w:val="single" w:sz="2" w:space="0" w:color="E3E3E3"/>
                                            <w:left w:val="single" w:sz="2" w:space="0" w:color="E3E3E3"/>
                                            <w:bottom w:val="single" w:sz="2" w:space="0" w:color="E3E3E3"/>
                                            <w:right w:val="single" w:sz="2" w:space="0" w:color="E3E3E3"/>
                                          </w:divBdr>
                                          <w:divsChild>
                                            <w:div w:id="1346901054">
                                              <w:marLeft w:val="0"/>
                                              <w:marRight w:val="0"/>
                                              <w:marTop w:val="0"/>
                                              <w:marBottom w:val="0"/>
                                              <w:divBdr>
                                                <w:top w:val="single" w:sz="2" w:space="0" w:color="E3E3E3"/>
                                                <w:left w:val="single" w:sz="2" w:space="0" w:color="E3E3E3"/>
                                                <w:bottom w:val="single" w:sz="2" w:space="0" w:color="E3E3E3"/>
                                                <w:right w:val="single" w:sz="2" w:space="0" w:color="E3E3E3"/>
                                              </w:divBdr>
                                              <w:divsChild>
                                                <w:div w:id="1768959278">
                                                  <w:marLeft w:val="0"/>
                                                  <w:marRight w:val="0"/>
                                                  <w:marTop w:val="0"/>
                                                  <w:marBottom w:val="0"/>
                                                  <w:divBdr>
                                                    <w:top w:val="single" w:sz="2" w:space="0" w:color="E3E3E3"/>
                                                    <w:left w:val="single" w:sz="2" w:space="0" w:color="E3E3E3"/>
                                                    <w:bottom w:val="single" w:sz="2" w:space="0" w:color="E3E3E3"/>
                                                    <w:right w:val="single" w:sz="2" w:space="0" w:color="E3E3E3"/>
                                                  </w:divBdr>
                                                  <w:divsChild>
                                                    <w:div w:id="1124926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52589296">
          <w:marLeft w:val="0"/>
          <w:marRight w:val="0"/>
          <w:marTop w:val="0"/>
          <w:marBottom w:val="0"/>
          <w:divBdr>
            <w:top w:val="none" w:sz="0" w:space="0" w:color="auto"/>
            <w:left w:val="none" w:sz="0" w:space="0" w:color="auto"/>
            <w:bottom w:val="none" w:sz="0" w:space="0" w:color="auto"/>
            <w:right w:val="none" w:sz="0" w:space="0" w:color="auto"/>
          </w:divBdr>
        </w:div>
      </w:divsChild>
    </w:div>
    <w:div w:id="535966624">
      <w:bodyDiv w:val="1"/>
      <w:marLeft w:val="0"/>
      <w:marRight w:val="0"/>
      <w:marTop w:val="0"/>
      <w:marBottom w:val="0"/>
      <w:divBdr>
        <w:top w:val="none" w:sz="0" w:space="0" w:color="auto"/>
        <w:left w:val="none" w:sz="0" w:space="0" w:color="auto"/>
        <w:bottom w:val="none" w:sz="0" w:space="0" w:color="auto"/>
        <w:right w:val="none" w:sz="0" w:space="0" w:color="auto"/>
      </w:divBdr>
    </w:div>
    <w:div w:id="540365975">
      <w:bodyDiv w:val="1"/>
      <w:marLeft w:val="0"/>
      <w:marRight w:val="0"/>
      <w:marTop w:val="0"/>
      <w:marBottom w:val="0"/>
      <w:divBdr>
        <w:top w:val="none" w:sz="0" w:space="0" w:color="auto"/>
        <w:left w:val="none" w:sz="0" w:space="0" w:color="auto"/>
        <w:bottom w:val="none" w:sz="0" w:space="0" w:color="auto"/>
        <w:right w:val="none" w:sz="0" w:space="0" w:color="auto"/>
      </w:divBdr>
    </w:div>
    <w:div w:id="602029577">
      <w:bodyDiv w:val="1"/>
      <w:marLeft w:val="0"/>
      <w:marRight w:val="0"/>
      <w:marTop w:val="0"/>
      <w:marBottom w:val="0"/>
      <w:divBdr>
        <w:top w:val="none" w:sz="0" w:space="0" w:color="auto"/>
        <w:left w:val="none" w:sz="0" w:space="0" w:color="auto"/>
        <w:bottom w:val="none" w:sz="0" w:space="0" w:color="auto"/>
        <w:right w:val="none" w:sz="0" w:space="0" w:color="auto"/>
      </w:divBdr>
    </w:div>
    <w:div w:id="690186100">
      <w:bodyDiv w:val="1"/>
      <w:marLeft w:val="0"/>
      <w:marRight w:val="0"/>
      <w:marTop w:val="0"/>
      <w:marBottom w:val="0"/>
      <w:divBdr>
        <w:top w:val="none" w:sz="0" w:space="0" w:color="auto"/>
        <w:left w:val="none" w:sz="0" w:space="0" w:color="auto"/>
        <w:bottom w:val="none" w:sz="0" w:space="0" w:color="auto"/>
        <w:right w:val="none" w:sz="0" w:space="0" w:color="auto"/>
      </w:divBdr>
    </w:div>
    <w:div w:id="690297282">
      <w:bodyDiv w:val="1"/>
      <w:marLeft w:val="0"/>
      <w:marRight w:val="0"/>
      <w:marTop w:val="0"/>
      <w:marBottom w:val="0"/>
      <w:divBdr>
        <w:top w:val="none" w:sz="0" w:space="0" w:color="auto"/>
        <w:left w:val="none" w:sz="0" w:space="0" w:color="auto"/>
        <w:bottom w:val="none" w:sz="0" w:space="0" w:color="auto"/>
        <w:right w:val="none" w:sz="0" w:space="0" w:color="auto"/>
      </w:divBdr>
    </w:div>
    <w:div w:id="924454563">
      <w:bodyDiv w:val="1"/>
      <w:marLeft w:val="0"/>
      <w:marRight w:val="0"/>
      <w:marTop w:val="0"/>
      <w:marBottom w:val="0"/>
      <w:divBdr>
        <w:top w:val="none" w:sz="0" w:space="0" w:color="auto"/>
        <w:left w:val="none" w:sz="0" w:space="0" w:color="auto"/>
        <w:bottom w:val="none" w:sz="0" w:space="0" w:color="auto"/>
        <w:right w:val="none" w:sz="0" w:space="0" w:color="auto"/>
      </w:divBdr>
    </w:div>
    <w:div w:id="1221092310">
      <w:bodyDiv w:val="1"/>
      <w:marLeft w:val="0"/>
      <w:marRight w:val="0"/>
      <w:marTop w:val="0"/>
      <w:marBottom w:val="0"/>
      <w:divBdr>
        <w:top w:val="none" w:sz="0" w:space="0" w:color="auto"/>
        <w:left w:val="none" w:sz="0" w:space="0" w:color="auto"/>
        <w:bottom w:val="none" w:sz="0" w:space="0" w:color="auto"/>
        <w:right w:val="none" w:sz="0" w:space="0" w:color="auto"/>
      </w:divBdr>
    </w:div>
    <w:div w:id="1338119389">
      <w:bodyDiv w:val="1"/>
      <w:marLeft w:val="0"/>
      <w:marRight w:val="0"/>
      <w:marTop w:val="0"/>
      <w:marBottom w:val="0"/>
      <w:divBdr>
        <w:top w:val="none" w:sz="0" w:space="0" w:color="auto"/>
        <w:left w:val="none" w:sz="0" w:space="0" w:color="auto"/>
        <w:bottom w:val="none" w:sz="0" w:space="0" w:color="auto"/>
        <w:right w:val="none" w:sz="0" w:space="0" w:color="auto"/>
      </w:divBdr>
    </w:div>
    <w:div w:id="1339038120">
      <w:bodyDiv w:val="1"/>
      <w:marLeft w:val="0"/>
      <w:marRight w:val="0"/>
      <w:marTop w:val="0"/>
      <w:marBottom w:val="0"/>
      <w:divBdr>
        <w:top w:val="none" w:sz="0" w:space="0" w:color="auto"/>
        <w:left w:val="none" w:sz="0" w:space="0" w:color="auto"/>
        <w:bottom w:val="none" w:sz="0" w:space="0" w:color="auto"/>
        <w:right w:val="none" w:sz="0" w:space="0" w:color="auto"/>
      </w:divBdr>
    </w:div>
    <w:div w:id="1347902799">
      <w:bodyDiv w:val="1"/>
      <w:marLeft w:val="0"/>
      <w:marRight w:val="0"/>
      <w:marTop w:val="0"/>
      <w:marBottom w:val="0"/>
      <w:divBdr>
        <w:top w:val="none" w:sz="0" w:space="0" w:color="auto"/>
        <w:left w:val="none" w:sz="0" w:space="0" w:color="auto"/>
        <w:bottom w:val="none" w:sz="0" w:space="0" w:color="auto"/>
        <w:right w:val="none" w:sz="0" w:space="0" w:color="auto"/>
      </w:divBdr>
    </w:div>
    <w:div w:id="1459445501">
      <w:bodyDiv w:val="1"/>
      <w:marLeft w:val="0"/>
      <w:marRight w:val="0"/>
      <w:marTop w:val="0"/>
      <w:marBottom w:val="0"/>
      <w:divBdr>
        <w:top w:val="none" w:sz="0" w:space="0" w:color="auto"/>
        <w:left w:val="none" w:sz="0" w:space="0" w:color="auto"/>
        <w:bottom w:val="none" w:sz="0" w:space="0" w:color="auto"/>
        <w:right w:val="none" w:sz="0" w:space="0" w:color="auto"/>
      </w:divBdr>
    </w:div>
    <w:div w:id="1528913151">
      <w:bodyDiv w:val="1"/>
      <w:marLeft w:val="0"/>
      <w:marRight w:val="0"/>
      <w:marTop w:val="0"/>
      <w:marBottom w:val="0"/>
      <w:divBdr>
        <w:top w:val="none" w:sz="0" w:space="0" w:color="auto"/>
        <w:left w:val="none" w:sz="0" w:space="0" w:color="auto"/>
        <w:bottom w:val="none" w:sz="0" w:space="0" w:color="auto"/>
        <w:right w:val="none" w:sz="0" w:space="0" w:color="auto"/>
      </w:divBdr>
    </w:div>
    <w:div w:id="1714846829">
      <w:bodyDiv w:val="1"/>
      <w:marLeft w:val="0"/>
      <w:marRight w:val="0"/>
      <w:marTop w:val="0"/>
      <w:marBottom w:val="0"/>
      <w:divBdr>
        <w:top w:val="none" w:sz="0" w:space="0" w:color="auto"/>
        <w:left w:val="none" w:sz="0" w:space="0" w:color="auto"/>
        <w:bottom w:val="none" w:sz="0" w:space="0" w:color="auto"/>
        <w:right w:val="none" w:sz="0" w:space="0" w:color="auto"/>
      </w:divBdr>
    </w:div>
    <w:div w:id="1741512166">
      <w:bodyDiv w:val="1"/>
      <w:marLeft w:val="0"/>
      <w:marRight w:val="0"/>
      <w:marTop w:val="0"/>
      <w:marBottom w:val="0"/>
      <w:divBdr>
        <w:top w:val="none" w:sz="0" w:space="0" w:color="auto"/>
        <w:left w:val="none" w:sz="0" w:space="0" w:color="auto"/>
        <w:bottom w:val="none" w:sz="0" w:space="0" w:color="auto"/>
        <w:right w:val="none" w:sz="0" w:space="0" w:color="auto"/>
      </w:divBdr>
    </w:div>
    <w:div w:id="1828208412">
      <w:bodyDiv w:val="1"/>
      <w:marLeft w:val="0"/>
      <w:marRight w:val="0"/>
      <w:marTop w:val="0"/>
      <w:marBottom w:val="0"/>
      <w:divBdr>
        <w:top w:val="none" w:sz="0" w:space="0" w:color="auto"/>
        <w:left w:val="none" w:sz="0" w:space="0" w:color="auto"/>
        <w:bottom w:val="none" w:sz="0" w:space="0" w:color="auto"/>
        <w:right w:val="none" w:sz="0" w:space="0" w:color="auto"/>
      </w:divBdr>
    </w:div>
    <w:div w:id="1928617472">
      <w:bodyDiv w:val="1"/>
      <w:marLeft w:val="0"/>
      <w:marRight w:val="0"/>
      <w:marTop w:val="0"/>
      <w:marBottom w:val="0"/>
      <w:divBdr>
        <w:top w:val="none" w:sz="0" w:space="0" w:color="auto"/>
        <w:left w:val="none" w:sz="0" w:space="0" w:color="auto"/>
        <w:bottom w:val="none" w:sz="0" w:space="0" w:color="auto"/>
        <w:right w:val="none" w:sz="0" w:space="0" w:color="auto"/>
      </w:divBdr>
    </w:div>
    <w:div w:id="1945064962">
      <w:bodyDiv w:val="1"/>
      <w:marLeft w:val="0"/>
      <w:marRight w:val="0"/>
      <w:marTop w:val="0"/>
      <w:marBottom w:val="0"/>
      <w:divBdr>
        <w:top w:val="none" w:sz="0" w:space="0" w:color="auto"/>
        <w:left w:val="none" w:sz="0" w:space="0" w:color="auto"/>
        <w:bottom w:val="none" w:sz="0" w:space="0" w:color="auto"/>
        <w:right w:val="none" w:sz="0" w:space="0" w:color="auto"/>
      </w:divBdr>
    </w:div>
    <w:div w:id="2038039562">
      <w:bodyDiv w:val="1"/>
      <w:marLeft w:val="0"/>
      <w:marRight w:val="0"/>
      <w:marTop w:val="0"/>
      <w:marBottom w:val="0"/>
      <w:divBdr>
        <w:top w:val="none" w:sz="0" w:space="0" w:color="auto"/>
        <w:left w:val="none" w:sz="0" w:space="0" w:color="auto"/>
        <w:bottom w:val="none" w:sz="0" w:space="0" w:color="auto"/>
        <w:right w:val="none" w:sz="0" w:space="0" w:color="auto"/>
      </w:divBdr>
    </w:div>
    <w:div w:id="213255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met.police.uk/advice/advice-and-information/data-pro/data-protection/what-is-the-data-protection-a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legislation.gov.uk/understanding-legis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udysmarter.co.uk/explanations/law/uk-legal-system/primary-legislatio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instituteforgovernment.org.uk/article/explainer/secondary-legislation-how-it-made" TargetMode="External"/><Relationship Id="rId5" Type="http://schemas.openxmlformats.org/officeDocument/2006/relationships/image" Target="media/image1.png"/><Relationship Id="rId15" Type="http://schemas.openxmlformats.org/officeDocument/2006/relationships/hyperlink" Target="https://www.parliament.uk/about/how/laws/secondary-legislation/" TargetMode="External"/><Relationship Id="rId10" Type="http://schemas.openxmlformats.org/officeDocument/2006/relationships/hyperlink" Target="https://www.businesswaste.co.uk/help/environmental-protection-act-1990/"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parliament.scot/bills-and-laws/secondary-legislation/what-is-the-difference-between-primary-and-secondary-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6</Pages>
  <Words>1793</Words>
  <Characters>10223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dc:creator>
  <cp:keywords/>
  <dc:description/>
  <cp:lastModifiedBy>Ionela</cp:lastModifiedBy>
  <cp:revision>4</cp:revision>
  <dcterms:created xsi:type="dcterms:W3CDTF">2024-03-05T14:00:00Z</dcterms:created>
  <dcterms:modified xsi:type="dcterms:W3CDTF">2024-03-14T11:55:00Z</dcterms:modified>
</cp:coreProperties>
</file>