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38500877"/>
        <w:docPartObj>
          <w:docPartGallery w:val="Cover Pages"/>
          <w:docPartUnique/>
        </w:docPartObj>
      </w:sdtPr>
      <w:sdtEndPr>
        <w:rPr>
          <w:rFonts w:ascii="Times New Roman" w:hAnsi="Times New Roman" w:cs="Times New Roman"/>
          <w:b/>
          <w:bCs/>
        </w:rPr>
      </w:sdtEndPr>
      <w:sdtContent>
        <w:p w14:paraId="755D53FD" w14:textId="799AD323" w:rsidR="0069703C" w:rsidRPr="007307BB" w:rsidRDefault="0069703C" w:rsidP="0069703C">
          <w:pPr>
            <w:rPr>
              <w:rFonts w:ascii="Times New Roman" w:hAnsi="Times New Roman" w:cs="Times New Roman"/>
              <w:b/>
              <w:bCs/>
            </w:rPr>
          </w:pPr>
          <w:r w:rsidRPr="007307BB">
            <w:rPr>
              <w:rFonts w:ascii="Times New Roman" w:hAnsi="Times New Roman" w:cs="Times New Roman"/>
              <w:b/>
              <w:bCs/>
            </w:rPr>
            <w:t>Student name:</w:t>
          </w:r>
          <w:r w:rsidRPr="007307BB">
            <w:rPr>
              <w:rFonts w:ascii="Times New Roman" w:hAnsi="Times New Roman" w:cs="Times New Roman"/>
              <w:b/>
              <w:bCs/>
            </w:rPr>
            <w:t xml:space="preserve"> Daniel Radulea </w:t>
          </w:r>
          <w:r w:rsidRPr="007307BB">
            <w:rPr>
              <w:rFonts w:ascii="Times New Roman" w:hAnsi="Times New Roman" w:cs="Times New Roman"/>
              <w:b/>
              <w:bCs/>
            </w:rPr>
            <w:tab/>
            <w:t xml:space="preserve">     </w:t>
          </w:r>
        </w:p>
        <w:p w14:paraId="5A908C4E" w14:textId="043B3E53" w:rsidR="0069703C" w:rsidRPr="007307BB" w:rsidRDefault="0069703C" w:rsidP="0069703C">
          <w:pPr>
            <w:rPr>
              <w:rFonts w:ascii="Times New Roman" w:hAnsi="Times New Roman" w:cs="Times New Roman"/>
              <w:b/>
              <w:bCs/>
            </w:rPr>
          </w:pPr>
          <w:r w:rsidRPr="007307BB">
            <w:rPr>
              <w:rFonts w:ascii="Times New Roman" w:hAnsi="Times New Roman" w:cs="Times New Roman"/>
              <w:b/>
              <w:bCs/>
            </w:rPr>
            <w:t>Programme:</w:t>
          </w:r>
          <w:r w:rsidRPr="007307BB">
            <w:rPr>
              <w:rFonts w:ascii="Times New Roman" w:hAnsi="Times New Roman" w:cs="Times New Roman"/>
              <w:b/>
              <w:bCs/>
            </w:rPr>
            <w:t xml:space="preserve"> </w:t>
          </w:r>
          <w:r w:rsidRPr="007307BB">
            <w:rPr>
              <w:rFonts w:ascii="Times New Roman" w:hAnsi="Times New Roman" w:cs="Times New Roman"/>
              <w:b/>
              <w:bCs/>
            </w:rPr>
            <w:t>CERT HE Social Enterprise Management</w:t>
          </w:r>
        </w:p>
        <w:p w14:paraId="766362E0" w14:textId="7F29FE03" w:rsidR="0069703C" w:rsidRPr="007307BB" w:rsidRDefault="0069703C" w:rsidP="0069703C">
          <w:pPr>
            <w:rPr>
              <w:rFonts w:ascii="Times New Roman" w:hAnsi="Times New Roman" w:cs="Times New Roman"/>
              <w:b/>
              <w:bCs/>
            </w:rPr>
          </w:pPr>
          <w:r w:rsidRPr="007307BB">
            <w:rPr>
              <w:rFonts w:ascii="Times New Roman" w:hAnsi="Times New Roman" w:cs="Times New Roman"/>
              <w:b/>
              <w:bCs/>
            </w:rPr>
            <w:t>Module:</w:t>
          </w:r>
          <w:r w:rsidRPr="007307BB">
            <w:rPr>
              <w:rFonts w:ascii="Times New Roman" w:hAnsi="Times New Roman" w:cs="Times New Roman"/>
              <w:b/>
              <w:bCs/>
            </w:rPr>
            <w:t xml:space="preserve"> </w:t>
          </w:r>
          <w:r w:rsidRPr="007307BB">
            <w:rPr>
              <w:rFonts w:ascii="Times New Roman" w:hAnsi="Times New Roman" w:cs="Times New Roman"/>
              <w:b/>
              <w:bCs/>
            </w:rPr>
            <w:t>Social Enterprise: Theory and Practise</w:t>
          </w:r>
        </w:p>
        <w:p w14:paraId="5DD523B5" w14:textId="77777777" w:rsidR="0069703C" w:rsidRPr="007307BB" w:rsidRDefault="0069703C" w:rsidP="0069703C">
          <w:pPr>
            <w:rPr>
              <w:rFonts w:ascii="Times New Roman" w:hAnsi="Times New Roman" w:cs="Times New Roman"/>
              <w:b/>
              <w:bCs/>
            </w:rPr>
          </w:pPr>
          <w:r w:rsidRPr="007307BB">
            <w:rPr>
              <w:rFonts w:ascii="Times New Roman" w:hAnsi="Times New Roman" w:cs="Times New Roman"/>
              <w:b/>
              <w:bCs/>
            </w:rPr>
            <w:t>Module code:</w:t>
          </w:r>
          <w:r w:rsidRPr="007307BB">
            <w:rPr>
              <w:rFonts w:ascii="Times New Roman" w:hAnsi="Times New Roman" w:cs="Times New Roman"/>
              <w:b/>
              <w:bCs/>
            </w:rPr>
            <w:tab/>
            <w:t>BMSE4009D</w:t>
          </w:r>
        </w:p>
        <w:p w14:paraId="23C29189" w14:textId="46B998F2" w:rsidR="0069703C" w:rsidRPr="007307BB" w:rsidRDefault="0069703C" w:rsidP="0069703C">
          <w:pPr>
            <w:rPr>
              <w:rFonts w:ascii="Times New Roman" w:hAnsi="Times New Roman" w:cs="Times New Roman"/>
              <w:b/>
              <w:bCs/>
            </w:rPr>
          </w:pPr>
          <w:r w:rsidRPr="007307BB">
            <w:rPr>
              <w:rFonts w:ascii="Times New Roman" w:hAnsi="Times New Roman" w:cs="Times New Roman"/>
              <w:b/>
              <w:bCs/>
            </w:rPr>
            <w:t>Lecturer:</w:t>
          </w:r>
          <w:r w:rsidRPr="007307BB">
            <w:rPr>
              <w:rFonts w:ascii="Times New Roman" w:hAnsi="Times New Roman" w:cs="Times New Roman"/>
              <w:b/>
              <w:bCs/>
            </w:rPr>
            <w:t xml:space="preserve"> </w:t>
          </w:r>
          <w:r w:rsidRPr="007307BB">
            <w:rPr>
              <w:rFonts w:ascii="Times New Roman" w:hAnsi="Times New Roman" w:cs="Times New Roman"/>
              <w:b/>
              <w:bCs/>
            </w:rPr>
            <w:t>Jessica Shore</w:t>
          </w:r>
        </w:p>
        <w:p w14:paraId="4EF4D580" w14:textId="2F9184AD" w:rsidR="0069703C" w:rsidRDefault="0069703C">
          <w:pPr>
            <w:rPr>
              <w:rFonts w:ascii="Times New Roman" w:hAnsi="Times New Roman" w:cs="Times New Roman"/>
              <w:b/>
              <w:bCs/>
            </w:rPr>
          </w:pPr>
          <w:r>
            <w:rPr>
              <w:noProof/>
            </w:rPr>
            <mc:AlternateContent>
              <mc:Choice Requires="wps">
                <w:drawing>
                  <wp:anchor distT="0" distB="0" distL="114300" distR="114300" simplePos="0" relativeHeight="251659264" behindDoc="1" locked="0" layoutInCell="1" allowOverlap="1" wp14:anchorId="7A55EC37" wp14:editId="4B9D46A3">
                    <wp:simplePos x="0" y="0"/>
                    <wp:positionH relativeFrom="margin">
                      <wp:posOffset>-107950</wp:posOffset>
                    </wp:positionH>
                    <wp:positionV relativeFrom="page">
                      <wp:posOffset>5492750</wp:posOffset>
                    </wp:positionV>
                    <wp:extent cx="5971540" cy="2057400"/>
                    <wp:effectExtent l="0" t="0" r="10160" b="0"/>
                    <wp:wrapNone/>
                    <wp:docPr id="1" name="Text Box 2" descr="Cover page content layout"/>
                    <wp:cNvGraphicFramePr/>
                    <a:graphic xmlns:a="http://schemas.openxmlformats.org/drawingml/2006/main">
                      <a:graphicData uri="http://schemas.microsoft.com/office/word/2010/wordprocessingShape">
                        <wps:wsp>
                          <wps:cNvSpPr txBox="1"/>
                          <wps:spPr>
                            <a:xfrm>
                              <a:off x="0" y="0"/>
                              <a:ext cx="5971540" cy="2057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696"/>
                                  <w:gridCol w:w="8713"/>
                                </w:tblGrid>
                                <w:tr w:rsidR="0069703C" w14:paraId="1C30C400" w14:textId="77777777">
                                  <w:trPr>
                                    <w:trHeight w:val="2376"/>
                                  </w:trPr>
                                  <w:tc>
                                    <w:tcPr>
                                      <w:tcW w:w="370" w:type="pct"/>
                                      <w:shd w:val="clear" w:color="auto" w:fill="156082" w:themeFill="accent1"/>
                                    </w:tcPr>
                                    <w:p w14:paraId="650C5660" w14:textId="77777777" w:rsidR="0069703C" w:rsidRDefault="0069703C"/>
                                  </w:tc>
                                  <w:sdt>
                                    <w:sdtPr>
                                      <w:rPr>
                                        <w:rFonts w:ascii="Times New Roman" w:hAnsi="Times New Roman" w:cs="Times New Roman"/>
                                        <w:b/>
                                        <w:bCs/>
                                        <w:color w:val="FFFFFF" w:themeColor="background1"/>
                                        <w:sz w:val="96"/>
                                        <w:szCs w:val="96"/>
                                      </w:rPr>
                                      <w:alias w:val="Title"/>
                                      <w:tag w:val=""/>
                                      <w:id w:val="739824258"/>
                                      <w:placeholder>
                                        <w:docPart w:val="595DF5D1FFB84C2DA5D2B6FCC663C768"/>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255A81C2" w14:textId="2FC2298F" w:rsidR="0069703C" w:rsidRPr="0069703C" w:rsidRDefault="0069703C" w:rsidP="0069703C">
                                          <w:pPr>
                                            <w:pStyle w:val="NoSpacing"/>
                                            <w:spacing w:before="240" w:line="216" w:lineRule="auto"/>
                                            <w:ind w:left="360" w:right="360"/>
                                            <w:contextualSpacing/>
                                            <w:jc w:val="center"/>
                                            <w:rPr>
                                              <w:rFonts w:ascii="Times New Roman" w:hAnsi="Times New Roman" w:cs="Times New Roman"/>
                                              <w:b/>
                                              <w:bCs/>
                                              <w:color w:val="FFFFFF" w:themeColor="background1"/>
                                              <w:sz w:val="96"/>
                                              <w:szCs w:val="96"/>
                                            </w:rPr>
                                          </w:pPr>
                                          <w:r w:rsidRPr="0069703C">
                                            <w:rPr>
                                              <w:rFonts w:ascii="Times New Roman" w:hAnsi="Times New Roman" w:cs="Times New Roman"/>
                                              <w:b/>
                                              <w:bCs/>
                                              <w:color w:val="FFFFFF" w:themeColor="background1"/>
                                              <w:sz w:val="96"/>
                                              <w:szCs w:val="96"/>
                                            </w:rPr>
                                            <w:t>Opportunities and Threats to Social Enterprise</w:t>
                                          </w:r>
                                        </w:p>
                                      </w:tc>
                                    </w:sdtContent>
                                  </w:sdt>
                                </w:tr>
                                <w:tr w:rsidR="0069703C" w14:paraId="500133C9" w14:textId="77777777">
                                  <w:trPr>
                                    <w:trHeight w:hRule="exact" w:val="648"/>
                                  </w:trPr>
                                  <w:tc>
                                    <w:tcPr>
                                      <w:tcW w:w="370" w:type="pct"/>
                                      <w:shd w:val="clear" w:color="auto" w:fill="156082" w:themeFill="accent1"/>
                                    </w:tcPr>
                                    <w:p w14:paraId="15DBE348" w14:textId="77777777" w:rsidR="0069703C" w:rsidRDefault="0069703C"/>
                                  </w:tc>
                                  <w:tc>
                                    <w:tcPr>
                                      <w:tcW w:w="4630" w:type="pct"/>
                                      <w:shd w:val="clear" w:color="auto" w:fill="404040" w:themeFill="text1" w:themeFillTint="BF"/>
                                      <w:vAlign w:val="bottom"/>
                                    </w:tcPr>
                                    <w:p w14:paraId="2FAB0C3C" w14:textId="77777777" w:rsidR="0069703C" w:rsidRDefault="0069703C">
                                      <w:pPr>
                                        <w:ind w:left="360" w:right="360"/>
                                        <w:rPr>
                                          <w:color w:val="FFFFFF" w:themeColor="background1"/>
                                          <w:sz w:val="28"/>
                                          <w:szCs w:val="28"/>
                                        </w:rPr>
                                      </w:pPr>
                                    </w:p>
                                  </w:tc>
                                </w:tr>
                                <w:tr w:rsidR="0069703C" w14:paraId="5CFAFCB8" w14:textId="77777777">
                                  <w:tc>
                                    <w:tcPr>
                                      <w:tcW w:w="370" w:type="pct"/>
                                      <w:shd w:val="clear" w:color="auto" w:fill="156082" w:themeFill="accent1"/>
                                    </w:tcPr>
                                    <w:p w14:paraId="592C85A0" w14:textId="77777777" w:rsidR="0069703C" w:rsidRDefault="0069703C"/>
                                  </w:tc>
                                  <w:tc>
                                    <w:tcPr>
                                      <w:tcW w:w="4630" w:type="pct"/>
                                      <w:shd w:val="clear" w:color="auto" w:fill="404040" w:themeFill="text1" w:themeFillTint="BF"/>
                                      <w:vAlign w:val="bottom"/>
                                    </w:tcPr>
                                    <w:p w14:paraId="0837BA84" w14:textId="1A7B6648" w:rsidR="0069703C" w:rsidRDefault="0069703C" w:rsidP="0069703C">
                                      <w:pPr>
                                        <w:pStyle w:val="NoSpacing"/>
                                        <w:spacing w:after="240" w:line="288" w:lineRule="auto"/>
                                        <w:ind w:right="360"/>
                                        <w:rPr>
                                          <w:color w:val="FFFFFF" w:themeColor="background1"/>
                                          <w:sz w:val="28"/>
                                          <w:szCs w:val="28"/>
                                        </w:rPr>
                                      </w:pPr>
                                    </w:p>
                                  </w:tc>
                                </w:tr>
                              </w:tbl>
                              <w:p w14:paraId="23BE0379" w14:textId="77777777" w:rsidR="0069703C" w:rsidRDefault="0069703C"/>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A55EC37" id="_x0000_t202" coordsize="21600,21600" o:spt="202" path="m,l,21600r21600,l21600,xe">
                    <v:stroke joinstyle="miter"/>
                    <v:path gradientshapeok="t" o:connecttype="rect"/>
                  </v:shapetype>
                  <v:shape id="Text Box 2" o:spid="_x0000_s1026" type="#_x0000_t202" alt="Cover page content layout" style="position:absolute;margin-left:-8.5pt;margin-top:432.5pt;width:470.2pt;height:162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"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info"/>
                          </w:tblPr>
                          <w:tblGrid>
                            <w:gridCol w:w="696"/>
                            <w:gridCol w:w="8713"/>
                          </w:tblGrid>
                          <w:tr w:rsidR="0069703C" w14:paraId="1C30C400" w14:textId="77777777">
                            <w:trPr>
                              <w:trHeight w:val="2376"/>
                            </w:trPr>
                            <w:tc>
                              <w:tcPr>
                                <w:tcW w:w="370" w:type="pct"/>
                                <w:shd w:val="clear" w:color="auto" w:fill="156082" w:themeFill="accent1"/>
                              </w:tcPr>
                              <w:p w14:paraId="650C5660" w14:textId="77777777" w:rsidR="0069703C" w:rsidRDefault="0069703C"/>
                            </w:tc>
                            <w:sdt>
                              <w:sdtPr>
                                <w:rPr>
                                  <w:rFonts w:ascii="Times New Roman" w:hAnsi="Times New Roman" w:cs="Times New Roman"/>
                                  <w:b/>
                                  <w:bCs/>
                                  <w:color w:val="FFFFFF" w:themeColor="background1"/>
                                  <w:sz w:val="96"/>
                                  <w:szCs w:val="96"/>
                                </w:rPr>
                                <w:alias w:val="Title"/>
                                <w:tag w:val=""/>
                                <w:id w:val="739824258"/>
                                <w:placeholder>
                                  <w:docPart w:val="595DF5D1FFB84C2DA5D2B6FCC663C768"/>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255A81C2" w14:textId="2FC2298F" w:rsidR="0069703C" w:rsidRPr="0069703C" w:rsidRDefault="0069703C" w:rsidP="0069703C">
                                    <w:pPr>
                                      <w:pStyle w:val="NoSpacing"/>
                                      <w:spacing w:before="240" w:line="216" w:lineRule="auto"/>
                                      <w:ind w:left="360" w:right="360"/>
                                      <w:contextualSpacing/>
                                      <w:jc w:val="center"/>
                                      <w:rPr>
                                        <w:rFonts w:ascii="Times New Roman" w:hAnsi="Times New Roman" w:cs="Times New Roman"/>
                                        <w:b/>
                                        <w:bCs/>
                                        <w:color w:val="FFFFFF" w:themeColor="background1"/>
                                        <w:sz w:val="96"/>
                                        <w:szCs w:val="96"/>
                                      </w:rPr>
                                    </w:pPr>
                                    <w:r w:rsidRPr="0069703C">
                                      <w:rPr>
                                        <w:rFonts w:ascii="Times New Roman" w:hAnsi="Times New Roman" w:cs="Times New Roman"/>
                                        <w:b/>
                                        <w:bCs/>
                                        <w:color w:val="FFFFFF" w:themeColor="background1"/>
                                        <w:sz w:val="96"/>
                                        <w:szCs w:val="96"/>
                                      </w:rPr>
                                      <w:t>Opportunities and Threats to Social Enterprise</w:t>
                                    </w:r>
                                  </w:p>
                                </w:tc>
                              </w:sdtContent>
                            </w:sdt>
                          </w:tr>
                          <w:tr w:rsidR="0069703C" w14:paraId="500133C9" w14:textId="77777777">
                            <w:trPr>
                              <w:trHeight w:hRule="exact" w:val="648"/>
                            </w:trPr>
                            <w:tc>
                              <w:tcPr>
                                <w:tcW w:w="370" w:type="pct"/>
                                <w:shd w:val="clear" w:color="auto" w:fill="156082" w:themeFill="accent1"/>
                              </w:tcPr>
                              <w:p w14:paraId="15DBE348" w14:textId="77777777" w:rsidR="0069703C" w:rsidRDefault="0069703C"/>
                            </w:tc>
                            <w:tc>
                              <w:tcPr>
                                <w:tcW w:w="4630" w:type="pct"/>
                                <w:shd w:val="clear" w:color="auto" w:fill="404040" w:themeFill="text1" w:themeFillTint="BF"/>
                                <w:vAlign w:val="bottom"/>
                              </w:tcPr>
                              <w:p w14:paraId="2FAB0C3C" w14:textId="77777777" w:rsidR="0069703C" w:rsidRDefault="0069703C">
                                <w:pPr>
                                  <w:ind w:left="360" w:right="360"/>
                                  <w:rPr>
                                    <w:color w:val="FFFFFF" w:themeColor="background1"/>
                                    <w:sz w:val="28"/>
                                    <w:szCs w:val="28"/>
                                  </w:rPr>
                                </w:pPr>
                              </w:p>
                            </w:tc>
                          </w:tr>
                          <w:tr w:rsidR="0069703C" w14:paraId="5CFAFCB8" w14:textId="77777777">
                            <w:tc>
                              <w:tcPr>
                                <w:tcW w:w="370" w:type="pct"/>
                                <w:shd w:val="clear" w:color="auto" w:fill="156082" w:themeFill="accent1"/>
                              </w:tcPr>
                              <w:p w14:paraId="592C85A0" w14:textId="77777777" w:rsidR="0069703C" w:rsidRDefault="0069703C"/>
                            </w:tc>
                            <w:tc>
                              <w:tcPr>
                                <w:tcW w:w="4630" w:type="pct"/>
                                <w:shd w:val="clear" w:color="auto" w:fill="404040" w:themeFill="text1" w:themeFillTint="BF"/>
                                <w:vAlign w:val="bottom"/>
                              </w:tcPr>
                              <w:p w14:paraId="0837BA84" w14:textId="1A7B6648" w:rsidR="0069703C" w:rsidRDefault="0069703C" w:rsidP="0069703C">
                                <w:pPr>
                                  <w:pStyle w:val="NoSpacing"/>
                                  <w:spacing w:after="240" w:line="288" w:lineRule="auto"/>
                                  <w:ind w:right="360"/>
                                  <w:rPr>
                                    <w:color w:val="FFFFFF" w:themeColor="background1"/>
                                    <w:sz w:val="28"/>
                                    <w:szCs w:val="28"/>
                                  </w:rPr>
                                </w:pPr>
                              </w:p>
                            </w:tc>
                          </w:tr>
                        </w:tbl>
                        <w:p w14:paraId="23BE0379" w14:textId="77777777" w:rsidR="0069703C" w:rsidRDefault="0069703C"/>
                      </w:txbxContent>
                    </v:textbox>
                    <w10:wrap anchorx="margin" anchory="page"/>
                  </v:shape>
                </w:pict>
              </mc:Fallback>
            </mc:AlternateContent>
          </w:r>
          <w:r>
            <w:rPr>
              <w:rFonts w:ascii="Times New Roman" w:hAnsi="Times New Roman" w:cs="Times New Roman"/>
              <w:b/>
              <w:bCs/>
            </w:rPr>
            <w:br w:type="page"/>
          </w:r>
        </w:p>
      </w:sdtContent>
    </w:sdt>
    <w:p w14:paraId="12621D37" w14:textId="65BE41F2" w:rsidR="005C30AA" w:rsidRPr="0069703C" w:rsidRDefault="005C30AA" w:rsidP="005C30AA">
      <w:pPr>
        <w:spacing w:line="480" w:lineRule="auto"/>
        <w:rPr>
          <w:rFonts w:ascii="Times New Roman" w:hAnsi="Times New Roman" w:cs="Times New Roman"/>
          <w:b/>
          <w:bCs/>
        </w:rPr>
      </w:pPr>
      <w:r w:rsidRPr="0069703C">
        <w:rPr>
          <w:rFonts w:ascii="Times New Roman" w:hAnsi="Times New Roman" w:cs="Times New Roman"/>
          <w:b/>
          <w:bCs/>
        </w:rPr>
        <w:lastRenderedPageBreak/>
        <w:t>Introduction</w:t>
      </w:r>
    </w:p>
    <w:p w14:paraId="6C111313" w14:textId="77777777" w:rsidR="005C30AA" w:rsidRDefault="005C30AA" w:rsidP="005C30AA">
      <w:pPr>
        <w:spacing w:line="480" w:lineRule="auto"/>
        <w:rPr>
          <w:rFonts w:ascii="Times New Roman" w:hAnsi="Times New Roman" w:cs="Times New Roman"/>
        </w:rPr>
      </w:pPr>
      <w:r w:rsidRPr="005C30AA">
        <w:rPr>
          <w:rFonts w:ascii="Times New Roman" w:hAnsi="Times New Roman" w:cs="Times New Roman"/>
        </w:rPr>
        <w:t>Social enterprises are a rapidly expanding organi</w:t>
      </w:r>
      <w:r>
        <w:rPr>
          <w:rFonts w:ascii="Times New Roman" w:hAnsi="Times New Roman" w:cs="Times New Roman"/>
        </w:rPr>
        <w:t>s</w:t>
      </w:r>
      <w:r w:rsidRPr="005C30AA">
        <w:rPr>
          <w:rFonts w:ascii="Times New Roman" w:hAnsi="Times New Roman" w:cs="Times New Roman"/>
        </w:rPr>
        <w:t>ational model that combines a commercial approach with a social or environmental mission at its core. This hybrid organi</w:t>
      </w:r>
      <w:r>
        <w:rPr>
          <w:rFonts w:ascii="Times New Roman" w:hAnsi="Times New Roman" w:cs="Times New Roman"/>
        </w:rPr>
        <w:t>s</w:t>
      </w:r>
      <w:r w:rsidRPr="005C30AA">
        <w:rPr>
          <w:rFonts w:ascii="Times New Roman" w:hAnsi="Times New Roman" w:cs="Times New Roman"/>
        </w:rPr>
        <w:t>ational form is built to generate revenue while simultaneously addressing structural challenges, such as poverty, inequality, climate change, and community development. Whereas traditional businesses focus on returns for shareholders, and nonprofits rely only on donations, social enterprises specifically address what Porter and Kramer refer to as "shared value"</w:t>
      </w:r>
      <w:r>
        <w:rPr>
          <w:rFonts w:ascii="Times New Roman" w:hAnsi="Times New Roman" w:cs="Times New Roman"/>
        </w:rPr>
        <w:t xml:space="preserve">, </w:t>
      </w:r>
      <w:r w:rsidRPr="005C30AA">
        <w:rPr>
          <w:rFonts w:ascii="Times New Roman" w:hAnsi="Times New Roman" w:cs="Times New Roman"/>
        </w:rPr>
        <w:t>the creation of economic value in a way that also creates value for society.</w:t>
      </w:r>
    </w:p>
    <w:p w14:paraId="27EF0456" w14:textId="4BA24F83" w:rsidR="005C30AA" w:rsidRPr="005C30AA" w:rsidRDefault="005C30AA" w:rsidP="005C30AA">
      <w:pPr>
        <w:spacing w:line="480" w:lineRule="auto"/>
        <w:rPr>
          <w:rFonts w:ascii="Times New Roman" w:hAnsi="Times New Roman" w:cs="Times New Roman"/>
        </w:rPr>
      </w:pPr>
      <w:r w:rsidRPr="005C30AA">
        <w:rPr>
          <w:rFonts w:ascii="Times New Roman" w:hAnsi="Times New Roman" w:cs="Times New Roman"/>
        </w:rPr>
        <w:t xml:space="preserve">This dual mission allows social enterprises to deliver a sustainable impact while enabling them to be financially self-sufficient. However, that same hybridity that enables social enterprises to deliver those sustainable impacts, introduces complications for social enterprises as they work to balance competing demands and mixed interests of diverse stakeholders. This </w:t>
      </w:r>
      <w:r>
        <w:rPr>
          <w:rFonts w:ascii="Times New Roman" w:hAnsi="Times New Roman" w:cs="Times New Roman"/>
        </w:rPr>
        <w:t>essay</w:t>
      </w:r>
      <w:r w:rsidRPr="005C30AA">
        <w:rPr>
          <w:rFonts w:ascii="Times New Roman" w:hAnsi="Times New Roman" w:cs="Times New Roman"/>
        </w:rPr>
        <w:t xml:space="preserve"> will examine the significant internal and external elements that influence the capacity of social enterprises using the analysis of: Strengths, Weaknesses, Opportunities, and Threats (SWOT), along with examples from the industry and scholarly literature to explore the factors that influence social enterprises.</w:t>
      </w:r>
    </w:p>
    <w:p w14:paraId="17862459" w14:textId="77777777" w:rsidR="005C30AA" w:rsidRPr="005C30AA" w:rsidRDefault="005C30AA" w:rsidP="005C30AA">
      <w:pPr>
        <w:spacing w:line="480" w:lineRule="auto"/>
        <w:rPr>
          <w:rFonts w:ascii="Times New Roman" w:hAnsi="Times New Roman" w:cs="Times New Roman"/>
        </w:rPr>
      </w:pPr>
    </w:p>
    <w:p w14:paraId="700322BA" w14:textId="77777777" w:rsidR="005C30AA" w:rsidRDefault="005C30AA" w:rsidP="005C30AA">
      <w:pPr>
        <w:spacing w:line="480" w:lineRule="auto"/>
        <w:rPr>
          <w:rFonts w:ascii="Times New Roman" w:hAnsi="Times New Roman" w:cs="Times New Roman"/>
        </w:rPr>
      </w:pPr>
    </w:p>
    <w:p w14:paraId="2649452B" w14:textId="77777777" w:rsidR="005C30AA" w:rsidRDefault="005C30AA" w:rsidP="005C30AA">
      <w:pPr>
        <w:spacing w:line="480" w:lineRule="auto"/>
        <w:rPr>
          <w:rFonts w:ascii="Times New Roman" w:hAnsi="Times New Roman" w:cs="Times New Roman"/>
        </w:rPr>
      </w:pPr>
    </w:p>
    <w:p w14:paraId="70AC8D2F" w14:textId="77777777" w:rsidR="005C30AA" w:rsidRDefault="005C30AA" w:rsidP="005C30AA">
      <w:pPr>
        <w:spacing w:line="480" w:lineRule="auto"/>
        <w:rPr>
          <w:rFonts w:ascii="Times New Roman" w:hAnsi="Times New Roman" w:cs="Times New Roman"/>
        </w:rPr>
      </w:pPr>
    </w:p>
    <w:p w14:paraId="76DAA8E3" w14:textId="77777777" w:rsidR="005C30AA" w:rsidRDefault="005C30AA" w:rsidP="005C30AA">
      <w:pPr>
        <w:spacing w:line="480" w:lineRule="auto"/>
        <w:rPr>
          <w:rFonts w:ascii="Times New Roman" w:hAnsi="Times New Roman" w:cs="Times New Roman"/>
        </w:rPr>
      </w:pPr>
    </w:p>
    <w:p w14:paraId="0E0FE7DE" w14:textId="77777777" w:rsidR="005C30AA" w:rsidRDefault="005C30AA" w:rsidP="005C30AA">
      <w:pPr>
        <w:spacing w:line="480" w:lineRule="auto"/>
        <w:rPr>
          <w:rFonts w:ascii="Times New Roman" w:hAnsi="Times New Roman" w:cs="Times New Roman"/>
        </w:rPr>
      </w:pPr>
    </w:p>
    <w:p w14:paraId="7059A040" w14:textId="77777777" w:rsidR="005C30AA" w:rsidRDefault="005C30AA" w:rsidP="005C30AA">
      <w:pPr>
        <w:spacing w:line="480" w:lineRule="auto"/>
        <w:rPr>
          <w:rFonts w:ascii="Times New Roman" w:hAnsi="Times New Roman" w:cs="Times New Roman"/>
        </w:rPr>
      </w:pPr>
    </w:p>
    <w:p w14:paraId="1B700205" w14:textId="77777777" w:rsidR="005C30AA" w:rsidRPr="0069703C" w:rsidRDefault="005C30AA" w:rsidP="005C30AA">
      <w:pPr>
        <w:spacing w:line="480" w:lineRule="auto"/>
        <w:rPr>
          <w:rFonts w:ascii="Times New Roman" w:hAnsi="Times New Roman" w:cs="Times New Roman"/>
          <w:b/>
          <w:bCs/>
        </w:rPr>
      </w:pPr>
      <w:r w:rsidRPr="0069703C">
        <w:rPr>
          <w:rFonts w:ascii="Times New Roman" w:hAnsi="Times New Roman" w:cs="Times New Roman"/>
          <w:b/>
          <w:bCs/>
        </w:rPr>
        <w:lastRenderedPageBreak/>
        <w:t>Strengths of Social Enterprises</w:t>
      </w:r>
    </w:p>
    <w:p w14:paraId="472ED6EF" w14:textId="77777777" w:rsidR="005C30AA" w:rsidRDefault="005C30AA" w:rsidP="005C30AA">
      <w:pPr>
        <w:spacing w:line="480" w:lineRule="auto"/>
        <w:rPr>
          <w:rFonts w:ascii="Times New Roman" w:hAnsi="Times New Roman" w:cs="Times New Roman"/>
        </w:rPr>
      </w:pPr>
      <w:r w:rsidRPr="005C30AA">
        <w:rPr>
          <w:rFonts w:ascii="Times New Roman" w:hAnsi="Times New Roman" w:cs="Times New Roman"/>
        </w:rPr>
        <w:t>One of the distinguishing strengths of a social enterprise is their ability to rally around a clear social mission. This mission first approach builds loyalty and engagement from customers, employees, and community members. For example, enterprises like Grameen Bank have effectively combined financial sustainability with poverty alleviation, showing how business principles can be mobili</w:t>
      </w:r>
      <w:r>
        <w:rPr>
          <w:rFonts w:ascii="Times New Roman" w:hAnsi="Times New Roman" w:cs="Times New Roman"/>
        </w:rPr>
        <w:t>s</w:t>
      </w:r>
      <w:r w:rsidRPr="005C30AA">
        <w:rPr>
          <w:rFonts w:ascii="Times New Roman" w:hAnsi="Times New Roman" w:cs="Times New Roman"/>
        </w:rPr>
        <w:t>ed to address the needs of marginali</w:t>
      </w:r>
      <w:r>
        <w:rPr>
          <w:rFonts w:ascii="Times New Roman" w:hAnsi="Times New Roman" w:cs="Times New Roman"/>
        </w:rPr>
        <w:t>s</w:t>
      </w:r>
      <w:r w:rsidRPr="005C30AA">
        <w:rPr>
          <w:rFonts w:ascii="Times New Roman" w:hAnsi="Times New Roman" w:cs="Times New Roman"/>
        </w:rPr>
        <w:t>ed populations (Yunus et al. 2010).</w:t>
      </w:r>
    </w:p>
    <w:p w14:paraId="4D26F85F" w14:textId="77777777" w:rsidR="005C30AA" w:rsidRDefault="005C30AA" w:rsidP="005C30AA">
      <w:pPr>
        <w:spacing w:line="480" w:lineRule="auto"/>
        <w:rPr>
          <w:rFonts w:ascii="Times New Roman" w:hAnsi="Times New Roman" w:cs="Times New Roman"/>
        </w:rPr>
      </w:pPr>
      <w:r w:rsidRPr="005C30AA">
        <w:rPr>
          <w:rFonts w:ascii="Times New Roman" w:hAnsi="Times New Roman" w:cs="Times New Roman"/>
        </w:rPr>
        <w:t>Social enterprises also benefit from a hybrid business model, straddling the lines between the nonprofit and for-profit sectors. Their structural flexibility enables them to attract philanthropic grants and commercial revenues</w:t>
      </w:r>
      <w:r>
        <w:rPr>
          <w:rFonts w:ascii="Times New Roman" w:hAnsi="Times New Roman" w:cs="Times New Roman"/>
        </w:rPr>
        <w:t xml:space="preserve">, </w:t>
      </w:r>
      <w:r w:rsidRPr="005C30AA">
        <w:rPr>
          <w:rFonts w:ascii="Times New Roman" w:hAnsi="Times New Roman" w:cs="Times New Roman"/>
        </w:rPr>
        <w:t>a duality that improves financial resilience (Grassl, 2012).</w:t>
      </w:r>
      <w:r>
        <w:rPr>
          <w:rFonts w:ascii="Times New Roman" w:hAnsi="Times New Roman" w:cs="Times New Roman"/>
        </w:rPr>
        <w:t xml:space="preserve"> </w:t>
      </w:r>
      <w:r w:rsidRPr="005C30AA">
        <w:rPr>
          <w:rFonts w:ascii="Times New Roman" w:hAnsi="Times New Roman" w:cs="Times New Roman"/>
        </w:rPr>
        <w:t>Hybrid models, according to research, facilitate dynamic value creation through ongoing adaptation to social and market demands (</w:t>
      </w:r>
      <w:proofErr w:type="spellStart"/>
      <w:r w:rsidRPr="005C30AA">
        <w:rPr>
          <w:rFonts w:ascii="Times New Roman" w:hAnsi="Times New Roman" w:cs="Times New Roman"/>
        </w:rPr>
        <w:t>Defourny</w:t>
      </w:r>
      <w:proofErr w:type="spellEnd"/>
      <w:r w:rsidRPr="005C30AA">
        <w:rPr>
          <w:rFonts w:ascii="Times New Roman" w:hAnsi="Times New Roman" w:cs="Times New Roman"/>
        </w:rPr>
        <w:t xml:space="preserve"> et al., 2021).</w:t>
      </w:r>
    </w:p>
    <w:p w14:paraId="1FF3F283" w14:textId="77777777" w:rsidR="005C30AA" w:rsidRDefault="005C30AA" w:rsidP="005C30AA">
      <w:pPr>
        <w:spacing w:line="480" w:lineRule="auto"/>
        <w:rPr>
          <w:rFonts w:ascii="Times New Roman" w:hAnsi="Times New Roman" w:cs="Times New Roman"/>
        </w:rPr>
      </w:pPr>
      <w:r w:rsidRPr="005C30AA">
        <w:rPr>
          <w:rFonts w:ascii="Times New Roman" w:hAnsi="Times New Roman" w:cs="Times New Roman"/>
        </w:rPr>
        <w:t xml:space="preserve">Social enterprises possess distinctive resources and capabilities internally, for example, high levels of innovation, purpose-focused leadership, and significant social capital. </w:t>
      </w:r>
      <w:r>
        <w:rPr>
          <w:rFonts w:ascii="Times New Roman" w:hAnsi="Times New Roman" w:cs="Times New Roman"/>
        </w:rPr>
        <w:t>T</w:t>
      </w:r>
      <w:r w:rsidRPr="005C30AA">
        <w:rPr>
          <w:rFonts w:ascii="Times New Roman" w:hAnsi="Times New Roman" w:cs="Times New Roman"/>
        </w:rPr>
        <w:t xml:space="preserve">hese internal dimensions are fundamental for </w:t>
      </w:r>
      <w:r w:rsidRPr="005C30AA">
        <w:rPr>
          <w:rFonts w:ascii="Times New Roman" w:hAnsi="Times New Roman" w:cs="Times New Roman"/>
        </w:rPr>
        <w:t>performance and</w:t>
      </w:r>
      <w:r w:rsidRPr="005C30AA">
        <w:rPr>
          <w:rFonts w:ascii="Times New Roman" w:hAnsi="Times New Roman" w:cs="Times New Roman"/>
        </w:rPr>
        <w:t xml:space="preserve"> coping with challenging or resource-scarce contexts. In some cases, organi</w:t>
      </w:r>
      <w:r>
        <w:rPr>
          <w:rFonts w:ascii="Times New Roman" w:hAnsi="Times New Roman" w:cs="Times New Roman"/>
        </w:rPr>
        <w:t>s</w:t>
      </w:r>
      <w:r w:rsidRPr="005C30AA">
        <w:rPr>
          <w:rFonts w:ascii="Times New Roman" w:hAnsi="Times New Roman" w:cs="Times New Roman"/>
        </w:rPr>
        <w:t>ational members are highly motivated by more than or in addition to financial compensation; in a lot of instances, their motivation is based on a collective commitment to the enterprise's social mission.</w:t>
      </w:r>
    </w:p>
    <w:p w14:paraId="61C34E49" w14:textId="77777777" w:rsidR="005C30AA" w:rsidRDefault="005C30AA" w:rsidP="005C30AA">
      <w:pPr>
        <w:spacing w:line="480" w:lineRule="auto"/>
        <w:rPr>
          <w:rFonts w:ascii="Times New Roman" w:hAnsi="Times New Roman" w:cs="Times New Roman"/>
        </w:rPr>
      </w:pPr>
      <w:r w:rsidRPr="005C30AA">
        <w:rPr>
          <w:rFonts w:ascii="Times New Roman" w:hAnsi="Times New Roman" w:cs="Times New Roman"/>
        </w:rPr>
        <w:t>Social enterprises are also well will undoubtedly be a contributor to the Sustainable Development Goals (SDGs). These firms have a grassroots orientation and a commitment to sustained work towards sustainability objectives, making them well-suited collaborators in many local, national, and global development initiatives. In fact, social enterprises can serve as a conduit between institutional frameworks and community action for implementation of the SDGs</w:t>
      </w:r>
      <w:r>
        <w:rPr>
          <w:rFonts w:ascii="Times New Roman" w:hAnsi="Times New Roman" w:cs="Times New Roman"/>
        </w:rPr>
        <w:t xml:space="preserve"> (</w:t>
      </w:r>
      <w:r w:rsidRPr="005C30AA">
        <w:rPr>
          <w:rFonts w:ascii="Times New Roman" w:hAnsi="Times New Roman" w:cs="Times New Roman"/>
        </w:rPr>
        <w:t>Quaye et al.</w:t>
      </w:r>
      <w:r>
        <w:rPr>
          <w:rFonts w:ascii="Times New Roman" w:hAnsi="Times New Roman" w:cs="Times New Roman"/>
        </w:rPr>
        <w:t xml:space="preserve">, </w:t>
      </w:r>
      <w:r w:rsidRPr="005C30AA">
        <w:rPr>
          <w:rFonts w:ascii="Times New Roman" w:hAnsi="Times New Roman" w:cs="Times New Roman"/>
        </w:rPr>
        <w:t>2024)</w:t>
      </w:r>
      <w:r>
        <w:rPr>
          <w:rFonts w:ascii="Times New Roman" w:hAnsi="Times New Roman" w:cs="Times New Roman"/>
        </w:rPr>
        <w:t>.</w:t>
      </w:r>
    </w:p>
    <w:p w14:paraId="1CAD7E31" w14:textId="77777777" w:rsidR="005C30AA" w:rsidRPr="0069703C" w:rsidRDefault="005C30AA" w:rsidP="005C30AA">
      <w:pPr>
        <w:spacing w:line="480" w:lineRule="auto"/>
        <w:rPr>
          <w:rFonts w:ascii="Times New Roman" w:hAnsi="Times New Roman" w:cs="Times New Roman"/>
          <w:b/>
          <w:bCs/>
        </w:rPr>
      </w:pPr>
      <w:r w:rsidRPr="0069703C">
        <w:rPr>
          <w:rFonts w:ascii="Times New Roman" w:hAnsi="Times New Roman" w:cs="Times New Roman"/>
          <w:b/>
          <w:bCs/>
        </w:rPr>
        <w:lastRenderedPageBreak/>
        <w:t>Weaknesses of Social Enterprises</w:t>
      </w:r>
    </w:p>
    <w:p w14:paraId="159EB2FE" w14:textId="77777777" w:rsidR="005C30AA" w:rsidRDefault="005C30AA" w:rsidP="005C30AA">
      <w:pPr>
        <w:spacing w:line="480" w:lineRule="auto"/>
        <w:rPr>
          <w:rFonts w:ascii="Times New Roman" w:hAnsi="Times New Roman" w:cs="Times New Roman"/>
        </w:rPr>
      </w:pPr>
      <w:r w:rsidRPr="005C30AA">
        <w:rPr>
          <w:rFonts w:ascii="Times New Roman" w:hAnsi="Times New Roman" w:cs="Times New Roman"/>
        </w:rPr>
        <w:t>Despite the strengths social enterprises offer, these firms come with some internal weaknesses. One of the most severe weaknesses is the internal conflict between social impact and financial sustainability. As social enterprises attempt to grow, they may gravitate toward prioriti</w:t>
      </w:r>
      <w:r>
        <w:rPr>
          <w:rFonts w:ascii="Times New Roman" w:hAnsi="Times New Roman" w:cs="Times New Roman"/>
        </w:rPr>
        <w:t>s</w:t>
      </w:r>
      <w:r w:rsidRPr="005C30AA">
        <w:rPr>
          <w:rFonts w:ascii="Times New Roman" w:hAnsi="Times New Roman" w:cs="Times New Roman"/>
        </w:rPr>
        <w:t>ing revenue stream generation, which may out weight the organi</w:t>
      </w:r>
      <w:r>
        <w:rPr>
          <w:rFonts w:ascii="Times New Roman" w:hAnsi="Times New Roman" w:cs="Times New Roman"/>
        </w:rPr>
        <w:t>s</w:t>
      </w:r>
      <w:r w:rsidRPr="005C30AA">
        <w:rPr>
          <w:rFonts w:ascii="Times New Roman" w:hAnsi="Times New Roman" w:cs="Times New Roman"/>
        </w:rPr>
        <w:t>ation's original mission. Bhatt (2022) identifies that ethical dilemmas can lead to "mission drift," and priority becomes generating income, which detracts from their social strategy.</w:t>
      </w:r>
    </w:p>
    <w:p w14:paraId="20BCFDCF" w14:textId="77777777" w:rsidR="005C30AA" w:rsidRDefault="005C30AA" w:rsidP="005C30AA">
      <w:pPr>
        <w:spacing w:line="480" w:lineRule="auto"/>
        <w:rPr>
          <w:rFonts w:ascii="Times New Roman" w:hAnsi="Times New Roman" w:cs="Times New Roman"/>
        </w:rPr>
      </w:pPr>
      <w:r w:rsidRPr="005C30AA">
        <w:rPr>
          <w:rFonts w:ascii="Times New Roman" w:hAnsi="Times New Roman" w:cs="Times New Roman"/>
        </w:rPr>
        <w:t xml:space="preserve">Access to financial and human capital is a persistent weakness among social enterprises. Many firms lack the collateral or financial history for traditional investment and similarly, impact investors are looking for a clearer return than others would consider within these hybrid </w:t>
      </w:r>
      <w:r w:rsidRPr="005C30AA">
        <w:rPr>
          <w:rFonts w:ascii="Times New Roman" w:hAnsi="Times New Roman" w:cs="Times New Roman"/>
        </w:rPr>
        <w:t>organi</w:t>
      </w:r>
      <w:r>
        <w:rPr>
          <w:rFonts w:ascii="Times New Roman" w:hAnsi="Times New Roman" w:cs="Times New Roman"/>
        </w:rPr>
        <w:t>s</w:t>
      </w:r>
      <w:r w:rsidRPr="005C30AA">
        <w:rPr>
          <w:rFonts w:ascii="Times New Roman" w:hAnsi="Times New Roman" w:cs="Times New Roman"/>
        </w:rPr>
        <w:t>ations</w:t>
      </w:r>
      <w:r w:rsidRPr="005C30AA">
        <w:rPr>
          <w:rFonts w:ascii="Times New Roman" w:hAnsi="Times New Roman" w:cs="Times New Roman"/>
        </w:rPr>
        <w:t>.</w:t>
      </w:r>
      <w:r>
        <w:rPr>
          <w:rFonts w:ascii="Times New Roman" w:hAnsi="Times New Roman" w:cs="Times New Roman"/>
        </w:rPr>
        <w:t xml:space="preserve"> R</w:t>
      </w:r>
      <w:r w:rsidRPr="005C30AA">
        <w:rPr>
          <w:rFonts w:ascii="Times New Roman" w:hAnsi="Times New Roman" w:cs="Times New Roman"/>
        </w:rPr>
        <w:t>estricted access to risk capital and impact investing limits innovation and scaling</w:t>
      </w:r>
      <w:r>
        <w:rPr>
          <w:rFonts w:ascii="Times New Roman" w:hAnsi="Times New Roman" w:cs="Times New Roman"/>
        </w:rPr>
        <w:t xml:space="preserve"> (</w:t>
      </w:r>
      <w:r w:rsidRPr="005C30AA">
        <w:rPr>
          <w:rFonts w:ascii="Times New Roman" w:hAnsi="Times New Roman" w:cs="Times New Roman"/>
        </w:rPr>
        <w:t>Kamaludin et al.</w:t>
      </w:r>
      <w:r>
        <w:rPr>
          <w:rFonts w:ascii="Times New Roman" w:hAnsi="Times New Roman" w:cs="Times New Roman"/>
        </w:rPr>
        <w:t xml:space="preserve">, </w:t>
      </w:r>
      <w:r w:rsidRPr="005C30AA">
        <w:rPr>
          <w:rFonts w:ascii="Times New Roman" w:hAnsi="Times New Roman" w:cs="Times New Roman"/>
        </w:rPr>
        <w:t>2024</w:t>
      </w:r>
      <w:r>
        <w:rPr>
          <w:rFonts w:ascii="Times New Roman" w:hAnsi="Times New Roman" w:cs="Times New Roman"/>
        </w:rPr>
        <w:t>).</w:t>
      </w:r>
      <w:r w:rsidRPr="005C30AA">
        <w:rPr>
          <w:rFonts w:ascii="Times New Roman" w:hAnsi="Times New Roman" w:cs="Times New Roman"/>
        </w:rPr>
        <w:t xml:space="preserve"> In addition, these social enterprises generally face challenges in attracting people with business sense and social conscience, particularly in competitive </w:t>
      </w:r>
      <w:r w:rsidRPr="005C30AA">
        <w:rPr>
          <w:rFonts w:ascii="Times New Roman" w:hAnsi="Times New Roman" w:cs="Times New Roman"/>
        </w:rPr>
        <w:t>labour</w:t>
      </w:r>
      <w:r w:rsidRPr="005C30AA">
        <w:rPr>
          <w:rFonts w:ascii="Times New Roman" w:hAnsi="Times New Roman" w:cs="Times New Roman"/>
        </w:rPr>
        <w:t xml:space="preserve"> markets.</w:t>
      </w:r>
    </w:p>
    <w:p w14:paraId="7AEC3BEA" w14:textId="77777777" w:rsidR="005C30AA" w:rsidRDefault="005C30AA" w:rsidP="005C30AA">
      <w:pPr>
        <w:spacing w:line="480" w:lineRule="auto"/>
        <w:rPr>
          <w:rFonts w:ascii="Times New Roman" w:hAnsi="Times New Roman" w:cs="Times New Roman"/>
        </w:rPr>
      </w:pPr>
      <w:r w:rsidRPr="005C30AA">
        <w:rPr>
          <w:rFonts w:ascii="Times New Roman" w:hAnsi="Times New Roman" w:cs="Times New Roman"/>
        </w:rPr>
        <w:t>Another internal challenge relates to standardi</w:t>
      </w:r>
      <w:r>
        <w:rPr>
          <w:rFonts w:ascii="Times New Roman" w:hAnsi="Times New Roman" w:cs="Times New Roman"/>
        </w:rPr>
        <w:t>s</w:t>
      </w:r>
      <w:r w:rsidRPr="005C30AA">
        <w:rPr>
          <w:rFonts w:ascii="Times New Roman" w:hAnsi="Times New Roman" w:cs="Times New Roman"/>
        </w:rPr>
        <w:t>ed performance measurement. These organi</w:t>
      </w:r>
      <w:r>
        <w:rPr>
          <w:rFonts w:ascii="Times New Roman" w:hAnsi="Times New Roman" w:cs="Times New Roman"/>
        </w:rPr>
        <w:t>s</w:t>
      </w:r>
      <w:r w:rsidRPr="005C30AA">
        <w:rPr>
          <w:rFonts w:ascii="Times New Roman" w:hAnsi="Times New Roman" w:cs="Times New Roman"/>
        </w:rPr>
        <w:t>ations will typically define their approach around social impact, but defining, assessing, and communicating that impact can be a challenge. Financial measurements alone do not illustrate the means of achieving social outcomes, and measurement bodies use different frameworks for social enterprise measurement (Hynes, 2009). Without a uniformly applied and demonstrably credible measurement framework, social enterprises may find it difficult to understand whether their work is effective, funders are attracted to making investments, or policies are influenced.</w:t>
      </w:r>
    </w:p>
    <w:p w14:paraId="3669D8D3" w14:textId="77777777" w:rsidR="0082336A" w:rsidRDefault="005C30AA" w:rsidP="005C30AA">
      <w:pPr>
        <w:spacing w:line="480" w:lineRule="auto"/>
        <w:rPr>
          <w:rFonts w:ascii="Times New Roman" w:hAnsi="Times New Roman" w:cs="Times New Roman"/>
        </w:rPr>
      </w:pPr>
      <w:r w:rsidRPr="005C30AA">
        <w:rPr>
          <w:rFonts w:ascii="Times New Roman" w:hAnsi="Times New Roman" w:cs="Times New Roman"/>
        </w:rPr>
        <w:t>The governance of social enterprises may also be unsophisticated. Start-ups or an organi</w:t>
      </w:r>
      <w:r w:rsidR="0082336A">
        <w:rPr>
          <w:rFonts w:ascii="Times New Roman" w:hAnsi="Times New Roman" w:cs="Times New Roman"/>
        </w:rPr>
        <w:t>s</w:t>
      </w:r>
      <w:r w:rsidRPr="005C30AA">
        <w:rPr>
          <w:rFonts w:ascii="Times New Roman" w:hAnsi="Times New Roman" w:cs="Times New Roman"/>
        </w:rPr>
        <w:t xml:space="preserve">ation transitioning from a non-profit entity may not have formal governance processes </w:t>
      </w:r>
      <w:r w:rsidRPr="005C30AA">
        <w:rPr>
          <w:rFonts w:ascii="Times New Roman" w:hAnsi="Times New Roman" w:cs="Times New Roman"/>
        </w:rPr>
        <w:lastRenderedPageBreak/>
        <w:t>or accountability measures, resulting in inefficiencies and misalignment of the mission (</w:t>
      </w:r>
      <w:proofErr w:type="spellStart"/>
      <w:r w:rsidRPr="005C30AA">
        <w:rPr>
          <w:rFonts w:ascii="Times New Roman" w:hAnsi="Times New Roman" w:cs="Times New Roman"/>
        </w:rPr>
        <w:t>Reficco</w:t>
      </w:r>
      <w:proofErr w:type="spellEnd"/>
      <w:r w:rsidRPr="005C30AA">
        <w:rPr>
          <w:rFonts w:ascii="Times New Roman" w:hAnsi="Times New Roman" w:cs="Times New Roman"/>
        </w:rPr>
        <w:t xml:space="preserve"> et al., 2021). Weak internal structures can challenge the social enterprise's ability to create the capacity to manage an increasing level of complexity, particularly as they scale.</w:t>
      </w:r>
    </w:p>
    <w:p w14:paraId="7DBB9232" w14:textId="77777777" w:rsidR="0082336A" w:rsidRPr="0069703C" w:rsidRDefault="005C30AA" w:rsidP="005C30AA">
      <w:pPr>
        <w:spacing w:line="480" w:lineRule="auto"/>
        <w:rPr>
          <w:rFonts w:ascii="Times New Roman" w:hAnsi="Times New Roman" w:cs="Times New Roman"/>
          <w:b/>
          <w:bCs/>
        </w:rPr>
      </w:pPr>
      <w:r w:rsidRPr="0069703C">
        <w:rPr>
          <w:rFonts w:ascii="Times New Roman" w:hAnsi="Times New Roman" w:cs="Times New Roman"/>
          <w:b/>
          <w:bCs/>
        </w:rPr>
        <w:t xml:space="preserve">Opportunities </w:t>
      </w:r>
      <w:r w:rsidR="0082336A" w:rsidRPr="0069703C">
        <w:rPr>
          <w:rFonts w:ascii="Times New Roman" w:hAnsi="Times New Roman" w:cs="Times New Roman"/>
          <w:b/>
          <w:bCs/>
        </w:rPr>
        <w:t xml:space="preserve">of </w:t>
      </w:r>
      <w:r w:rsidRPr="0069703C">
        <w:rPr>
          <w:rFonts w:ascii="Times New Roman" w:hAnsi="Times New Roman" w:cs="Times New Roman"/>
          <w:b/>
          <w:bCs/>
        </w:rPr>
        <w:t>Social Enterprises</w:t>
      </w:r>
    </w:p>
    <w:p w14:paraId="624E1931" w14:textId="77777777" w:rsidR="0082336A" w:rsidRDefault="005C30AA" w:rsidP="005C30AA">
      <w:pPr>
        <w:spacing w:line="480" w:lineRule="auto"/>
        <w:rPr>
          <w:rFonts w:ascii="Times New Roman" w:hAnsi="Times New Roman" w:cs="Times New Roman"/>
        </w:rPr>
      </w:pPr>
      <w:r w:rsidRPr="005C30AA">
        <w:rPr>
          <w:rFonts w:ascii="Times New Roman" w:hAnsi="Times New Roman" w:cs="Times New Roman"/>
        </w:rPr>
        <w:t xml:space="preserve">The external environment creates a plethora of potential opportunities for growth and scaling the impact of social enterprises. One of the biggest motivators for change is the global shift in consumer </w:t>
      </w:r>
      <w:r w:rsidR="0082336A" w:rsidRPr="005C30AA">
        <w:rPr>
          <w:rFonts w:ascii="Times New Roman" w:hAnsi="Times New Roman" w:cs="Times New Roman"/>
        </w:rPr>
        <w:t>behaviour</w:t>
      </w:r>
      <w:r w:rsidRPr="005C30AA">
        <w:rPr>
          <w:rFonts w:ascii="Times New Roman" w:hAnsi="Times New Roman" w:cs="Times New Roman"/>
        </w:rPr>
        <w:t xml:space="preserve"> towards a more ethical consumer. As people are beginning to consider </w:t>
      </w:r>
      <w:r w:rsidR="0082336A" w:rsidRPr="005C30AA">
        <w:rPr>
          <w:rFonts w:ascii="Times New Roman" w:hAnsi="Times New Roman" w:cs="Times New Roman"/>
        </w:rPr>
        <w:t>more</w:t>
      </w:r>
      <w:r w:rsidRPr="005C30AA">
        <w:rPr>
          <w:rFonts w:ascii="Times New Roman" w:hAnsi="Times New Roman" w:cs="Times New Roman"/>
        </w:rPr>
        <w:t xml:space="preserve"> the broad issues of environmental and social issues, they are seeking to purchase brands aligned with their own values. Social enterprises who </w:t>
      </w:r>
      <w:r w:rsidR="0082336A" w:rsidRPr="005C30AA">
        <w:rPr>
          <w:rFonts w:ascii="Times New Roman" w:hAnsi="Times New Roman" w:cs="Times New Roman"/>
        </w:rPr>
        <w:t>can</w:t>
      </w:r>
      <w:r w:rsidRPr="005C30AA">
        <w:rPr>
          <w:rFonts w:ascii="Times New Roman" w:hAnsi="Times New Roman" w:cs="Times New Roman"/>
        </w:rPr>
        <w:t xml:space="preserve"> demonstrate genuine impact and transparency into potential social and community benefits will have an opportunity to build market share and brand loyalty (Deshpande, 2019).</w:t>
      </w:r>
    </w:p>
    <w:p w14:paraId="0C7A10DA" w14:textId="77777777" w:rsidR="0082336A" w:rsidRDefault="005C30AA" w:rsidP="005C30AA">
      <w:pPr>
        <w:spacing w:line="480" w:lineRule="auto"/>
        <w:rPr>
          <w:rFonts w:ascii="Times New Roman" w:hAnsi="Times New Roman" w:cs="Times New Roman"/>
        </w:rPr>
      </w:pPr>
      <w:r w:rsidRPr="005C30AA">
        <w:rPr>
          <w:rFonts w:ascii="Times New Roman" w:hAnsi="Times New Roman" w:cs="Times New Roman"/>
        </w:rPr>
        <w:t xml:space="preserve">In addition to ethical consumerism, technology provides an even larger </w:t>
      </w:r>
      <w:r w:rsidR="0082336A" w:rsidRPr="005C30AA">
        <w:rPr>
          <w:rFonts w:ascii="Times New Roman" w:hAnsi="Times New Roman" w:cs="Times New Roman"/>
        </w:rPr>
        <w:t>opportunity. Digital</w:t>
      </w:r>
      <w:r w:rsidRPr="005C30AA">
        <w:rPr>
          <w:rFonts w:ascii="Times New Roman" w:hAnsi="Times New Roman" w:cs="Times New Roman"/>
        </w:rPr>
        <w:t xml:space="preserve"> platforms, mobile technologies, and data analytics enable social enterprises to serve the most marginali</w:t>
      </w:r>
      <w:r w:rsidR="0082336A">
        <w:rPr>
          <w:rFonts w:ascii="Times New Roman" w:hAnsi="Times New Roman" w:cs="Times New Roman"/>
        </w:rPr>
        <w:t>s</w:t>
      </w:r>
      <w:r w:rsidRPr="005C30AA">
        <w:rPr>
          <w:rFonts w:ascii="Times New Roman" w:hAnsi="Times New Roman" w:cs="Times New Roman"/>
        </w:rPr>
        <w:t>ed populations more quickly, with fewer resources, and to scale their operations. For example, mobile apps have enabled social enterprises focused on healthcare to offer telemedicine to populations in remote communities, improving access and reducing costs</w:t>
      </w:r>
      <w:r w:rsidR="0082336A">
        <w:rPr>
          <w:rFonts w:ascii="Times New Roman" w:hAnsi="Times New Roman" w:cs="Times New Roman"/>
        </w:rPr>
        <w:t>.</w:t>
      </w:r>
    </w:p>
    <w:p w14:paraId="0667E124" w14:textId="77777777" w:rsidR="0082336A" w:rsidRDefault="005C30AA" w:rsidP="005C30AA">
      <w:pPr>
        <w:spacing w:line="480" w:lineRule="auto"/>
        <w:rPr>
          <w:rFonts w:ascii="Times New Roman" w:hAnsi="Times New Roman" w:cs="Times New Roman"/>
        </w:rPr>
      </w:pPr>
      <w:r w:rsidRPr="005C30AA">
        <w:rPr>
          <w:rFonts w:ascii="Times New Roman" w:hAnsi="Times New Roman" w:cs="Times New Roman"/>
        </w:rPr>
        <w:t>In addition, the interest in social innovation ecosystems, such as incubators, accelerators, and impact investment funds, has increased. These new models provide funding, mentorship, and strategic advice for social enterprises to address their resource constraints and grow sustainably (Kamaludin et al. 2024). Public-private partnerships offer another avenue for collaboration. Often when the corporation is pursuing a shared value strategy, it will partner with a social enterprise because of their local knowledge and trustworthiness to implement social initiatives (Porter &amp; Kramer 2011).</w:t>
      </w:r>
    </w:p>
    <w:p w14:paraId="67593A69" w14:textId="77777777" w:rsidR="0082336A" w:rsidRDefault="005C30AA" w:rsidP="005C30AA">
      <w:pPr>
        <w:spacing w:line="480" w:lineRule="auto"/>
        <w:rPr>
          <w:rFonts w:ascii="Times New Roman" w:hAnsi="Times New Roman" w:cs="Times New Roman"/>
        </w:rPr>
      </w:pPr>
      <w:r w:rsidRPr="005C30AA">
        <w:rPr>
          <w:rFonts w:ascii="Times New Roman" w:hAnsi="Times New Roman" w:cs="Times New Roman"/>
        </w:rPr>
        <w:lastRenderedPageBreak/>
        <w:t>The policy environment is also increasingly supportive. For instance, the UK and South Korea have developed legal forms and tax incentives for social enterprises. These forms help to identify social enterprises as well as protect their social mission. Further, as Sustainable Development Goals (SDG) are increasingly integrated into the public policy process, social enterprises can benefit from resources, recognition, and partnerships that are aligned with the national development agenda (Quaye et al., 2024).</w:t>
      </w:r>
    </w:p>
    <w:p w14:paraId="0466FFF2" w14:textId="072C56EA" w:rsidR="0082336A" w:rsidRPr="0069703C" w:rsidRDefault="005C30AA" w:rsidP="005C30AA">
      <w:pPr>
        <w:spacing w:line="480" w:lineRule="auto"/>
        <w:rPr>
          <w:rFonts w:ascii="Times New Roman" w:hAnsi="Times New Roman" w:cs="Times New Roman"/>
          <w:b/>
          <w:bCs/>
        </w:rPr>
      </w:pPr>
      <w:r w:rsidRPr="0069703C">
        <w:rPr>
          <w:rFonts w:ascii="Times New Roman" w:hAnsi="Times New Roman" w:cs="Times New Roman"/>
          <w:b/>
          <w:bCs/>
        </w:rPr>
        <w:t xml:space="preserve">Threats </w:t>
      </w:r>
      <w:r w:rsidR="0082336A" w:rsidRPr="0069703C">
        <w:rPr>
          <w:rFonts w:ascii="Times New Roman" w:hAnsi="Times New Roman" w:cs="Times New Roman"/>
          <w:b/>
          <w:bCs/>
        </w:rPr>
        <w:t>of</w:t>
      </w:r>
      <w:r w:rsidRPr="0069703C">
        <w:rPr>
          <w:rFonts w:ascii="Times New Roman" w:hAnsi="Times New Roman" w:cs="Times New Roman"/>
          <w:b/>
          <w:bCs/>
        </w:rPr>
        <w:t xml:space="preserve"> Social Enterprises</w:t>
      </w:r>
    </w:p>
    <w:p w14:paraId="1A19E18F" w14:textId="77777777" w:rsidR="0082336A" w:rsidRDefault="005C30AA" w:rsidP="005C30AA">
      <w:pPr>
        <w:spacing w:line="480" w:lineRule="auto"/>
        <w:rPr>
          <w:rFonts w:ascii="Times New Roman" w:hAnsi="Times New Roman" w:cs="Times New Roman"/>
        </w:rPr>
      </w:pPr>
      <w:r w:rsidRPr="005C30AA">
        <w:rPr>
          <w:rFonts w:ascii="Times New Roman" w:hAnsi="Times New Roman" w:cs="Times New Roman"/>
        </w:rPr>
        <w:t xml:space="preserve">Nonetheless, despite the opportunities presented, social enterprises are faced with notable external threats and challenges. One of the prominent threats of the unknowns posed by regulations. In many regions of the world, there is currently no government legal identification of social enterprises as a </w:t>
      </w:r>
      <w:r w:rsidR="0082336A" w:rsidRPr="005C30AA">
        <w:rPr>
          <w:rFonts w:ascii="Times New Roman" w:hAnsi="Times New Roman" w:cs="Times New Roman"/>
        </w:rPr>
        <w:t>sector. This</w:t>
      </w:r>
      <w:r w:rsidRPr="005C30AA">
        <w:rPr>
          <w:rFonts w:ascii="Times New Roman" w:hAnsi="Times New Roman" w:cs="Times New Roman"/>
        </w:rPr>
        <w:t xml:space="preserve"> raises doubts on compliance, taxation, and accessing funds. Trying to have the organi</w:t>
      </w:r>
      <w:r w:rsidR="0082336A">
        <w:rPr>
          <w:rFonts w:ascii="Times New Roman" w:hAnsi="Times New Roman" w:cs="Times New Roman"/>
        </w:rPr>
        <w:t>s</w:t>
      </w:r>
      <w:r w:rsidRPr="005C30AA">
        <w:rPr>
          <w:rFonts w:ascii="Times New Roman" w:hAnsi="Times New Roman" w:cs="Times New Roman"/>
        </w:rPr>
        <w:t>ation become legal creates confusion between mission-driven organi</w:t>
      </w:r>
      <w:r w:rsidR="0082336A">
        <w:rPr>
          <w:rFonts w:ascii="Times New Roman" w:hAnsi="Times New Roman" w:cs="Times New Roman"/>
        </w:rPr>
        <w:t>s</w:t>
      </w:r>
      <w:r w:rsidRPr="005C30AA">
        <w:rPr>
          <w:rFonts w:ascii="Times New Roman" w:hAnsi="Times New Roman" w:cs="Times New Roman"/>
        </w:rPr>
        <w:t xml:space="preserve">ations and either registered business or registered </w:t>
      </w:r>
      <w:r w:rsidR="0082336A" w:rsidRPr="005C30AA">
        <w:rPr>
          <w:rFonts w:ascii="Times New Roman" w:hAnsi="Times New Roman" w:cs="Times New Roman"/>
        </w:rPr>
        <w:t>non-profits</w:t>
      </w:r>
      <w:r w:rsidRPr="005C30AA">
        <w:rPr>
          <w:rFonts w:ascii="Times New Roman" w:hAnsi="Times New Roman" w:cs="Times New Roman"/>
        </w:rPr>
        <w:t xml:space="preserve"> (</w:t>
      </w:r>
      <w:proofErr w:type="spellStart"/>
      <w:r w:rsidRPr="005C30AA">
        <w:rPr>
          <w:rFonts w:ascii="Times New Roman" w:hAnsi="Times New Roman" w:cs="Times New Roman"/>
        </w:rPr>
        <w:t>Defourny</w:t>
      </w:r>
      <w:proofErr w:type="spellEnd"/>
      <w:r w:rsidRPr="005C30AA">
        <w:rPr>
          <w:rFonts w:ascii="Times New Roman" w:hAnsi="Times New Roman" w:cs="Times New Roman"/>
        </w:rPr>
        <w:t xml:space="preserve"> et al., 2021).</w:t>
      </w:r>
    </w:p>
    <w:p w14:paraId="24BDEC4F" w14:textId="3C670C64" w:rsidR="005C30AA" w:rsidRPr="005C30AA" w:rsidRDefault="005C30AA" w:rsidP="005C30AA">
      <w:pPr>
        <w:spacing w:line="480" w:lineRule="auto"/>
        <w:rPr>
          <w:rFonts w:ascii="Times New Roman" w:hAnsi="Times New Roman" w:cs="Times New Roman"/>
        </w:rPr>
      </w:pPr>
      <w:r w:rsidRPr="005C30AA">
        <w:rPr>
          <w:rFonts w:ascii="Times New Roman" w:hAnsi="Times New Roman" w:cs="Times New Roman"/>
        </w:rPr>
        <w:t xml:space="preserve">An external threat that social enterprises confront is market competition and the appropriation of the social enterprise movement. </w:t>
      </w:r>
      <w:r w:rsidR="0082336A" w:rsidRPr="005C30AA">
        <w:rPr>
          <w:rFonts w:ascii="Times New Roman" w:hAnsi="Times New Roman" w:cs="Times New Roman"/>
        </w:rPr>
        <w:t>More</w:t>
      </w:r>
      <w:r w:rsidRPr="005C30AA">
        <w:rPr>
          <w:rFonts w:ascii="Times New Roman" w:hAnsi="Times New Roman" w:cs="Times New Roman"/>
        </w:rPr>
        <w:t xml:space="preserve"> businesses are adopting messaging around sustainability and integrating Corporate Social Responsibility (CSR) into their marketing. </w:t>
      </w:r>
      <w:r w:rsidR="0082336A" w:rsidRPr="005C30AA">
        <w:rPr>
          <w:rFonts w:ascii="Times New Roman" w:hAnsi="Times New Roman" w:cs="Times New Roman"/>
        </w:rPr>
        <w:t>Generally,</w:t>
      </w:r>
      <w:r w:rsidRPr="005C30AA">
        <w:rPr>
          <w:rFonts w:ascii="Times New Roman" w:hAnsi="Times New Roman" w:cs="Times New Roman"/>
        </w:rPr>
        <w:t xml:space="preserve"> this appears as a good thing. However, some of these businesses are also participating in “green washing” which is marketing themselves as socially responsible without making any changes within their organi</w:t>
      </w:r>
      <w:r w:rsidR="0082336A">
        <w:rPr>
          <w:rFonts w:ascii="Times New Roman" w:hAnsi="Times New Roman" w:cs="Times New Roman"/>
        </w:rPr>
        <w:t>s</w:t>
      </w:r>
      <w:r w:rsidRPr="005C30AA">
        <w:rPr>
          <w:rFonts w:ascii="Times New Roman" w:hAnsi="Times New Roman" w:cs="Times New Roman"/>
        </w:rPr>
        <w:t>ation. This misleads consumers in the market and confuses the ethical market with true social enterprises (Adro &amp; Fernandes, 2022).</w:t>
      </w:r>
    </w:p>
    <w:p w14:paraId="251F4C52" w14:textId="14CD1FF7" w:rsidR="005C30AA" w:rsidRPr="005C30AA" w:rsidRDefault="005C30AA" w:rsidP="005C30AA">
      <w:pPr>
        <w:spacing w:line="480" w:lineRule="auto"/>
        <w:rPr>
          <w:rFonts w:ascii="Times New Roman" w:hAnsi="Times New Roman" w:cs="Times New Roman"/>
        </w:rPr>
      </w:pPr>
      <w:r w:rsidRPr="005C30AA">
        <w:rPr>
          <w:rFonts w:ascii="Times New Roman" w:hAnsi="Times New Roman" w:cs="Times New Roman"/>
        </w:rPr>
        <w:t>Social enterprise organi</w:t>
      </w:r>
      <w:r w:rsidR="0082336A">
        <w:rPr>
          <w:rFonts w:ascii="Times New Roman" w:hAnsi="Times New Roman" w:cs="Times New Roman"/>
        </w:rPr>
        <w:t>s</w:t>
      </w:r>
      <w:r w:rsidRPr="005C30AA">
        <w:rPr>
          <w:rFonts w:ascii="Times New Roman" w:hAnsi="Times New Roman" w:cs="Times New Roman"/>
        </w:rPr>
        <w:t xml:space="preserve">ations are also impacted by the sustainability paradox, or that addressing social issues at the root or core, may impact future revenue. For instance, social enterprises that deliver clean water solutions to a demand may find success in diminishing the </w:t>
      </w:r>
      <w:r w:rsidRPr="005C30AA">
        <w:rPr>
          <w:rFonts w:ascii="Times New Roman" w:hAnsi="Times New Roman" w:cs="Times New Roman"/>
        </w:rPr>
        <w:lastRenderedPageBreak/>
        <w:t>overall demand for clean water over time</w:t>
      </w:r>
      <w:r w:rsidR="0082336A">
        <w:rPr>
          <w:rFonts w:ascii="Times New Roman" w:hAnsi="Times New Roman" w:cs="Times New Roman"/>
        </w:rPr>
        <w:t xml:space="preserve"> (</w:t>
      </w:r>
      <w:r w:rsidR="0082336A" w:rsidRPr="0082336A">
        <w:rPr>
          <w:rFonts w:ascii="Times New Roman" w:hAnsi="Times New Roman" w:cs="Times New Roman"/>
        </w:rPr>
        <w:t>Bhatt</w:t>
      </w:r>
      <w:r w:rsidR="0082336A">
        <w:rPr>
          <w:rFonts w:ascii="Times New Roman" w:hAnsi="Times New Roman" w:cs="Times New Roman"/>
        </w:rPr>
        <w:t xml:space="preserve">, </w:t>
      </w:r>
      <w:r w:rsidR="0082336A" w:rsidRPr="0082336A">
        <w:rPr>
          <w:rFonts w:ascii="Times New Roman" w:hAnsi="Times New Roman" w:cs="Times New Roman"/>
        </w:rPr>
        <w:t>2022)</w:t>
      </w:r>
      <w:r w:rsidR="0082336A">
        <w:rPr>
          <w:rFonts w:ascii="Times New Roman" w:hAnsi="Times New Roman" w:cs="Times New Roman"/>
        </w:rPr>
        <w:t xml:space="preserve">. </w:t>
      </w:r>
      <w:r w:rsidRPr="005C30AA">
        <w:rPr>
          <w:rFonts w:ascii="Times New Roman" w:hAnsi="Times New Roman" w:cs="Times New Roman"/>
        </w:rPr>
        <w:t xml:space="preserve">Finally, social enterprises are constantly navigating </w:t>
      </w:r>
      <w:r w:rsidR="0082336A" w:rsidRPr="005C30AA">
        <w:rPr>
          <w:rFonts w:ascii="Times New Roman" w:hAnsi="Times New Roman" w:cs="Times New Roman"/>
        </w:rPr>
        <w:t>scepticism</w:t>
      </w:r>
      <w:r w:rsidRPr="005C30AA">
        <w:rPr>
          <w:rFonts w:ascii="Times New Roman" w:hAnsi="Times New Roman" w:cs="Times New Roman"/>
        </w:rPr>
        <w:t xml:space="preserve"> of their stakeholders regarding their changes and donor fatigue. When social enterprises transition from donations to revenue generation, there is often a loss of ongoing support as the enterprise moves to generate revenue from the previous donor base, who feel the mission is diluted while the enterprise moves to become a revenue generating enterprise. </w:t>
      </w:r>
      <w:proofErr w:type="spellStart"/>
      <w:r w:rsidRPr="005C30AA">
        <w:rPr>
          <w:rFonts w:ascii="Times New Roman" w:hAnsi="Times New Roman" w:cs="Times New Roman"/>
        </w:rPr>
        <w:t>Reficco</w:t>
      </w:r>
      <w:proofErr w:type="spellEnd"/>
      <w:r w:rsidRPr="005C30AA">
        <w:rPr>
          <w:rFonts w:ascii="Times New Roman" w:hAnsi="Times New Roman" w:cs="Times New Roman"/>
        </w:rPr>
        <w:t xml:space="preserve"> et al. (2021) noted that </w:t>
      </w:r>
      <w:r w:rsidR="0082336A" w:rsidRPr="005C30AA">
        <w:rPr>
          <w:rFonts w:ascii="Times New Roman" w:hAnsi="Times New Roman" w:cs="Times New Roman"/>
        </w:rPr>
        <w:t>all</w:t>
      </w:r>
      <w:r w:rsidRPr="005C30AA">
        <w:rPr>
          <w:rFonts w:ascii="Times New Roman" w:hAnsi="Times New Roman" w:cs="Times New Roman"/>
        </w:rPr>
        <w:t xml:space="preserve"> the organi</w:t>
      </w:r>
      <w:r w:rsidR="0082336A">
        <w:rPr>
          <w:rFonts w:ascii="Times New Roman" w:hAnsi="Times New Roman" w:cs="Times New Roman"/>
        </w:rPr>
        <w:t>s</w:t>
      </w:r>
      <w:r w:rsidRPr="005C30AA">
        <w:rPr>
          <w:rFonts w:ascii="Times New Roman" w:hAnsi="Times New Roman" w:cs="Times New Roman"/>
        </w:rPr>
        <w:t>ations transitioning from a non-profit organi</w:t>
      </w:r>
      <w:r w:rsidR="0082336A">
        <w:rPr>
          <w:rFonts w:ascii="Times New Roman" w:hAnsi="Times New Roman" w:cs="Times New Roman"/>
        </w:rPr>
        <w:t>s</w:t>
      </w:r>
      <w:r w:rsidRPr="005C30AA">
        <w:rPr>
          <w:rFonts w:ascii="Times New Roman" w:hAnsi="Times New Roman" w:cs="Times New Roman"/>
        </w:rPr>
        <w:t>ation to becoming a social enterprise will face push-back from their supporters, employees, and board members related to the shift.</w:t>
      </w:r>
    </w:p>
    <w:p w14:paraId="3CBFB36A" w14:textId="77777777" w:rsidR="005C30AA" w:rsidRPr="005C30AA" w:rsidRDefault="005C30AA" w:rsidP="005C30AA">
      <w:pPr>
        <w:spacing w:line="480" w:lineRule="auto"/>
        <w:rPr>
          <w:rFonts w:ascii="Times New Roman" w:hAnsi="Times New Roman" w:cs="Times New Roman"/>
        </w:rPr>
      </w:pPr>
    </w:p>
    <w:p w14:paraId="2152CA3E" w14:textId="77777777" w:rsidR="005C30AA" w:rsidRPr="005C30AA" w:rsidRDefault="005C30AA" w:rsidP="005C30AA">
      <w:pPr>
        <w:spacing w:line="480" w:lineRule="auto"/>
        <w:rPr>
          <w:rFonts w:ascii="Times New Roman" w:hAnsi="Times New Roman" w:cs="Times New Roman"/>
        </w:rPr>
      </w:pPr>
    </w:p>
    <w:p w14:paraId="4715A8B2" w14:textId="77777777" w:rsidR="0082336A" w:rsidRDefault="0082336A" w:rsidP="005C30AA">
      <w:pPr>
        <w:spacing w:line="480" w:lineRule="auto"/>
        <w:rPr>
          <w:rFonts w:ascii="Times New Roman" w:hAnsi="Times New Roman" w:cs="Times New Roman"/>
        </w:rPr>
      </w:pPr>
    </w:p>
    <w:p w14:paraId="7CD8ABFA" w14:textId="77777777" w:rsidR="0082336A" w:rsidRDefault="0082336A" w:rsidP="005C30AA">
      <w:pPr>
        <w:spacing w:line="480" w:lineRule="auto"/>
        <w:rPr>
          <w:rFonts w:ascii="Times New Roman" w:hAnsi="Times New Roman" w:cs="Times New Roman"/>
        </w:rPr>
      </w:pPr>
    </w:p>
    <w:p w14:paraId="0CC8E627" w14:textId="77777777" w:rsidR="0082336A" w:rsidRDefault="0082336A" w:rsidP="005C30AA">
      <w:pPr>
        <w:spacing w:line="480" w:lineRule="auto"/>
        <w:rPr>
          <w:rFonts w:ascii="Times New Roman" w:hAnsi="Times New Roman" w:cs="Times New Roman"/>
        </w:rPr>
      </w:pPr>
    </w:p>
    <w:p w14:paraId="276D7C59" w14:textId="77777777" w:rsidR="0082336A" w:rsidRDefault="0082336A" w:rsidP="005C30AA">
      <w:pPr>
        <w:spacing w:line="480" w:lineRule="auto"/>
        <w:rPr>
          <w:rFonts w:ascii="Times New Roman" w:hAnsi="Times New Roman" w:cs="Times New Roman"/>
        </w:rPr>
      </w:pPr>
    </w:p>
    <w:p w14:paraId="2105FA84" w14:textId="77777777" w:rsidR="0082336A" w:rsidRDefault="0082336A" w:rsidP="005C30AA">
      <w:pPr>
        <w:spacing w:line="480" w:lineRule="auto"/>
        <w:rPr>
          <w:rFonts w:ascii="Times New Roman" w:hAnsi="Times New Roman" w:cs="Times New Roman"/>
        </w:rPr>
      </w:pPr>
    </w:p>
    <w:p w14:paraId="28E77EAC" w14:textId="77777777" w:rsidR="0082336A" w:rsidRDefault="0082336A" w:rsidP="005C30AA">
      <w:pPr>
        <w:spacing w:line="480" w:lineRule="auto"/>
        <w:rPr>
          <w:rFonts w:ascii="Times New Roman" w:hAnsi="Times New Roman" w:cs="Times New Roman"/>
        </w:rPr>
      </w:pPr>
    </w:p>
    <w:p w14:paraId="3A7E5D46" w14:textId="77777777" w:rsidR="0082336A" w:rsidRDefault="0082336A" w:rsidP="005C30AA">
      <w:pPr>
        <w:spacing w:line="480" w:lineRule="auto"/>
        <w:rPr>
          <w:rFonts w:ascii="Times New Roman" w:hAnsi="Times New Roman" w:cs="Times New Roman"/>
        </w:rPr>
      </w:pPr>
    </w:p>
    <w:p w14:paraId="05477E23" w14:textId="77777777" w:rsidR="0082336A" w:rsidRDefault="0082336A" w:rsidP="005C30AA">
      <w:pPr>
        <w:spacing w:line="480" w:lineRule="auto"/>
        <w:rPr>
          <w:rFonts w:ascii="Times New Roman" w:hAnsi="Times New Roman" w:cs="Times New Roman"/>
        </w:rPr>
      </w:pPr>
    </w:p>
    <w:p w14:paraId="0AB57594" w14:textId="77777777" w:rsidR="0082336A" w:rsidRDefault="0082336A" w:rsidP="005C30AA">
      <w:pPr>
        <w:spacing w:line="480" w:lineRule="auto"/>
        <w:rPr>
          <w:rFonts w:ascii="Times New Roman" w:hAnsi="Times New Roman" w:cs="Times New Roman"/>
        </w:rPr>
      </w:pPr>
    </w:p>
    <w:p w14:paraId="4F9CEF36" w14:textId="77777777" w:rsidR="0082336A" w:rsidRDefault="0082336A" w:rsidP="005C30AA">
      <w:pPr>
        <w:spacing w:line="480" w:lineRule="auto"/>
        <w:rPr>
          <w:rFonts w:ascii="Times New Roman" w:hAnsi="Times New Roman" w:cs="Times New Roman"/>
        </w:rPr>
      </w:pPr>
    </w:p>
    <w:p w14:paraId="3D73D86A" w14:textId="77777777" w:rsidR="0082336A" w:rsidRDefault="0082336A" w:rsidP="005C30AA">
      <w:pPr>
        <w:spacing w:line="480" w:lineRule="auto"/>
        <w:rPr>
          <w:rFonts w:ascii="Times New Roman" w:hAnsi="Times New Roman" w:cs="Times New Roman"/>
        </w:rPr>
      </w:pPr>
    </w:p>
    <w:p w14:paraId="658FF0B0" w14:textId="77777777" w:rsidR="0082336A" w:rsidRPr="0069703C" w:rsidRDefault="005C30AA" w:rsidP="005C30AA">
      <w:pPr>
        <w:spacing w:line="480" w:lineRule="auto"/>
        <w:rPr>
          <w:rFonts w:ascii="Times New Roman" w:hAnsi="Times New Roman" w:cs="Times New Roman"/>
          <w:b/>
          <w:bCs/>
        </w:rPr>
      </w:pPr>
      <w:r w:rsidRPr="0069703C">
        <w:rPr>
          <w:rFonts w:ascii="Times New Roman" w:hAnsi="Times New Roman" w:cs="Times New Roman"/>
          <w:b/>
          <w:bCs/>
        </w:rPr>
        <w:lastRenderedPageBreak/>
        <w:t xml:space="preserve">Conclusion </w:t>
      </w:r>
    </w:p>
    <w:p w14:paraId="7AABD263" w14:textId="77777777" w:rsidR="0069703C" w:rsidRDefault="005C30AA" w:rsidP="005C30AA">
      <w:pPr>
        <w:spacing w:line="480" w:lineRule="auto"/>
        <w:rPr>
          <w:rFonts w:ascii="Times New Roman" w:hAnsi="Times New Roman" w:cs="Times New Roman"/>
        </w:rPr>
      </w:pPr>
      <w:r w:rsidRPr="005C30AA">
        <w:rPr>
          <w:rFonts w:ascii="Times New Roman" w:hAnsi="Times New Roman" w:cs="Times New Roman"/>
        </w:rPr>
        <w:t>Social enterprises are uniquely positioned to address and find solutions to some of the most complex concerns in our world through a business model focused on social and environmental issues. Some of the strengths of a social enterprise are a mission-based social enterprise model, hybrid-based business model, align with global goals/SDGs. The possible opportunities of ethical consumerism, innovation, and policy contexts all put social enterprise in a space to grow and use innovation.</w:t>
      </w:r>
    </w:p>
    <w:p w14:paraId="62A7E81D" w14:textId="77777777" w:rsidR="0069703C" w:rsidRDefault="005C30AA" w:rsidP="005C30AA">
      <w:pPr>
        <w:spacing w:line="480" w:lineRule="auto"/>
        <w:rPr>
          <w:rFonts w:ascii="Times New Roman" w:hAnsi="Times New Roman" w:cs="Times New Roman"/>
        </w:rPr>
      </w:pPr>
      <w:r w:rsidRPr="005C30AA">
        <w:rPr>
          <w:rFonts w:ascii="Times New Roman" w:hAnsi="Times New Roman" w:cs="Times New Roman"/>
        </w:rPr>
        <w:t>However, social enterprises must address serious gaps internally, such as mission drift, the capital needed to support a sustainable business and measuring social impact. Externally, the threats of regulatory uncertainty, market competition and sustainability must be addressed. The success of enterprises will be in the balancing space of raising money while still being environmentally responsible to their mission, scaling that impact (however small), and maintaining integrity as they grow.</w:t>
      </w:r>
    </w:p>
    <w:p w14:paraId="2369C7E1" w14:textId="700DF61F" w:rsidR="005C30AA" w:rsidRDefault="005C30AA" w:rsidP="005C30AA">
      <w:pPr>
        <w:spacing w:line="480" w:lineRule="auto"/>
        <w:rPr>
          <w:rFonts w:ascii="Times New Roman" w:hAnsi="Times New Roman" w:cs="Times New Roman"/>
        </w:rPr>
      </w:pPr>
      <w:r w:rsidRPr="005C30AA">
        <w:rPr>
          <w:rFonts w:ascii="Times New Roman" w:hAnsi="Times New Roman" w:cs="Times New Roman"/>
        </w:rPr>
        <w:t>As the world continues to navigate the social, economic, and environmental intersections, the relevance of social enterprises will continue. The next stage in their journey will depend on how they engage both proactively and adaptively with the SWOT elements to provide solutions for social impact and ongoing enterprise sustainability.</w:t>
      </w:r>
    </w:p>
    <w:p w14:paraId="7391C61C" w14:textId="77777777" w:rsidR="0069703C" w:rsidRDefault="0069703C" w:rsidP="005C30AA">
      <w:pPr>
        <w:spacing w:line="480" w:lineRule="auto"/>
        <w:rPr>
          <w:rFonts w:ascii="Times New Roman" w:hAnsi="Times New Roman" w:cs="Times New Roman"/>
        </w:rPr>
      </w:pPr>
    </w:p>
    <w:p w14:paraId="128E8A0A" w14:textId="77777777" w:rsidR="0069703C" w:rsidRDefault="0069703C" w:rsidP="005C30AA">
      <w:pPr>
        <w:spacing w:line="480" w:lineRule="auto"/>
        <w:rPr>
          <w:rFonts w:ascii="Times New Roman" w:hAnsi="Times New Roman" w:cs="Times New Roman"/>
        </w:rPr>
      </w:pPr>
    </w:p>
    <w:p w14:paraId="4F07FFCD" w14:textId="77777777" w:rsidR="0069703C" w:rsidRDefault="0069703C" w:rsidP="005C30AA">
      <w:pPr>
        <w:spacing w:line="480" w:lineRule="auto"/>
        <w:rPr>
          <w:rFonts w:ascii="Times New Roman" w:hAnsi="Times New Roman" w:cs="Times New Roman"/>
        </w:rPr>
      </w:pPr>
    </w:p>
    <w:p w14:paraId="25FB0885" w14:textId="77777777" w:rsidR="0069703C" w:rsidRDefault="0069703C" w:rsidP="005C30AA">
      <w:pPr>
        <w:spacing w:line="480" w:lineRule="auto"/>
        <w:rPr>
          <w:rFonts w:ascii="Times New Roman" w:hAnsi="Times New Roman" w:cs="Times New Roman"/>
        </w:rPr>
      </w:pPr>
    </w:p>
    <w:p w14:paraId="71C6D60C" w14:textId="77777777" w:rsidR="0069703C" w:rsidRDefault="0069703C" w:rsidP="005C30AA">
      <w:pPr>
        <w:spacing w:line="480" w:lineRule="auto"/>
        <w:rPr>
          <w:rFonts w:ascii="Times New Roman" w:hAnsi="Times New Roman" w:cs="Times New Roman"/>
        </w:rPr>
      </w:pPr>
    </w:p>
    <w:p w14:paraId="6CB15A7D" w14:textId="77777777" w:rsidR="0069703C" w:rsidRDefault="0069703C" w:rsidP="005C30AA">
      <w:pPr>
        <w:spacing w:line="480" w:lineRule="auto"/>
        <w:rPr>
          <w:rFonts w:ascii="Times New Roman" w:hAnsi="Times New Roman" w:cs="Times New Roman"/>
        </w:rPr>
      </w:pPr>
    </w:p>
    <w:p w14:paraId="13CF2372" w14:textId="465A9A13" w:rsidR="0069703C" w:rsidRPr="0069703C" w:rsidRDefault="0069703C" w:rsidP="005C30AA">
      <w:pPr>
        <w:spacing w:line="480" w:lineRule="auto"/>
        <w:rPr>
          <w:rFonts w:ascii="Times New Roman" w:hAnsi="Times New Roman" w:cs="Times New Roman"/>
          <w:b/>
          <w:bCs/>
        </w:rPr>
      </w:pPr>
      <w:r w:rsidRPr="0069703C">
        <w:rPr>
          <w:rFonts w:ascii="Times New Roman" w:hAnsi="Times New Roman" w:cs="Times New Roman"/>
          <w:b/>
          <w:bCs/>
        </w:rPr>
        <w:lastRenderedPageBreak/>
        <w:t xml:space="preserve">References in APA style </w:t>
      </w:r>
    </w:p>
    <w:p w14:paraId="16FD8571" w14:textId="77777777" w:rsidR="0069703C" w:rsidRDefault="0069703C" w:rsidP="0069703C">
      <w:pPr>
        <w:spacing w:line="480" w:lineRule="auto"/>
        <w:ind w:left="720" w:hanging="720"/>
        <w:rPr>
          <w:rFonts w:ascii="Times New Roman" w:hAnsi="Times New Roman" w:cs="Times New Roman"/>
        </w:rPr>
      </w:pPr>
      <w:r w:rsidRPr="0069703C">
        <w:rPr>
          <w:rFonts w:ascii="Times New Roman" w:hAnsi="Times New Roman" w:cs="Times New Roman"/>
        </w:rPr>
        <w:t xml:space="preserve">Adro, F. D., &amp; Fernandes, C. (2022). Social entrepreneurship and social innovation: Looking inside the box and moving out of it. Innovation: </w:t>
      </w:r>
      <w:r w:rsidRPr="0069703C">
        <w:rPr>
          <w:rFonts w:ascii="Times New Roman" w:hAnsi="Times New Roman" w:cs="Times New Roman"/>
          <w:i/>
          <w:iCs/>
        </w:rPr>
        <w:t>The European Journal of Social Science Research, 35</w:t>
      </w:r>
      <w:r w:rsidRPr="0069703C">
        <w:rPr>
          <w:rFonts w:ascii="Times New Roman" w:hAnsi="Times New Roman" w:cs="Times New Roman"/>
        </w:rPr>
        <w:t>(4), 704–730.</w:t>
      </w:r>
    </w:p>
    <w:p w14:paraId="51CB7EF8" w14:textId="77777777" w:rsidR="0069703C" w:rsidRDefault="0069703C" w:rsidP="0069703C">
      <w:pPr>
        <w:spacing w:line="480" w:lineRule="auto"/>
        <w:ind w:left="720" w:hanging="720"/>
        <w:rPr>
          <w:rFonts w:ascii="Times New Roman" w:hAnsi="Times New Roman" w:cs="Times New Roman"/>
        </w:rPr>
      </w:pPr>
      <w:r w:rsidRPr="0069703C">
        <w:rPr>
          <w:rFonts w:ascii="Times New Roman" w:hAnsi="Times New Roman" w:cs="Times New Roman"/>
        </w:rPr>
        <w:t xml:space="preserve">Bhatt, B. (2022). Ethical complexity of social change: Negotiated actions of a social enterprise. </w:t>
      </w:r>
      <w:r w:rsidRPr="0069703C">
        <w:rPr>
          <w:rFonts w:ascii="Times New Roman" w:hAnsi="Times New Roman" w:cs="Times New Roman"/>
          <w:i/>
          <w:iCs/>
        </w:rPr>
        <w:t>Journal of Business Ethics, 177</w:t>
      </w:r>
      <w:r w:rsidRPr="0069703C">
        <w:rPr>
          <w:rFonts w:ascii="Times New Roman" w:hAnsi="Times New Roman" w:cs="Times New Roman"/>
        </w:rPr>
        <w:t xml:space="preserve">(4), 743–762. </w:t>
      </w:r>
    </w:p>
    <w:p w14:paraId="489F3CCA" w14:textId="77777777" w:rsidR="0069703C" w:rsidRDefault="0069703C" w:rsidP="0069703C">
      <w:pPr>
        <w:spacing w:line="480" w:lineRule="auto"/>
        <w:ind w:left="720" w:hanging="720"/>
        <w:rPr>
          <w:rFonts w:ascii="Times New Roman" w:hAnsi="Times New Roman" w:cs="Times New Roman"/>
        </w:rPr>
      </w:pPr>
      <w:r w:rsidRPr="0069703C">
        <w:rPr>
          <w:rFonts w:ascii="Times New Roman" w:hAnsi="Times New Roman" w:cs="Times New Roman"/>
        </w:rPr>
        <w:t xml:space="preserve">Cheah, J., Amran, A., &amp; Yahya, S. (2019). Internal oriented resources and social enterprises’ performance: How can social enterprises help themselves before helping others? </w:t>
      </w:r>
      <w:r w:rsidRPr="0069703C">
        <w:rPr>
          <w:rFonts w:ascii="Times New Roman" w:hAnsi="Times New Roman" w:cs="Times New Roman"/>
          <w:i/>
          <w:iCs/>
        </w:rPr>
        <w:t>Journal of Cleaner Production,</w:t>
      </w:r>
      <w:r w:rsidRPr="0069703C">
        <w:rPr>
          <w:rFonts w:ascii="Times New Roman" w:hAnsi="Times New Roman" w:cs="Times New Roman"/>
        </w:rPr>
        <w:t xml:space="preserve"> 211, 607–619. </w:t>
      </w:r>
    </w:p>
    <w:p w14:paraId="3725DA18" w14:textId="77777777" w:rsidR="0069703C" w:rsidRDefault="0069703C" w:rsidP="0069703C">
      <w:pPr>
        <w:spacing w:line="480" w:lineRule="auto"/>
        <w:ind w:left="720" w:hanging="720"/>
        <w:rPr>
          <w:rFonts w:ascii="Times New Roman" w:hAnsi="Times New Roman" w:cs="Times New Roman"/>
        </w:rPr>
      </w:pPr>
      <w:proofErr w:type="spellStart"/>
      <w:r w:rsidRPr="0069703C">
        <w:rPr>
          <w:rFonts w:ascii="Times New Roman" w:hAnsi="Times New Roman" w:cs="Times New Roman"/>
        </w:rPr>
        <w:t>Defourny</w:t>
      </w:r>
      <w:proofErr w:type="spellEnd"/>
      <w:r w:rsidRPr="0069703C">
        <w:rPr>
          <w:rFonts w:ascii="Times New Roman" w:hAnsi="Times New Roman" w:cs="Times New Roman"/>
        </w:rPr>
        <w:t xml:space="preserve">, J., Nyssens, M., &amp; </w:t>
      </w:r>
      <w:proofErr w:type="spellStart"/>
      <w:r w:rsidRPr="0069703C">
        <w:rPr>
          <w:rFonts w:ascii="Times New Roman" w:hAnsi="Times New Roman" w:cs="Times New Roman"/>
        </w:rPr>
        <w:t>Brolis</w:t>
      </w:r>
      <w:proofErr w:type="spellEnd"/>
      <w:r w:rsidRPr="0069703C">
        <w:rPr>
          <w:rFonts w:ascii="Times New Roman" w:hAnsi="Times New Roman" w:cs="Times New Roman"/>
        </w:rPr>
        <w:t xml:space="preserve">, O. (2021). Testing social enterprise models across the world: Evidence from the “International Comparative Social Enterprise Models (ICSEM) project”. </w:t>
      </w:r>
      <w:r w:rsidRPr="0069703C">
        <w:rPr>
          <w:rFonts w:ascii="Times New Roman" w:hAnsi="Times New Roman" w:cs="Times New Roman"/>
          <w:i/>
          <w:iCs/>
        </w:rPr>
        <w:t>Nonprofit and Voluntary Sector Quarterly, 50</w:t>
      </w:r>
      <w:r w:rsidRPr="0069703C">
        <w:rPr>
          <w:rFonts w:ascii="Times New Roman" w:hAnsi="Times New Roman" w:cs="Times New Roman"/>
        </w:rPr>
        <w:t xml:space="preserve">(2), 420–440. </w:t>
      </w:r>
    </w:p>
    <w:p w14:paraId="2AE3A8B3" w14:textId="77777777" w:rsidR="0069703C" w:rsidRDefault="0069703C" w:rsidP="0069703C">
      <w:pPr>
        <w:spacing w:line="480" w:lineRule="auto"/>
        <w:ind w:left="720" w:hanging="720"/>
        <w:rPr>
          <w:rFonts w:ascii="Times New Roman" w:hAnsi="Times New Roman" w:cs="Times New Roman"/>
        </w:rPr>
      </w:pPr>
      <w:r w:rsidRPr="0069703C">
        <w:rPr>
          <w:rFonts w:ascii="Times New Roman" w:hAnsi="Times New Roman" w:cs="Times New Roman"/>
        </w:rPr>
        <w:t xml:space="preserve">Deshpande, S. (2019). Social marketing’s strengths, weaknesses, opportunities, and threats (SWOT): A commentary. </w:t>
      </w:r>
      <w:r w:rsidRPr="0069703C">
        <w:rPr>
          <w:rFonts w:ascii="Times New Roman" w:hAnsi="Times New Roman" w:cs="Times New Roman"/>
          <w:i/>
          <w:iCs/>
        </w:rPr>
        <w:t>Social Marketing Quarterly, 25</w:t>
      </w:r>
      <w:r w:rsidRPr="0069703C">
        <w:rPr>
          <w:rFonts w:ascii="Times New Roman" w:hAnsi="Times New Roman" w:cs="Times New Roman"/>
        </w:rPr>
        <w:t xml:space="preserve">(4), 231–242. </w:t>
      </w:r>
    </w:p>
    <w:p w14:paraId="13EB1852" w14:textId="77777777" w:rsidR="0069703C" w:rsidRDefault="0069703C" w:rsidP="0069703C">
      <w:pPr>
        <w:spacing w:line="480" w:lineRule="auto"/>
        <w:ind w:left="720" w:hanging="720"/>
        <w:rPr>
          <w:rFonts w:ascii="Times New Roman" w:hAnsi="Times New Roman" w:cs="Times New Roman"/>
        </w:rPr>
      </w:pPr>
      <w:r w:rsidRPr="0069703C">
        <w:rPr>
          <w:rFonts w:ascii="Times New Roman" w:hAnsi="Times New Roman" w:cs="Times New Roman"/>
        </w:rPr>
        <w:t xml:space="preserve">Grassl, W. (2012). Business models of social enterprise: A design approach to hybridity. </w:t>
      </w:r>
      <w:r w:rsidRPr="0069703C">
        <w:rPr>
          <w:rFonts w:ascii="Times New Roman" w:hAnsi="Times New Roman" w:cs="Times New Roman"/>
          <w:i/>
          <w:iCs/>
        </w:rPr>
        <w:t>ACRN Journal of Entrepreneurship Perspectives, 1</w:t>
      </w:r>
      <w:r w:rsidRPr="0069703C">
        <w:rPr>
          <w:rFonts w:ascii="Times New Roman" w:hAnsi="Times New Roman" w:cs="Times New Roman"/>
        </w:rPr>
        <w:t>(1), 37–60.</w:t>
      </w:r>
    </w:p>
    <w:p w14:paraId="429FDF71" w14:textId="77777777" w:rsidR="0069703C" w:rsidRDefault="0069703C" w:rsidP="0069703C">
      <w:pPr>
        <w:spacing w:line="480" w:lineRule="auto"/>
        <w:ind w:left="720" w:hanging="720"/>
        <w:rPr>
          <w:rFonts w:ascii="Times New Roman" w:hAnsi="Times New Roman" w:cs="Times New Roman"/>
        </w:rPr>
      </w:pPr>
      <w:r w:rsidRPr="0069703C">
        <w:rPr>
          <w:rFonts w:ascii="Times New Roman" w:hAnsi="Times New Roman" w:cs="Times New Roman"/>
        </w:rPr>
        <w:t xml:space="preserve">Hynes, B. (2009). Growing the social enterprise – issues and challenges. </w:t>
      </w:r>
      <w:r w:rsidRPr="0069703C">
        <w:rPr>
          <w:rFonts w:ascii="Times New Roman" w:hAnsi="Times New Roman" w:cs="Times New Roman"/>
          <w:i/>
          <w:iCs/>
        </w:rPr>
        <w:t>Social Enterprise Journal, 5</w:t>
      </w:r>
      <w:r w:rsidRPr="0069703C">
        <w:rPr>
          <w:rFonts w:ascii="Times New Roman" w:hAnsi="Times New Roman" w:cs="Times New Roman"/>
        </w:rPr>
        <w:t xml:space="preserve">(2), 114–125. </w:t>
      </w:r>
    </w:p>
    <w:p w14:paraId="64E87690" w14:textId="0A4BBB69" w:rsidR="0069703C" w:rsidRPr="0069703C" w:rsidRDefault="0069703C" w:rsidP="0069703C">
      <w:pPr>
        <w:spacing w:line="480" w:lineRule="auto"/>
        <w:ind w:left="720" w:hanging="720"/>
        <w:rPr>
          <w:rFonts w:ascii="Times New Roman" w:hAnsi="Times New Roman" w:cs="Times New Roman"/>
        </w:rPr>
      </w:pPr>
      <w:r w:rsidRPr="0069703C">
        <w:rPr>
          <w:rFonts w:ascii="Times New Roman" w:hAnsi="Times New Roman" w:cs="Times New Roman"/>
        </w:rPr>
        <w:t xml:space="preserve">Kamaludin, M. F., Xavier, J. A., &amp; Amin, M. (2024). Social entrepreneurship and sustainability: A conceptual framework. </w:t>
      </w:r>
      <w:r w:rsidRPr="0069703C">
        <w:rPr>
          <w:rFonts w:ascii="Times New Roman" w:hAnsi="Times New Roman" w:cs="Times New Roman"/>
          <w:i/>
          <w:iCs/>
        </w:rPr>
        <w:t>Journal of Social Entrepreneurship, 15</w:t>
      </w:r>
      <w:r w:rsidRPr="0069703C">
        <w:rPr>
          <w:rFonts w:ascii="Times New Roman" w:hAnsi="Times New Roman" w:cs="Times New Roman"/>
        </w:rPr>
        <w:t xml:space="preserve">(1), 26–49. </w:t>
      </w:r>
    </w:p>
    <w:p w14:paraId="28496A72" w14:textId="77777777" w:rsidR="0069703C" w:rsidRDefault="0069703C" w:rsidP="0069703C">
      <w:pPr>
        <w:spacing w:line="480" w:lineRule="auto"/>
        <w:ind w:left="720" w:hanging="720"/>
        <w:rPr>
          <w:rFonts w:ascii="Times New Roman" w:hAnsi="Times New Roman" w:cs="Times New Roman"/>
        </w:rPr>
      </w:pPr>
      <w:r w:rsidRPr="0069703C">
        <w:rPr>
          <w:rFonts w:ascii="Times New Roman" w:hAnsi="Times New Roman" w:cs="Times New Roman"/>
        </w:rPr>
        <w:t xml:space="preserve">Porter, M. E., &amp; Kramer, M. R. (2011). Creating shared value. </w:t>
      </w:r>
      <w:r w:rsidRPr="0069703C">
        <w:rPr>
          <w:rFonts w:ascii="Times New Roman" w:hAnsi="Times New Roman" w:cs="Times New Roman"/>
          <w:i/>
          <w:iCs/>
        </w:rPr>
        <w:t>Harvard Business Review, 89</w:t>
      </w:r>
      <w:r w:rsidRPr="0069703C">
        <w:rPr>
          <w:rFonts w:ascii="Times New Roman" w:hAnsi="Times New Roman" w:cs="Times New Roman"/>
        </w:rPr>
        <w:t>(1–2), 62–77.</w:t>
      </w:r>
    </w:p>
    <w:p w14:paraId="0A9AA808" w14:textId="77777777" w:rsidR="0069703C" w:rsidRDefault="0069703C" w:rsidP="0069703C">
      <w:pPr>
        <w:spacing w:line="480" w:lineRule="auto"/>
        <w:ind w:left="720" w:hanging="720"/>
        <w:rPr>
          <w:rFonts w:ascii="Times New Roman" w:hAnsi="Times New Roman" w:cs="Times New Roman"/>
        </w:rPr>
      </w:pPr>
      <w:r w:rsidRPr="0069703C">
        <w:rPr>
          <w:rFonts w:ascii="Times New Roman" w:hAnsi="Times New Roman" w:cs="Times New Roman"/>
        </w:rPr>
        <w:lastRenderedPageBreak/>
        <w:t xml:space="preserve">Quaye, J. N. A., Halsall, J. P., </w:t>
      </w:r>
      <w:proofErr w:type="spellStart"/>
      <w:r w:rsidRPr="0069703C">
        <w:rPr>
          <w:rFonts w:ascii="Times New Roman" w:hAnsi="Times New Roman" w:cs="Times New Roman"/>
        </w:rPr>
        <w:t>Winful</w:t>
      </w:r>
      <w:proofErr w:type="spellEnd"/>
      <w:r w:rsidRPr="0069703C">
        <w:rPr>
          <w:rFonts w:ascii="Times New Roman" w:hAnsi="Times New Roman" w:cs="Times New Roman"/>
        </w:rPr>
        <w:t xml:space="preserve">, E. C., Snowden, M., </w:t>
      </w:r>
      <w:proofErr w:type="spellStart"/>
      <w:r w:rsidRPr="0069703C">
        <w:rPr>
          <w:rFonts w:ascii="Times New Roman" w:hAnsi="Times New Roman" w:cs="Times New Roman"/>
        </w:rPr>
        <w:t>Opuni</w:t>
      </w:r>
      <w:proofErr w:type="spellEnd"/>
      <w:r w:rsidRPr="0069703C">
        <w:rPr>
          <w:rFonts w:ascii="Times New Roman" w:hAnsi="Times New Roman" w:cs="Times New Roman"/>
        </w:rPr>
        <w:t>, F. F., Hyams-</w:t>
      </w:r>
      <w:proofErr w:type="spellStart"/>
      <w:r w:rsidRPr="0069703C">
        <w:rPr>
          <w:rFonts w:ascii="Times New Roman" w:hAnsi="Times New Roman" w:cs="Times New Roman"/>
        </w:rPr>
        <w:t>Ssekasi</w:t>
      </w:r>
      <w:proofErr w:type="spellEnd"/>
      <w:r w:rsidRPr="0069703C">
        <w:rPr>
          <w:rFonts w:ascii="Times New Roman" w:hAnsi="Times New Roman" w:cs="Times New Roman"/>
        </w:rPr>
        <w:t xml:space="preserve">, D., ... &amp; Fairhurst, B. (2024). </w:t>
      </w:r>
      <w:r w:rsidRPr="0069703C">
        <w:rPr>
          <w:rFonts w:ascii="Times New Roman" w:hAnsi="Times New Roman" w:cs="Times New Roman"/>
          <w:i/>
          <w:iCs/>
        </w:rPr>
        <w:t>Social enterprises and the Sustainable Development Goals (SDGs): A means to an end. Environment, Development and Sustainability</w:t>
      </w:r>
      <w:r w:rsidRPr="0069703C">
        <w:rPr>
          <w:rFonts w:ascii="Times New Roman" w:hAnsi="Times New Roman" w:cs="Times New Roman"/>
        </w:rPr>
        <w:t xml:space="preserve">. Advance online publication. </w:t>
      </w:r>
    </w:p>
    <w:p w14:paraId="2DF21582" w14:textId="77777777" w:rsidR="0069703C" w:rsidRDefault="0069703C" w:rsidP="0069703C">
      <w:pPr>
        <w:spacing w:line="480" w:lineRule="auto"/>
        <w:ind w:left="720" w:hanging="720"/>
        <w:rPr>
          <w:rFonts w:ascii="Times New Roman" w:hAnsi="Times New Roman" w:cs="Times New Roman"/>
        </w:rPr>
      </w:pPr>
      <w:proofErr w:type="spellStart"/>
      <w:r w:rsidRPr="0069703C">
        <w:rPr>
          <w:rFonts w:ascii="Times New Roman" w:hAnsi="Times New Roman" w:cs="Times New Roman"/>
        </w:rPr>
        <w:t>Reficco</w:t>
      </w:r>
      <w:proofErr w:type="spellEnd"/>
      <w:r w:rsidRPr="0069703C">
        <w:rPr>
          <w:rFonts w:ascii="Times New Roman" w:hAnsi="Times New Roman" w:cs="Times New Roman"/>
        </w:rPr>
        <w:t xml:space="preserve">, E., </w:t>
      </w:r>
      <w:proofErr w:type="spellStart"/>
      <w:r w:rsidRPr="0069703C">
        <w:rPr>
          <w:rFonts w:ascii="Times New Roman" w:hAnsi="Times New Roman" w:cs="Times New Roman"/>
        </w:rPr>
        <w:t>Layrisse</w:t>
      </w:r>
      <w:proofErr w:type="spellEnd"/>
      <w:r w:rsidRPr="0069703C">
        <w:rPr>
          <w:rFonts w:ascii="Times New Roman" w:hAnsi="Times New Roman" w:cs="Times New Roman"/>
        </w:rPr>
        <w:t xml:space="preserve">, F., &amp; Barrios, A. (2021). From donation-based NPO to social enterprise: A journey of transformation through business-model innovation. </w:t>
      </w:r>
      <w:r w:rsidRPr="0069703C">
        <w:rPr>
          <w:rFonts w:ascii="Times New Roman" w:hAnsi="Times New Roman" w:cs="Times New Roman"/>
          <w:i/>
          <w:iCs/>
        </w:rPr>
        <w:t>Journal of Business Research</w:t>
      </w:r>
      <w:r w:rsidRPr="0069703C">
        <w:rPr>
          <w:rFonts w:ascii="Times New Roman" w:hAnsi="Times New Roman" w:cs="Times New Roman"/>
        </w:rPr>
        <w:t xml:space="preserve">, 125, 720–732. </w:t>
      </w:r>
    </w:p>
    <w:p w14:paraId="49017702" w14:textId="6382DA00" w:rsidR="0069703C" w:rsidRPr="005C30AA" w:rsidRDefault="0069703C" w:rsidP="0069703C">
      <w:pPr>
        <w:spacing w:line="480" w:lineRule="auto"/>
        <w:ind w:left="720" w:hanging="720"/>
        <w:rPr>
          <w:rFonts w:ascii="Times New Roman" w:hAnsi="Times New Roman" w:cs="Times New Roman"/>
        </w:rPr>
      </w:pPr>
      <w:r w:rsidRPr="0069703C">
        <w:rPr>
          <w:rFonts w:ascii="Times New Roman" w:hAnsi="Times New Roman" w:cs="Times New Roman"/>
        </w:rPr>
        <w:t xml:space="preserve">Yunus, M., Moingeon, B., &amp; Lehmann-Ortega, L. (2010). Building social business models: Lessons from the Grameen experience. </w:t>
      </w:r>
      <w:r w:rsidRPr="0069703C">
        <w:rPr>
          <w:rFonts w:ascii="Times New Roman" w:hAnsi="Times New Roman" w:cs="Times New Roman"/>
          <w:i/>
          <w:iCs/>
        </w:rPr>
        <w:t>Long Range Planning, 43</w:t>
      </w:r>
      <w:r w:rsidRPr="0069703C">
        <w:rPr>
          <w:rFonts w:ascii="Times New Roman" w:hAnsi="Times New Roman" w:cs="Times New Roman"/>
        </w:rPr>
        <w:t>(2–3), 308–325.</w:t>
      </w:r>
    </w:p>
    <w:sectPr w:rsidR="0069703C" w:rsidRPr="005C30AA" w:rsidSect="0069703C">
      <w:headerReference w:type="default" r:id="rId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1D0BD0" w14:textId="77777777" w:rsidR="003F07DB" w:rsidRDefault="003F07DB" w:rsidP="0069703C">
      <w:pPr>
        <w:spacing w:after="0" w:line="240" w:lineRule="auto"/>
      </w:pPr>
      <w:r>
        <w:separator/>
      </w:r>
    </w:p>
  </w:endnote>
  <w:endnote w:type="continuationSeparator" w:id="0">
    <w:p w14:paraId="7CC4071F" w14:textId="77777777" w:rsidR="003F07DB" w:rsidRDefault="003F07DB" w:rsidP="006970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B60D8" w14:textId="77777777" w:rsidR="003F07DB" w:rsidRDefault="003F07DB" w:rsidP="0069703C">
      <w:pPr>
        <w:spacing w:after="0" w:line="240" w:lineRule="auto"/>
      </w:pPr>
      <w:r>
        <w:separator/>
      </w:r>
    </w:p>
  </w:footnote>
  <w:footnote w:type="continuationSeparator" w:id="0">
    <w:p w14:paraId="5D609E72" w14:textId="77777777" w:rsidR="003F07DB" w:rsidRDefault="003F07DB" w:rsidP="006970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1948584"/>
      <w:docPartObj>
        <w:docPartGallery w:val="Page Numbers (Top of Page)"/>
        <w:docPartUnique/>
      </w:docPartObj>
    </w:sdtPr>
    <w:sdtEndPr>
      <w:rPr>
        <w:noProof/>
      </w:rPr>
    </w:sdtEndPr>
    <w:sdtContent>
      <w:p w14:paraId="116E841B" w14:textId="3366FF29" w:rsidR="007307BB" w:rsidRDefault="007307BB">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1CCF815" w14:textId="335FD54F" w:rsidR="0069703C" w:rsidRDefault="0069703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0AA"/>
    <w:rsid w:val="003F07DB"/>
    <w:rsid w:val="005C30AA"/>
    <w:rsid w:val="0069703C"/>
    <w:rsid w:val="007307BB"/>
    <w:rsid w:val="0082336A"/>
    <w:rsid w:val="00864D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F7C48"/>
  <w15:chartTrackingRefBased/>
  <w15:docId w15:val="{FEF8047F-33E2-4ED5-AD10-B121353A1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30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30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30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30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30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30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30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30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30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30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30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30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30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30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30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30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30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30AA"/>
    <w:rPr>
      <w:rFonts w:eastAsiaTheme="majorEastAsia" w:cstheme="majorBidi"/>
      <w:color w:val="272727" w:themeColor="text1" w:themeTint="D8"/>
    </w:rPr>
  </w:style>
  <w:style w:type="paragraph" w:styleId="Title">
    <w:name w:val="Title"/>
    <w:basedOn w:val="Normal"/>
    <w:next w:val="Normal"/>
    <w:link w:val="TitleChar"/>
    <w:uiPriority w:val="10"/>
    <w:qFormat/>
    <w:rsid w:val="005C30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30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30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30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30AA"/>
    <w:pPr>
      <w:spacing w:before="160"/>
      <w:jc w:val="center"/>
    </w:pPr>
    <w:rPr>
      <w:i/>
      <w:iCs/>
      <w:color w:val="404040" w:themeColor="text1" w:themeTint="BF"/>
    </w:rPr>
  </w:style>
  <w:style w:type="character" w:customStyle="1" w:styleId="QuoteChar">
    <w:name w:val="Quote Char"/>
    <w:basedOn w:val="DefaultParagraphFont"/>
    <w:link w:val="Quote"/>
    <w:uiPriority w:val="29"/>
    <w:rsid w:val="005C30AA"/>
    <w:rPr>
      <w:i/>
      <w:iCs/>
      <w:color w:val="404040" w:themeColor="text1" w:themeTint="BF"/>
    </w:rPr>
  </w:style>
  <w:style w:type="paragraph" w:styleId="ListParagraph">
    <w:name w:val="List Paragraph"/>
    <w:basedOn w:val="Normal"/>
    <w:uiPriority w:val="34"/>
    <w:qFormat/>
    <w:rsid w:val="005C30AA"/>
    <w:pPr>
      <w:ind w:left="720"/>
      <w:contextualSpacing/>
    </w:pPr>
  </w:style>
  <w:style w:type="character" w:styleId="IntenseEmphasis">
    <w:name w:val="Intense Emphasis"/>
    <w:basedOn w:val="DefaultParagraphFont"/>
    <w:uiPriority w:val="21"/>
    <w:qFormat/>
    <w:rsid w:val="005C30AA"/>
    <w:rPr>
      <w:i/>
      <w:iCs/>
      <w:color w:val="0F4761" w:themeColor="accent1" w:themeShade="BF"/>
    </w:rPr>
  </w:style>
  <w:style w:type="paragraph" w:styleId="IntenseQuote">
    <w:name w:val="Intense Quote"/>
    <w:basedOn w:val="Normal"/>
    <w:next w:val="Normal"/>
    <w:link w:val="IntenseQuoteChar"/>
    <w:uiPriority w:val="30"/>
    <w:qFormat/>
    <w:rsid w:val="005C30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30AA"/>
    <w:rPr>
      <w:i/>
      <w:iCs/>
      <w:color w:val="0F4761" w:themeColor="accent1" w:themeShade="BF"/>
    </w:rPr>
  </w:style>
  <w:style w:type="character" w:styleId="IntenseReference">
    <w:name w:val="Intense Reference"/>
    <w:basedOn w:val="DefaultParagraphFont"/>
    <w:uiPriority w:val="32"/>
    <w:qFormat/>
    <w:rsid w:val="005C30AA"/>
    <w:rPr>
      <w:b/>
      <w:bCs/>
      <w:smallCaps/>
      <w:color w:val="0F4761" w:themeColor="accent1" w:themeShade="BF"/>
      <w:spacing w:val="5"/>
    </w:rPr>
  </w:style>
  <w:style w:type="paragraph" w:styleId="Header">
    <w:name w:val="header"/>
    <w:basedOn w:val="Normal"/>
    <w:link w:val="HeaderChar"/>
    <w:uiPriority w:val="99"/>
    <w:unhideWhenUsed/>
    <w:rsid w:val="006970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703C"/>
  </w:style>
  <w:style w:type="paragraph" w:styleId="Footer">
    <w:name w:val="footer"/>
    <w:basedOn w:val="Normal"/>
    <w:link w:val="FooterChar"/>
    <w:uiPriority w:val="99"/>
    <w:unhideWhenUsed/>
    <w:rsid w:val="006970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703C"/>
  </w:style>
  <w:style w:type="paragraph" w:styleId="NoSpacing">
    <w:name w:val="No Spacing"/>
    <w:uiPriority w:val="1"/>
    <w:qFormat/>
    <w:rsid w:val="0069703C"/>
    <w:pPr>
      <w:spacing w:after="0" w:line="240" w:lineRule="auto"/>
    </w:pPr>
    <w:rPr>
      <w:color w:val="0E2841" w:themeColor="text2"/>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95DF5D1FFB84C2DA5D2B6FCC663C768"/>
        <w:category>
          <w:name w:val="General"/>
          <w:gallery w:val="placeholder"/>
        </w:category>
        <w:types>
          <w:type w:val="bbPlcHdr"/>
        </w:types>
        <w:behaviors>
          <w:behavior w:val="content"/>
        </w:behaviors>
        <w:guid w:val="{BABBDE25-B99F-430E-AA14-B90B172C9629}"/>
      </w:docPartPr>
      <w:docPartBody>
        <w:p w:rsidR="00000000" w:rsidRDefault="00970C6D" w:rsidP="00970C6D">
          <w:pPr>
            <w:pStyle w:val="595DF5D1FFB84C2DA5D2B6FCC663C768"/>
          </w:pPr>
          <w:r>
            <w:rPr>
              <w:rFonts w:asciiTheme="majorHAnsi" w:hAnsiTheme="majorHAnsi"/>
              <w:color w:val="FFFFFF" w:themeColor="background1"/>
              <w:sz w:val="96"/>
              <w:szCs w:val="96"/>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C6D"/>
    <w:rsid w:val="00864D15"/>
    <w:rsid w:val="00970C6D"/>
    <w:rsid w:val="00DE2A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95DF5D1FFB84C2DA5D2B6FCC663C768">
    <w:name w:val="595DF5D1FFB84C2DA5D2B6FCC663C768"/>
    <w:rsid w:val="00970C6D"/>
  </w:style>
  <w:style w:type="paragraph" w:customStyle="1" w:styleId="B3FDAFF28A1C4A8095A24302449CC2CA">
    <w:name w:val="B3FDAFF28A1C4A8095A24302449CC2CA"/>
    <w:rsid w:val="00970C6D"/>
  </w:style>
  <w:style w:type="paragraph" w:customStyle="1" w:styleId="005231AC56EE40519EC6690695F91FB6">
    <w:name w:val="005231AC56EE40519EC6690695F91FB6"/>
    <w:rsid w:val="00970C6D"/>
  </w:style>
  <w:style w:type="paragraph" w:customStyle="1" w:styleId="ACD37F1B705F4814A76E51AFF52EC9AE">
    <w:name w:val="ACD37F1B705F4814A76E51AFF52EC9AE"/>
    <w:rsid w:val="00970C6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TotalTime>
  <Pages>10</Pages>
  <Words>2031</Words>
  <Characters>11578</Characters>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dcterms:created xsi:type="dcterms:W3CDTF">2025-10-29T19:35:00Z</dcterms:created>
  <dcterms:modified xsi:type="dcterms:W3CDTF">2025-10-29T20:07:00Z</dcterms:modified>
</cp:coreProperties>
</file>