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637683706"/>
        <w:docPartObj>
          <w:docPartGallery w:val="Cover Pages"/>
          <w:docPartUnique/>
        </w:docPartObj>
      </w:sdtPr>
      <w:sdtEndPr>
        <w:rPr>
          <w:rFonts w:ascii="Arial" w:hAnsi="Arial" w:cs="Arial"/>
        </w:rPr>
      </w:sdtEndPr>
      <w:sdtContent>
        <w:p w14:paraId="32403AD0" w14:textId="46471A75" w:rsidR="0063631D" w:rsidRDefault="0063631D"/>
        <w:p w14:paraId="59DC7CF5" w14:textId="77777777" w:rsidR="007D5859" w:rsidRDefault="007D5859" w:rsidP="007D5859">
          <w:pPr>
            <w:rPr>
              <w:rFonts w:ascii="Arial" w:hAnsi="Arial" w:cs="Arial"/>
            </w:rPr>
          </w:pPr>
        </w:p>
        <w:p w14:paraId="1ACE6A47" w14:textId="275D0BC3" w:rsidR="007D5859" w:rsidRPr="007D5859" w:rsidRDefault="007D5859" w:rsidP="007D5859">
          <w:pPr>
            <w:rPr>
              <w:rFonts w:ascii="Arial Black" w:hAnsi="Arial Black" w:cs="Arial"/>
            </w:rPr>
          </w:pPr>
          <w:r w:rsidRPr="007D5859">
            <w:rPr>
              <w:rFonts w:ascii="Arial Black" w:hAnsi="Arial Black" w:cs="Arial"/>
            </w:rPr>
            <w:t>Student name:</w:t>
          </w:r>
          <w:r w:rsidRPr="007D5859">
            <w:rPr>
              <w:rFonts w:ascii="Arial Black" w:hAnsi="Arial Black" w:cs="Arial"/>
            </w:rPr>
            <w:t xml:space="preserve"> Cristina Tocila</w:t>
          </w:r>
          <w:r w:rsidRPr="007D5859">
            <w:rPr>
              <w:rFonts w:ascii="Arial Black" w:hAnsi="Arial Black" w:cs="Arial"/>
            </w:rPr>
            <w:tab/>
            <w:t xml:space="preserve">     </w:t>
          </w:r>
        </w:p>
        <w:p w14:paraId="7BCFDD63" w14:textId="1B77CE41" w:rsidR="007D5859" w:rsidRPr="007D5859" w:rsidRDefault="007D5859" w:rsidP="007D5859">
          <w:pPr>
            <w:rPr>
              <w:rFonts w:ascii="Arial Black" w:hAnsi="Arial Black" w:cs="Arial"/>
            </w:rPr>
          </w:pPr>
          <w:r w:rsidRPr="007D5859">
            <w:rPr>
              <w:rFonts w:ascii="Arial Black" w:hAnsi="Arial Black" w:cs="Arial"/>
            </w:rPr>
            <w:t>Programme:</w:t>
          </w:r>
          <w:r>
            <w:rPr>
              <w:rFonts w:ascii="Arial Black" w:hAnsi="Arial Black" w:cs="Arial"/>
            </w:rPr>
            <w:t xml:space="preserve"> </w:t>
          </w:r>
          <w:r w:rsidRPr="007D5859">
            <w:rPr>
              <w:rFonts w:ascii="Arial Black" w:hAnsi="Arial Black" w:cs="Arial"/>
            </w:rPr>
            <w:t>BA (Hons) Business Management</w:t>
          </w:r>
        </w:p>
        <w:p w14:paraId="706D169F" w14:textId="0208D196" w:rsidR="007D5859" w:rsidRPr="007D5859" w:rsidRDefault="007D5859" w:rsidP="007D5859">
          <w:pPr>
            <w:rPr>
              <w:rFonts w:ascii="Arial Black" w:hAnsi="Arial Black" w:cs="Arial"/>
            </w:rPr>
          </w:pPr>
          <w:r w:rsidRPr="007D5859">
            <w:rPr>
              <w:rFonts w:ascii="Arial Black" w:hAnsi="Arial Black" w:cs="Arial"/>
            </w:rPr>
            <w:t>Module:</w:t>
          </w:r>
          <w:r w:rsidRPr="007D5859">
            <w:rPr>
              <w:rFonts w:ascii="Arial Black" w:hAnsi="Arial Black" w:cs="Arial"/>
            </w:rPr>
            <w:t xml:space="preserve"> </w:t>
          </w:r>
          <w:r w:rsidRPr="007D5859">
            <w:rPr>
              <w:rFonts w:ascii="Arial Black" w:hAnsi="Arial Black" w:cs="Arial"/>
            </w:rPr>
            <w:t>People and Organisations</w:t>
          </w:r>
        </w:p>
        <w:p w14:paraId="2908BDA1" w14:textId="037C2415" w:rsidR="0063631D" w:rsidRDefault="007D5859" w:rsidP="007D5859">
          <w:pPr>
            <w:rPr>
              <w:rFonts w:ascii="Arial" w:hAnsi="Arial" w:cs="Arial"/>
            </w:rPr>
          </w:pPr>
          <w:r w:rsidRPr="007D5859">
            <w:rPr>
              <w:rFonts w:ascii="Arial Black" w:hAnsi="Arial Black" w:cs="Arial"/>
            </w:rPr>
            <w:t>Module code:</w:t>
          </w:r>
          <w:r w:rsidRPr="007D5859">
            <w:rPr>
              <w:rFonts w:ascii="Arial Black" w:hAnsi="Arial Black" w:cs="Arial"/>
            </w:rPr>
            <w:t xml:space="preserve"> </w:t>
          </w:r>
          <w:r w:rsidRPr="007D5859">
            <w:rPr>
              <w:rFonts w:ascii="Arial Black" w:hAnsi="Arial Black" w:cs="Arial"/>
            </w:rPr>
            <w:t>BMMB4006</w:t>
          </w:r>
          <w:r w:rsidR="0063631D">
            <w:rPr>
              <w:noProof/>
            </w:rPr>
            <mc:AlternateContent>
              <mc:Choice Requires="wps">
                <w:drawing>
                  <wp:anchor distT="0" distB="0" distL="114300" distR="114300" simplePos="0" relativeHeight="251662336" behindDoc="0" locked="0" layoutInCell="1" allowOverlap="1" wp14:anchorId="24FE3FC9" wp14:editId="48E1CDEC">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Black" w:hAnsi="Arial Black"/>
                                    <w:caps/>
                                    <w:color w:val="0A1D30"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5-12-05T00:00:00Z">
                                    <w:dateFormat w:val="MMMM d, yyyy"/>
                                    <w:lid w:val="en-US"/>
                                    <w:storeMappedDataAs w:val="dateTime"/>
                                    <w:calendar w:val="gregorian"/>
                                  </w:date>
                                </w:sdtPr>
                                <w:sdtContent>
                                  <w:p w14:paraId="206EBD31" w14:textId="2E89454B" w:rsidR="0063631D" w:rsidRPr="007D5859" w:rsidRDefault="0063631D">
                                    <w:pPr>
                                      <w:pStyle w:val="NoSpacing"/>
                                      <w:jc w:val="right"/>
                                      <w:rPr>
                                        <w:rFonts w:ascii="Arial Black" w:hAnsi="Arial Black"/>
                                        <w:caps/>
                                        <w:color w:val="0A1D30" w:themeColor="text2" w:themeShade="BF"/>
                                        <w:sz w:val="40"/>
                                        <w:szCs w:val="40"/>
                                      </w:rPr>
                                    </w:pPr>
                                    <w:r w:rsidRPr="007D5859">
                                      <w:rPr>
                                        <w:rFonts w:ascii="Arial Black" w:hAnsi="Arial Black"/>
                                        <w:caps/>
                                        <w:color w:val="0A1D30" w:themeColor="text2" w:themeShade="BF"/>
                                        <w:sz w:val="40"/>
                                        <w:szCs w:val="40"/>
                                      </w:rPr>
                                      <w:t>December 5, 2025</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type w14:anchorId="24FE3FC9" id="_x0000_t202" coordsize="21600,21600" o:spt="202" path="m,l,21600r21600,l21600,xe">
                    <v:stroke joinstyle="miter"/>
                    <v:path gradientshapeok="t" o:connecttype="rect"/>
                  </v:shapetype>
                  <v:shape id="Text Box 111" o:spid="_x0000_s1026"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" filled="f" stroked="f" strokeweight=".5pt">
                    <v:textbox style="mso-fit-shape-to-text:t" inset="0,0,0,0">
                      <w:txbxContent>
                        <w:sdt>
                          <w:sdtPr>
                            <w:rPr>
                              <w:rFonts w:ascii="Arial Black" w:hAnsi="Arial Black"/>
                              <w:caps/>
                              <w:color w:val="0A1D30"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5-12-05T00:00:00Z">
                              <w:dateFormat w:val="MMMM d, yyyy"/>
                              <w:lid w:val="en-US"/>
                              <w:storeMappedDataAs w:val="dateTime"/>
                              <w:calendar w:val="gregorian"/>
                            </w:date>
                          </w:sdtPr>
                          <w:sdtContent>
                            <w:p w14:paraId="206EBD31" w14:textId="2E89454B" w:rsidR="0063631D" w:rsidRPr="007D5859" w:rsidRDefault="0063631D">
                              <w:pPr>
                                <w:pStyle w:val="NoSpacing"/>
                                <w:jc w:val="right"/>
                                <w:rPr>
                                  <w:rFonts w:ascii="Arial Black" w:hAnsi="Arial Black"/>
                                  <w:caps/>
                                  <w:color w:val="0A1D30" w:themeColor="text2" w:themeShade="BF"/>
                                  <w:sz w:val="40"/>
                                  <w:szCs w:val="40"/>
                                </w:rPr>
                              </w:pPr>
                              <w:r w:rsidRPr="007D5859">
                                <w:rPr>
                                  <w:rFonts w:ascii="Arial Black" w:hAnsi="Arial Black"/>
                                  <w:caps/>
                                  <w:color w:val="0A1D30" w:themeColor="text2" w:themeShade="BF"/>
                                  <w:sz w:val="40"/>
                                  <w:szCs w:val="40"/>
                                </w:rPr>
                                <w:t>December 5, 2025</w:t>
                              </w:r>
                            </w:p>
                          </w:sdtContent>
                        </w:sdt>
                      </w:txbxContent>
                    </v:textbox>
                    <w10:wrap type="square" anchorx="page" anchory="page"/>
                  </v:shape>
                </w:pict>
              </mc:Fallback>
            </mc:AlternateContent>
          </w:r>
          <w:r w:rsidR="0063631D">
            <w:rPr>
              <w:noProof/>
            </w:rPr>
            <mc:AlternateContent>
              <mc:Choice Requires="wps">
                <w:drawing>
                  <wp:anchor distT="0" distB="0" distL="114300" distR="114300" simplePos="0" relativeHeight="251660288" behindDoc="0" locked="0" layoutInCell="1" allowOverlap="1" wp14:anchorId="573C212E" wp14:editId="4992427E">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753100" cy="525780"/>
                    <wp:effectExtent l="0" t="0" r="10160" b="635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7FAC922" w14:textId="576C233A" w:rsidR="0063631D" w:rsidRDefault="0063631D" w:rsidP="0063631D">
                                <w:pPr>
                                  <w:pStyle w:val="NoSpacing"/>
                                  <w:jc w:val="right"/>
                                  <w:rPr>
                                    <w:caps/>
                                    <w:color w:val="0A1D30" w:themeColor="text2" w:themeShade="BF"/>
                                    <w:sz w:val="52"/>
                                    <w:szCs w:val="52"/>
                                  </w:rPr>
                                </w:pPr>
                                <w:sdt>
                                  <w:sdtPr>
                                    <w:rPr>
                                      <w:rFonts w:ascii="Arial Black" w:hAnsi="Arial Black"/>
                                      <w:caps/>
                                      <w:color w:val="0A1D30"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Pr="007D5859">
                                      <w:rPr>
                                        <w:rFonts w:ascii="Arial Black" w:hAnsi="Arial Black"/>
                                        <w:caps/>
                                        <w:color w:val="0A1D30" w:themeColor="text2" w:themeShade="BF"/>
                                        <w:sz w:val="52"/>
                                        <w:szCs w:val="52"/>
                                      </w:rPr>
                                      <w:t>Assignment 1</w:t>
                                    </w:r>
                                    <w:r w:rsidRPr="007D5859">
                                      <w:rPr>
                                        <w:rFonts w:ascii="Arial Black" w:hAnsi="Arial Black"/>
                                        <w:caps/>
                                        <w:color w:val="0A1D30" w:themeColor="text2" w:themeShade="BF"/>
                                        <w:sz w:val="52"/>
                                        <w:szCs w:val="52"/>
                                      </w:rPr>
                                      <w:br/>
                                    </w:r>
                                    <w:r w:rsidRPr="007D5859">
                                      <w:rPr>
                                        <w:rFonts w:ascii="Arial Black" w:hAnsi="Arial Black"/>
                                        <w:caps/>
                                        <w:color w:val="0A1D30" w:themeColor="text2" w:themeShade="BF"/>
                                        <w:sz w:val="52"/>
                                        <w:szCs w:val="52"/>
                                      </w:rPr>
                                      <w:t>Essay; StitchCo</w:t>
                                    </w:r>
                                  </w:sdtContent>
                                </w:sdt>
                              </w:p>
                              <w:sdt>
                                <w:sdtPr>
                                  <w:rPr>
                                    <w:smallCaps/>
                                    <w:color w:val="0E2841" w:themeColor="text2"/>
                                    <w:sz w:val="36"/>
                                    <w:szCs w:val="36"/>
                                  </w:rPr>
                                  <w:alias w:val="Subtitle"/>
                                  <w:tag w:val=""/>
                                  <w:id w:val="1615247542"/>
                                  <w:showingPlcHdr/>
                                  <w:dataBinding w:prefixMappings="xmlns:ns0='http://purl.org/dc/elements/1.1/' xmlns:ns1='http://schemas.openxmlformats.org/package/2006/metadata/core-properties' " w:xpath="/ns1:coreProperties[1]/ns0:subject[1]" w:storeItemID="{6C3C8BC8-F283-45AE-878A-BAB7291924A1}"/>
                                  <w:text/>
                                </w:sdtPr>
                                <w:sdtContent>
                                  <w:p w14:paraId="6B031B27" w14:textId="58342C2B" w:rsidR="0063631D" w:rsidRDefault="007D5859">
                                    <w:pPr>
                                      <w:pStyle w:val="NoSpacing"/>
                                      <w:jc w:val="right"/>
                                      <w:rPr>
                                        <w:smallCaps/>
                                        <w:color w:val="0E2841" w:themeColor="text2"/>
                                        <w:sz w:val="36"/>
                                        <w:szCs w:val="36"/>
                                      </w:rPr>
                                    </w:pPr>
                                    <w:r>
                                      <w:rPr>
                                        <w:smallCaps/>
                                        <w:color w:val="0E2841" w:themeColor="text2"/>
                                        <w:sz w:val="36"/>
                                        <w:szCs w:val="36"/>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573C212E" id="Text Box 113" o:spid="_x0000_s1027" type="#_x0000_t202" style="position:absolute;margin-left:0;margin-top:0;width:453pt;height:41.4pt;z-index:251660288;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" filled="f" stroked="f" strokeweight=".5pt">
                    <v:textbox inset="0,0,0,0">
                      <w:txbxContent>
                        <w:p w14:paraId="77FAC922" w14:textId="576C233A" w:rsidR="0063631D" w:rsidRDefault="0063631D" w:rsidP="0063631D">
                          <w:pPr>
                            <w:pStyle w:val="NoSpacing"/>
                            <w:jc w:val="right"/>
                            <w:rPr>
                              <w:caps/>
                              <w:color w:val="0A1D30" w:themeColor="text2" w:themeShade="BF"/>
                              <w:sz w:val="52"/>
                              <w:szCs w:val="52"/>
                            </w:rPr>
                          </w:pPr>
                          <w:sdt>
                            <w:sdtPr>
                              <w:rPr>
                                <w:rFonts w:ascii="Arial Black" w:hAnsi="Arial Black"/>
                                <w:caps/>
                                <w:color w:val="0A1D30"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Pr="007D5859">
                                <w:rPr>
                                  <w:rFonts w:ascii="Arial Black" w:hAnsi="Arial Black"/>
                                  <w:caps/>
                                  <w:color w:val="0A1D30" w:themeColor="text2" w:themeShade="BF"/>
                                  <w:sz w:val="52"/>
                                  <w:szCs w:val="52"/>
                                </w:rPr>
                                <w:t>Assignment 1</w:t>
                              </w:r>
                              <w:r w:rsidRPr="007D5859">
                                <w:rPr>
                                  <w:rFonts w:ascii="Arial Black" w:hAnsi="Arial Black"/>
                                  <w:caps/>
                                  <w:color w:val="0A1D30" w:themeColor="text2" w:themeShade="BF"/>
                                  <w:sz w:val="52"/>
                                  <w:szCs w:val="52"/>
                                </w:rPr>
                                <w:br/>
                              </w:r>
                              <w:r w:rsidRPr="007D5859">
                                <w:rPr>
                                  <w:rFonts w:ascii="Arial Black" w:hAnsi="Arial Black"/>
                                  <w:caps/>
                                  <w:color w:val="0A1D30" w:themeColor="text2" w:themeShade="BF"/>
                                  <w:sz w:val="52"/>
                                  <w:szCs w:val="52"/>
                                </w:rPr>
                                <w:t>Essay; StitchCo</w:t>
                              </w:r>
                            </w:sdtContent>
                          </w:sdt>
                        </w:p>
                        <w:sdt>
                          <w:sdtPr>
                            <w:rPr>
                              <w:smallCaps/>
                              <w:color w:val="0E2841" w:themeColor="text2"/>
                              <w:sz w:val="36"/>
                              <w:szCs w:val="36"/>
                            </w:rPr>
                            <w:alias w:val="Subtitle"/>
                            <w:tag w:val=""/>
                            <w:id w:val="1615247542"/>
                            <w:showingPlcHdr/>
                            <w:dataBinding w:prefixMappings="xmlns:ns0='http://purl.org/dc/elements/1.1/' xmlns:ns1='http://schemas.openxmlformats.org/package/2006/metadata/core-properties' " w:xpath="/ns1:coreProperties[1]/ns0:subject[1]" w:storeItemID="{6C3C8BC8-F283-45AE-878A-BAB7291924A1}"/>
                            <w:text/>
                          </w:sdtPr>
                          <w:sdtContent>
                            <w:p w14:paraId="6B031B27" w14:textId="58342C2B" w:rsidR="0063631D" w:rsidRDefault="007D5859">
                              <w:pPr>
                                <w:pStyle w:val="NoSpacing"/>
                                <w:jc w:val="right"/>
                                <w:rPr>
                                  <w:smallCaps/>
                                  <w:color w:val="0E2841" w:themeColor="text2"/>
                                  <w:sz w:val="36"/>
                                  <w:szCs w:val="36"/>
                                </w:rPr>
                              </w:pPr>
                              <w:r>
                                <w:rPr>
                                  <w:smallCaps/>
                                  <w:color w:val="0E2841" w:themeColor="text2"/>
                                  <w:sz w:val="36"/>
                                  <w:szCs w:val="36"/>
                                </w:rPr>
                                <w:t xml:space="preserve">     </w:t>
                              </w:r>
                            </w:p>
                          </w:sdtContent>
                        </w:sdt>
                      </w:txbxContent>
                    </v:textbox>
                    <w10:wrap type="square" anchorx="page" anchory="page"/>
                  </v:shape>
                </w:pict>
              </mc:Fallback>
            </mc:AlternateContent>
          </w:r>
          <w:r w:rsidR="0063631D">
            <w:rPr>
              <w:noProof/>
            </w:rPr>
            <mc:AlternateContent>
              <mc:Choice Requires="wpg">
                <w:drawing>
                  <wp:anchor distT="0" distB="0" distL="114300" distR="114300" simplePos="0" relativeHeight="251659264" behindDoc="0" locked="0" layoutInCell="1" allowOverlap="1" wp14:anchorId="65257314" wp14:editId="68BCA400">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5"/>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0EA9B2EC" id="Group 115"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" fillcolor="#e97132 [3205]" stroked="f" strokeweight="1.5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" fillcolor="#156082 [3204]" stroked="f" strokeweight="1.5pt">
                      <o:lock v:ext="edit" aspectratio="t"/>
                    </v:rect>
                    <w10:wrap anchorx="page" anchory="page"/>
                  </v:group>
                </w:pict>
              </mc:Fallback>
            </mc:AlternateContent>
          </w:r>
          <w:r w:rsidR="0063631D">
            <w:rPr>
              <w:rFonts w:ascii="Arial" w:hAnsi="Arial" w:cs="Arial"/>
            </w:rPr>
            <w:br w:type="page"/>
          </w:r>
        </w:p>
      </w:sdtContent>
    </w:sdt>
    <w:p w14:paraId="7401A42F" w14:textId="23199F80" w:rsidR="0025039D" w:rsidRDefault="00CD604C" w:rsidP="007C27EF">
      <w:pPr>
        <w:spacing w:line="480" w:lineRule="auto"/>
        <w:ind w:firstLine="720"/>
        <w:jc w:val="both"/>
        <w:rPr>
          <w:rFonts w:ascii="Arial" w:hAnsi="Arial" w:cs="Arial"/>
        </w:rPr>
      </w:pPr>
      <w:r w:rsidRPr="00CD604C">
        <w:rPr>
          <w:rFonts w:ascii="Arial" w:hAnsi="Arial" w:cs="Arial"/>
        </w:rPr>
        <w:lastRenderedPageBreak/>
        <w:t>StitchCo has altered its garment production processes to include modern technology such as automated methods; however, this change has caused large psychological and structural changes within StitchCo's workplace and employees. Employees previously relied on manual skills to do their job for a long period of time; this has caused these same employees to feel disoriented, unappreciated, and unvalued in their work. StitchCo underestimated the amount of emotional strength that employees would need to utilise to adjust to the introduction of technologies and believed that just technical enhancements would result in improved employee performance. Change is a product of human action. If there are no feelings of psychological safety, fairness of treatment, and an opportunity to participate in collective decisions regarding technological changes, then employees will see technological advancements as threats rather than improvements. StitchCo has created an unstable workplace environment that has produced low morale, increased absenteeism, and resistance to change due to their failure to provide these basic conditions for employees. Implementing a human-centred program based on the foundations of organisational justice, support, and collaboration will assist in preparing employees for this forthcoming change (Costa and Opare, 2025)</w:t>
      </w:r>
      <w:r w:rsidR="007C27EF">
        <w:rPr>
          <w:rFonts w:ascii="Arial" w:hAnsi="Arial" w:cs="Arial"/>
        </w:rPr>
        <w:t>.</w:t>
      </w:r>
    </w:p>
    <w:p w14:paraId="1D4BF1E3" w14:textId="03BF25A8" w:rsidR="0025039D" w:rsidRDefault="00CD604C" w:rsidP="007C27EF">
      <w:pPr>
        <w:spacing w:line="480" w:lineRule="auto"/>
        <w:ind w:firstLine="720"/>
        <w:jc w:val="both"/>
        <w:rPr>
          <w:rFonts w:ascii="Arial" w:hAnsi="Arial" w:cs="Arial"/>
        </w:rPr>
      </w:pPr>
      <w:r w:rsidRPr="00CD604C">
        <w:rPr>
          <w:rFonts w:ascii="Arial" w:hAnsi="Arial" w:cs="Arial"/>
        </w:rPr>
        <w:t>The main weakness of StitchCo's method of dealing with the introduction of digital performance standards was the absence of organisational justice in the eyes of its employees. In addition, employees perceived the introduction of the use of digital performance metrics and the development of new payroll-related targets to be very unfair because these changes were not explained clearly or collectively bargained with employees prior to implementation. According to organisational justice theory</w:t>
      </w:r>
      <w:r w:rsidR="0025039D">
        <w:rPr>
          <w:rFonts w:ascii="Arial" w:hAnsi="Arial" w:cs="Arial"/>
        </w:rPr>
        <w:t xml:space="preserve"> (Susana B, 2006), </w:t>
      </w:r>
      <w:r w:rsidR="0025039D" w:rsidRPr="00CD604C">
        <w:rPr>
          <w:rFonts w:ascii="Arial" w:hAnsi="Arial" w:cs="Arial"/>
        </w:rPr>
        <w:t>most</w:t>
      </w:r>
      <w:r w:rsidRPr="00CD604C">
        <w:rPr>
          <w:rFonts w:ascii="Arial" w:hAnsi="Arial" w:cs="Arial"/>
        </w:rPr>
        <w:t xml:space="preserve"> employees respond to change by evaluating </w:t>
      </w:r>
      <w:r w:rsidR="0025039D" w:rsidRPr="00CD604C">
        <w:rPr>
          <w:rFonts w:ascii="Arial" w:hAnsi="Arial" w:cs="Arial"/>
        </w:rPr>
        <w:t>whether</w:t>
      </w:r>
      <w:r w:rsidRPr="00CD604C">
        <w:rPr>
          <w:rFonts w:ascii="Arial" w:hAnsi="Arial" w:cs="Arial"/>
        </w:rPr>
        <w:t xml:space="preserve"> a given procedure is fair through the lens of </w:t>
      </w:r>
      <w:r w:rsidR="0025039D" w:rsidRPr="00CD604C">
        <w:rPr>
          <w:rFonts w:ascii="Arial" w:hAnsi="Arial" w:cs="Arial"/>
        </w:rPr>
        <w:t>whether</w:t>
      </w:r>
      <w:r w:rsidRPr="00CD604C">
        <w:rPr>
          <w:rFonts w:ascii="Arial" w:hAnsi="Arial" w:cs="Arial"/>
        </w:rPr>
        <w:t xml:space="preserve"> the procedures used to make the change </w:t>
      </w:r>
      <w:r w:rsidRPr="00CD604C">
        <w:rPr>
          <w:rFonts w:ascii="Arial" w:hAnsi="Arial" w:cs="Arial"/>
        </w:rPr>
        <w:lastRenderedPageBreak/>
        <w:t>were transparent</w:t>
      </w:r>
      <w:r w:rsidR="007C27EF">
        <w:rPr>
          <w:rFonts w:ascii="Arial" w:hAnsi="Arial" w:cs="Arial"/>
        </w:rPr>
        <w:t xml:space="preserve">, </w:t>
      </w:r>
      <w:r w:rsidRPr="00CD604C">
        <w:rPr>
          <w:rFonts w:ascii="Arial" w:hAnsi="Arial" w:cs="Arial"/>
        </w:rPr>
        <w:t>the decision-making processes were consistent</w:t>
      </w:r>
      <w:r w:rsidR="007C27EF">
        <w:rPr>
          <w:rFonts w:ascii="Arial" w:hAnsi="Arial" w:cs="Arial"/>
        </w:rPr>
        <w:t xml:space="preserve">, </w:t>
      </w:r>
      <w:r w:rsidRPr="00CD604C">
        <w:rPr>
          <w:rFonts w:ascii="Arial" w:hAnsi="Arial" w:cs="Arial"/>
        </w:rPr>
        <w:t xml:space="preserve">and all employee input is </w:t>
      </w:r>
      <w:r w:rsidR="0025039D" w:rsidRPr="00CD604C">
        <w:rPr>
          <w:rFonts w:ascii="Arial" w:hAnsi="Arial" w:cs="Arial"/>
        </w:rPr>
        <w:t>considered</w:t>
      </w:r>
      <w:r w:rsidRPr="00CD604C">
        <w:rPr>
          <w:rFonts w:ascii="Arial" w:hAnsi="Arial" w:cs="Arial"/>
        </w:rPr>
        <w:t xml:space="preserve">. Failure to respect this process of fair decision-making will always result in the inevitability of employee resistance to the organisation. </w:t>
      </w:r>
    </w:p>
    <w:p w14:paraId="7181D2D7" w14:textId="77777777" w:rsidR="0025039D" w:rsidRDefault="00CD604C" w:rsidP="007C27EF">
      <w:pPr>
        <w:spacing w:line="480" w:lineRule="auto"/>
        <w:ind w:firstLine="720"/>
        <w:jc w:val="both"/>
        <w:rPr>
          <w:rFonts w:ascii="Arial" w:hAnsi="Arial" w:cs="Arial"/>
        </w:rPr>
      </w:pPr>
      <w:r w:rsidRPr="00CD604C">
        <w:rPr>
          <w:rFonts w:ascii="Arial" w:hAnsi="Arial" w:cs="Arial"/>
        </w:rPr>
        <w:t xml:space="preserve">Psychological safety is an important factor influencing how employees adopt new technology. After the new automated machinery was installed, many of the employees felt embarrassed to admit they were unsure how the system worked, uncertain what others would think of them if they </w:t>
      </w:r>
      <w:r w:rsidR="0025039D" w:rsidRPr="00CD604C">
        <w:rPr>
          <w:rFonts w:ascii="Arial" w:hAnsi="Arial" w:cs="Arial"/>
        </w:rPr>
        <w:t>were</w:t>
      </w:r>
      <w:r w:rsidRPr="00CD604C">
        <w:rPr>
          <w:rFonts w:ascii="Arial" w:hAnsi="Arial" w:cs="Arial"/>
        </w:rPr>
        <w:t xml:space="preserve"> able to learn how to operate it. In situations where there is a lack of psychological safety, employees will often keep their mouths shut and hide their mistakes rather than experiment with it, which is detrimental to their learning and performance. The culture at Stitchco was built around piecework pay and hierarchical management and discouraged honest communication. To create psychological safety, leaders should actively encourage their employees to ask questions, openly acknowledge mistakes without creating blame and to also create the environment that learning is a process. Employees who feel safe to express confusion</w:t>
      </w:r>
      <w:r w:rsidR="0025039D">
        <w:rPr>
          <w:rFonts w:ascii="Arial" w:hAnsi="Arial" w:cs="Arial"/>
        </w:rPr>
        <w:t xml:space="preserve"> </w:t>
      </w:r>
      <w:r w:rsidRPr="00CD604C">
        <w:rPr>
          <w:rFonts w:ascii="Arial" w:hAnsi="Arial" w:cs="Arial"/>
        </w:rPr>
        <w:t>or frustration in connection with anything being new will have a greater likelihood of being willing to engage with anything new. Learning to work around automated machinery requires trial and error, which will not occur if fear inhibits this learning process, and this fear inhibits employees' ability to adapt.</w:t>
      </w:r>
    </w:p>
    <w:p w14:paraId="3458FFF2" w14:textId="77777777" w:rsidR="0025039D" w:rsidRDefault="00CD604C" w:rsidP="007C27EF">
      <w:pPr>
        <w:spacing w:line="480" w:lineRule="auto"/>
        <w:ind w:firstLine="720"/>
        <w:jc w:val="both"/>
        <w:rPr>
          <w:rFonts w:ascii="Arial" w:hAnsi="Arial" w:cs="Arial"/>
        </w:rPr>
      </w:pPr>
      <w:r w:rsidRPr="00CD604C">
        <w:rPr>
          <w:rFonts w:ascii="Arial" w:hAnsi="Arial" w:cs="Arial"/>
        </w:rPr>
        <w:t>Change fatigue was another issue experienced by employees of Stitch</w:t>
      </w:r>
      <w:r w:rsidR="0025039D">
        <w:rPr>
          <w:rFonts w:ascii="Arial" w:hAnsi="Arial" w:cs="Arial"/>
        </w:rPr>
        <w:t>C</w:t>
      </w:r>
      <w:r w:rsidRPr="00CD604C">
        <w:rPr>
          <w:rFonts w:ascii="Arial" w:hAnsi="Arial" w:cs="Arial"/>
        </w:rPr>
        <w:t>o. Employees had been accustomed to the same consistent routine and predictable expectations. The sudden introduction of automated machinery, data analytics, and new expectations from leadership created an overwhelming sense of anxiety for many of the employees. Studies have shown that an employee experiencing fatigue from ongoing changes/overwhelm typically will experience emotional exhaustion, reduced commitment, and reduced performance. Stitch</w:t>
      </w:r>
      <w:r w:rsidR="0025039D">
        <w:rPr>
          <w:rFonts w:ascii="Arial" w:hAnsi="Arial" w:cs="Arial"/>
        </w:rPr>
        <w:t>C</w:t>
      </w:r>
      <w:r w:rsidRPr="00CD604C">
        <w:rPr>
          <w:rFonts w:ascii="Arial" w:hAnsi="Arial" w:cs="Arial"/>
        </w:rPr>
        <w:t xml:space="preserve">o added to the employee fatigue by </w:t>
      </w:r>
      <w:r w:rsidRPr="00CD604C">
        <w:rPr>
          <w:rFonts w:ascii="Arial" w:hAnsi="Arial" w:cs="Arial"/>
        </w:rPr>
        <w:lastRenderedPageBreak/>
        <w:t xml:space="preserve">providing numerous major changes simultaneously, without phasing the introduction of these changes, or providing the employees with adequate support. Leaders should understand that there are limitations to the number of changes an employee can handle emotionally or psychologically. Providing employees with gradual introductions of changes, timelines outlining when changes are expected to occur, continued support, will help alleviate employee fatigue and help employees get back on track to a place where they feel stable </w:t>
      </w:r>
      <w:r w:rsidR="0025039D" w:rsidRPr="00CD604C">
        <w:rPr>
          <w:rFonts w:ascii="Arial" w:hAnsi="Arial" w:cs="Arial"/>
        </w:rPr>
        <w:t>again. The</w:t>
      </w:r>
      <w:r w:rsidRPr="00CD604C">
        <w:rPr>
          <w:rFonts w:ascii="Arial" w:hAnsi="Arial" w:cs="Arial"/>
        </w:rPr>
        <w:t xml:space="preserve"> gradual adaptation of changes by employees aids in the development of the transformation into their work identity (Morgan et al., 2025).</w:t>
      </w:r>
    </w:p>
    <w:p w14:paraId="7B2E732C" w14:textId="77777777" w:rsidR="0025039D" w:rsidRDefault="00CD604C" w:rsidP="007C27EF">
      <w:pPr>
        <w:spacing w:line="480" w:lineRule="auto"/>
        <w:ind w:firstLine="720"/>
        <w:jc w:val="both"/>
        <w:rPr>
          <w:rFonts w:ascii="Arial" w:hAnsi="Arial" w:cs="Arial"/>
        </w:rPr>
      </w:pPr>
      <w:r w:rsidRPr="00CD604C">
        <w:rPr>
          <w:rFonts w:ascii="Arial" w:hAnsi="Arial" w:cs="Arial"/>
        </w:rPr>
        <w:t xml:space="preserve">When new automated processes are introduced into the workplace and the participation of employees, supervisors and union representatives in co-creating the new processes is kept to a minimum, the top-down approach taken by StitchCo created feelings of exclusion and allowed for the spread of misinformation. Through stakeholder co-creation, however, employees </w:t>
      </w:r>
      <w:r w:rsidR="0025039D" w:rsidRPr="00CD604C">
        <w:rPr>
          <w:rFonts w:ascii="Arial" w:hAnsi="Arial" w:cs="Arial"/>
        </w:rPr>
        <w:t>can</w:t>
      </w:r>
      <w:r w:rsidRPr="00CD604C">
        <w:rPr>
          <w:rFonts w:ascii="Arial" w:hAnsi="Arial" w:cs="Arial"/>
        </w:rPr>
        <w:t xml:space="preserve"> share their thoughts and opinions regarding the systems and tools that will affect their day-to-day work. Collaborative workshops, participatory design sessions and pilot testing have provided employees with a platform to provide input on the practical challenges that managers may overlook. Additionally, when employees are involved in the co-creation of solutions, their sense of ownership increases, resistance is decreased and the solutions developed are more likely to fit the actual physical realities that exist on the shop floor. Consequently, when employees participate in the development of new processes, they are transformed from passive recipients of change to active partners in that change (Ramlall et al., 2025).</w:t>
      </w:r>
    </w:p>
    <w:p w14:paraId="40B69680" w14:textId="77777777" w:rsidR="0025039D" w:rsidRDefault="00CD604C" w:rsidP="007C27EF">
      <w:pPr>
        <w:spacing w:line="480" w:lineRule="auto"/>
        <w:ind w:firstLine="720"/>
        <w:jc w:val="both"/>
        <w:rPr>
          <w:rFonts w:ascii="Arial" w:hAnsi="Arial" w:cs="Arial"/>
        </w:rPr>
      </w:pPr>
      <w:r w:rsidRPr="00CD604C">
        <w:rPr>
          <w:rFonts w:ascii="Arial" w:hAnsi="Arial" w:cs="Arial"/>
        </w:rPr>
        <w:t xml:space="preserve">StitchCo's communication during their technological transformation was fraught with inconsistencies and lacked clarity. Following the initial consultation with the union </w:t>
      </w:r>
      <w:r w:rsidRPr="00CD604C">
        <w:rPr>
          <w:rFonts w:ascii="Arial" w:hAnsi="Arial" w:cs="Arial"/>
        </w:rPr>
        <w:lastRenderedPageBreak/>
        <w:t xml:space="preserve">representatives, the communication diminished to an extent, thereby leaving a void that was filled with speculation and rumours. Effective communication during a technological transformation must be consistent, transparent and interactive in nature. It is insufficient for an employer to announce new technologies; they must provide employees with continued updates, as well as the ability to ask questions and express concerns. StitchCo did not provide adequate information regarding how job definitions and duties will evolve </w:t>
      </w:r>
      <w:r w:rsidR="0025039D" w:rsidRPr="00CD604C">
        <w:rPr>
          <w:rFonts w:ascii="Arial" w:hAnsi="Arial" w:cs="Arial"/>
        </w:rPr>
        <w:t>because of</w:t>
      </w:r>
      <w:r w:rsidRPr="00CD604C">
        <w:rPr>
          <w:rFonts w:ascii="Arial" w:hAnsi="Arial" w:cs="Arial"/>
        </w:rPr>
        <w:t xml:space="preserve"> the utilisation of digital materials as well as how the company will manage technical errors or faults</w:t>
      </w:r>
      <w:r w:rsidR="0025039D">
        <w:rPr>
          <w:rFonts w:ascii="Arial" w:hAnsi="Arial" w:cs="Arial"/>
        </w:rPr>
        <w:t>.</w:t>
      </w:r>
      <w:r w:rsidRPr="00CD604C">
        <w:rPr>
          <w:rFonts w:ascii="Arial" w:hAnsi="Arial" w:cs="Arial"/>
        </w:rPr>
        <w:t xml:space="preserve"> As a result, many of StitchCo’s employees expressed a great deal of anxiety relating to the rationale for their newly developed roles. By providing consistent, two-way communication, employees feel respected and informed and are, therefore, better able to cope with the uncertainty that accompanies change (</w:t>
      </w:r>
      <w:proofErr w:type="spellStart"/>
      <w:r w:rsidRPr="00CD604C">
        <w:rPr>
          <w:rFonts w:ascii="Arial" w:hAnsi="Arial" w:cs="Arial"/>
        </w:rPr>
        <w:t>Mdletye</w:t>
      </w:r>
      <w:proofErr w:type="spellEnd"/>
      <w:r w:rsidRPr="00CD604C">
        <w:rPr>
          <w:rFonts w:ascii="Arial" w:hAnsi="Arial" w:cs="Arial"/>
        </w:rPr>
        <w:t>, 2025).</w:t>
      </w:r>
    </w:p>
    <w:p w14:paraId="17C60D73" w14:textId="38AB1BD7" w:rsidR="007C27EF" w:rsidRDefault="00CD604C" w:rsidP="007C27EF">
      <w:pPr>
        <w:spacing w:line="480" w:lineRule="auto"/>
        <w:ind w:firstLine="720"/>
        <w:jc w:val="both"/>
        <w:rPr>
          <w:rFonts w:ascii="Arial" w:hAnsi="Arial" w:cs="Arial"/>
        </w:rPr>
      </w:pPr>
      <w:r w:rsidRPr="00CD604C">
        <w:rPr>
          <w:rFonts w:ascii="Arial" w:hAnsi="Arial" w:cs="Arial"/>
        </w:rPr>
        <w:t xml:space="preserve">The introduction of automation would require that StitchCo’s learning culture undergo a fundamental shift </w:t>
      </w:r>
      <w:r w:rsidR="0025039D" w:rsidRPr="00CD604C">
        <w:rPr>
          <w:rFonts w:ascii="Arial" w:hAnsi="Arial" w:cs="Arial"/>
        </w:rPr>
        <w:t>because of</w:t>
      </w:r>
      <w:r w:rsidRPr="00CD604C">
        <w:rPr>
          <w:rFonts w:ascii="Arial" w:hAnsi="Arial" w:cs="Arial"/>
        </w:rPr>
        <w:t xml:space="preserve"> the continual development and utilisation of learning </w:t>
      </w:r>
      <w:r w:rsidR="0025039D" w:rsidRPr="00CD604C">
        <w:rPr>
          <w:rFonts w:ascii="Arial" w:hAnsi="Arial" w:cs="Arial"/>
        </w:rPr>
        <w:t>technologies. The</w:t>
      </w:r>
      <w:r w:rsidRPr="00CD604C">
        <w:rPr>
          <w:rFonts w:ascii="Arial" w:hAnsi="Arial" w:cs="Arial"/>
        </w:rPr>
        <w:t xml:space="preserve"> manual production process relied heavily on tacit knowledge and routine labour whereas the implementation of a digital system relies on analytical thinking, continuous learning, and adaptability. To develop new competencies, an organisation needs an organisational learning philosophy to encourage employees to reflect, train, and collaborate with peers. Technical demonstrations provided by </w:t>
      </w:r>
      <w:r w:rsidR="007C27EF">
        <w:rPr>
          <w:rFonts w:ascii="Arial" w:hAnsi="Arial" w:cs="Arial"/>
        </w:rPr>
        <w:t>Stitch</w:t>
      </w:r>
      <w:r w:rsidRPr="00CD604C">
        <w:rPr>
          <w:rFonts w:ascii="Arial" w:hAnsi="Arial" w:cs="Arial"/>
        </w:rPr>
        <w:t xml:space="preserve">Co did not provide employees with sufficient meaningful learning. Employees require repeated opportunities for practice and safe failure </w:t>
      </w:r>
      <w:r w:rsidR="007C27EF" w:rsidRPr="00CD604C">
        <w:rPr>
          <w:rFonts w:ascii="Arial" w:hAnsi="Arial" w:cs="Arial"/>
        </w:rPr>
        <w:t>to</w:t>
      </w:r>
      <w:r w:rsidRPr="00CD604C">
        <w:rPr>
          <w:rFonts w:ascii="Arial" w:hAnsi="Arial" w:cs="Arial"/>
        </w:rPr>
        <w:t xml:space="preserve"> improve</w:t>
      </w:r>
      <w:r w:rsidR="007C27EF">
        <w:rPr>
          <w:rFonts w:ascii="Arial" w:hAnsi="Arial" w:cs="Arial"/>
        </w:rPr>
        <w:t xml:space="preserve"> </w:t>
      </w:r>
      <w:r w:rsidRPr="00CD604C">
        <w:rPr>
          <w:rFonts w:ascii="Arial" w:hAnsi="Arial" w:cs="Arial"/>
        </w:rPr>
        <w:t>(</w:t>
      </w:r>
      <w:proofErr w:type="spellStart"/>
      <w:r w:rsidRPr="00CD604C">
        <w:rPr>
          <w:rFonts w:ascii="Arial" w:hAnsi="Arial" w:cs="Arial"/>
        </w:rPr>
        <w:t>Usadolo</w:t>
      </w:r>
      <w:proofErr w:type="spellEnd"/>
      <w:r w:rsidRPr="00CD604C">
        <w:rPr>
          <w:rFonts w:ascii="Arial" w:hAnsi="Arial" w:cs="Arial"/>
        </w:rPr>
        <w:t xml:space="preserve"> et al., 2025).</w:t>
      </w:r>
    </w:p>
    <w:p w14:paraId="419F7582" w14:textId="77777777" w:rsidR="007C27EF" w:rsidRDefault="00CD604C" w:rsidP="007C27EF">
      <w:pPr>
        <w:spacing w:line="480" w:lineRule="auto"/>
        <w:ind w:firstLine="720"/>
        <w:jc w:val="both"/>
        <w:rPr>
          <w:rFonts w:ascii="Arial" w:hAnsi="Arial" w:cs="Arial"/>
        </w:rPr>
      </w:pPr>
      <w:r w:rsidRPr="00CD604C">
        <w:rPr>
          <w:rFonts w:ascii="Arial" w:hAnsi="Arial" w:cs="Arial"/>
        </w:rPr>
        <w:t>The way in which leadership behaves determines how employees experience or perceive change. At Sti</w:t>
      </w:r>
      <w:r w:rsidR="007C27EF">
        <w:rPr>
          <w:rFonts w:ascii="Arial" w:hAnsi="Arial" w:cs="Arial"/>
        </w:rPr>
        <w:t>tch</w:t>
      </w:r>
      <w:r w:rsidRPr="00CD604C">
        <w:rPr>
          <w:rFonts w:ascii="Arial" w:hAnsi="Arial" w:cs="Arial"/>
        </w:rPr>
        <w:t xml:space="preserve">Co, the move toward distributed leadership was poorly executed because of how the individuals leading the transition withdrew their direct </w:t>
      </w:r>
      <w:r w:rsidRPr="00CD604C">
        <w:rPr>
          <w:rFonts w:ascii="Arial" w:hAnsi="Arial" w:cs="Arial"/>
        </w:rPr>
        <w:lastRenderedPageBreak/>
        <w:t>leadership role and no longer provided the level of support and direction necessary to create an environment that successfully balanced empowerment and support for employees. Effective leaders during times of technological change must clearly articulate the expected behaviours of employees, provide clearly established expectations for employee roles, and provide structured guidance to employees while remaining sensitive to the concerns and emotional responses of employees. The use of hybrid-style leadership will support employees by instilling in them both confidence and stability during times of uncertainty through a combination of both directive and supportive behaviours. Leaders who provide visibility, approachability, and open communication to employees, help prevent mistrust and conflict that occurred during the transition of Sti</w:t>
      </w:r>
      <w:r w:rsidR="007C27EF">
        <w:rPr>
          <w:rFonts w:ascii="Arial" w:hAnsi="Arial" w:cs="Arial"/>
        </w:rPr>
        <w:t>tch</w:t>
      </w:r>
      <w:r w:rsidRPr="00CD604C">
        <w:rPr>
          <w:rFonts w:ascii="Arial" w:hAnsi="Arial" w:cs="Arial"/>
        </w:rPr>
        <w:t>Co (Yue et al., 2019).</w:t>
      </w:r>
    </w:p>
    <w:p w14:paraId="1903D521" w14:textId="732BEAAF" w:rsidR="007C27EF" w:rsidRDefault="00CD604C" w:rsidP="007C27EF">
      <w:pPr>
        <w:spacing w:line="480" w:lineRule="auto"/>
        <w:ind w:firstLine="720"/>
        <w:jc w:val="both"/>
        <w:rPr>
          <w:rFonts w:ascii="Arial" w:hAnsi="Arial" w:cs="Arial"/>
        </w:rPr>
      </w:pPr>
      <w:r w:rsidRPr="00CD604C">
        <w:rPr>
          <w:rFonts w:ascii="Arial" w:hAnsi="Arial" w:cs="Arial"/>
        </w:rPr>
        <w:t>The level and intensity of conflict that arose within the teams at Sti</w:t>
      </w:r>
      <w:r w:rsidR="007C27EF">
        <w:rPr>
          <w:rFonts w:ascii="Arial" w:hAnsi="Arial" w:cs="Arial"/>
        </w:rPr>
        <w:t>tch</w:t>
      </w:r>
      <w:r w:rsidRPr="00CD604C">
        <w:rPr>
          <w:rFonts w:ascii="Arial" w:hAnsi="Arial" w:cs="Arial"/>
        </w:rPr>
        <w:t xml:space="preserve">Co escalated </w:t>
      </w:r>
      <w:r w:rsidR="007C27EF" w:rsidRPr="00CD604C">
        <w:rPr>
          <w:rFonts w:ascii="Arial" w:hAnsi="Arial" w:cs="Arial"/>
        </w:rPr>
        <w:t>because of</w:t>
      </w:r>
      <w:r w:rsidRPr="00CD604C">
        <w:rPr>
          <w:rFonts w:ascii="Arial" w:hAnsi="Arial" w:cs="Arial"/>
        </w:rPr>
        <w:t xml:space="preserve"> how inadequate the organisation was at anticipating how automation and digital technologies would disrupt the social relationships between team members. The level of rivalry between teams also increased due to the use of digital performance metrics and their comparisons, which resulted in individuals blaming each other for their own slow output or machine </w:t>
      </w:r>
      <w:r w:rsidR="007C27EF" w:rsidRPr="00CD604C">
        <w:rPr>
          <w:rFonts w:ascii="Arial" w:hAnsi="Arial" w:cs="Arial"/>
        </w:rPr>
        <w:t>faults. Without</w:t>
      </w:r>
      <w:r w:rsidRPr="00CD604C">
        <w:rPr>
          <w:rFonts w:ascii="Arial" w:hAnsi="Arial" w:cs="Arial"/>
        </w:rPr>
        <w:t xml:space="preserve"> managerial interventions to address the effects of conflicts on team productivity, cooperation and morale, studies show that addressing conflict early is essential to stop these negative cycles (</w:t>
      </w:r>
      <w:proofErr w:type="spellStart"/>
      <w:r w:rsidRPr="00CD604C">
        <w:rPr>
          <w:rFonts w:ascii="Arial" w:hAnsi="Arial" w:cs="Arial"/>
        </w:rPr>
        <w:t>Ayoko</w:t>
      </w:r>
      <w:proofErr w:type="spellEnd"/>
      <w:r w:rsidRPr="00CD604C">
        <w:rPr>
          <w:rFonts w:ascii="Arial" w:hAnsi="Arial" w:cs="Arial"/>
        </w:rPr>
        <w:t xml:space="preserve"> &amp; Callan, 2010). </w:t>
      </w:r>
    </w:p>
    <w:p w14:paraId="46D2A0D2" w14:textId="1D42715E" w:rsidR="00CD604C" w:rsidRPr="00CD604C" w:rsidRDefault="00CD604C" w:rsidP="007C27EF">
      <w:pPr>
        <w:spacing w:line="480" w:lineRule="auto"/>
        <w:ind w:firstLine="720"/>
        <w:jc w:val="both"/>
        <w:rPr>
          <w:rFonts w:ascii="Arial" w:hAnsi="Arial" w:cs="Arial"/>
        </w:rPr>
      </w:pPr>
      <w:r w:rsidRPr="00CD604C">
        <w:rPr>
          <w:rFonts w:ascii="Arial" w:hAnsi="Arial" w:cs="Arial"/>
        </w:rPr>
        <w:t xml:space="preserve">Work identity has also influenced the negative reactions of employees at StitchCo. The majority of StitchCo employees took pride in the craftsmanship, speed of their work and their manual skills. Many employees viewed automation as a threat to their work identity; as a result, they suffered from a sense of loss. Organisations must support employees as they learn through the process of adopting technology, </w:t>
      </w:r>
      <w:r w:rsidRPr="00CD604C">
        <w:rPr>
          <w:rFonts w:ascii="Arial" w:hAnsi="Arial" w:cs="Arial"/>
        </w:rPr>
        <w:lastRenderedPageBreak/>
        <w:t>providing opportunities for employees to recreate their work identity by integrating the strengths of their previous experience with the future capabilities of the company. For example, organisations may redefine "craftsmanship" to include technical proficiency, quality assurance, innovation or a blend of these elements. When employees see themselves as evolving rather than being replaced, they continue to feel confident and engaged as they transition into new roles (Meijers, 2024).</w:t>
      </w:r>
    </w:p>
    <w:p w14:paraId="3049ED14" w14:textId="77777777" w:rsidR="007C27EF" w:rsidRDefault="00CD604C" w:rsidP="007C27EF">
      <w:pPr>
        <w:spacing w:line="480" w:lineRule="auto"/>
        <w:ind w:firstLine="720"/>
        <w:jc w:val="both"/>
        <w:rPr>
          <w:rFonts w:ascii="Arial" w:hAnsi="Arial" w:cs="Arial"/>
        </w:rPr>
      </w:pPr>
      <w:r w:rsidRPr="00CD604C">
        <w:rPr>
          <w:rFonts w:ascii="Arial" w:hAnsi="Arial" w:cs="Arial"/>
        </w:rPr>
        <w:t>In addition, organisations should create a supportive environment for employee wellbeing. Employee stress caused by job insecurity, technical failures and increased monitoring has a detrimental impact on both the employee's mental health and performance. Research has shown that organisations that provide supportive work-based environments that value employee well-being tend to be more likely to retain, motivate and produce higher levels of productivity from their workforce. StitchCo can improve employee well-being and motivation by providing counselling, opportunities for flexible learning, positive recognition and support to employees through positive behaviour. When employees feel demonstrated value as human beings and not just labour inputs, they are more likely to accept the new expectations imposed on them and adapt to new technologies (</w:t>
      </w:r>
      <w:proofErr w:type="spellStart"/>
      <w:r w:rsidRPr="00CD604C">
        <w:rPr>
          <w:rFonts w:ascii="Arial" w:hAnsi="Arial" w:cs="Arial"/>
        </w:rPr>
        <w:t>Ausat</w:t>
      </w:r>
      <w:proofErr w:type="spellEnd"/>
      <w:r w:rsidRPr="00CD604C">
        <w:rPr>
          <w:rFonts w:ascii="Arial" w:hAnsi="Arial" w:cs="Arial"/>
        </w:rPr>
        <w:t xml:space="preserve"> et al., 2024).</w:t>
      </w:r>
    </w:p>
    <w:p w14:paraId="72A8BFFA" w14:textId="4ED9CC03" w:rsidR="004D67AD" w:rsidRDefault="00CD604C" w:rsidP="004D67AD">
      <w:pPr>
        <w:spacing w:line="480" w:lineRule="auto"/>
        <w:ind w:firstLine="720"/>
        <w:jc w:val="both"/>
        <w:rPr>
          <w:rFonts w:ascii="Arial" w:hAnsi="Arial" w:cs="Arial"/>
        </w:rPr>
      </w:pPr>
      <w:r w:rsidRPr="00CD604C">
        <w:rPr>
          <w:rFonts w:ascii="Arial" w:hAnsi="Arial" w:cs="Arial"/>
        </w:rPr>
        <w:t>The challenges faced by StitchCo demonstrate that the technological change is inseparable from the human change. The success of an organisation is not based on the machines but on how employees can trust their leadership, perceive fairness in their organisation, feel psychologically safe and take part in continuous learning</w:t>
      </w:r>
      <w:r w:rsidR="007C27EF">
        <w:rPr>
          <w:rFonts w:ascii="Arial" w:hAnsi="Arial" w:cs="Arial"/>
        </w:rPr>
        <w:t xml:space="preserve"> </w:t>
      </w:r>
      <w:r w:rsidRPr="00CD604C">
        <w:rPr>
          <w:rFonts w:ascii="Arial" w:hAnsi="Arial" w:cs="Arial"/>
        </w:rPr>
        <w:t>(Williams et al., 2003).</w:t>
      </w:r>
    </w:p>
    <w:p w14:paraId="4FE1D008" w14:textId="77777777" w:rsidR="004D67AD" w:rsidRDefault="004D67AD" w:rsidP="004D67AD">
      <w:pPr>
        <w:spacing w:line="480" w:lineRule="auto"/>
        <w:jc w:val="both"/>
        <w:rPr>
          <w:rFonts w:ascii="Arial" w:hAnsi="Arial" w:cs="Arial"/>
        </w:rPr>
      </w:pPr>
    </w:p>
    <w:p w14:paraId="232A6599" w14:textId="77777777" w:rsidR="004D67AD" w:rsidRDefault="004D67AD" w:rsidP="004D67AD">
      <w:pPr>
        <w:spacing w:line="480" w:lineRule="auto"/>
        <w:jc w:val="both"/>
        <w:rPr>
          <w:rFonts w:ascii="Arial" w:hAnsi="Arial" w:cs="Arial"/>
        </w:rPr>
      </w:pPr>
    </w:p>
    <w:p w14:paraId="0533D5F4" w14:textId="7359E2CF" w:rsidR="004D67AD" w:rsidRPr="0094615B" w:rsidRDefault="004D67AD" w:rsidP="004D67AD">
      <w:pPr>
        <w:spacing w:line="480" w:lineRule="auto"/>
        <w:jc w:val="both"/>
        <w:rPr>
          <w:rFonts w:ascii="Arial" w:hAnsi="Arial" w:cs="Arial"/>
          <w:b/>
          <w:bCs/>
        </w:rPr>
      </w:pPr>
      <w:r w:rsidRPr="0094615B">
        <w:rPr>
          <w:rFonts w:ascii="Arial" w:hAnsi="Arial" w:cs="Arial"/>
          <w:b/>
          <w:bCs/>
        </w:rPr>
        <w:lastRenderedPageBreak/>
        <w:t xml:space="preserve">References list </w:t>
      </w:r>
    </w:p>
    <w:p w14:paraId="48CF173E" w14:textId="4B4EAFE0" w:rsidR="002222A8" w:rsidRDefault="002222A8" w:rsidP="004D67AD">
      <w:pPr>
        <w:spacing w:line="480" w:lineRule="auto"/>
        <w:jc w:val="both"/>
        <w:rPr>
          <w:rFonts w:ascii="Arial" w:hAnsi="Arial" w:cs="Arial"/>
        </w:rPr>
      </w:pPr>
      <w:proofErr w:type="spellStart"/>
      <w:r w:rsidRPr="002222A8">
        <w:rPr>
          <w:rFonts w:ascii="Arial" w:hAnsi="Arial" w:cs="Arial"/>
        </w:rPr>
        <w:t>Ayoko</w:t>
      </w:r>
      <w:proofErr w:type="spellEnd"/>
      <w:r w:rsidRPr="002222A8">
        <w:rPr>
          <w:rFonts w:ascii="Arial" w:hAnsi="Arial" w:cs="Arial"/>
        </w:rPr>
        <w:t xml:space="preserve">, O. B., &amp; Callan, V. J. (2010). Teams’ reactions to conflict and teams’ task and social outcomes: The moderating role of transformational and emotional leadership. </w:t>
      </w:r>
      <w:r w:rsidRPr="002222A8">
        <w:rPr>
          <w:rFonts w:ascii="Arial" w:hAnsi="Arial" w:cs="Arial"/>
          <w:i/>
          <w:iCs/>
        </w:rPr>
        <w:t>European Management Journal,</w:t>
      </w:r>
      <w:r w:rsidRPr="002222A8">
        <w:rPr>
          <w:rFonts w:ascii="Arial" w:hAnsi="Arial" w:cs="Arial"/>
        </w:rPr>
        <w:t xml:space="preserve"> 28(3), 220–235. </w:t>
      </w:r>
      <w:hyperlink r:id="rId7" w:history="1">
        <w:r w:rsidRPr="00F90BF4">
          <w:rPr>
            <w:rStyle w:val="Hyperlink"/>
            <w:rFonts w:ascii="Arial" w:hAnsi="Arial" w:cs="Arial"/>
          </w:rPr>
          <w:t>https://doi.org/10.1016/j.emj.2009.07.001</w:t>
        </w:r>
      </w:hyperlink>
      <w:r>
        <w:rPr>
          <w:rFonts w:ascii="Arial" w:hAnsi="Arial" w:cs="Arial"/>
        </w:rPr>
        <w:t xml:space="preserve"> </w:t>
      </w:r>
    </w:p>
    <w:p w14:paraId="4BABC0A8" w14:textId="5BD9AD02" w:rsidR="004D67AD" w:rsidRPr="004D67AD" w:rsidRDefault="0094615B" w:rsidP="004D67AD">
      <w:pPr>
        <w:spacing w:line="480" w:lineRule="auto"/>
        <w:jc w:val="both"/>
        <w:rPr>
          <w:rFonts w:ascii="Arial" w:hAnsi="Arial" w:cs="Arial"/>
        </w:rPr>
      </w:pPr>
      <w:proofErr w:type="spellStart"/>
      <w:r w:rsidRPr="0094615B">
        <w:rPr>
          <w:rFonts w:ascii="Arial" w:hAnsi="Arial" w:cs="Arial"/>
        </w:rPr>
        <w:t>Ausat</w:t>
      </w:r>
      <w:proofErr w:type="spellEnd"/>
      <w:r w:rsidRPr="0094615B">
        <w:rPr>
          <w:rFonts w:ascii="Arial" w:hAnsi="Arial" w:cs="Arial"/>
        </w:rPr>
        <w:t xml:space="preserve">, A.M.A., Shafiq, M.A., </w:t>
      </w:r>
      <w:proofErr w:type="spellStart"/>
      <w:r w:rsidRPr="0094615B">
        <w:rPr>
          <w:rFonts w:ascii="Arial" w:hAnsi="Arial" w:cs="Arial"/>
        </w:rPr>
        <w:t>Wafik</w:t>
      </w:r>
      <w:proofErr w:type="spellEnd"/>
      <w:r w:rsidRPr="0094615B">
        <w:rPr>
          <w:rFonts w:ascii="Arial" w:hAnsi="Arial" w:cs="Arial"/>
        </w:rPr>
        <w:t>, D. and L</w:t>
      </w:r>
      <w:r>
        <w:rPr>
          <w:rFonts w:ascii="Arial" w:hAnsi="Arial" w:cs="Arial"/>
        </w:rPr>
        <w:t>o</w:t>
      </w:r>
      <w:r w:rsidRPr="0094615B">
        <w:rPr>
          <w:rFonts w:ascii="Arial" w:hAnsi="Arial" w:cs="Arial"/>
        </w:rPr>
        <w:t xml:space="preserve">pez, N.A.S., 2024. The role of transformational leadership in improving employee psychological wellbeing: a review. </w:t>
      </w:r>
      <w:r w:rsidRPr="002222A8">
        <w:rPr>
          <w:rFonts w:ascii="Arial" w:hAnsi="Arial" w:cs="Arial"/>
          <w:i/>
          <w:iCs/>
        </w:rPr>
        <w:t>Apollo: Journal of Tourism and Business</w:t>
      </w:r>
      <w:r w:rsidRPr="0094615B">
        <w:rPr>
          <w:rFonts w:ascii="Arial" w:hAnsi="Arial" w:cs="Arial"/>
        </w:rPr>
        <w:t xml:space="preserve">, 2(1), pp.148-157. </w:t>
      </w:r>
      <w:hyperlink r:id="rId8" w:history="1">
        <w:r w:rsidRPr="00F90BF4">
          <w:rPr>
            <w:rStyle w:val="Hyperlink"/>
            <w:rFonts w:ascii="Arial" w:hAnsi="Arial" w:cs="Arial"/>
          </w:rPr>
          <w:t>https://doi.org/10.58905/apollo.v2i1.239</w:t>
        </w:r>
      </w:hyperlink>
      <w:r>
        <w:rPr>
          <w:rFonts w:ascii="Arial" w:hAnsi="Arial" w:cs="Arial"/>
        </w:rPr>
        <w:t xml:space="preserve"> </w:t>
      </w:r>
    </w:p>
    <w:p w14:paraId="170AC839" w14:textId="77777777" w:rsidR="004D67AD" w:rsidRDefault="004D67AD" w:rsidP="004D67AD">
      <w:pPr>
        <w:spacing w:line="480" w:lineRule="auto"/>
        <w:jc w:val="both"/>
        <w:rPr>
          <w:rFonts w:ascii="Arial" w:hAnsi="Arial" w:cs="Arial"/>
        </w:rPr>
      </w:pPr>
      <w:r w:rsidRPr="004D67AD">
        <w:rPr>
          <w:rFonts w:ascii="Arial" w:hAnsi="Arial" w:cs="Arial"/>
        </w:rPr>
        <w:t xml:space="preserve">Costa, M.D. and Opare, S., 2025. Corporate culture and organisational performance. </w:t>
      </w:r>
      <w:r w:rsidRPr="0094615B">
        <w:rPr>
          <w:rFonts w:ascii="Arial" w:hAnsi="Arial" w:cs="Arial"/>
          <w:i/>
          <w:iCs/>
        </w:rPr>
        <w:t>Journal of Business Ethics</w:t>
      </w:r>
      <w:r w:rsidRPr="004D67AD">
        <w:rPr>
          <w:rFonts w:ascii="Arial" w:hAnsi="Arial" w:cs="Arial"/>
        </w:rPr>
        <w:t>, 196(1), pp.61–92.</w:t>
      </w:r>
    </w:p>
    <w:p w14:paraId="3A2F86F9" w14:textId="5E68F9F8" w:rsidR="0094615B" w:rsidRPr="004D67AD" w:rsidRDefault="0094615B" w:rsidP="004D67AD">
      <w:pPr>
        <w:spacing w:line="480" w:lineRule="auto"/>
        <w:jc w:val="both"/>
        <w:rPr>
          <w:rFonts w:ascii="Arial" w:hAnsi="Arial" w:cs="Arial"/>
        </w:rPr>
      </w:pPr>
      <w:r w:rsidRPr="0094615B">
        <w:rPr>
          <w:rFonts w:ascii="Arial" w:hAnsi="Arial" w:cs="Arial"/>
        </w:rPr>
        <w:t xml:space="preserve">Goel, P. and Singh, A., 2024. The mediating role of organisational learning capabilities between workplace happiness and organisational citizenship behaviour. </w:t>
      </w:r>
      <w:r w:rsidRPr="0094615B">
        <w:rPr>
          <w:rFonts w:ascii="Arial" w:hAnsi="Arial" w:cs="Arial"/>
          <w:i/>
          <w:iCs/>
        </w:rPr>
        <w:t>Journal of Workplace Learning</w:t>
      </w:r>
      <w:r w:rsidRPr="0094615B">
        <w:rPr>
          <w:rFonts w:ascii="Arial" w:hAnsi="Arial" w:cs="Arial"/>
        </w:rPr>
        <w:t>, 36(1), pp.59-76.</w:t>
      </w:r>
    </w:p>
    <w:p w14:paraId="5E71C6FE" w14:textId="77777777" w:rsidR="004D67AD" w:rsidRPr="004D67AD" w:rsidRDefault="004D67AD" w:rsidP="004D67AD">
      <w:pPr>
        <w:spacing w:line="480" w:lineRule="auto"/>
        <w:jc w:val="both"/>
        <w:rPr>
          <w:rFonts w:ascii="Arial" w:hAnsi="Arial" w:cs="Arial"/>
        </w:rPr>
      </w:pPr>
      <w:r w:rsidRPr="004D67AD">
        <w:rPr>
          <w:rFonts w:ascii="Arial" w:hAnsi="Arial" w:cs="Arial"/>
        </w:rPr>
        <w:t xml:space="preserve">Klimek, M., 2025. </w:t>
      </w:r>
      <w:r w:rsidRPr="0094615B">
        <w:rPr>
          <w:rFonts w:ascii="Arial" w:hAnsi="Arial" w:cs="Arial"/>
          <w:i/>
          <w:iCs/>
        </w:rPr>
        <w:t>Doing Inclusive Leadership: A Discursive Approach</w:t>
      </w:r>
      <w:r w:rsidRPr="004D67AD">
        <w:rPr>
          <w:rFonts w:ascii="Arial" w:hAnsi="Arial" w:cs="Arial"/>
        </w:rPr>
        <w:t>. Cheltenham: Edward Elgar Publishing.</w:t>
      </w:r>
    </w:p>
    <w:p w14:paraId="4DEBF99B" w14:textId="6428CDF8" w:rsidR="004D67AD" w:rsidRPr="004D67AD" w:rsidRDefault="0094615B" w:rsidP="004D67AD">
      <w:pPr>
        <w:spacing w:line="480" w:lineRule="auto"/>
        <w:jc w:val="both"/>
        <w:rPr>
          <w:rFonts w:ascii="Arial" w:hAnsi="Arial" w:cs="Arial"/>
        </w:rPr>
      </w:pPr>
      <w:r w:rsidRPr="0094615B">
        <w:rPr>
          <w:rFonts w:ascii="Arial" w:hAnsi="Arial" w:cs="Arial"/>
        </w:rPr>
        <w:t xml:space="preserve">Korsten, G., Ozkan, B., </w:t>
      </w:r>
      <w:proofErr w:type="spellStart"/>
      <w:r w:rsidRPr="0094615B">
        <w:rPr>
          <w:rFonts w:ascii="Arial" w:hAnsi="Arial" w:cs="Arial"/>
        </w:rPr>
        <w:t>Aysolmaz</w:t>
      </w:r>
      <w:proofErr w:type="spellEnd"/>
      <w:r w:rsidRPr="0094615B">
        <w:rPr>
          <w:rFonts w:ascii="Arial" w:hAnsi="Arial" w:cs="Arial"/>
        </w:rPr>
        <w:t>, B. et al. How do organi</w:t>
      </w:r>
      <w:r>
        <w:rPr>
          <w:rFonts w:ascii="Arial" w:hAnsi="Arial" w:cs="Arial"/>
        </w:rPr>
        <w:t>s</w:t>
      </w:r>
      <w:r w:rsidRPr="0094615B">
        <w:rPr>
          <w:rFonts w:ascii="Arial" w:hAnsi="Arial" w:cs="Arial"/>
        </w:rPr>
        <w:t>ational capabilities mature? maturity level characteristics for organi</w:t>
      </w:r>
      <w:r>
        <w:rPr>
          <w:rFonts w:ascii="Arial" w:hAnsi="Arial" w:cs="Arial"/>
        </w:rPr>
        <w:t>s</w:t>
      </w:r>
      <w:r w:rsidRPr="0094615B">
        <w:rPr>
          <w:rFonts w:ascii="Arial" w:hAnsi="Arial" w:cs="Arial"/>
        </w:rPr>
        <w:t xml:space="preserve">ational capabilities. </w:t>
      </w:r>
      <w:proofErr w:type="spellStart"/>
      <w:r w:rsidRPr="0094615B">
        <w:rPr>
          <w:rFonts w:ascii="Arial" w:hAnsi="Arial" w:cs="Arial"/>
          <w:i/>
          <w:iCs/>
        </w:rPr>
        <w:t>Softw</w:t>
      </w:r>
      <w:proofErr w:type="spellEnd"/>
      <w:r w:rsidRPr="0094615B">
        <w:rPr>
          <w:rFonts w:ascii="Arial" w:hAnsi="Arial" w:cs="Arial"/>
          <w:i/>
          <w:iCs/>
        </w:rPr>
        <w:t xml:space="preserve"> </w:t>
      </w:r>
      <w:proofErr w:type="spellStart"/>
      <w:r w:rsidRPr="0094615B">
        <w:rPr>
          <w:rFonts w:ascii="Arial" w:hAnsi="Arial" w:cs="Arial"/>
          <w:i/>
          <w:iCs/>
        </w:rPr>
        <w:t>Syst</w:t>
      </w:r>
      <w:proofErr w:type="spellEnd"/>
      <w:r w:rsidRPr="0094615B">
        <w:rPr>
          <w:rFonts w:ascii="Arial" w:hAnsi="Arial" w:cs="Arial"/>
          <w:i/>
          <w:iCs/>
        </w:rPr>
        <w:t xml:space="preserve"> Model</w:t>
      </w:r>
      <w:r w:rsidRPr="0094615B">
        <w:rPr>
          <w:rFonts w:ascii="Arial" w:hAnsi="Arial" w:cs="Arial"/>
        </w:rPr>
        <w:t xml:space="preserve"> (2025). </w:t>
      </w:r>
      <w:hyperlink r:id="rId9" w:history="1">
        <w:r w:rsidRPr="00F90BF4">
          <w:rPr>
            <w:rStyle w:val="Hyperlink"/>
            <w:rFonts w:ascii="Arial" w:hAnsi="Arial" w:cs="Arial"/>
          </w:rPr>
          <w:t>https://doi.org/10.1007/s10270-025-01309-x</w:t>
        </w:r>
      </w:hyperlink>
      <w:r>
        <w:rPr>
          <w:rFonts w:ascii="Arial" w:hAnsi="Arial" w:cs="Arial"/>
        </w:rPr>
        <w:t xml:space="preserve"> </w:t>
      </w:r>
    </w:p>
    <w:p w14:paraId="5AC626CD" w14:textId="77777777" w:rsidR="004D67AD" w:rsidRPr="004D67AD" w:rsidRDefault="004D67AD" w:rsidP="004D67AD">
      <w:pPr>
        <w:spacing w:line="480" w:lineRule="auto"/>
        <w:jc w:val="both"/>
        <w:rPr>
          <w:rFonts w:ascii="Arial" w:hAnsi="Arial" w:cs="Arial"/>
        </w:rPr>
      </w:pPr>
      <w:r w:rsidRPr="004D67AD">
        <w:rPr>
          <w:rFonts w:ascii="Arial" w:hAnsi="Arial" w:cs="Arial"/>
        </w:rPr>
        <w:t xml:space="preserve">Mdletye, Z., 2025. </w:t>
      </w:r>
      <w:r w:rsidRPr="0094615B">
        <w:rPr>
          <w:rFonts w:ascii="Arial" w:hAnsi="Arial" w:cs="Arial"/>
          <w:i/>
          <w:iCs/>
        </w:rPr>
        <w:t>The link between communication and organisational change</w:t>
      </w:r>
      <w:r w:rsidRPr="004D67AD">
        <w:rPr>
          <w:rFonts w:ascii="Arial" w:hAnsi="Arial" w:cs="Arial"/>
        </w:rPr>
        <w:t xml:space="preserve">. In: </w:t>
      </w:r>
      <w:r w:rsidRPr="0094615B">
        <w:rPr>
          <w:rFonts w:ascii="Arial" w:hAnsi="Arial" w:cs="Arial"/>
          <w:i/>
          <w:iCs/>
        </w:rPr>
        <w:t xml:space="preserve">Q.E. </w:t>
      </w:r>
      <w:proofErr w:type="spellStart"/>
      <w:r w:rsidRPr="0094615B">
        <w:rPr>
          <w:rFonts w:ascii="Arial" w:hAnsi="Arial" w:cs="Arial"/>
          <w:i/>
          <w:iCs/>
        </w:rPr>
        <w:t>Usadolo</w:t>
      </w:r>
      <w:proofErr w:type="spellEnd"/>
      <w:r w:rsidRPr="0094615B">
        <w:rPr>
          <w:rFonts w:ascii="Arial" w:hAnsi="Arial" w:cs="Arial"/>
          <w:i/>
          <w:iCs/>
        </w:rPr>
        <w:t xml:space="preserve"> et al. (eds.), Organisational Behaviour, Communication and Digitalisation.</w:t>
      </w:r>
      <w:r w:rsidRPr="004D67AD">
        <w:rPr>
          <w:rFonts w:ascii="Arial" w:hAnsi="Arial" w:cs="Arial"/>
        </w:rPr>
        <w:t xml:space="preserve"> London: Routledge.</w:t>
      </w:r>
    </w:p>
    <w:p w14:paraId="5EB006E7" w14:textId="77777777" w:rsidR="004D67AD" w:rsidRPr="004D67AD" w:rsidRDefault="004D67AD" w:rsidP="004D67AD">
      <w:pPr>
        <w:spacing w:line="480" w:lineRule="auto"/>
        <w:jc w:val="both"/>
        <w:rPr>
          <w:rFonts w:ascii="Arial" w:hAnsi="Arial" w:cs="Arial"/>
        </w:rPr>
      </w:pPr>
      <w:r w:rsidRPr="004D67AD">
        <w:rPr>
          <w:rFonts w:ascii="Arial" w:hAnsi="Arial" w:cs="Arial"/>
        </w:rPr>
        <w:lastRenderedPageBreak/>
        <w:t xml:space="preserve">Meijers, F., 2024. Identity transitions in organisations. In: </w:t>
      </w:r>
      <w:r w:rsidRPr="002222A8">
        <w:rPr>
          <w:rFonts w:ascii="Arial" w:hAnsi="Arial" w:cs="Arial"/>
          <w:i/>
          <w:iCs/>
        </w:rPr>
        <w:t>Purpose and Identity.</w:t>
      </w:r>
      <w:r w:rsidRPr="004D67AD">
        <w:rPr>
          <w:rFonts w:ascii="Arial" w:hAnsi="Arial" w:cs="Arial"/>
        </w:rPr>
        <w:t xml:space="preserve"> London: Routledge, pp.77–95.</w:t>
      </w:r>
    </w:p>
    <w:p w14:paraId="4D2ADB5B" w14:textId="77777777" w:rsidR="004D67AD" w:rsidRPr="004D67AD" w:rsidRDefault="004D67AD" w:rsidP="004D67AD">
      <w:pPr>
        <w:spacing w:line="480" w:lineRule="auto"/>
        <w:jc w:val="both"/>
        <w:rPr>
          <w:rFonts w:ascii="Arial" w:hAnsi="Arial" w:cs="Arial"/>
        </w:rPr>
      </w:pPr>
      <w:r w:rsidRPr="004D67AD">
        <w:rPr>
          <w:rFonts w:ascii="Arial" w:hAnsi="Arial" w:cs="Arial"/>
        </w:rPr>
        <w:t xml:space="preserve">Morgan, A., Jacobs, H. and Reed, T., 2025. The impact of digital transformation on employee experience. </w:t>
      </w:r>
      <w:r w:rsidRPr="002222A8">
        <w:rPr>
          <w:rFonts w:ascii="Arial" w:hAnsi="Arial" w:cs="Arial"/>
          <w:i/>
          <w:iCs/>
        </w:rPr>
        <w:t>Journal of Digital Work and Society</w:t>
      </w:r>
      <w:r w:rsidRPr="004D67AD">
        <w:rPr>
          <w:rFonts w:ascii="Arial" w:hAnsi="Arial" w:cs="Arial"/>
        </w:rPr>
        <w:t>, 4(2), pp.55–72.</w:t>
      </w:r>
    </w:p>
    <w:p w14:paraId="37B94E5F" w14:textId="0F622339" w:rsidR="004D67AD" w:rsidRDefault="0094615B" w:rsidP="004D67AD">
      <w:pPr>
        <w:spacing w:line="480" w:lineRule="auto"/>
        <w:jc w:val="both"/>
        <w:rPr>
          <w:rFonts w:ascii="Arial" w:hAnsi="Arial" w:cs="Arial"/>
        </w:rPr>
      </w:pPr>
      <w:r w:rsidRPr="0094615B">
        <w:rPr>
          <w:rFonts w:ascii="Arial" w:hAnsi="Arial" w:cs="Arial"/>
        </w:rPr>
        <w:t xml:space="preserve">Ramlall, S., </w:t>
      </w:r>
      <w:proofErr w:type="spellStart"/>
      <w:r w:rsidRPr="0094615B">
        <w:rPr>
          <w:rFonts w:ascii="Arial" w:hAnsi="Arial" w:cs="Arial"/>
        </w:rPr>
        <w:t>Hurtienne</w:t>
      </w:r>
      <w:proofErr w:type="spellEnd"/>
      <w:r w:rsidRPr="0094615B">
        <w:rPr>
          <w:rFonts w:ascii="Arial" w:hAnsi="Arial" w:cs="Arial"/>
        </w:rPr>
        <w:t xml:space="preserve">, M., </w:t>
      </w:r>
      <w:proofErr w:type="spellStart"/>
      <w:r w:rsidRPr="0094615B">
        <w:rPr>
          <w:rFonts w:ascii="Arial" w:hAnsi="Arial" w:cs="Arial"/>
        </w:rPr>
        <w:t>Hurtienne</w:t>
      </w:r>
      <w:proofErr w:type="spellEnd"/>
      <w:r w:rsidRPr="0094615B">
        <w:rPr>
          <w:rFonts w:ascii="Arial" w:hAnsi="Arial" w:cs="Arial"/>
        </w:rPr>
        <w:t xml:space="preserve">, L., Ramlall, A. and Knierim, J., 2025. The impact of positive organisational behaviour on employee engagement and performance. </w:t>
      </w:r>
      <w:r w:rsidRPr="0094615B">
        <w:rPr>
          <w:rFonts w:ascii="Arial" w:hAnsi="Arial" w:cs="Arial"/>
          <w:i/>
          <w:iCs/>
        </w:rPr>
        <w:t>International Journal of Human Resources Development and Management</w:t>
      </w:r>
      <w:r w:rsidRPr="0094615B">
        <w:rPr>
          <w:rFonts w:ascii="Arial" w:hAnsi="Arial" w:cs="Arial"/>
        </w:rPr>
        <w:t>, 24(1-2), pp.109-131.</w:t>
      </w:r>
    </w:p>
    <w:p w14:paraId="2C896ED6" w14:textId="74BC447B" w:rsidR="0094615B" w:rsidRPr="004D67AD" w:rsidRDefault="0094615B" w:rsidP="004D67AD">
      <w:pPr>
        <w:spacing w:line="480" w:lineRule="auto"/>
        <w:jc w:val="both"/>
        <w:rPr>
          <w:rFonts w:ascii="Arial" w:hAnsi="Arial" w:cs="Arial"/>
        </w:rPr>
      </w:pPr>
      <w:r w:rsidRPr="0094615B">
        <w:rPr>
          <w:rFonts w:ascii="Arial" w:hAnsi="Arial" w:cs="Arial"/>
        </w:rPr>
        <w:t xml:space="preserve">Vivarelli, M.A.D., 2025. </w:t>
      </w:r>
      <w:r w:rsidRPr="0094615B">
        <w:rPr>
          <w:rFonts w:ascii="Arial" w:hAnsi="Arial" w:cs="Arial"/>
          <w:i/>
          <w:iCs/>
        </w:rPr>
        <w:t>Innovation and employment in the era of artificial intelligence</w:t>
      </w:r>
      <w:r w:rsidRPr="0094615B">
        <w:rPr>
          <w:rFonts w:ascii="Arial" w:hAnsi="Arial" w:cs="Arial"/>
        </w:rPr>
        <w:t>. IZA World of Labor.</w:t>
      </w:r>
    </w:p>
    <w:p w14:paraId="391B44EF" w14:textId="28F378DE" w:rsidR="004D67AD" w:rsidRPr="004D67AD" w:rsidRDefault="0094615B" w:rsidP="004D67AD">
      <w:pPr>
        <w:spacing w:line="480" w:lineRule="auto"/>
        <w:jc w:val="both"/>
        <w:rPr>
          <w:rFonts w:ascii="Arial" w:hAnsi="Arial" w:cs="Arial"/>
        </w:rPr>
      </w:pPr>
      <w:r w:rsidRPr="0094615B">
        <w:rPr>
          <w:rFonts w:ascii="Arial" w:hAnsi="Arial" w:cs="Arial"/>
        </w:rPr>
        <w:t xml:space="preserve">Usadolo, Q.E., </w:t>
      </w:r>
      <w:proofErr w:type="spellStart"/>
      <w:r w:rsidRPr="0094615B">
        <w:rPr>
          <w:rFonts w:ascii="Arial" w:hAnsi="Arial" w:cs="Arial"/>
        </w:rPr>
        <w:t>Makwambeni</w:t>
      </w:r>
      <w:proofErr w:type="spellEnd"/>
      <w:r w:rsidRPr="0094615B">
        <w:rPr>
          <w:rFonts w:ascii="Arial" w:hAnsi="Arial" w:cs="Arial"/>
        </w:rPr>
        <w:t xml:space="preserve">, B., </w:t>
      </w:r>
      <w:proofErr w:type="spellStart"/>
      <w:r w:rsidRPr="0094615B">
        <w:rPr>
          <w:rFonts w:ascii="Arial" w:hAnsi="Arial" w:cs="Arial"/>
        </w:rPr>
        <w:t>Usadolo</w:t>
      </w:r>
      <w:proofErr w:type="spellEnd"/>
      <w:r w:rsidRPr="0094615B">
        <w:rPr>
          <w:rFonts w:ascii="Arial" w:hAnsi="Arial" w:cs="Arial"/>
        </w:rPr>
        <w:t>, S.E. (2025). Introduction: Organisational Behaviour, Communication, and Digital Transformation</w:t>
      </w:r>
      <w:r>
        <w:rPr>
          <w:rFonts w:ascii="Arial" w:hAnsi="Arial" w:cs="Arial"/>
        </w:rPr>
        <w:t>-</w:t>
      </w:r>
      <w:r w:rsidRPr="0094615B">
        <w:rPr>
          <w:rFonts w:ascii="Arial" w:hAnsi="Arial" w:cs="Arial"/>
        </w:rPr>
        <w:t xml:space="preserve">Advancing Employee Engagement, Agility, and Retention in Evolving Work Environments. In: </w:t>
      </w:r>
      <w:r w:rsidRPr="002222A8">
        <w:rPr>
          <w:rFonts w:ascii="Arial" w:hAnsi="Arial" w:cs="Arial"/>
          <w:i/>
          <w:iCs/>
        </w:rPr>
        <w:t xml:space="preserve">Usadolo, S.E., Usadolo, Q.E., </w:t>
      </w:r>
      <w:proofErr w:type="spellStart"/>
      <w:r w:rsidRPr="002222A8">
        <w:rPr>
          <w:rFonts w:ascii="Arial" w:hAnsi="Arial" w:cs="Arial"/>
          <w:i/>
          <w:iCs/>
        </w:rPr>
        <w:t>Makwambeni</w:t>
      </w:r>
      <w:proofErr w:type="spellEnd"/>
      <w:r w:rsidRPr="002222A8">
        <w:rPr>
          <w:rFonts w:ascii="Arial" w:hAnsi="Arial" w:cs="Arial"/>
          <w:i/>
          <w:iCs/>
        </w:rPr>
        <w:t>, B. (eds) Organisational Behaviour, Communication, and Digitalisation in a Changing World. Palgrave Macmillan, Cham</w:t>
      </w:r>
      <w:r w:rsidRPr="0094615B">
        <w:rPr>
          <w:rFonts w:ascii="Arial" w:hAnsi="Arial" w:cs="Arial"/>
        </w:rPr>
        <w:t xml:space="preserve">. </w:t>
      </w:r>
      <w:hyperlink r:id="rId10" w:history="1">
        <w:r w:rsidRPr="00F90BF4">
          <w:rPr>
            <w:rStyle w:val="Hyperlink"/>
            <w:rFonts w:ascii="Arial" w:hAnsi="Arial" w:cs="Arial"/>
          </w:rPr>
          <w:t>https://doi.org/10.1007/978-3-031-87417-8_1</w:t>
        </w:r>
      </w:hyperlink>
      <w:r>
        <w:rPr>
          <w:rFonts w:ascii="Arial" w:hAnsi="Arial" w:cs="Arial"/>
        </w:rPr>
        <w:t xml:space="preserve"> </w:t>
      </w:r>
    </w:p>
    <w:p w14:paraId="66304988" w14:textId="77777777" w:rsidR="004D67AD" w:rsidRPr="004D67AD" w:rsidRDefault="004D67AD" w:rsidP="004D67AD">
      <w:pPr>
        <w:spacing w:line="480" w:lineRule="auto"/>
        <w:jc w:val="both"/>
        <w:rPr>
          <w:rFonts w:ascii="Arial" w:hAnsi="Arial" w:cs="Arial"/>
        </w:rPr>
      </w:pPr>
      <w:r w:rsidRPr="004D67AD">
        <w:rPr>
          <w:rFonts w:ascii="Arial" w:hAnsi="Arial" w:cs="Arial"/>
        </w:rPr>
        <w:t xml:space="preserve">Williams, C., Dobson, P. and Walters, M., 2003. </w:t>
      </w:r>
      <w:r w:rsidRPr="002222A8">
        <w:rPr>
          <w:rFonts w:ascii="Arial" w:hAnsi="Arial" w:cs="Arial"/>
          <w:i/>
          <w:iCs/>
        </w:rPr>
        <w:t>Changing Culture: New Organisational Approaches.</w:t>
      </w:r>
      <w:r w:rsidRPr="004D67AD">
        <w:rPr>
          <w:rFonts w:ascii="Arial" w:hAnsi="Arial" w:cs="Arial"/>
        </w:rPr>
        <w:t xml:space="preserve"> London: CIPD.</w:t>
      </w:r>
    </w:p>
    <w:p w14:paraId="40F7BD2F" w14:textId="77777777" w:rsidR="004D67AD" w:rsidRPr="004D67AD" w:rsidRDefault="004D67AD" w:rsidP="004D67AD">
      <w:pPr>
        <w:spacing w:line="480" w:lineRule="auto"/>
        <w:jc w:val="both"/>
        <w:rPr>
          <w:rFonts w:ascii="Arial" w:hAnsi="Arial" w:cs="Arial"/>
        </w:rPr>
      </w:pPr>
      <w:r w:rsidRPr="004D67AD">
        <w:rPr>
          <w:rFonts w:ascii="Arial" w:hAnsi="Arial" w:cs="Arial"/>
        </w:rPr>
        <w:t>Wu, H., Tang, S., Yan, Y. and Chen, F., 2024</w:t>
      </w:r>
      <w:r w:rsidRPr="002222A8">
        <w:rPr>
          <w:rFonts w:ascii="Arial" w:hAnsi="Arial" w:cs="Arial"/>
          <w:i/>
          <w:iCs/>
        </w:rPr>
        <w:t>. AI collaboration and job insecurity.</w:t>
      </w:r>
      <w:r w:rsidRPr="004D67AD">
        <w:rPr>
          <w:rFonts w:ascii="Arial" w:hAnsi="Arial" w:cs="Arial"/>
        </w:rPr>
        <w:t xml:space="preserve"> Telematics and Informatics, 87, 102034.</w:t>
      </w:r>
    </w:p>
    <w:p w14:paraId="09FB5849" w14:textId="77777777" w:rsidR="002222A8" w:rsidRDefault="004D67AD" w:rsidP="004D67AD">
      <w:pPr>
        <w:spacing w:line="480" w:lineRule="auto"/>
        <w:jc w:val="both"/>
        <w:rPr>
          <w:rFonts w:ascii="Arial" w:hAnsi="Arial" w:cs="Arial"/>
        </w:rPr>
      </w:pPr>
      <w:r w:rsidRPr="004D67AD">
        <w:rPr>
          <w:rFonts w:ascii="Arial" w:hAnsi="Arial" w:cs="Arial"/>
        </w:rPr>
        <w:t xml:space="preserve">Yao, H., He, M., Chen, Y. and Li, Z., 2025. Trust, leadership and employee performance. </w:t>
      </w:r>
      <w:r w:rsidRPr="002222A8">
        <w:rPr>
          <w:rFonts w:ascii="Arial" w:hAnsi="Arial" w:cs="Arial"/>
          <w:i/>
          <w:iCs/>
        </w:rPr>
        <w:t>International Journal of Productivity and Performance Management</w:t>
      </w:r>
      <w:r w:rsidRPr="004D67AD">
        <w:rPr>
          <w:rFonts w:ascii="Arial" w:hAnsi="Arial" w:cs="Arial"/>
        </w:rPr>
        <w:t>, 74(3), pp.456–475.</w:t>
      </w:r>
    </w:p>
    <w:p w14:paraId="71B725F6" w14:textId="3361B708" w:rsidR="002222A8" w:rsidRPr="002222A8" w:rsidRDefault="002222A8" w:rsidP="002222A8">
      <w:pPr>
        <w:spacing w:line="480" w:lineRule="auto"/>
        <w:jc w:val="both"/>
        <w:rPr>
          <w:rFonts w:ascii="Arial" w:hAnsi="Arial" w:cs="Arial"/>
        </w:rPr>
      </w:pPr>
      <w:r w:rsidRPr="002222A8">
        <w:rPr>
          <w:rFonts w:ascii="Arial" w:hAnsi="Arial" w:cs="Arial"/>
        </w:rPr>
        <w:lastRenderedPageBreak/>
        <w:t xml:space="preserve">Ye, Z., Liu, H., Gu, J., &amp; Yang, J. (2020). Is relationship conflict totally detrimental to team creativity? Mediating role of team learning and moderating role of transformational leadership. </w:t>
      </w:r>
      <w:r w:rsidRPr="002222A8">
        <w:rPr>
          <w:rFonts w:ascii="Arial" w:hAnsi="Arial" w:cs="Arial"/>
          <w:i/>
          <w:iCs/>
        </w:rPr>
        <w:t>Current Psychology</w:t>
      </w:r>
      <w:r w:rsidRPr="002222A8">
        <w:rPr>
          <w:rFonts w:ascii="Arial" w:hAnsi="Arial" w:cs="Arial"/>
        </w:rPr>
        <w:t xml:space="preserve">, 1–12. </w:t>
      </w:r>
      <w:hyperlink r:id="rId11" w:history="1">
        <w:r w:rsidRPr="00F90BF4">
          <w:rPr>
            <w:rStyle w:val="Hyperlink"/>
            <w:rFonts w:ascii="Arial" w:hAnsi="Arial" w:cs="Arial"/>
          </w:rPr>
          <w:t>https://doi.org/10.1007/s12144-020-01106-3</w:t>
        </w:r>
      </w:hyperlink>
      <w:r>
        <w:rPr>
          <w:rFonts w:ascii="Arial" w:hAnsi="Arial" w:cs="Arial"/>
        </w:rPr>
        <w:t xml:space="preserve">  </w:t>
      </w:r>
    </w:p>
    <w:p w14:paraId="0E7E0195" w14:textId="71D6D0FA" w:rsidR="004D67AD" w:rsidRPr="00CD604C" w:rsidRDefault="002222A8" w:rsidP="002222A8">
      <w:pPr>
        <w:spacing w:line="480" w:lineRule="auto"/>
        <w:jc w:val="both"/>
        <w:rPr>
          <w:rFonts w:ascii="Arial" w:hAnsi="Arial" w:cs="Arial"/>
        </w:rPr>
      </w:pPr>
      <w:r w:rsidRPr="002222A8">
        <w:rPr>
          <w:rFonts w:ascii="Arial" w:hAnsi="Arial" w:cs="Arial"/>
        </w:rPr>
        <w:t xml:space="preserve">Yue, C. A., Men, L. R., &amp; Ferguson, M. A. (2019). Bridging transformational leadership, transparent communication, and employee openness to change: The mediating role of trust. </w:t>
      </w:r>
      <w:r w:rsidRPr="002222A8">
        <w:rPr>
          <w:rFonts w:ascii="Arial" w:hAnsi="Arial" w:cs="Arial"/>
          <w:i/>
          <w:iCs/>
        </w:rPr>
        <w:t>Public Relations Review</w:t>
      </w:r>
      <w:r w:rsidRPr="002222A8">
        <w:rPr>
          <w:rFonts w:ascii="Arial" w:hAnsi="Arial" w:cs="Arial"/>
        </w:rPr>
        <w:t xml:space="preserve">, 45(3). </w:t>
      </w:r>
      <w:hyperlink r:id="rId12" w:history="1">
        <w:r w:rsidRPr="00F90BF4">
          <w:rPr>
            <w:rStyle w:val="Hyperlink"/>
            <w:rFonts w:ascii="Arial" w:hAnsi="Arial" w:cs="Arial"/>
          </w:rPr>
          <w:t>https://doi.org/10.1016/j.pubrev.2019.04.012</w:t>
        </w:r>
      </w:hyperlink>
      <w:r>
        <w:rPr>
          <w:rFonts w:ascii="Arial" w:hAnsi="Arial" w:cs="Arial"/>
        </w:rPr>
        <w:t xml:space="preserve"> </w:t>
      </w:r>
    </w:p>
    <w:sectPr w:rsidR="004D67AD" w:rsidRPr="00CD604C" w:rsidSect="0063631D">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BA9630" w14:textId="77777777" w:rsidR="00EC4C95" w:rsidRDefault="00EC4C95" w:rsidP="0063631D">
      <w:pPr>
        <w:spacing w:after="0" w:line="240" w:lineRule="auto"/>
      </w:pPr>
      <w:r>
        <w:separator/>
      </w:r>
    </w:p>
  </w:endnote>
  <w:endnote w:type="continuationSeparator" w:id="0">
    <w:p w14:paraId="0F89CB98" w14:textId="77777777" w:rsidR="00EC4C95" w:rsidRDefault="00EC4C95" w:rsidP="006363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42589122"/>
      <w:docPartObj>
        <w:docPartGallery w:val="Page Numbers (Bottom of Page)"/>
        <w:docPartUnique/>
      </w:docPartObj>
    </w:sdtPr>
    <w:sdtEndPr>
      <w:rPr>
        <w:color w:val="7F7F7F" w:themeColor="background1" w:themeShade="7F"/>
        <w:spacing w:val="60"/>
      </w:rPr>
    </w:sdtEndPr>
    <w:sdtContent>
      <w:p w14:paraId="456C922C" w14:textId="6EBFE027" w:rsidR="0063631D" w:rsidRDefault="0063631D">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211671C3" w14:textId="77777777" w:rsidR="0063631D" w:rsidRDefault="0063631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64EBBB" w14:textId="77777777" w:rsidR="00EC4C95" w:rsidRDefault="00EC4C95" w:rsidP="0063631D">
      <w:pPr>
        <w:spacing w:after="0" w:line="240" w:lineRule="auto"/>
      </w:pPr>
      <w:r>
        <w:separator/>
      </w:r>
    </w:p>
  </w:footnote>
  <w:footnote w:type="continuationSeparator" w:id="0">
    <w:p w14:paraId="721B77A5" w14:textId="77777777" w:rsidR="00EC4C95" w:rsidRDefault="00EC4C95" w:rsidP="0063631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604C"/>
    <w:rsid w:val="000832C5"/>
    <w:rsid w:val="002222A8"/>
    <w:rsid w:val="0025039D"/>
    <w:rsid w:val="004D67AD"/>
    <w:rsid w:val="0063631D"/>
    <w:rsid w:val="007C27EF"/>
    <w:rsid w:val="007D5859"/>
    <w:rsid w:val="0094615B"/>
    <w:rsid w:val="00CD604C"/>
    <w:rsid w:val="00EC4C95"/>
    <w:rsid w:val="00F876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E3CD44"/>
  <w15:chartTrackingRefBased/>
  <w15:docId w15:val="{3CCDA073-E385-4EA8-814A-743C0E750C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D604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D604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D604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D604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D604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D604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D604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D604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D604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D604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D604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D604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D604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D604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D604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D604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D604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D604C"/>
    <w:rPr>
      <w:rFonts w:eastAsiaTheme="majorEastAsia" w:cstheme="majorBidi"/>
      <w:color w:val="272727" w:themeColor="text1" w:themeTint="D8"/>
    </w:rPr>
  </w:style>
  <w:style w:type="paragraph" w:styleId="Title">
    <w:name w:val="Title"/>
    <w:basedOn w:val="Normal"/>
    <w:next w:val="Normal"/>
    <w:link w:val="TitleChar"/>
    <w:uiPriority w:val="10"/>
    <w:qFormat/>
    <w:rsid w:val="00CD604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D604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D604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D604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D604C"/>
    <w:pPr>
      <w:spacing w:before="160"/>
      <w:jc w:val="center"/>
    </w:pPr>
    <w:rPr>
      <w:i/>
      <w:iCs/>
      <w:color w:val="404040" w:themeColor="text1" w:themeTint="BF"/>
    </w:rPr>
  </w:style>
  <w:style w:type="character" w:customStyle="1" w:styleId="QuoteChar">
    <w:name w:val="Quote Char"/>
    <w:basedOn w:val="DefaultParagraphFont"/>
    <w:link w:val="Quote"/>
    <w:uiPriority w:val="29"/>
    <w:rsid w:val="00CD604C"/>
    <w:rPr>
      <w:i/>
      <w:iCs/>
      <w:color w:val="404040" w:themeColor="text1" w:themeTint="BF"/>
    </w:rPr>
  </w:style>
  <w:style w:type="paragraph" w:styleId="ListParagraph">
    <w:name w:val="List Paragraph"/>
    <w:basedOn w:val="Normal"/>
    <w:uiPriority w:val="34"/>
    <w:qFormat/>
    <w:rsid w:val="00CD604C"/>
    <w:pPr>
      <w:ind w:left="720"/>
      <w:contextualSpacing/>
    </w:pPr>
  </w:style>
  <w:style w:type="character" w:styleId="IntenseEmphasis">
    <w:name w:val="Intense Emphasis"/>
    <w:basedOn w:val="DefaultParagraphFont"/>
    <w:uiPriority w:val="21"/>
    <w:qFormat/>
    <w:rsid w:val="00CD604C"/>
    <w:rPr>
      <w:i/>
      <w:iCs/>
      <w:color w:val="0F4761" w:themeColor="accent1" w:themeShade="BF"/>
    </w:rPr>
  </w:style>
  <w:style w:type="paragraph" w:styleId="IntenseQuote">
    <w:name w:val="Intense Quote"/>
    <w:basedOn w:val="Normal"/>
    <w:next w:val="Normal"/>
    <w:link w:val="IntenseQuoteChar"/>
    <w:uiPriority w:val="30"/>
    <w:qFormat/>
    <w:rsid w:val="00CD604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D604C"/>
    <w:rPr>
      <w:i/>
      <w:iCs/>
      <w:color w:val="0F4761" w:themeColor="accent1" w:themeShade="BF"/>
    </w:rPr>
  </w:style>
  <w:style w:type="character" w:styleId="IntenseReference">
    <w:name w:val="Intense Reference"/>
    <w:basedOn w:val="DefaultParagraphFont"/>
    <w:uiPriority w:val="32"/>
    <w:qFormat/>
    <w:rsid w:val="00CD604C"/>
    <w:rPr>
      <w:b/>
      <w:bCs/>
      <w:smallCaps/>
      <w:color w:val="0F4761" w:themeColor="accent1" w:themeShade="BF"/>
      <w:spacing w:val="5"/>
    </w:rPr>
  </w:style>
  <w:style w:type="paragraph" w:styleId="Header">
    <w:name w:val="header"/>
    <w:basedOn w:val="Normal"/>
    <w:link w:val="HeaderChar"/>
    <w:uiPriority w:val="99"/>
    <w:unhideWhenUsed/>
    <w:rsid w:val="0063631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631D"/>
  </w:style>
  <w:style w:type="paragraph" w:styleId="Footer">
    <w:name w:val="footer"/>
    <w:basedOn w:val="Normal"/>
    <w:link w:val="FooterChar"/>
    <w:uiPriority w:val="99"/>
    <w:unhideWhenUsed/>
    <w:rsid w:val="0063631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631D"/>
  </w:style>
  <w:style w:type="paragraph" w:styleId="NoSpacing">
    <w:name w:val="No Spacing"/>
    <w:link w:val="NoSpacingChar"/>
    <w:uiPriority w:val="1"/>
    <w:qFormat/>
    <w:rsid w:val="0063631D"/>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63631D"/>
    <w:rPr>
      <w:rFonts w:eastAsiaTheme="minorEastAsia"/>
      <w:kern w:val="0"/>
      <w:sz w:val="22"/>
      <w:szCs w:val="22"/>
      <w:lang w:val="en-US"/>
      <w14:ligatures w14:val="none"/>
    </w:rPr>
  </w:style>
  <w:style w:type="character" w:styleId="Hyperlink">
    <w:name w:val="Hyperlink"/>
    <w:basedOn w:val="DefaultParagraphFont"/>
    <w:uiPriority w:val="99"/>
    <w:unhideWhenUsed/>
    <w:rsid w:val="0094615B"/>
    <w:rPr>
      <w:color w:val="467886" w:themeColor="hyperlink"/>
      <w:u w:val="single"/>
    </w:rPr>
  </w:style>
  <w:style w:type="character" w:styleId="UnresolvedMention">
    <w:name w:val="Unresolved Mention"/>
    <w:basedOn w:val="DefaultParagraphFont"/>
    <w:uiPriority w:val="99"/>
    <w:semiHidden/>
    <w:unhideWhenUsed/>
    <w:rsid w:val="0094615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58905/apollo.v2i1.239"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doi.org/10.1016/j.emj.2009.07.001" TargetMode="External"/><Relationship Id="rId12" Type="http://schemas.openxmlformats.org/officeDocument/2006/relationships/hyperlink" Target="https://doi.org/10.1016/j.pubrev.2019.04.012"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007/s12144-020-01106-3"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doi.org/10.1007/978-3-031-87417-8_1" TargetMode="External"/><Relationship Id="rId4" Type="http://schemas.openxmlformats.org/officeDocument/2006/relationships/webSettings" Target="webSettings.xml"/><Relationship Id="rId9" Type="http://schemas.openxmlformats.org/officeDocument/2006/relationships/hyperlink" Target="https://doi.org/10.1007/s10270-025-01309-x"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2025-12-05T00:00:00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2310</Words>
  <Characters>13169</Characters>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subject/>
  <cp:keywords/>
  <dc:description/>
  <dcterms:created xsi:type="dcterms:W3CDTF">2025-12-05T19:20:00Z</dcterms:created>
  <dcterms:modified xsi:type="dcterms:W3CDTF">2025-12-05T19:20:00Z</dcterms:modified>
</cp:coreProperties>
</file>