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FABF0A" w14:textId="77777777" w:rsidR="00DD6598" w:rsidRPr="00CF6D16" w:rsidRDefault="00DD6598">
      <w:pPr>
        <w:rPr>
          <w:rFonts w:ascii="Arial" w:hAnsi="Arial" w:cs="Arial"/>
          <w:sz w:val="24"/>
          <w:szCs w:val="24"/>
        </w:rPr>
      </w:pPr>
      <w:r w:rsidRPr="00CF6D16">
        <w:rPr>
          <w:rFonts w:ascii="Arial" w:hAnsi="Arial" w:cs="Arial"/>
          <w:noProof/>
          <w:sz w:val="24"/>
          <w:szCs w:val="24"/>
        </w:rPr>
        <w:drawing>
          <wp:anchor distT="0" distB="0" distL="114300" distR="114300" simplePos="0" relativeHeight="251661312" behindDoc="0" locked="0" layoutInCell="1" allowOverlap="1" wp14:anchorId="44F80B50" wp14:editId="40A915DD">
            <wp:simplePos x="0" y="0"/>
            <wp:positionH relativeFrom="margin">
              <wp:align>left</wp:align>
            </wp:positionH>
            <wp:positionV relativeFrom="paragraph">
              <wp:posOffset>283845</wp:posOffset>
            </wp:positionV>
            <wp:extent cx="1994535" cy="920750"/>
            <wp:effectExtent l="0" t="0" r="5715"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23152" cy="93430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7F98CF" w14:textId="77777777" w:rsidR="00DD6598" w:rsidRPr="00CF6D16" w:rsidRDefault="00DD6598">
      <w:pPr>
        <w:rPr>
          <w:rFonts w:ascii="Arial" w:hAnsi="Arial" w:cs="Arial"/>
          <w:sz w:val="24"/>
          <w:szCs w:val="24"/>
        </w:rPr>
      </w:pPr>
    </w:p>
    <w:p w14:paraId="3615FD30" w14:textId="77777777" w:rsidR="00DD6598" w:rsidRPr="00CF6D16" w:rsidRDefault="00DD6598">
      <w:pPr>
        <w:rPr>
          <w:rFonts w:ascii="Arial" w:hAnsi="Arial" w:cs="Arial"/>
          <w:sz w:val="24"/>
          <w:szCs w:val="24"/>
        </w:rPr>
      </w:pPr>
    </w:p>
    <w:p w14:paraId="049EF8ED" w14:textId="77777777" w:rsidR="00DD6598" w:rsidRPr="00CF6D16" w:rsidRDefault="00DD6598">
      <w:pPr>
        <w:rPr>
          <w:rFonts w:ascii="Arial" w:hAnsi="Arial" w:cs="Arial"/>
          <w:sz w:val="24"/>
          <w:szCs w:val="24"/>
        </w:rPr>
      </w:pPr>
    </w:p>
    <w:p w14:paraId="61C05172" w14:textId="77777777" w:rsidR="00DD6598" w:rsidRPr="00CF6D16" w:rsidRDefault="00DD6598">
      <w:pPr>
        <w:rPr>
          <w:rFonts w:ascii="Arial" w:hAnsi="Arial" w:cs="Arial"/>
          <w:sz w:val="24"/>
          <w:szCs w:val="24"/>
        </w:rPr>
      </w:pPr>
    </w:p>
    <w:p w14:paraId="2A0168D8" w14:textId="794821B2" w:rsidR="00DD6598" w:rsidRPr="00195850" w:rsidRDefault="00DD6598">
      <w:pPr>
        <w:rPr>
          <w:rFonts w:ascii="Arial" w:hAnsi="Arial" w:cs="Arial"/>
          <w:b/>
          <w:sz w:val="24"/>
          <w:szCs w:val="24"/>
        </w:rPr>
      </w:pPr>
      <w:r w:rsidRPr="00195850">
        <w:rPr>
          <w:rFonts w:ascii="Arial" w:hAnsi="Arial" w:cs="Arial"/>
          <w:b/>
          <w:sz w:val="24"/>
          <w:szCs w:val="24"/>
        </w:rPr>
        <w:t>Name:</w:t>
      </w:r>
      <w:r w:rsidR="00843810">
        <w:rPr>
          <w:rFonts w:ascii="Arial" w:hAnsi="Arial" w:cs="Arial"/>
          <w:b/>
          <w:sz w:val="24"/>
          <w:szCs w:val="24"/>
        </w:rPr>
        <w:t xml:space="preserve"> Rushangkumar </w:t>
      </w:r>
      <w:r w:rsidR="00C41D14">
        <w:rPr>
          <w:rFonts w:ascii="Arial" w:hAnsi="Arial" w:cs="Arial"/>
          <w:b/>
          <w:sz w:val="24"/>
          <w:szCs w:val="24"/>
        </w:rPr>
        <w:t>Malani</w:t>
      </w:r>
    </w:p>
    <w:p w14:paraId="131FE590" w14:textId="03F5E7E1" w:rsidR="00195850" w:rsidRPr="00195850" w:rsidRDefault="00195850">
      <w:pPr>
        <w:rPr>
          <w:rFonts w:ascii="Arial" w:hAnsi="Arial" w:cs="Arial"/>
          <w:b/>
          <w:sz w:val="24"/>
          <w:szCs w:val="24"/>
        </w:rPr>
      </w:pPr>
      <w:r w:rsidRPr="00195850">
        <w:rPr>
          <w:rFonts w:ascii="Arial" w:hAnsi="Arial" w:cs="Arial"/>
          <w:b/>
          <w:sz w:val="24"/>
          <w:szCs w:val="24"/>
        </w:rPr>
        <w:t>ID:</w:t>
      </w:r>
      <w:r w:rsidR="00C41D14">
        <w:rPr>
          <w:rFonts w:ascii="Arial" w:hAnsi="Arial" w:cs="Arial"/>
          <w:b/>
          <w:sz w:val="24"/>
          <w:szCs w:val="24"/>
        </w:rPr>
        <w:t xml:space="preserve"> 2430699</w:t>
      </w:r>
    </w:p>
    <w:p w14:paraId="48E02D37" w14:textId="77777777" w:rsidR="00307B30" w:rsidRPr="00C57275" w:rsidRDefault="00307B30" w:rsidP="00307B30">
      <w:pPr>
        <w:rPr>
          <w:rFonts w:ascii="Arial" w:hAnsi="Arial" w:cs="Arial"/>
          <w:b/>
          <w:sz w:val="24"/>
          <w:szCs w:val="24"/>
        </w:rPr>
      </w:pPr>
      <w:r w:rsidRPr="00C57275">
        <w:rPr>
          <w:rFonts w:ascii="Arial" w:hAnsi="Arial" w:cs="Arial"/>
          <w:b/>
          <w:sz w:val="24"/>
          <w:szCs w:val="24"/>
        </w:rPr>
        <w:t xml:space="preserve">Course Name: Master of Business Administration (MBA)  </w:t>
      </w:r>
    </w:p>
    <w:p w14:paraId="0037CAE0" w14:textId="0A023875" w:rsidR="00CC6D28" w:rsidRDefault="00CC6D28" w:rsidP="00CC6D28">
      <w:pPr>
        <w:rPr>
          <w:rFonts w:ascii="Arial" w:eastAsia="Times New Roman" w:hAnsi="Arial" w:cs="Arial"/>
          <w:b/>
          <w:bCs/>
          <w:sz w:val="24"/>
          <w:szCs w:val="24"/>
          <w:lang w:eastAsia="en-GB"/>
        </w:rPr>
      </w:pPr>
      <w:r w:rsidRPr="00921A5C">
        <w:rPr>
          <w:rFonts w:ascii="Arial" w:eastAsia="Times New Roman" w:hAnsi="Arial" w:cs="Arial"/>
          <w:b/>
          <w:bCs/>
          <w:sz w:val="24"/>
          <w:szCs w:val="24"/>
          <w:lang w:eastAsia="en-GB"/>
        </w:rPr>
        <w:t>Module Title</w:t>
      </w:r>
      <w:r w:rsidR="004C07FD">
        <w:rPr>
          <w:rFonts w:ascii="Arial" w:eastAsia="Times New Roman" w:hAnsi="Arial" w:cs="Arial"/>
          <w:b/>
          <w:bCs/>
          <w:sz w:val="24"/>
          <w:szCs w:val="24"/>
          <w:lang w:eastAsia="en-GB"/>
        </w:rPr>
        <w:t>:</w:t>
      </w:r>
      <w:r w:rsidR="004C07FD" w:rsidRPr="004C07FD">
        <w:rPr>
          <w:rFonts w:ascii="Segoe UI" w:hAnsi="Segoe UI" w:cs="Segoe UI"/>
          <w:b/>
          <w:bCs/>
          <w:color w:val="1D2125"/>
          <w:sz w:val="23"/>
          <w:szCs w:val="23"/>
          <w:shd w:val="clear" w:color="auto" w:fill="FFFFFF"/>
        </w:rPr>
        <w:t xml:space="preserve"> </w:t>
      </w:r>
      <w:r w:rsidR="004C07FD" w:rsidRPr="004C07FD">
        <w:rPr>
          <w:rFonts w:ascii="Arial" w:eastAsia="Times New Roman" w:hAnsi="Arial" w:cs="Arial"/>
          <w:b/>
          <w:bCs/>
          <w:sz w:val="24"/>
          <w:szCs w:val="24"/>
          <w:lang w:eastAsia="en-GB"/>
        </w:rPr>
        <w:t>Strategic Management</w:t>
      </w:r>
    </w:p>
    <w:p w14:paraId="0B0E7071" w14:textId="7074DE20" w:rsidR="004F770D" w:rsidRDefault="004F770D" w:rsidP="004F770D">
      <w:pPr>
        <w:rPr>
          <w:rFonts w:ascii="Arial" w:hAnsi="Arial" w:cs="Arial"/>
          <w:b/>
          <w:sz w:val="24"/>
          <w:szCs w:val="24"/>
        </w:rPr>
      </w:pPr>
      <w:r>
        <w:rPr>
          <w:rFonts w:ascii="Arial" w:hAnsi="Arial" w:cs="Arial"/>
          <w:b/>
          <w:sz w:val="24"/>
          <w:szCs w:val="24"/>
        </w:rPr>
        <w:t>Module</w:t>
      </w:r>
      <w:r w:rsidRPr="00E472AA">
        <w:rPr>
          <w:rFonts w:ascii="Arial" w:hAnsi="Arial" w:cs="Arial"/>
          <w:b/>
          <w:sz w:val="24"/>
          <w:szCs w:val="24"/>
        </w:rPr>
        <w:t xml:space="preserve"> Code:</w:t>
      </w:r>
      <w:r>
        <w:rPr>
          <w:rFonts w:ascii="Arial" w:hAnsi="Arial" w:cs="Arial"/>
          <w:b/>
          <w:sz w:val="24"/>
          <w:szCs w:val="24"/>
        </w:rPr>
        <w:t xml:space="preserve"> LCMB70</w:t>
      </w:r>
      <w:r>
        <w:rPr>
          <w:rFonts w:ascii="Arial" w:hAnsi="Arial" w:cs="Arial"/>
          <w:b/>
          <w:sz w:val="24"/>
          <w:szCs w:val="24"/>
        </w:rPr>
        <w:t>0</w:t>
      </w:r>
      <w:r>
        <w:rPr>
          <w:rFonts w:ascii="Arial" w:hAnsi="Arial" w:cs="Arial"/>
          <w:b/>
          <w:sz w:val="24"/>
          <w:szCs w:val="24"/>
        </w:rPr>
        <w:t>3</w:t>
      </w:r>
    </w:p>
    <w:p w14:paraId="3346BD70" w14:textId="226BD682" w:rsidR="00C1207D" w:rsidRDefault="00C1207D" w:rsidP="00C1207D">
      <w:pPr>
        <w:pStyle w:val="NormalWeb"/>
        <w:rPr>
          <w:rFonts w:ascii="Arial" w:hAnsi="Arial" w:cs="Arial"/>
          <w:b/>
        </w:rPr>
      </w:pPr>
      <w:r w:rsidRPr="00195850">
        <w:rPr>
          <w:rFonts w:ascii="Arial" w:hAnsi="Arial" w:cs="Arial"/>
          <w:b/>
        </w:rPr>
        <w:t xml:space="preserve">Topic: </w:t>
      </w:r>
      <w:r w:rsidRPr="00195850">
        <w:rPr>
          <w:rStyle w:val="Strong"/>
          <w:rFonts w:ascii="Arial" w:hAnsi="Arial" w:cs="Arial"/>
          <w:u w:val="single"/>
        </w:rPr>
        <w:t>Costco Wholesale’s International Expansion Strategy: Entry into the Indian Market</w:t>
      </w:r>
    </w:p>
    <w:p w14:paraId="11BC1CC2" w14:textId="5CD91556" w:rsidR="00195850" w:rsidRPr="00A85009" w:rsidRDefault="00A60BF1" w:rsidP="00A85009">
      <w:pPr>
        <w:rPr>
          <w:rFonts w:ascii="Arial" w:hAnsi="Arial" w:cs="Arial"/>
          <w:b/>
          <w:sz w:val="24"/>
          <w:szCs w:val="24"/>
        </w:rPr>
      </w:pPr>
      <w:r w:rsidRPr="00E472AA">
        <w:rPr>
          <w:rFonts w:ascii="Arial" w:hAnsi="Arial" w:cs="Arial"/>
          <w:b/>
          <w:sz w:val="24"/>
          <w:szCs w:val="24"/>
        </w:rPr>
        <w:t>Lecturer:</w:t>
      </w:r>
      <w:r>
        <w:rPr>
          <w:rFonts w:ascii="Arial" w:hAnsi="Arial" w:cs="Arial"/>
          <w:b/>
          <w:sz w:val="24"/>
          <w:szCs w:val="24"/>
        </w:rPr>
        <w:t xml:space="preserve"> </w:t>
      </w:r>
      <w:r w:rsidR="005976FA" w:rsidRPr="005976FA">
        <w:rPr>
          <w:rFonts w:ascii="Arial" w:hAnsi="Arial" w:cs="Arial"/>
          <w:b/>
          <w:bCs/>
          <w:sz w:val="24"/>
          <w:szCs w:val="24"/>
        </w:rPr>
        <w:t>Dr Zulf Khan</w:t>
      </w:r>
    </w:p>
    <w:p w14:paraId="332035D4" w14:textId="3D940BB7" w:rsidR="00A85009" w:rsidRPr="00E472AA" w:rsidRDefault="00A85009" w:rsidP="00A85009">
      <w:pPr>
        <w:rPr>
          <w:rFonts w:ascii="Arial" w:hAnsi="Arial" w:cs="Arial"/>
          <w:b/>
          <w:sz w:val="24"/>
          <w:szCs w:val="24"/>
        </w:rPr>
      </w:pPr>
      <w:r>
        <w:rPr>
          <w:rFonts w:ascii="Arial" w:hAnsi="Arial" w:cs="Arial"/>
          <w:b/>
          <w:sz w:val="24"/>
          <w:szCs w:val="24"/>
        </w:rPr>
        <w:t xml:space="preserve">Submission </w:t>
      </w:r>
      <w:r w:rsidRPr="00E472AA">
        <w:rPr>
          <w:rFonts w:ascii="Arial" w:hAnsi="Arial" w:cs="Arial"/>
          <w:b/>
          <w:sz w:val="24"/>
          <w:szCs w:val="24"/>
        </w:rPr>
        <w:t>Date:</w:t>
      </w:r>
      <w:r>
        <w:rPr>
          <w:rFonts w:ascii="Arial" w:hAnsi="Arial" w:cs="Arial"/>
          <w:b/>
          <w:sz w:val="24"/>
          <w:szCs w:val="24"/>
        </w:rPr>
        <w:t xml:space="preserve"> 2</w:t>
      </w:r>
      <w:r>
        <w:rPr>
          <w:rFonts w:ascii="Arial" w:hAnsi="Arial" w:cs="Arial"/>
          <w:b/>
          <w:sz w:val="24"/>
          <w:szCs w:val="24"/>
        </w:rPr>
        <w:t>8</w:t>
      </w:r>
      <w:r>
        <w:rPr>
          <w:rFonts w:ascii="Arial" w:hAnsi="Arial" w:cs="Arial"/>
          <w:b/>
          <w:sz w:val="24"/>
          <w:szCs w:val="24"/>
          <w:vertAlign w:val="superscript"/>
        </w:rPr>
        <w:t>th</w:t>
      </w:r>
      <w:r>
        <w:rPr>
          <w:rFonts w:ascii="Arial" w:hAnsi="Arial" w:cs="Arial"/>
          <w:b/>
          <w:sz w:val="24"/>
          <w:szCs w:val="24"/>
        </w:rPr>
        <w:t xml:space="preserve"> November 2025</w:t>
      </w:r>
    </w:p>
    <w:p w14:paraId="5293E5D9" w14:textId="609444CC" w:rsidR="00A85009" w:rsidRPr="00CF6D16" w:rsidRDefault="00A85009" w:rsidP="00A85009">
      <w:pPr>
        <w:pStyle w:val="NormalWeb"/>
        <w:rPr>
          <w:rFonts w:ascii="Arial" w:hAnsi="Arial" w:cs="Arial"/>
        </w:rPr>
      </w:pPr>
    </w:p>
    <w:p w14:paraId="088666A3" w14:textId="77777777" w:rsidR="00A92D3D" w:rsidRDefault="00041540" w:rsidP="00A92D3D">
      <w:pPr>
        <w:jc w:val="center"/>
        <w:rPr>
          <w:rFonts w:ascii="Arial" w:hAnsi="Arial" w:cs="Arial"/>
          <w:b/>
          <w:bCs/>
          <w:sz w:val="32"/>
          <w:szCs w:val="32"/>
        </w:rPr>
      </w:pPr>
      <w:r>
        <w:rPr>
          <w:rFonts w:ascii="Arial" w:hAnsi="Arial" w:cs="Arial"/>
          <w:sz w:val="24"/>
          <w:szCs w:val="24"/>
        </w:rPr>
        <w:tab/>
      </w:r>
      <w:r w:rsidR="00A92D3D">
        <w:rPr>
          <w:rFonts w:ascii="Arial" w:hAnsi="Arial" w:cs="Arial"/>
          <w:b/>
          <w:bCs/>
          <w:sz w:val="32"/>
          <w:szCs w:val="32"/>
        </w:rPr>
        <w:t xml:space="preserve">                                                             </w:t>
      </w:r>
    </w:p>
    <w:p w14:paraId="7E7D3660" w14:textId="77777777" w:rsidR="00A92D3D" w:rsidRDefault="00A92D3D" w:rsidP="00A92D3D">
      <w:pPr>
        <w:jc w:val="right"/>
        <w:rPr>
          <w:rFonts w:ascii="Arial" w:hAnsi="Arial" w:cs="Arial"/>
          <w:b/>
          <w:bCs/>
          <w:sz w:val="32"/>
          <w:szCs w:val="32"/>
        </w:rPr>
      </w:pPr>
    </w:p>
    <w:p w14:paraId="23C9628A" w14:textId="1E503510" w:rsidR="008D17C1" w:rsidRPr="00797E10" w:rsidRDefault="00A92D3D" w:rsidP="00797E10">
      <w:pPr>
        <w:jc w:val="right"/>
        <w:rPr>
          <w:rFonts w:ascii="Arial" w:hAnsi="Arial" w:cs="Arial"/>
          <w:b/>
          <w:bCs/>
          <w:sz w:val="32"/>
          <w:szCs w:val="32"/>
        </w:rPr>
      </w:pPr>
      <w:r>
        <w:rPr>
          <w:rFonts w:ascii="Arial" w:hAnsi="Arial" w:cs="Arial"/>
          <w:b/>
          <w:bCs/>
          <w:sz w:val="32"/>
          <w:szCs w:val="32"/>
        </w:rPr>
        <w:t xml:space="preserve">  </w:t>
      </w:r>
      <w:r w:rsidRPr="000C1F02">
        <w:rPr>
          <w:rFonts w:ascii="Arial" w:hAnsi="Arial" w:cs="Arial"/>
          <w:b/>
          <w:bCs/>
          <w:sz w:val="32"/>
          <w:szCs w:val="32"/>
        </w:rPr>
        <w:t>Word Count:-</w:t>
      </w:r>
      <w:r>
        <w:rPr>
          <w:rFonts w:ascii="Arial" w:hAnsi="Arial" w:cs="Arial"/>
          <w:b/>
          <w:bCs/>
          <w:sz w:val="32"/>
          <w:szCs w:val="32"/>
        </w:rPr>
        <w:t xml:space="preserve"> 5</w:t>
      </w:r>
      <w:r w:rsidR="001D102F">
        <w:rPr>
          <w:rFonts w:ascii="Arial" w:hAnsi="Arial" w:cs="Arial"/>
          <w:b/>
          <w:bCs/>
          <w:sz w:val="32"/>
          <w:szCs w:val="32"/>
        </w:rPr>
        <w:t>029</w:t>
      </w:r>
    </w:p>
    <w:sdt>
      <w:sdtPr>
        <w:id w:val="-70231892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2A0D005" w14:textId="4CB8DD66" w:rsidR="004354A5" w:rsidRPr="00012810" w:rsidRDefault="004354A5">
          <w:pPr>
            <w:pStyle w:val="TOCHeading"/>
            <w:rPr>
              <w:sz w:val="24"/>
              <w:szCs w:val="24"/>
            </w:rPr>
          </w:pPr>
          <w:r w:rsidRPr="00012810">
            <w:rPr>
              <w:sz w:val="24"/>
              <w:szCs w:val="24"/>
            </w:rPr>
            <w:t>Contents</w:t>
          </w:r>
        </w:p>
        <w:p w14:paraId="35164B34" w14:textId="5DB87609" w:rsidR="004354A5" w:rsidRPr="00012810" w:rsidRDefault="004354A5">
          <w:pPr>
            <w:pStyle w:val="TOC1"/>
            <w:tabs>
              <w:tab w:val="right" w:leader="dot" w:pos="9350"/>
            </w:tabs>
            <w:rPr>
              <w:rFonts w:eastAsiaTheme="minorEastAsia"/>
              <w:noProof/>
              <w:kern w:val="2"/>
              <w:sz w:val="24"/>
              <w:szCs w:val="24"/>
              <w:lang w:val="en-IN" w:eastAsia="en-IN"/>
              <w14:ligatures w14:val="standardContextual"/>
            </w:rPr>
          </w:pPr>
          <w:r w:rsidRPr="00012810">
            <w:rPr>
              <w:sz w:val="24"/>
              <w:szCs w:val="24"/>
            </w:rPr>
            <w:fldChar w:fldCharType="begin"/>
          </w:r>
          <w:r w:rsidRPr="00012810">
            <w:rPr>
              <w:sz w:val="24"/>
              <w:szCs w:val="24"/>
            </w:rPr>
            <w:instrText xml:space="preserve"> TOC \o "1-3" \h \z \u </w:instrText>
          </w:r>
          <w:r w:rsidRPr="00012810">
            <w:rPr>
              <w:sz w:val="24"/>
              <w:szCs w:val="24"/>
            </w:rPr>
            <w:fldChar w:fldCharType="separate"/>
          </w:r>
          <w:hyperlink w:anchor="_Toc215219111" w:history="1">
            <w:r w:rsidRPr="00012810">
              <w:rPr>
                <w:rStyle w:val="Hyperlink"/>
                <w:noProof/>
                <w:sz w:val="24"/>
                <w:szCs w:val="24"/>
              </w:rPr>
              <w:t>1.0 Executive Summary</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_Toc215219111 \h </w:instrText>
            </w:r>
            <w:r w:rsidRPr="00012810">
              <w:rPr>
                <w:noProof/>
                <w:webHidden/>
                <w:sz w:val="24"/>
                <w:szCs w:val="24"/>
              </w:rPr>
            </w:r>
            <w:r w:rsidRPr="00012810">
              <w:rPr>
                <w:noProof/>
                <w:webHidden/>
                <w:sz w:val="24"/>
                <w:szCs w:val="24"/>
              </w:rPr>
              <w:fldChar w:fldCharType="separate"/>
            </w:r>
            <w:r w:rsidRPr="00012810">
              <w:rPr>
                <w:noProof/>
                <w:webHidden/>
                <w:sz w:val="24"/>
                <w:szCs w:val="24"/>
              </w:rPr>
              <w:t>3</w:t>
            </w:r>
            <w:r w:rsidRPr="00012810">
              <w:rPr>
                <w:noProof/>
                <w:webHidden/>
                <w:sz w:val="24"/>
                <w:szCs w:val="24"/>
              </w:rPr>
              <w:fldChar w:fldCharType="end"/>
            </w:r>
          </w:hyperlink>
        </w:p>
        <w:p w14:paraId="334FCB9B" w14:textId="5A7348B2" w:rsidR="004354A5" w:rsidRPr="00012810" w:rsidRDefault="004354A5">
          <w:pPr>
            <w:pStyle w:val="TOC1"/>
            <w:tabs>
              <w:tab w:val="right" w:leader="dot" w:pos="9350"/>
            </w:tabs>
            <w:rPr>
              <w:rFonts w:eastAsiaTheme="minorEastAsia"/>
              <w:noProof/>
              <w:kern w:val="2"/>
              <w:sz w:val="24"/>
              <w:szCs w:val="24"/>
              <w:lang w:val="en-IN" w:eastAsia="en-IN"/>
              <w14:ligatures w14:val="standardContextual"/>
            </w:rPr>
          </w:pPr>
          <w:hyperlink w:anchor="_Toc215219112" w:history="1">
            <w:r w:rsidRPr="00012810">
              <w:rPr>
                <w:rStyle w:val="Hyperlink"/>
                <w:noProof/>
                <w:sz w:val="24"/>
                <w:szCs w:val="24"/>
              </w:rPr>
              <w:t>2.0 Introduction</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_Toc215219112 \h </w:instrText>
            </w:r>
            <w:r w:rsidRPr="00012810">
              <w:rPr>
                <w:noProof/>
                <w:webHidden/>
                <w:sz w:val="24"/>
                <w:szCs w:val="24"/>
              </w:rPr>
            </w:r>
            <w:r w:rsidRPr="00012810">
              <w:rPr>
                <w:noProof/>
                <w:webHidden/>
                <w:sz w:val="24"/>
                <w:szCs w:val="24"/>
              </w:rPr>
              <w:fldChar w:fldCharType="separate"/>
            </w:r>
            <w:r w:rsidRPr="00012810">
              <w:rPr>
                <w:noProof/>
                <w:webHidden/>
                <w:sz w:val="24"/>
                <w:szCs w:val="24"/>
              </w:rPr>
              <w:t>4</w:t>
            </w:r>
            <w:r w:rsidRPr="00012810">
              <w:rPr>
                <w:noProof/>
                <w:webHidden/>
                <w:sz w:val="24"/>
                <w:szCs w:val="24"/>
              </w:rPr>
              <w:fldChar w:fldCharType="end"/>
            </w:r>
          </w:hyperlink>
        </w:p>
        <w:p w14:paraId="1742B840" w14:textId="30502DEC" w:rsidR="004354A5" w:rsidRPr="00012810" w:rsidRDefault="004354A5">
          <w:pPr>
            <w:pStyle w:val="TOC1"/>
            <w:tabs>
              <w:tab w:val="right" w:leader="dot" w:pos="9350"/>
            </w:tabs>
            <w:rPr>
              <w:rFonts w:eastAsiaTheme="minorEastAsia"/>
              <w:noProof/>
              <w:kern w:val="2"/>
              <w:sz w:val="24"/>
              <w:szCs w:val="24"/>
              <w:lang w:val="en-IN" w:eastAsia="en-IN"/>
              <w14:ligatures w14:val="standardContextual"/>
            </w:rPr>
          </w:pPr>
          <w:hyperlink w:anchor="_Toc215219113" w:history="1">
            <w:r w:rsidRPr="00012810">
              <w:rPr>
                <w:rStyle w:val="Hyperlink"/>
                <w:noProof/>
                <w:sz w:val="24"/>
                <w:szCs w:val="24"/>
              </w:rPr>
              <w:t>3.0 Company and Target Market Selection</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_Toc215219113 \h </w:instrText>
            </w:r>
            <w:r w:rsidRPr="00012810">
              <w:rPr>
                <w:noProof/>
                <w:webHidden/>
                <w:sz w:val="24"/>
                <w:szCs w:val="24"/>
              </w:rPr>
            </w:r>
            <w:r w:rsidRPr="00012810">
              <w:rPr>
                <w:noProof/>
                <w:webHidden/>
                <w:sz w:val="24"/>
                <w:szCs w:val="24"/>
              </w:rPr>
              <w:fldChar w:fldCharType="separate"/>
            </w:r>
            <w:r w:rsidRPr="00012810">
              <w:rPr>
                <w:noProof/>
                <w:webHidden/>
                <w:sz w:val="24"/>
                <w:szCs w:val="24"/>
              </w:rPr>
              <w:t>6</w:t>
            </w:r>
            <w:r w:rsidRPr="00012810">
              <w:rPr>
                <w:noProof/>
                <w:webHidden/>
                <w:sz w:val="24"/>
                <w:szCs w:val="24"/>
              </w:rPr>
              <w:fldChar w:fldCharType="end"/>
            </w:r>
          </w:hyperlink>
        </w:p>
        <w:p w14:paraId="75A338E7" w14:textId="561FD308" w:rsidR="004354A5" w:rsidRPr="00012810" w:rsidRDefault="004354A5">
          <w:pPr>
            <w:pStyle w:val="TOC2"/>
            <w:tabs>
              <w:tab w:val="right" w:leader="dot" w:pos="9350"/>
            </w:tabs>
            <w:rPr>
              <w:rFonts w:eastAsiaTheme="minorEastAsia"/>
              <w:noProof/>
              <w:kern w:val="2"/>
              <w:sz w:val="24"/>
              <w:szCs w:val="24"/>
              <w:lang w:val="en-IN" w:eastAsia="en-IN"/>
              <w14:ligatures w14:val="standardContextual"/>
            </w:rPr>
          </w:pPr>
          <w:hyperlink w:anchor="_Toc215219114" w:history="1">
            <w:r w:rsidRPr="00012810">
              <w:rPr>
                <w:rStyle w:val="Hyperlink"/>
                <w:noProof/>
                <w:sz w:val="24"/>
                <w:szCs w:val="24"/>
              </w:rPr>
              <w:t>3.1 Overview of Costco Wholesale Corporation</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_Toc215219114 \h </w:instrText>
            </w:r>
            <w:r w:rsidRPr="00012810">
              <w:rPr>
                <w:noProof/>
                <w:webHidden/>
                <w:sz w:val="24"/>
                <w:szCs w:val="24"/>
              </w:rPr>
            </w:r>
            <w:r w:rsidRPr="00012810">
              <w:rPr>
                <w:noProof/>
                <w:webHidden/>
                <w:sz w:val="24"/>
                <w:szCs w:val="24"/>
              </w:rPr>
              <w:fldChar w:fldCharType="separate"/>
            </w:r>
            <w:r w:rsidRPr="00012810">
              <w:rPr>
                <w:noProof/>
                <w:webHidden/>
                <w:sz w:val="24"/>
                <w:szCs w:val="24"/>
              </w:rPr>
              <w:t>6</w:t>
            </w:r>
            <w:r w:rsidRPr="00012810">
              <w:rPr>
                <w:noProof/>
                <w:webHidden/>
                <w:sz w:val="24"/>
                <w:szCs w:val="24"/>
              </w:rPr>
              <w:fldChar w:fldCharType="end"/>
            </w:r>
          </w:hyperlink>
        </w:p>
        <w:p w14:paraId="11CAE4F7" w14:textId="114DC6DD" w:rsidR="004354A5" w:rsidRPr="00012810" w:rsidRDefault="004354A5">
          <w:pPr>
            <w:pStyle w:val="TOC2"/>
            <w:tabs>
              <w:tab w:val="right" w:leader="dot" w:pos="9350"/>
            </w:tabs>
            <w:rPr>
              <w:rFonts w:eastAsiaTheme="minorEastAsia"/>
              <w:noProof/>
              <w:kern w:val="2"/>
              <w:sz w:val="24"/>
              <w:szCs w:val="24"/>
              <w:lang w:val="en-IN" w:eastAsia="en-IN"/>
              <w14:ligatures w14:val="standardContextual"/>
            </w:rPr>
          </w:pPr>
          <w:hyperlink w:anchor="_Toc215219115" w:history="1">
            <w:r w:rsidRPr="00012810">
              <w:rPr>
                <w:rStyle w:val="Hyperlink"/>
                <w:noProof/>
                <w:sz w:val="24"/>
                <w:szCs w:val="24"/>
              </w:rPr>
              <w:t>3.2 Costco and the Retail Environment in India Strategic Fit</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_Toc215219115 \h </w:instrText>
            </w:r>
            <w:r w:rsidRPr="00012810">
              <w:rPr>
                <w:noProof/>
                <w:webHidden/>
                <w:sz w:val="24"/>
                <w:szCs w:val="24"/>
              </w:rPr>
            </w:r>
            <w:r w:rsidRPr="00012810">
              <w:rPr>
                <w:noProof/>
                <w:webHidden/>
                <w:sz w:val="24"/>
                <w:szCs w:val="24"/>
              </w:rPr>
              <w:fldChar w:fldCharType="separate"/>
            </w:r>
            <w:r w:rsidRPr="00012810">
              <w:rPr>
                <w:noProof/>
                <w:webHidden/>
                <w:sz w:val="24"/>
                <w:szCs w:val="24"/>
              </w:rPr>
              <w:t>8</w:t>
            </w:r>
            <w:r w:rsidRPr="00012810">
              <w:rPr>
                <w:noProof/>
                <w:webHidden/>
                <w:sz w:val="24"/>
                <w:szCs w:val="24"/>
              </w:rPr>
              <w:fldChar w:fldCharType="end"/>
            </w:r>
          </w:hyperlink>
        </w:p>
        <w:p w14:paraId="2FBE92B3" w14:textId="015BA14D" w:rsidR="004354A5" w:rsidRPr="00012810" w:rsidRDefault="004354A5">
          <w:pPr>
            <w:pStyle w:val="TOC2"/>
            <w:tabs>
              <w:tab w:val="right" w:leader="dot" w:pos="9350"/>
            </w:tabs>
            <w:rPr>
              <w:rFonts w:eastAsiaTheme="minorEastAsia"/>
              <w:noProof/>
              <w:kern w:val="2"/>
              <w:sz w:val="24"/>
              <w:szCs w:val="24"/>
              <w:lang w:val="en-IN" w:eastAsia="en-IN"/>
              <w14:ligatures w14:val="standardContextual"/>
            </w:rPr>
          </w:pPr>
          <w:hyperlink w:anchor="_Toc215219116" w:history="1">
            <w:r w:rsidRPr="00012810">
              <w:rPr>
                <w:rStyle w:val="Hyperlink"/>
                <w:noProof/>
                <w:sz w:val="24"/>
                <w:szCs w:val="24"/>
              </w:rPr>
              <w:t>3.3 Overview and Strategic Justification</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_Toc215219116 \h </w:instrText>
            </w:r>
            <w:r w:rsidRPr="00012810">
              <w:rPr>
                <w:noProof/>
                <w:webHidden/>
                <w:sz w:val="24"/>
                <w:szCs w:val="24"/>
              </w:rPr>
            </w:r>
            <w:r w:rsidRPr="00012810">
              <w:rPr>
                <w:noProof/>
                <w:webHidden/>
                <w:sz w:val="24"/>
                <w:szCs w:val="24"/>
              </w:rPr>
              <w:fldChar w:fldCharType="separate"/>
            </w:r>
            <w:r w:rsidRPr="00012810">
              <w:rPr>
                <w:noProof/>
                <w:webHidden/>
                <w:sz w:val="24"/>
                <w:szCs w:val="24"/>
              </w:rPr>
              <w:t>8</w:t>
            </w:r>
            <w:r w:rsidRPr="00012810">
              <w:rPr>
                <w:noProof/>
                <w:webHidden/>
                <w:sz w:val="24"/>
                <w:szCs w:val="24"/>
              </w:rPr>
              <w:fldChar w:fldCharType="end"/>
            </w:r>
          </w:hyperlink>
        </w:p>
        <w:p w14:paraId="3D0EB4FE" w14:textId="643B4341" w:rsidR="004354A5" w:rsidRPr="00012810" w:rsidRDefault="004354A5">
          <w:pPr>
            <w:pStyle w:val="TOC1"/>
            <w:tabs>
              <w:tab w:val="right" w:leader="dot" w:pos="9350"/>
            </w:tabs>
            <w:rPr>
              <w:rFonts w:eastAsiaTheme="minorEastAsia"/>
              <w:noProof/>
              <w:kern w:val="2"/>
              <w:sz w:val="24"/>
              <w:szCs w:val="24"/>
              <w:lang w:val="en-IN" w:eastAsia="en-IN"/>
              <w14:ligatures w14:val="standardContextual"/>
            </w:rPr>
          </w:pPr>
          <w:hyperlink w:anchor="_Toc215219117" w:history="1">
            <w:r w:rsidRPr="00012810">
              <w:rPr>
                <w:rStyle w:val="Hyperlink"/>
                <w:noProof/>
                <w:sz w:val="24"/>
                <w:szCs w:val="24"/>
              </w:rPr>
              <w:t>4.0 Comprehensive Strategic Analysis</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_Toc215219117 \h </w:instrText>
            </w:r>
            <w:r w:rsidRPr="00012810">
              <w:rPr>
                <w:noProof/>
                <w:webHidden/>
                <w:sz w:val="24"/>
                <w:szCs w:val="24"/>
              </w:rPr>
            </w:r>
            <w:r w:rsidRPr="00012810">
              <w:rPr>
                <w:noProof/>
                <w:webHidden/>
                <w:sz w:val="24"/>
                <w:szCs w:val="24"/>
              </w:rPr>
              <w:fldChar w:fldCharType="separate"/>
            </w:r>
            <w:r w:rsidRPr="00012810">
              <w:rPr>
                <w:noProof/>
                <w:webHidden/>
                <w:sz w:val="24"/>
                <w:szCs w:val="24"/>
              </w:rPr>
              <w:t>10</w:t>
            </w:r>
            <w:r w:rsidRPr="00012810">
              <w:rPr>
                <w:noProof/>
                <w:webHidden/>
                <w:sz w:val="24"/>
                <w:szCs w:val="24"/>
              </w:rPr>
              <w:fldChar w:fldCharType="end"/>
            </w:r>
          </w:hyperlink>
        </w:p>
        <w:p w14:paraId="7842578D" w14:textId="41BC403C" w:rsidR="004354A5" w:rsidRPr="00012810" w:rsidRDefault="004354A5">
          <w:pPr>
            <w:pStyle w:val="TOC2"/>
            <w:tabs>
              <w:tab w:val="right" w:leader="dot" w:pos="9350"/>
            </w:tabs>
            <w:rPr>
              <w:rFonts w:eastAsiaTheme="minorEastAsia"/>
              <w:noProof/>
              <w:kern w:val="2"/>
              <w:sz w:val="24"/>
              <w:szCs w:val="24"/>
              <w:lang w:val="en-IN" w:eastAsia="en-IN"/>
              <w14:ligatures w14:val="standardContextual"/>
            </w:rPr>
          </w:pPr>
          <w:hyperlink w:anchor="_Toc215219118" w:history="1">
            <w:r w:rsidRPr="00012810">
              <w:rPr>
                <w:rStyle w:val="Hyperlink"/>
                <w:noProof/>
                <w:sz w:val="24"/>
                <w:szCs w:val="24"/>
              </w:rPr>
              <w:t>4.1 PESTLE Analysis</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_Toc215219118 \h </w:instrText>
            </w:r>
            <w:r w:rsidRPr="00012810">
              <w:rPr>
                <w:noProof/>
                <w:webHidden/>
                <w:sz w:val="24"/>
                <w:szCs w:val="24"/>
              </w:rPr>
            </w:r>
            <w:r w:rsidRPr="00012810">
              <w:rPr>
                <w:noProof/>
                <w:webHidden/>
                <w:sz w:val="24"/>
                <w:szCs w:val="24"/>
              </w:rPr>
              <w:fldChar w:fldCharType="separate"/>
            </w:r>
            <w:r w:rsidRPr="00012810">
              <w:rPr>
                <w:noProof/>
                <w:webHidden/>
                <w:sz w:val="24"/>
                <w:szCs w:val="24"/>
              </w:rPr>
              <w:t>10</w:t>
            </w:r>
            <w:r w:rsidRPr="00012810">
              <w:rPr>
                <w:noProof/>
                <w:webHidden/>
                <w:sz w:val="24"/>
                <w:szCs w:val="24"/>
              </w:rPr>
              <w:fldChar w:fldCharType="end"/>
            </w:r>
          </w:hyperlink>
        </w:p>
        <w:p w14:paraId="2425AFEA" w14:textId="09544B26" w:rsidR="004354A5" w:rsidRPr="00012810" w:rsidRDefault="004354A5">
          <w:pPr>
            <w:pStyle w:val="TOC2"/>
            <w:tabs>
              <w:tab w:val="right" w:leader="dot" w:pos="9350"/>
            </w:tabs>
            <w:rPr>
              <w:rFonts w:eastAsiaTheme="minorEastAsia"/>
              <w:noProof/>
              <w:kern w:val="2"/>
              <w:sz w:val="24"/>
              <w:szCs w:val="24"/>
              <w:lang w:val="en-IN" w:eastAsia="en-IN"/>
              <w14:ligatures w14:val="standardContextual"/>
            </w:rPr>
          </w:pPr>
          <w:hyperlink w:anchor="_Toc215219119" w:history="1">
            <w:r w:rsidRPr="00012810">
              <w:rPr>
                <w:rStyle w:val="Hyperlink"/>
                <w:rFonts w:eastAsia="Times New Roman"/>
                <w:noProof/>
                <w:sz w:val="24"/>
                <w:szCs w:val="24"/>
                <w:lang w:eastAsia="en-GB"/>
              </w:rPr>
              <w:t>4.2 CAGE Analysis</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_Toc215219119 \h </w:instrText>
            </w:r>
            <w:r w:rsidRPr="00012810">
              <w:rPr>
                <w:noProof/>
                <w:webHidden/>
                <w:sz w:val="24"/>
                <w:szCs w:val="24"/>
              </w:rPr>
            </w:r>
            <w:r w:rsidRPr="00012810">
              <w:rPr>
                <w:noProof/>
                <w:webHidden/>
                <w:sz w:val="24"/>
                <w:szCs w:val="24"/>
              </w:rPr>
              <w:fldChar w:fldCharType="separate"/>
            </w:r>
            <w:r w:rsidRPr="00012810">
              <w:rPr>
                <w:noProof/>
                <w:webHidden/>
                <w:sz w:val="24"/>
                <w:szCs w:val="24"/>
              </w:rPr>
              <w:t>13</w:t>
            </w:r>
            <w:r w:rsidRPr="00012810">
              <w:rPr>
                <w:noProof/>
                <w:webHidden/>
                <w:sz w:val="24"/>
                <w:szCs w:val="24"/>
              </w:rPr>
              <w:fldChar w:fldCharType="end"/>
            </w:r>
          </w:hyperlink>
        </w:p>
        <w:p w14:paraId="54DA68DE" w14:textId="2DD6C0E7" w:rsidR="004354A5" w:rsidRPr="00012810" w:rsidRDefault="004354A5">
          <w:pPr>
            <w:pStyle w:val="TOC2"/>
            <w:tabs>
              <w:tab w:val="right" w:leader="dot" w:pos="9350"/>
            </w:tabs>
            <w:rPr>
              <w:rFonts w:eastAsiaTheme="minorEastAsia"/>
              <w:noProof/>
              <w:kern w:val="2"/>
              <w:sz w:val="24"/>
              <w:szCs w:val="24"/>
              <w:lang w:val="en-IN" w:eastAsia="en-IN"/>
              <w14:ligatures w14:val="standardContextual"/>
            </w:rPr>
          </w:pPr>
          <w:hyperlink w:anchor="_Toc215219120" w:history="1">
            <w:r w:rsidRPr="00012810">
              <w:rPr>
                <w:rStyle w:val="Hyperlink"/>
                <w:noProof/>
                <w:sz w:val="24"/>
                <w:szCs w:val="24"/>
              </w:rPr>
              <w:t>4.3 Summary</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_Toc215219120 \h </w:instrText>
            </w:r>
            <w:r w:rsidRPr="00012810">
              <w:rPr>
                <w:noProof/>
                <w:webHidden/>
                <w:sz w:val="24"/>
                <w:szCs w:val="24"/>
              </w:rPr>
            </w:r>
            <w:r w:rsidRPr="00012810">
              <w:rPr>
                <w:noProof/>
                <w:webHidden/>
                <w:sz w:val="24"/>
                <w:szCs w:val="24"/>
              </w:rPr>
              <w:fldChar w:fldCharType="separate"/>
            </w:r>
            <w:r w:rsidRPr="00012810">
              <w:rPr>
                <w:noProof/>
                <w:webHidden/>
                <w:sz w:val="24"/>
                <w:szCs w:val="24"/>
              </w:rPr>
              <w:t>15</w:t>
            </w:r>
            <w:r w:rsidRPr="00012810">
              <w:rPr>
                <w:noProof/>
                <w:webHidden/>
                <w:sz w:val="24"/>
                <w:szCs w:val="24"/>
              </w:rPr>
              <w:fldChar w:fldCharType="end"/>
            </w:r>
          </w:hyperlink>
        </w:p>
        <w:p w14:paraId="59F5E3B7" w14:textId="4BA66D3E" w:rsidR="004354A5" w:rsidRPr="00012810" w:rsidRDefault="004354A5">
          <w:pPr>
            <w:pStyle w:val="TOC1"/>
            <w:tabs>
              <w:tab w:val="right" w:leader="dot" w:pos="9350"/>
            </w:tabs>
            <w:rPr>
              <w:rFonts w:eastAsiaTheme="minorEastAsia"/>
              <w:noProof/>
              <w:kern w:val="2"/>
              <w:sz w:val="24"/>
              <w:szCs w:val="24"/>
              <w:lang w:val="en-IN" w:eastAsia="en-IN"/>
              <w14:ligatures w14:val="standardContextual"/>
            </w:rPr>
          </w:pPr>
          <w:hyperlink w:anchor="_Toc215219121" w:history="1">
            <w:r w:rsidRPr="00012810">
              <w:rPr>
                <w:rStyle w:val="Hyperlink"/>
                <w:noProof/>
                <w:sz w:val="24"/>
                <w:szCs w:val="24"/>
              </w:rPr>
              <w:t>5.0 Industry and Competitive Landscape (Porter’s Five Forces Analysis)</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_Toc215219121 \h </w:instrText>
            </w:r>
            <w:r w:rsidRPr="00012810">
              <w:rPr>
                <w:noProof/>
                <w:webHidden/>
                <w:sz w:val="24"/>
                <w:szCs w:val="24"/>
              </w:rPr>
            </w:r>
            <w:r w:rsidRPr="00012810">
              <w:rPr>
                <w:noProof/>
                <w:webHidden/>
                <w:sz w:val="24"/>
                <w:szCs w:val="24"/>
              </w:rPr>
              <w:fldChar w:fldCharType="separate"/>
            </w:r>
            <w:r w:rsidRPr="00012810">
              <w:rPr>
                <w:noProof/>
                <w:webHidden/>
                <w:sz w:val="24"/>
                <w:szCs w:val="24"/>
              </w:rPr>
              <w:t>16</w:t>
            </w:r>
            <w:r w:rsidRPr="00012810">
              <w:rPr>
                <w:noProof/>
                <w:webHidden/>
                <w:sz w:val="24"/>
                <w:szCs w:val="24"/>
              </w:rPr>
              <w:fldChar w:fldCharType="end"/>
            </w:r>
          </w:hyperlink>
        </w:p>
        <w:p w14:paraId="492DBFDE" w14:textId="55966871" w:rsidR="004354A5" w:rsidRPr="00012810" w:rsidRDefault="004354A5">
          <w:pPr>
            <w:pStyle w:val="TOC1"/>
            <w:tabs>
              <w:tab w:val="right" w:leader="dot" w:pos="9350"/>
            </w:tabs>
            <w:rPr>
              <w:rFonts w:eastAsiaTheme="minorEastAsia"/>
              <w:noProof/>
              <w:kern w:val="2"/>
              <w:sz w:val="24"/>
              <w:szCs w:val="24"/>
              <w:lang w:val="en-IN" w:eastAsia="en-IN"/>
              <w14:ligatures w14:val="standardContextual"/>
            </w:rPr>
          </w:pPr>
          <w:hyperlink w:anchor="_Toc215219122" w:history="1">
            <w:r w:rsidRPr="00012810">
              <w:rPr>
                <w:rStyle w:val="Hyperlink"/>
                <w:noProof/>
                <w:sz w:val="24"/>
                <w:szCs w:val="24"/>
              </w:rPr>
              <w:t>6.0 Internal Analysis (VRIO Framework)</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_Toc215219122 \h </w:instrText>
            </w:r>
            <w:r w:rsidRPr="00012810">
              <w:rPr>
                <w:noProof/>
                <w:webHidden/>
                <w:sz w:val="24"/>
                <w:szCs w:val="24"/>
              </w:rPr>
            </w:r>
            <w:r w:rsidRPr="00012810">
              <w:rPr>
                <w:noProof/>
                <w:webHidden/>
                <w:sz w:val="24"/>
                <w:szCs w:val="24"/>
              </w:rPr>
              <w:fldChar w:fldCharType="separate"/>
            </w:r>
            <w:r w:rsidRPr="00012810">
              <w:rPr>
                <w:noProof/>
                <w:webHidden/>
                <w:sz w:val="24"/>
                <w:szCs w:val="24"/>
              </w:rPr>
              <w:t>19</w:t>
            </w:r>
            <w:r w:rsidRPr="00012810">
              <w:rPr>
                <w:noProof/>
                <w:webHidden/>
                <w:sz w:val="24"/>
                <w:szCs w:val="24"/>
              </w:rPr>
              <w:fldChar w:fldCharType="end"/>
            </w:r>
          </w:hyperlink>
        </w:p>
        <w:p w14:paraId="7B26800F" w14:textId="3ACBFBBF" w:rsidR="004354A5" w:rsidRPr="00012810" w:rsidRDefault="004354A5">
          <w:pPr>
            <w:pStyle w:val="TOC1"/>
            <w:tabs>
              <w:tab w:val="right" w:leader="dot" w:pos="9350"/>
            </w:tabs>
            <w:rPr>
              <w:rFonts w:eastAsiaTheme="minorEastAsia"/>
              <w:noProof/>
              <w:kern w:val="2"/>
              <w:sz w:val="24"/>
              <w:szCs w:val="24"/>
              <w:lang w:val="en-IN" w:eastAsia="en-IN"/>
              <w14:ligatures w14:val="standardContextual"/>
            </w:rPr>
          </w:pPr>
          <w:hyperlink w:anchor="_Toc215219123" w:history="1">
            <w:r w:rsidRPr="00012810">
              <w:rPr>
                <w:rStyle w:val="Hyperlink"/>
                <w:noProof/>
                <w:sz w:val="24"/>
                <w:szCs w:val="24"/>
              </w:rPr>
              <w:t>7.0 SWOT and TOWS Synthesis</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_Toc215219123 \h </w:instrText>
            </w:r>
            <w:r w:rsidRPr="00012810">
              <w:rPr>
                <w:noProof/>
                <w:webHidden/>
                <w:sz w:val="24"/>
                <w:szCs w:val="24"/>
              </w:rPr>
            </w:r>
            <w:r w:rsidRPr="00012810">
              <w:rPr>
                <w:noProof/>
                <w:webHidden/>
                <w:sz w:val="24"/>
                <w:szCs w:val="24"/>
              </w:rPr>
              <w:fldChar w:fldCharType="separate"/>
            </w:r>
            <w:r w:rsidRPr="00012810">
              <w:rPr>
                <w:noProof/>
                <w:webHidden/>
                <w:sz w:val="24"/>
                <w:szCs w:val="24"/>
              </w:rPr>
              <w:t>21</w:t>
            </w:r>
            <w:r w:rsidRPr="00012810">
              <w:rPr>
                <w:noProof/>
                <w:webHidden/>
                <w:sz w:val="24"/>
                <w:szCs w:val="24"/>
              </w:rPr>
              <w:fldChar w:fldCharType="end"/>
            </w:r>
          </w:hyperlink>
        </w:p>
        <w:p w14:paraId="0F0BCC8B" w14:textId="25A54C80" w:rsidR="004354A5" w:rsidRPr="00012810" w:rsidRDefault="004354A5">
          <w:pPr>
            <w:pStyle w:val="TOC1"/>
            <w:tabs>
              <w:tab w:val="right" w:leader="dot" w:pos="9350"/>
            </w:tabs>
            <w:rPr>
              <w:rFonts w:eastAsiaTheme="minorEastAsia"/>
              <w:noProof/>
              <w:kern w:val="2"/>
              <w:sz w:val="24"/>
              <w:szCs w:val="24"/>
              <w:lang w:val="en-IN" w:eastAsia="en-IN"/>
              <w14:ligatures w14:val="standardContextual"/>
            </w:rPr>
          </w:pPr>
          <w:hyperlink w:anchor="_Toc215219124" w:history="1">
            <w:r w:rsidRPr="00012810">
              <w:rPr>
                <w:rStyle w:val="Hyperlink"/>
                <w:noProof/>
                <w:sz w:val="24"/>
                <w:szCs w:val="24"/>
              </w:rPr>
              <w:t>8.0 Strategy Development and Formulation</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_Toc215219124 \h </w:instrText>
            </w:r>
            <w:r w:rsidRPr="00012810">
              <w:rPr>
                <w:noProof/>
                <w:webHidden/>
                <w:sz w:val="24"/>
                <w:szCs w:val="24"/>
              </w:rPr>
            </w:r>
            <w:r w:rsidRPr="00012810">
              <w:rPr>
                <w:noProof/>
                <w:webHidden/>
                <w:sz w:val="24"/>
                <w:szCs w:val="24"/>
              </w:rPr>
              <w:fldChar w:fldCharType="separate"/>
            </w:r>
            <w:r w:rsidRPr="00012810">
              <w:rPr>
                <w:noProof/>
                <w:webHidden/>
                <w:sz w:val="24"/>
                <w:szCs w:val="24"/>
              </w:rPr>
              <w:t>23</w:t>
            </w:r>
            <w:r w:rsidRPr="00012810">
              <w:rPr>
                <w:noProof/>
                <w:webHidden/>
                <w:sz w:val="24"/>
                <w:szCs w:val="24"/>
              </w:rPr>
              <w:fldChar w:fldCharType="end"/>
            </w:r>
          </w:hyperlink>
        </w:p>
        <w:p w14:paraId="52B2A52B" w14:textId="7D370FCF" w:rsidR="004354A5" w:rsidRPr="00012810" w:rsidRDefault="004354A5">
          <w:pPr>
            <w:pStyle w:val="TOC1"/>
            <w:tabs>
              <w:tab w:val="right" w:leader="dot" w:pos="9350"/>
            </w:tabs>
            <w:rPr>
              <w:rFonts w:eastAsiaTheme="minorEastAsia"/>
              <w:noProof/>
              <w:kern w:val="2"/>
              <w:sz w:val="24"/>
              <w:szCs w:val="24"/>
              <w:lang w:val="en-IN" w:eastAsia="en-IN"/>
              <w14:ligatures w14:val="standardContextual"/>
            </w:rPr>
          </w:pPr>
          <w:hyperlink w:anchor="_Toc215219125" w:history="1">
            <w:r w:rsidRPr="00012810">
              <w:rPr>
                <w:rStyle w:val="Hyperlink"/>
                <w:noProof/>
                <w:sz w:val="24"/>
                <w:szCs w:val="24"/>
              </w:rPr>
              <w:t>9.0 Implementation and Risk Management</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_Toc215219125 \h </w:instrText>
            </w:r>
            <w:r w:rsidRPr="00012810">
              <w:rPr>
                <w:noProof/>
                <w:webHidden/>
                <w:sz w:val="24"/>
                <w:szCs w:val="24"/>
              </w:rPr>
            </w:r>
            <w:r w:rsidRPr="00012810">
              <w:rPr>
                <w:noProof/>
                <w:webHidden/>
                <w:sz w:val="24"/>
                <w:szCs w:val="24"/>
              </w:rPr>
              <w:fldChar w:fldCharType="separate"/>
            </w:r>
            <w:r w:rsidRPr="00012810">
              <w:rPr>
                <w:noProof/>
                <w:webHidden/>
                <w:sz w:val="24"/>
                <w:szCs w:val="24"/>
              </w:rPr>
              <w:t>24</w:t>
            </w:r>
            <w:r w:rsidRPr="00012810">
              <w:rPr>
                <w:noProof/>
                <w:webHidden/>
                <w:sz w:val="24"/>
                <w:szCs w:val="24"/>
              </w:rPr>
              <w:fldChar w:fldCharType="end"/>
            </w:r>
          </w:hyperlink>
        </w:p>
        <w:p w14:paraId="2A775710" w14:textId="27CD1445" w:rsidR="004354A5" w:rsidRPr="00012810" w:rsidRDefault="004354A5">
          <w:pPr>
            <w:pStyle w:val="TOC1"/>
            <w:tabs>
              <w:tab w:val="right" w:leader="dot" w:pos="9350"/>
            </w:tabs>
            <w:rPr>
              <w:rFonts w:eastAsiaTheme="minorEastAsia"/>
              <w:noProof/>
              <w:kern w:val="2"/>
              <w:sz w:val="24"/>
              <w:szCs w:val="24"/>
              <w:lang w:val="en-IN" w:eastAsia="en-IN"/>
              <w14:ligatures w14:val="standardContextual"/>
            </w:rPr>
          </w:pPr>
          <w:hyperlink w:anchor="_Toc215219126" w:history="1">
            <w:r w:rsidRPr="00012810">
              <w:rPr>
                <w:rStyle w:val="Hyperlink"/>
                <w:noProof/>
                <w:sz w:val="24"/>
                <w:szCs w:val="24"/>
              </w:rPr>
              <w:t>10.0 Performance Evaluation Framework</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_Toc215219126 \h </w:instrText>
            </w:r>
            <w:r w:rsidRPr="00012810">
              <w:rPr>
                <w:noProof/>
                <w:webHidden/>
                <w:sz w:val="24"/>
                <w:szCs w:val="24"/>
              </w:rPr>
            </w:r>
            <w:r w:rsidRPr="00012810">
              <w:rPr>
                <w:noProof/>
                <w:webHidden/>
                <w:sz w:val="24"/>
                <w:szCs w:val="24"/>
              </w:rPr>
              <w:fldChar w:fldCharType="separate"/>
            </w:r>
            <w:r w:rsidRPr="00012810">
              <w:rPr>
                <w:noProof/>
                <w:webHidden/>
                <w:sz w:val="24"/>
                <w:szCs w:val="24"/>
              </w:rPr>
              <w:t>26</w:t>
            </w:r>
            <w:r w:rsidRPr="00012810">
              <w:rPr>
                <w:noProof/>
                <w:webHidden/>
                <w:sz w:val="24"/>
                <w:szCs w:val="24"/>
              </w:rPr>
              <w:fldChar w:fldCharType="end"/>
            </w:r>
          </w:hyperlink>
        </w:p>
        <w:p w14:paraId="3F53BEA1" w14:textId="76626703" w:rsidR="004354A5" w:rsidRPr="00012810" w:rsidRDefault="004354A5">
          <w:pPr>
            <w:pStyle w:val="TOC1"/>
            <w:tabs>
              <w:tab w:val="right" w:leader="dot" w:pos="9350"/>
            </w:tabs>
            <w:rPr>
              <w:rFonts w:eastAsiaTheme="minorEastAsia"/>
              <w:noProof/>
              <w:kern w:val="2"/>
              <w:sz w:val="24"/>
              <w:szCs w:val="24"/>
              <w:lang w:val="en-IN" w:eastAsia="en-IN"/>
              <w14:ligatures w14:val="standardContextual"/>
            </w:rPr>
          </w:pPr>
          <w:hyperlink w:anchor="_Toc215219127" w:history="1">
            <w:r w:rsidRPr="00012810">
              <w:rPr>
                <w:rStyle w:val="Hyperlink"/>
                <w:noProof/>
                <w:sz w:val="24"/>
                <w:szCs w:val="24"/>
              </w:rPr>
              <w:t>11.0 Conclusion and Limitations</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_Toc215219127 \h </w:instrText>
            </w:r>
            <w:r w:rsidRPr="00012810">
              <w:rPr>
                <w:noProof/>
                <w:webHidden/>
                <w:sz w:val="24"/>
                <w:szCs w:val="24"/>
              </w:rPr>
            </w:r>
            <w:r w:rsidRPr="00012810">
              <w:rPr>
                <w:noProof/>
                <w:webHidden/>
                <w:sz w:val="24"/>
                <w:szCs w:val="24"/>
              </w:rPr>
              <w:fldChar w:fldCharType="separate"/>
            </w:r>
            <w:r w:rsidRPr="00012810">
              <w:rPr>
                <w:noProof/>
                <w:webHidden/>
                <w:sz w:val="24"/>
                <w:szCs w:val="24"/>
              </w:rPr>
              <w:t>27</w:t>
            </w:r>
            <w:r w:rsidRPr="00012810">
              <w:rPr>
                <w:noProof/>
                <w:webHidden/>
                <w:sz w:val="24"/>
                <w:szCs w:val="24"/>
              </w:rPr>
              <w:fldChar w:fldCharType="end"/>
            </w:r>
          </w:hyperlink>
        </w:p>
        <w:p w14:paraId="0AC4FAB6" w14:textId="5F6C2B30" w:rsidR="004354A5" w:rsidRPr="00012810" w:rsidRDefault="004354A5">
          <w:pPr>
            <w:pStyle w:val="TOC1"/>
            <w:tabs>
              <w:tab w:val="right" w:leader="dot" w:pos="9350"/>
            </w:tabs>
            <w:rPr>
              <w:rFonts w:eastAsiaTheme="minorEastAsia"/>
              <w:noProof/>
              <w:kern w:val="2"/>
              <w:sz w:val="24"/>
              <w:szCs w:val="24"/>
              <w:lang w:val="en-IN" w:eastAsia="en-IN"/>
              <w14:ligatures w14:val="standardContextual"/>
            </w:rPr>
          </w:pPr>
          <w:hyperlink w:anchor="_Toc215219128" w:history="1">
            <w:r w:rsidRPr="00012810">
              <w:rPr>
                <w:rStyle w:val="Hyperlink"/>
                <w:noProof/>
                <w:sz w:val="24"/>
                <w:szCs w:val="24"/>
              </w:rPr>
              <w:t>12.0 References</w:t>
            </w:r>
            <w:r w:rsidRPr="00012810">
              <w:rPr>
                <w:noProof/>
                <w:webHidden/>
                <w:sz w:val="24"/>
                <w:szCs w:val="24"/>
              </w:rPr>
              <w:tab/>
            </w:r>
            <w:r w:rsidRPr="00012810">
              <w:rPr>
                <w:noProof/>
                <w:webHidden/>
                <w:sz w:val="24"/>
                <w:szCs w:val="24"/>
              </w:rPr>
              <w:fldChar w:fldCharType="begin"/>
            </w:r>
            <w:r w:rsidRPr="00012810">
              <w:rPr>
                <w:noProof/>
                <w:webHidden/>
                <w:sz w:val="24"/>
                <w:szCs w:val="24"/>
              </w:rPr>
              <w:instrText xml:space="preserve"> PAGEREF _Toc215219128 \h </w:instrText>
            </w:r>
            <w:r w:rsidRPr="00012810">
              <w:rPr>
                <w:noProof/>
                <w:webHidden/>
                <w:sz w:val="24"/>
                <w:szCs w:val="24"/>
              </w:rPr>
            </w:r>
            <w:r w:rsidRPr="00012810">
              <w:rPr>
                <w:noProof/>
                <w:webHidden/>
                <w:sz w:val="24"/>
                <w:szCs w:val="24"/>
              </w:rPr>
              <w:fldChar w:fldCharType="separate"/>
            </w:r>
            <w:r w:rsidRPr="00012810">
              <w:rPr>
                <w:noProof/>
                <w:webHidden/>
                <w:sz w:val="24"/>
                <w:szCs w:val="24"/>
              </w:rPr>
              <w:t>28</w:t>
            </w:r>
            <w:r w:rsidRPr="00012810">
              <w:rPr>
                <w:noProof/>
                <w:webHidden/>
                <w:sz w:val="24"/>
                <w:szCs w:val="24"/>
              </w:rPr>
              <w:fldChar w:fldCharType="end"/>
            </w:r>
          </w:hyperlink>
        </w:p>
        <w:p w14:paraId="31A3DF73" w14:textId="665F8098" w:rsidR="00D422A8" w:rsidRPr="00012810" w:rsidRDefault="004354A5" w:rsidP="004F4392">
          <w:r w:rsidRPr="00012810">
            <w:rPr>
              <w:b/>
              <w:bCs/>
              <w:noProof/>
              <w:sz w:val="24"/>
              <w:szCs w:val="24"/>
            </w:rPr>
            <w:fldChar w:fldCharType="end"/>
          </w:r>
        </w:p>
      </w:sdtContent>
    </w:sdt>
    <w:p w14:paraId="76C005A8" w14:textId="77777777" w:rsidR="000926CB" w:rsidRPr="004F4392" w:rsidRDefault="009B7C00" w:rsidP="00E275EF">
      <w:pPr>
        <w:pStyle w:val="Heading1"/>
      </w:pPr>
      <w:bookmarkStart w:id="0" w:name="_Toc215219111"/>
      <w:r>
        <w:t>1.</w:t>
      </w:r>
      <w:r w:rsidR="00E123F6">
        <w:t>0</w:t>
      </w:r>
      <w:r>
        <w:t xml:space="preserve"> </w:t>
      </w:r>
      <w:r w:rsidR="000926CB" w:rsidRPr="00CF6D16">
        <w:t>Executive Summary</w:t>
      </w:r>
      <w:bookmarkEnd w:id="0"/>
    </w:p>
    <w:p w14:paraId="3FA5F7CA" w14:textId="77777777" w:rsidR="000926CB" w:rsidRPr="00CF6D16" w:rsidRDefault="000926CB" w:rsidP="000926CB">
      <w:pPr>
        <w:rPr>
          <w:rFonts w:ascii="Arial" w:hAnsi="Arial" w:cs="Arial"/>
          <w:sz w:val="24"/>
          <w:szCs w:val="24"/>
        </w:rPr>
      </w:pPr>
      <w:r w:rsidRPr="00CF6D16">
        <w:rPr>
          <w:rFonts w:ascii="Arial" w:hAnsi="Arial" w:cs="Arial"/>
          <w:sz w:val="24"/>
          <w:szCs w:val="24"/>
        </w:rPr>
        <w:t>The world retail is changing at a rapid rate due to the digitalization, changing consumer tastes and growing emerging markets. The report is an Organisational Expansion Plan of the Costco Wholesale Corporation with emphasis on its strategic expansion to the Indian market. Being one of the largest membership-based wholesale retailers in the world, Costco bases its international performance and achievement on its cost-leadership philosophy, efficient supply chain, and highly developed and successful own-label</w:t>
      </w:r>
      <w:r w:rsidR="00184AE1">
        <w:rPr>
          <w:rFonts w:ascii="Arial" w:hAnsi="Arial" w:cs="Arial"/>
          <w:sz w:val="24"/>
          <w:szCs w:val="24"/>
        </w:rPr>
        <w:t xml:space="preserve"> brand, Kirkland Signature.</w:t>
      </w:r>
    </w:p>
    <w:p w14:paraId="5D1FE0AA" w14:textId="77777777" w:rsidR="000926CB" w:rsidRPr="00CF6D16" w:rsidRDefault="000926CB" w:rsidP="000926CB">
      <w:pPr>
        <w:rPr>
          <w:rFonts w:ascii="Arial" w:hAnsi="Arial" w:cs="Arial"/>
          <w:sz w:val="24"/>
          <w:szCs w:val="24"/>
        </w:rPr>
      </w:pPr>
      <w:r w:rsidRPr="00CF6D16">
        <w:rPr>
          <w:rFonts w:ascii="Arial" w:hAnsi="Arial" w:cs="Arial"/>
          <w:sz w:val="24"/>
          <w:szCs w:val="24"/>
        </w:rPr>
        <w:t>The sound economic growth of India, the increasing number of middle classes, and the promotion of the state on foreign direct investment (FDI) in wholesale trade is a promising market to expand Costco. Using strategic management models, including PESTLE, CAGE, Porters 5 forces, VRIO, and the Matrix, the report provides a critical analysis of the internal strengths of Costco as well as the external forc</w:t>
      </w:r>
      <w:r w:rsidR="00184AE1">
        <w:rPr>
          <w:rFonts w:ascii="Arial" w:hAnsi="Arial" w:cs="Arial"/>
          <w:sz w:val="24"/>
          <w:szCs w:val="24"/>
        </w:rPr>
        <w:t>es of the Indian retail market.</w:t>
      </w:r>
    </w:p>
    <w:p w14:paraId="2AFAC342" w14:textId="77777777" w:rsidR="000926CB" w:rsidRDefault="000926CB" w:rsidP="000926CB">
      <w:pPr>
        <w:rPr>
          <w:rFonts w:ascii="Arial" w:hAnsi="Arial" w:cs="Arial"/>
          <w:sz w:val="24"/>
          <w:szCs w:val="24"/>
        </w:rPr>
      </w:pPr>
      <w:r w:rsidRPr="00CF6D16">
        <w:rPr>
          <w:rFonts w:ascii="Arial" w:hAnsi="Arial" w:cs="Arial"/>
          <w:sz w:val="24"/>
          <w:szCs w:val="24"/>
        </w:rPr>
        <w:t xml:space="preserve">It is suggested to implement a joint-venture market entry strategy that will be based on a Balanced Scorecard and Triple Bottom Line (TBL) model in order to measure financial, customer, operational, and sustainability performance. The strategy places Costco in a </w:t>
      </w:r>
      <w:r w:rsidRPr="00CF6D16">
        <w:rPr>
          <w:rFonts w:ascii="Arial" w:hAnsi="Arial" w:cs="Arial"/>
          <w:sz w:val="24"/>
          <w:szCs w:val="24"/>
        </w:rPr>
        <w:lastRenderedPageBreak/>
        <w:t>position to realize the sustainable competitive advantage through the global expertise and adjusting to the local cultural, regulatory and socio-economic environment in India.</w:t>
      </w:r>
    </w:p>
    <w:p w14:paraId="41B0B3AC" w14:textId="77777777" w:rsidR="00052C09" w:rsidRPr="00CF6D16" w:rsidRDefault="00052C09" w:rsidP="000926CB">
      <w:pPr>
        <w:rPr>
          <w:rFonts w:ascii="Arial" w:hAnsi="Arial" w:cs="Arial"/>
          <w:sz w:val="24"/>
          <w:szCs w:val="24"/>
        </w:rPr>
      </w:pPr>
    </w:p>
    <w:p w14:paraId="71218B39" w14:textId="77777777" w:rsidR="000926CB" w:rsidRPr="00C547AE" w:rsidRDefault="000926CB" w:rsidP="00E275EF">
      <w:pPr>
        <w:pStyle w:val="Heading1"/>
      </w:pPr>
      <w:bookmarkStart w:id="1" w:name="_Toc215219112"/>
      <w:r w:rsidRPr="00C547AE">
        <w:t>2.0 Introduction</w:t>
      </w:r>
      <w:bookmarkEnd w:id="1"/>
    </w:p>
    <w:p w14:paraId="2EE6F827" w14:textId="77777777" w:rsidR="00BC286D" w:rsidRPr="00CF6D16" w:rsidRDefault="000926CB" w:rsidP="000926CB">
      <w:pPr>
        <w:rPr>
          <w:rFonts w:ascii="Arial" w:hAnsi="Arial" w:cs="Arial"/>
          <w:sz w:val="24"/>
          <w:szCs w:val="24"/>
        </w:rPr>
      </w:pPr>
      <w:r w:rsidRPr="00CF6D16">
        <w:rPr>
          <w:rFonts w:ascii="Arial" w:hAnsi="Arial" w:cs="Arial"/>
          <w:sz w:val="24"/>
          <w:szCs w:val="24"/>
        </w:rPr>
        <w:t>In the current global turbulent world, business organisations have to be strategically nimble to remain in growth and compete. The retail environment has been reshaped by globalisation, technological disruptiveness, and social-economic changes that force companies to consider new markets to grow (Johnson et al., 2023). In particular, the retail industry has become a very vibrant ecosystem due to the consumer need to have value, convenience, and sustainability (Deloitte, 2024). In this respect, Costco Wholesale Corporation, a well-known warehouse retailer with a membership, has established a successful growth in North America, Europe, and certain regions of Asia by its unique low-price, high-volume business strategy ( Costco Annual Report, 2024). With however, the approaching saturation of the mature markets, it becomes essential to find high potential emerging economies in order to be able to continue growing long-term in strategy.</w:t>
      </w:r>
    </w:p>
    <w:p w14:paraId="6DCAC01D" w14:textId="77777777" w:rsidR="00DA5427" w:rsidRPr="00CF6D16" w:rsidRDefault="00DA5427" w:rsidP="00DA5427">
      <w:pPr>
        <w:rPr>
          <w:rFonts w:ascii="Arial" w:hAnsi="Arial" w:cs="Arial"/>
          <w:sz w:val="24"/>
          <w:szCs w:val="24"/>
        </w:rPr>
      </w:pPr>
      <w:r w:rsidRPr="00CF6D16">
        <w:rPr>
          <w:rFonts w:ascii="Arial" w:hAnsi="Arial" w:cs="Arial"/>
          <w:sz w:val="24"/>
          <w:szCs w:val="24"/>
        </w:rPr>
        <w:t xml:space="preserve">India is one of the world's fastest-growing consumer markets that are set to become USD 1.3 trillion worth in retail in 2030 with a strongly urbanising population and a large middle-income population (KPMG, 2023). It also has favourable demographic trends, adoption of digital, and progressive FDI policies that further increase its appeal to international retailers (World Bank, 2024). Irrespective of these opportunities, the retail </w:t>
      </w:r>
      <w:r w:rsidRPr="00CF6D16">
        <w:rPr>
          <w:rFonts w:ascii="Arial" w:hAnsi="Arial" w:cs="Arial"/>
          <w:sz w:val="24"/>
          <w:szCs w:val="24"/>
        </w:rPr>
        <w:lastRenderedPageBreak/>
        <w:t>industry of India is not simple with various cultural inclinations, infrastructural issues, and intense domestic riva</w:t>
      </w:r>
      <w:r w:rsidR="00C547AE">
        <w:rPr>
          <w:rFonts w:ascii="Arial" w:hAnsi="Arial" w:cs="Arial"/>
          <w:sz w:val="24"/>
          <w:szCs w:val="24"/>
        </w:rPr>
        <w:t>lry (The Economic Times, 2024).</w:t>
      </w:r>
    </w:p>
    <w:p w14:paraId="16391179" w14:textId="77777777" w:rsidR="002242E2" w:rsidRDefault="00DA5427">
      <w:pPr>
        <w:rPr>
          <w:rFonts w:ascii="Arial" w:hAnsi="Arial" w:cs="Arial"/>
          <w:sz w:val="24"/>
          <w:szCs w:val="24"/>
        </w:rPr>
      </w:pPr>
      <w:r w:rsidRPr="00CF6D16">
        <w:rPr>
          <w:rFonts w:ascii="Arial" w:hAnsi="Arial" w:cs="Arial"/>
          <w:sz w:val="24"/>
          <w:szCs w:val="24"/>
        </w:rPr>
        <w:t>The purpose of this report is to design an Organisational Expansion Plan of Costco expansion into India through critical application of existing strategic management frameworks. It will review macro-environmental and industry forces with the help of PESTLE, CAGE and Porters Five Forces, and evaluate the internal competence of Costco using VRIO, synthesise with the help of SWOT/TOWS and propose a viable market-entry strategy based on Ansoffs Matrix and Porters generic strategies. The roadmap ends with an implementation plan and a Balanced Scorecard/Triple Bottom Line performance measurement to make sure that there are meas</w:t>
      </w:r>
      <w:r w:rsidR="00C547AE">
        <w:rPr>
          <w:rFonts w:ascii="Arial" w:hAnsi="Arial" w:cs="Arial"/>
          <w:sz w:val="24"/>
          <w:szCs w:val="24"/>
        </w:rPr>
        <w:t>urable and sustainable results.</w:t>
      </w:r>
    </w:p>
    <w:p w14:paraId="26600907" w14:textId="77777777" w:rsidR="008663AA" w:rsidRDefault="008663AA">
      <w:pPr>
        <w:rPr>
          <w:rFonts w:ascii="Arial" w:hAnsi="Arial" w:cs="Arial"/>
          <w:sz w:val="24"/>
          <w:szCs w:val="24"/>
        </w:rPr>
      </w:pPr>
      <w:r>
        <w:rPr>
          <w:noProof/>
          <w:lang w:eastAsia="en-GB"/>
        </w:rPr>
        <w:drawing>
          <wp:inline distT="0" distB="0" distL="0" distR="0" wp14:anchorId="019AB558" wp14:editId="38A7FBD2">
            <wp:extent cx="5943600" cy="38315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831590"/>
                    </a:xfrm>
                    <a:prstGeom prst="rect">
                      <a:avLst/>
                    </a:prstGeom>
                  </pic:spPr>
                </pic:pic>
              </a:graphicData>
            </a:graphic>
          </wp:inline>
        </w:drawing>
      </w:r>
    </w:p>
    <w:p w14:paraId="4D47229D" w14:textId="77777777" w:rsidR="008663AA" w:rsidRPr="00CF6D16" w:rsidRDefault="008663AA">
      <w:pPr>
        <w:rPr>
          <w:rFonts w:ascii="Arial" w:hAnsi="Arial" w:cs="Arial"/>
          <w:sz w:val="24"/>
          <w:szCs w:val="24"/>
        </w:rPr>
      </w:pPr>
      <w:r w:rsidRPr="008663AA">
        <w:rPr>
          <w:rFonts w:ascii="Arial" w:hAnsi="Arial" w:cs="Arial"/>
          <w:b/>
          <w:bCs/>
          <w:sz w:val="24"/>
          <w:szCs w:val="24"/>
        </w:rPr>
        <w:lastRenderedPageBreak/>
        <w:t>Figure 1:</w:t>
      </w:r>
      <w:r w:rsidRPr="008663AA">
        <w:rPr>
          <w:rFonts w:ascii="Arial" w:hAnsi="Arial" w:cs="Arial"/>
          <w:sz w:val="24"/>
          <w:szCs w:val="24"/>
        </w:rPr>
        <w:t xml:space="preserve"> </w:t>
      </w:r>
      <w:r w:rsidRPr="0086017F">
        <w:rPr>
          <w:rFonts w:ascii="Arial" w:hAnsi="Arial" w:cs="Arial"/>
          <w:b/>
          <w:sz w:val="24"/>
          <w:szCs w:val="24"/>
        </w:rPr>
        <w:t>Global Retail Transformation and Strategic Agility in the Contemporary Business Environment</w:t>
      </w:r>
      <w:r w:rsidRPr="008663AA">
        <w:rPr>
          <w:rFonts w:ascii="Arial" w:hAnsi="Arial" w:cs="Arial"/>
          <w:sz w:val="24"/>
          <w:szCs w:val="24"/>
        </w:rPr>
        <w:t xml:space="preserve"> </w:t>
      </w:r>
    </w:p>
    <w:p w14:paraId="3D07CF68" w14:textId="77777777" w:rsidR="00DA5427" w:rsidRPr="00CF6D16" w:rsidRDefault="00DA5427" w:rsidP="00E275EF">
      <w:pPr>
        <w:pStyle w:val="Heading1"/>
      </w:pPr>
      <w:bookmarkStart w:id="2" w:name="_Toc215219113"/>
      <w:r w:rsidRPr="00CF6D16">
        <w:t>3.0 Company and Target Market Selection</w:t>
      </w:r>
      <w:bookmarkEnd w:id="2"/>
    </w:p>
    <w:p w14:paraId="6FAC919C" w14:textId="77777777" w:rsidR="002242E2" w:rsidRPr="00C547AE" w:rsidRDefault="00DA5427" w:rsidP="00E275EF">
      <w:pPr>
        <w:pStyle w:val="Heading2"/>
      </w:pPr>
      <w:bookmarkStart w:id="3" w:name="_Toc215219114"/>
      <w:r w:rsidRPr="00CF6D16">
        <w:t>3.1 Overview of Costco Wholesale Corporation</w:t>
      </w:r>
      <w:bookmarkEnd w:id="3"/>
    </w:p>
    <w:p w14:paraId="4A5AFCCA" w14:textId="77777777" w:rsidR="00DA5427" w:rsidRPr="00CF6D16" w:rsidRDefault="00DA5427" w:rsidP="00DA5427">
      <w:pPr>
        <w:rPr>
          <w:rFonts w:ascii="Arial" w:hAnsi="Arial" w:cs="Arial"/>
          <w:sz w:val="24"/>
          <w:szCs w:val="24"/>
        </w:rPr>
      </w:pPr>
      <w:r w:rsidRPr="00CF6D16">
        <w:rPr>
          <w:rFonts w:ascii="Arial" w:hAnsi="Arial" w:cs="Arial"/>
          <w:sz w:val="24"/>
          <w:szCs w:val="24"/>
        </w:rPr>
        <w:t>Costco Wholesale Corporation is a publicly-traded multinational company based in the United States that operates over 870 warehouse outlets in 14 countries, including the United States, Canada, Japan, South Korea and Australia with a history dating back to 1976, when it was founded in Seattle, Washington (Costco Annual Report, 2024). The unique value proposition, which is a high-quality branded and own-labeled products at low margins as a result of large-quantity purchases, has established a competitive advantage of cost leadership (Porter, 1985). Its own brand, Kirkland Signature, makes almost 30 per cent of all global sales, which demonstrates the ability of Costco to be effective in supply-chain and brand confidence (Statista, 2024). Membership model also creates constant income streams and loyalty among customers, which allows predictable cash flows even in times of economic contraction (PwC, 2023). This model of operation based on efficiency has enabled Costco to ensure an uninterrupted global growth and retention rates of more than 90 per cent (Costco Investor Relations, 2024).</w:t>
      </w:r>
    </w:p>
    <w:p w14:paraId="1FA0B99C" w14:textId="77777777" w:rsidR="00DA5427" w:rsidRPr="00CF6D16" w:rsidRDefault="00DA5427" w:rsidP="00DA5427">
      <w:pPr>
        <w:rPr>
          <w:rFonts w:ascii="Arial" w:hAnsi="Arial" w:cs="Arial"/>
          <w:sz w:val="24"/>
          <w:szCs w:val="24"/>
        </w:rPr>
      </w:pPr>
      <w:r w:rsidRPr="00CF6D16">
        <w:rPr>
          <w:rFonts w:ascii="Arial" w:hAnsi="Arial" w:cs="Arial"/>
          <w:sz w:val="24"/>
          <w:szCs w:val="24"/>
        </w:rPr>
        <w:t xml:space="preserve">Nevertheless, Costco has not developed its presence in emerging markets sufficiently, and this area is where the potential of consumption is shifting due to the rapid urbanisation process and growing income levels among the population (Euromonitor, 2024). To achieve sustained growth Costco needs to penetrate the high potential </w:t>
      </w:r>
      <w:r w:rsidRPr="00CF6D16">
        <w:rPr>
          <w:rFonts w:ascii="Arial" w:hAnsi="Arial" w:cs="Arial"/>
          <w:sz w:val="24"/>
          <w:szCs w:val="24"/>
        </w:rPr>
        <w:lastRenderedPageBreak/>
        <w:t>markets that are consistent with its wholesale membership format an</w:t>
      </w:r>
      <w:r w:rsidR="00C547AE">
        <w:rPr>
          <w:rFonts w:ascii="Arial" w:hAnsi="Arial" w:cs="Arial"/>
          <w:sz w:val="24"/>
          <w:szCs w:val="24"/>
        </w:rPr>
        <w:t>d business philosophy of value.</w:t>
      </w:r>
    </w:p>
    <w:p w14:paraId="73FD628C" w14:textId="77777777" w:rsidR="00DA5427" w:rsidRPr="00CF6D16" w:rsidRDefault="00DA5427" w:rsidP="00DA5427">
      <w:pPr>
        <w:rPr>
          <w:rFonts w:ascii="Arial" w:hAnsi="Arial" w:cs="Arial"/>
          <w:sz w:val="24"/>
          <w:szCs w:val="24"/>
        </w:rPr>
      </w:pPr>
      <w:r w:rsidRPr="00CF6D16">
        <w:rPr>
          <w:rFonts w:ascii="Arial" w:hAnsi="Arial" w:cs="Arial"/>
          <w:sz w:val="24"/>
          <w:szCs w:val="24"/>
        </w:rPr>
        <w:t xml:space="preserve">The reason is that India is selected as the target market because </w:t>
      </w:r>
      <w:r w:rsidR="00C547AE">
        <w:rPr>
          <w:rFonts w:ascii="Arial" w:hAnsi="Arial" w:cs="Arial"/>
          <w:sz w:val="24"/>
          <w:szCs w:val="24"/>
        </w:rPr>
        <w:t>of the following reasons.</w:t>
      </w:r>
    </w:p>
    <w:p w14:paraId="5ABA7CA2" w14:textId="77777777" w:rsidR="00DA5427" w:rsidRPr="00CF6D16" w:rsidRDefault="00DA5427" w:rsidP="00DA5427">
      <w:pPr>
        <w:rPr>
          <w:rFonts w:ascii="Arial" w:hAnsi="Arial" w:cs="Arial"/>
          <w:sz w:val="24"/>
          <w:szCs w:val="24"/>
        </w:rPr>
      </w:pPr>
      <w:r w:rsidRPr="00CF6D16">
        <w:rPr>
          <w:rFonts w:ascii="Arial" w:hAnsi="Arial" w:cs="Arial"/>
          <w:sz w:val="24"/>
          <w:szCs w:val="24"/>
        </w:rPr>
        <w:t xml:space="preserve">India is one such country that offers the next strategic point of expansion to Costco. It is projected to grow to USD 950 billion in 2024 and above USD 1.3 trillion in 2030, which is the Indian retail market (KPMG, 2023). Good economic prospects such as the average growth in the GDP of 6–7 per cent per annum and the presence of a population of more than 1.4 billion individuals make the consumer base enormous (World Bank, 2024). At least 40 per cent of the Indian population has now become part of the new middle class that has a growing disposable income and interest in international brands (McKinsey, 2023). India is a strategic frontier to a retailing company due </w:t>
      </w:r>
      <w:r w:rsidR="00C547AE">
        <w:rPr>
          <w:rFonts w:ascii="Arial" w:hAnsi="Arial" w:cs="Arial"/>
          <w:sz w:val="24"/>
          <w:szCs w:val="24"/>
        </w:rPr>
        <w:t>to such macro-economic drivers.</w:t>
      </w:r>
    </w:p>
    <w:p w14:paraId="3F4C42B8" w14:textId="77777777" w:rsidR="00DA5427" w:rsidRPr="00CF6D16" w:rsidRDefault="00DA5427" w:rsidP="00DA5427">
      <w:pPr>
        <w:rPr>
          <w:rFonts w:ascii="Arial" w:hAnsi="Arial" w:cs="Arial"/>
          <w:sz w:val="24"/>
          <w:szCs w:val="24"/>
        </w:rPr>
      </w:pPr>
      <w:r w:rsidRPr="00CF6D16">
        <w:rPr>
          <w:rFonts w:ascii="Arial" w:hAnsi="Arial" w:cs="Arial"/>
          <w:sz w:val="24"/>
          <w:szCs w:val="24"/>
        </w:rPr>
        <w:t>Reforms in government have added to the appeal of India by the foreign retailers. The opening of the Foreign Direct Investment (FDI) policies permits 100 per cent foreign ownership in cash-and-carry (wholesale) business (retailing: multi-brand) (Department for Promotion of Industry and Internal Trade [DPIIT], 2024). This legal difference suits perfectly to the B2B-oriented type of membership used by Costco that mainly targets small businesses, offices, and institutional customers but does not target the direct walk-in customer. Thus, Costco has an opportunity to employ the current model without violating the local retail regulations (Financial Express, 2024). Conversely, their competitors like Walmart and Amazon have multi-brand online or partnership business models that are more regulated (The Economic Times, 2024).</w:t>
      </w:r>
    </w:p>
    <w:p w14:paraId="6BA86DF3" w14:textId="39357790" w:rsidR="00DA5427" w:rsidRPr="00C547AE" w:rsidRDefault="00DA5427" w:rsidP="00E275EF">
      <w:pPr>
        <w:pStyle w:val="Heading2"/>
      </w:pPr>
      <w:bookmarkStart w:id="4" w:name="_Toc215219115"/>
      <w:r w:rsidRPr="00CF6D16">
        <w:lastRenderedPageBreak/>
        <w:t>3.</w:t>
      </w:r>
      <w:r w:rsidR="00BF596B">
        <w:t>2</w:t>
      </w:r>
      <w:r w:rsidRPr="00CF6D16">
        <w:t xml:space="preserve"> Costco and the Retail Environment in India Strategic Fit</w:t>
      </w:r>
      <w:bookmarkEnd w:id="4"/>
    </w:p>
    <w:p w14:paraId="378EECB4" w14:textId="77777777" w:rsidR="004D695F" w:rsidRPr="00CF6D16" w:rsidRDefault="00DA5427" w:rsidP="004D695F">
      <w:pPr>
        <w:rPr>
          <w:rFonts w:ascii="Arial" w:hAnsi="Arial" w:cs="Arial"/>
          <w:sz w:val="24"/>
          <w:szCs w:val="24"/>
        </w:rPr>
      </w:pPr>
      <w:r w:rsidRPr="00CF6D16">
        <w:rPr>
          <w:rFonts w:ascii="Arial" w:hAnsi="Arial" w:cs="Arial"/>
          <w:sz w:val="24"/>
          <w:szCs w:val="24"/>
        </w:rPr>
        <w:t>The decentralized Indian retail environment controlled by millions of small kirana shops and an emerging system of modern hypermarkets present Costco with a niche in the wholesale membership warehouse (EY India, 2023).</w:t>
      </w:r>
      <w:r w:rsidR="004D695F" w:rsidRPr="00CF6D16">
        <w:rPr>
          <w:rFonts w:ascii="Arial" w:hAnsi="Arial" w:cs="Arial"/>
          <w:sz w:val="24"/>
          <w:szCs w:val="24"/>
        </w:rPr>
        <w:t xml:space="preserve"> Although Metro Cash &amp; Carry and Reliance Retail provide services to institutional clients, the economies of scale, procurement network, and own-label products presented by Costco may transform the competition of prices and operations. The tendency to utilize digital B2B technologies, as well as supply-chain automation, also supplements the technology-based logistics at Costco (NASSCOM, 2024). Also, with its growing logistics, new expressways, multimodal transport, and better port connectivity, India experiences fewer distribution bottlenecks that limited early large-scale format warehouse (Ministry o</w:t>
      </w:r>
      <w:r w:rsidR="00C547AE">
        <w:rPr>
          <w:rFonts w:ascii="Arial" w:hAnsi="Arial" w:cs="Arial"/>
          <w:sz w:val="24"/>
          <w:szCs w:val="24"/>
        </w:rPr>
        <w:t>f Commerce and Industry, 2024).</w:t>
      </w:r>
    </w:p>
    <w:p w14:paraId="011B7EC0" w14:textId="77777777" w:rsidR="004D695F" w:rsidRPr="00CF6D16" w:rsidRDefault="004D695F" w:rsidP="004D695F">
      <w:pPr>
        <w:rPr>
          <w:rFonts w:ascii="Arial" w:hAnsi="Arial" w:cs="Arial"/>
          <w:sz w:val="24"/>
          <w:szCs w:val="24"/>
        </w:rPr>
      </w:pPr>
      <w:r w:rsidRPr="00CF6D16">
        <w:rPr>
          <w:rFonts w:ascii="Arial" w:hAnsi="Arial" w:cs="Arial"/>
          <w:sz w:val="24"/>
          <w:szCs w:val="24"/>
        </w:rPr>
        <w:t>The Indian consumers are price-sensitive but becoming brand-conscious, which culturally has a strong effect on the value, quality, and trust offered by the Costco (Nielsen, 2024). The limited SKU policy and open pricing of the company is agreeable to India with its increasing number of small retailers and hospitality purchasers in search of uniform quality supplies. Besides, the sustainability and corporate social responsibility efforts by India provide Costco with a chance to implement its global ESG efforts, including the use of renewable energy and sustainable packaging, to promote loca</w:t>
      </w:r>
      <w:r w:rsidR="00C547AE">
        <w:rPr>
          <w:rFonts w:ascii="Arial" w:hAnsi="Arial" w:cs="Arial"/>
          <w:sz w:val="24"/>
          <w:szCs w:val="24"/>
        </w:rPr>
        <w:t>l brand image (Deloitte, 2024).</w:t>
      </w:r>
    </w:p>
    <w:p w14:paraId="16DA388F" w14:textId="3F39D4CA" w:rsidR="004D695F" w:rsidRPr="00C547AE" w:rsidRDefault="004D695F" w:rsidP="00E275EF">
      <w:pPr>
        <w:pStyle w:val="Heading2"/>
      </w:pPr>
      <w:bookmarkStart w:id="5" w:name="_Toc215219116"/>
      <w:r w:rsidRPr="00CF6D16">
        <w:t>3.</w:t>
      </w:r>
      <w:r w:rsidR="00BF596B">
        <w:t>3</w:t>
      </w:r>
      <w:r w:rsidRPr="00CF6D16">
        <w:t xml:space="preserve"> Overview and Strategic Justification</w:t>
      </w:r>
      <w:bookmarkEnd w:id="5"/>
    </w:p>
    <w:p w14:paraId="4CB89141" w14:textId="77777777" w:rsidR="002242E2" w:rsidRDefault="004D695F" w:rsidP="004D695F">
      <w:pPr>
        <w:rPr>
          <w:rFonts w:ascii="Arial" w:hAnsi="Arial" w:cs="Arial"/>
          <w:sz w:val="24"/>
          <w:szCs w:val="24"/>
        </w:rPr>
      </w:pPr>
      <w:r w:rsidRPr="00CF6D16">
        <w:rPr>
          <w:rFonts w:ascii="Arial" w:hAnsi="Arial" w:cs="Arial"/>
          <w:sz w:val="24"/>
          <w:szCs w:val="24"/>
        </w:rPr>
        <w:t xml:space="preserve">The suitability of the core competencies of Costco and the market conditions of India creates a good entry point. The sustainable expansion of Costco has long-term strategic </w:t>
      </w:r>
      <w:r w:rsidRPr="00CF6D16">
        <w:rPr>
          <w:rFonts w:ascii="Arial" w:hAnsi="Arial" w:cs="Arial"/>
          <w:sz w:val="24"/>
          <w:szCs w:val="24"/>
        </w:rPr>
        <w:lastRenderedPageBreak/>
        <w:t>benefits in the high market growth of India, liberalised FDI regulations in wholesale trade and the low-cost labour force. The metros can be initially introduced in Delhi NCR, Mumbai and Bangalore where the company can utilize their infrastructure, income levels and supply chain connectivity, then gradually extend to the rest of the regions. Through its global scale and ethical approach to business, coupled with the fact that India has a growing consumer economy, Costco will be in a good position to gain competitive advantage and long-term profitability in the Indian market (Kotler and Keller, 2022).</w:t>
      </w:r>
    </w:p>
    <w:p w14:paraId="5FA93EA5" w14:textId="77777777" w:rsidR="002B3CD0" w:rsidRDefault="002B3CD0" w:rsidP="004D695F">
      <w:pPr>
        <w:rPr>
          <w:rFonts w:ascii="Arial" w:hAnsi="Arial" w:cs="Arial"/>
          <w:sz w:val="24"/>
          <w:szCs w:val="24"/>
        </w:rPr>
      </w:pPr>
    </w:p>
    <w:p w14:paraId="7AD521CB" w14:textId="77777777" w:rsidR="002B3CD0" w:rsidRDefault="002B3CD0" w:rsidP="004D695F">
      <w:pPr>
        <w:rPr>
          <w:rFonts w:ascii="Arial" w:hAnsi="Arial" w:cs="Arial"/>
          <w:sz w:val="24"/>
          <w:szCs w:val="24"/>
        </w:rPr>
      </w:pPr>
      <w:r>
        <w:rPr>
          <w:noProof/>
          <w:lang w:eastAsia="en-GB"/>
        </w:rPr>
        <w:drawing>
          <wp:inline distT="0" distB="0" distL="0" distR="0" wp14:anchorId="5449DF98" wp14:editId="7535481D">
            <wp:extent cx="5943600" cy="37992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799205"/>
                    </a:xfrm>
                    <a:prstGeom prst="rect">
                      <a:avLst/>
                    </a:prstGeom>
                  </pic:spPr>
                </pic:pic>
              </a:graphicData>
            </a:graphic>
          </wp:inline>
        </w:drawing>
      </w:r>
    </w:p>
    <w:p w14:paraId="5D7E717D" w14:textId="77777777" w:rsidR="002B3CD0" w:rsidRPr="002B3CD0" w:rsidRDefault="002B3CD0" w:rsidP="004D695F">
      <w:pPr>
        <w:rPr>
          <w:rFonts w:ascii="Arial" w:hAnsi="Arial" w:cs="Arial"/>
          <w:b/>
          <w:sz w:val="24"/>
          <w:szCs w:val="24"/>
        </w:rPr>
      </w:pPr>
      <w:r w:rsidRPr="002B3CD0">
        <w:rPr>
          <w:rFonts w:ascii="Arial" w:hAnsi="Arial" w:cs="Arial"/>
          <w:b/>
          <w:sz w:val="24"/>
          <w:szCs w:val="24"/>
        </w:rPr>
        <w:t>Figure 2: Costco’s Global Expansion Footprint Highlighting Proposed Entry into India</w:t>
      </w:r>
    </w:p>
    <w:p w14:paraId="56D4B548" w14:textId="77777777" w:rsidR="00455C0A" w:rsidRPr="00CF6D16" w:rsidRDefault="00455C0A" w:rsidP="00E275EF">
      <w:pPr>
        <w:pStyle w:val="Heading1"/>
      </w:pPr>
      <w:bookmarkStart w:id="6" w:name="_Toc215219117"/>
      <w:r w:rsidRPr="00CF6D16">
        <w:lastRenderedPageBreak/>
        <w:t>4.0 Comprehensive Strategic Analysis</w:t>
      </w:r>
      <w:bookmarkEnd w:id="6"/>
    </w:p>
    <w:p w14:paraId="393B6213" w14:textId="77777777" w:rsidR="00455C0A" w:rsidRDefault="00455C0A" w:rsidP="00455C0A">
      <w:pPr>
        <w:rPr>
          <w:rFonts w:ascii="Arial" w:hAnsi="Arial" w:cs="Arial"/>
          <w:sz w:val="24"/>
          <w:szCs w:val="24"/>
        </w:rPr>
      </w:pPr>
      <w:r w:rsidRPr="00CF6D16">
        <w:rPr>
          <w:rFonts w:ascii="Arial" w:hAnsi="Arial" w:cs="Arial"/>
          <w:sz w:val="24"/>
          <w:szCs w:val="24"/>
        </w:rPr>
        <w:t>An extensive strategic analysis of the external environment in India is necessary in order to know the feasibility and sustainability of the Costco expansion. The PESTLE and the CAGE frameworks offer a systematic approach of analysing macro environmental conditions and cross national distances th</w:t>
      </w:r>
      <w:r w:rsidR="00C547AE">
        <w:rPr>
          <w:rFonts w:ascii="Arial" w:hAnsi="Arial" w:cs="Arial"/>
          <w:sz w:val="24"/>
          <w:szCs w:val="24"/>
        </w:rPr>
        <w:t>at shape market entry strategy.</w:t>
      </w:r>
    </w:p>
    <w:p w14:paraId="1850B05B" w14:textId="77777777" w:rsidR="00B132FC" w:rsidRPr="00CF6D16" w:rsidRDefault="00B132FC" w:rsidP="00455C0A">
      <w:pPr>
        <w:rPr>
          <w:rFonts w:ascii="Arial" w:hAnsi="Arial" w:cs="Arial"/>
          <w:sz w:val="24"/>
          <w:szCs w:val="24"/>
        </w:rPr>
      </w:pPr>
    </w:p>
    <w:p w14:paraId="362E415A" w14:textId="77777777" w:rsidR="00455C0A" w:rsidRPr="00C547AE" w:rsidRDefault="00455C0A" w:rsidP="00E275EF">
      <w:pPr>
        <w:pStyle w:val="Heading2"/>
      </w:pPr>
      <w:bookmarkStart w:id="7" w:name="_Toc215219118"/>
      <w:r w:rsidRPr="00C547AE">
        <w:t>4.1 PESTLE Analysis</w:t>
      </w:r>
      <w:bookmarkEnd w:id="7"/>
    </w:p>
    <w:p w14:paraId="278DFA5B" w14:textId="77777777" w:rsidR="00455C0A" w:rsidRPr="002F2B5A" w:rsidRDefault="00C547AE" w:rsidP="00C547AE">
      <w:pPr>
        <w:pStyle w:val="ListParagraph"/>
        <w:numPr>
          <w:ilvl w:val="0"/>
          <w:numId w:val="2"/>
        </w:numPr>
        <w:rPr>
          <w:rFonts w:ascii="Arial" w:hAnsi="Arial" w:cs="Arial"/>
          <w:b/>
          <w:sz w:val="24"/>
          <w:szCs w:val="24"/>
        </w:rPr>
      </w:pPr>
      <w:r w:rsidRPr="002F2B5A">
        <w:rPr>
          <w:rFonts w:ascii="Arial" w:hAnsi="Arial" w:cs="Arial"/>
          <w:b/>
          <w:sz w:val="24"/>
          <w:szCs w:val="24"/>
        </w:rPr>
        <w:t>Political Factors</w:t>
      </w:r>
    </w:p>
    <w:p w14:paraId="0CCA34AD" w14:textId="77777777" w:rsidR="00455C0A" w:rsidRPr="00CF6D16" w:rsidRDefault="00455C0A" w:rsidP="00455C0A">
      <w:pPr>
        <w:rPr>
          <w:rFonts w:ascii="Arial" w:hAnsi="Arial" w:cs="Arial"/>
          <w:sz w:val="24"/>
          <w:szCs w:val="24"/>
        </w:rPr>
      </w:pPr>
      <w:r w:rsidRPr="00CF6D16">
        <w:rPr>
          <w:rFonts w:ascii="Arial" w:hAnsi="Arial" w:cs="Arial"/>
          <w:sz w:val="24"/>
          <w:szCs w:val="24"/>
        </w:rPr>
        <w:t>India has a fairly stable political environment that has been backed by the democratic government and pro-investment reforms (World Bank, 2024). The initiatives of the government under the names of Make in India and Digital India are inviting foreign investment, and the investments in infrastructure and logistics are called by fiscal incentives (DPIIT, 2024). In the case of wholesale, in India, 100 per cent FDI is allowed through the automatic route, which perfectly suits the B2B membership model of Costco (KPMG, 2023). However, the differences in state-level regulations, complicated tax compliance, and bureaucratic slacks may be an obstacle to operation (EY India, 2023). Having good relations with the government and compliance management will thus play a ke</w:t>
      </w:r>
      <w:r w:rsidR="00C547AE">
        <w:rPr>
          <w:rFonts w:ascii="Arial" w:hAnsi="Arial" w:cs="Arial"/>
          <w:sz w:val="24"/>
          <w:szCs w:val="24"/>
        </w:rPr>
        <w:t>y role in averting policy risk.</w:t>
      </w:r>
    </w:p>
    <w:p w14:paraId="44538C7E" w14:textId="77777777" w:rsidR="00455C0A" w:rsidRPr="00C547AE" w:rsidRDefault="00C547AE" w:rsidP="00C547AE">
      <w:pPr>
        <w:pStyle w:val="ListParagraph"/>
        <w:numPr>
          <w:ilvl w:val="0"/>
          <w:numId w:val="2"/>
        </w:numPr>
        <w:rPr>
          <w:rFonts w:ascii="Arial" w:hAnsi="Arial" w:cs="Arial"/>
          <w:b/>
          <w:sz w:val="24"/>
          <w:szCs w:val="24"/>
        </w:rPr>
      </w:pPr>
      <w:r w:rsidRPr="00C547AE">
        <w:rPr>
          <w:rFonts w:ascii="Arial" w:hAnsi="Arial" w:cs="Arial"/>
          <w:b/>
          <w:sz w:val="24"/>
          <w:szCs w:val="24"/>
        </w:rPr>
        <w:t>Economic Factors</w:t>
      </w:r>
    </w:p>
    <w:p w14:paraId="544187BA" w14:textId="77777777" w:rsidR="00455C0A" w:rsidRPr="00CF6D16" w:rsidRDefault="00455C0A" w:rsidP="00455C0A">
      <w:pPr>
        <w:rPr>
          <w:rFonts w:ascii="Arial" w:hAnsi="Arial" w:cs="Arial"/>
          <w:sz w:val="24"/>
          <w:szCs w:val="24"/>
        </w:rPr>
      </w:pPr>
      <w:r w:rsidRPr="00CF6D16">
        <w:rPr>
          <w:rFonts w:ascii="Arial" w:hAnsi="Arial" w:cs="Arial"/>
          <w:sz w:val="24"/>
          <w:szCs w:val="24"/>
        </w:rPr>
        <w:t xml:space="preserve">The macroeconomic environment of India is also healthy, and the GDP growth is expected to reach 6.8 per cent in the period between 2023 and 2025 (World Economic </w:t>
      </w:r>
      <w:r w:rsidRPr="00CF6D16">
        <w:rPr>
          <w:rFonts w:ascii="Arial" w:hAnsi="Arial" w:cs="Arial"/>
          <w:sz w:val="24"/>
          <w:szCs w:val="24"/>
        </w:rPr>
        <w:lastRenderedPageBreak/>
        <w:t>Forum, 2024). The increased urbanisation and projecting USD 1.3 trillion retail market in 2030 (KPMG, 2023) are an indicator of high buying capacity. Wholesale and cash-and-carry are also growing at 15 per cent/year, as a result of formalising small retailers (PwC, 2023). In addition, the favourable exchange rate and efficient labour enhance the procurement margins of Costco. Nonetheless, the volatility of inflation and distribution of income is still an economic limitation (IMF, 2024). Costco should therefore use dynamic pricing and hedging techniq</w:t>
      </w:r>
      <w:r w:rsidR="00C547AE">
        <w:rPr>
          <w:rFonts w:ascii="Arial" w:hAnsi="Arial" w:cs="Arial"/>
          <w:sz w:val="24"/>
          <w:szCs w:val="24"/>
        </w:rPr>
        <w:t>ues to deal with cost pressure.</w:t>
      </w:r>
    </w:p>
    <w:p w14:paraId="7100CF1F" w14:textId="77777777" w:rsidR="00455C0A" w:rsidRPr="00C547AE" w:rsidRDefault="00C547AE" w:rsidP="00C547AE">
      <w:pPr>
        <w:pStyle w:val="ListParagraph"/>
        <w:numPr>
          <w:ilvl w:val="0"/>
          <w:numId w:val="2"/>
        </w:numPr>
        <w:rPr>
          <w:rFonts w:ascii="Arial" w:hAnsi="Arial" w:cs="Arial"/>
          <w:b/>
          <w:sz w:val="24"/>
          <w:szCs w:val="24"/>
        </w:rPr>
      </w:pPr>
      <w:r w:rsidRPr="00C547AE">
        <w:rPr>
          <w:rFonts w:ascii="Arial" w:hAnsi="Arial" w:cs="Arial"/>
          <w:b/>
          <w:sz w:val="24"/>
          <w:szCs w:val="24"/>
        </w:rPr>
        <w:t>Sociocultural Factors</w:t>
      </w:r>
    </w:p>
    <w:p w14:paraId="4716CF53" w14:textId="77777777" w:rsidR="00455C0A" w:rsidRPr="00CF6D16" w:rsidRDefault="00455C0A" w:rsidP="00455C0A">
      <w:pPr>
        <w:rPr>
          <w:rFonts w:ascii="Arial" w:hAnsi="Arial" w:cs="Arial"/>
          <w:sz w:val="24"/>
          <w:szCs w:val="24"/>
        </w:rPr>
      </w:pPr>
      <w:r w:rsidRPr="00CF6D16">
        <w:rPr>
          <w:rFonts w:ascii="Arial" w:hAnsi="Arial" w:cs="Arial"/>
          <w:sz w:val="24"/>
          <w:szCs w:val="24"/>
        </w:rPr>
        <w:t>The population of India is more than 1.4 billion, 65 per cent of which are not older than 35 years (UNDP, 2024). Discretionary spending is increasing with the growing middle income and two-income families. The Indian consumers are very price sensitive but are becoming brand conscious in search of value of money and assurance of quality (Nielsen, 2024). The transparent bulk buying model and limited-assortment approach, which Costco has adopted, fits this behavioural profile. But the diversity of the region, languages, and diets among consumers requires regional assortments - especially food and household categories (McKinsey, 2023). Local supplier integration and regional marketing will p</w:t>
      </w:r>
      <w:r w:rsidR="00C547AE">
        <w:rPr>
          <w:rFonts w:ascii="Arial" w:hAnsi="Arial" w:cs="Arial"/>
          <w:sz w:val="24"/>
          <w:szCs w:val="24"/>
        </w:rPr>
        <w:t>osition the company culturally.</w:t>
      </w:r>
    </w:p>
    <w:p w14:paraId="511C6EC1" w14:textId="77777777" w:rsidR="00455C0A" w:rsidRPr="00C547AE" w:rsidRDefault="00C547AE" w:rsidP="00C547AE">
      <w:pPr>
        <w:pStyle w:val="ListParagraph"/>
        <w:numPr>
          <w:ilvl w:val="0"/>
          <w:numId w:val="2"/>
        </w:numPr>
        <w:rPr>
          <w:rFonts w:ascii="Arial" w:hAnsi="Arial" w:cs="Arial"/>
          <w:b/>
          <w:sz w:val="24"/>
          <w:szCs w:val="24"/>
        </w:rPr>
      </w:pPr>
      <w:r w:rsidRPr="00C547AE">
        <w:rPr>
          <w:rFonts w:ascii="Arial" w:hAnsi="Arial" w:cs="Arial"/>
          <w:b/>
          <w:sz w:val="24"/>
          <w:szCs w:val="24"/>
        </w:rPr>
        <w:t>Technological Factors</w:t>
      </w:r>
    </w:p>
    <w:p w14:paraId="4AD1C684" w14:textId="77777777" w:rsidR="00455C0A" w:rsidRPr="00CF6D16" w:rsidRDefault="00455C0A" w:rsidP="00455C0A">
      <w:pPr>
        <w:rPr>
          <w:rFonts w:ascii="Arial" w:hAnsi="Arial" w:cs="Arial"/>
          <w:sz w:val="24"/>
          <w:szCs w:val="24"/>
        </w:rPr>
      </w:pPr>
      <w:r w:rsidRPr="00CF6D16">
        <w:rPr>
          <w:rFonts w:ascii="Arial" w:hAnsi="Arial" w:cs="Arial"/>
          <w:sz w:val="24"/>
          <w:szCs w:val="24"/>
        </w:rPr>
        <w:t xml:space="preserve">The retail digitalisation in India is picking up, and more than 700 million people use the internet, and the use of e-payments, logistics technology, and data analytics is fast (Statista, 2024). Cashless transactions have also been transformed with the help of Unified Payments Interface (UPI) implemented by the government and 5G has been </w:t>
      </w:r>
      <w:r w:rsidRPr="00CF6D16">
        <w:rPr>
          <w:rFonts w:ascii="Arial" w:hAnsi="Arial" w:cs="Arial"/>
          <w:sz w:val="24"/>
          <w:szCs w:val="24"/>
        </w:rPr>
        <w:lastRenderedPageBreak/>
        <w:t xml:space="preserve">added to supply-chain monitoring (NASSCOM, 2024). These innovations complement the inventory management and </w:t>
      </w:r>
      <w:r w:rsidR="00C547AE" w:rsidRPr="00CF6D16">
        <w:rPr>
          <w:rFonts w:ascii="Arial" w:hAnsi="Arial" w:cs="Arial"/>
          <w:sz w:val="24"/>
          <w:szCs w:val="24"/>
        </w:rPr>
        <w:t>Omni channel</w:t>
      </w:r>
      <w:r w:rsidRPr="00CF6D16">
        <w:rPr>
          <w:rFonts w:ascii="Arial" w:hAnsi="Arial" w:cs="Arial"/>
          <w:sz w:val="24"/>
          <w:szCs w:val="24"/>
        </w:rPr>
        <w:t xml:space="preserve"> capabilities of Costco based on the data. The technological advantage can be introduced through the adoption of digital membership tools, AI-based forecasting of demand, and supply t</w:t>
      </w:r>
      <w:r w:rsidR="00C547AE">
        <w:rPr>
          <w:rFonts w:ascii="Arial" w:hAnsi="Arial" w:cs="Arial"/>
          <w:sz w:val="24"/>
          <w:szCs w:val="24"/>
        </w:rPr>
        <w:t>ransparency through block chain.</w:t>
      </w:r>
    </w:p>
    <w:p w14:paraId="6CB99F13" w14:textId="77777777" w:rsidR="00455C0A" w:rsidRPr="00C547AE" w:rsidRDefault="00C547AE" w:rsidP="00C547AE">
      <w:pPr>
        <w:pStyle w:val="ListParagraph"/>
        <w:numPr>
          <w:ilvl w:val="0"/>
          <w:numId w:val="2"/>
        </w:numPr>
        <w:rPr>
          <w:rFonts w:ascii="Arial" w:hAnsi="Arial" w:cs="Arial"/>
          <w:b/>
          <w:sz w:val="24"/>
          <w:szCs w:val="24"/>
        </w:rPr>
      </w:pPr>
      <w:r w:rsidRPr="00C547AE">
        <w:rPr>
          <w:rFonts w:ascii="Arial" w:hAnsi="Arial" w:cs="Arial"/>
          <w:b/>
          <w:sz w:val="24"/>
          <w:szCs w:val="24"/>
        </w:rPr>
        <w:t>Legal Factors</w:t>
      </w:r>
    </w:p>
    <w:p w14:paraId="2818960A" w14:textId="77777777" w:rsidR="00455C0A" w:rsidRPr="00CF6D16" w:rsidRDefault="00455C0A" w:rsidP="00455C0A">
      <w:pPr>
        <w:rPr>
          <w:rFonts w:ascii="Arial" w:hAnsi="Arial" w:cs="Arial"/>
          <w:sz w:val="24"/>
          <w:szCs w:val="24"/>
        </w:rPr>
      </w:pPr>
      <w:r w:rsidRPr="00CF6D16">
        <w:rPr>
          <w:rFonts w:ascii="Arial" w:hAnsi="Arial" w:cs="Arial"/>
          <w:sz w:val="24"/>
          <w:szCs w:val="24"/>
        </w:rPr>
        <w:t>Reforms have been made to the Indian legal environment, including Goods and Services Tax (GST) and Insolvency and Bankruptcy Code, which makes doing business easier (Ministry of Commerce and Industry, 2024). To enter wholesale, Costco will have to abide by the labour laws, consumer-protection standards and data-privacy regulations in the Digital Personal Data Protection Act (2023). Strict control is also required in product labelling, packaging and environmental compliance (Deloitte, 2024). The brand image of Costco will be strongly supported by intellectual-property protection and ethical sourcing standards all over the world.</w:t>
      </w:r>
    </w:p>
    <w:p w14:paraId="5240B41B" w14:textId="77777777" w:rsidR="00455C0A" w:rsidRPr="00C547AE" w:rsidRDefault="00C547AE" w:rsidP="00C547AE">
      <w:pPr>
        <w:pStyle w:val="ListParagraph"/>
        <w:numPr>
          <w:ilvl w:val="0"/>
          <w:numId w:val="2"/>
        </w:numPr>
        <w:rPr>
          <w:rFonts w:ascii="Arial" w:hAnsi="Arial" w:cs="Arial"/>
          <w:b/>
          <w:sz w:val="24"/>
          <w:szCs w:val="24"/>
        </w:rPr>
      </w:pPr>
      <w:r w:rsidRPr="00C547AE">
        <w:rPr>
          <w:rFonts w:ascii="Arial" w:hAnsi="Arial" w:cs="Arial"/>
          <w:b/>
          <w:sz w:val="24"/>
          <w:szCs w:val="24"/>
        </w:rPr>
        <w:t>Environmental Factors</w:t>
      </w:r>
    </w:p>
    <w:p w14:paraId="174A4BAC" w14:textId="77777777" w:rsidR="004D695F" w:rsidRPr="00CF6D16" w:rsidRDefault="00455C0A" w:rsidP="00455C0A">
      <w:pPr>
        <w:rPr>
          <w:rFonts w:ascii="Arial" w:hAnsi="Arial" w:cs="Arial"/>
          <w:sz w:val="24"/>
          <w:szCs w:val="24"/>
        </w:rPr>
      </w:pPr>
      <w:r w:rsidRPr="00CF6D16">
        <w:rPr>
          <w:rFonts w:ascii="Arial" w:hAnsi="Arial" w:cs="Arial"/>
          <w:sz w:val="24"/>
          <w:szCs w:val="24"/>
        </w:rPr>
        <w:t xml:space="preserve">There is an escalating trend in sustainability expectations in the retail supply chains of India. New Extended Producer Responsibility (EPR) norms on plastic waste, as well as the Net Zero 2050 roadmap that the government is currently developing, have a direct impact on the packaging (NITI Aayog, 2024). The international dedication of Costco to renewable energy, waste minimization and sustainable sourcing can make the company stand out. Nonetheless, floods and heatwave are among the climate-related disruptions that India could be exposed to, which could have an impact on logistics and inventory </w:t>
      </w:r>
      <w:r w:rsidRPr="00CF6D16">
        <w:rPr>
          <w:rFonts w:ascii="Arial" w:hAnsi="Arial" w:cs="Arial"/>
          <w:sz w:val="24"/>
          <w:szCs w:val="24"/>
        </w:rPr>
        <w:lastRenderedPageBreak/>
        <w:t>stability (World Bank Climate Report, 2023). The adoption of renewable-energy warehouses and green-transport solutions would be in line with the goals of the Triple Bottom Line of Costco.</w:t>
      </w:r>
    </w:p>
    <w:p w14:paraId="1845D37D" w14:textId="77777777" w:rsidR="00455C0A" w:rsidRPr="00455C0A" w:rsidRDefault="00455C0A" w:rsidP="00E275EF">
      <w:pPr>
        <w:pStyle w:val="Heading2"/>
        <w:rPr>
          <w:rFonts w:eastAsia="Times New Roman"/>
          <w:lang w:eastAsia="en-GB"/>
        </w:rPr>
      </w:pPr>
      <w:bookmarkStart w:id="8" w:name="_Toc213879568"/>
      <w:bookmarkStart w:id="9" w:name="_Toc215219119"/>
      <w:r w:rsidRPr="00CF6D16">
        <w:rPr>
          <w:rFonts w:eastAsia="Times New Roman"/>
          <w:lang w:eastAsia="en-GB"/>
        </w:rPr>
        <w:t>4.2 CAGE Analysis</w:t>
      </w:r>
      <w:bookmarkEnd w:id="8"/>
      <w:bookmarkEnd w:id="9"/>
    </w:p>
    <w:p w14:paraId="49CF1942" w14:textId="77777777" w:rsidR="00455C0A" w:rsidRPr="00CF6D16" w:rsidRDefault="00455C0A" w:rsidP="00455C0A">
      <w:pPr>
        <w:rPr>
          <w:rFonts w:ascii="Arial" w:hAnsi="Arial" w:cs="Arial"/>
          <w:sz w:val="24"/>
          <w:szCs w:val="24"/>
        </w:rPr>
      </w:pPr>
      <w:r w:rsidRPr="00CF6D16">
        <w:rPr>
          <w:rFonts w:ascii="Arial" w:hAnsi="Arial" w:cs="Arial"/>
          <w:sz w:val="24"/>
          <w:szCs w:val="24"/>
        </w:rPr>
        <w:t>The CAGE framework (Ghemawat, 2001) studies the Cultural, Administrative, Geographic, and Economic distances of the United States and India, which provides an idea of the po</w:t>
      </w:r>
      <w:r w:rsidR="00C547AE">
        <w:rPr>
          <w:rFonts w:ascii="Arial" w:hAnsi="Arial" w:cs="Arial"/>
          <w:sz w:val="24"/>
          <w:szCs w:val="24"/>
        </w:rPr>
        <w:t>ssible adaptation requirements.</w:t>
      </w:r>
    </w:p>
    <w:p w14:paraId="2908D152" w14:textId="77777777" w:rsidR="00455C0A" w:rsidRPr="00C547AE" w:rsidRDefault="00C547AE" w:rsidP="00455C0A">
      <w:pPr>
        <w:rPr>
          <w:rFonts w:ascii="Arial" w:hAnsi="Arial" w:cs="Arial"/>
          <w:b/>
          <w:sz w:val="24"/>
          <w:szCs w:val="24"/>
        </w:rPr>
      </w:pPr>
      <w:r w:rsidRPr="00C547AE">
        <w:rPr>
          <w:rFonts w:ascii="Arial" w:hAnsi="Arial" w:cs="Arial"/>
          <w:b/>
          <w:sz w:val="24"/>
          <w:szCs w:val="24"/>
        </w:rPr>
        <w:t>Cultural Distance</w:t>
      </w:r>
    </w:p>
    <w:p w14:paraId="5252F02F" w14:textId="77777777" w:rsidR="00455C0A" w:rsidRPr="00CF6D16" w:rsidRDefault="00455C0A" w:rsidP="00455C0A">
      <w:pPr>
        <w:rPr>
          <w:rFonts w:ascii="Arial" w:hAnsi="Arial" w:cs="Arial"/>
          <w:sz w:val="24"/>
          <w:szCs w:val="24"/>
        </w:rPr>
      </w:pPr>
      <w:r w:rsidRPr="00CF6D16">
        <w:rPr>
          <w:rFonts w:ascii="Arial" w:hAnsi="Arial" w:cs="Arial"/>
          <w:sz w:val="24"/>
          <w:szCs w:val="24"/>
        </w:rPr>
        <w:t>The cultural differences between the U.S. and India are based on the difference in consumption patterns, languages, and collectivism (Hofstede Insights, 2024). As compared to the U.S consumers who focus on convenience and uniformity, the Indian consumers focus on price negotiation and relationship-based trade. This fixed-price model adopted by Costco should be, thus, supported with the membership education and localized communication aimed at communicating value transparency (Kotler and Keller, 2022). The use of local managerial teams and adjusting the product mixes, including vegetarian products and local products, wi</w:t>
      </w:r>
      <w:r w:rsidR="00C547AE">
        <w:rPr>
          <w:rFonts w:ascii="Arial" w:hAnsi="Arial" w:cs="Arial"/>
          <w:sz w:val="24"/>
          <w:szCs w:val="24"/>
        </w:rPr>
        <w:t>ll minimize cultural conflicts.</w:t>
      </w:r>
    </w:p>
    <w:p w14:paraId="52D51A28" w14:textId="77777777" w:rsidR="00455C0A" w:rsidRPr="00C547AE" w:rsidRDefault="00C547AE" w:rsidP="00455C0A">
      <w:pPr>
        <w:rPr>
          <w:rFonts w:ascii="Arial" w:hAnsi="Arial" w:cs="Arial"/>
          <w:b/>
          <w:sz w:val="24"/>
          <w:szCs w:val="24"/>
        </w:rPr>
      </w:pPr>
      <w:r w:rsidRPr="00C547AE">
        <w:rPr>
          <w:rFonts w:ascii="Arial" w:hAnsi="Arial" w:cs="Arial"/>
          <w:b/>
          <w:sz w:val="24"/>
          <w:szCs w:val="24"/>
        </w:rPr>
        <w:t>Administrative Distance</w:t>
      </w:r>
    </w:p>
    <w:p w14:paraId="54595DA0" w14:textId="77777777" w:rsidR="00455C0A" w:rsidRPr="00CF6D16" w:rsidRDefault="00455C0A" w:rsidP="00455C0A">
      <w:pPr>
        <w:rPr>
          <w:rFonts w:ascii="Arial" w:hAnsi="Arial" w:cs="Arial"/>
          <w:sz w:val="24"/>
          <w:szCs w:val="24"/>
        </w:rPr>
      </w:pPr>
      <w:r w:rsidRPr="00CF6D16">
        <w:rPr>
          <w:rFonts w:ascii="Arial" w:hAnsi="Arial" w:cs="Arial"/>
          <w:sz w:val="24"/>
          <w:szCs w:val="24"/>
        </w:rPr>
        <w:t xml:space="preserve">Despite the fact that both nations have democratic institutions, the complexity of the regulatory system and bureaucratic procedures in India is much more complicated in comparison with the U.S. system (OECD, 2024). Nevertheless, the bilateral trade relationships are reinforcing with the help of efforts like the U.S. India Strategic Partnership that enhances transparency and provides security in investment (USTR, </w:t>
      </w:r>
      <w:r w:rsidRPr="00CF6D16">
        <w:rPr>
          <w:rFonts w:ascii="Arial" w:hAnsi="Arial" w:cs="Arial"/>
          <w:sz w:val="24"/>
          <w:szCs w:val="24"/>
        </w:rPr>
        <w:lastRenderedPageBreak/>
        <w:t xml:space="preserve">2023). Costco can take advantage of this partnership to simplify licensing, </w:t>
      </w:r>
      <w:r w:rsidR="00C547AE">
        <w:rPr>
          <w:rFonts w:ascii="Arial" w:hAnsi="Arial" w:cs="Arial"/>
          <w:sz w:val="24"/>
          <w:szCs w:val="24"/>
        </w:rPr>
        <w:t>customs and compliance systems.</w:t>
      </w:r>
    </w:p>
    <w:p w14:paraId="0369AEF3" w14:textId="77777777" w:rsidR="00455C0A" w:rsidRPr="00C547AE" w:rsidRDefault="00C547AE" w:rsidP="00455C0A">
      <w:pPr>
        <w:rPr>
          <w:rFonts w:ascii="Arial" w:hAnsi="Arial" w:cs="Arial"/>
          <w:b/>
          <w:sz w:val="24"/>
          <w:szCs w:val="24"/>
        </w:rPr>
      </w:pPr>
      <w:r w:rsidRPr="00C547AE">
        <w:rPr>
          <w:rFonts w:ascii="Arial" w:hAnsi="Arial" w:cs="Arial"/>
          <w:b/>
          <w:sz w:val="24"/>
          <w:szCs w:val="24"/>
        </w:rPr>
        <w:t>Geographic Distance</w:t>
      </w:r>
    </w:p>
    <w:p w14:paraId="0869625E" w14:textId="77777777" w:rsidR="00455C0A" w:rsidRDefault="00455C0A" w:rsidP="00455C0A">
      <w:pPr>
        <w:rPr>
          <w:rFonts w:ascii="Arial" w:hAnsi="Arial" w:cs="Arial"/>
          <w:sz w:val="24"/>
          <w:szCs w:val="24"/>
        </w:rPr>
      </w:pPr>
      <w:r w:rsidRPr="00CF6D16">
        <w:rPr>
          <w:rFonts w:ascii="Arial" w:hAnsi="Arial" w:cs="Arial"/>
          <w:sz w:val="24"/>
          <w:szCs w:val="24"/>
        </w:rPr>
        <w:t>The distance between the two countries (the U.S. and India) (approximately 13,000km) is logistically challenging, but this is compensated by the expanding port and highway system in India (Ministry of Road Transport, 2024). The international logistics understanding of Costco and its suppliers can be used to take advantage of the cost-effective routes by the Suez Canal and South-East Asia maritime routes. The distribution centres in the regions, e.g. the Mumbai and Chennai coastal cities can reduce the lead times and freight expenses.</w:t>
      </w:r>
    </w:p>
    <w:p w14:paraId="4DEF6B91" w14:textId="77777777" w:rsidR="008D17C1" w:rsidRPr="00CF6D16" w:rsidRDefault="008D17C1" w:rsidP="00455C0A">
      <w:pPr>
        <w:rPr>
          <w:rFonts w:ascii="Arial" w:hAnsi="Arial" w:cs="Arial"/>
          <w:sz w:val="24"/>
          <w:szCs w:val="24"/>
        </w:rPr>
      </w:pPr>
    </w:p>
    <w:p w14:paraId="74FE7516" w14:textId="77777777" w:rsidR="00455C0A" w:rsidRPr="00C547AE" w:rsidRDefault="00455C0A" w:rsidP="00455C0A">
      <w:pPr>
        <w:rPr>
          <w:rFonts w:ascii="Arial" w:hAnsi="Arial" w:cs="Arial"/>
          <w:b/>
          <w:sz w:val="24"/>
          <w:szCs w:val="24"/>
        </w:rPr>
      </w:pPr>
      <w:r w:rsidRPr="00C547AE">
        <w:rPr>
          <w:rFonts w:ascii="Arial" w:hAnsi="Arial" w:cs="Arial"/>
          <w:b/>
          <w:sz w:val="24"/>
          <w:szCs w:val="24"/>
        </w:rPr>
        <w:t>Economic Distance</w:t>
      </w:r>
    </w:p>
    <w:p w14:paraId="60DEBDE8" w14:textId="77777777" w:rsidR="00961D27" w:rsidRPr="00CF6D16" w:rsidRDefault="00455C0A">
      <w:pPr>
        <w:rPr>
          <w:rFonts w:ascii="Arial" w:hAnsi="Arial" w:cs="Arial"/>
          <w:sz w:val="24"/>
          <w:szCs w:val="24"/>
        </w:rPr>
      </w:pPr>
      <w:r w:rsidRPr="00CF6D16">
        <w:rPr>
          <w:rFonts w:ascii="Arial" w:hAnsi="Arial" w:cs="Arial"/>
          <w:sz w:val="24"/>
          <w:szCs w:val="24"/>
        </w:rPr>
        <w:t>The GDP per capita of India is still significantly lower compared to the countries of the United States (World Bank, 2024), but the rapid development and increasing buying capacity in megacities narrow the divide. The reduced cost of wages and real-estate gives a benefit in economic terms to the warehouse operations. Through its cost-leadership strategy and sourcing locally, Costco will be able to provide lower prices without losing the margins. However, the perception of prices and affordability of membership need strategic adjustment to make them accessible without deploring premiums (McKinsey, 2023).</w:t>
      </w:r>
    </w:p>
    <w:p w14:paraId="5C28634B" w14:textId="77777777" w:rsidR="00961D27" w:rsidRPr="00C547AE" w:rsidRDefault="00455C0A" w:rsidP="00E275EF">
      <w:pPr>
        <w:pStyle w:val="Heading2"/>
      </w:pPr>
      <w:bookmarkStart w:id="10" w:name="_Toc215219120"/>
      <w:r w:rsidRPr="00C547AE">
        <w:lastRenderedPageBreak/>
        <w:t>4.3 Summary</w:t>
      </w:r>
      <w:bookmarkEnd w:id="10"/>
    </w:p>
    <w:p w14:paraId="1476114F" w14:textId="77777777" w:rsidR="00455C0A" w:rsidRDefault="00455C0A">
      <w:pPr>
        <w:rPr>
          <w:rFonts w:ascii="Arial" w:hAnsi="Arial" w:cs="Arial"/>
          <w:sz w:val="24"/>
          <w:szCs w:val="24"/>
        </w:rPr>
      </w:pPr>
      <w:r w:rsidRPr="00CF6D16">
        <w:rPr>
          <w:rFonts w:ascii="Arial" w:hAnsi="Arial" w:cs="Arial"/>
          <w:sz w:val="24"/>
          <w:szCs w:val="24"/>
        </w:rPr>
        <w:t>The PESTLE and CAGE analyses indicate that India’s developing market, welcoming FDI regulations, electronic facilities, and young consumers all make the country's entry for Costco very easy. However, the main difficulties are still there - regulatory complexity, difference in culture, and poor infrastructure - but these can be overcome with the help of localization, digital integration, and engagement of stakeholders. The various factors analyses have pointed out that there is a favorable environment at the macro level and a manageable distance across nations thus confirming Costco's expansion into India as a strategic decision well thought out.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0"/>
        <w:gridCol w:w="3001"/>
        <w:gridCol w:w="4257"/>
      </w:tblGrid>
      <w:tr w:rsidR="002F2B5A" w:rsidRPr="002F2B5A" w14:paraId="4F24D586" w14:textId="77777777" w:rsidTr="002F2B5A">
        <w:trPr>
          <w:tblHeader/>
          <w:tblCellSpacing w:w="15" w:type="dxa"/>
        </w:trPr>
        <w:tc>
          <w:tcPr>
            <w:tcW w:w="0" w:type="auto"/>
            <w:vAlign w:val="center"/>
            <w:hideMark/>
          </w:tcPr>
          <w:p w14:paraId="1082CE1B" w14:textId="77777777" w:rsidR="002F2B5A" w:rsidRPr="002F2B5A" w:rsidRDefault="002F2B5A" w:rsidP="002F2B5A">
            <w:pPr>
              <w:rPr>
                <w:rFonts w:ascii="Arial" w:hAnsi="Arial" w:cs="Arial"/>
                <w:b/>
                <w:bCs/>
                <w:sz w:val="24"/>
                <w:szCs w:val="24"/>
              </w:rPr>
            </w:pPr>
            <w:r w:rsidRPr="002F2B5A">
              <w:rPr>
                <w:rFonts w:ascii="Arial" w:hAnsi="Arial" w:cs="Arial"/>
                <w:b/>
                <w:bCs/>
                <w:sz w:val="24"/>
                <w:szCs w:val="24"/>
              </w:rPr>
              <w:t>Factor</w:t>
            </w:r>
          </w:p>
        </w:tc>
        <w:tc>
          <w:tcPr>
            <w:tcW w:w="0" w:type="auto"/>
            <w:vAlign w:val="center"/>
            <w:hideMark/>
          </w:tcPr>
          <w:p w14:paraId="0529A373" w14:textId="77777777" w:rsidR="002F2B5A" w:rsidRPr="002F2B5A" w:rsidRDefault="002F2B5A" w:rsidP="002F2B5A">
            <w:pPr>
              <w:rPr>
                <w:rFonts w:ascii="Arial" w:hAnsi="Arial" w:cs="Arial"/>
                <w:b/>
                <w:bCs/>
                <w:sz w:val="24"/>
                <w:szCs w:val="24"/>
              </w:rPr>
            </w:pPr>
            <w:r w:rsidRPr="002F2B5A">
              <w:rPr>
                <w:rFonts w:ascii="Arial" w:hAnsi="Arial" w:cs="Arial"/>
                <w:b/>
                <w:bCs/>
                <w:sz w:val="24"/>
                <w:szCs w:val="24"/>
              </w:rPr>
              <w:t>Impact on Costco in India</w:t>
            </w:r>
          </w:p>
        </w:tc>
        <w:tc>
          <w:tcPr>
            <w:tcW w:w="0" w:type="auto"/>
            <w:vAlign w:val="center"/>
            <w:hideMark/>
          </w:tcPr>
          <w:p w14:paraId="29702AC0" w14:textId="77777777" w:rsidR="002F2B5A" w:rsidRPr="002F2B5A" w:rsidRDefault="002F2B5A" w:rsidP="002F2B5A">
            <w:pPr>
              <w:rPr>
                <w:rFonts w:ascii="Arial" w:hAnsi="Arial" w:cs="Arial"/>
                <w:b/>
                <w:bCs/>
                <w:sz w:val="24"/>
                <w:szCs w:val="24"/>
              </w:rPr>
            </w:pPr>
            <w:r w:rsidRPr="002F2B5A">
              <w:rPr>
                <w:rFonts w:ascii="Arial" w:hAnsi="Arial" w:cs="Arial"/>
                <w:b/>
                <w:bCs/>
                <w:sz w:val="24"/>
                <w:szCs w:val="24"/>
              </w:rPr>
              <w:t>Key Insights</w:t>
            </w:r>
          </w:p>
        </w:tc>
      </w:tr>
      <w:tr w:rsidR="002F2B5A" w:rsidRPr="002F2B5A" w14:paraId="0F6CC992" w14:textId="77777777" w:rsidTr="002F2B5A">
        <w:trPr>
          <w:tblCellSpacing w:w="15" w:type="dxa"/>
        </w:trPr>
        <w:tc>
          <w:tcPr>
            <w:tcW w:w="0" w:type="auto"/>
            <w:vAlign w:val="center"/>
            <w:hideMark/>
          </w:tcPr>
          <w:p w14:paraId="53206459" w14:textId="77777777" w:rsidR="002F2B5A" w:rsidRPr="002F2B5A" w:rsidRDefault="002F2B5A" w:rsidP="002F2B5A">
            <w:pPr>
              <w:rPr>
                <w:rFonts w:ascii="Arial" w:hAnsi="Arial" w:cs="Arial"/>
                <w:sz w:val="24"/>
                <w:szCs w:val="24"/>
              </w:rPr>
            </w:pPr>
            <w:r w:rsidRPr="002F2B5A">
              <w:rPr>
                <w:rFonts w:ascii="Arial" w:hAnsi="Arial" w:cs="Arial"/>
                <w:sz w:val="24"/>
                <w:szCs w:val="24"/>
              </w:rPr>
              <w:t>Political</w:t>
            </w:r>
          </w:p>
        </w:tc>
        <w:tc>
          <w:tcPr>
            <w:tcW w:w="0" w:type="auto"/>
            <w:vAlign w:val="center"/>
            <w:hideMark/>
          </w:tcPr>
          <w:p w14:paraId="1CB68F0A" w14:textId="77777777" w:rsidR="002F2B5A" w:rsidRPr="002F2B5A" w:rsidRDefault="002F2B5A" w:rsidP="002F2B5A">
            <w:pPr>
              <w:rPr>
                <w:rFonts w:ascii="Arial" w:hAnsi="Arial" w:cs="Arial"/>
                <w:sz w:val="24"/>
                <w:szCs w:val="24"/>
              </w:rPr>
            </w:pPr>
            <w:r w:rsidRPr="002F2B5A">
              <w:rPr>
                <w:rFonts w:ascii="Segoe UI Symbol" w:hAnsi="Segoe UI Symbol" w:cs="Segoe UI Symbol"/>
                <w:sz w:val="24"/>
                <w:szCs w:val="24"/>
              </w:rPr>
              <w:t>🔵</w:t>
            </w:r>
            <w:r w:rsidRPr="002F2B5A">
              <w:rPr>
                <w:rFonts w:ascii="Arial" w:hAnsi="Arial" w:cs="Arial"/>
                <w:sz w:val="24"/>
                <w:szCs w:val="24"/>
              </w:rPr>
              <w:t xml:space="preserve"> High</w:t>
            </w:r>
          </w:p>
        </w:tc>
        <w:tc>
          <w:tcPr>
            <w:tcW w:w="0" w:type="auto"/>
            <w:vAlign w:val="center"/>
            <w:hideMark/>
          </w:tcPr>
          <w:p w14:paraId="229A2AE8" w14:textId="77777777" w:rsidR="002F2B5A" w:rsidRPr="002F2B5A" w:rsidRDefault="002F2B5A" w:rsidP="002F2B5A">
            <w:pPr>
              <w:rPr>
                <w:rFonts w:ascii="Arial" w:hAnsi="Arial" w:cs="Arial"/>
                <w:sz w:val="24"/>
                <w:szCs w:val="24"/>
              </w:rPr>
            </w:pPr>
            <w:r w:rsidRPr="002F2B5A">
              <w:rPr>
                <w:rFonts w:ascii="Arial" w:hAnsi="Arial" w:cs="Arial"/>
                <w:sz w:val="24"/>
                <w:szCs w:val="24"/>
              </w:rPr>
              <w:t>Stable democracy, FDI-friendly policies</w:t>
            </w:r>
          </w:p>
        </w:tc>
      </w:tr>
      <w:tr w:rsidR="002F2B5A" w:rsidRPr="002F2B5A" w14:paraId="36A68704" w14:textId="77777777" w:rsidTr="002F2B5A">
        <w:trPr>
          <w:tblCellSpacing w:w="15" w:type="dxa"/>
        </w:trPr>
        <w:tc>
          <w:tcPr>
            <w:tcW w:w="0" w:type="auto"/>
            <w:vAlign w:val="center"/>
            <w:hideMark/>
          </w:tcPr>
          <w:p w14:paraId="5B7D9DDC" w14:textId="77777777" w:rsidR="002F2B5A" w:rsidRPr="002F2B5A" w:rsidRDefault="002F2B5A" w:rsidP="002F2B5A">
            <w:pPr>
              <w:rPr>
                <w:rFonts w:ascii="Arial" w:hAnsi="Arial" w:cs="Arial"/>
                <w:sz w:val="24"/>
                <w:szCs w:val="24"/>
              </w:rPr>
            </w:pPr>
            <w:r w:rsidRPr="002F2B5A">
              <w:rPr>
                <w:rFonts w:ascii="Arial" w:hAnsi="Arial" w:cs="Arial"/>
                <w:sz w:val="24"/>
                <w:szCs w:val="24"/>
              </w:rPr>
              <w:t>Economic</w:t>
            </w:r>
          </w:p>
        </w:tc>
        <w:tc>
          <w:tcPr>
            <w:tcW w:w="0" w:type="auto"/>
            <w:vAlign w:val="center"/>
            <w:hideMark/>
          </w:tcPr>
          <w:p w14:paraId="7D1DE71F" w14:textId="77777777" w:rsidR="002F2B5A" w:rsidRPr="002F2B5A" w:rsidRDefault="002F2B5A" w:rsidP="002F2B5A">
            <w:pPr>
              <w:rPr>
                <w:rFonts w:ascii="Arial" w:hAnsi="Arial" w:cs="Arial"/>
                <w:sz w:val="24"/>
                <w:szCs w:val="24"/>
              </w:rPr>
            </w:pPr>
            <w:r w:rsidRPr="002F2B5A">
              <w:rPr>
                <w:rFonts w:ascii="Segoe UI Symbol" w:hAnsi="Segoe UI Symbol" w:cs="Segoe UI Symbol"/>
                <w:sz w:val="24"/>
                <w:szCs w:val="24"/>
              </w:rPr>
              <w:t>🔵</w:t>
            </w:r>
            <w:r w:rsidRPr="002F2B5A">
              <w:rPr>
                <w:rFonts w:ascii="Arial" w:hAnsi="Arial" w:cs="Arial"/>
                <w:sz w:val="24"/>
                <w:szCs w:val="24"/>
              </w:rPr>
              <w:t xml:space="preserve"> High</w:t>
            </w:r>
          </w:p>
        </w:tc>
        <w:tc>
          <w:tcPr>
            <w:tcW w:w="0" w:type="auto"/>
            <w:vAlign w:val="center"/>
            <w:hideMark/>
          </w:tcPr>
          <w:p w14:paraId="7F38872B" w14:textId="77777777" w:rsidR="002F2B5A" w:rsidRPr="002F2B5A" w:rsidRDefault="002F2B5A" w:rsidP="002F2B5A">
            <w:pPr>
              <w:rPr>
                <w:rFonts w:ascii="Arial" w:hAnsi="Arial" w:cs="Arial"/>
                <w:sz w:val="24"/>
                <w:szCs w:val="24"/>
              </w:rPr>
            </w:pPr>
            <w:r w:rsidRPr="002F2B5A">
              <w:rPr>
                <w:rFonts w:ascii="Arial" w:hAnsi="Arial" w:cs="Arial"/>
                <w:sz w:val="24"/>
                <w:szCs w:val="24"/>
              </w:rPr>
              <w:t>Rapid GDP growth, urbanisation</w:t>
            </w:r>
          </w:p>
        </w:tc>
      </w:tr>
      <w:tr w:rsidR="002F2B5A" w:rsidRPr="002F2B5A" w14:paraId="0F17D66D" w14:textId="77777777" w:rsidTr="002F2B5A">
        <w:trPr>
          <w:tblCellSpacing w:w="15" w:type="dxa"/>
        </w:trPr>
        <w:tc>
          <w:tcPr>
            <w:tcW w:w="0" w:type="auto"/>
            <w:vAlign w:val="center"/>
            <w:hideMark/>
          </w:tcPr>
          <w:p w14:paraId="2D966AD0" w14:textId="77777777" w:rsidR="002F2B5A" w:rsidRPr="002F2B5A" w:rsidRDefault="002F2B5A" w:rsidP="002F2B5A">
            <w:pPr>
              <w:rPr>
                <w:rFonts w:ascii="Arial" w:hAnsi="Arial" w:cs="Arial"/>
                <w:sz w:val="24"/>
                <w:szCs w:val="24"/>
              </w:rPr>
            </w:pPr>
            <w:r w:rsidRPr="002F2B5A">
              <w:rPr>
                <w:rFonts w:ascii="Arial" w:hAnsi="Arial" w:cs="Arial"/>
                <w:sz w:val="24"/>
                <w:szCs w:val="24"/>
              </w:rPr>
              <w:t>Social</w:t>
            </w:r>
          </w:p>
        </w:tc>
        <w:tc>
          <w:tcPr>
            <w:tcW w:w="0" w:type="auto"/>
            <w:vAlign w:val="center"/>
            <w:hideMark/>
          </w:tcPr>
          <w:p w14:paraId="7E8C768A" w14:textId="77777777" w:rsidR="002F2B5A" w:rsidRPr="002F2B5A" w:rsidRDefault="002F2B5A" w:rsidP="002F2B5A">
            <w:pPr>
              <w:rPr>
                <w:rFonts w:ascii="Arial" w:hAnsi="Arial" w:cs="Arial"/>
                <w:sz w:val="24"/>
                <w:szCs w:val="24"/>
              </w:rPr>
            </w:pPr>
            <w:r w:rsidRPr="002F2B5A">
              <w:rPr>
                <w:rFonts w:ascii="Arial" w:hAnsi="Arial" w:cs="Arial"/>
                <w:sz w:val="24"/>
                <w:szCs w:val="24"/>
              </w:rPr>
              <w:t>🟡 Medium</w:t>
            </w:r>
          </w:p>
        </w:tc>
        <w:tc>
          <w:tcPr>
            <w:tcW w:w="0" w:type="auto"/>
            <w:vAlign w:val="center"/>
            <w:hideMark/>
          </w:tcPr>
          <w:p w14:paraId="6DAC8930" w14:textId="77777777" w:rsidR="002F2B5A" w:rsidRPr="002F2B5A" w:rsidRDefault="002F2B5A" w:rsidP="002F2B5A">
            <w:pPr>
              <w:rPr>
                <w:rFonts w:ascii="Arial" w:hAnsi="Arial" w:cs="Arial"/>
                <w:sz w:val="24"/>
                <w:szCs w:val="24"/>
              </w:rPr>
            </w:pPr>
            <w:r w:rsidRPr="002F2B5A">
              <w:rPr>
                <w:rFonts w:ascii="Arial" w:hAnsi="Arial" w:cs="Arial"/>
                <w:sz w:val="24"/>
                <w:szCs w:val="24"/>
              </w:rPr>
              <w:t>Cultural diversity, regional preferences</w:t>
            </w:r>
          </w:p>
        </w:tc>
      </w:tr>
      <w:tr w:rsidR="002F2B5A" w:rsidRPr="002F2B5A" w14:paraId="7EC3361F" w14:textId="77777777" w:rsidTr="002F2B5A">
        <w:trPr>
          <w:tblCellSpacing w:w="15" w:type="dxa"/>
        </w:trPr>
        <w:tc>
          <w:tcPr>
            <w:tcW w:w="0" w:type="auto"/>
            <w:vAlign w:val="center"/>
            <w:hideMark/>
          </w:tcPr>
          <w:p w14:paraId="2089BAF0" w14:textId="77777777" w:rsidR="002F2B5A" w:rsidRPr="002F2B5A" w:rsidRDefault="002F2B5A" w:rsidP="002F2B5A">
            <w:pPr>
              <w:rPr>
                <w:rFonts w:ascii="Arial" w:hAnsi="Arial" w:cs="Arial"/>
                <w:sz w:val="24"/>
                <w:szCs w:val="24"/>
              </w:rPr>
            </w:pPr>
            <w:r w:rsidRPr="002F2B5A">
              <w:rPr>
                <w:rFonts w:ascii="Arial" w:hAnsi="Arial" w:cs="Arial"/>
                <w:sz w:val="24"/>
                <w:szCs w:val="24"/>
              </w:rPr>
              <w:t>Technological</w:t>
            </w:r>
          </w:p>
        </w:tc>
        <w:tc>
          <w:tcPr>
            <w:tcW w:w="0" w:type="auto"/>
            <w:vAlign w:val="center"/>
            <w:hideMark/>
          </w:tcPr>
          <w:p w14:paraId="5ED54A86" w14:textId="77777777" w:rsidR="002F2B5A" w:rsidRPr="002F2B5A" w:rsidRDefault="002F2B5A" w:rsidP="002F2B5A">
            <w:pPr>
              <w:rPr>
                <w:rFonts w:ascii="Arial" w:hAnsi="Arial" w:cs="Arial"/>
                <w:sz w:val="24"/>
                <w:szCs w:val="24"/>
              </w:rPr>
            </w:pPr>
            <w:r w:rsidRPr="002F2B5A">
              <w:rPr>
                <w:rFonts w:ascii="Segoe UI Symbol" w:hAnsi="Segoe UI Symbol" w:cs="Segoe UI Symbol"/>
                <w:sz w:val="24"/>
                <w:szCs w:val="24"/>
              </w:rPr>
              <w:t>🔵</w:t>
            </w:r>
            <w:r w:rsidRPr="002F2B5A">
              <w:rPr>
                <w:rFonts w:ascii="Arial" w:hAnsi="Arial" w:cs="Arial"/>
                <w:sz w:val="24"/>
                <w:szCs w:val="24"/>
              </w:rPr>
              <w:t xml:space="preserve"> High</w:t>
            </w:r>
          </w:p>
        </w:tc>
        <w:tc>
          <w:tcPr>
            <w:tcW w:w="0" w:type="auto"/>
            <w:vAlign w:val="center"/>
            <w:hideMark/>
          </w:tcPr>
          <w:p w14:paraId="3798DF81" w14:textId="77777777" w:rsidR="002F2B5A" w:rsidRPr="002F2B5A" w:rsidRDefault="002F2B5A" w:rsidP="002F2B5A">
            <w:pPr>
              <w:rPr>
                <w:rFonts w:ascii="Arial" w:hAnsi="Arial" w:cs="Arial"/>
                <w:sz w:val="24"/>
                <w:szCs w:val="24"/>
              </w:rPr>
            </w:pPr>
            <w:r w:rsidRPr="002F2B5A">
              <w:rPr>
                <w:rFonts w:ascii="Arial" w:hAnsi="Arial" w:cs="Arial"/>
                <w:sz w:val="24"/>
                <w:szCs w:val="24"/>
              </w:rPr>
              <w:t>E-payments, logistics tech growth</w:t>
            </w:r>
          </w:p>
        </w:tc>
      </w:tr>
      <w:tr w:rsidR="002F2B5A" w:rsidRPr="002F2B5A" w14:paraId="0C875B51" w14:textId="77777777" w:rsidTr="002F2B5A">
        <w:trPr>
          <w:tblCellSpacing w:w="15" w:type="dxa"/>
        </w:trPr>
        <w:tc>
          <w:tcPr>
            <w:tcW w:w="0" w:type="auto"/>
            <w:vAlign w:val="center"/>
            <w:hideMark/>
          </w:tcPr>
          <w:p w14:paraId="2200306F" w14:textId="77777777" w:rsidR="002F2B5A" w:rsidRPr="002F2B5A" w:rsidRDefault="002F2B5A" w:rsidP="002F2B5A">
            <w:pPr>
              <w:rPr>
                <w:rFonts w:ascii="Arial" w:hAnsi="Arial" w:cs="Arial"/>
                <w:sz w:val="24"/>
                <w:szCs w:val="24"/>
              </w:rPr>
            </w:pPr>
            <w:r w:rsidRPr="002F2B5A">
              <w:rPr>
                <w:rFonts w:ascii="Arial" w:hAnsi="Arial" w:cs="Arial"/>
                <w:sz w:val="24"/>
                <w:szCs w:val="24"/>
              </w:rPr>
              <w:t>Legal</w:t>
            </w:r>
          </w:p>
        </w:tc>
        <w:tc>
          <w:tcPr>
            <w:tcW w:w="0" w:type="auto"/>
            <w:vAlign w:val="center"/>
            <w:hideMark/>
          </w:tcPr>
          <w:p w14:paraId="7C4EDED3" w14:textId="77777777" w:rsidR="002F2B5A" w:rsidRPr="002F2B5A" w:rsidRDefault="002F2B5A" w:rsidP="002F2B5A">
            <w:pPr>
              <w:rPr>
                <w:rFonts w:ascii="Arial" w:hAnsi="Arial" w:cs="Arial"/>
                <w:sz w:val="24"/>
                <w:szCs w:val="24"/>
              </w:rPr>
            </w:pPr>
            <w:r w:rsidRPr="002F2B5A">
              <w:rPr>
                <w:rFonts w:ascii="Arial" w:hAnsi="Arial" w:cs="Arial"/>
                <w:sz w:val="24"/>
                <w:szCs w:val="24"/>
              </w:rPr>
              <w:t>🟡 Medium</w:t>
            </w:r>
          </w:p>
        </w:tc>
        <w:tc>
          <w:tcPr>
            <w:tcW w:w="0" w:type="auto"/>
            <w:vAlign w:val="center"/>
            <w:hideMark/>
          </w:tcPr>
          <w:p w14:paraId="78C72FF2" w14:textId="77777777" w:rsidR="002F2B5A" w:rsidRPr="002F2B5A" w:rsidRDefault="002F2B5A" w:rsidP="002F2B5A">
            <w:pPr>
              <w:rPr>
                <w:rFonts w:ascii="Arial" w:hAnsi="Arial" w:cs="Arial"/>
                <w:sz w:val="24"/>
                <w:szCs w:val="24"/>
              </w:rPr>
            </w:pPr>
            <w:r w:rsidRPr="002F2B5A">
              <w:rPr>
                <w:rFonts w:ascii="Arial" w:hAnsi="Arial" w:cs="Arial"/>
                <w:sz w:val="24"/>
                <w:szCs w:val="24"/>
              </w:rPr>
              <w:t>Complex tax and compliance</w:t>
            </w:r>
          </w:p>
        </w:tc>
      </w:tr>
      <w:tr w:rsidR="002F2B5A" w:rsidRPr="002F2B5A" w14:paraId="081AED0F" w14:textId="77777777" w:rsidTr="002F2B5A">
        <w:trPr>
          <w:tblCellSpacing w:w="15" w:type="dxa"/>
        </w:trPr>
        <w:tc>
          <w:tcPr>
            <w:tcW w:w="0" w:type="auto"/>
            <w:vAlign w:val="center"/>
            <w:hideMark/>
          </w:tcPr>
          <w:p w14:paraId="3FC6E467" w14:textId="77777777" w:rsidR="002F2B5A" w:rsidRPr="002F2B5A" w:rsidRDefault="002F2B5A" w:rsidP="002F2B5A">
            <w:pPr>
              <w:rPr>
                <w:rFonts w:ascii="Arial" w:hAnsi="Arial" w:cs="Arial"/>
                <w:sz w:val="24"/>
                <w:szCs w:val="24"/>
              </w:rPr>
            </w:pPr>
            <w:r w:rsidRPr="002F2B5A">
              <w:rPr>
                <w:rFonts w:ascii="Arial" w:hAnsi="Arial" w:cs="Arial"/>
                <w:sz w:val="24"/>
                <w:szCs w:val="24"/>
              </w:rPr>
              <w:t>Environmental</w:t>
            </w:r>
          </w:p>
        </w:tc>
        <w:tc>
          <w:tcPr>
            <w:tcW w:w="0" w:type="auto"/>
            <w:vAlign w:val="center"/>
            <w:hideMark/>
          </w:tcPr>
          <w:p w14:paraId="4C35232D" w14:textId="77777777" w:rsidR="002F2B5A" w:rsidRPr="002F2B5A" w:rsidRDefault="002F2B5A" w:rsidP="002F2B5A">
            <w:pPr>
              <w:rPr>
                <w:rFonts w:ascii="Arial" w:hAnsi="Arial" w:cs="Arial"/>
                <w:sz w:val="24"/>
                <w:szCs w:val="24"/>
              </w:rPr>
            </w:pPr>
            <w:r w:rsidRPr="002F2B5A">
              <w:rPr>
                <w:rFonts w:ascii="Arial" w:hAnsi="Arial" w:cs="Arial"/>
                <w:sz w:val="24"/>
                <w:szCs w:val="24"/>
              </w:rPr>
              <w:t>🟢 Medium</w:t>
            </w:r>
          </w:p>
        </w:tc>
        <w:tc>
          <w:tcPr>
            <w:tcW w:w="0" w:type="auto"/>
            <w:vAlign w:val="center"/>
            <w:hideMark/>
          </w:tcPr>
          <w:p w14:paraId="2D93546F" w14:textId="77777777" w:rsidR="002F2B5A" w:rsidRPr="002F2B5A" w:rsidRDefault="002F2B5A" w:rsidP="002F2B5A">
            <w:pPr>
              <w:rPr>
                <w:rFonts w:ascii="Arial" w:hAnsi="Arial" w:cs="Arial"/>
                <w:sz w:val="24"/>
                <w:szCs w:val="24"/>
              </w:rPr>
            </w:pPr>
            <w:r w:rsidRPr="002F2B5A">
              <w:rPr>
                <w:rFonts w:ascii="Arial" w:hAnsi="Arial" w:cs="Arial"/>
                <w:sz w:val="24"/>
                <w:szCs w:val="24"/>
              </w:rPr>
              <w:t>Climate risk, EPR policies</w:t>
            </w:r>
          </w:p>
        </w:tc>
      </w:tr>
    </w:tbl>
    <w:p w14:paraId="0C051DE9" w14:textId="77777777" w:rsidR="002F2B5A" w:rsidRPr="002F2B5A" w:rsidRDefault="002F2B5A">
      <w:pPr>
        <w:rPr>
          <w:rFonts w:ascii="Arial" w:hAnsi="Arial" w:cs="Arial"/>
          <w:b/>
          <w:sz w:val="24"/>
          <w:szCs w:val="24"/>
        </w:rPr>
      </w:pPr>
      <w:r w:rsidRPr="002F2B5A">
        <w:rPr>
          <w:rFonts w:ascii="Arial" w:hAnsi="Arial" w:cs="Arial"/>
          <w:b/>
          <w:sz w:val="24"/>
          <w:szCs w:val="24"/>
        </w:rPr>
        <w:t xml:space="preserve">                                Table: PESTLE Summary Chart</w:t>
      </w:r>
    </w:p>
    <w:p w14:paraId="3B5935BB" w14:textId="77777777" w:rsidR="00F916D8" w:rsidRPr="00C547AE" w:rsidRDefault="001011B6" w:rsidP="00E275EF">
      <w:pPr>
        <w:pStyle w:val="Heading1"/>
      </w:pPr>
      <w:bookmarkStart w:id="11" w:name="_Toc215219121"/>
      <w:r w:rsidRPr="00CF6D16">
        <w:lastRenderedPageBreak/>
        <w:t>5.0 Industry and Competitive Landscape (Porter’s Five Forces Analysis)</w:t>
      </w:r>
      <w:bookmarkEnd w:id="11"/>
    </w:p>
    <w:p w14:paraId="686F28B6" w14:textId="77777777" w:rsidR="001011B6" w:rsidRPr="00CF6D16" w:rsidRDefault="001011B6" w:rsidP="001011B6">
      <w:pPr>
        <w:rPr>
          <w:rFonts w:ascii="Arial" w:hAnsi="Arial" w:cs="Arial"/>
          <w:sz w:val="24"/>
          <w:szCs w:val="24"/>
        </w:rPr>
      </w:pPr>
      <w:r w:rsidRPr="00CF6D16">
        <w:rPr>
          <w:rFonts w:ascii="Arial" w:hAnsi="Arial" w:cs="Arial"/>
          <w:sz w:val="24"/>
          <w:szCs w:val="24"/>
        </w:rPr>
        <w:t>In order to assess the future entry by Costco into the Indian wholesale and retail industry, the Five Forces framework offers a powerful perspective of competitive force and structural appeal of the industry (Porter, 2008). Indian wholesale and B2B retail market - projected to grow to USD 70 billion in 2024 - is growing at a pace because of formalisation and digitisation of small businesses, as well as the need to have efficient supply chains (KPMG, 2023). Nevertheless, competition and legal restrictions result in challenges that have to be addressed in a strategic way.</w:t>
      </w:r>
    </w:p>
    <w:p w14:paraId="0B79CFE6" w14:textId="77777777" w:rsidR="001011B6" w:rsidRPr="00C547AE" w:rsidRDefault="00C547AE" w:rsidP="001011B6">
      <w:pPr>
        <w:rPr>
          <w:rFonts w:ascii="Arial" w:hAnsi="Arial" w:cs="Arial"/>
          <w:b/>
          <w:sz w:val="24"/>
          <w:szCs w:val="24"/>
        </w:rPr>
      </w:pPr>
      <w:r w:rsidRPr="00C547AE">
        <w:rPr>
          <w:rFonts w:ascii="Arial" w:hAnsi="Arial" w:cs="Arial"/>
          <w:b/>
          <w:sz w:val="24"/>
          <w:szCs w:val="24"/>
        </w:rPr>
        <w:t>1. Competitive Rivalry – High</w:t>
      </w:r>
    </w:p>
    <w:p w14:paraId="5B294EBE" w14:textId="77777777" w:rsidR="001011B6" w:rsidRPr="00CF6D16" w:rsidRDefault="001011B6" w:rsidP="001011B6">
      <w:pPr>
        <w:rPr>
          <w:rFonts w:ascii="Arial" w:hAnsi="Arial" w:cs="Arial"/>
          <w:sz w:val="24"/>
          <w:szCs w:val="24"/>
        </w:rPr>
      </w:pPr>
      <w:r w:rsidRPr="00CF6D16">
        <w:rPr>
          <w:rFonts w:ascii="Arial" w:hAnsi="Arial" w:cs="Arial"/>
          <w:sz w:val="24"/>
          <w:szCs w:val="24"/>
        </w:rPr>
        <w:t xml:space="preserve">The Indian wholesale market is characterized by stiff competition among the local and global players. Key competitors are Reliance Retail (with the acquisition of Metro Cash and Carry), the Best Price by Walmart, Amazon Business, and Udaan (The Economic Times, 2024). These companies already have large-scale networks that have local sourcing and digital procurement systems. Warehouse format and own-label brand, Kirkland Signature, have potential to provide differentiation with perceived quality and bulk pricing at Costco. However, the price-sensitive purchaser contingency and un-bulky margins in India enhance the rivalry (EY India, 2023). Costco has to combine local suppliers, achieve economies of scale, and exploit customer data analytics </w:t>
      </w:r>
      <w:r w:rsidR="00C547AE">
        <w:rPr>
          <w:rFonts w:ascii="Arial" w:hAnsi="Arial" w:cs="Arial"/>
          <w:sz w:val="24"/>
          <w:szCs w:val="24"/>
        </w:rPr>
        <w:t>to increase loyalty to succeed.</w:t>
      </w:r>
    </w:p>
    <w:p w14:paraId="5ABEC4F6" w14:textId="77777777" w:rsidR="001011B6" w:rsidRPr="00C547AE" w:rsidRDefault="001011B6" w:rsidP="001011B6">
      <w:pPr>
        <w:rPr>
          <w:rFonts w:ascii="Arial" w:hAnsi="Arial" w:cs="Arial"/>
          <w:b/>
          <w:sz w:val="24"/>
          <w:szCs w:val="24"/>
        </w:rPr>
      </w:pPr>
      <w:r w:rsidRPr="00C547AE">
        <w:rPr>
          <w:rFonts w:ascii="Arial" w:hAnsi="Arial" w:cs="Arial"/>
          <w:b/>
          <w:sz w:val="24"/>
          <w:szCs w:val="24"/>
        </w:rPr>
        <w:t>2. Th</w:t>
      </w:r>
      <w:r w:rsidR="00C547AE" w:rsidRPr="00C547AE">
        <w:rPr>
          <w:rFonts w:ascii="Arial" w:hAnsi="Arial" w:cs="Arial"/>
          <w:b/>
          <w:sz w:val="24"/>
          <w:szCs w:val="24"/>
        </w:rPr>
        <w:t>reat of New Entrants- Moderate</w:t>
      </w:r>
    </w:p>
    <w:p w14:paraId="6396E775" w14:textId="77777777" w:rsidR="001011B6" w:rsidRPr="00CF6D16" w:rsidRDefault="001011B6" w:rsidP="001011B6">
      <w:pPr>
        <w:rPr>
          <w:rFonts w:ascii="Arial" w:hAnsi="Arial" w:cs="Arial"/>
          <w:sz w:val="24"/>
          <w:szCs w:val="24"/>
        </w:rPr>
      </w:pPr>
      <w:r w:rsidRPr="00CF6D16">
        <w:rPr>
          <w:rFonts w:ascii="Arial" w:hAnsi="Arial" w:cs="Arial"/>
          <w:sz w:val="24"/>
          <w:szCs w:val="24"/>
        </w:rPr>
        <w:t xml:space="preserve">The barriers to entry are moderate in nature at present, mostly because the FDI norms have been liberalised to allow 100 per cent foreign ownership in wholesale (DPIIT, </w:t>
      </w:r>
      <w:r w:rsidRPr="00CF6D16">
        <w:rPr>
          <w:rFonts w:ascii="Arial" w:hAnsi="Arial" w:cs="Arial"/>
          <w:sz w:val="24"/>
          <w:szCs w:val="24"/>
        </w:rPr>
        <w:lastRenderedPageBreak/>
        <w:t>2024). The high cost of entry is however, increased by the capital-intensive cost of setting up warehouses, supply chains, and cold storage facilities (World Bank, 2024). Moreover, it may be slow to roll out because of the bureaucracy of the licensing department and local zoning regulations in India. The world financial ability of Costco and its long-term experience in expanding the business can help to overcome these barriers, yet they should seek strategic alliances and local a</w:t>
      </w:r>
      <w:r w:rsidR="00C547AE">
        <w:rPr>
          <w:rFonts w:ascii="Arial" w:hAnsi="Arial" w:cs="Arial"/>
          <w:sz w:val="24"/>
          <w:szCs w:val="24"/>
        </w:rPr>
        <w:t>djustment to access the market.</w:t>
      </w:r>
    </w:p>
    <w:p w14:paraId="2F3A6865" w14:textId="77777777" w:rsidR="001011B6" w:rsidRPr="00C547AE" w:rsidRDefault="001011B6" w:rsidP="001011B6">
      <w:pPr>
        <w:rPr>
          <w:rFonts w:ascii="Arial" w:hAnsi="Arial" w:cs="Arial"/>
          <w:b/>
          <w:sz w:val="24"/>
          <w:szCs w:val="24"/>
        </w:rPr>
      </w:pPr>
      <w:r w:rsidRPr="00C547AE">
        <w:rPr>
          <w:rFonts w:ascii="Arial" w:hAnsi="Arial" w:cs="Arial"/>
          <w:b/>
          <w:sz w:val="24"/>
          <w:szCs w:val="24"/>
        </w:rPr>
        <w:t>3. Threat o</w:t>
      </w:r>
      <w:r w:rsidR="00C547AE" w:rsidRPr="00C547AE">
        <w:rPr>
          <w:rFonts w:ascii="Arial" w:hAnsi="Arial" w:cs="Arial"/>
          <w:b/>
          <w:sz w:val="24"/>
          <w:szCs w:val="24"/>
        </w:rPr>
        <w:t>f Substitutes -Low to Moderate</w:t>
      </w:r>
    </w:p>
    <w:p w14:paraId="6EC3ABF4" w14:textId="77777777" w:rsidR="001011B6" w:rsidRPr="00CF6D16" w:rsidRDefault="001011B6" w:rsidP="001011B6">
      <w:pPr>
        <w:rPr>
          <w:rFonts w:ascii="Arial" w:hAnsi="Arial" w:cs="Arial"/>
          <w:sz w:val="24"/>
          <w:szCs w:val="24"/>
        </w:rPr>
      </w:pPr>
      <w:r w:rsidRPr="00CF6D16">
        <w:rPr>
          <w:rFonts w:ascii="Arial" w:hAnsi="Arial" w:cs="Arial"/>
          <w:sz w:val="24"/>
          <w:szCs w:val="24"/>
        </w:rPr>
        <w:t>Alternatives to the model used by Costco would be a typical distributor and local wholesaler and online business-to-business websites like JioMart Business and Amazon B2B (PwC, 2023). Such replacements are accessible and can be easily credited but they do not have the reputation of quality assurance and consistency offered by Costco. The economics of bulk-buying and membership incentive of Costco can provide the best value propositions. However, the increase in e-commerce might force Costco to create a multichannel approach that will</w:t>
      </w:r>
      <w:r w:rsidR="00C547AE">
        <w:rPr>
          <w:rFonts w:ascii="Arial" w:hAnsi="Arial" w:cs="Arial"/>
          <w:sz w:val="24"/>
          <w:szCs w:val="24"/>
        </w:rPr>
        <w:t xml:space="preserve"> enable it to stay competitive.</w:t>
      </w:r>
    </w:p>
    <w:p w14:paraId="63A8917F" w14:textId="77777777" w:rsidR="001011B6" w:rsidRPr="00C547AE" w:rsidRDefault="001011B6" w:rsidP="001011B6">
      <w:pPr>
        <w:rPr>
          <w:rFonts w:ascii="Arial" w:hAnsi="Arial" w:cs="Arial"/>
          <w:b/>
          <w:sz w:val="24"/>
          <w:szCs w:val="24"/>
        </w:rPr>
      </w:pPr>
      <w:r w:rsidRPr="00C547AE">
        <w:rPr>
          <w:rFonts w:ascii="Arial" w:hAnsi="Arial" w:cs="Arial"/>
          <w:b/>
          <w:sz w:val="24"/>
          <w:szCs w:val="24"/>
        </w:rPr>
        <w:t xml:space="preserve">4. </w:t>
      </w:r>
      <w:r w:rsidR="00C547AE" w:rsidRPr="00C547AE">
        <w:rPr>
          <w:rFonts w:ascii="Arial" w:hAnsi="Arial" w:cs="Arial"/>
          <w:b/>
          <w:sz w:val="24"/>
          <w:szCs w:val="24"/>
        </w:rPr>
        <w:t>Supplier Bargaining Power -Low</w:t>
      </w:r>
    </w:p>
    <w:p w14:paraId="54E297AB" w14:textId="77777777" w:rsidR="001011B6" w:rsidRPr="00CF6D16" w:rsidRDefault="001011B6" w:rsidP="001011B6">
      <w:pPr>
        <w:rPr>
          <w:rFonts w:ascii="Arial" w:hAnsi="Arial" w:cs="Arial"/>
          <w:sz w:val="24"/>
          <w:szCs w:val="24"/>
        </w:rPr>
      </w:pPr>
      <w:r w:rsidRPr="00CF6D16">
        <w:rPr>
          <w:rFonts w:ascii="Arial" w:hAnsi="Arial" w:cs="Arial"/>
          <w:sz w:val="24"/>
          <w:szCs w:val="24"/>
        </w:rPr>
        <w:t xml:space="preserve">The level of power held by suppliers in the wholesale industry of India is comparatively low due to the number of small and medium-sized manufacturers in the competition (Statista, 2024). The global nature of Costco allows it to negotiate favourable terms and establish good relations with the private label partners. Nevertheless, it is necessary to localise supplier networks to decrease the cost of imports and match the FDI sourcing needs. When the sustainability, ethical sourcing, and packaging standards are also met </w:t>
      </w:r>
      <w:r w:rsidRPr="00CF6D16">
        <w:rPr>
          <w:rFonts w:ascii="Arial" w:hAnsi="Arial" w:cs="Arial"/>
          <w:sz w:val="24"/>
          <w:szCs w:val="24"/>
        </w:rPr>
        <w:lastRenderedPageBreak/>
        <w:t>under the EPR rules of India, the credibility of Costco suppliers will</w:t>
      </w:r>
      <w:r w:rsidR="00C547AE">
        <w:rPr>
          <w:rFonts w:ascii="Arial" w:hAnsi="Arial" w:cs="Arial"/>
          <w:sz w:val="24"/>
          <w:szCs w:val="24"/>
        </w:rPr>
        <w:t xml:space="preserve"> also improve (Deloitte, 2024).</w:t>
      </w:r>
    </w:p>
    <w:p w14:paraId="13E14F7E" w14:textId="77777777" w:rsidR="001011B6" w:rsidRPr="00C547AE" w:rsidRDefault="00C547AE" w:rsidP="001011B6">
      <w:pPr>
        <w:rPr>
          <w:rFonts w:ascii="Arial" w:hAnsi="Arial" w:cs="Arial"/>
          <w:b/>
          <w:sz w:val="24"/>
          <w:szCs w:val="24"/>
        </w:rPr>
      </w:pPr>
      <w:r w:rsidRPr="00C547AE">
        <w:rPr>
          <w:rFonts w:ascii="Arial" w:hAnsi="Arial" w:cs="Arial"/>
          <w:b/>
          <w:sz w:val="24"/>
          <w:szCs w:val="24"/>
        </w:rPr>
        <w:t>5. Buyer power -High</w:t>
      </w:r>
    </w:p>
    <w:p w14:paraId="45B35C7B" w14:textId="77777777" w:rsidR="001011B6" w:rsidRPr="00CF6D16" w:rsidRDefault="001011B6" w:rsidP="001011B6">
      <w:pPr>
        <w:rPr>
          <w:rFonts w:ascii="Arial" w:hAnsi="Arial" w:cs="Arial"/>
          <w:sz w:val="24"/>
          <w:szCs w:val="24"/>
        </w:rPr>
      </w:pPr>
      <w:r w:rsidRPr="00CF6D16">
        <w:rPr>
          <w:rFonts w:ascii="Arial" w:hAnsi="Arial" w:cs="Arial"/>
          <w:sz w:val="24"/>
          <w:szCs w:val="24"/>
        </w:rPr>
        <w:t>The bargaining power of wholesale buyers in India (small retailers, hotels, and restaurants) is high as their price is sensitive and as there are multiple sourcing options (KPMG, 2023). Costco can counter this by offering value-added facilities like bulk purchase discounts, loyalty programs, integration of logistics and long credit facility. Its exclusivity and trust membership model is able to reshape the buyers into long term partners as opposed to c</w:t>
      </w:r>
      <w:r w:rsidR="00C547AE">
        <w:rPr>
          <w:rFonts w:ascii="Arial" w:hAnsi="Arial" w:cs="Arial"/>
          <w:sz w:val="24"/>
          <w:szCs w:val="24"/>
        </w:rPr>
        <w:t>ustomers who make transactions.</w:t>
      </w:r>
    </w:p>
    <w:p w14:paraId="0CEFAE02" w14:textId="77777777" w:rsidR="001011B6" w:rsidRPr="00C547AE" w:rsidRDefault="001011B6" w:rsidP="001011B6">
      <w:pPr>
        <w:rPr>
          <w:rFonts w:ascii="Arial" w:hAnsi="Arial" w:cs="Arial"/>
          <w:b/>
          <w:sz w:val="24"/>
          <w:szCs w:val="24"/>
        </w:rPr>
      </w:pPr>
      <w:r w:rsidRPr="00C547AE">
        <w:rPr>
          <w:rFonts w:ascii="Arial" w:hAnsi="Arial" w:cs="Arial"/>
          <w:b/>
          <w:sz w:val="24"/>
          <w:szCs w:val="24"/>
        </w:rPr>
        <w:t>Global Competitive Forces Overview</w:t>
      </w:r>
    </w:p>
    <w:p w14:paraId="61F3359A" w14:textId="77777777" w:rsidR="00961D27" w:rsidRDefault="001011B6" w:rsidP="001011B6">
      <w:pPr>
        <w:rPr>
          <w:rFonts w:ascii="Arial" w:hAnsi="Arial" w:cs="Arial"/>
          <w:sz w:val="24"/>
          <w:szCs w:val="24"/>
        </w:rPr>
      </w:pPr>
      <w:r w:rsidRPr="00CF6D16">
        <w:rPr>
          <w:rFonts w:ascii="Arial" w:hAnsi="Arial" w:cs="Arial"/>
          <w:sz w:val="24"/>
          <w:szCs w:val="24"/>
        </w:rPr>
        <w:t>Generally, the Indian wholesale sector is typified by intense competition and customer strength, medium entry obstacles, and little supplier strength. Among the possible key success factors of Costco, there will be operational excellence, integration of technology, and well-developed relationships with suppliers and culturally adaptive marketing. By utilizing the benefits of its cost-leadership approach, the idea of the innovation of its own brands, and its strategy of focusing on its members, Costco will be able to achieve sustainable competitive advantage and gain a strong presence in the Indian retail environment that is undergoing change.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63"/>
        <w:gridCol w:w="1469"/>
      </w:tblGrid>
      <w:tr w:rsidR="002F2B5A" w:rsidRPr="002F2B5A" w14:paraId="44BF68FE" w14:textId="77777777" w:rsidTr="002F2B5A">
        <w:trPr>
          <w:tblHeader/>
          <w:tblCellSpacing w:w="15" w:type="dxa"/>
        </w:trPr>
        <w:tc>
          <w:tcPr>
            <w:tcW w:w="0" w:type="auto"/>
            <w:vAlign w:val="center"/>
            <w:hideMark/>
          </w:tcPr>
          <w:p w14:paraId="4A5C3B99" w14:textId="77777777" w:rsidR="002F2B5A" w:rsidRPr="002F2B5A" w:rsidRDefault="002F2B5A" w:rsidP="002F2B5A">
            <w:pPr>
              <w:rPr>
                <w:rFonts w:ascii="Arial" w:hAnsi="Arial" w:cs="Arial"/>
                <w:b/>
                <w:bCs/>
                <w:sz w:val="24"/>
                <w:szCs w:val="24"/>
              </w:rPr>
            </w:pPr>
            <w:r w:rsidRPr="002F2B5A">
              <w:rPr>
                <w:rFonts w:ascii="Arial" w:hAnsi="Arial" w:cs="Arial"/>
                <w:b/>
                <w:bCs/>
                <w:sz w:val="24"/>
                <w:szCs w:val="24"/>
              </w:rPr>
              <w:t>Force</w:t>
            </w:r>
          </w:p>
        </w:tc>
        <w:tc>
          <w:tcPr>
            <w:tcW w:w="0" w:type="auto"/>
            <w:vAlign w:val="center"/>
            <w:hideMark/>
          </w:tcPr>
          <w:p w14:paraId="4F673093" w14:textId="77777777" w:rsidR="002F2B5A" w:rsidRPr="002F2B5A" w:rsidRDefault="002F2B5A" w:rsidP="002F2B5A">
            <w:pPr>
              <w:rPr>
                <w:rFonts w:ascii="Arial" w:hAnsi="Arial" w:cs="Arial"/>
                <w:b/>
                <w:bCs/>
                <w:sz w:val="24"/>
                <w:szCs w:val="24"/>
              </w:rPr>
            </w:pPr>
            <w:r w:rsidRPr="002F2B5A">
              <w:rPr>
                <w:rFonts w:ascii="Arial" w:hAnsi="Arial" w:cs="Arial"/>
                <w:b/>
                <w:bCs/>
                <w:sz w:val="24"/>
                <w:szCs w:val="24"/>
              </w:rPr>
              <w:t>Rating (1–5)</w:t>
            </w:r>
          </w:p>
        </w:tc>
      </w:tr>
      <w:tr w:rsidR="002F2B5A" w:rsidRPr="002F2B5A" w14:paraId="18FB923E" w14:textId="77777777" w:rsidTr="002F2B5A">
        <w:trPr>
          <w:tblCellSpacing w:w="15" w:type="dxa"/>
        </w:trPr>
        <w:tc>
          <w:tcPr>
            <w:tcW w:w="0" w:type="auto"/>
            <w:vAlign w:val="center"/>
            <w:hideMark/>
          </w:tcPr>
          <w:p w14:paraId="7E2BC032" w14:textId="77777777" w:rsidR="002F2B5A" w:rsidRPr="002F2B5A" w:rsidRDefault="002F2B5A" w:rsidP="002F2B5A">
            <w:pPr>
              <w:rPr>
                <w:rFonts w:ascii="Arial" w:hAnsi="Arial" w:cs="Arial"/>
                <w:sz w:val="24"/>
                <w:szCs w:val="24"/>
              </w:rPr>
            </w:pPr>
            <w:r w:rsidRPr="002F2B5A">
              <w:rPr>
                <w:rFonts w:ascii="Arial" w:hAnsi="Arial" w:cs="Arial"/>
                <w:sz w:val="24"/>
                <w:szCs w:val="24"/>
              </w:rPr>
              <w:t>Competitive Rivalry</w:t>
            </w:r>
          </w:p>
        </w:tc>
        <w:tc>
          <w:tcPr>
            <w:tcW w:w="0" w:type="auto"/>
            <w:vAlign w:val="center"/>
            <w:hideMark/>
          </w:tcPr>
          <w:p w14:paraId="6F793BE4" w14:textId="77777777" w:rsidR="002F2B5A" w:rsidRPr="002F2B5A" w:rsidRDefault="002F2B5A" w:rsidP="002F2B5A">
            <w:pPr>
              <w:rPr>
                <w:rFonts w:ascii="Arial" w:hAnsi="Arial" w:cs="Arial"/>
                <w:sz w:val="24"/>
                <w:szCs w:val="24"/>
              </w:rPr>
            </w:pPr>
            <w:r w:rsidRPr="002F2B5A">
              <w:rPr>
                <w:rFonts w:ascii="Arial" w:hAnsi="Arial" w:cs="Arial"/>
                <w:sz w:val="24"/>
                <w:szCs w:val="24"/>
              </w:rPr>
              <w:t>5</w:t>
            </w:r>
          </w:p>
        </w:tc>
      </w:tr>
      <w:tr w:rsidR="002F2B5A" w:rsidRPr="002F2B5A" w14:paraId="4F4B528F" w14:textId="77777777" w:rsidTr="002F2B5A">
        <w:trPr>
          <w:tblCellSpacing w:w="15" w:type="dxa"/>
        </w:trPr>
        <w:tc>
          <w:tcPr>
            <w:tcW w:w="0" w:type="auto"/>
            <w:vAlign w:val="center"/>
            <w:hideMark/>
          </w:tcPr>
          <w:p w14:paraId="0626041B" w14:textId="77777777" w:rsidR="002F2B5A" w:rsidRPr="002F2B5A" w:rsidRDefault="002F2B5A" w:rsidP="002F2B5A">
            <w:pPr>
              <w:rPr>
                <w:rFonts w:ascii="Arial" w:hAnsi="Arial" w:cs="Arial"/>
                <w:sz w:val="24"/>
                <w:szCs w:val="24"/>
              </w:rPr>
            </w:pPr>
            <w:r w:rsidRPr="002F2B5A">
              <w:rPr>
                <w:rFonts w:ascii="Arial" w:hAnsi="Arial" w:cs="Arial"/>
                <w:sz w:val="24"/>
                <w:szCs w:val="24"/>
              </w:rPr>
              <w:lastRenderedPageBreak/>
              <w:t>Buyer Power</w:t>
            </w:r>
          </w:p>
        </w:tc>
        <w:tc>
          <w:tcPr>
            <w:tcW w:w="0" w:type="auto"/>
            <w:vAlign w:val="center"/>
            <w:hideMark/>
          </w:tcPr>
          <w:p w14:paraId="7B784065" w14:textId="77777777" w:rsidR="002F2B5A" w:rsidRPr="002F2B5A" w:rsidRDefault="002F2B5A" w:rsidP="002F2B5A">
            <w:pPr>
              <w:rPr>
                <w:rFonts w:ascii="Arial" w:hAnsi="Arial" w:cs="Arial"/>
                <w:sz w:val="24"/>
                <w:szCs w:val="24"/>
              </w:rPr>
            </w:pPr>
            <w:r w:rsidRPr="002F2B5A">
              <w:rPr>
                <w:rFonts w:ascii="Arial" w:hAnsi="Arial" w:cs="Arial"/>
                <w:sz w:val="24"/>
                <w:szCs w:val="24"/>
              </w:rPr>
              <w:t>4</w:t>
            </w:r>
          </w:p>
        </w:tc>
      </w:tr>
      <w:tr w:rsidR="002F2B5A" w:rsidRPr="002F2B5A" w14:paraId="25F22FC3" w14:textId="77777777" w:rsidTr="002F2B5A">
        <w:trPr>
          <w:tblCellSpacing w:w="15" w:type="dxa"/>
        </w:trPr>
        <w:tc>
          <w:tcPr>
            <w:tcW w:w="0" w:type="auto"/>
            <w:vAlign w:val="center"/>
            <w:hideMark/>
          </w:tcPr>
          <w:p w14:paraId="17AB1922" w14:textId="77777777" w:rsidR="002F2B5A" w:rsidRPr="002F2B5A" w:rsidRDefault="002F2B5A" w:rsidP="002F2B5A">
            <w:pPr>
              <w:rPr>
                <w:rFonts w:ascii="Arial" w:hAnsi="Arial" w:cs="Arial"/>
                <w:sz w:val="24"/>
                <w:szCs w:val="24"/>
              </w:rPr>
            </w:pPr>
            <w:r w:rsidRPr="002F2B5A">
              <w:rPr>
                <w:rFonts w:ascii="Arial" w:hAnsi="Arial" w:cs="Arial"/>
                <w:sz w:val="24"/>
                <w:szCs w:val="24"/>
              </w:rPr>
              <w:t>Supplier Power</w:t>
            </w:r>
          </w:p>
        </w:tc>
        <w:tc>
          <w:tcPr>
            <w:tcW w:w="0" w:type="auto"/>
            <w:vAlign w:val="center"/>
            <w:hideMark/>
          </w:tcPr>
          <w:p w14:paraId="19EFF762" w14:textId="77777777" w:rsidR="002F2B5A" w:rsidRPr="002F2B5A" w:rsidRDefault="002F2B5A" w:rsidP="002F2B5A">
            <w:pPr>
              <w:rPr>
                <w:rFonts w:ascii="Arial" w:hAnsi="Arial" w:cs="Arial"/>
                <w:sz w:val="24"/>
                <w:szCs w:val="24"/>
              </w:rPr>
            </w:pPr>
            <w:r w:rsidRPr="002F2B5A">
              <w:rPr>
                <w:rFonts w:ascii="Arial" w:hAnsi="Arial" w:cs="Arial"/>
                <w:sz w:val="24"/>
                <w:szCs w:val="24"/>
              </w:rPr>
              <w:t>2</w:t>
            </w:r>
          </w:p>
        </w:tc>
      </w:tr>
      <w:tr w:rsidR="002F2B5A" w:rsidRPr="002F2B5A" w14:paraId="003D61D9" w14:textId="77777777" w:rsidTr="002F2B5A">
        <w:trPr>
          <w:tblCellSpacing w:w="15" w:type="dxa"/>
        </w:trPr>
        <w:tc>
          <w:tcPr>
            <w:tcW w:w="0" w:type="auto"/>
            <w:vAlign w:val="center"/>
            <w:hideMark/>
          </w:tcPr>
          <w:p w14:paraId="571F186A" w14:textId="77777777" w:rsidR="002F2B5A" w:rsidRPr="002F2B5A" w:rsidRDefault="002F2B5A" w:rsidP="002F2B5A">
            <w:pPr>
              <w:rPr>
                <w:rFonts w:ascii="Arial" w:hAnsi="Arial" w:cs="Arial"/>
                <w:sz w:val="24"/>
                <w:szCs w:val="24"/>
              </w:rPr>
            </w:pPr>
            <w:r w:rsidRPr="002F2B5A">
              <w:rPr>
                <w:rFonts w:ascii="Arial" w:hAnsi="Arial" w:cs="Arial"/>
                <w:sz w:val="24"/>
                <w:szCs w:val="24"/>
              </w:rPr>
              <w:t>Threat of Substitutes</w:t>
            </w:r>
          </w:p>
        </w:tc>
        <w:tc>
          <w:tcPr>
            <w:tcW w:w="0" w:type="auto"/>
            <w:vAlign w:val="center"/>
            <w:hideMark/>
          </w:tcPr>
          <w:p w14:paraId="5EF88CC6" w14:textId="77777777" w:rsidR="002F2B5A" w:rsidRPr="002F2B5A" w:rsidRDefault="002F2B5A" w:rsidP="002F2B5A">
            <w:pPr>
              <w:rPr>
                <w:rFonts w:ascii="Arial" w:hAnsi="Arial" w:cs="Arial"/>
                <w:sz w:val="24"/>
                <w:szCs w:val="24"/>
              </w:rPr>
            </w:pPr>
            <w:r w:rsidRPr="002F2B5A">
              <w:rPr>
                <w:rFonts w:ascii="Arial" w:hAnsi="Arial" w:cs="Arial"/>
                <w:sz w:val="24"/>
                <w:szCs w:val="24"/>
              </w:rPr>
              <w:t>3</w:t>
            </w:r>
          </w:p>
        </w:tc>
      </w:tr>
      <w:tr w:rsidR="002F2B5A" w:rsidRPr="002F2B5A" w14:paraId="206D6B0A" w14:textId="77777777" w:rsidTr="002F2B5A">
        <w:trPr>
          <w:tblCellSpacing w:w="15" w:type="dxa"/>
        </w:trPr>
        <w:tc>
          <w:tcPr>
            <w:tcW w:w="0" w:type="auto"/>
            <w:vAlign w:val="center"/>
            <w:hideMark/>
          </w:tcPr>
          <w:p w14:paraId="4DDF741C" w14:textId="77777777" w:rsidR="002F2B5A" w:rsidRPr="002F2B5A" w:rsidRDefault="002F2B5A" w:rsidP="002F2B5A">
            <w:pPr>
              <w:rPr>
                <w:rFonts w:ascii="Arial" w:hAnsi="Arial" w:cs="Arial"/>
                <w:sz w:val="24"/>
                <w:szCs w:val="24"/>
              </w:rPr>
            </w:pPr>
            <w:r w:rsidRPr="002F2B5A">
              <w:rPr>
                <w:rFonts w:ascii="Arial" w:hAnsi="Arial" w:cs="Arial"/>
                <w:sz w:val="24"/>
                <w:szCs w:val="24"/>
              </w:rPr>
              <w:t>Threat of New Entrants</w:t>
            </w:r>
          </w:p>
        </w:tc>
        <w:tc>
          <w:tcPr>
            <w:tcW w:w="0" w:type="auto"/>
            <w:vAlign w:val="center"/>
            <w:hideMark/>
          </w:tcPr>
          <w:p w14:paraId="10762B72" w14:textId="77777777" w:rsidR="002F2B5A" w:rsidRPr="002F2B5A" w:rsidRDefault="002F2B5A" w:rsidP="002F2B5A">
            <w:pPr>
              <w:rPr>
                <w:rFonts w:ascii="Arial" w:hAnsi="Arial" w:cs="Arial"/>
                <w:sz w:val="24"/>
                <w:szCs w:val="24"/>
              </w:rPr>
            </w:pPr>
            <w:r w:rsidRPr="002F2B5A">
              <w:rPr>
                <w:rFonts w:ascii="Arial" w:hAnsi="Arial" w:cs="Arial"/>
                <w:sz w:val="24"/>
                <w:szCs w:val="24"/>
              </w:rPr>
              <w:t>3</w:t>
            </w:r>
          </w:p>
        </w:tc>
      </w:tr>
    </w:tbl>
    <w:p w14:paraId="20B02212" w14:textId="77777777" w:rsidR="002F2B5A" w:rsidRPr="002F2B5A" w:rsidRDefault="002F2B5A" w:rsidP="002F2B5A">
      <w:pPr>
        <w:rPr>
          <w:rFonts w:ascii="Arial" w:hAnsi="Arial" w:cs="Arial"/>
          <w:b/>
          <w:sz w:val="24"/>
          <w:szCs w:val="24"/>
        </w:rPr>
      </w:pPr>
      <w:r w:rsidRPr="002F2B5A">
        <w:rPr>
          <w:rFonts w:ascii="Arial" w:hAnsi="Arial" w:cs="Arial"/>
          <w:b/>
          <w:sz w:val="24"/>
          <w:szCs w:val="24"/>
        </w:rPr>
        <w:t>Table: Porter’s Five Forces Radar Chart</w:t>
      </w:r>
    </w:p>
    <w:p w14:paraId="2017D24D" w14:textId="77777777" w:rsidR="00370C1C" w:rsidRPr="00CF6D16" w:rsidRDefault="00370C1C" w:rsidP="00E275EF">
      <w:pPr>
        <w:pStyle w:val="Heading1"/>
      </w:pPr>
      <w:bookmarkStart w:id="12" w:name="_Toc215219122"/>
      <w:r w:rsidRPr="00CF6D16">
        <w:t>6.0 Internal Analysis (VRIO Framework)</w:t>
      </w:r>
      <w:bookmarkEnd w:id="12"/>
    </w:p>
    <w:p w14:paraId="4CEB8B92" w14:textId="77777777" w:rsidR="00370C1C" w:rsidRDefault="00370C1C" w:rsidP="00370C1C">
      <w:pPr>
        <w:rPr>
          <w:rFonts w:ascii="Arial" w:hAnsi="Arial" w:cs="Arial"/>
          <w:sz w:val="24"/>
          <w:szCs w:val="24"/>
        </w:rPr>
      </w:pPr>
      <w:r w:rsidRPr="00CF6D16">
        <w:rPr>
          <w:rFonts w:ascii="Arial" w:hAnsi="Arial" w:cs="Arial"/>
          <w:sz w:val="24"/>
          <w:szCs w:val="24"/>
        </w:rPr>
        <w:t>In an effort to identify the internal strengths and sources of competitive advantage of Costco, the VRIO framework, where resources and capabilities are judged on the basis of Value, Rarity, Imitability, and Organisation is an effective analytical framework (Barney, 1991). In this model, emphasis is placed on the ability of Costco to use the unique competencies to sustain its pe</w:t>
      </w:r>
      <w:r w:rsidR="00C547AE">
        <w:rPr>
          <w:rFonts w:ascii="Arial" w:hAnsi="Arial" w:cs="Arial"/>
          <w:sz w:val="24"/>
          <w:szCs w:val="24"/>
        </w:rPr>
        <w:t>rformance in the Indian market.</w:t>
      </w:r>
    </w:p>
    <w:p w14:paraId="03563157" w14:textId="77777777" w:rsidR="008D17C1" w:rsidRDefault="008D17C1" w:rsidP="00370C1C">
      <w:pPr>
        <w:rPr>
          <w:rFonts w:ascii="Arial" w:hAnsi="Arial" w:cs="Arial"/>
          <w:sz w:val="24"/>
          <w:szCs w:val="24"/>
        </w:rPr>
      </w:pPr>
    </w:p>
    <w:p w14:paraId="1CAF8D28" w14:textId="77777777" w:rsidR="008D17C1" w:rsidRPr="00CF6D16" w:rsidRDefault="008D17C1" w:rsidP="00370C1C">
      <w:pPr>
        <w:rPr>
          <w:rFonts w:ascii="Arial" w:hAnsi="Arial" w:cs="Arial"/>
          <w:sz w:val="24"/>
          <w:szCs w:val="24"/>
        </w:rPr>
      </w:pPr>
    </w:p>
    <w:p w14:paraId="15C6F400" w14:textId="77777777" w:rsidR="00370C1C" w:rsidRPr="00C547AE" w:rsidRDefault="00C547AE" w:rsidP="00370C1C">
      <w:pPr>
        <w:rPr>
          <w:rFonts w:ascii="Arial" w:hAnsi="Arial" w:cs="Arial"/>
          <w:b/>
          <w:sz w:val="24"/>
          <w:szCs w:val="24"/>
        </w:rPr>
      </w:pPr>
      <w:r w:rsidRPr="00C547AE">
        <w:rPr>
          <w:rFonts w:ascii="Arial" w:hAnsi="Arial" w:cs="Arial"/>
          <w:b/>
          <w:sz w:val="24"/>
          <w:szCs w:val="24"/>
        </w:rPr>
        <w:t>Valuable Resources</w:t>
      </w:r>
    </w:p>
    <w:p w14:paraId="0C8B6DE2" w14:textId="77777777" w:rsidR="00370C1C" w:rsidRPr="00CF6D16" w:rsidRDefault="00370C1C" w:rsidP="00370C1C">
      <w:pPr>
        <w:rPr>
          <w:rFonts w:ascii="Arial" w:hAnsi="Arial" w:cs="Arial"/>
          <w:sz w:val="24"/>
          <w:szCs w:val="24"/>
        </w:rPr>
      </w:pPr>
      <w:r w:rsidRPr="00CF6D16">
        <w:rPr>
          <w:rFonts w:ascii="Arial" w:hAnsi="Arial" w:cs="Arial"/>
          <w:sz w:val="24"/>
          <w:szCs w:val="24"/>
        </w:rPr>
        <w:t xml:space="preserve">Costco has a cost-leadership strategy as the most valuable asset and it has been operationalised by the bulk purchasing, lean operations and a small product line that maximises the inventory turnover (Porter, 1985). The annual business model creates recurring revenue and customer retention, which are stable cash flow even in case of </w:t>
      </w:r>
      <w:r w:rsidRPr="00CF6D16">
        <w:rPr>
          <w:rFonts w:ascii="Arial" w:hAnsi="Arial" w:cs="Arial"/>
          <w:sz w:val="24"/>
          <w:szCs w:val="24"/>
        </w:rPr>
        <w:lastRenderedPageBreak/>
        <w:t>economic fluctuations (Costco Annual Report, 2024). Moreover, the large scope of the efficiency of its supply-chain and relationships with vendors allows the company to enjoy economies of scale and purchasing power i</w:t>
      </w:r>
      <w:r w:rsidR="00C547AE">
        <w:rPr>
          <w:rFonts w:ascii="Arial" w:hAnsi="Arial" w:cs="Arial"/>
          <w:sz w:val="24"/>
          <w:szCs w:val="24"/>
        </w:rPr>
        <w:t>n the global arena (PwC, 2023).</w:t>
      </w:r>
    </w:p>
    <w:p w14:paraId="5C032E53" w14:textId="77777777" w:rsidR="00370C1C" w:rsidRPr="00C547AE" w:rsidRDefault="00370C1C" w:rsidP="00370C1C">
      <w:pPr>
        <w:rPr>
          <w:rFonts w:ascii="Arial" w:hAnsi="Arial" w:cs="Arial"/>
          <w:b/>
          <w:sz w:val="24"/>
          <w:szCs w:val="24"/>
        </w:rPr>
      </w:pPr>
      <w:r w:rsidRPr="00C547AE">
        <w:rPr>
          <w:rFonts w:ascii="Arial" w:hAnsi="Arial" w:cs="Arial"/>
          <w:b/>
          <w:sz w:val="24"/>
          <w:szCs w:val="24"/>
        </w:rPr>
        <w:t>Rarity</w:t>
      </w:r>
    </w:p>
    <w:p w14:paraId="0114FAFA" w14:textId="77777777" w:rsidR="00370C1C" w:rsidRPr="00CF6D16" w:rsidRDefault="00370C1C" w:rsidP="00370C1C">
      <w:pPr>
        <w:rPr>
          <w:rFonts w:ascii="Arial" w:hAnsi="Arial" w:cs="Arial"/>
          <w:sz w:val="24"/>
          <w:szCs w:val="24"/>
        </w:rPr>
      </w:pPr>
      <w:r w:rsidRPr="00CF6D16">
        <w:rPr>
          <w:rFonts w:ascii="Arial" w:hAnsi="Arial" w:cs="Arial"/>
          <w:sz w:val="24"/>
          <w:szCs w:val="24"/>
        </w:rPr>
        <w:t>The synergy between wholesale membership retailing and a predominance of the own-label, especially the Kirkland Signature, is not common to the other players in the world (Statista, 2024). There are very few retailers in India who are working at a similar level and believe in quality-dri</w:t>
      </w:r>
      <w:r w:rsidR="00C547AE">
        <w:rPr>
          <w:rFonts w:ascii="Arial" w:hAnsi="Arial" w:cs="Arial"/>
          <w:sz w:val="24"/>
          <w:szCs w:val="24"/>
        </w:rPr>
        <w:t>ven branding of their privates.</w:t>
      </w:r>
    </w:p>
    <w:p w14:paraId="1CECED9D" w14:textId="77777777" w:rsidR="00370C1C" w:rsidRPr="00C547AE" w:rsidRDefault="00C547AE" w:rsidP="00370C1C">
      <w:pPr>
        <w:rPr>
          <w:rFonts w:ascii="Arial" w:hAnsi="Arial" w:cs="Arial"/>
          <w:b/>
          <w:sz w:val="24"/>
          <w:szCs w:val="24"/>
        </w:rPr>
      </w:pPr>
      <w:r w:rsidRPr="00C547AE">
        <w:rPr>
          <w:rFonts w:ascii="Arial" w:hAnsi="Arial" w:cs="Arial"/>
          <w:b/>
          <w:sz w:val="24"/>
          <w:szCs w:val="24"/>
        </w:rPr>
        <w:t>Imitability</w:t>
      </w:r>
    </w:p>
    <w:p w14:paraId="48645AA1" w14:textId="77777777" w:rsidR="00370C1C" w:rsidRPr="00CF6D16" w:rsidRDefault="00370C1C" w:rsidP="00370C1C">
      <w:pPr>
        <w:rPr>
          <w:rFonts w:ascii="Arial" w:hAnsi="Arial" w:cs="Arial"/>
          <w:sz w:val="24"/>
          <w:szCs w:val="24"/>
        </w:rPr>
      </w:pPr>
      <w:r w:rsidRPr="00CF6D16">
        <w:rPr>
          <w:rFonts w:ascii="Arial" w:hAnsi="Arial" w:cs="Arial"/>
          <w:sz w:val="24"/>
          <w:szCs w:val="24"/>
        </w:rPr>
        <w:t>The corporate culture of cost discipline and integrated supply network of Costco is hard to follow. It has invested a lot of capital, reputation, and time to replicate its procurement systems, long-term contracts with suppliers, and customer loyal</w:t>
      </w:r>
      <w:r w:rsidR="00C547AE">
        <w:rPr>
          <w:rFonts w:ascii="Arial" w:hAnsi="Arial" w:cs="Arial"/>
          <w:sz w:val="24"/>
          <w:szCs w:val="24"/>
        </w:rPr>
        <w:t>ty mechanisms (EY India, 2023).</w:t>
      </w:r>
    </w:p>
    <w:p w14:paraId="4CF5B97A" w14:textId="77777777" w:rsidR="00370C1C" w:rsidRPr="00C547AE" w:rsidRDefault="00C547AE" w:rsidP="00370C1C">
      <w:pPr>
        <w:rPr>
          <w:rFonts w:ascii="Arial" w:hAnsi="Arial" w:cs="Arial"/>
          <w:b/>
          <w:sz w:val="24"/>
          <w:szCs w:val="24"/>
        </w:rPr>
      </w:pPr>
      <w:r w:rsidRPr="00C547AE">
        <w:rPr>
          <w:rFonts w:ascii="Arial" w:hAnsi="Arial" w:cs="Arial"/>
          <w:b/>
          <w:sz w:val="24"/>
          <w:szCs w:val="24"/>
        </w:rPr>
        <w:t>Organisation</w:t>
      </w:r>
    </w:p>
    <w:p w14:paraId="09D95D88" w14:textId="77777777" w:rsidR="00370C1C" w:rsidRPr="00CF6D16" w:rsidRDefault="00370C1C" w:rsidP="00370C1C">
      <w:pPr>
        <w:rPr>
          <w:rFonts w:ascii="Arial" w:hAnsi="Arial" w:cs="Arial"/>
          <w:sz w:val="24"/>
          <w:szCs w:val="24"/>
        </w:rPr>
      </w:pPr>
      <w:r w:rsidRPr="00CF6D16">
        <w:rPr>
          <w:rFonts w:ascii="Arial" w:hAnsi="Arial" w:cs="Arial"/>
          <w:sz w:val="24"/>
          <w:szCs w:val="24"/>
        </w:rPr>
        <w:t>The efficient and hierarchical organisational structure of Costco facilitates strategic decision making, which allows the international subsidiaries to be aligned with the headquarters (McKinsey, 2023). Its decentralised business will enable the local managers, which will be essential in fitting into the</w:t>
      </w:r>
      <w:r w:rsidR="00C547AE">
        <w:rPr>
          <w:rFonts w:ascii="Arial" w:hAnsi="Arial" w:cs="Arial"/>
          <w:sz w:val="24"/>
          <w:szCs w:val="24"/>
        </w:rPr>
        <w:t xml:space="preserve"> Indian market that is diverse.</w:t>
      </w:r>
    </w:p>
    <w:p w14:paraId="72E5E692" w14:textId="77777777" w:rsidR="00370C1C" w:rsidRPr="00C547AE" w:rsidRDefault="00C547AE" w:rsidP="00370C1C">
      <w:pPr>
        <w:rPr>
          <w:rFonts w:ascii="Arial" w:hAnsi="Arial" w:cs="Arial"/>
          <w:b/>
          <w:sz w:val="24"/>
          <w:szCs w:val="24"/>
        </w:rPr>
      </w:pPr>
      <w:r w:rsidRPr="00C547AE">
        <w:rPr>
          <w:rFonts w:ascii="Arial" w:hAnsi="Arial" w:cs="Arial"/>
          <w:b/>
          <w:sz w:val="24"/>
          <w:szCs w:val="24"/>
        </w:rPr>
        <w:t>Summary</w:t>
      </w:r>
    </w:p>
    <w:p w14:paraId="78CB69C5" w14:textId="77777777" w:rsidR="001011B6" w:rsidRPr="00CF6D16" w:rsidRDefault="00370C1C" w:rsidP="00370C1C">
      <w:pPr>
        <w:rPr>
          <w:rFonts w:ascii="Arial" w:hAnsi="Arial" w:cs="Arial"/>
          <w:sz w:val="24"/>
          <w:szCs w:val="24"/>
        </w:rPr>
      </w:pPr>
      <w:r w:rsidRPr="00CF6D16">
        <w:rPr>
          <w:rFonts w:ascii="Arial" w:hAnsi="Arial" w:cs="Arial"/>
          <w:sz w:val="24"/>
          <w:szCs w:val="24"/>
        </w:rPr>
        <w:t xml:space="preserve">The VRIO analysis confirms the fact that Costco has a number of sustained competitive advantages in its membership system, efficiency in procurement, brand resonance, and </w:t>
      </w:r>
      <w:r w:rsidRPr="00CF6D16">
        <w:rPr>
          <w:rFonts w:ascii="Arial" w:hAnsi="Arial" w:cs="Arial"/>
          <w:sz w:val="24"/>
          <w:szCs w:val="24"/>
        </w:rPr>
        <w:lastRenderedPageBreak/>
        <w:t>strength of the company-owned labels that can be successfully utilized in the Indian market. Localisation of supplier partnering and retaining the traditional cost-efficiency philosophy will enable Costco to retain the global advantages and adjust to the dynamic nature of the Indian retail landscape.</w:t>
      </w:r>
    </w:p>
    <w:p w14:paraId="2EA598CA" w14:textId="77777777" w:rsidR="002043CE" w:rsidRPr="00CF6D16" w:rsidRDefault="002043CE" w:rsidP="00E275EF">
      <w:pPr>
        <w:pStyle w:val="Heading1"/>
      </w:pPr>
      <w:bookmarkStart w:id="13" w:name="_Toc215219123"/>
      <w:r w:rsidRPr="00CF6D16">
        <w:t>7.0 SWOT and TOWS Synthesis</w:t>
      </w:r>
      <w:bookmarkEnd w:id="13"/>
    </w:p>
    <w:p w14:paraId="21E3385B" w14:textId="77777777" w:rsidR="002043CE" w:rsidRPr="00CF6D16" w:rsidRDefault="002043CE" w:rsidP="002043CE">
      <w:pPr>
        <w:rPr>
          <w:rFonts w:ascii="Arial" w:hAnsi="Arial" w:cs="Arial"/>
          <w:sz w:val="24"/>
          <w:szCs w:val="24"/>
        </w:rPr>
      </w:pPr>
      <w:r w:rsidRPr="00CF6D16">
        <w:rPr>
          <w:rFonts w:ascii="Arial" w:hAnsi="Arial" w:cs="Arial"/>
          <w:sz w:val="24"/>
          <w:szCs w:val="24"/>
        </w:rPr>
        <w:t>A SWOT analysis will be used to combine the internal and external information to explain the entry strategy of Costco in the Indian market. The following TOWS matrix converts these revelations into action plans by balancing the internal strength and weaknesses against the external opportunitie</w:t>
      </w:r>
      <w:r w:rsidR="00C547AE">
        <w:rPr>
          <w:rFonts w:ascii="Arial" w:hAnsi="Arial" w:cs="Arial"/>
          <w:sz w:val="24"/>
          <w:szCs w:val="24"/>
        </w:rPr>
        <w:t>s and threats (Weihrich, 1982).</w:t>
      </w:r>
    </w:p>
    <w:p w14:paraId="24F5ACAA" w14:textId="77777777" w:rsidR="002043CE" w:rsidRPr="00C547AE" w:rsidRDefault="00C547AE" w:rsidP="002043CE">
      <w:pPr>
        <w:rPr>
          <w:rFonts w:ascii="Arial" w:hAnsi="Arial" w:cs="Arial"/>
          <w:b/>
          <w:sz w:val="24"/>
          <w:szCs w:val="24"/>
        </w:rPr>
      </w:pPr>
      <w:r w:rsidRPr="00C547AE">
        <w:rPr>
          <w:rFonts w:ascii="Arial" w:hAnsi="Arial" w:cs="Arial"/>
          <w:b/>
          <w:sz w:val="24"/>
          <w:szCs w:val="24"/>
        </w:rPr>
        <w:t>SWOT Analysis</w:t>
      </w:r>
    </w:p>
    <w:p w14:paraId="7FEDB2AC" w14:textId="77777777" w:rsidR="002043CE" w:rsidRPr="00C547AE" w:rsidRDefault="002043CE" w:rsidP="002043CE">
      <w:pPr>
        <w:rPr>
          <w:rFonts w:ascii="Arial" w:hAnsi="Arial" w:cs="Arial"/>
          <w:b/>
          <w:sz w:val="24"/>
          <w:szCs w:val="24"/>
        </w:rPr>
      </w:pPr>
      <w:r w:rsidRPr="00C547AE">
        <w:rPr>
          <w:rFonts w:ascii="Arial" w:hAnsi="Arial" w:cs="Arial"/>
          <w:b/>
          <w:sz w:val="24"/>
          <w:szCs w:val="24"/>
        </w:rPr>
        <w:t>Strengths:</w:t>
      </w:r>
    </w:p>
    <w:p w14:paraId="5CEC642C" w14:textId="77777777" w:rsidR="002043CE" w:rsidRPr="00CF6D16" w:rsidRDefault="002043CE" w:rsidP="002043CE">
      <w:pPr>
        <w:rPr>
          <w:rFonts w:ascii="Arial" w:hAnsi="Arial" w:cs="Arial"/>
          <w:sz w:val="24"/>
          <w:szCs w:val="24"/>
        </w:rPr>
      </w:pPr>
      <w:r w:rsidRPr="00CF6D16">
        <w:rPr>
          <w:rFonts w:ascii="Arial" w:hAnsi="Arial" w:cs="Arial"/>
          <w:sz w:val="24"/>
          <w:szCs w:val="24"/>
        </w:rPr>
        <w:t>The membership model, cost-leadership strategy, and the international supply-chain efficiency of Costco has great competitive advantage (Porter, 1985; PwC, 2023). Kirkland Signature, its own brand, increases customer confiden</w:t>
      </w:r>
      <w:r w:rsidR="00C547AE">
        <w:rPr>
          <w:rFonts w:ascii="Arial" w:hAnsi="Arial" w:cs="Arial"/>
          <w:sz w:val="24"/>
          <w:szCs w:val="24"/>
        </w:rPr>
        <w:t>ce and guarantees high margins.</w:t>
      </w:r>
    </w:p>
    <w:p w14:paraId="73CBD734" w14:textId="77777777" w:rsidR="002043CE" w:rsidRPr="00C547AE" w:rsidRDefault="002043CE" w:rsidP="002043CE">
      <w:pPr>
        <w:rPr>
          <w:rFonts w:ascii="Arial" w:hAnsi="Arial" w:cs="Arial"/>
          <w:b/>
          <w:sz w:val="24"/>
          <w:szCs w:val="24"/>
        </w:rPr>
      </w:pPr>
      <w:r w:rsidRPr="00C547AE">
        <w:rPr>
          <w:rFonts w:ascii="Arial" w:hAnsi="Arial" w:cs="Arial"/>
          <w:b/>
          <w:sz w:val="24"/>
          <w:szCs w:val="24"/>
        </w:rPr>
        <w:t>Weaknesses:</w:t>
      </w:r>
    </w:p>
    <w:p w14:paraId="6E0BE351" w14:textId="77777777" w:rsidR="002043CE" w:rsidRPr="00CF6D16" w:rsidRDefault="002043CE" w:rsidP="002043CE">
      <w:pPr>
        <w:rPr>
          <w:rFonts w:ascii="Arial" w:hAnsi="Arial" w:cs="Arial"/>
          <w:sz w:val="24"/>
          <w:szCs w:val="24"/>
        </w:rPr>
      </w:pPr>
      <w:r w:rsidRPr="00CF6D16">
        <w:rPr>
          <w:rFonts w:ascii="Arial" w:hAnsi="Arial" w:cs="Arial"/>
          <w:sz w:val="24"/>
          <w:szCs w:val="24"/>
        </w:rPr>
        <w:t>It may not be quick to adapt due to limited international presence in emerging markets and the absence of localisation experience (EY India, 2023). This model of fixation of the price can also be incompatible with the bargaining cul</w:t>
      </w:r>
      <w:r w:rsidR="00C547AE">
        <w:rPr>
          <w:rFonts w:ascii="Arial" w:hAnsi="Arial" w:cs="Arial"/>
          <w:sz w:val="24"/>
          <w:szCs w:val="24"/>
        </w:rPr>
        <w:t>ture that is inherent in India.</w:t>
      </w:r>
    </w:p>
    <w:p w14:paraId="591C9D53" w14:textId="77777777" w:rsidR="002043CE" w:rsidRPr="00C547AE" w:rsidRDefault="002043CE" w:rsidP="002043CE">
      <w:pPr>
        <w:rPr>
          <w:rFonts w:ascii="Arial" w:hAnsi="Arial" w:cs="Arial"/>
          <w:b/>
          <w:sz w:val="24"/>
          <w:szCs w:val="24"/>
        </w:rPr>
      </w:pPr>
      <w:r w:rsidRPr="00C547AE">
        <w:rPr>
          <w:rFonts w:ascii="Arial" w:hAnsi="Arial" w:cs="Arial"/>
          <w:b/>
          <w:sz w:val="24"/>
          <w:szCs w:val="24"/>
        </w:rPr>
        <w:t>Opportunities:</w:t>
      </w:r>
    </w:p>
    <w:p w14:paraId="39CC5F94" w14:textId="77777777" w:rsidR="002043CE" w:rsidRPr="00CF6D16" w:rsidRDefault="002043CE" w:rsidP="002043CE">
      <w:pPr>
        <w:rPr>
          <w:rFonts w:ascii="Arial" w:hAnsi="Arial" w:cs="Arial"/>
          <w:sz w:val="24"/>
          <w:szCs w:val="24"/>
        </w:rPr>
      </w:pPr>
      <w:r w:rsidRPr="00CF6D16">
        <w:rPr>
          <w:rFonts w:ascii="Arial" w:hAnsi="Arial" w:cs="Arial"/>
          <w:sz w:val="24"/>
          <w:szCs w:val="24"/>
        </w:rPr>
        <w:lastRenderedPageBreak/>
        <w:t>The large-scale potential is found in India due to the growing number of middle classes, liberal FDI policies, and the growing wholesale and retail sectors (KPMG, 2023). The further stimulation of efficient logistics is also facilitated by the rapid digitalisation and investment in government inf</w:t>
      </w:r>
      <w:r w:rsidR="00C547AE">
        <w:rPr>
          <w:rFonts w:ascii="Arial" w:hAnsi="Arial" w:cs="Arial"/>
          <w:sz w:val="24"/>
          <w:szCs w:val="24"/>
        </w:rPr>
        <w:t>rastructure (World Bank, 2024).</w:t>
      </w:r>
    </w:p>
    <w:p w14:paraId="707B9637" w14:textId="77777777" w:rsidR="002043CE" w:rsidRPr="00C547AE" w:rsidRDefault="002043CE" w:rsidP="002043CE">
      <w:pPr>
        <w:rPr>
          <w:rFonts w:ascii="Arial" w:hAnsi="Arial" w:cs="Arial"/>
          <w:b/>
          <w:sz w:val="24"/>
          <w:szCs w:val="24"/>
        </w:rPr>
      </w:pPr>
      <w:r w:rsidRPr="00C547AE">
        <w:rPr>
          <w:rFonts w:ascii="Arial" w:hAnsi="Arial" w:cs="Arial"/>
          <w:b/>
          <w:sz w:val="24"/>
          <w:szCs w:val="24"/>
        </w:rPr>
        <w:t>Threats:</w:t>
      </w:r>
    </w:p>
    <w:p w14:paraId="503EB9EF" w14:textId="77777777" w:rsidR="002043CE" w:rsidRPr="00CF6D16" w:rsidRDefault="002043CE" w:rsidP="002043CE">
      <w:pPr>
        <w:rPr>
          <w:rFonts w:ascii="Arial" w:hAnsi="Arial" w:cs="Arial"/>
          <w:sz w:val="24"/>
          <w:szCs w:val="24"/>
        </w:rPr>
      </w:pPr>
      <w:r w:rsidRPr="00CF6D16">
        <w:rPr>
          <w:rFonts w:ascii="Arial" w:hAnsi="Arial" w:cs="Arial"/>
          <w:sz w:val="24"/>
          <w:szCs w:val="24"/>
        </w:rPr>
        <w:t xml:space="preserve">The risk of market-entry is high due to stiff competition between Reliance, Walmart, and Amazon and complicated regulatory frameworks and infrastructural inequality (The Economic Times, 2024). The sensitivity of Indian consumers to price may decrease the </w:t>
      </w:r>
      <w:r w:rsidR="00C547AE">
        <w:rPr>
          <w:rFonts w:ascii="Arial" w:hAnsi="Arial" w:cs="Arial"/>
          <w:sz w:val="24"/>
          <w:szCs w:val="24"/>
        </w:rPr>
        <w:t>profitability margins, as well.</w:t>
      </w:r>
    </w:p>
    <w:p w14:paraId="116FECB4" w14:textId="77777777" w:rsidR="002043CE" w:rsidRPr="00C547AE" w:rsidRDefault="002043CE" w:rsidP="002043CE">
      <w:pPr>
        <w:rPr>
          <w:rFonts w:ascii="Arial" w:hAnsi="Arial" w:cs="Arial"/>
          <w:b/>
          <w:sz w:val="24"/>
          <w:szCs w:val="24"/>
        </w:rPr>
      </w:pPr>
      <w:r w:rsidRPr="00C547AE">
        <w:rPr>
          <w:rFonts w:ascii="Arial" w:hAnsi="Arial" w:cs="Arial"/>
          <w:b/>
          <w:sz w:val="24"/>
          <w:szCs w:val="24"/>
        </w:rPr>
        <w:t>TOWS M</w:t>
      </w:r>
      <w:r w:rsidR="00C547AE" w:rsidRPr="00C547AE">
        <w:rPr>
          <w:rFonts w:ascii="Arial" w:hAnsi="Arial" w:cs="Arial"/>
          <w:b/>
          <w:sz w:val="24"/>
          <w:szCs w:val="24"/>
        </w:rPr>
        <w:t>atrix Strategies</w:t>
      </w:r>
    </w:p>
    <w:p w14:paraId="0DD877EE" w14:textId="77777777" w:rsidR="002043CE" w:rsidRPr="00C547AE" w:rsidRDefault="002043CE" w:rsidP="002043CE">
      <w:pPr>
        <w:pStyle w:val="ListParagraph"/>
        <w:numPr>
          <w:ilvl w:val="0"/>
          <w:numId w:val="1"/>
        </w:numPr>
        <w:rPr>
          <w:rFonts w:ascii="Arial" w:hAnsi="Arial" w:cs="Arial"/>
          <w:sz w:val="24"/>
          <w:szCs w:val="24"/>
        </w:rPr>
      </w:pPr>
      <w:r w:rsidRPr="00CF6D16">
        <w:rPr>
          <w:rFonts w:ascii="Arial" w:hAnsi="Arial" w:cs="Arial"/>
          <w:sz w:val="24"/>
          <w:szCs w:val="24"/>
        </w:rPr>
        <w:t>SO (Strength Opportunity): leverage the cost advantage and supply-chain strength of Costco to dominate the market share in the high growth wholesale market of India.</w:t>
      </w:r>
    </w:p>
    <w:p w14:paraId="447DA453" w14:textId="77777777" w:rsidR="002043CE" w:rsidRPr="00C547AE" w:rsidRDefault="002043CE" w:rsidP="002043CE">
      <w:pPr>
        <w:pStyle w:val="ListParagraph"/>
        <w:numPr>
          <w:ilvl w:val="0"/>
          <w:numId w:val="1"/>
        </w:numPr>
        <w:rPr>
          <w:rFonts w:ascii="Arial" w:hAnsi="Arial" w:cs="Arial"/>
          <w:sz w:val="24"/>
          <w:szCs w:val="24"/>
        </w:rPr>
      </w:pPr>
      <w:r w:rsidRPr="00CF6D16">
        <w:rPr>
          <w:rFonts w:ascii="Arial" w:hAnsi="Arial" w:cs="Arial"/>
          <w:sz w:val="24"/>
          <w:szCs w:val="24"/>
        </w:rPr>
        <w:t>WO (Weakness = Opportunity): Collaborate with local companies in order to localise and comply more quickly.</w:t>
      </w:r>
    </w:p>
    <w:p w14:paraId="2315ED34" w14:textId="77777777" w:rsidR="002043CE" w:rsidRPr="00C547AE" w:rsidRDefault="002043CE" w:rsidP="002043CE">
      <w:pPr>
        <w:pStyle w:val="ListParagraph"/>
        <w:numPr>
          <w:ilvl w:val="0"/>
          <w:numId w:val="1"/>
        </w:numPr>
        <w:rPr>
          <w:rFonts w:ascii="Arial" w:hAnsi="Arial" w:cs="Arial"/>
          <w:sz w:val="24"/>
          <w:szCs w:val="24"/>
        </w:rPr>
      </w:pPr>
      <w:r w:rsidRPr="00CF6D16">
        <w:rPr>
          <w:rFonts w:ascii="Arial" w:hAnsi="Arial" w:cs="Arial"/>
          <w:sz w:val="24"/>
          <w:szCs w:val="24"/>
        </w:rPr>
        <w:t>ST (Strength-Threat): capitalize on brand trust and own-label reliability to stand out among the competitors and decrease the price wars.</w:t>
      </w:r>
    </w:p>
    <w:p w14:paraId="1B39B0B2" w14:textId="77777777" w:rsidR="002043CE" w:rsidRPr="00C547AE" w:rsidRDefault="002043CE" w:rsidP="002043CE">
      <w:pPr>
        <w:pStyle w:val="ListParagraph"/>
        <w:numPr>
          <w:ilvl w:val="0"/>
          <w:numId w:val="1"/>
        </w:numPr>
        <w:rPr>
          <w:rFonts w:ascii="Arial" w:hAnsi="Arial" w:cs="Arial"/>
          <w:sz w:val="24"/>
          <w:szCs w:val="24"/>
        </w:rPr>
      </w:pPr>
      <w:r w:rsidRPr="00CF6D16">
        <w:rPr>
          <w:rFonts w:ascii="Arial" w:hAnsi="Arial" w:cs="Arial"/>
          <w:sz w:val="24"/>
          <w:szCs w:val="24"/>
        </w:rPr>
        <w:t>WT (Weakness Threat): Introduce pilot operations in large urban centres at a slow pace before maximum expansion to reduce the risk of operation.</w:t>
      </w:r>
    </w:p>
    <w:p w14:paraId="0F3C571D" w14:textId="77777777" w:rsidR="00370C1C" w:rsidRPr="00CF6D16" w:rsidRDefault="002043CE" w:rsidP="002043CE">
      <w:pPr>
        <w:rPr>
          <w:rFonts w:ascii="Arial" w:hAnsi="Arial" w:cs="Arial"/>
          <w:sz w:val="24"/>
          <w:szCs w:val="24"/>
        </w:rPr>
      </w:pPr>
      <w:r w:rsidRPr="00CF6D16">
        <w:rPr>
          <w:rFonts w:ascii="Arial" w:hAnsi="Arial" w:cs="Arial"/>
          <w:sz w:val="24"/>
          <w:szCs w:val="24"/>
        </w:rPr>
        <w:t>The overall SWOT-TOWS analysis confirms that Costco has the good internal strengths and positive external environment provided it takes a gradual, reactive strategy in entering and localising the markets.</w:t>
      </w:r>
    </w:p>
    <w:p w14:paraId="18E69ABA" w14:textId="77777777" w:rsidR="008A4823" w:rsidRPr="00CF6D16" w:rsidRDefault="008A4823" w:rsidP="00E275EF">
      <w:pPr>
        <w:pStyle w:val="Heading1"/>
      </w:pPr>
      <w:bookmarkStart w:id="14" w:name="_Toc215219124"/>
      <w:r w:rsidRPr="00CF6D16">
        <w:lastRenderedPageBreak/>
        <w:t>8.0 Strategy Development and Formulation</w:t>
      </w:r>
      <w:bookmarkEnd w:id="14"/>
    </w:p>
    <w:p w14:paraId="61CA84F8" w14:textId="77777777" w:rsidR="008A4823" w:rsidRPr="00CF6D16" w:rsidRDefault="008A4823" w:rsidP="008A4823">
      <w:pPr>
        <w:rPr>
          <w:rFonts w:ascii="Arial" w:hAnsi="Arial" w:cs="Arial"/>
          <w:sz w:val="24"/>
          <w:szCs w:val="24"/>
        </w:rPr>
      </w:pPr>
      <w:r w:rsidRPr="00CF6D16">
        <w:rPr>
          <w:rFonts w:ascii="Arial" w:hAnsi="Arial" w:cs="Arial"/>
          <w:sz w:val="24"/>
          <w:szCs w:val="24"/>
        </w:rPr>
        <w:t>According to the external and internal analysis, the entry of Costco into India ought to be based on a market development strategy as developed by Ansoff in his Matrix- the introduction of existing products and business models in a new geographic location (Ansoff, 1957). The strategy will utilize the already established operation strengths, brand trust, and cost-leadership efficiencies of Costco and focus on the emerging consu</w:t>
      </w:r>
      <w:r w:rsidR="00C547AE">
        <w:rPr>
          <w:rFonts w:ascii="Arial" w:hAnsi="Arial" w:cs="Arial"/>
          <w:sz w:val="24"/>
          <w:szCs w:val="24"/>
        </w:rPr>
        <w:t>mer and business base in India.</w:t>
      </w:r>
    </w:p>
    <w:p w14:paraId="315C0F29" w14:textId="77777777" w:rsidR="008A4823" w:rsidRPr="00C547AE" w:rsidRDefault="00C547AE" w:rsidP="008A4823">
      <w:pPr>
        <w:rPr>
          <w:rFonts w:ascii="Arial" w:hAnsi="Arial" w:cs="Arial"/>
          <w:b/>
          <w:sz w:val="24"/>
          <w:szCs w:val="24"/>
        </w:rPr>
      </w:pPr>
      <w:r w:rsidRPr="00C547AE">
        <w:rPr>
          <w:rFonts w:ascii="Arial" w:hAnsi="Arial" w:cs="Arial"/>
          <w:b/>
          <w:sz w:val="24"/>
          <w:szCs w:val="24"/>
        </w:rPr>
        <w:t>Market Entry Strategy</w:t>
      </w:r>
    </w:p>
    <w:p w14:paraId="33BE7568" w14:textId="77777777" w:rsidR="008A4823" w:rsidRPr="00CF6D16" w:rsidRDefault="008A4823" w:rsidP="008A4823">
      <w:pPr>
        <w:rPr>
          <w:rFonts w:ascii="Arial" w:hAnsi="Arial" w:cs="Arial"/>
          <w:sz w:val="24"/>
          <w:szCs w:val="24"/>
        </w:rPr>
      </w:pPr>
      <w:r w:rsidRPr="00CF6D16">
        <w:rPr>
          <w:rFonts w:ascii="Arial" w:hAnsi="Arial" w:cs="Arial"/>
          <w:sz w:val="24"/>
          <w:szCs w:val="24"/>
        </w:rPr>
        <w:t>The best entry mode that Costco can adopt is a Joint Venture (JV) with a powerful local business partner, who could be a logistics or retail conglomerate. This framework allows meeting the regulations of the region, facilitates the navigation of bureaucracy, and faster access to the market due to local knowledge (DPIIT, 2024). JV model also falls in line with the fragmented infrastructure and regional differences in India with a balance between control and flexibility. Costco will be able to maintain its international best practices in addition to local partners that will help develop suppliers, train their staff, and acquir</w:t>
      </w:r>
      <w:r w:rsidR="00C547AE">
        <w:rPr>
          <w:rFonts w:ascii="Arial" w:hAnsi="Arial" w:cs="Arial"/>
          <w:sz w:val="24"/>
          <w:szCs w:val="24"/>
        </w:rPr>
        <w:t>e real estate (EY India, 2023).</w:t>
      </w:r>
    </w:p>
    <w:p w14:paraId="2CAAE4A2" w14:textId="77777777" w:rsidR="008A4823" w:rsidRPr="00C547AE" w:rsidRDefault="00C547AE" w:rsidP="008A4823">
      <w:pPr>
        <w:rPr>
          <w:rFonts w:ascii="Arial" w:hAnsi="Arial" w:cs="Arial"/>
          <w:b/>
          <w:sz w:val="24"/>
          <w:szCs w:val="24"/>
        </w:rPr>
      </w:pPr>
      <w:r w:rsidRPr="00C547AE">
        <w:rPr>
          <w:rFonts w:ascii="Arial" w:hAnsi="Arial" w:cs="Arial"/>
          <w:b/>
          <w:sz w:val="24"/>
          <w:szCs w:val="24"/>
        </w:rPr>
        <w:t>Competitive Strategy</w:t>
      </w:r>
    </w:p>
    <w:p w14:paraId="3311EA20" w14:textId="77777777" w:rsidR="008A4823" w:rsidRPr="00CF6D16" w:rsidRDefault="008A4823" w:rsidP="008A4823">
      <w:pPr>
        <w:rPr>
          <w:rFonts w:ascii="Arial" w:hAnsi="Arial" w:cs="Arial"/>
          <w:sz w:val="24"/>
          <w:szCs w:val="24"/>
        </w:rPr>
      </w:pPr>
      <w:r w:rsidRPr="00CF6D16">
        <w:rPr>
          <w:rFonts w:ascii="Arial" w:hAnsi="Arial" w:cs="Arial"/>
          <w:sz w:val="24"/>
          <w:szCs w:val="24"/>
        </w:rPr>
        <w:t xml:space="preserve">Porters generic Strategies identified that Costco competitive advantage has been the Cost leadership which is a result of economy of scale, bulk purchasing and effective warehouse model (Porter, 1985). The fact that it keeps its product line small and has clear prices is a plus to India, whose value-conscious customers are attracted to this product. Nonetheless, in order to overcome cultural diversity and consumption </w:t>
      </w:r>
      <w:r w:rsidR="00C547AE" w:rsidRPr="00CF6D16">
        <w:rPr>
          <w:rFonts w:ascii="Arial" w:hAnsi="Arial" w:cs="Arial"/>
          <w:sz w:val="24"/>
          <w:szCs w:val="24"/>
        </w:rPr>
        <w:lastRenderedPageBreak/>
        <w:t>behaviours</w:t>
      </w:r>
      <w:r w:rsidRPr="00CF6D16">
        <w:rPr>
          <w:rFonts w:ascii="Arial" w:hAnsi="Arial" w:cs="Arial"/>
          <w:sz w:val="24"/>
          <w:szCs w:val="24"/>
        </w:rPr>
        <w:t>, there will be a need to partially differentiate them by sourcing locally and adjusting merchandise to regional prefere</w:t>
      </w:r>
      <w:r w:rsidR="00C547AE">
        <w:rPr>
          <w:rFonts w:ascii="Arial" w:hAnsi="Arial" w:cs="Arial"/>
          <w:sz w:val="24"/>
          <w:szCs w:val="24"/>
        </w:rPr>
        <w:t>nces (Kotler and Keller, 2022).</w:t>
      </w:r>
    </w:p>
    <w:p w14:paraId="514FAE35" w14:textId="77777777" w:rsidR="008A4823" w:rsidRPr="00C547AE" w:rsidRDefault="008A4823" w:rsidP="008A4823">
      <w:pPr>
        <w:rPr>
          <w:rFonts w:ascii="Arial" w:hAnsi="Arial" w:cs="Arial"/>
          <w:b/>
          <w:sz w:val="24"/>
          <w:szCs w:val="24"/>
        </w:rPr>
      </w:pPr>
      <w:r w:rsidRPr="00C547AE">
        <w:rPr>
          <w:rFonts w:ascii="Arial" w:hAnsi="Arial" w:cs="Arial"/>
          <w:b/>
          <w:sz w:val="24"/>
          <w:szCs w:val="24"/>
        </w:rPr>
        <w:t>Th</w:t>
      </w:r>
      <w:r w:rsidR="00C547AE" w:rsidRPr="00C547AE">
        <w:rPr>
          <w:rFonts w:ascii="Arial" w:hAnsi="Arial" w:cs="Arial"/>
          <w:b/>
          <w:sz w:val="24"/>
          <w:szCs w:val="24"/>
        </w:rPr>
        <w:t>e Diamond Perspective of Porter</w:t>
      </w:r>
    </w:p>
    <w:p w14:paraId="78DB0643" w14:textId="77777777" w:rsidR="008A4823" w:rsidRPr="00CF6D16" w:rsidRDefault="008A4823" w:rsidP="008A4823">
      <w:pPr>
        <w:rPr>
          <w:rFonts w:ascii="Arial" w:hAnsi="Arial" w:cs="Arial"/>
          <w:sz w:val="24"/>
          <w:szCs w:val="24"/>
        </w:rPr>
      </w:pPr>
      <w:r w:rsidRPr="00CF6D16">
        <w:rPr>
          <w:rFonts w:ascii="Arial" w:hAnsi="Arial" w:cs="Arial"/>
          <w:sz w:val="24"/>
          <w:szCs w:val="24"/>
        </w:rPr>
        <w:t>India has good factor conditions, including a skilled labour force, the logistics is getting better and technology infrastructure is very strong (World Bank, 2024). The way to capitalize on these by Costco is to create local supply hubs and green distribut</w:t>
      </w:r>
      <w:r w:rsidR="00C547AE">
        <w:rPr>
          <w:rFonts w:ascii="Arial" w:hAnsi="Arial" w:cs="Arial"/>
          <w:sz w:val="24"/>
          <w:szCs w:val="24"/>
        </w:rPr>
        <w:t>ion chains.</w:t>
      </w:r>
    </w:p>
    <w:p w14:paraId="058C1E79" w14:textId="77777777" w:rsidR="00961D27" w:rsidRPr="00CF6D16" w:rsidRDefault="008A4823" w:rsidP="008A4823">
      <w:pPr>
        <w:rPr>
          <w:rFonts w:ascii="Arial" w:hAnsi="Arial" w:cs="Arial"/>
          <w:sz w:val="24"/>
          <w:szCs w:val="24"/>
        </w:rPr>
      </w:pPr>
      <w:r w:rsidRPr="00CF6D16">
        <w:rPr>
          <w:rFonts w:ascii="Arial" w:hAnsi="Arial" w:cs="Arial"/>
          <w:sz w:val="24"/>
          <w:szCs w:val="24"/>
        </w:rPr>
        <w:t>The localisation strategy combined with the cost-leadership strategy through a joint venture will allow Costco to attain a scalable, competitive, and socially responsible presence in the high-growth wholesale retail market of India.</w:t>
      </w:r>
    </w:p>
    <w:p w14:paraId="6B79AB3F" w14:textId="77777777" w:rsidR="008A4823" w:rsidRPr="00CF6D16" w:rsidRDefault="008A4823" w:rsidP="00E275EF">
      <w:pPr>
        <w:pStyle w:val="Heading1"/>
      </w:pPr>
      <w:bookmarkStart w:id="15" w:name="_Toc215219125"/>
      <w:r w:rsidRPr="00CF6D16">
        <w:t>9.0 Implementation and Risk Management</w:t>
      </w:r>
      <w:bookmarkEnd w:id="15"/>
    </w:p>
    <w:p w14:paraId="35AB7EEE" w14:textId="77777777" w:rsidR="008A4823" w:rsidRPr="00CF6D16" w:rsidRDefault="008A4823" w:rsidP="008A4823">
      <w:pPr>
        <w:rPr>
          <w:rFonts w:ascii="Arial" w:hAnsi="Arial" w:cs="Arial"/>
          <w:sz w:val="24"/>
          <w:szCs w:val="24"/>
        </w:rPr>
      </w:pPr>
      <w:r w:rsidRPr="00CF6D16">
        <w:rPr>
          <w:rFonts w:ascii="Arial" w:hAnsi="Arial" w:cs="Arial"/>
          <w:sz w:val="24"/>
          <w:szCs w:val="24"/>
        </w:rPr>
        <w:t>Such clear implementation plan is the key to the successful entry of Costco in India, making sure that this process is going to be prepared in a strategic, efficient, and global-business-model-dependent way. It should be implemented in stages to eliminate the level of risk and acclimatize to the complicated environ</w:t>
      </w:r>
      <w:r w:rsidR="00C547AE">
        <w:rPr>
          <w:rFonts w:ascii="Arial" w:hAnsi="Arial" w:cs="Arial"/>
          <w:sz w:val="24"/>
          <w:szCs w:val="24"/>
        </w:rPr>
        <w:t>ment of India (McKinsey, 2023).</w:t>
      </w:r>
    </w:p>
    <w:p w14:paraId="0F3151CC" w14:textId="77777777" w:rsidR="008A4823" w:rsidRPr="00C547AE" w:rsidRDefault="00C547AE" w:rsidP="008A4823">
      <w:pPr>
        <w:rPr>
          <w:rFonts w:ascii="Arial" w:hAnsi="Arial" w:cs="Arial"/>
          <w:b/>
          <w:sz w:val="24"/>
          <w:szCs w:val="24"/>
        </w:rPr>
      </w:pPr>
      <w:r w:rsidRPr="00C547AE">
        <w:rPr>
          <w:rFonts w:ascii="Arial" w:hAnsi="Arial" w:cs="Arial"/>
          <w:b/>
          <w:sz w:val="24"/>
          <w:szCs w:val="24"/>
        </w:rPr>
        <w:t>Implementation Roadmap</w:t>
      </w:r>
    </w:p>
    <w:p w14:paraId="721BB0B6" w14:textId="77777777" w:rsidR="008A4823" w:rsidRPr="00C547AE" w:rsidRDefault="008A4823" w:rsidP="00C547AE">
      <w:pPr>
        <w:pStyle w:val="ListParagraph"/>
        <w:numPr>
          <w:ilvl w:val="0"/>
          <w:numId w:val="3"/>
        </w:numPr>
        <w:rPr>
          <w:rFonts w:ascii="Arial" w:hAnsi="Arial" w:cs="Arial"/>
          <w:b/>
          <w:sz w:val="24"/>
          <w:szCs w:val="24"/>
        </w:rPr>
      </w:pPr>
      <w:r w:rsidRPr="00C547AE">
        <w:rPr>
          <w:rFonts w:ascii="Arial" w:hAnsi="Arial" w:cs="Arial"/>
          <w:b/>
          <w:sz w:val="24"/>
          <w:szCs w:val="24"/>
        </w:rPr>
        <w:t>Phase 1 – Market Entry (Year 1–2):</w:t>
      </w:r>
    </w:p>
    <w:p w14:paraId="2B571966" w14:textId="77777777" w:rsidR="008A4823" w:rsidRPr="00CF6D16" w:rsidRDefault="008A4823" w:rsidP="008A4823">
      <w:pPr>
        <w:rPr>
          <w:rFonts w:ascii="Arial" w:hAnsi="Arial" w:cs="Arial"/>
          <w:sz w:val="24"/>
          <w:szCs w:val="24"/>
        </w:rPr>
      </w:pPr>
      <w:r w:rsidRPr="00CF6D16">
        <w:rPr>
          <w:rFonts w:ascii="Arial" w:hAnsi="Arial" w:cs="Arial"/>
          <w:sz w:val="24"/>
          <w:szCs w:val="24"/>
        </w:rPr>
        <w:t xml:space="preserve">To ease the entry into the market and meet the regulatory requirements, location acquisition, and supplier recruitment, Costco needs to form a joint venture with a local logistics or retail company (DPIIT, 2024). Preliminary warehouse clubs are to be established in the cities of Delhi NCR, Mumbai, and Bangalore as they have a high </w:t>
      </w:r>
      <w:r w:rsidRPr="00CF6D16">
        <w:rPr>
          <w:rFonts w:ascii="Arial" w:hAnsi="Arial" w:cs="Arial"/>
          <w:sz w:val="24"/>
          <w:szCs w:val="24"/>
        </w:rPr>
        <w:lastRenderedPageBreak/>
        <w:t>purchasing power and connectivity (KPMG, 2023). Recruitment and training plans should be oriented on creating culturally competent workforce that is conversant with the service and o</w:t>
      </w:r>
      <w:r w:rsidR="00C547AE">
        <w:rPr>
          <w:rFonts w:ascii="Arial" w:hAnsi="Arial" w:cs="Arial"/>
          <w:sz w:val="24"/>
          <w:szCs w:val="24"/>
        </w:rPr>
        <w:t>perational standards of Costco.</w:t>
      </w:r>
    </w:p>
    <w:p w14:paraId="47762B75" w14:textId="77777777" w:rsidR="008A4823" w:rsidRPr="00C547AE" w:rsidRDefault="008A4823" w:rsidP="00C547AE">
      <w:pPr>
        <w:pStyle w:val="ListParagraph"/>
        <w:numPr>
          <w:ilvl w:val="0"/>
          <w:numId w:val="3"/>
        </w:numPr>
        <w:rPr>
          <w:rFonts w:ascii="Arial" w:hAnsi="Arial" w:cs="Arial"/>
          <w:b/>
          <w:sz w:val="24"/>
          <w:szCs w:val="24"/>
        </w:rPr>
      </w:pPr>
      <w:r w:rsidRPr="00C547AE">
        <w:rPr>
          <w:rFonts w:ascii="Arial" w:hAnsi="Arial" w:cs="Arial"/>
          <w:b/>
          <w:sz w:val="24"/>
          <w:szCs w:val="24"/>
        </w:rPr>
        <w:t>Phase 2 -Expansion and Localisation (Year 3-5):</w:t>
      </w:r>
    </w:p>
    <w:p w14:paraId="1B6DF355" w14:textId="77777777" w:rsidR="008A4823" w:rsidRPr="00CF6D16" w:rsidRDefault="008A4823" w:rsidP="008A4823">
      <w:pPr>
        <w:rPr>
          <w:rFonts w:ascii="Arial" w:hAnsi="Arial" w:cs="Arial"/>
          <w:sz w:val="24"/>
          <w:szCs w:val="24"/>
        </w:rPr>
      </w:pPr>
      <w:r w:rsidRPr="00CF6D16">
        <w:rPr>
          <w:rFonts w:ascii="Arial" w:hAnsi="Arial" w:cs="Arial"/>
          <w:sz w:val="24"/>
          <w:szCs w:val="24"/>
        </w:rPr>
        <w:t>Once it becomes stable in operation, Costco will be able to enter the tier-2 cities and implement digital membership platforms with local payments platforms like UPI. It is necessary to focus on developing local suppliers to decrease the level of imports and improve responsiveness to local consu</w:t>
      </w:r>
      <w:r w:rsidR="00C547AE">
        <w:rPr>
          <w:rFonts w:ascii="Arial" w:hAnsi="Arial" w:cs="Arial"/>
          <w:sz w:val="24"/>
          <w:szCs w:val="24"/>
        </w:rPr>
        <w:t>mer demands (World Bank, 2024).</w:t>
      </w:r>
    </w:p>
    <w:p w14:paraId="641CD6D3" w14:textId="77777777" w:rsidR="008A4823" w:rsidRPr="00C547AE" w:rsidRDefault="008A4823" w:rsidP="00C547AE">
      <w:pPr>
        <w:pStyle w:val="ListParagraph"/>
        <w:numPr>
          <w:ilvl w:val="0"/>
          <w:numId w:val="3"/>
        </w:numPr>
        <w:rPr>
          <w:rFonts w:ascii="Arial" w:hAnsi="Arial" w:cs="Arial"/>
          <w:b/>
          <w:sz w:val="24"/>
          <w:szCs w:val="24"/>
        </w:rPr>
      </w:pPr>
      <w:r w:rsidRPr="00C547AE">
        <w:rPr>
          <w:rFonts w:ascii="Arial" w:hAnsi="Arial" w:cs="Arial"/>
          <w:b/>
          <w:sz w:val="24"/>
          <w:szCs w:val="24"/>
        </w:rPr>
        <w:t>Phase 3 -Long-term Consolidation (Year 5 and above):</w:t>
      </w:r>
    </w:p>
    <w:p w14:paraId="416A396A" w14:textId="77777777" w:rsidR="008A4823" w:rsidRPr="00CF6D16" w:rsidRDefault="008A4823" w:rsidP="00863AF5">
      <w:pPr>
        <w:rPr>
          <w:rFonts w:ascii="Arial" w:hAnsi="Arial" w:cs="Arial"/>
          <w:sz w:val="24"/>
          <w:szCs w:val="24"/>
        </w:rPr>
      </w:pPr>
      <w:r w:rsidRPr="00CF6D16">
        <w:rPr>
          <w:rFonts w:ascii="Arial" w:hAnsi="Arial" w:cs="Arial"/>
          <w:sz w:val="24"/>
          <w:szCs w:val="24"/>
        </w:rPr>
        <w:t>To become operationally sustainable, Costco must invest in warehouses, logistics powered by renewable energy, and omni</w:t>
      </w:r>
      <w:r w:rsidR="00C547AE">
        <w:rPr>
          <w:rFonts w:ascii="Arial" w:hAnsi="Arial" w:cs="Arial"/>
          <w:sz w:val="24"/>
          <w:szCs w:val="24"/>
        </w:rPr>
        <w:t>-</w:t>
      </w:r>
      <w:r w:rsidRPr="00CF6D16">
        <w:rPr>
          <w:rFonts w:ascii="Arial" w:hAnsi="Arial" w:cs="Arial"/>
          <w:sz w:val="24"/>
          <w:szCs w:val="24"/>
        </w:rPr>
        <w:t>channel integration in its retailing (Deloitte, 2024). The strategic alliances with SMEs and hospitality chains will reinforce the business to business sales and the reliability of Costco as a good and ethical retailer.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114"/>
        <w:gridCol w:w="934"/>
        <w:gridCol w:w="5302"/>
      </w:tblGrid>
      <w:tr w:rsidR="008A4823" w:rsidRPr="00CF6D16" w14:paraId="25384CF5" w14:textId="77777777" w:rsidTr="008A4823">
        <w:trPr>
          <w:tblHeader/>
          <w:tblCellSpacing w:w="15" w:type="dxa"/>
        </w:trPr>
        <w:tc>
          <w:tcPr>
            <w:tcW w:w="0" w:type="auto"/>
            <w:vAlign w:val="center"/>
            <w:hideMark/>
          </w:tcPr>
          <w:p w14:paraId="23296C67" w14:textId="77777777" w:rsidR="008A4823" w:rsidRPr="00CF6D16" w:rsidRDefault="008A4823" w:rsidP="008A4823">
            <w:pPr>
              <w:spacing w:line="259" w:lineRule="auto"/>
              <w:rPr>
                <w:rFonts w:ascii="Arial" w:hAnsi="Arial" w:cs="Arial"/>
                <w:b/>
                <w:bCs/>
                <w:sz w:val="24"/>
                <w:szCs w:val="24"/>
              </w:rPr>
            </w:pPr>
            <w:r w:rsidRPr="00CF6D16">
              <w:rPr>
                <w:rFonts w:ascii="Arial" w:hAnsi="Arial" w:cs="Arial"/>
                <w:b/>
                <w:bCs/>
                <w:sz w:val="24"/>
                <w:szCs w:val="24"/>
              </w:rPr>
              <w:t>Risk</w:t>
            </w:r>
          </w:p>
        </w:tc>
        <w:tc>
          <w:tcPr>
            <w:tcW w:w="0" w:type="auto"/>
            <w:vAlign w:val="center"/>
            <w:hideMark/>
          </w:tcPr>
          <w:p w14:paraId="07307D8B" w14:textId="77777777" w:rsidR="008A4823" w:rsidRPr="00CF6D16" w:rsidRDefault="008A4823" w:rsidP="008A4823">
            <w:pPr>
              <w:spacing w:line="259" w:lineRule="auto"/>
              <w:rPr>
                <w:rFonts w:ascii="Arial" w:hAnsi="Arial" w:cs="Arial"/>
                <w:b/>
                <w:bCs/>
                <w:sz w:val="24"/>
                <w:szCs w:val="24"/>
              </w:rPr>
            </w:pPr>
            <w:r w:rsidRPr="00CF6D16">
              <w:rPr>
                <w:rFonts w:ascii="Arial" w:hAnsi="Arial" w:cs="Arial"/>
                <w:b/>
                <w:bCs/>
                <w:sz w:val="24"/>
                <w:szCs w:val="24"/>
              </w:rPr>
              <w:t>Impact</w:t>
            </w:r>
          </w:p>
        </w:tc>
        <w:tc>
          <w:tcPr>
            <w:tcW w:w="0" w:type="auto"/>
            <w:vAlign w:val="center"/>
            <w:hideMark/>
          </w:tcPr>
          <w:p w14:paraId="6A4CF3F7" w14:textId="77777777" w:rsidR="008A4823" w:rsidRPr="00CF6D16" w:rsidRDefault="008A4823" w:rsidP="008A4823">
            <w:pPr>
              <w:spacing w:line="259" w:lineRule="auto"/>
              <w:rPr>
                <w:rFonts w:ascii="Arial" w:hAnsi="Arial" w:cs="Arial"/>
                <w:b/>
                <w:bCs/>
                <w:sz w:val="24"/>
                <w:szCs w:val="24"/>
              </w:rPr>
            </w:pPr>
            <w:r w:rsidRPr="00CF6D16">
              <w:rPr>
                <w:rFonts w:ascii="Arial" w:hAnsi="Arial" w:cs="Arial"/>
                <w:b/>
                <w:bCs/>
                <w:sz w:val="24"/>
                <w:szCs w:val="24"/>
              </w:rPr>
              <w:t>Mitigation Strategy</w:t>
            </w:r>
          </w:p>
        </w:tc>
      </w:tr>
      <w:tr w:rsidR="008A4823" w:rsidRPr="00CF6D16" w14:paraId="19C65BC9" w14:textId="77777777" w:rsidTr="008A4823">
        <w:trPr>
          <w:tblCellSpacing w:w="15" w:type="dxa"/>
        </w:trPr>
        <w:tc>
          <w:tcPr>
            <w:tcW w:w="0" w:type="auto"/>
            <w:vAlign w:val="center"/>
            <w:hideMark/>
          </w:tcPr>
          <w:p w14:paraId="7BED2100" w14:textId="77777777" w:rsidR="008A4823" w:rsidRPr="00CF6D16" w:rsidRDefault="008A4823" w:rsidP="008A4823">
            <w:pPr>
              <w:spacing w:line="259" w:lineRule="auto"/>
              <w:rPr>
                <w:rFonts w:ascii="Arial" w:hAnsi="Arial" w:cs="Arial"/>
                <w:sz w:val="24"/>
                <w:szCs w:val="24"/>
              </w:rPr>
            </w:pPr>
            <w:r w:rsidRPr="00CF6D16">
              <w:rPr>
                <w:rFonts w:ascii="Arial" w:hAnsi="Arial" w:cs="Arial"/>
                <w:sz w:val="24"/>
                <w:szCs w:val="24"/>
              </w:rPr>
              <w:t>Regulatory changes and FDI compliance</w:t>
            </w:r>
          </w:p>
        </w:tc>
        <w:tc>
          <w:tcPr>
            <w:tcW w:w="0" w:type="auto"/>
            <w:vAlign w:val="center"/>
            <w:hideMark/>
          </w:tcPr>
          <w:p w14:paraId="53180093" w14:textId="77777777" w:rsidR="008A4823" w:rsidRPr="00CF6D16" w:rsidRDefault="008A4823" w:rsidP="008A4823">
            <w:pPr>
              <w:spacing w:line="259" w:lineRule="auto"/>
              <w:rPr>
                <w:rFonts w:ascii="Arial" w:hAnsi="Arial" w:cs="Arial"/>
                <w:sz w:val="24"/>
                <w:szCs w:val="24"/>
              </w:rPr>
            </w:pPr>
            <w:r w:rsidRPr="00CF6D16">
              <w:rPr>
                <w:rFonts w:ascii="Arial" w:hAnsi="Arial" w:cs="Arial"/>
                <w:sz w:val="24"/>
                <w:szCs w:val="24"/>
              </w:rPr>
              <w:t>High</w:t>
            </w:r>
          </w:p>
        </w:tc>
        <w:tc>
          <w:tcPr>
            <w:tcW w:w="0" w:type="auto"/>
            <w:vAlign w:val="center"/>
            <w:hideMark/>
          </w:tcPr>
          <w:p w14:paraId="5ADADFBE" w14:textId="77777777" w:rsidR="008A4823" w:rsidRPr="00CF6D16" w:rsidRDefault="008A4823" w:rsidP="008A4823">
            <w:pPr>
              <w:spacing w:line="259" w:lineRule="auto"/>
              <w:rPr>
                <w:rFonts w:ascii="Arial" w:hAnsi="Arial" w:cs="Arial"/>
                <w:sz w:val="24"/>
                <w:szCs w:val="24"/>
              </w:rPr>
            </w:pPr>
            <w:r w:rsidRPr="00CF6D16">
              <w:rPr>
                <w:rFonts w:ascii="Arial" w:hAnsi="Arial" w:cs="Arial"/>
                <w:sz w:val="24"/>
                <w:szCs w:val="24"/>
              </w:rPr>
              <w:t>Continuous engagement with government agencies and local legal advisors (EY India, 2023).</w:t>
            </w:r>
          </w:p>
        </w:tc>
      </w:tr>
      <w:tr w:rsidR="008A4823" w:rsidRPr="00CF6D16" w14:paraId="658EC946" w14:textId="77777777" w:rsidTr="008A4823">
        <w:trPr>
          <w:tblCellSpacing w:w="15" w:type="dxa"/>
        </w:trPr>
        <w:tc>
          <w:tcPr>
            <w:tcW w:w="0" w:type="auto"/>
            <w:vAlign w:val="center"/>
            <w:hideMark/>
          </w:tcPr>
          <w:p w14:paraId="69BBE6BD" w14:textId="77777777" w:rsidR="008A4823" w:rsidRPr="00CF6D16" w:rsidRDefault="008A4823" w:rsidP="008A4823">
            <w:pPr>
              <w:spacing w:line="259" w:lineRule="auto"/>
              <w:rPr>
                <w:rFonts w:ascii="Arial" w:hAnsi="Arial" w:cs="Arial"/>
                <w:sz w:val="24"/>
                <w:szCs w:val="24"/>
              </w:rPr>
            </w:pPr>
            <w:r w:rsidRPr="00CF6D16">
              <w:rPr>
                <w:rFonts w:ascii="Arial" w:hAnsi="Arial" w:cs="Arial"/>
                <w:sz w:val="24"/>
                <w:szCs w:val="24"/>
              </w:rPr>
              <w:t>Cultural misalignment and consumer resistance</w:t>
            </w:r>
          </w:p>
        </w:tc>
        <w:tc>
          <w:tcPr>
            <w:tcW w:w="0" w:type="auto"/>
            <w:vAlign w:val="center"/>
            <w:hideMark/>
          </w:tcPr>
          <w:p w14:paraId="688FCDC1" w14:textId="77777777" w:rsidR="008A4823" w:rsidRPr="00CF6D16" w:rsidRDefault="008A4823" w:rsidP="008A4823">
            <w:pPr>
              <w:spacing w:line="259" w:lineRule="auto"/>
              <w:rPr>
                <w:rFonts w:ascii="Arial" w:hAnsi="Arial" w:cs="Arial"/>
                <w:sz w:val="24"/>
                <w:szCs w:val="24"/>
              </w:rPr>
            </w:pPr>
            <w:r w:rsidRPr="00CF6D16">
              <w:rPr>
                <w:rFonts w:ascii="Arial" w:hAnsi="Arial" w:cs="Arial"/>
                <w:sz w:val="24"/>
                <w:szCs w:val="24"/>
              </w:rPr>
              <w:t>Medium</w:t>
            </w:r>
          </w:p>
        </w:tc>
        <w:tc>
          <w:tcPr>
            <w:tcW w:w="0" w:type="auto"/>
            <w:vAlign w:val="center"/>
            <w:hideMark/>
          </w:tcPr>
          <w:p w14:paraId="6FD550EF" w14:textId="77777777" w:rsidR="008A4823" w:rsidRPr="00CF6D16" w:rsidRDefault="008A4823" w:rsidP="008A4823">
            <w:pPr>
              <w:spacing w:line="259" w:lineRule="auto"/>
              <w:rPr>
                <w:rFonts w:ascii="Arial" w:hAnsi="Arial" w:cs="Arial"/>
                <w:sz w:val="24"/>
                <w:szCs w:val="24"/>
              </w:rPr>
            </w:pPr>
            <w:r w:rsidRPr="00CF6D16">
              <w:rPr>
                <w:rFonts w:ascii="Arial" w:hAnsi="Arial" w:cs="Arial"/>
                <w:sz w:val="24"/>
                <w:szCs w:val="24"/>
              </w:rPr>
              <w:t>Localised marketing and region-specific product portfolios (Kotler &amp; Keller, 2022).</w:t>
            </w:r>
          </w:p>
        </w:tc>
      </w:tr>
      <w:tr w:rsidR="008A4823" w:rsidRPr="00CF6D16" w14:paraId="2451C6D9" w14:textId="77777777" w:rsidTr="008A4823">
        <w:trPr>
          <w:tblCellSpacing w:w="15" w:type="dxa"/>
        </w:trPr>
        <w:tc>
          <w:tcPr>
            <w:tcW w:w="0" w:type="auto"/>
            <w:vAlign w:val="center"/>
            <w:hideMark/>
          </w:tcPr>
          <w:p w14:paraId="31CC645D" w14:textId="77777777" w:rsidR="008A4823" w:rsidRPr="00CF6D16" w:rsidRDefault="008A4823" w:rsidP="008A4823">
            <w:pPr>
              <w:spacing w:line="259" w:lineRule="auto"/>
              <w:rPr>
                <w:rFonts w:ascii="Arial" w:hAnsi="Arial" w:cs="Arial"/>
                <w:sz w:val="24"/>
                <w:szCs w:val="24"/>
              </w:rPr>
            </w:pPr>
            <w:r w:rsidRPr="00CF6D16">
              <w:rPr>
                <w:rFonts w:ascii="Arial" w:hAnsi="Arial" w:cs="Arial"/>
                <w:sz w:val="24"/>
                <w:szCs w:val="24"/>
              </w:rPr>
              <w:t>Infrastructure and logistics delays</w:t>
            </w:r>
          </w:p>
        </w:tc>
        <w:tc>
          <w:tcPr>
            <w:tcW w:w="0" w:type="auto"/>
            <w:vAlign w:val="center"/>
            <w:hideMark/>
          </w:tcPr>
          <w:p w14:paraId="093306C6" w14:textId="77777777" w:rsidR="008A4823" w:rsidRPr="00CF6D16" w:rsidRDefault="008A4823" w:rsidP="008A4823">
            <w:pPr>
              <w:spacing w:line="259" w:lineRule="auto"/>
              <w:rPr>
                <w:rFonts w:ascii="Arial" w:hAnsi="Arial" w:cs="Arial"/>
                <w:sz w:val="24"/>
                <w:szCs w:val="24"/>
              </w:rPr>
            </w:pPr>
            <w:r w:rsidRPr="00CF6D16">
              <w:rPr>
                <w:rFonts w:ascii="Arial" w:hAnsi="Arial" w:cs="Arial"/>
                <w:sz w:val="24"/>
                <w:szCs w:val="24"/>
              </w:rPr>
              <w:t>High</w:t>
            </w:r>
          </w:p>
        </w:tc>
        <w:tc>
          <w:tcPr>
            <w:tcW w:w="0" w:type="auto"/>
            <w:vAlign w:val="center"/>
            <w:hideMark/>
          </w:tcPr>
          <w:p w14:paraId="05979C3F" w14:textId="77777777" w:rsidR="008A4823" w:rsidRPr="00CF6D16" w:rsidRDefault="008A4823" w:rsidP="008A4823">
            <w:pPr>
              <w:spacing w:line="259" w:lineRule="auto"/>
              <w:rPr>
                <w:rFonts w:ascii="Arial" w:hAnsi="Arial" w:cs="Arial"/>
                <w:sz w:val="24"/>
                <w:szCs w:val="24"/>
              </w:rPr>
            </w:pPr>
            <w:r w:rsidRPr="00CF6D16">
              <w:rPr>
                <w:rFonts w:ascii="Arial" w:hAnsi="Arial" w:cs="Arial"/>
                <w:sz w:val="24"/>
                <w:szCs w:val="24"/>
              </w:rPr>
              <w:t>Partner with local logistics firms and adopt multi-modal transport.</w:t>
            </w:r>
          </w:p>
        </w:tc>
      </w:tr>
      <w:tr w:rsidR="008A4823" w:rsidRPr="00CF6D16" w14:paraId="5A4FBD80" w14:textId="77777777" w:rsidTr="008A4823">
        <w:trPr>
          <w:tblCellSpacing w:w="15" w:type="dxa"/>
        </w:trPr>
        <w:tc>
          <w:tcPr>
            <w:tcW w:w="0" w:type="auto"/>
            <w:vAlign w:val="center"/>
            <w:hideMark/>
          </w:tcPr>
          <w:p w14:paraId="704641E1" w14:textId="77777777" w:rsidR="008A4823" w:rsidRPr="00CF6D16" w:rsidRDefault="008A4823" w:rsidP="008A4823">
            <w:pPr>
              <w:spacing w:line="259" w:lineRule="auto"/>
              <w:rPr>
                <w:rFonts w:ascii="Arial" w:hAnsi="Arial" w:cs="Arial"/>
                <w:sz w:val="24"/>
                <w:szCs w:val="24"/>
              </w:rPr>
            </w:pPr>
            <w:r w:rsidRPr="00CF6D16">
              <w:rPr>
                <w:rFonts w:ascii="Arial" w:hAnsi="Arial" w:cs="Arial"/>
                <w:sz w:val="24"/>
                <w:szCs w:val="24"/>
              </w:rPr>
              <w:t>Currency and inflation volatility</w:t>
            </w:r>
          </w:p>
        </w:tc>
        <w:tc>
          <w:tcPr>
            <w:tcW w:w="0" w:type="auto"/>
            <w:vAlign w:val="center"/>
            <w:hideMark/>
          </w:tcPr>
          <w:p w14:paraId="525A46C7" w14:textId="77777777" w:rsidR="008A4823" w:rsidRPr="00CF6D16" w:rsidRDefault="008A4823" w:rsidP="008A4823">
            <w:pPr>
              <w:spacing w:line="259" w:lineRule="auto"/>
              <w:rPr>
                <w:rFonts w:ascii="Arial" w:hAnsi="Arial" w:cs="Arial"/>
                <w:sz w:val="24"/>
                <w:szCs w:val="24"/>
              </w:rPr>
            </w:pPr>
            <w:r w:rsidRPr="00CF6D16">
              <w:rPr>
                <w:rFonts w:ascii="Arial" w:hAnsi="Arial" w:cs="Arial"/>
                <w:sz w:val="24"/>
                <w:szCs w:val="24"/>
              </w:rPr>
              <w:t>Medium</w:t>
            </w:r>
          </w:p>
        </w:tc>
        <w:tc>
          <w:tcPr>
            <w:tcW w:w="0" w:type="auto"/>
            <w:vAlign w:val="center"/>
            <w:hideMark/>
          </w:tcPr>
          <w:p w14:paraId="6C5A2BD0" w14:textId="77777777" w:rsidR="008A4823" w:rsidRPr="00CF6D16" w:rsidRDefault="008A4823" w:rsidP="008A4823">
            <w:pPr>
              <w:spacing w:line="259" w:lineRule="auto"/>
              <w:rPr>
                <w:rFonts w:ascii="Arial" w:hAnsi="Arial" w:cs="Arial"/>
                <w:sz w:val="24"/>
                <w:szCs w:val="24"/>
              </w:rPr>
            </w:pPr>
            <w:r w:rsidRPr="00CF6D16">
              <w:rPr>
                <w:rFonts w:ascii="Arial" w:hAnsi="Arial" w:cs="Arial"/>
                <w:sz w:val="24"/>
                <w:szCs w:val="24"/>
              </w:rPr>
              <w:t>Hedge foreign exchange exposures and use local sourcing to offset fluctuations (IMF, 2024).</w:t>
            </w:r>
          </w:p>
        </w:tc>
      </w:tr>
      <w:tr w:rsidR="008A4823" w:rsidRPr="00CF6D16" w14:paraId="01F16CD0" w14:textId="77777777" w:rsidTr="008A4823">
        <w:trPr>
          <w:tblCellSpacing w:w="15" w:type="dxa"/>
        </w:trPr>
        <w:tc>
          <w:tcPr>
            <w:tcW w:w="0" w:type="auto"/>
            <w:vAlign w:val="center"/>
            <w:hideMark/>
          </w:tcPr>
          <w:p w14:paraId="4025C9EA" w14:textId="77777777" w:rsidR="008A4823" w:rsidRPr="00CF6D16" w:rsidRDefault="008A4823" w:rsidP="008A4823">
            <w:pPr>
              <w:spacing w:line="259" w:lineRule="auto"/>
              <w:rPr>
                <w:rFonts w:ascii="Arial" w:hAnsi="Arial" w:cs="Arial"/>
                <w:sz w:val="24"/>
                <w:szCs w:val="24"/>
              </w:rPr>
            </w:pPr>
            <w:r w:rsidRPr="00CF6D16">
              <w:rPr>
                <w:rFonts w:ascii="Arial" w:hAnsi="Arial" w:cs="Arial"/>
                <w:sz w:val="24"/>
                <w:szCs w:val="24"/>
              </w:rPr>
              <w:lastRenderedPageBreak/>
              <w:t>Competitive response from incumbents</w:t>
            </w:r>
          </w:p>
        </w:tc>
        <w:tc>
          <w:tcPr>
            <w:tcW w:w="0" w:type="auto"/>
            <w:vAlign w:val="center"/>
            <w:hideMark/>
          </w:tcPr>
          <w:p w14:paraId="04BFFDDD" w14:textId="77777777" w:rsidR="008A4823" w:rsidRPr="00CF6D16" w:rsidRDefault="008A4823" w:rsidP="008A4823">
            <w:pPr>
              <w:spacing w:line="259" w:lineRule="auto"/>
              <w:rPr>
                <w:rFonts w:ascii="Arial" w:hAnsi="Arial" w:cs="Arial"/>
                <w:sz w:val="24"/>
                <w:szCs w:val="24"/>
              </w:rPr>
            </w:pPr>
            <w:r w:rsidRPr="00CF6D16">
              <w:rPr>
                <w:rFonts w:ascii="Arial" w:hAnsi="Arial" w:cs="Arial"/>
                <w:sz w:val="24"/>
                <w:szCs w:val="24"/>
              </w:rPr>
              <w:t>High</w:t>
            </w:r>
          </w:p>
        </w:tc>
        <w:tc>
          <w:tcPr>
            <w:tcW w:w="0" w:type="auto"/>
            <w:vAlign w:val="center"/>
            <w:hideMark/>
          </w:tcPr>
          <w:p w14:paraId="547AB152" w14:textId="77777777" w:rsidR="008A4823" w:rsidRPr="00CF6D16" w:rsidRDefault="008A4823" w:rsidP="008A4823">
            <w:pPr>
              <w:spacing w:line="259" w:lineRule="auto"/>
              <w:rPr>
                <w:rFonts w:ascii="Arial" w:hAnsi="Arial" w:cs="Arial"/>
                <w:sz w:val="24"/>
                <w:szCs w:val="24"/>
              </w:rPr>
            </w:pPr>
            <w:r w:rsidRPr="00CF6D16">
              <w:rPr>
                <w:rFonts w:ascii="Arial" w:hAnsi="Arial" w:cs="Arial"/>
                <w:sz w:val="24"/>
                <w:szCs w:val="24"/>
              </w:rPr>
              <w:t>Leverage brand trust, exclusive memberships, and superior supply-chain efficiency.</w:t>
            </w:r>
          </w:p>
        </w:tc>
      </w:tr>
    </w:tbl>
    <w:p w14:paraId="25E808C2" w14:textId="77777777" w:rsidR="008A4823" w:rsidRPr="00863AF5" w:rsidRDefault="00863AF5" w:rsidP="008A4823">
      <w:pPr>
        <w:rPr>
          <w:rFonts w:ascii="Arial" w:hAnsi="Arial" w:cs="Arial"/>
          <w:sz w:val="24"/>
          <w:szCs w:val="24"/>
        </w:rPr>
      </w:pPr>
      <w:r w:rsidRPr="00863AF5">
        <w:rPr>
          <w:rFonts w:ascii="Arial" w:hAnsi="Arial" w:cs="Arial"/>
          <w:sz w:val="24"/>
          <w:szCs w:val="24"/>
        </w:rPr>
        <w:t xml:space="preserve">                               </w:t>
      </w:r>
      <w:r w:rsidRPr="00863AF5">
        <w:rPr>
          <w:rFonts w:ascii="Arial" w:hAnsi="Arial" w:cs="Arial"/>
          <w:b/>
          <w:sz w:val="24"/>
          <w:szCs w:val="24"/>
        </w:rPr>
        <w:t>Table:</w:t>
      </w:r>
      <w:r w:rsidRPr="00863AF5">
        <w:rPr>
          <w:rFonts w:ascii="Arial" w:hAnsi="Arial" w:cs="Arial"/>
          <w:sz w:val="24"/>
          <w:szCs w:val="24"/>
        </w:rPr>
        <w:t xml:space="preserve"> </w:t>
      </w:r>
      <w:bookmarkStart w:id="16" w:name="_Toc213879569"/>
      <w:r w:rsidRPr="00863AF5">
        <w:rPr>
          <w:rStyle w:val="Strong"/>
          <w:rFonts w:ascii="Arial" w:hAnsi="Arial" w:cs="Arial"/>
          <w:bCs w:val="0"/>
          <w:sz w:val="24"/>
          <w:szCs w:val="24"/>
        </w:rPr>
        <w:t>Risk Analysis and Mitigation</w:t>
      </w:r>
      <w:bookmarkEnd w:id="16"/>
    </w:p>
    <w:p w14:paraId="51A4BFDD" w14:textId="77777777" w:rsidR="00961D27" w:rsidRPr="00CF6D16" w:rsidRDefault="00CA5642">
      <w:pPr>
        <w:rPr>
          <w:rFonts w:ascii="Arial" w:hAnsi="Arial" w:cs="Arial"/>
          <w:sz w:val="24"/>
          <w:szCs w:val="24"/>
        </w:rPr>
      </w:pPr>
      <w:r w:rsidRPr="00CF6D16">
        <w:rPr>
          <w:rFonts w:ascii="Arial" w:hAnsi="Arial" w:cs="Arial"/>
          <w:sz w:val="24"/>
          <w:szCs w:val="24"/>
        </w:rPr>
        <w:t>Through a functioning implementation strategy and a proactive risk-mitigating strategy, Costco will be able to develop a strong operational foundation in India, which will guarantee that the company is profitable and strateg</w:t>
      </w:r>
      <w:r w:rsidR="00C547AE">
        <w:rPr>
          <w:rFonts w:ascii="Arial" w:hAnsi="Arial" w:cs="Arial"/>
          <w:sz w:val="24"/>
          <w:szCs w:val="24"/>
        </w:rPr>
        <w:t>ically viable in the long term.</w:t>
      </w:r>
    </w:p>
    <w:p w14:paraId="38615368" w14:textId="77777777" w:rsidR="00CA5642" w:rsidRPr="00C547AE" w:rsidRDefault="00222945" w:rsidP="00E275EF">
      <w:pPr>
        <w:pStyle w:val="Heading1"/>
      </w:pPr>
      <w:bookmarkStart w:id="17" w:name="_Toc215219126"/>
      <w:r w:rsidRPr="00CF6D16">
        <w:t>10.0 Performance Evaluation Framework</w:t>
      </w:r>
      <w:bookmarkEnd w:id="17"/>
    </w:p>
    <w:p w14:paraId="08C9999F" w14:textId="77777777" w:rsidR="00CA5642" w:rsidRPr="00CF6D16" w:rsidRDefault="00CA5642" w:rsidP="00CA5642">
      <w:pPr>
        <w:rPr>
          <w:rFonts w:ascii="Arial" w:hAnsi="Arial" w:cs="Arial"/>
          <w:sz w:val="24"/>
          <w:szCs w:val="24"/>
        </w:rPr>
      </w:pPr>
      <w:r w:rsidRPr="00CF6D16">
        <w:rPr>
          <w:rFonts w:ascii="Arial" w:hAnsi="Arial" w:cs="Arial"/>
          <w:sz w:val="24"/>
          <w:szCs w:val="24"/>
        </w:rPr>
        <w:t>Measurement of performance is critical in order to make sure that the Indian expansion of Costco will be financial and sustainable. Balanced Scorecard (BSC) framework that has been combined with Triple Bottom Line (TBL) approach offers an integrated system of reviewing the strategic, operational, and ethical performance of Co</w:t>
      </w:r>
      <w:r w:rsidR="00C547AE">
        <w:rPr>
          <w:rFonts w:ascii="Arial" w:hAnsi="Arial" w:cs="Arial"/>
          <w:sz w:val="24"/>
          <w:szCs w:val="24"/>
        </w:rPr>
        <w:t>stco (Kaplan and Norton, 1996).</w:t>
      </w:r>
    </w:p>
    <w:p w14:paraId="39171E43" w14:textId="77777777" w:rsidR="00CA5642" w:rsidRPr="00C547AE" w:rsidRDefault="00C547AE" w:rsidP="00CA5642">
      <w:pPr>
        <w:rPr>
          <w:rFonts w:ascii="Arial" w:hAnsi="Arial" w:cs="Arial"/>
          <w:b/>
          <w:sz w:val="24"/>
          <w:szCs w:val="24"/>
        </w:rPr>
      </w:pPr>
      <w:r w:rsidRPr="00C547AE">
        <w:rPr>
          <w:rFonts w:ascii="Arial" w:hAnsi="Arial" w:cs="Arial"/>
          <w:b/>
          <w:sz w:val="24"/>
          <w:szCs w:val="24"/>
        </w:rPr>
        <w:t>Balanced Scorecard Dimensions</w:t>
      </w:r>
    </w:p>
    <w:p w14:paraId="46F0BE57" w14:textId="77777777" w:rsidR="00CA5642" w:rsidRPr="00C547AE" w:rsidRDefault="00CA5642" w:rsidP="00CA5642">
      <w:pPr>
        <w:rPr>
          <w:rFonts w:ascii="Arial" w:hAnsi="Arial" w:cs="Arial"/>
          <w:b/>
          <w:sz w:val="24"/>
          <w:szCs w:val="24"/>
        </w:rPr>
      </w:pPr>
      <w:r w:rsidRPr="00C547AE">
        <w:rPr>
          <w:rFonts w:ascii="Arial" w:hAnsi="Arial" w:cs="Arial"/>
          <w:b/>
          <w:sz w:val="24"/>
          <w:szCs w:val="24"/>
        </w:rPr>
        <w:t>1. Financial Perspective:</w:t>
      </w:r>
    </w:p>
    <w:p w14:paraId="1CC2ECD2" w14:textId="77777777" w:rsidR="00CA5642" w:rsidRPr="00CF6D16" w:rsidRDefault="00CA5642" w:rsidP="00CA5642">
      <w:pPr>
        <w:rPr>
          <w:rFonts w:ascii="Arial" w:hAnsi="Arial" w:cs="Arial"/>
          <w:sz w:val="24"/>
          <w:szCs w:val="24"/>
        </w:rPr>
      </w:pPr>
      <w:r w:rsidRPr="00CF6D16">
        <w:rPr>
          <w:rFonts w:ascii="Arial" w:hAnsi="Arial" w:cs="Arial"/>
          <w:sz w:val="24"/>
          <w:szCs w:val="24"/>
        </w:rPr>
        <w:t xml:space="preserve">The indicators of importance are the revenue growth due to membership fees, the profitability of the warehouse, and cost-efficiency ratios. In the competitive retail industry in India, financial viability will be maintained through tracking the gross margins and return </w:t>
      </w:r>
      <w:r w:rsidR="00C547AE">
        <w:rPr>
          <w:rFonts w:ascii="Arial" w:hAnsi="Arial" w:cs="Arial"/>
          <w:sz w:val="24"/>
          <w:szCs w:val="24"/>
        </w:rPr>
        <w:t>on investment (Deloitte, 2024).</w:t>
      </w:r>
    </w:p>
    <w:p w14:paraId="7D03E643" w14:textId="77777777" w:rsidR="00CA5642" w:rsidRPr="00C547AE" w:rsidRDefault="00CA5642" w:rsidP="00CA5642">
      <w:pPr>
        <w:rPr>
          <w:rFonts w:ascii="Arial" w:hAnsi="Arial" w:cs="Arial"/>
          <w:b/>
          <w:sz w:val="24"/>
          <w:szCs w:val="24"/>
        </w:rPr>
      </w:pPr>
      <w:r w:rsidRPr="00C547AE">
        <w:rPr>
          <w:rFonts w:ascii="Arial" w:hAnsi="Arial" w:cs="Arial"/>
          <w:b/>
          <w:sz w:val="24"/>
          <w:szCs w:val="24"/>
        </w:rPr>
        <w:t>2. Customer Perspective:</w:t>
      </w:r>
    </w:p>
    <w:p w14:paraId="19A59E77" w14:textId="77777777" w:rsidR="00CA5642" w:rsidRPr="00CF6D16" w:rsidRDefault="00CA5642" w:rsidP="00CA5642">
      <w:pPr>
        <w:rPr>
          <w:rFonts w:ascii="Arial" w:hAnsi="Arial" w:cs="Arial"/>
          <w:sz w:val="24"/>
          <w:szCs w:val="24"/>
        </w:rPr>
      </w:pPr>
      <w:r w:rsidRPr="00CF6D16">
        <w:rPr>
          <w:rFonts w:ascii="Arial" w:hAnsi="Arial" w:cs="Arial"/>
          <w:sz w:val="24"/>
          <w:szCs w:val="24"/>
        </w:rPr>
        <w:lastRenderedPageBreak/>
        <w:t>Loyalty and trust will be measured by such metrics as customer acquisition rate, rate of membership renewal, Net Promoter Score (NPS), and customer satisfaction su</w:t>
      </w:r>
      <w:r w:rsidR="00C547AE">
        <w:rPr>
          <w:rFonts w:ascii="Arial" w:hAnsi="Arial" w:cs="Arial"/>
          <w:sz w:val="24"/>
          <w:szCs w:val="24"/>
        </w:rPr>
        <w:t>rvey (Kotler and Keller, 2022).</w:t>
      </w:r>
    </w:p>
    <w:p w14:paraId="01BCF41B" w14:textId="77777777" w:rsidR="00CA5642" w:rsidRPr="00C547AE" w:rsidRDefault="00CA5642" w:rsidP="00CA5642">
      <w:pPr>
        <w:rPr>
          <w:rFonts w:ascii="Arial" w:hAnsi="Arial" w:cs="Arial"/>
          <w:b/>
          <w:sz w:val="24"/>
          <w:szCs w:val="24"/>
        </w:rPr>
      </w:pPr>
      <w:r w:rsidRPr="00C547AE">
        <w:rPr>
          <w:rFonts w:ascii="Arial" w:hAnsi="Arial" w:cs="Arial"/>
          <w:b/>
          <w:sz w:val="24"/>
          <w:szCs w:val="24"/>
        </w:rPr>
        <w:t>3. Internal Process Perspective:</w:t>
      </w:r>
    </w:p>
    <w:p w14:paraId="48ED5E1D" w14:textId="77777777" w:rsidR="00CA5642" w:rsidRDefault="00CA5642" w:rsidP="00CA5642">
      <w:pPr>
        <w:rPr>
          <w:rFonts w:ascii="Arial" w:hAnsi="Arial" w:cs="Arial"/>
          <w:sz w:val="24"/>
          <w:szCs w:val="24"/>
        </w:rPr>
      </w:pPr>
      <w:r w:rsidRPr="00CF6D16">
        <w:rPr>
          <w:rFonts w:ascii="Arial" w:hAnsi="Arial" w:cs="Arial"/>
          <w:sz w:val="24"/>
          <w:szCs w:val="24"/>
        </w:rPr>
        <w:t>The efficiency improvements will be measured using operational metrics, which include inventory turnover, supply-chain lead time, local sourcing ratio, and employee</w:t>
      </w:r>
      <w:r w:rsidR="00C547AE">
        <w:rPr>
          <w:rFonts w:ascii="Arial" w:hAnsi="Arial" w:cs="Arial"/>
          <w:sz w:val="24"/>
          <w:szCs w:val="24"/>
        </w:rPr>
        <w:t xml:space="preserve"> productivity (McKinsey, 2023).</w:t>
      </w:r>
    </w:p>
    <w:p w14:paraId="3D9836D4" w14:textId="77777777" w:rsidR="00E275EF" w:rsidRPr="00CF6D16" w:rsidRDefault="00E275EF" w:rsidP="00CA5642">
      <w:pPr>
        <w:rPr>
          <w:rFonts w:ascii="Arial" w:hAnsi="Arial" w:cs="Arial"/>
          <w:sz w:val="24"/>
          <w:szCs w:val="24"/>
        </w:rPr>
      </w:pPr>
    </w:p>
    <w:p w14:paraId="5540621E" w14:textId="77777777" w:rsidR="00CA5642" w:rsidRPr="00C547AE" w:rsidRDefault="00C547AE" w:rsidP="00CA5642">
      <w:pPr>
        <w:rPr>
          <w:rFonts w:ascii="Arial" w:hAnsi="Arial" w:cs="Arial"/>
          <w:b/>
          <w:sz w:val="24"/>
          <w:szCs w:val="24"/>
        </w:rPr>
      </w:pPr>
      <w:r w:rsidRPr="00C547AE">
        <w:rPr>
          <w:rFonts w:ascii="Arial" w:hAnsi="Arial" w:cs="Arial"/>
          <w:b/>
          <w:sz w:val="24"/>
          <w:szCs w:val="24"/>
        </w:rPr>
        <w:t xml:space="preserve">4. </w:t>
      </w:r>
      <w:r w:rsidR="00CA5642" w:rsidRPr="00C547AE">
        <w:rPr>
          <w:rFonts w:ascii="Arial" w:hAnsi="Arial" w:cs="Arial"/>
          <w:b/>
          <w:sz w:val="24"/>
          <w:szCs w:val="24"/>
        </w:rPr>
        <w:t>Learning and Growth Perspective:</w:t>
      </w:r>
    </w:p>
    <w:p w14:paraId="2200F2BD" w14:textId="77777777" w:rsidR="00CA5642" w:rsidRPr="00CF6D16" w:rsidRDefault="00CA5642" w:rsidP="00CA5642">
      <w:pPr>
        <w:rPr>
          <w:rFonts w:ascii="Arial" w:hAnsi="Arial" w:cs="Arial"/>
          <w:sz w:val="24"/>
          <w:szCs w:val="24"/>
        </w:rPr>
      </w:pPr>
      <w:r w:rsidRPr="00CF6D16">
        <w:rPr>
          <w:rFonts w:ascii="Arial" w:hAnsi="Arial" w:cs="Arial"/>
          <w:sz w:val="24"/>
          <w:szCs w:val="24"/>
        </w:rPr>
        <w:t xml:space="preserve">Employee retention, training hours, and adoption of technology especially on warehouse automation and data analytics </w:t>
      </w:r>
      <w:r w:rsidR="00C547AE">
        <w:rPr>
          <w:rFonts w:ascii="Arial" w:hAnsi="Arial" w:cs="Arial"/>
          <w:sz w:val="24"/>
          <w:szCs w:val="24"/>
        </w:rPr>
        <w:t>should be key KPIs (PwC, 2023).</w:t>
      </w:r>
    </w:p>
    <w:p w14:paraId="196D0E56" w14:textId="77777777" w:rsidR="00CA5642" w:rsidRPr="00C547AE" w:rsidRDefault="00C547AE" w:rsidP="00CA5642">
      <w:pPr>
        <w:rPr>
          <w:rFonts w:ascii="Arial" w:hAnsi="Arial" w:cs="Arial"/>
          <w:b/>
          <w:sz w:val="24"/>
          <w:szCs w:val="24"/>
        </w:rPr>
      </w:pPr>
      <w:r>
        <w:rPr>
          <w:rFonts w:ascii="Arial" w:hAnsi="Arial" w:cs="Arial"/>
          <w:b/>
          <w:sz w:val="24"/>
          <w:szCs w:val="24"/>
        </w:rPr>
        <w:t>Triple Bottom Line Integration</w:t>
      </w:r>
    </w:p>
    <w:p w14:paraId="07CBAC46" w14:textId="77777777" w:rsidR="00961D27" w:rsidRPr="00CF6D16" w:rsidRDefault="00CA5642" w:rsidP="00CA5642">
      <w:pPr>
        <w:rPr>
          <w:rFonts w:ascii="Arial" w:hAnsi="Arial" w:cs="Arial"/>
          <w:sz w:val="24"/>
          <w:szCs w:val="24"/>
        </w:rPr>
      </w:pPr>
      <w:r w:rsidRPr="00CF6D16">
        <w:rPr>
          <w:rFonts w:ascii="Arial" w:hAnsi="Arial" w:cs="Arial"/>
          <w:sz w:val="24"/>
          <w:szCs w:val="24"/>
        </w:rPr>
        <w:t>As part of the strategy to be sustainable, Costco must align BSC with environmental and social goals, where the measures include energy use per warehouse, local supplier relationships, and the rate of employment in the community (NITI Aayog, 2024). This cohesive system will help Costco to balance profitability and moral responsibility and align its performance measure to long-term corporate sustainability objectives.</w:t>
      </w:r>
    </w:p>
    <w:p w14:paraId="2B9CA14B" w14:textId="77777777" w:rsidR="00962782" w:rsidRPr="00CF6D16" w:rsidRDefault="00962782" w:rsidP="00E275EF">
      <w:pPr>
        <w:pStyle w:val="Heading1"/>
      </w:pPr>
      <w:bookmarkStart w:id="18" w:name="_Toc215219127"/>
      <w:r w:rsidRPr="00CF6D16">
        <w:t>11.0 Conclusion and Limitations</w:t>
      </w:r>
      <w:bookmarkEnd w:id="18"/>
    </w:p>
    <w:p w14:paraId="32E48600" w14:textId="77777777" w:rsidR="00962782" w:rsidRPr="00CF6D16" w:rsidRDefault="00962782" w:rsidP="00962782">
      <w:pPr>
        <w:rPr>
          <w:rFonts w:ascii="Arial" w:hAnsi="Arial" w:cs="Arial"/>
          <w:sz w:val="24"/>
          <w:szCs w:val="24"/>
        </w:rPr>
      </w:pPr>
      <w:r w:rsidRPr="00CF6D16">
        <w:rPr>
          <w:rFonts w:ascii="Arial" w:hAnsi="Arial" w:cs="Arial"/>
          <w:sz w:val="24"/>
          <w:szCs w:val="24"/>
        </w:rPr>
        <w:t xml:space="preserve">In this report, the strategic expansion plan of Costco Wholesale into India has been developed using analytical models of PESTLE, CAGE, Porters Five Forces, VRIO and Matrices developed by Ansoff. As the analysis shows, India has tremendous growth </w:t>
      </w:r>
      <w:r w:rsidRPr="00CF6D16">
        <w:rPr>
          <w:rFonts w:ascii="Arial" w:hAnsi="Arial" w:cs="Arial"/>
          <w:sz w:val="24"/>
          <w:szCs w:val="24"/>
        </w:rPr>
        <w:lastRenderedPageBreak/>
        <w:t>opportunities due to the economic growth, liberalised FDI policies, and rising consumer demand (World Bank, 2024; KPMG, 2023). The strengths of Costco such as its membership system, cost-leadership approach, and efficiency of its supply-chain place it in a good position to gain a competitive advantage by a joint-venture market entry strategy aided by l</w:t>
      </w:r>
      <w:r w:rsidR="00C547AE">
        <w:rPr>
          <w:rFonts w:ascii="Arial" w:hAnsi="Arial" w:cs="Arial"/>
          <w:sz w:val="24"/>
          <w:szCs w:val="24"/>
        </w:rPr>
        <w:t>ocalisation and digitalisation.</w:t>
      </w:r>
    </w:p>
    <w:p w14:paraId="03F579FB" w14:textId="77777777" w:rsidR="00962782" w:rsidRPr="00CF6D16" w:rsidRDefault="00962782" w:rsidP="00962782">
      <w:pPr>
        <w:rPr>
          <w:rFonts w:ascii="Arial" w:hAnsi="Arial" w:cs="Arial"/>
          <w:sz w:val="24"/>
          <w:szCs w:val="24"/>
        </w:rPr>
      </w:pPr>
      <w:r w:rsidRPr="00CF6D16">
        <w:rPr>
          <w:rFonts w:ascii="Arial" w:hAnsi="Arial" w:cs="Arial"/>
          <w:sz w:val="24"/>
          <w:szCs w:val="24"/>
        </w:rPr>
        <w:t>Nevertheless, there are still some shortcomings. The report is based on secondary data that might not fully bring out the dynamic nature of the retail business in India. Implementation outcomes might change due to market conditions, changes in regulations, and culture. Primary data and financial modelling should be used in future research to perfect strategy implementation. All in all, Costco incursion in India is a strategic and viable opportunity that is sustainable in line with the global best practices in retail expansion.</w:t>
      </w:r>
    </w:p>
    <w:p w14:paraId="7B554CB3" w14:textId="77777777" w:rsidR="00F41DF5" w:rsidRDefault="00962782" w:rsidP="00B12EBE">
      <w:pPr>
        <w:pStyle w:val="Heading1"/>
      </w:pPr>
      <w:bookmarkStart w:id="19" w:name="_Toc215219128"/>
      <w:r w:rsidRPr="00CF6D16">
        <w:t>12.0 References</w:t>
      </w:r>
      <w:bookmarkEnd w:id="19"/>
    </w:p>
    <w:p w14:paraId="126C69EA" w14:textId="77777777" w:rsidR="00F41DF5" w:rsidRDefault="002D5015" w:rsidP="00F41DF5">
      <w:r w:rsidRPr="00CF6D16">
        <w:rPr>
          <w:rFonts w:ascii="Arial" w:hAnsi="Arial" w:cs="Arial"/>
          <w:sz w:val="24"/>
          <w:szCs w:val="24"/>
        </w:rPr>
        <w:t xml:space="preserve">Ansoff, H. I. (1957) ‘Strategies for Diversification’, </w:t>
      </w:r>
      <w:r w:rsidRPr="00CF6D16">
        <w:rPr>
          <w:rStyle w:val="Emphasis"/>
          <w:rFonts w:ascii="Arial" w:hAnsi="Arial" w:cs="Arial"/>
          <w:sz w:val="24"/>
          <w:szCs w:val="24"/>
        </w:rPr>
        <w:t>Harvard Business Review</w:t>
      </w:r>
      <w:r w:rsidRPr="00CF6D16">
        <w:rPr>
          <w:rFonts w:ascii="Arial" w:hAnsi="Arial" w:cs="Arial"/>
          <w:sz w:val="24"/>
          <w:szCs w:val="24"/>
        </w:rPr>
        <w:t>, 35(5), pp. 113–124.</w:t>
      </w:r>
      <w:r w:rsidR="00F41DF5" w:rsidRPr="00F41DF5">
        <w:t xml:space="preserve"> </w:t>
      </w:r>
    </w:p>
    <w:p w14:paraId="6427E549" w14:textId="77777777" w:rsidR="00F41DF5" w:rsidRPr="00F41DF5" w:rsidRDefault="00F41DF5" w:rsidP="00F41DF5">
      <w:pPr>
        <w:rPr>
          <w:rFonts w:ascii="Arial" w:hAnsi="Arial" w:cs="Arial"/>
          <w:sz w:val="24"/>
          <w:szCs w:val="24"/>
        </w:rPr>
      </w:pPr>
      <w:r w:rsidRPr="00F41DF5">
        <w:rPr>
          <w:rFonts w:ascii="Arial" w:hAnsi="Arial" w:cs="Arial"/>
          <w:sz w:val="24"/>
          <w:szCs w:val="24"/>
        </w:rPr>
        <w:t>Barney, J. (1991) ‘Firm Resources and Sustained Competitive Advantage’, Journal of Management, 17(1), pp. 99–120.</w:t>
      </w:r>
    </w:p>
    <w:p w14:paraId="699412F5" w14:textId="77777777" w:rsidR="00F41DF5" w:rsidRPr="00F41DF5" w:rsidRDefault="00F41DF5" w:rsidP="00F41DF5">
      <w:pPr>
        <w:rPr>
          <w:rFonts w:ascii="Arial" w:hAnsi="Arial" w:cs="Arial"/>
          <w:sz w:val="24"/>
          <w:szCs w:val="24"/>
        </w:rPr>
      </w:pPr>
      <w:r w:rsidRPr="00F41DF5">
        <w:rPr>
          <w:rFonts w:ascii="Arial" w:hAnsi="Arial" w:cs="Arial"/>
          <w:sz w:val="24"/>
          <w:szCs w:val="24"/>
        </w:rPr>
        <w:t>Costco Annual Report (2024) Form 10-K Annual Report for Fiscal Year 2024. Available at: https://investor.costco.com.</w:t>
      </w:r>
    </w:p>
    <w:p w14:paraId="70A8415A" w14:textId="77777777" w:rsidR="00F41DF5" w:rsidRPr="00F41DF5" w:rsidRDefault="00F41DF5" w:rsidP="00F41DF5">
      <w:pPr>
        <w:rPr>
          <w:rFonts w:ascii="Arial" w:hAnsi="Arial" w:cs="Arial"/>
          <w:sz w:val="24"/>
          <w:szCs w:val="24"/>
        </w:rPr>
      </w:pPr>
      <w:r w:rsidRPr="00F41DF5">
        <w:rPr>
          <w:rFonts w:ascii="Arial" w:hAnsi="Arial" w:cs="Arial"/>
          <w:sz w:val="24"/>
          <w:szCs w:val="24"/>
        </w:rPr>
        <w:t>Costco Investor Relations (2024) Company Facts and Statistics. Available at: https://investor.costco.com (Accessed 10 November 2025).</w:t>
      </w:r>
    </w:p>
    <w:p w14:paraId="01E01FAC" w14:textId="77777777" w:rsidR="00F41DF5" w:rsidRPr="00F41DF5" w:rsidRDefault="00F41DF5" w:rsidP="00F41DF5">
      <w:pPr>
        <w:rPr>
          <w:rFonts w:ascii="Arial" w:hAnsi="Arial" w:cs="Arial"/>
          <w:sz w:val="24"/>
          <w:szCs w:val="24"/>
        </w:rPr>
      </w:pPr>
      <w:r w:rsidRPr="00F41DF5">
        <w:rPr>
          <w:rFonts w:ascii="Arial" w:hAnsi="Arial" w:cs="Arial"/>
          <w:sz w:val="24"/>
          <w:szCs w:val="24"/>
        </w:rPr>
        <w:lastRenderedPageBreak/>
        <w:t>Deloitte (2024) Retail Industry Outlook 2024. London: Deloitte Insights.</w:t>
      </w:r>
    </w:p>
    <w:p w14:paraId="0E2BB446" w14:textId="77777777" w:rsidR="00F41DF5" w:rsidRPr="00F41DF5" w:rsidRDefault="00F41DF5" w:rsidP="00F41DF5">
      <w:pPr>
        <w:rPr>
          <w:rFonts w:ascii="Arial" w:hAnsi="Arial" w:cs="Arial"/>
          <w:sz w:val="24"/>
          <w:szCs w:val="24"/>
        </w:rPr>
      </w:pPr>
      <w:r w:rsidRPr="00F41DF5">
        <w:rPr>
          <w:rFonts w:ascii="Arial" w:hAnsi="Arial" w:cs="Arial"/>
          <w:sz w:val="24"/>
          <w:szCs w:val="24"/>
        </w:rPr>
        <w:t>Department for Promotion of Industry and Internal Trade (DPIIT) (2024) Consolidated FDI Policy. Government of India.</w:t>
      </w:r>
    </w:p>
    <w:p w14:paraId="3DAF8A0B" w14:textId="77777777" w:rsidR="00F41DF5" w:rsidRPr="00F41DF5" w:rsidRDefault="00F41DF5" w:rsidP="00F41DF5">
      <w:pPr>
        <w:rPr>
          <w:rFonts w:ascii="Arial" w:hAnsi="Arial" w:cs="Arial"/>
          <w:sz w:val="24"/>
          <w:szCs w:val="24"/>
        </w:rPr>
      </w:pPr>
      <w:r w:rsidRPr="00F41DF5">
        <w:rPr>
          <w:rFonts w:ascii="Arial" w:hAnsi="Arial" w:cs="Arial"/>
          <w:sz w:val="24"/>
          <w:szCs w:val="24"/>
        </w:rPr>
        <w:t>EY India (2023) Indian Retail and Consumer Products Sector Report 2023. New Delhi: Ernst &amp; Young.</w:t>
      </w:r>
    </w:p>
    <w:p w14:paraId="124FA3B6" w14:textId="77777777" w:rsidR="00F41DF5" w:rsidRPr="00F41DF5" w:rsidRDefault="00F41DF5" w:rsidP="00F41DF5">
      <w:pPr>
        <w:rPr>
          <w:rFonts w:ascii="Arial" w:hAnsi="Arial" w:cs="Arial"/>
          <w:sz w:val="24"/>
          <w:szCs w:val="24"/>
        </w:rPr>
      </w:pPr>
      <w:r w:rsidRPr="00F41DF5">
        <w:rPr>
          <w:rFonts w:ascii="Arial" w:hAnsi="Arial" w:cs="Arial"/>
          <w:sz w:val="24"/>
          <w:szCs w:val="24"/>
        </w:rPr>
        <w:t>Financial Express (2024) ‘FDI Norms in India’s Retail Sector Open Doors for Global Wholesale Players’, The Financial Express, 12 April.</w:t>
      </w:r>
    </w:p>
    <w:p w14:paraId="14483D2F" w14:textId="77777777" w:rsidR="00F41DF5" w:rsidRPr="00F41DF5" w:rsidRDefault="00F41DF5" w:rsidP="00F41DF5">
      <w:pPr>
        <w:rPr>
          <w:rFonts w:ascii="Arial" w:hAnsi="Arial" w:cs="Arial"/>
          <w:sz w:val="24"/>
          <w:szCs w:val="24"/>
        </w:rPr>
      </w:pPr>
      <w:r w:rsidRPr="00F41DF5">
        <w:rPr>
          <w:rFonts w:ascii="Arial" w:hAnsi="Arial" w:cs="Arial"/>
          <w:sz w:val="24"/>
          <w:szCs w:val="24"/>
        </w:rPr>
        <w:t>Ghemawat, P. (2001) ‘Distance Still Matters: The Hard Reality of Global Expansion’, Harvard Business Review, 79(8), pp. 137–147.</w:t>
      </w:r>
    </w:p>
    <w:p w14:paraId="325FF32A" w14:textId="77777777" w:rsidR="00F41DF5" w:rsidRPr="00F41DF5" w:rsidRDefault="00F41DF5" w:rsidP="00F41DF5">
      <w:pPr>
        <w:rPr>
          <w:rFonts w:ascii="Arial" w:hAnsi="Arial" w:cs="Arial"/>
          <w:sz w:val="24"/>
          <w:szCs w:val="24"/>
        </w:rPr>
      </w:pPr>
      <w:r w:rsidRPr="00F41DF5">
        <w:rPr>
          <w:rFonts w:ascii="Arial" w:hAnsi="Arial" w:cs="Arial"/>
          <w:sz w:val="24"/>
          <w:szCs w:val="24"/>
        </w:rPr>
        <w:t>Hofstede Insights (2024) Country Comparison: India vs. United States. Available at: https://www.hofstede-insights.com (Accessed 10 November 2025).</w:t>
      </w:r>
    </w:p>
    <w:p w14:paraId="260069DA" w14:textId="77777777" w:rsidR="00F41DF5" w:rsidRPr="00F41DF5" w:rsidRDefault="00F41DF5" w:rsidP="00F41DF5">
      <w:pPr>
        <w:rPr>
          <w:rFonts w:ascii="Arial" w:hAnsi="Arial" w:cs="Arial"/>
          <w:sz w:val="24"/>
          <w:szCs w:val="24"/>
        </w:rPr>
      </w:pPr>
      <w:r w:rsidRPr="00F41DF5">
        <w:rPr>
          <w:rFonts w:ascii="Arial" w:hAnsi="Arial" w:cs="Arial"/>
          <w:sz w:val="24"/>
          <w:szCs w:val="24"/>
        </w:rPr>
        <w:t>IMF (2024) World Economic Outlook: Managing Divergent Recoveries. Washington DC: International Monetary Fund.</w:t>
      </w:r>
    </w:p>
    <w:p w14:paraId="78E990A1" w14:textId="77777777" w:rsidR="00F41DF5" w:rsidRPr="00F41DF5" w:rsidRDefault="00F41DF5" w:rsidP="00F41DF5">
      <w:pPr>
        <w:rPr>
          <w:rFonts w:ascii="Arial" w:hAnsi="Arial" w:cs="Arial"/>
          <w:sz w:val="24"/>
          <w:szCs w:val="24"/>
        </w:rPr>
      </w:pPr>
      <w:r w:rsidRPr="00F41DF5">
        <w:rPr>
          <w:rFonts w:ascii="Arial" w:hAnsi="Arial" w:cs="Arial"/>
          <w:sz w:val="24"/>
          <w:szCs w:val="24"/>
        </w:rPr>
        <w:t>Johnson, G., Scholes, K. and Whittington, R. (2023) Exploring Strategy: Text and Cases. 13th edn. Harlow: Pearson Education.</w:t>
      </w:r>
    </w:p>
    <w:p w14:paraId="335E78C9" w14:textId="77777777" w:rsidR="00F41DF5" w:rsidRPr="00F41DF5" w:rsidRDefault="00F41DF5" w:rsidP="00F41DF5">
      <w:pPr>
        <w:rPr>
          <w:rFonts w:ascii="Arial" w:hAnsi="Arial" w:cs="Arial"/>
          <w:sz w:val="24"/>
          <w:szCs w:val="24"/>
        </w:rPr>
      </w:pPr>
      <w:r w:rsidRPr="00F41DF5">
        <w:rPr>
          <w:rFonts w:ascii="Arial" w:hAnsi="Arial" w:cs="Arial"/>
          <w:sz w:val="24"/>
          <w:szCs w:val="24"/>
        </w:rPr>
        <w:t>Kaplan, R.S. and Norton, D.P. (1996) The Balanced Scorecard: Translating Strategy into Action. Boston: Harvard Business School Press.</w:t>
      </w:r>
    </w:p>
    <w:p w14:paraId="4A4C7A14" w14:textId="77777777" w:rsidR="00F41DF5" w:rsidRPr="00F41DF5" w:rsidRDefault="00F41DF5" w:rsidP="00F41DF5">
      <w:pPr>
        <w:rPr>
          <w:rFonts w:ascii="Arial" w:hAnsi="Arial" w:cs="Arial"/>
          <w:sz w:val="24"/>
          <w:szCs w:val="24"/>
        </w:rPr>
      </w:pPr>
      <w:r w:rsidRPr="00F41DF5">
        <w:rPr>
          <w:rFonts w:ascii="Arial" w:hAnsi="Arial" w:cs="Arial"/>
          <w:sz w:val="24"/>
          <w:szCs w:val="24"/>
        </w:rPr>
        <w:t>KPMG (2023) India’s Retail Market 2030: Growth and Transformation. New Delhi: KPMG Advisory Services.</w:t>
      </w:r>
    </w:p>
    <w:p w14:paraId="72F440E8" w14:textId="77777777" w:rsidR="00F41DF5" w:rsidRPr="00F41DF5" w:rsidRDefault="00F41DF5" w:rsidP="00F41DF5">
      <w:pPr>
        <w:rPr>
          <w:rFonts w:ascii="Arial" w:hAnsi="Arial" w:cs="Arial"/>
          <w:sz w:val="24"/>
          <w:szCs w:val="24"/>
        </w:rPr>
      </w:pPr>
      <w:r w:rsidRPr="00F41DF5">
        <w:rPr>
          <w:rFonts w:ascii="Arial" w:hAnsi="Arial" w:cs="Arial"/>
          <w:sz w:val="24"/>
          <w:szCs w:val="24"/>
        </w:rPr>
        <w:t>Kotler, P. and Keller, K.L. (2022) Marketing Management. 16th edn. Harlow: Pearson Education.</w:t>
      </w:r>
    </w:p>
    <w:p w14:paraId="1F6AF6D9" w14:textId="77777777" w:rsidR="00F41DF5" w:rsidRPr="00F41DF5" w:rsidRDefault="00F41DF5" w:rsidP="00F41DF5">
      <w:pPr>
        <w:rPr>
          <w:rFonts w:ascii="Arial" w:hAnsi="Arial" w:cs="Arial"/>
          <w:sz w:val="24"/>
          <w:szCs w:val="24"/>
        </w:rPr>
      </w:pPr>
      <w:r w:rsidRPr="00F41DF5">
        <w:rPr>
          <w:rFonts w:ascii="Arial" w:hAnsi="Arial" w:cs="Arial"/>
          <w:sz w:val="24"/>
          <w:szCs w:val="24"/>
        </w:rPr>
        <w:lastRenderedPageBreak/>
        <w:t>McKinsey &amp; Company (2023) The Future of Retail in Emerging Asia. Singapore: McKinsey Insights.</w:t>
      </w:r>
    </w:p>
    <w:p w14:paraId="658CB254" w14:textId="77777777" w:rsidR="00F41DF5" w:rsidRPr="00F41DF5" w:rsidRDefault="00F41DF5" w:rsidP="00F41DF5">
      <w:pPr>
        <w:rPr>
          <w:rFonts w:ascii="Arial" w:hAnsi="Arial" w:cs="Arial"/>
          <w:sz w:val="24"/>
          <w:szCs w:val="24"/>
        </w:rPr>
      </w:pPr>
      <w:r w:rsidRPr="00F41DF5">
        <w:rPr>
          <w:rFonts w:ascii="Arial" w:hAnsi="Arial" w:cs="Arial"/>
          <w:sz w:val="24"/>
          <w:szCs w:val="24"/>
        </w:rPr>
        <w:t>Ministry of Commerce and Industry (2024) Annual Report 2023–24. Government of India.</w:t>
      </w:r>
    </w:p>
    <w:p w14:paraId="61A23600" w14:textId="77777777" w:rsidR="00F41DF5" w:rsidRPr="00F41DF5" w:rsidRDefault="00F41DF5" w:rsidP="00F41DF5">
      <w:pPr>
        <w:rPr>
          <w:rFonts w:ascii="Arial" w:hAnsi="Arial" w:cs="Arial"/>
          <w:sz w:val="24"/>
          <w:szCs w:val="24"/>
        </w:rPr>
      </w:pPr>
      <w:r w:rsidRPr="00F41DF5">
        <w:rPr>
          <w:rFonts w:ascii="Arial" w:hAnsi="Arial" w:cs="Arial"/>
          <w:sz w:val="24"/>
          <w:szCs w:val="24"/>
        </w:rPr>
        <w:t>Ministry of Road Transport and Highways (2024) Logistics Infrastructure Development Update. Government of India.</w:t>
      </w:r>
    </w:p>
    <w:p w14:paraId="26FE9703" w14:textId="77777777" w:rsidR="00F41DF5" w:rsidRPr="00F41DF5" w:rsidRDefault="00F41DF5" w:rsidP="00F41DF5">
      <w:pPr>
        <w:rPr>
          <w:rFonts w:ascii="Arial" w:hAnsi="Arial" w:cs="Arial"/>
          <w:sz w:val="24"/>
          <w:szCs w:val="24"/>
        </w:rPr>
      </w:pPr>
      <w:r w:rsidRPr="00F41DF5">
        <w:rPr>
          <w:rFonts w:ascii="Arial" w:hAnsi="Arial" w:cs="Arial"/>
          <w:sz w:val="24"/>
          <w:szCs w:val="24"/>
        </w:rPr>
        <w:t>NASSCOM (2024) Digital Transformation in Retail 2024. New Delhi: NASSCOM.</w:t>
      </w:r>
    </w:p>
    <w:p w14:paraId="0FF40EFB" w14:textId="77777777" w:rsidR="00F41DF5" w:rsidRPr="00F41DF5" w:rsidRDefault="00F41DF5" w:rsidP="00F41DF5">
      <w:pPr>
        <w:rPr>
          <w:rFonts w:ascii="Arial" w:hAnsi="Arial" w:cs="Arial"/>
          <w:sz w:val="24"/>
          <w:szCs w:val="24"/>
        </w:rPr>
      </w:pPr>
      <w:r w:rsidRPr="00F41DF5">
        <w:rPr>
          <w:rFonts w:ascii="Arial" w:hAnsi="Arial" w:cs="Arial"/>
          <w:sz w:val="24"/>
          <w:szCs w:val="24"/>
        </w:rPr>
        <w:t>Nielsen (2024) Indian Consumer Trends Report 2024. Mumbai: Nielsen India.</w:t>
      </w:r>
    </w:p>
    <w:p w14:paraId="20EF7233" w14:textId="77777777" w:rsidR="00F41DF5" w:rsidRPr="00F41DF5" w:rsidRDefault="00F41DF5" w:rsidP="00F41DF5">
      <w:pPr>
        <w:rPr>
          <w:rFonts w:ascii="Arial" w:hAnsi="Arial" w:cs="Arial"/>
          <w:sz w:val="24"/>
          <w:szCs w:val="24"/>
        </w:rPr>
      </w:pPr>
      <w:r w:rsidRPr="00F41DF5">
        <w:rPr>
          <w:rFonts w:ascii="Arial" w:hAnsi="Arial" w:cs="Arial"/>
          <w:sz w:val="24"/>
          <w:szCs w:val="24"/>
        </w:rPr>
        <w:t>NITI Aayog (2024) India’s Path to Net Zero 2050: Sustainability in Retail and Manufacturing. Government of India.</w:t>
      </w:r>
    </w:p>
    <w:p w14:paraId="1CFCDF27" w14:textId="77777777" w:rsidR="00F41DF5" w:rsidRPr="00F41DF5" w:rsidRDefault="00F41DF5" w:rsidP="00F41DF5">
      <w:pPr>
        <w:rPr>
          <w:rFonts w:ascii="Arial" w:hAnsi="Arial" w:cs="Arial"/>
          <w:sz w:val="24"/>
          <w:szCs w:val="24"/>
        </w:rPr>
      </w:pPr>
      <w:r w:rsidRPr="00F41DF5">
        <w:rPr>
          <w:rFonts w:ascii="Arial" w:hAnsi="Arial" w:cs="Arial"/>
          <w:sz w:val="24"/>
          <w:szCs w:val="24"/>
        </w:rPr>
        <w:t>OECD (2024) Economic Survey: India 2024. Paris: OECD Publishing.</w:t>
      </w:r>
    </w:p>
    <w:p w14:paraId="2C099FBB" w14:textId="77777777" w:rsidR="00F41DF5" w:rsidRPr="00F41DF5" w:rsidRDefault="00F41DF5" w:rsidP="00F41DF5">
      <w:pPr>
        <w:rPr>
          <w:rFonts w:ascii="Arial" w:hAnsi="Arial" w:cs="Arial"/>
          <w:sz w:val="24"/>
          <w:szCs w:val="24"/>
        </w:rPr>
      </w:pPr>
      <w:r w:rsidRPr="00F41DF5">
        <w:rPr>
          <w:rFonts w:ascii="Arial" w:hAnsi="Arial" w:cs="Arial"/>
          <w:sz w:val="24"/>
          <w:szCs w:val="24"/>
        </w:rPr>
        <w:t>Porter, M.E. (1985) Competitive Advantage: Creating and Sustaining Superior Performance. New York: Free Press.</w:t>
      </w:r>
    </w:p>
    <w:p w14:paraId="08418421" w14:textId="77777777" w:rsidR="00F41DF5" w:rsidRPr="00F41DF5" w:rsidRDefault="00F41DF5" w:rsidP="00F41DF5">
      <w:pPr>
        <w:rPr>
          <w:rFonts w:ascii="Arial" w:hAnsi="Arial" w:cs="Arial"/>
          <w:sz w:val="24"/>
          <w:szCs w:val="24"/>
        </w:rPr>
      </w:pPr>
      <w:r w:rsidRPr="00F41DF5">
        <w:rPr>
          <w:rFonts w:ascii="Arial" w:hAnsi="Arial" w:cs="Arial"/>
          <w:sz w:val="24"/>
          <w:szCs w:val="24"/>
        </w:rPr>
        <w:t>Porter, M.E. (2008) ‘The Five Competitive Forces That Shape Strategy’, Harvard Business Review, 86(1), pp. 78–93.</w:t>
      </w:r>
    </w:p>
    <w:p w14:paraId="5476AC7F" w14:textId="77777777" w:rsidR="00F41DF5" w:rsidRPr="00F41DF5" w:rsidRDefault="00F41DF5" w:rsidP="00F41DF5">
      <w:pPr>
        <w:rPr>
          <w:rFonts w:ascii="Arial" w:hAnsi="Arial" w:cs="Arial"/>
          <w:sz w:val="24"/>
          <w:szCs w:val="24"/>
        </w:rPr>
      </w:pPr>
      <w:r w:rsidRPr="00F41DF5">
        <w:rPr>
          <w:rFonts w:ascii="Arial" w:hAnsi="Arial" w:cs="Arial"/>
          <w:sz w:val="24"/>
          <w:szCs w:val="24"/>
        </w:rPr>
        <w:t>PwC (2023) Global Retail and Consumer Outlook 2023. London: PricewaterhouseCoopers.</w:t>
      </w:r>
    </w:p>
    <w:p w14:paraId="67C45B0D" w14:textId="77777777" w:rsidR="00F41DF5" w:rsidRPr="00F41DF5" w:rsidRDefault="00F41DF5" w:rsidP="00F41DF5">
      <w:pPr>
        <w:rPr>
          <w:rFonts w:ascii="Arial" w:hAnsi="Arial" w:cs="Arial"/>
          <w:sz w:val="24"/>
          <w:szCs w:val="24"/>
        </w:rPr>
      </w:pPr>
      <w:r w:rsidRPr="00F41DF5">
        <w:rPr>
          <w:rFonts w:ascii="Arial" w:hAnsi="Arial" w:cs="Arial"/>
          <w:sz w:val="24"/>
          <w:szCs w:val="24"/>
        </w:rPr>
        <w:t>Statista (2024) Costco and Global Wholesale Retail Statistics. Hamburg: Statista Research Department.</w:t>
      </w:r>
    </w:p>
    <w:p w14:paraId="72E5F688" w14:textId="77777777" w:rsidR="00F41DF5" w:rsidRPr="00F41DF5" w:rsidRDefault="00F41DF5" w:rsidP="00F41DF5">
      <w:pPr>
        <w:rPr>
          <w:rFonts w:ascii="Arial" w:hAnsi="Arial" w:cs="Arial"/>
          <w:sz w:val="24"/>
          <w:szCs w:val="24"/>
        </w:rPr>
      </w:pPr>
      <w:r w:rsidRPr="00F41DF5">
        <w:rPr>
          <w:rFonts w:ascii="Arial" w:hAnsi="Arial" w:cs="Arial"/>
          <w:sz w:val="24"/>
          <w:szCs w:val="24"/>
        </w:rPr>
        <w:lastRenderedPageBreak/>
        <w:t>The Economic Times (2024) ‘Reliance Retail Strengthens Wholesale Arm after Metro Acquisition’, The Economic Times, 22 March.</w:t>
      </w:r>
    </w:p>
    <w:p w14:paraId="7B2FC66C" w14:textId="77777777" w:rsidR="00F41DF5" w:rsidRPr="00F41DF5" w:rsidRDefault="00F41DF5" w:rsidP="00F41DF5">
      <w:pPr>
        <w:rPr>
          <w:rFonts w:ascii="Arial" w:hAnsi="Arial" w:cs="Arial"/>
          <w:sz w:val="24"/>
          <w:szCs w:val="24"/>
        </w:rPr>
      </w:pPr>
      <w:r w:rsidRPr="00F41DF5">
        <w:rPr>
          <w:rFonts w:ascii="Arial" w:hAnsi="Arial" w:cs="Arial"/>
          <w:sz w:val="24"/>
          <w:szCs w:val="24"/>
        </w:rPr>
        <w:t>UNDP (2024) Human Development Report 2024. New York: United Nations Development Programme.</w:t>
      </w:r>
    </w:p>
    <w:p w14:paraId="72DC29B9" w14:textId="77777777" w:rsidR="00F41DF5" w:rsidRPr="00F41DF5" w:rsidRDefault="00F41DF5" w:rsidP="00F41DF5">
      <w:pPr>
        <w:rPr>
          <w:rFonts w:ascii="Arial" w:hAnsi="Arial" w:cs="Arial"/>
          <w:sz w:val="24"/>
          <w:szCs w:val="24"/>
        </w:rPr>
      </w:pPr>
      <w:r w:rsidRPr="00F41DF5">
        <w:rPr>
          <w:rFonts w:ascii="Arial" w:hAnsi="Arial" w:cs="Arial"/>
          <w:sz w:val="24"/>
          <w:szCs w:val="24"/>
        </w:rPr>
        <w:t>USTR (2023) U.S.–India Strategic Trade and Investment Framework 2023. Washington DC: Office of the U.S. Trade Representative.</w:t>
      </w:r>
    </w:p>
    <w:p w14:paraId="03398E3B" w14:textId="77777777" w:rsidR="00F41DF5" w:rsidRPr="00F41DF5" w:rsidRDefault="00F41DF5" w:rsidP="00F41DF5">
      <w:pPr>
        <w:rPr>
          <w:rFonts w:ascii="Arial" w:hAnsi="Arial" w:cs="Arial"/>
          <w:sz w:val="24"/>
          <w:szCs w:val="24"/>
        </w:rPr>
      </w:pPr>
      <w:r w:rsidRPr="00F41DF5">
        <w:rPr>
          <w:rFonts w:ascii="Arial" w:hAnsi="Arial" w:cs="Arial"/>
          <w:sz w:val="24"/>
          <w:szCs w:val="24"/>
        </w:rPr>
        <w:t>Weihrich, H. (1982) ‘The TOWS Matrix—A Tool for Situational Analysis’, Long Range Planning, 15(2), pp. 54–66.</w:t>
      </w:r>
    </w:p>
    <w:p w14:paraId="52120FD3" w14:textId="77777777" w:rsidR="00F41DF5" w:rsidRPr="00F41DF5" w:rsidRDefault="00F41DF5" w:rsidP="00F41DF5">
      <w:pPr>
        <w:rPr>
          <w:rFonts w:ascii="Arial" w:hAnsi="Arial" w:cs="Arial"/>
          <w:sz w:val="24"/>
          <w:szCs w:val="24"/>
        </w:rPr>
      </w:pPr>
      <w:r w:rsidRPr="00F41DF5">
        <w:rPr>
          <w:rFonts w:ascii="Arial" w:hAnsi="Arial" w:cs="Arial"/>
          <w:sz w:val="24"/>
          <w:szCs w:val="24"/>
        </w:rPr>
        <w:t>World Bank (2024) India Development Update: Navigating Global Headwinds. Washington DC: World Bank Group.</w:t>
      </w:r>
    </w:p>
    <w:p w14:paraId="19F5F9CF" w14:textId="77777777" w:rsidR="00F41DF5" w:rsidRPr="00F41DF5" w:rsidRDefault="00F41DF5" w:rsidP="00F41DF5">
      <w:pPr>
        <w:rPr>
          <w:rFonts w:ascii="Arial" w:hAnsi="Arial" w:cs="Arial"/>
          <w:sz w:val="24"/>
          <w:szCs w:val="24"/>
        </w:rPr>
      </w:pPr>
      <w:r w:rsidRPr="00F41DF5">
        <w:rPr>
          <w:rFonts w:ascii="Arial" w:hAnsi="Arial" w:cs="Arial"/>
          <w:sz w:val="24"/>
          <w:szCs w:val="24"/>
        </w:rPr>
        <w:t>World Bank Climate Report (2023) Climate Risks and Adaptation in South Asia. Washington DC: World Bank.</w:t>
      </w:r>
    </w:p>
    <w:p w14:paraId="0C7D30C0" w14:textId="77777777" w:rsidR="00F41DF5" w:rsidRPr="00F41DF5" w:rsidRDefault="00F41DF5" w:rsidP="00F41DF5">
      <w:pPr>
        <w:rPr>
          <w:rFonts w:ascii="Arial" w:hAnsi="Arial" w:cs="Arial"/>
          <w:sz w:val="24"/>
          <w:szCs w:val="24"/>
        </w:rPr>
      </w:pPr>
      <w:r w:rsidRPr="00F41DF5">
        <w:rPr>
          <w:rFonts w:ascii="Arial" w:hAnsi="Arial" w:cs="Arial"/>
          <w:sz w:val="24"/>
          <w:szCs w:val="24"/>
        </w:rPr>
        <w:t>World Economic Forum (2024) The Global Competitiveness Report 2024. Geneva: WEF.</w:t>
      </w:r>
    </w:p>
    <w:p w14:paraId="39C3F238" w14:textId="77777777" w:rsidR="00F41DF5" w:rsidRPr="00F41DF5" w:rsidRDefault="00F41DF5" w:rsidP="00F41DF5">
      <w:pPr>
        <w:rPr>
          <w:rFonts w:ascii="Arial" w:hAnsi="Arial" w:cs="Arial"/>
          <w:sz w:val="24"/>
          <w:szCs w:val="24"/>
        </w:rPr>
      </w:pPr>
    </w:p>
    <w:p w14:paraId="03C9B212" w14:textId="77777777" w:rsidR="002D5015" w:rsidRPr="00F41DF5" w:rsidRDefault="002D5015" w:rsidP="00F41DF5">
      <w:pPr>
        <w:rPr>
          <w:rFonts w:ascii="Arial" w:hAnsi="Arial" w:cs="Arial"/>
          <w:b/>
          <w:sz w:val="24"/>
          <w:szCs w:val="24"/>
        </w:rPr>
      </w:pPr>
    </w:p>
    <w:sectPr w:rsidR="002D5015" w:rsidRPr="00F41DF5" w:rsidSect="00CF6D16">
      <w:headerReference w:type="default" r:id="rId12"/>
      <w:pgSz w:w="12240" w:h="15840" w:code="1"/>
      <w:pgMar w:top="1440" w:right="1440" w:bottom="1440" w:left="1440" w:header="737" w:footer="72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8DF5C2" w14:textId="77777777" w:rsidR="00582B25" w:rsidRDefault="00582B25" w:rsidP="00CF6D16">
      <w:pPr>
        <w:spacing w:after="0" w:line="240" w:lineRule="auto"/>
      </w:pPr>
      <w:r>
        <w:separator/>
      </w:r>
    </w:p>
  </w:endnote>
  <w:endnote w:type="continuationSeparator" w:id="0">
    <w:p w14:paraId="0F19BD71" w14:textId="77777777" w:rsidR="00582B25" w:rsidRDefault="00582B25" w:rsidP="00CF6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0F7748" w14:textId="77777777" w:rsidR="00582B25" w:rsidRDefault="00582B25" w:rsidP="00CF6D16">
      <w:pPr>
        <w:spacing w:after="0" w:line="240" w:lineRule="auto"/>
      </w:pPr>
      <w:r>
        <w:separator/>
      </w:r>
    </w:p>
  </w:footnote>
  <w:footnote w:type="continuationSeparator" w:id="0">
    <w:p w14:paraId="455FC824" w14:textId="77777777" w:rsidR="00582B25" w:rsidRDefault="00582B25" w:rsidP="00CF6D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3101522"/>
      <w:docPartObj>
        <w:docPartGallery w:val="Page Numbers (Top of Page)"/>
        <w:docPartUnique/>
      </w:docPartObj>
    </w:sdtPr>
    <w:sdtEndPr>
      <w:rPr>
        <w:noProof/>
      </w:rPr>
    </w:sdtEndPr>
    <w:sdtContent>
      <w:p w14:paraId="672BC7E0" w14:textId="77777777" w:rsidR="00CF6D16" w:rsidRDefault="00CF6D16">
        <w:pPr>
          <w:pStyle w:val="Header"/>
          <w:jc w:val="center"/>
        </w:pPr>
        <w:r>
          <w:fldChar w:fldCharType="begin"/>
        </w:r>
        <w:r>
          <w:instrText xml:space="preserve"> PAGE   \* MERGEFORMAT </w:instrText>
        </w:r>
        <w:r>
          <w:fldChar w:fldCharType="separate"/>
        </w:r>
        <w:r w:rsidR="00D422A8">
          <w:rPr>
            <w:noProof/>
          </w:rPr>
          <w:t>3</w:t>
        </w:r>
        <w:r>
          <w:rPr>
            <w:noProof/>
          </w:rPr>
          <w:fldChar w:fldCharType="end"/>
        </w:r>
      </w:p>
    </w:sdtContent>
  </w:sdt>
  <w:p w14:paraId="159FC32E" w14:textId="77777777" w:rsidR="00CF6D16" w:rsidRDefault="00CF6D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4638C"/>
    <w:multiLevelType w:val="hybridMultilevel"/>
    <w:tmpl w:val="34668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573094"/>
    <w:multiLevelType w:val="hybridMultilevel"/>
    <w:tmpl w:val="CF64D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0C21D8"/>
    <w:multiLevelType w:val="hybridMultilevel"/>
    <w:tmpl w:val="8A289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1695574">
    <w:abstractNumId w:val="1"/>
  </w:num>
  <w:num w:numId="2" w16cid:durableId="2009596474">
    <w:abstractNumId w:val="0"/>
  </w:num>
  <w:num w:numId="3" w16cid:durableId="10728910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6598"/>
    <w:rsid w:val="00012810"/>
    <w:rsid w:val="00041540"/>
    <w:rsid w:val="00052C09"/>
    <w:rsid w:val="000926CB"/>
    <w:rsid w:val="001011B6"/>
    <w:rsid w:val="00184AE1"/>
    <w:rsid w:val="00195850"/>
    <w:rsid w:val="001D102F"/>
    <w:rsid w:val="002043CE"/>
    <w:rsid w:val="00222945"/>
    <w:rsid w:val="002242E2"/>
    <w:rsid w:val="002A7FAF"/>
    <w:rsid w:val="002B3CD0"/>
    <w:rsid w:val="002D3173"/>
    <w:rsid w:val="002D5015"/>
    <w:rsid w:val="002F2B5A"/>
    <w:rsid w:val="00307B30"/>
    <w:rsid w:val="00370C1C"/>
    <w:rsid w:val="004354A5"/>
    <w:rsid w:val="00455C0A"/>
    <w:rsid w:val="004918F3"/>
    <w:rsid w:val="004C07FD"/>
    <w:rsid w:val="004D695F"/>
    <w:rsid w:val="004F4392"/>
    <w:rsid w:val="004F770D"/>
    <w:rsid w:val="00531A37"/>
    <w:rsid w:val="00582B25"/>
    <w:rsid w:val="00592CA0"/>
    <w:rsid w:val="005976FA"/>
    <w:rsid w:val="00605AE1"/>
    <w:rsid w:val="0063025C"/>
    <w:rsid w:val="00797E10"/>
    <w:rsid w:val="007E011B"/>
    <w:rsid w:val="008320F4"/>
    <w:rsid w:val="00843810"/>
    <w:rsid w:val="0086017F"/>
    <w:rsid w:val="00863AF5"/>
    <w:rsid w:val="008663AA"/>
    <w:rsid w:val="008A010A"/>
    <w:rsid w:val="008A4823"/>
    <w:rsid w:val="008D17C1"/>
    <w:rsid w:val="008F5734"/>
    <w:rsid w:val="00961D27"/>
    <w:rsid w:val="00962782"/>
    <w:rsid w:val="009B7C00"/>
    <w:rsid w:val="00A60BF1"/>
    <w:rsid w:val="00A85009"/>
    <w:rsid w:val="00A92D3D"/>
    <w:rsid w:val="00B12EBE"/>
    <w:rsid w:val="00B132FC"/>
    <w:rsid w:val="00BC286D"/>
    <w:rsid w:val="00BF596B"/>
    <w:rsid w:val="00C1207D"/>
    <w:rsid w:val="00C30200"/>
    <w:rsid w:val="00C41D14"/>
    <w:rsid w:val="00C547AE"/>
    <w:rsid w:val="00CA5642"/>
    <w:rsid w:val="00CC6D28"/>
    <w:rsid w:val="00CF6D16"/>
    <w:rsid w:val="00D422A8"/>
    <w:rsid w:val="00DA5427"/>
    <w:rsid w:val="00DD6598"/>
    <w:rsid w:val="00E123F6"/>
    <w:rsid w:val="00E275EF"/>
    <w:rsid w:val="00E94162"/>
    <w:rsid w:val="00F41DF5"/>
    <w:rsid w:val="00F916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08E42"/>
  <w15:chartTrackingRefBased/>
  <w15:docId w15:val="{C2862D06-B0EF-4D6E-BFF7-F3A2CAEBE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CA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011B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455C0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1D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61D27"/>
    <w:rPr>
      <w:b/>
      <w:bCs/>
    </w:rPr>
  </w:style>
  <w:style w:type="character" w:customStyle="1" w:styleId="Heading3Char">
    <w:name w:val="Heading 3 Char"/>
    <w:basedOn w:val="DefaultParagraphFont"/>
    <w:link w:val="Heading3"/>
    <w:uiPriority w:val="9"/>
    <w:rsid w:val="00455C0A"/>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rsid w:val="001011B6"/>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2043CE"/>
    <w:pPr>
      <w:ind w:left="720"/>
      <w:contextualSpacing/>
    </w:pPr>
  </w:style>
  <w:style w:type="character" w:styleId="Emphasis">
    <w:name w:val="Emphasis"/>
    <w:basedOn w:val="DefaultParagraphFont"/>
    <w:uiPriority w:val="20"/>
    <w:qFormat/>
    <w:rsid w:val="002D5015"/>
    <w:rPr>
      <w:i/>
      <w:iCs/>
    </w:rPr>
  </w:style>
  <w:style w:type="character" w:styleId="Hyperlink">
    <w:name w:val="Hyperlink"/>
    <w:basedOn w:val="DefaultParagraphFont"/>
    <w:uiPriority w:val="99"/>
    <w:unhideWhenUsed/>
    <w:rsid w:val="002D5015"/>
    <w:rPr>
      <w:color w:val="0000FF"/>
      <w:u w:val="single"/>
    </w:rPr>
  </w:style>
  <w:style w:type="paragraph" w:styleId="Header">
    <w:name w:val="header"/>
    <w:basedOn w:val="Normal"/>
    <w:link w:val="HeaderChar"/>
    <w:uiPriority w:val="99"/>
    <w:unhideWhenUsed/>
    <w:rsid w:val="00CF6D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D16"/>
  </w:style>
  <w:style w:type="paragraph" w:styleId="Footer">
    <w:name w:val="footer"/>
    <w:basedOn w:val="Normal"/>
    <w:link w:val="FooterChar"/>
    <w:uiPriority w:val="99"/>
    <w:unhideWhenUsed/>
    <w:rsid w:val="00CF6D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D16"/>
  </w:style>
  <w:style w:type="character" w:customStyle="1" w:styleId="Heading1Char">
    <w:name w:val="Heading 1 Char"/>
    <w:basedOn w:val="DefaultParagraphFont"/>
    <w:link w:val="Heading1"/>
    <w:uiPriority w:val="9"/>
    <w:rsid w:val="00592CA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92CA0"/>
    <w:pPr>
      <w:spacing w:line="259" w:lineRule="auto"/>
      <w:outlineLvl w:val="9"/>
    </w:pPr>
    <w:rPr>
      <w:lang w:val="en-US"/>
    </w:rPr>
  </w:style>
  <w:style w:type="paragraph" w:styleId="TOC3">
    <w:name w:val="toc 3"/>
    <w:basedOn w:val="Normal"/>
    <w:next w:val="Normal"/>
    <w:autoRedefine/>
    <w:uiPriority w:val="39"/>
    <w:unhideWhenUsed/>
    <w:rsid w:val="00592CA0"/>
    <w:pPr>
      <w:spacing w:after="100"/>
      <w:ind w:left="440"/>
    </w:pPr>
  </w:style>
  <w:style w:type="paragraph" w:styleId="TOC1">
    <w:name w:val="toc 1"/>
    <w:basedOn w:val="Normal"/>
    <w:next w:val="Normal"/>
    <w:autoRedefine/>
    <w:uiPriority w:val="39"/>
    <w:unhideWhenUsed/>
    <w:rsid w:val="00531A37"/>
    <w:pPr>
      <w:spacing w:after="100"/>
    </w:pPr>
  </w:style>
  <w:style w:type="paragraph" w:styleId="TOC2">
    <w:name w:val="toc 2"/>
    <w:basedOn w:val="Normal"/>
    <w:next w:val="Normal"/>
    <w:autoRedefine/>
    <w:uiPriority w:val="39"/>
    <w:unhideWhenUsed/>
    <w:rsid w:val="00531A3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549648">
      <w:bodyDiv w:val="1"/>
      <w:marLeft w:val="0"/>
      <w:marRight w:val="0"/>
      <w:marTop w:val="0"/>
      <w:marBottom w:val="0"/>
      <w:divBdr>
        <w:top w:val="none" w:sz="0" w:space="0" w:color="auto"/>
        <w:left w:val="none" w:sz="0" w:space="0" w:color="auto"/>
        <w:bottom w:val="none" w:sz="0" w:space="0" w:color="auto"/>
        <w:right w:val="none" w:sz="0" w:space="0" w:color="auto"/>
      </w:divBdr>
    </w:div>
    <w:div w:id="151874644">
      <w:bodyDiv w:val="1"/>
      <w:marLeft w:val="0"/>
      <w:marRight w:val="0"/>
      <w:marTop w:val="0"/>
      <w:marBottom w:val="0"/>
      <w:divBdr>
        <w:top w:val="none" w:sz="0" w:space="0" w:color="auto"/>
        <w:left w:val="none" w:sz="0" w:space="0" w:color="auto"/>
        <w:bottom w:val="none" w:sz="0" w:space="0" w:color="auto"/>
        <w:right w:val="none" w:sz="0" w:space="0" w:color="auto"/>
      </w:divBdr>
    </w:div>
    <w:div w:id="160891907">
      <w:bodyDiv w:val="1"/>
      <w:marLeft w:val="0"/>
      <w:marRight w:val="0"/>
      <w:marTop w:val="0"/>
      <w:marBottom w:val="0"/>
      <w:divBdr>
        <w:top w:val="none" w:sz="0" w:space="0" w:color="auto"/>
        <w:left w:val="none" w:sz="0" w:space="0" w:color="auto"/>
        <w:bottom w:val="none" w:sz="0" w:space="0" w:color="auto"/>
        <w:right w:val="none" w:sz="0" w:space="0" w:color="auto"/>
      </w:divBdr>
    </w:div>
    <w:div w:id="222255027">
      <w:bodyDiv w:val="1"/>
      <w:marLeft w:val="0"/>
      <w:marRight w:val="0"/>
      <w:marTop w:val="0"/>
      <w:marBottom w:val="0"/>
      <w:divBdr>
        <w:top w:val="none" w:sz="0" w:space="0" w:color="auto"/>
        <w:left w:val="none" w:sz="0" w:space="0" w:color="auto"/>
        <w:bottom w:val="none" w:sz="0" w:space="0" w:color="auto"/>
        <w:right w:val="none" w:sz="0" w:space="0" w:color="auto"/>
      </w:divBdr>
    </w:div>
    <w:div w:id="230652770">
      <w:bodyDiv w:val="1"/>
      <w:marLeft w:val="0"/>
      <w:marRight w:val="0"/>
      <w:marTop w:val="0"/>
      <w:marBottom w:val="0"/>
      <w:divBdr>
        <w:top w:val="none" w:sz="0" w:space="0" w:color="auto"/>
        <w:left w:val="none" w:sz="0" w:space="0" w:color="auto"/>
        <w:bottom w:val="none" w:sz="0" w:space="0" w:color="auto"/>
        <w:right w:val="none" w:sz="0" w:space="0" w:color="auto"/>
      </w:divBdr>
    </w:div>
    <w:div w:id="547185569">
      <w:bodyDiv w:val="1"/>
      <w:marLeft w:val="0"/>
      <w:marRight w:val="0"/>
      <w:marTop w:val="0"/>
      <w:marBottom w:val="0"/>
      <w:divBdr>
        <w:top w:val="none" w:sz="0" w:space="0" w:color="auto"/>
        <w:left w:val="none" w:sz="0" w:space="0" w:color="auto"/>
        <w:bottom w:val="none" w:sz="0" w:space="0" w:color="auto"/>
        <w:right w:val="none" w:sz="0" w:space="0" w:color="auto"/>
      </w:divBdr>
    </w:div>
    <w:div w:id="843059435">
      <w:bodyDiv w:val="1"/>
      <w:marLeft w:val="0"/>
      <w:marRight w:val="0"/>
      <w:marTop w:val="0"/>
      <w:marBottom w:val="0"/>
      <w:divBdr>
        <w:top w:val="none" w:sz="0" w:space="0" w:color="auto"/>
        <w:left w:val="none" w:sz="0" w:space="0" w:color="auto"/>
        <w:bottom w:val="none" w:sz="0" w:space="0" w:color="auto"/>
        <w:right w:val="none" w:sz="0" w:space="0" w:color="auto"/>
      </w:divBdr>
      <w:divsChild>
        <w:div w:id="1469435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2303322">
      <w:bodyDiv w:val="1"/>
      <w:marLeft w:val="0"/>
      <w:marRight w:val="0"/>
      <w:marTop w:val="0"/>
      <w:marBottom w:val="0"/>
      <w:divBdr>
        <w:top w:val="none" w:sz="0" w:space="0" w:color="auto"/>
        <w:left w:val="none" w:sz="0" w:space="0" w:color="auto"/>
        <w:bottom w:val="none" w:sz="0" w:space="0" w:color="auto"/>
        <w:right w:val="none" w:sz="0" w:space="0" w:color="auto"/>
      </w:divBdr>
    </w:div>
    <w:div w:id="852692841">
      <w:bodyDiv w:val="1"/>
      <w:marLeft w:val="0"/>
      <w:marRight w:val="0"/>
      <w:marTop w:val="0"/>
      <w:marBottom w:val="0"/>
      <w:divBdr>
        <w:top w:val="none" w:sz="0" w:space="0" w:color="auto"/>
        <w:left w:val="none" w:sz="0" w:space="0" w:color="auto"/>
        <w:bottom w:val="none" w:sz="0" w:space="0" w:color="auto"/>
        <w:right w:val="none" w:sz="0" w:space="0" w:color="auto"/>
      </w:divBdr>
    </w:div>
    <w:div w:id="915892927">
      <w:bodyDiv w:val="1"/>
      <w:marLeft w:val="0"/>
      <w:marRight w:val="0"/>
      <w:marTop w:val="0"/>
      <w:marBottom w:val="0"/>
      <w:divBdr>
        <w:top w:val="none" w:sz="0" w:space="0" w:color="auto"/>
        <w:left w:val="none" w:sz="0" w:space="0" w:color="auto"/>
        <w:bottom w:val="none" w:sz="0" w:space="0" w:color="auto"/>
        <w:right w:val="none" w:sz="0" w:space="0" w:color="auto"/>
      </w:divBdr>
    </w:div>
    <w:div w:id="1073314918">
      <w:bodyDiv w:val="1"/>
      <w:marLeft w:val="0"/>
      <w:marRight w:val="0"/>
      <w:marTop w:val="0"/>
      <w:marBottom w:val="0"/>
      <w:divBdr>
        <w:top w:val="none" w:sz="0" w:space="0" w:color="auto"/>
        <w:left w:val="none" w:sz="0" w:space="0" w:color="auto"/>
        <w:bottom w:val="none" w:sz="0" w:space="0" w:color="auto"/>
        <w:right w:val="none" w:sz="0" w:space="0" w:color="auto"/>
      </w:divBdr>
    </w:div>
    <w:div w:id="1437602353">
      <w:bodyDiv w:val="1"/>
      <w:marLeft w:val="0"/>
      <w:marRight w:val="0"/>
      <w:marTop w:val="0"/>
      <w:marBottom w:val="0"/>
      <w:divBdr>
        <w:top w:val="none" w:sz="0" w:space="0" w:color="auto"/>
        <w:left w:val="none" w:sz="0" w:space="0" w:color="auto"/>
        <w:bottom w:val="none" w:sz="0" w:space="0" w:color="auto"/>
        <w:right w:val="none" w:sz="0" w:space="0" w:color="auto"/>
      </w:divBdr>
    </w:div>
    <w:div w:id="1556503998">
      <w:bodyDiv w:val="1"/>
      <w:marLeft w:val="0"/>
      <w:marRight w:val="0"/>
      <w:marTop w:val="0"/>
      <w:marBottom w:val="0"/>
      <w:divBdr>
        <w:top w:val="none" w:sz="0" w:space="0" w:color="auto"/>
        <w:left w:val="none" w:sz="0" w:space="0" w:color="auto"/>
        <w:bottom w:val="none" w:sz="0" w:space="0" w:color="auto"/>
        <w:right w:val="none" w:sz="0" w:space="0" w:color="auto"/>
      </w:divBdr>
    </w:div>
    <w:div w:id="1578973375">
      <w:bodyDiv w:val="1"/>
      <w:marLeft w:val="0"/>
      <w:marRight w:val="0"/>
      <w:marTop w:val="0"/>
      <w:marBottom w:val="0"/>
      <w:divBdr>
        <w:top w:val="none" w:sz="0" w:space="0" w:color="auto"/>
        <w:left w:val="none" w:sz="0" w:space="0" w:color="auto"/>
        <w:bottom w:val="none" w:sz="0" w:space="0" w:color="auto"/>
        <w:right w:val="none" w:sz="0" w:space="0" w:color="auto"/>
      </w:divBdr>
    </w:div>
    <w:div w:id="1605385433">
      <w:bodyDiv w:val="1"/>
      <w:marLeft w:val="0"/>
      <w:marRight w:val="0"/>
      <w:marTop w:val="0"/>
      <w:marBottom w:val="0"/>
      <w:divBdr>
        <w:top w:val="none" w:sz="0" w:space="0" w:color="auto"/>
        <w:left w:val="none" w:sz="0" w:space="0" w:color="auto"/>
        <w:bottom w:val="none" w:sz="0" w:space="0" w:color="auto"/>
        <w:right w:val="none" w:sz="0" w:space="0" w:color="auto"/>
      </w:divBdr>
    </w:div>
    <w:div w:id="1721127379">
      <w:bodyDiv w:val="1"/>
      <w:marLeft w:val="0"/>
      <w:marRight w:val="0"/>
      <w:marTop w:val="0"/>
      <w:marBottom w:val="0"/>
      <w:divBdr>
        <w:top w:val="none" w:sz="0" w:space="0" w:color="auto"/>
        <w:left w:val="none" w:sz="0" w:space="0" w:color="auto"/>
        <w:bottom w:val="none" w:sz="0" w:space="0" w:color="auto"/>
        <w:right w:val="none" w:sz="0" w:space="0" w:color="auto"/>
      </w:divBdr>
    </w:div>
    <w:div w:id="1767578015">
      <w:bodyDiv w:val="1"/>
      <w:marLeft w:val="0"/>
      <w:marRight w:val="0"/>
      <w:marTop w:val="0"/>
      <w:marBottom w:val="0"/>
      <w:divBdr>
        <w:top w:val="none" w:sz="0" w:space="0" w:color="auto"/>
        <w:left w:val="none" w:sz="0" w:space="0" w:color="auto"/>
        <w:bottom w:val="none" w:sz="0" w:space="0" w:color="auto"/>
        <w:right w:val="none" w:sz="0" w:space="0" w:color="auto"/>
      </w:divBdr>
    </w:div>
    <w:div w:id="1779988465">
      <w:bodyDiv w:val="1"/>
      <w:marLeft w:val="0"/>
      <w:marRight w:val="0"/>
      <w:marTop w:val="0"/>
      <w:marBottom w:val="0"/>
      <w:divBdr>
        <w:top w:val="none" w:sz="0" w:space="0" w:color="auto"/>
        <w:left w:val="none" w:sz="0" w:space="0" w:color="auto"/>
        <w:bottom w:val="none" w:sz="0" w:space="0" w:color="auto"/>
        <w:right w:val="none" w:sz="0" w:space="0" w:color="auto"/>
      </w:divBdr>
    </w:div>
    <w:div w:id="1789467733">
      <w:bodyDiv w:val="1"/>
      <w:marLeft w:val="0"/>
      <w:marRight w:val="0"/>
      <w:marTop w:val="0"/>
      <w:marBottom w:val="0"/>
      <w:divBdr>
        <w:top w:val="none" w:sz="0" w:space="0" w:color="auto"/>
        <w:left w:val="none" w:sz="0" w:space="0" w:color="auto"/>
        <w:bottom w:val="none" w:sz="0" w:space="0" w:color="auto"/>
        <w:right w:val="none" w:sz="0" w:space="0" w:color="auto"/>
      </w:divBdr>
    </w:div>
    <w:div w:id="1799758926">
      <w:bodyDiv w:val="1"/>
      <w:marLeft w:val="0"/>
      <w:marRight w:val="0"/>
      <w:marTop w:val="0"/>
      <w:marBottom w:val="0"/>
      <w:divBdr>
        <w:top w:val="none" w:sz="0" w:space="0" w:color="auto"/>
        <w:left w:val="none" w:sz="0" w:space="0" w:color="auto"/>
        <w:bottom w:val="none" w:sz="0" w:space="0" w:color="auto"/>
        <w:right w:val="none" w:sz="0" w:space="0" w:color="auto"/>
      </w:divBdr>
    </w:div>
    <w:div w:id="1900094727">
      <w:bodyDiv w:val="1"/>
      <w:marLeft w:val="0"/>
      <w:marRight w:val="0"/>
      <w:marTop w:val="0"/>
      <w:marBottom w:val="0"/>
      <w:divBdr>
        <w:top w:val="none" w:sz="0" w:space="0" w:color="auto"/>
        <w:left w:val="none" w:sz="0" w:space="0" w:color="auto"/>
        <w:bottom w:val="none" w:sz="0" w:space="0" w:color="auto"/>
        <w:right w:val="none" w:sz="0" w:space="0" w:color="auto"/>
      </w:divBdr>
    </w:div>
    <w:div w:id="1956983890">
      <w:bodyDiv w:val="1"/>
      <w:marLeft w:val="0"/>
      <w:marRight w:val="0"/>
      <w:marTop w:val="0"/>
      <w:marBottom w:val="0"/>
      <w:divBdr>
        <w:top w:val="none" w:sz="0" w:space="0" w:color="auto"/>
        <w:left w:val="none" w:sz="0" w:space="0" w:color="auto"/>
        <w:bottom w:val="none" w:sz="0" w:space="0" w:color="auto"/>
        <w:right w:val="none" w:sz="0" w:space="0" w:color="auto"/>
      </w:divBdr>
      <w:divsChild>
        <w:div w:id="10097951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23046173">
      <w:bodyDiv w:val="1"/>
      <w:marLeft w:val="0"/>
      <w:marRight w:val="0"/>
      <w:marTop w:val="0"/>
      <w:marBottom w:val="0"/>
      <w:divBdr>
        <w:top w:val="none" w:sz="0" w:space="0" w:color="auto"/>
        <w:left w:val="none" w:sz="0" w:space="0" w:color="auto"/>
        <w:bottom w:val="none" w:sz="0" w:space="0" w:color="auto"/>
        <w:right w:val="none" w:sz="0" w:space="0" w:color="auto"/>
      </w:divBdr>
    </w:div>
    <w:div w:id="2049604610">
      <w:bodyDiv w:val="1"/>
      <w:marLeft w:val="0"/>
      <w:marRight w:val="0"/>
      <w:marTop w:val="0"/>
      <w:marBottom w:val="0"/>
      <w:divBdr>
        <w:top w:val="none" w:sz="0" w:space="0" w:color="auto"/>
        <w:left w:val="none" w:sz="0" w:space="0" w:color="auto"/>
        <w:bottom w:val="none" w:sz="0" w:space="0" w:color="auto"/>
        <w:right w:val="none" w:sz="0" w:space="0" w:color="auto"/>
      </w:divBdr>
    </w:div>
    <w:div w:id="2133671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B9C3E3-87D8-4009-9B2A-A7205CE970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31</Pages>
  <Words>6210</Words>
  <Characters>35399</Characters>
  <Application>Microsoft Office Word</Application>
  <DocSecurity>0</DocSecurity>
  <Lines>294</Lines>
  <Paragraphs>83</Paragraphs>
  <ScaleCrop>false</ScaleCrop>
  <Company/>
  <LinksUpToDate>false</LinksUpToDate>
  <CharactersWithSpaces>41526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Mahin Asif</dc:creator>
  <cp:keywords/>
  <dc:description/>
  <cp:lastModifiedBy>rushangmalani123@gmail.com</cp:lastModifiedBy>
  <cp:revision>79</cp:revision>
  <dcterms:created xsi:type="dcterms:W3CDTF">2025-11-12T16:26:00Z</dcterms:created>
  <dcterms:modified xsi:type="dcterms:W3CDTF">2025-11-28T10:51:00Z</dcterms:modified>
</cp:coreProperties>
</file>