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1AB79" w14:textId="77777777" w:rsidR="00CA0288" w:rsidRDefault="00CA0288" w:rsidP="00CA0288">
      <w:pPr>
        <w:jc w:val="center"/>
        <w:rPr>
          <w:b/>
          <w:bCs/>
          <w:sz w:val="96"/>
        </w:rPr>
      </w:pPr>
    </w:p>
    <w:p w14:paraId="2A51AB7A" w14:textId="77777777" w:rsidR="00CA0288" w:rsidRDefault="00CA0288" w:rsidP="00CA0288">
      <w:pPr>
        <w:jc w:val="center"/>
        <w:rPr>
          <w:b/>
          <w:bCs/>
          <w:sz w:val="96"/>
        </w:rPr>
      </w:pPr>
    </w:p>
    <w:p w14:paraId="01A3144E" w14:textId="77777777" w:rsidR="00230800" w:rsidRPr="00230800" w:rsidRDefault="00230800" w:rsidP="00230800">
      <w:pPr>
        <w:jc w:val="center"/>
        <w:rPr>
          <w:b/>
          <w:bCs/>
          <w:sz w:val="40"/>
          <w:szCs w:val="40"/>
          <w:lang w:val="en-GB"/>
        </w:rPr>
      </w:pPr>
      <w:r w:rsidRPr="00230800">
        <w:rPr>
          <w:b/>
          <w:bCs/>
          <w:sz w:val="40"/>
          <w:szCs w:val="40"/>
          <w:lang w:val="en-GB"/>
        </w:rPr>
        <w:t>REFLECTIVE EVALUATION</w:t>
      </w:r>
    </w:p>
    <w:p w14:paraId="2A51AB7B" w14:textId="77777777" w:rsidR="00CA0288" w:rsidRPr="00230800" w:rsidRDefault="00CA0288" w:rsidP="00CA0288">
      <w:pPr>
        <w:jc w:val="center"/>
        <w:rPr>
          <w:b/>
          <w:bCs/>
          <w:sz w:val="40"/>
          <w:szCs w:val="40"/>
        </w:rPr>
      </w:pPr>
    </w:p>
    <w:p w14:paraId="2A51AB7C" w14:textId="0CB850AD" w:rsidR="00026D10" w:rsidRPr="003E55AF" w:rsidRDefault="00026D10" w:rsidP="00CA0288">
      <w:pPr>
        <w:jc w:val="center"/>
        <w:rPr>
          <w:b/>
          <w:bCs/>
          <w:sz w:val="44"/>
          <w:szCs w:val="44"/>
        </w:rPr>
      </w:pPr>
      <w:r w:rsidRPr="003E55AF">
        <w:rPr>
          <w:b/>
          <w:bCs/>
          <w:sz w:val="44"/>
          <w:szCs w:val="44"/>
        </w:rPr>
        <w:t>COMMUNITY ENGAGEMENT</w:t>
      </w:r>
    </w:p>
    <w:p w14:paraId="15FBB3C6" w14:textId="3A72C6E1" w:rsidR="00E60341" w:rsidRPr="003E55AF" w:rsidRDefault="002D6EB4" w:rsidP="00CA0288">
      <w:pPr>
        <w:jc w:val="center"/>
        <w:rPr>
          <w:b/>
          <w:bCs/>
          <w:sz w:val="44"/>
          <w:szCs w:val="44"/>
        </w:rPr>
      </w:pPr>
      <w:r w:rsidRPr="003E55AF">
        <w:rPr>
          <w:b/>
          <w:bCs/>
          <w:sz w:val="44"/>
          <w:szCs w:val="44"/>
        </w:rPr>
        <w:t>Written by Maria Doogaru</w:t>
      </w:r>
    </w:p>
    <w:p w14:paraId="6044685A" w14:textId="3FCFB9D6" w:rsidR="002D6EB4" w:rsidRPr="003E55AF" w:rsidRDefault="002D6EB4" w:rsidP="00CA0288">
      <w:pPr>
        <w:jc w:val="center"/>
        <w:rPr>
          <w:b/>
          <w:bCs/>
          <w:sz w:val="44"/>
          <w:szCs w:val="44"/>
        </w:rPr>
      </w:pPr>
      <w:r w:rsidRPr="003E55AF">
        <w:rPr>
          <w:b/>
          <w:bCs/>
          <w:sz w:val="44"/>
          <w:szCs w:val="44"/>
        </w:rPr>
        <w:t>Student number 1816233</w:t>
      </w:r>
    </w:p>
    <w:p w14:paraId="244531AC" w14:textId="77777777" w:rsidR="003E55AF" w:rsidRPr="003E55AF" w:rsidRDefault="003E55AF" w:rsidP="003E55AF">
      <w:pPr>
        <w:jc w:val="center"/>
        <w:rPr>
          <w:b/>
          <w:bCs/>
          <w:sz w:val="40"/>
          <w:szCs w:val="40"/>
        </w:rPr>
      </w:pPr>
      <w:r w:rsidRPr="003E55AF">
        <w:rPr>
          <w:b/>
          <w:bCs/>
          <w:sz w:val="40"/>
          <w:szCs w:val="40"/>
        </w:rPr>
        <w:t>Written for Tanja Nathan</w:t>
      </w:r>
    </w:p>
    <w:p w14:paraId="0D8F6C34" w14:textId="77777777" w:rsidR="003E55AF" w:rsidRPr="003E55AF" w:rsidRDefault="003E55AF" w:rsidP="003E55AF">
      <w:pPr>
        <w:jc w:val="center"/>
        <w:rPr>
          <w:b/>
          <w:bCs/>
          <w:sz w:val="40"/>
          <w:szCs w:val="40"/>
        </w:rPr>
      </w:pPr>
      <w:r w:rsidRPr="003E55AF">
        <w:rPr>
          <w:b/>
          <w:bCs/>
          <w:sz w:val="40"/>
          <w:szCs w:val="40"/>
        </w:rPr>
        <w:t>Community Engagement LCBB4002</w:t>
      </w:r>
    </w:p>
    <w:p w14:paraId="5236BCC3" w14:textId="77777777" w:rsidR="003E55AF" w:rsidRPr="003E55AF" w:rsidRDefault="003E55AF" w:rsidP="003E55AF">
      <w:pPr>
        <w:jc w:val="center"/>
        <w:rPr>
          <w:b/>
          <w:bCs/>
          <w:sz w:val="40"/>
          <w:szCs w:val="40"/>
        </w:rPr>
      </w:pPr>
      <w:r w:rsidRPr="003E55AF">
        <w:rPr>
          <w:b/>
          <w:bCs/>
          <w:sz w:val="40"/>
          <w:szCs w:val="40"/>
        </w:rPr>
        <w:t>Assessment 2</w:t>
      </w:r>
    </w:p>
    <w:p w14:paraId="1F191F4F" w14:textId="77777777" w:rsidR="00230800" w:rsidRDefault="00230800" w:rsidP="00CA0288">
      <w:pPr>
        <w:jc w:val="center"/>
        <w:rPr>
          <w:b/>
          <w:bCs/>
          <w:sz w:val="44"/>
          <w:szCs w:val="44"/>
          <w:u w:val="single"/>
        </w:rPr>
      </w:pPr>
    </w:p>
    <w:p w14:paraId="3EA65E78" w14:textId="77777777" w:rsidR="00ED4454" w:rsidRPr="00E873FA" w:rsidRDefault="00ED4454" w:rsidP="00CA0288">
      <w:pPr>
        <w:jc w:val="center"/>
        <w:rPr>
          <w:b/>
          <w:sz w:val="44"/>
          <w:szCs w:val="44"/>
          <w:u w:val="single"/>
        </w:rPr>
      </w:pPr>
    </w:p>
    <w:p w14:paraId="2A51AB7D" w14:textId="77777777" w:rsidR="00CA0288" w:rsidRDefault="00CA0288">
      <w:pPr>
        <w:jc w:val="left"/>
      </w:pPr>
      <w:r>
        <w:br w:type="page"/>
      </w:r>
    </w:p>
    <w:sdt>
      <w:sdtPr>
        <w:rPr>
          <w:rFonts w:ascii="Times New Roman" w:eastAsiaTheme="minorEastAsia" w:hAnsi="Times New Roman" w:cstheme="minorBidi"/>
          <w:b w:val="0"/>
          <w:bCs w:val="0"/>
          <w:color w:val="auto"/>
          <w:sz w:val="24"/>
          <w:szCs w:val="22"/>
          <w:lang w:val="en-IN" w:eastAsia="en-IN"/>
        </w:rPr>
        <w:id w:val="521648422"/>
        <w:docPartObj>
          <w:docPartGallery w:val="Table of Contents"/>
          <w:docPartUnique/>
        </w:docPartObj>
      </w:sdtPr>
      <w:sdtEndPr/>
      <w:sdtContent>
        <w:p w14:paraId="2A51AB7E" w14:textId="77777777" w:rsidR="00CA0288" w:rsidRDefault="00CA0288">
          <w:pPr>
            <w:pStyle w:val="TOCHeading"/>
          </w:pPr>
          <w:r>
            <w:t>Table of Contents</w:t>
          </w:r>
        </w:p>
        <w:p w14:paraId="2A51AB7F" w14:textId="77777777" w:rsidR="00CA0288" w:rsidRDefault="002D24C8">
          <w:pPr>
            <w:pStyle w:val="TOC1"/>
            <w:tabs>
              <w:tab w:val="right" w:leader="dot" w:pos="9016"/>
            </w:tabs>
            <w:rPr>
              <w:noProof/>
            </w:rPr>
          </w:pPr>
          <w:r>
            <w:fldChar w:fldCharType="begin"/>
          </w:r>
          <w:r w:rsidR="00CA0288">
            <w:instrText xml:space="preserve"> TOC \o "1-3" \h \z \u </w:instrText>
          </w:r>
          <w:r>
            <w:fldChar w:fldCharType="separate"/>
          </w:r>
          <w:hyperlink w:anchor="_Toc28024287" w:history="1">
            <w:r w:rsidR="00CA0288" w:rsidRPr="001C60AC">
              <w:rPr>
                <w:rStyle w:val="Hyperlink"/>
                <w:rFonts w:cs="Times New Roman"/>
                <w:noProof/>
              </w:rPr>
              <w:t>Introduction of working as CSM at Oxfam</w:t>
            </w:r>
            <w:r w:rsidR="00CA0288">
              <w:rPr>
                <w:noProof/>
                <w:webHidden/>
              </w:rPr>
              <w:tab/>
            </w:r>
            <w:r>
              <w:rPr>
                <w:noProof/>
                <w:webHidden/>
              </w:rPr>
              <w:fldChar w:fldCharType="begin"/>
            </w:r>
            <w:r w:rsidR="00CA0288">
              <w:rPr>
                <w:noProof/>
                <w:webHidden/>
              </w:rPr>
              <w:instrText xml:space="preserve"> PAGEREF _Toc28024287 \h </w:instrText>
            </w:r>
            <w:r>
              <w:rPr>
                <w:noProof/>
                <w:webHidden/>
              </w:rPr>
            </w:r>
            <w:r>
              <w:rPr>
                <w:noProof/>
                <w:webHidden/>
              </w:rPr>
              <w:fldChar w:fldCharType="separate"/>
            </w:r>
            <w:r w:rsidR="00CA0288">
              <w:rPr>
                <w:noProof/>
                <w:webHidden/>
              </w:rPr>
              <w:t>3</w:t>
            </w:r>
            <w:r>
              <w:rPr>
                <w:noProof/>
                <w:webHidden/>
              </w:rPr>
              <w:fldChar w:fldCharType="end"/>
            </w:r>
          </w:hyperlink>
        </w:p>
        <w:p w14:paraId="2A51AB80" w14:textId="77777777" w:rsidR="00CA0288" w:rsidRDefault="00A335C5">
          <w:pPr>
            <w:pStyle w:val="TOC1"/>
            <w:tabs>
              <w:tab w:val="right" w:leader="dot" w:pos="9016"/>
            </w:tabs>
            <w:rPr>
              <w:noProof/>
            </w:rPr>
          </w:pPr>
          <w:hyperlink w:anchor="_Toc28024288" w:history="1">
            <w:r w:rsidR="00CA0288" w:rsidRPr="001C60AC">
              <w:rPr>
                <w:rStyle w:val="Hyperlink"/>
                <w:rFonts w:cs="Times New Roman"/>
                <w:noProof/>
              </w:rPr>
              <w:t>Gibbs reflective cycle</w:t>
            </w:r>
            <w:r w:rsidR="00CA0288">
              <w:rPr>
                <w:noProof/>
                <w:webHidden/>
              </w:rPr>
              <w:tab/>
            </w:r>
            <w:r w:rsidR="002D24C8">
              <w:rPr>
                <w:noProof/>
                <w:webHidden/>
              </w:rPr>
              <w:fldChar w:fldCharType="begin"/>
            </w:r>
            <w:r w:rsidR="00CA0288">
              <w:rPr>
                <w:noProof/>
                <w:webHidden/>
              </w:rPr>
              <w:instrText xml:space="preserve"> PAGEREF _Toc28024288 \h </w:instrText>
            </w:r>
            <w:r w:rsidR="002D24C8">
              <w:rPr>
                <w:noProof/>
                <w:webHidden/>
              </w:rPr>
            </w:r>
            <w:r w:rsidR="002D24C8">
              <w:rPr>
                <w:noProof/>
                <w:webHidden/>
              </w:rPr>
              <w:fldChar w:fldCharType="separate"/>
            </w:r>
            <w:r w:rsidR="00CA0288">
              <w:rPr>
                <w:noProof/>
                <w:webHidden/>
              </w:rPr>
              <w:t>4</w:t>
            </w:r>
            <w:r w:rsidR="002D24C8">
              <w:rPr>
                <w:noProof/>
                <w:webHidden/>
              </w:rPr>
              <w:fldChar w:fldCharType="end"/>
            </w:r>
          </w:hyperlink>
        </w:p>
        <w:p w14:paraId="2A51AB81" w14:textId="77777777" w:rsidR="00CA0288" w:rsidRDefault="00A335C5">
          <w:pPr>
            <w:pStyle w:val="TOC1"/>
            <w:tabs>
              <w:tab w:val="right" w:leader="dot" w:pos="9016"/>
            </w:tabs>
            <w:rPr>
              <w:noProof/>
            </w:rPr>
          </w:pPr>
          <w:hyperlink w:anchor="_Toc28024289" w:history="1">
            <w:r w:rsidR="00CA0288" w:rsidRPr="001C60AC">
              <w:rPr>
                <w:rStyle w:val="Hyperlink"/>
                <w:rFonts w:cs="Times New Roman"/>
                <w:noProof/>
              </w:rPr>
              <w:t>Conclusion</w:t>
            </w:r>
            <w:r w:rsidR="00CA0288">
              <w:rPr>
                <w:noProof/>
                <w:webHidden/>
              </w:rPr>
              <w:tab/>
            </w:r>
            <w:r w:rsidR="002D24C8">
              <w:rPr>
                <w:noProof/>
                <w:webHidden/>
              </w:rPr>
              <w:fldChar w:fldCharType="begin"/>
            </w:r>
            <w:r w:rsidR="00CA0288">
              <w:rPr>
                <w:noProof/>
                <w:webHidden/>
              </w:rPr>
              <w:instrText xml:space="preserve"> PAGEREF _Toc28024289 \h </w:instrText>
            </w:r>
            <w:r w:rsidR="002D24C8">
              <w:rPr>
                <w:noProof/>
                <w:webHidden/>
              </w:rPr>
            </w:r>
            <w:r w:rsidR="002D24C8">
              <w:rPr>
                <w:noProof/>
                <w:webHidden/>
              </w:rPr>
              <w:fldChar w:fldCharType="separate"/>
            </w:r>
            <w:r w:rsidR="00CA0288">
              <w:rPr>
                <w:noProof/>
                <w:webHidden/>
              </w:rPr>
              <w:t>8</w:t>
            </w:r>
            <w:r w:rsidR="002D24C8">
              <w:rPr>
                <w:noProof/>
                <w:webHidden/>
              </w:rPr>
              <w:fldChar w:fldCharType="end"/>
            </w:r>
          </w:hyperlink>
        </w:p>
        <w:p w14:paraId="2A51AB82" w14:textId="77777777" w:rsidR="00CA0288" w:rsidRDefault="00A335C5">
          <w:pPr>
            <w:pStyle w:val="TOC1"/>
            <w:tabs>
              <w:tab w:val="right" w:leader="dot" w:pos="9016"/>
            </w:tabs>
            <w:rPr>
              <w:noProof/>
            </w:rPr>
          </w:pPr>
          <w:hyperlink w:anchor="_Toc28024290" w:history="1">
            <w:r w:rsidR="00CA0288" w:rsidRPr="001C60AC">
              <w:rPr>
                <w:rStyle w:val="Hyperlink"/>
                <w:rFonts w:cs="Times New Roman"/>
                <w:noProof/>
              </w:rPr>
              <w:t>References</w:t>
            </w:r>
            <w:r w:rsidR="00CA0288">
              <w:rPr>
                <w:noProof/>
                <w:webHidden/>
              </w:rPr>
              <w:tab/>
            </w:r>
            <w:r w:rsidR="002D24C8">
              <w:rPr>
                <w:noProof/>
                <w:webHidden/>
              </w:rPr>
              <w:fldChar w:fldCharType="begin"/>
            </w:r>
            <w:r w:rsidR="00CA0288">
              <w:rPr>
                <w:noProof/>
                <w:webHidden/>
              </w:rPr>
              <w:instrText xml:space="preserve"> PAGEREF _Toc28024290 \h </w:instrText>
            </w:r>
            <w:r w:rsidR="002D24C8">
              <w:rPr>
                <w:noProof/>
                <w:webHidden/>
              </w:rPr>
            </w:r>
            <w:r w:rsidR="002D24C8">
              <w:rPr>
                <w:noProof/>
                <w:webHidden/>
              </w:rPr>
              <w:fldChar w:fldCharType="separate"/>
            </w:r>
            <w:r w:rsidR="00CA0288">
              <w:rPr>
                <w:noProof/>
                <w:webHidden/>
              </w:rPr>
              <w:t>9</w:t>
            </w:r>
            <w:r w:rsidR="002D24C8">
              <w:rPr>
                <w:noProof/>
                <w:webHidden/>
              </w:rPr>
              <w:fldChar w:fldCharType="end"/>
            </w:r>
          </w:hyperlink>
        </w:p>
        <w:p w14:paraId="2A51AB83" w14:textId="77777777" w:rsidR="00CA0288" w:rsidRDefault="002D24C8">
          <w:r>
            <w:fldChar w:fldCharType="end"/>
          </w:r>
        </w:p>
      </w:sdtContent>
    </w:sdt>
    <w:p w14:paraId="2A51AB84" w14:textId="77777777" w:rsidR="007F7108" w:rsidRDefault="007F7108">
      <w:pPr>
        <w:jc w:val="left"/>
      </w:pPr>
      <w:r>
        <w:br w:type="page"/>
      </w:r>
    </w:p>
    <w:p w14:paraId="2A51AB85" w14:textId="77777777" w:rsidR="0034680E" w:rsidRPr="00CA0288" w:rsidRDefault="0034680E" w:rsidP="00CA0288">
      <w:pPr>
        <w:pStyle w:val="Heading1"/>
        <w:spacing w:line="360" w:lineRule="auto"/>
        <w:rPr>
          <w:rFonts w:ascii="Times New Roman" w:hAnsi="Times New Roman" w:cs="Times New Roman"/>
          <w:sz w:val="24"/>
          <w:szCs w:val="24"/>
        </w:rPr>
      </w:pPr>
      <w:bookmarkStart w:id="0" w:name="_Toc28024287"/>
      <w:r w:rsidRPr="00CA0288">
        <w:rPr>
          <w:rFonts w:ascii="Times New Roman" w:hAnsi="Times New Roman" w:cs="Times New Roman"/>
          <w:sz w:val="24"/>
          <w:szCs w:val="24"/>
        </w:rPr>
        <w:lastRenderedPageBreak/>
        <w:t>Introduction of working as CSM at Oxfam</w:t>
      </w:r>
      <w:bookmarkEnd w:id="0"/>
    </w:p>
    <w:p w14:paraId="2A51AB86" w14:textId="77777777" w:rsidR="0034680E" w:rsidRPr="00CA0288" w:rsidRDefault="00026D10" w:rsidP="00CA0288">
      <w:pPr>
        <w:spacing w:line="360" w:lineRule="auto"/>
        <w:rPr>
          <w:rFonts w:cs="Times New Roman"/>
          <w:szCs w:val="24"/>
        </w:rPr>
      </w:pPr>
      <w:r w:rsidRPr="00CA0288">
        <w:rPr>
          <w:rFonts w:cs="Times New Roman"/>
          <w:szCs w:val="24"/>
        </w:rPr>
        <w:t>I have been working in Oxfam for almost 5 years. Oxfam is known as one of the leading charitable organizations of the UK working for causes all over the world. In this organization, I have experienced many things related to helping people with their problems. As my profile is to engage with a customer and make them understand how they can help people with the single output they donate to us. This makes me understand different types of thinking of people living in a certain country. I have already covered 4 countries in which I managed to know people really well. This consists of people who want to help other people whereas there are other people who are not willing to help at all. Oxfam works in various sectors of development including water, health, and education for all. The main focus is to remove poverty as well as discrimination faced among the peopl</w:t>
      </w:r>
      <w:r w:rsidR="00E873FA">
        <w:rPr>
          <w:rFonts w:cs="Times New Roman"/>
          <w:szCs w:val="24"/>
        </w:rPr>
        <w:t>e. Most of the discrimination is</w:t>
      </w:r>
      <w:r w:rsidRPr="00CA0288">
        <w:rPr>
          <w:rFonts w:cs="Times New Roman"/>
          <w:szCs w:val="24"/>
        </w:rPr>
        <w:t xml:space="preserve"> faced by women at the workplace or at homes (Rosche, 2016). This is the main reason that Oxfam helps to empower women with equality. I have used Gibb's reflective cycle to share my experience in the organization and how it helped me with various things.</w:t>
      </w:r>
    </w:p>
    <w:p w14:paraId="2A51AB87" w14:textId="77777777" w:rsidR="0034680E" w:rsidRPr="00CA0288" w:rsidRDefault="0034680E" w:rsidP="00CA0288">
      <w:pPr>
        <w:spacing w:line="360" w:lineRule="auto"/>
        <w:rPr>
          <w:rFonts w:cs="Times New Roman"/>
          <w:b/>
          <w:szCs w:val="24"/>
        </w:rPr>
      </w:pPr>
      <w:r w:rsidRPr="00CA0288">
        <w:rPr>
          <w:rFonts w:cs="Times New Roman"/>
          <w:b/>
          <w:szCs w:val="24"/>
        </w:rPr>
        <w:br w:type="page"/>
      </w:r>
    </w:p>
    <w:p w14:paraId="2A51AB88" w14:textId="77777777" w:rsidR="00E91368" w:rsidRPr="00CA0288" w:rsidRDefault="00E91368" w:rsidP="00CA0288">
      <w:pPr>
        <w:pStyle w:val="Heading1"/>
        <w:spacing w:line="360" w:lineRule="auto"/>
        <w:rPr>
          <w:rFonts w:ascii="Times New Roman" w:hAnsi="Times New Roman" w:cs="Times New Roman"/>
          <w:sz w:val="24"/>
          <w:szCs w:val="24"/>
        </w:rPr>
      </w:pPr>
      <w:bookmarkStart w:id="1" w:name="_Toc28024288"/>
      <w:r w:rsidRPr="00CA0288">
        <w:rPr>
          <w:rFonts w:ascii="Times New Roman" w:hAnsi="Times New Roman" w:cs="Times New Roman"/>
          <w:sz w:val="24"/>
          <w:szCs w:val="24"/>
        </w:rPr>
        <w:lastRenderedPageBreak/>
        <w:t>Gibbs reflective cycle</w:t>
      </w:r>
      <w:bookmarkEnd w:id="1"/>
    </w:p>
    <w:p w14:paraId="2A51AB89" w14:textId="77777777" w:rsidR="00E91368" w:rsidRPr="00CA0288" w:rsidRDefault="00E91368" w:rsidP="00CA0288">
      <w:pPr>
        <w:spacing w:line="360" w:lineRule="auto"/>
        <w:rPr>
          <w:rFonts w:cs="Times New Roman"/>
          <w:szCs w:val="24"/>
        </w:rPr>
      </w:pPr>
      <w:r w:rsidRPr="00CA0288">
        <w:rPr>
          <w:rFonts w:cs="Times New Roman"/>
          <w:szCs w:val="24"/>
        </w:rPr>
        <w:t xml:space="preserve">Gibbs reflective cycle is known as the popular model for any reflection. This model consists of </w:t>
      </w:r>
      <w:r w:rsidR="00DE3E64" w:rsidRPr="00CA0288">
        <w:rPr>
          <w:rFonts w:cs="Times New Roman"/>
          <w:szCs w:val="24"/>
        </w:rPr>
        <w:t>6 phases of the reflection given below: -</w:t>
      </w:r>
    </w:p>
    <w:p w14:paraId="2A51AB8A" w14:textId="77777777" w:rsidR="00DE3E64" w:rsidRPr="00CA0288" w:rsidRDefault="00591F07" w:rsidP="00CA0288">
      <w:pPr>
        <w:keepNext/>
        <w:spacing w:line="360" w:lineRule="auto"/>
        <w:rPr>
          <w:rFonts w:cs="Times New Roman"/>
          <w:szCs w:val="24"/>
        </w:rPr>
      </w:pPr>
      <w:r w:rsidRPr="00CA0288">
        <w:rPr>
          <w:rFonts w:cs="Times New Roman"/>
          <w:noProof/>
          <w:szCs w:val="24"/>
          <w:lang w:val="en-US" w:eastAsia="en-US"/>
        </w:rPr>
        <w:drawing>
          <wp:inline distT="0" distB="0" distL="0" distR="0" wp14:anchorId="2A51ABAC" wp14:editId="2A51ABAD">
            <wp:extent cx="5630061" cy="3429479"/>
            <wp:effectExtent l="19050" t="0" r="8739" b="0"/>
            <wp:docPr id="3" name="Picture 2" descr="Gibbs reflective 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 reflective cycle.png"/>
                    <pic:cNvPicPr/>
                  </pic:nvPicPr>
                  <pic:blipFill>
                    <a:blip r:embed="rId8" cstate="print"/>
                    <a:stretch>
                      <a:fillRect/>
                    </a:stretch>
                  </pic:blipFill>
                  <pic:spPr>
                    <a:xfrm>
                      <a:off x="0" y="0"/>
                      <a:ext cx="5630061" cy="3429479"/>
                    </a:xfrm>
                    <a:prstGeom prst="rect">
                      <a:avLst/>
                    </a:prstGeom>
                  </pic:spPr>
                </pic:pic>
              </a:graphicData>
            </a:graphic>
          </wp:inline>
        </w:drawing>
      </w:r>
    </w:p>
    <w:p w14:paraId="2A51AB8B" w14:textId="77777777" w:rsidR="00DE3E64" w:rsidRPr="00CA0288" w:rsidRDefault="00DE3E64" w:rsidP="00CA0288">
      <w:pPr>
        <w:pStyle w:val="Caption"/>
        <w:spacing w:line="360" w:lineRule="auto"/>
        <w:rPr>
          <w:rFonts w:cs="Times New Roman"/>
          <w:sz w:val="24"/>
          <w:szCs w:val="24"/>
        </w:rPr>
      </w:pPr>
      <w:r w:rsidRPr="00CA0288">
        <w:rPr>
          <w:rFonts w:cs="Times New Roman"/>
          <w:sz w:val="24"/>
          <w:szCs w:val="24"/>
        </w:rPr>
        <w:t xml:space="preserve">Source:  </w:t>
      </w:r>
      <w:r w:rsidR="002D24C8" w:rsidRPr="00CA0288">
        <w:rPr>
          <w:rFonts w:cs="Times New Roman"/>
          <w:sz w:val="24"/>
          <w:szCs w:val="24"/>
        </w:rPr>
        <w:fldChar w:fldCharType="begin"/>
      </w:r>
      <w:r w:rsidR="002D26EB" w:rsidRPr="00CA0288">
        <w:rPr>
          <w:rFonts w:cs="Times New Roman"/>
          <w:sz w:val="24"/>
          <w:szCs w:val="24"/>
        </w:rPr>
        <w:instrText xml:space="preserve"> SEQ Source:_ \* ARABIC </w:instrText>
      </w:r>
      <w:r w:rsidR="002D24C8" w:rsidRPr="00CA0288">
        <w:rPr>
          <w:rFonts w:cs="Times New Roman"/>
          <w:sz w:val="24"/>
          <w:szCs w:val="24"/>
        </w:rPr>
        <w:fldChar w:fldCharType="separate"/>
      </w:r>
      <w:r w:rsidRPr="00CA0288">
        <w:rPr>
          <w:rFonts w:cs="Times New Roman"/>
          <w:noProof/>
          <w:sz w:val="24"/>
          <w:szCs w:val="24"/>
        </w:rPr>
        <w:t>1</w:t>
      </w:r>
      <w:r w:rsidR="002D24C8" w:rsidRPr="00CA0288">
        <w:rPr>
          <w:rFonts w:cs="Times New Roman"/>
          <w:sz w:val="24"/>
          <w:szCs w:val="24"/>
        </w:rPr>
        <w:fldChar w:fldCharType="end"/>
      </w:r>
      <w:r w:rsidRPr="00CA0288">
        <w:rPr>
          <w:rFonts w:cs="Times New Roman"/>
          <w:sz w:val="24"/>
          <w:szCs w:val="24"/>
        </w:rPr>
        <w:t xml:space="preserve"> Gibbs Reflective Cycle, 2019</w:t>
      </w:r>
    </w:p>
    <w:p w14:paraId="2A51AB8C"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Description</w:t>
      </w:r>
    </w:p>
    <w:p w14:paraId="2A51AB8D"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 xml:space="preserve">As a customer service manager of Oxfam, I have gained various types of experiences during my working days as CSM. This consists of what I’ve done there and how I experience several things from the organization. Oxfam is known as the development of charity and the renowned aid at the global level while having experience of almost 70 years (Oxfam, 2019). Working in Oxfam and campaigning for removing and controlling poverty has helped in gaining different views for the welfare of society. Working in Oxfam for almost 5 years as a customer service manager, I’ve seen many things that lead me to do more good for the people who are in need of it. Working with people is very hard especially when they </w:t>
      </w:r>
      <w:r w:rsidR="006670A0" w:rsidRPr="00CA0288">
        <w:rPr>
          <w:color w:val="1C1E29"/>
        </w:rPr>
        <w:t>do not understand</w:t>
      </w:r>
      <w:r w:rsidRPr="00CA0288">
        <w:rPr>
          <w:color w:val="1C1E29"/>
        </w:rPr>
        <w:t>. Working in Oxfam made me realize certain things that are important to make things work. This includes letting people understand the situations of what other people are living to. There are millions of people living in this world but unaware of the causes that are happening as well as affecting the cause of poverty. As a CSM, it is my work to tell them what has happened and how they can help people with their situations.</w:t>
      </w:r>
    </w:p>
    <w:p w14:paraId="2A51AB8E"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Feelings</w:t>
      </w:r>
    </w:p>
    <w:p w14:paraId="2A51AB8F"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lastRenderedPageBreak/>
        <w:t>I have worked in Oxfam with the experience of five decades across four continents for the development work. I have led to many campaigns with my other senior supervisors related to the activities that are done on the purpose of the development. These campaigns are related to the climatic changes that are affecting poor people with their health. This is because of the lack of water and other resources that are important to consume by people in certain amounts. Through this, I’ve experienced how the company is engaging with the people by providing them enough resources to survive. There are many problems in poverty that are faced by people including many reasons behind it. At the time when things like that happen to a huge amount of people, I think of how something could happen like that and what would be the possible reasons behind it. This made me examine the factors that are affecting such causes for the people. These reasons are related to population growth, climatic changes, lack of resources. At that time I feel like helping people more with their problems of surviving. This led me to engage with more people who can donate for the cause of the people. Being a part of such programs helped me to realize that there are many factors or solutions to the cause through which I can make everyone satisfy with their problems. The only thing I need to do is to aware of more people for donating and to engage more with the program. Some of the things include the courage to see the best and the worst of people in my job role.</w:t>
      </w:r>
    </w:p>
    <w:p w14:paraId="2A51AB90"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Evaluation</w:t>
      </w:r>
    </w:p>
    <w:p w14:paraId="2A51AB91"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Working with Oxfam comes with many benefits of learning and knowledge. Living in a comfortable mode of society, I have never thought of people suffering from poverty and keeping people safe. With every £1, Oxfam supports 100 of people with their cause. While joining the organization, I have found lots of people who are forced to leave their homes. These result in migration from one place to another searching for a new place to live and food to eat. This makes me cooperate more from my side to make things work to make these people comfortable in one place. By far I know of my work with the company goes well and how it made me more available with different factors of helping people. This consists of telling people what I do and what I want them to do for the cause I was working for. I have to make them understand and aware of things they can do. This is because many people are aware of poverty but not what it is doing to people and at what level. During this time, it makes me understand the psychology of different people living in the world. Some of them are happily willing to help people whereas some are not even want to hear after it. This makes me realize how humanity works in different ways for different people. Of all the money people earn well or higher than that, they still don’t understand how they could help people with spending just £1 (Hilton, 2012).</w:t>
      </w:r>
    </w:p>
    <w:p w14:paraId="2A51AB92"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lastRenderedPageBreak/>
        <w:t>Oxfam works with a variety of causes including the food, water, health and education, women’s rights, businesses and poverty, conflicts and disasters, aid and development, citizen’s rights as well as climatic change (Pittman, 2016). The main problem that is faced by the organization is discrimination. People are not treated right because of their social status, religion as well as gender. One of the main discrimination is related to women not having equal rights in comparison to men (Michailidis, et. al., 2012). There are many women that are facing discrimination within their families or in the working place. Some of them are fighting for their right to education which is the main problem. How will women be able to stand for her when she is not permitted to do basic things that are required to make life better? Other than this, many women are also facing violence in their families (Hajnal, 2018).</w:t>
      </w:r>
    </w:p>
    <w:p w14:paraId="2A51AB93"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Oxfam believes in developing the situation of those women who can transform their lives for better through different ways to adopt (Taímo, 2015). Oxfam supports organizations that help the survivors facing violence in more ways to empower. It supports more advocacy and better services for the public such as schools and clinics related to health (Bishop and Bowman, 2014). All these are concerned with the safety of women as well as supporting survivors in a respectful way (Raab, 2012).</w:t>
      </w:r>
    </w:p>
    <w:p w14:paraId="2A51AB94"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Analysis</w:t>
      </w:r>
    </w:p>
    <w:p w14:paraId="2A51AB95"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At the time while working in the Oxfam, I didn't feel at the moment that the case was over. The problems we look after every day are huge and these cannot be over very easily. I left very quietly without talking to many people about the situation with some of the cases I had to face. Also, there are various people with whom I have to connect with to help with the cause are not very supporting or sentimental with the situation. Some of the incidents are very disturbing to me as I have not experienced anything before joining this organization. However, after discussing it with other senior colleagues, I felt strong and more positive about my work under the organization. I found different ways to understand the perspective of other people and as if why they are hard towards others. Day by day I engage with more opportunities of working under my seniors that led me to various experiences needed to work in the organization.</w:t>
      </w:r>
    </w:p>
    <w:p w14:paraId="2A51AB96"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 xml:space="preserve">There are many situations that are very difficult to handle people who are not much supporting. This is because we are engaged with the work to remove discrimination from the society. When I indulge with these people I realize that what we are doing to remove such discrimination consists of people I meet on a regular basis. I am asking the same societies who are the same reason for the discrimination and different causes. This made me aware of people with our campaigns to help them to understand and to realize what they are doing is </w:t>
      </w:r>
      <w:r w:rsidRPr="00CA0288">
        <w:rPr>
          <w:color w:val="1C1E29"/>
        </w:rPr>
        <w:lastRenderedPageBreak/>
        <w:t>wrong. A society can be developed only when they wanted it that way. Our campaigns consist of messages that suggest or make people realize that they are capable of in a positive way.</w:t>
      </w:r>
    </w:p>
    <w:p w14:paraId="2A51AB97"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Conclusion</w:t>
      </w:r>
    </w:p>
    <w:p w14:paraId="2A51AB98"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There are several things that I will say are more important to develop before helping others. There are lots of people having a different type of mindset not believing in what we do. Such thinking according to me should be developed because it was us among millions of people who can help each other with the cause. Understanding each other is important, many people have to flee from their homes every day as well as suffering from the climatic change. Many people are not having enough food for their survival due to which every minute a lot of people have to die. Everything that I’ve experienced in Oxfam helps me to understand my capabilities and it also makes me strong. This also makes me make people do things for other people with a piece of proper knowledge and information that I can give to support every cause happening in the world.</w:t>
      </w:r>
    </w:p>
    <w:p w14:paraId="2A51AB99" w14:textId="77777777" w:rsidR="00026D10" w:rsidRPr="00CA0288" w:rsidRDefault="00026D10" w:rsidP="00CA0288">
      <w:pPr>
        <w:pStyle w:val="NormalWeb"/>
        <w:spacing w:before="0" w:beforeAutospacing="0" w:after="0" w:afterAutospacing="0" w:line="360" w:lineRule="auto"/>
        <w:jc w:val="both"/>
        <w:rPr>
          <w:color w:val="1C1E29"/>
        </w:rPr>
      </w:pPr>
      <w:r w:rsidRPr="00CA0288">
        <w:rPr>
          <w:rStyle w:val="Strong"/>
          <w:rFonts w:eastAsiaTheme="majorEastAsia"/>
          <w:color w:val="1C1E29"/>
        </w:rPr>
        <w:t>Action Plan</w:t>
      </w:r>
    </w:p>
    <w:p w14:paraId="2A51AB9A"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Being a part of Oxfam, in the future, I will make sure that I build a better relationship with my customers. This is because a better relationship will help to support us more and to the people who are affecting various factors. As previously, I will develop my understanding more while engaging with my senior colleagues to cooperate more with the activities and campaigns running by the organization. I will work alongside with them that will help me to do things more properly and smoothly. I have already planned out some things as well as gather some of the reports on various sectors that people are residing in. This will help me to sort out more of whom to target and whom to not. I have also decided on targeting people according to the same religion and the same issues that are affecting them equally that we are working with. This is because society having the same problems will make them understand and cooperate with us in what we are doing. This will also lead me to help them with their own problems. The experience that I have with Oxfam made me realize more to gain more confidence with my work as well as the presentation. This will help me with different people to help and to cooperate with the issues happening in the world as a human.</w:t>
      </w:r>
    </w:p>
    <w:p w14:paraId="2A51AB9B" w14:textId="77777777" w:rsidR="00026D10" w:rsidRPr="00CA0288" w:rsidRDefault="00026D10" w:rsidP="00CA0288">
      <w:pPr>
        <w:pStyle w:val="NormalWeb"/>
        <w:spacing w:before="0" w:beforeAutospacing="0" w:after="0" w:afterAutospacing="0" w:line="360" w:lineRule="auto"/>
        <w:jc w:val="both"/>
        <w:rPr>
          <w:color w:val="1C1E29"/>
        </w:rPr>
      </w:pPr>
    </w:p>
    <w:p w14:paraId="2A51AB9C"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 </w:t>
      </w:r>
    </w:p>
    <w:p w14:paraId="2A51AB9D" w14:textId="77777777" w:rsidR="00CA0288" w:rsidRPr="00CA0288" w:rsidRDefault="00CA0288" w:rsidP="00CA0288">
      <w:pPr>
        <w:spacing w:line="360" w:lineRule="auto"/>
        <w:rPr>
          <w:rStyle w:val="Strong"/>
          <w:rFonts w:eastAsiaTheme="majorEastAsia" w:cs="Times New Roman"/>
          <w:color w:val="1C1E29"/>
          <w:szCs w:val="24"/>
          <w:lang w:val="en-US" w:eastAsia="en-US"/>
        </w:rPr>
      </w:pPr>
      <w:r w:rsidRPr="00CA0288">
        <w:rPr>
          <w:rStyle w:val="Strong"/>
          <w:rFonts w:eastAsiaTheme="majorEastAsia" w:cs="Times New Roman"/>
          <w:color w:val="1C1E29"/>
          <w:szCs w:val="24"/>
        </w:rPr>
        <w:br w:type="page"/>
      </w:r>
    </w:p>
    <w:p w14:paraId="2A51AB9E" w14:textId="77777777" w:rsidR="00026D10" w:rsidRPr="00E873FA" w:rsidRDefault="00026D10" w:rsidP="00CA0288">
      <w:pPr>
        <w:pStyle w:val="Heading1"/>
        <w:spacing w:line="360" w:lineRule="auto"/>
        <w:rPr>
          <w:rFonts w:ascii="Times New Roman" w:hAnsi="Times New Roman" w:cs="Times New Roman"/>
          <w:b w:val="0"/>
          <w:sz w:val="24"/>
          <w:szCs w:val="24"/>
        </w:rPr>
      </w:pPr>
      <w:bookmarkStart w:id="2" w:name="_Toc28024289"/>
      <w:r w:rsidRPr="00E873FA">
        <w:rPr>
          <w:rStyle w:val="Strong"/>
          <w:rFonts w:ascii="Times New Roman" w:hAnsi="Times New Roman" w:cs="Times New Roman"/>
          <w:b/>
          <w:color w:val="1C1E29"/>
          <w:sz w:val="24"/>
          <w:szCs w:val="24"/>
        </w:rPr>
        <w:lastRenderedPageBreak/>
        <w:t>Conclusion</w:t>
      </w:r>
      <w:bookmarkEnd w:id="2"/>
    </w:p>
    <w:p w14:paraId="2A51AB9F" w14:textId="77777777" w:rsidR="00026D10" w:rsidRPr="00CA0288" w:rsidRDefault="00026D10" w:rsidP="00CA0288">
      <w:pPr>
        <w:pStyle w:val="NormalWeb"/>
        <w:spacing w:before="0" w:beforeAutospacing="0" w:after="0" w:afterAutospacing="0" w:line="360" w:lineRule="auto"/>
        <w:jc w:val="both"/>
        <w:rPr>
          <w:color w:val="1C1E29"/>
        </w:rPr>
      </w:pPr>
      <w:r w:rsidRPr="00CA0288">
        <w:rPr>
          <w:color w:val="1C1E29"/>
        </w:rPr>
        <w:t>The reflective cycle that I’ve used for understanding my experience consists of various activities in the organization. There are many things that I have learned from my seniors and how to handle and face clients to make them aware of the situation. Oxfam is known by the whole world but there are still many people who are not aware of what we do. Poverty, right to education, aid, and development, climatic conditions are the factors that people are suffering within their daily life. In my whole experience, I have seen and met people who are the main reason for discrimination. This is the main drawback that I have faced to make them understand the main cause of what they are doing. I have seen many things in my experience that is disturbing to me while working in my job role.</w:t>
      </w:r>
    </w:p>
    <w:p w14:paraId="2A51ABA0" w14:textId="77777777" w:rsidR="00591F07" w:rsidRPr="00CA0288" w:rsidRDefault="00591F07" w:rsidP="00CA0288">
      <w:pPr>
        <w:spacing w:line="360" w:lineRule="auto"/>
        <w:rPr>
          <w:rFonts w:cs="Times New Roman"/>
          <w:szCs w:val="24"/>
        </w:rPr>
      </w:pPr>
      <w:r w:rsidRPr="00CA0288">
        <w:rPr>
          <w:rFonts w:cs="Times New Roman"/>
          <w:szCs w:val="24"/>
        </w:rPr>
        <w:br w:type="page"/>
      </w:r>
    </w:p>
    <w:p w14:paraId="2A51ABA1" w14:textId="77777777" w:rsidR="00591F07" w:rsidRPr="00CA0288" w:rsidRDefault="00591F07" w:rsidP="00CA0288">
      <w:pPr>
        <w:pStyle w:val="Heading1"/>
        <w:spacing w:line="360" w:lineRule="auto"/>
        <w:rPr>
          <w:rFonts w:ascii="Times New Roman" w:hAnsi="Times New Roman" w:cs="Times New Roman"/>
          <w:sz w:val="24"/>
          <w:szCs w:val="24"/>
        </w:rPr>
      </w:pPr>
      <w:bookmarkStart w:id="3" w:name="_Toc28024290"/>
      <w:r w:rsidRPr="00CA0288">
        <w:rPr>
          <w:rFonts w:ascii="Times New Roman" w:hAnsi="Times New Roman" w:cs="Times New Roman"/>
          <w:sz w:val="24"/>
          <w:szCs w:val="24"/>
        </w:rPr>
        <w:lastRenderedPageBreak/>
        <w:t>References</w:t>
      </w:r>
      <w:bookmarkEnd w:id="3"/>
    </w:p>
    <w:p w14:paraId="2A51ABA2"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Bishop, D. and Bowman, K., 2014. Still learning: a critical reflection on three years of measuring women's empowerment in Oxfam. </w:t>
      </w:r>
      <w:r w:rsidRPr="00E873FA">
        <w:rPr>
          <w:rFonts w:cs="Times New Roman"/>
          <w:bCs/>
          <w:i/>
          <w:iCs/>
          <w:szCs w:val="24"/>
        </w:rPr>
        <w:t>Gender &amp; Development</w:t>
      </w:r>
      <w:r w:rsidRPr="00E873FA">
        <w:rPr>
          <w:rFonts w:cs="Times New Roman"/>
          <w:bCs/>
          <w:szCs w:val="24"/>
        </w:rPr>
        <w:t xml:space="preserve">, vol. </w:t>
      </w:r>
      <w:r w:rsidRPr="00E873FA">
        <w:rPr>
          <w:rFonts w:cs="Times New Roman"/>
          <w:bCs/>
          <w:iCs/>
          <w:szCs w:val="24"/>
        </w:rPr>
        <w:t xml:space="preserve">22, no. </w:t>
      </w:r>
      <w:r w:rsidRPr="00E873FA">
        <w:rPr>
          <w:rFonts w:cs="Times New Roman"/>
          <w:bCs/>
          <w:szCs w:val="24"/>
        </w:rPr>
        <w:t>2, pp.253-269.</w:t>
      </w:r>
    </w:p>
    <w:p w14:paraId="2A51ABA3"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Hajnal, P.I., 2018. Oxfam International. In </w:t>
      </w:r>
      <w:r w:rsidRPr="00E873FA">
        <w:rPr>
          <w:rFonts w:cs="Times New Roman"/>
          <w:bCs/>
          <w:i/>
          <w:iCs/>
          <w:szCs w:val="24"/>
        </w:rPr>
        <w:t>Civil society in the information age</w:t>
      </w:r>
      <w:r w:rsidRPr="00E873FA">
        <w:rPr>
          <w:rFonts w:cs="Times New Roman"/>
          <w:bCs/>
          <w:szCs w:val="24"/>
        </w:rPr>
        <w:t>. Routledge. pp. 57-66</w:t>
      </w:r>
    </w:p>
    <w:p w14:paraId="2A51ABA4"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Hilton, M., 2012. International Aid and Development NGOs in Britain and Human Rights since 1945. </w:t>
      </w:r>
      <w:r w:rsidRPr="00E873FA">
        <w:rPr>
          <w:rFonts w:cs="Times New Roman"/>
          <w:bCs/>
          <w:i/>
          <w:iCs/>
          <w:szCs w:val="24"/>
        </w:rPr>
        <w:t>Humanity: An International Journal of Human Rights, Humanitarianism, and Development</w:t>
      </w:r>
      <w:r w:rsidRPr="00E873FA">
        <w:rPr>
          <w:rFonts w:cs="Times New Roman"/>
          <w:bCs/>
          <w:szCs w:val="24"/>
        </w:rPr>
        <w:t xml:space="preserve">, vol. </w:t>
      </w:r>
      <w:r w:rsidRPr="00E873FA">
        <w:rPr>
          <w:rFonts w:cs="Times New Roman"/>
          <w:bCs/>
          <w:iCs/>
          <w:szCs w:val="24"/>
        </w:rPr>
        <w:t xml:space="preserve">3, no. </w:t>
      </w:r>
      <w:r w:rsidRPr="00E873FA">
        <w:rPr>
          <w:rFonts w:cs="Times New Roman"/>
          <w:bCs/>
          <w:szCs w:val="24"/>
        </w:rPr>
        <w:t>3, pp.449-472.</w:t>
      </w:r>
    </w:p>
    <w:p w14:paraId="2A51ABA5"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Michailidis, M.P., Morphitou, R.N. and Theophylatou, I., 2012. Women at workequality versus inequality: barriers for advancing in the workplace. </w:t>
      </w:r>
      <w:r w:rsidRPr="00E873FA">
        <w:rPr>
          <w:rFonts w:cs="Times New Roman"/>
          <w:bCs/>
          <w:i/>
          <w:iCs/>
          <w:szCs w:val="24"/>
        </w:rPr>
        <w:t>The International Journal of Human Resource Management</w:t>
      </w:r>
      <w:r w:rsidRPr="00E873FA">
        <w:rPr>
          <w:rFonts w:cs="Times New Roman"/>
          <w:bCs/>
          <w:szCs w:val="24"/>
        </w:rPr>
        <w:t xml:space="preserve">, vol. </w:t>
      </w:r>
      <w:r w:rsidRPr="00E873FA">
        <w:rPr>
          <w:rFonts w:cs="Times New Roman"/>
          <w:bCs/>
          <w:iCs/>
          <w:szCs w:val="24"/>
        </w:rPr>
        <w:t xml:space="preserve">23, no. </w:t>
      </w:r>
      <w:r w:rsidRPr="00E873FA">
        <w:rPr>
          <w:rFonts w:cs="Times New Roman"/>
          <w:bCs/>
          <w:szCs w:val="24"/>
        </w:rPr>
        <w:t>20, pp.4231-4245.</w:t>
      </w:r>
    </w:p>
    <w:p w14:paraId="2A51ABA6" w14:textId="77777777" w:rsidR="00CA0288" w:rsidRPr="00E873FA" w:rsidRDefault="00CA0288" w:rsidP="00E873FA">
      <w:pPr>
        <w:pStyle w:val="ListParagraph"/>
        <w:numPr>
          <w:ilvl w:val="0"/>
          <w:numId w:val="1"/>
        </w:numPr>
        <w:spacing w:line="360" w:lineRule="auto"/>
        <w:rPr>
          <w:rFonts w:cs="Times New Roman"/>
          <w:szCs w:val="24"/>
        </w:rPr>
      </w:pPr>
      <w:r w:rsidRPr="00E873FA">
        <w:rPr>
          <w:rFonts w:cs="Times New Roman"/>
          <w:szCs w:val="24"/>
        </w:rPr>
        <w:t xml:space="preserve">Mulder, P., 2013. </w:t>
      </w:r>
      <w:r w:rsidRPr="00E873FA">
        <w:rPr>
          <w:rFonts w:cs="Times New Roman"/>
          <w:bCs/>
          <w:szCs w:val="24"/>
        </w:rPr>
        <w:t xml:space="preserve">Gibbs Reflective Cycle by Graham Gibbs. [Online] </w:t>
      </w:r>
      <w:r w:rsidRPr="00E873FA">
        <w:rPr>
          <w:rFonts w:cs="Times New Roman"/>
          <w:bCs/>
          <w:i/>
          <w:szCs w:val="24"/>
        </w:rPr>
        <w:t xml:space="preserve">Toolshero. </w:t>
      </w:r>
      <w:r w:rsidRPr="00E873FA">
        <w:rPr>
          <w:rFonts w:cs="Times New Roman"/>
          <w:bCs/>
          <w:szCs w:val="24"/>
        </w:rPr>
        <w:t xml:space="preserve">Available at: </w:t>
      </w:r>
      <w:r w:rsidRPr="00E873FA">
        <w:rPr>
          <w:rFonts w:cs="Times New Roman"/>
          <w:szCs w:val="24"/>
        </w:rPr>
        <w:t>https://www.toolshero.com/management/gibbs-reflective-cycle-graham-gibbs/ [Accessed on: 23 December 2019]</w:t>
      </w:r>
    </w:p>
    <w:p w14:paraId="2A51ABA7"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 xml:space="preserve">Oxfam, 2019. What we do. [Online] </w:t>
      </w:r>
      <w:r w:rsidRPr="00E873FA">
        <w:rPr>
          <w:rFonts w:cs="Times New Roman"/>
          <w:bCs/>
          <w:i/>
          <w:szCs w:val="24"/>
        </w:rPr>
        <w:t xml:space="preserve">Oxfam. </w:t>
      </w:r>
      <w:r w:rsidRPr="00E873FA">
        <w:rPr>
          <w:rFonts w:cs="Times New Roman"/>
          <w:bCs/>
          <w:szCs w:val="24"/>
        </w:rPr>
        <w:t>Available at: https://www.oxfam.org.uk/what-we-do [Accessed on: 23 December 2019]</w:t>
      </w:r>
    </w:p>
    <w:p w14:paraId="2A51ABA8"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Pittman, A., 2016. Assessing Oxfam's Contribution to Changes in Social Norms in VAWG/GBV Programming Globally.</w:t>
      </w:r>
    </w:p>
    <w:p w14:paraId="2A51ABA9"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Raab, M., 2012. </w:t>
      </w:r>
      <w:r w:rsidRPr="00E873FA">
        <w:rPr>
          <w:rFonts w:cs="Times New Roman"/>
          <w:bCs/>
          <w:i/>
          <w:iCs/>
          <w:szCs w:val="24"/>
        </w:rPr>
        <w:t>Ending Violence Against Women: An Oxfam Guide</w:t>
      </w:r>
      <w:r w:rsidRPr="00E873FA">
        <w:rPr>
          <w:rFonts w:cs="Times New Roman"/>
          <w:bCs/>
          <w:szCs w:val="24"/>
        </w:rPr>
        <w:t>. Oxfam.</w:t>
      </w:r>
    </w:p>
    <w:p w14:paraId="2A51ABAA" w14:textId="77777777" w:rsidR="00CA0288" w:rsidRPr="00E873FA" w:rsidRDefault="00CA0288" w:rsidP="00E873FA">
      <w:pPr>
        <w:pStyle w:val="ListParagraph"/>
        <w:numPr>
          <w:ilvl w:val="0"/>
          <w:numId w:val="1"/>
        </w:numPr>
        <w:spacing w:line="360" w:lineRule="auto"/>
        <w:rPr>
          <w:rFonts w:cs="Times New Roman"/>
          <w:bCs/>
          <w:szCs w:val="24"/>
        </w:rPr>
      </w:pPr>
      <w:r w:rsidRPr="00E873FA">
        <w:rPr>
          <w:rFonts w:cs="Times New Roman"/>
          <w:bCs/>
          <w:szCs w:val="24"/>
        </w:rPr>
        <w:t>Rosche, D., 2016. Agenda 2030 and the sustainable development goals: Gender equality at last? An Oxfam perspective. </w:t>
      </w:r>
      <w:r w:rsidRPr="00E873FA">
        <w:rPr>
          <w:rFonts w:cs="Times New Roman"/>
          <w:bCs/>
          <w:i/>
          <w:iCs/>
          <w:szCs w:val="24"/>
        </w:rPr>
        <w:t>Gender &amp; Development</w:t>
      </w:r>
      <w:r w:rsidRPr="00E873FA">
        <w:rPr>
          <w:rFonts w:cs="Times New Roman"/>
          <w:bCs/>
          <w:szCs w:val="24"/>
        </w:rPr>
        <w:t xml:space="preserve">, vol. </w:t>
      </w:r>
      <w:r w:rsidRPr="00E873FA">
        <w:rPr>
          <w:rFonts w:cs="Times New Roman"/>
          <w:bCs/>
          <w:iCs/>
          <w:szCs w:val="24"/>
        </w:rPr>
        <w:t xml:space="preserve">24, no. </w:t>
      </w:r>
      <w:r w:rsidRPr="00E873FA">
        <w:rPr>
          <w:rFonts w:cs="Times New Roman"/>
          <w:bCs/>
          <w:szCs w:val="24"/>
        </w:rPr>
        <w:t>1, pp.111-126.</w:t>
      </w:r>
    </w:p>
    <w:p w14:paraId="2A51ABAB" w14:textId="63070832" w:rsidR="00CA0288" w:rsidRDefault="00CA0288" w:rsidP="00E873FA">
      <w:pPr>
        <w:pStyle w:val="ListParagraph"/>
        <w:numPr>
          <w:ilvl w:val="0"/>
          <w:numId w:val="1"/>
        </w:numPr>
        <w:spacing w:line="360" w:lineRule="auto"/>
        <w:rPr>
          <w:rFonts w:cs="Times New Roman"/>
          <w:bCs/>
          <w:szCs w:val="24"/>
        </w:rPr>
      </w:pPr>
      <w:r w:rsidRPr="00E873FA">
        <w:rPr>
          <w:rFonts w:cs="Times New Roman"/>
          <w:bCs/>
          <w:szCs w:val="24"/>
        </w:rPr>
        <w:t>Taímo, N.V., 2015. Keeping Girls in School: Building the capacity of the women and education association in Mozambique.</w:t>
      </w:r>
    </w:p>
    <w:p w14:paraId="1FD25B6E" w14:textId="18B3F5BF" w:rsidR="00372AA0" w:rsidRDefault="00372AA0" w:rsidP="00372AA0">
      <w:pPr>
        <w:pStyle w:val="ListParagraph"/>
        <w:spacing w:line="360" w:lineRule="auto"/>
        <w:rPr>
          <w:rFonts w:cs="Times New Roman"/>
          <w:bCs/>
          <w:szCs w:val="24"/>
        </w:rPr>
      </w:pPr>
      <w:r>
        <w:rPr>
          <w:noProof/>
          <w:szCs w:val="24"/>
        </w:rPr>
        <w:lastRenderedPageBreak/>
        <w:drawing>
          <wp:inline distT="0" distB="0" distL="0" distR="0" wp14:anchorId="454EDFB7" wp14:editId="7DE9596D">
            <wp:extent cx="5006101" cy="9479280"/>
            <wp:effectExtent l="0" t="0" r="444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VIEW ANATOLI.jpg"/>
                    <pic:cNvPicPr/>
                  </pic:nvPicPr>
                  <pic:blipFill>
                    <a:blip r:embed="rId9">
                      <a:extLst>
                        <a:ext uri="{28A0092B-C50C-407E-A947-70E740481C1C}">
                          <a14:useLocalDpi xmlns:a14="http://schemas.microsoft.com/office/drawing/2010/main" val="0"/>
                        </a:ext>
                      </a:extLst>
                    </a:blip>
                    <a:stretch>
                      <a:fillRect/>
                    </a:stretch>
                  </pic:blipFill>
                  <pic:spPr>
                    <a:xfrm>
                      <a:off x="0" y="0"/>
                      <a:ext cx="5028658" cy="9521992"/>
                    </a:xfrm>
                    <a:prstGeom prst="rect">
                      <a:avLst/>
                    </a:prstGeom>
                  </pic:spPr>
                </pic:pic>
              </a:graphicData>
            </a:graphic>
          </wp:inline>
        </w:drawing>
      </w:r>
    </w:p>
    <w:p w14:paraId="4AE752BD" w14:textId="31D8E57A" w:rsidR="00372AA0" w:rsidRPr="00E873FA" w:rsidRDefault="00A335C5" w:rsidP="00372AA0">
      <w:pPr>
        <w:pStyle w:val="ListParagraph"/>
        <w:spacing w:line="360" w:lineRule="auto"/>
        <w:rPr>
          <w:rFonts w:cs="Times New Roman"/>
          <w:bCs/>
          <w:szCs w:val="24"/>
        </w:rPr>
      </w:pPr>
      <w:r>
        <w:rPr>
          <w:noProof/>
          <w:szCs w:val="24"/>
        </w:rPr>
        <w:lastRenderedPageBreak/>
        <w:drawing>
          <wp:inline distT="0" distB="0" distL="0" distR="0" wp14:anchorId="68E834F6" wp14:editId="25C7BEF7">
            <wp:extent cx="5731510" cy="81083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VIEW MIN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8108315"/>
                    </a:xfrm>
                    <a:prstGeom prst="rect">
                      <a:avLst/>
                    </a:prstGeom>
                  </pic:spPr>
                </pic:pic>
              </a:graphicData>
            </a:graphic>
          </wp:inline>
        </w:drawing>
      </w:r>
      <w:bookmarkStart w:id="4" w:name="_GoBack"/>
      <w:bookmarkEnd w:id="4"/>
    </w:p>
    <w:sectPr w:rsidR="00372AA0" w:rsidRPr="00E873FA" w:rsidSect="00BB4E7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1ABB0" w14:textId="77777777" w:rsidR="00A27D43" w:rsidRDefault="00A27D43" w:rsidP="00D977E0">
      <w:pPr>
        <w:spacing w:after="0" w:line="240" w:lineRule="auto"/>
      </w:pPr>
      <w:r>
        <w:separator/>
      </w:r>
    </w:p>
  </w:endnote>
  <w:endnote w:type="continuationSeparator" w:id="0">
    <w:p w14:paraId="2A51ABB1" w14:textId="77777777" w:rsidR="00A27D43" w:rsidRDefault="00A27D43" w:rsidP="00D97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1ABB4" w14:textId="77777777" w:rsidR="00EB4C41" w:rsidRDefault="00EB4C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648423"/>
      <w:docPartObj>
        <w:docPartGallery w:val="Page Numbers (Bottom of Page)"/>
        <w:docPartUnique/>
      </w:docPartObj>
    </w:sdtPr>
    <w:sdtEndPr/>
    <w:sdtContent>
      <w:p w14:paraId="2A51ABB5" w14:textId="77777777" w:rsidR="00D977E0" w:rsidRDefault="00A335C5">
        <w:pPr>
          <w:pStyle w:val="Footer"/>
          <w:jc w:val="center"/>
        </w:pPr>
        <w:r>
          <w:fldChar w:fldCharType="begin"/>
        </w:r>
        <w:r>
          <w:instrText xml:space="preserve"> PAGE   \* MERGEFORMAT </w:instrText>
        </w:r>
        <w:r>
          <w:fldChar w:fldCharType="separate"/>
        </w:r>
        <w:r w:rsidR="006670A0">
          <w:rPr>
            <w:noProof/>
          </w:rPr>
          <w:t>4</w:t>
        </w:r>
        <w:r>
          <w:rPr>
            <w:noProof/>
          </w:rPr>
          <w:fldChar w:fldCharType="end"/>
        </w:r>
      </w:p>
    </w:sdtContent>
  </w:sdt>
  <w:p w14:paraId="2A51ABB6" w14:textId="77777777" w:rsidR="00D977E0" w:rsidRDefault="00D977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1ABB8" w14:textId="77777777" w:rsidR="00EB4C41" w:rsidRDefault="00EB4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1ABAE" w14:textId="77777777" w:rsidR="00A27D43" w:rsidRDefault="00A27D43" w:rsidP="00D977E0">
      <w:pPr>
        <w:spacing w:after="0" w:line="240" w:lineRule="auto"/>
      </w:pPr>
      <w:r>
        <w:separator/>
      </w:r>
    </w:p>
  </w:footnote>
  <w:footnote w:type="continuationSeparator" w:id="0">
    <w:p w14:paraId="2A51ABAF" w14:textId="77777777" w:rsidR="00A27D43" w:rsidRDefault="00A27D43" w:rsidP="00D97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1ABB2" w14:textId="77777777" w:rsidR="00EB4C41" w:rsidRDefault="00EB4C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1ABB3" w14:textId="77777777" w:rsidR="00EB4C41" w:rsidRDefault="00EB4C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51ABB7" w14:textId="77777777" w:rsidR="00EB4C41" w:rsidRDefault="00EB4C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830574"/>
    <w:multiLevelType w:val="hybridMultilevel"/>
    <w:tmpl w:val="AD869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7108"/>
    <w:rsid w:val="00014556"/>
    <w:rsid w:val="00026D10"/>
    <w:rsid w:val="00032F95"/>
    <w:rsid w:val="00053B79"/>
    <w:rsid w:val="00055E22"/>
    <w:rsid w:val="000643A4"/>
    <w:rsid w:val="00076A1F"/>
    <w:rsid w:val="000E7576"/>
    <w:rsid w:val="000F5F0E"/>
    <w:rsid w:val="00127F83"/>
    <w:rsid w:val="00147AA3"/>
    <w:rsid w:val="00154908"/>
    <w:rsid w:val="00193505"/>
    <w:rsid w:val="001B279D"/>
    <w:rsid w:val="001C2FC7"/>
    <w:rsid w:val="001F6234"/>
    <w:rsid w:val="001F749C"/>
    <w:rsid w:val="00215D3F"/>
    <w:rsid w:val="00221008"/>
    <w:rsid w:val="00221B80"/>
    <w:rsid w:val="00230800"/>
    <w:rsid w:val="00231E2C"/>
    <w:rsid w:val="0027192F"/>
    <w:rsid w:val="00293030"/>
    <w:rsid w:val="00294837"/>
    <w:rsid w:val="0029557D"/>
    <w:rsid w:val="002B5BEB"/>
    <w:rsid w:val="002D24C8"/>
    <w:rsid w:val="002D26EB"/>
    <w:rsid w:val="002D6EB4"/>
    <w:rsid w:val="00334BED"/>
    <w:rsid w:val="0034680E"/>
    <w:rsid w:val="00360C53"/>
    <w:rsid w:val="00372AA0"/>
    <w:rsid w:val="003B357F"/>
    <w:rsid w:val="003E55AF"/>
    <w:rsid w:val="003E56BE"/>
    <w:rsid w:val="003E7A32"/>
    <w:rsid w:val="00414B24"/>
    <w:rsid w:val="0042045E"/>
    <w:rsid w:val="004314E0"/>
    <w:rsid w:val="00454705"/>
    <w:rsid w:val="0046572D"/>
    <w:rsid w:val="0047457B"/>
    <w:rsid w:val="004A7178"/>
    <w:rsid w:val="004D51E4"/>
    <w:rsid w:val="004E16F5"/>
    <w:rsid w:val="004F4DFD"/>
    <w:rsid w:val="005002DC"/>
    <w:rsid w:val="005514E3"/>
    <w:rsid w:val="0058222D"/>
    <w:rsid w:val="00587431"/>
    <w:rsid w:val="00591F07"/>
    <w:rsid w:val="005A111F"/>
    <w:rsid w:val="005F1309"/>
    <w:rsid w:val="00600410"/>
    <w:rsid w:val="00610C45"/>
    <w:rsid w:val="00644E8B"/>
    <w:rsid w:val="00654294"/>
    <w:rsid w:val="006670A0"/>
    <w:rsid w:val="00694B75"/>
    <w:rsid w:val="00694B97"/>
    <w:rsid w:val="006956FC"/>
    <w:rsid w:val="006A4F3B"/>
    <w:rsid w:val="006D69AC"/>
    <w:rsid w:val="007076EC"/>
    <w:rsid w:val="00737D58"/>
    <w:rsid w:val="007463A1"/>
    <w:rsid w:val="007727A5"/>
    <w:rsid w:val="00791063"/>
    <w:rsid w:val="007E5D56"/>
    <w:rsid w:val="007F2A6E"/>
    <w:rsid w:val="007F45A0"/>
    <w:rsid w:val="007F7108"/>
    <w:rsid w:val="00803A88"/>
    <w:rsid w:val="00826081"/>
    <w:rsid w:val="00831789"/>
    <w:rsid w:val="0085598F"/>
    <w:rsid w:val="00890520"/>
    <w:rsid w:val="008A1527"/>
    <w:rsid w:val="008E68AD"/>
    <w:rsid w:val="008E7B29"/>
    <w:rsid w:val="009006E1"/>
    <w:rsid w:val="00906D60"/>
    <w:rsid w:val="00942925"/>
    <w:rsid w:val="009730AB"/>
    <w:rsid w:val="00975638"/>
    <w:rsid w:val="009A286C"/>
    <w:rsid w:val="009A3A9D"/>
    <w:rsid w:val="009E14C6"/>
    <w:rsid w:val="00A06CF3"/>
    <w:rsid w:val="00A1545C"/>
    <w:rsid w:val="00A23E0C"/>
    <w:rsid w:val="00A240B4"/>
    <w:rsid w:val="00A273DB"/>
    <w:rsid w:val="00A27D43"/>
    <w:rsid w:val="00A335C5"/>
    <w:rsid w:val="00A3522A"/>
    <w:rsid w:val="00A73847"/>
    <w:rsid w:val="00A91939"/>
    <w:rsid w:val="00AB2F4D"/>
    <w:rsid w:val="00AD1D3F"/>
    <w:rsid w:val="00AE068F"/>
    <w:rsid w:val="00AF765F"/>
    <w:rsid w:val="00B36D12"/>
    <w:rsid w:val="00B5780F"/>
    <w:rsid w:val="00B60A08"/>
    <w:rsid w:val="00B615A5"/>
    <w:rsid w:val="00B768F9"/>
    <w:rsid w:val="00B7697F"/>
    <w:rsid w:val="00B8285E"/>
    <w:rsid w:val="00BB4E77"/>
    <w:rsid w:val="00BF5429"/>
    <w:rsid w:val="00C00234"/>
    <w:rsid w:val="00C346E9"/>
    <w:rsid w:val="00C347C5"/>
    <w:rsid w:val="00C40A43"/>
    <w:rsid w:val="00C72349"/>
    <w:rsid w:val="00C86612"/>
    <w:rsid w:val="00C95B0F"/>
    <w:rsid w:val="00CA0288"/>
    <w:rsid w:val="00CE04CC"/>
    <w:rsid w:val="00CE486B"/>
    <w:rsid w:val="00D35B45"/>
    <w:rsid w:val="00D55CFC"/>
    <w:rsid w:val="00D85FCF"/>
    <w:rsid w:val="00D977E0"/>
    <w:rsid w:val="00DB50FA"/>
    <w:rsid w:val="00DC1B27"/>
    <w:rsid w:val="00DE3E64"/>
    <w:rsid w:val="00DE4FAB"/>
    <w:rsid w:val="00E57ACA"/>
    <w:rsid w:val="00E60341"/>
    <w:rsid w:val="00E615F1"/>
    <w:rsid w:val="00E66995"/>
    <w:rsid w:val="00E67552"/>
    <w:rsid w:val="00E7201D"/>
    <w:rsid w:val="00E873FA"/>
    <w:rsid w:val="00E91368"/>
    <w:rsid w:val="00E92791"/>
    <w:rsid w:val="00EB4C41"/>
    <w:rsid w:val="00EC1BE3"/>
    <w:rsid w:val="00ED4454"/>
    <w:rsid w:val="00EE4CF1"/>
    <w:rsid w:val="00F43D5A"/>
    <w:rsid w:val="00F51518"/>
    <w:rsid w:val="00F8359E"/>
    <w:rsid w:val="00FA50D6"/>
    <w:rsid w:val="00FD29F3"/>
    <w:rsid w:val="00FD4C13"/>
    <w:rsid w:val="00FD5246"/>
    <w:rsid w:val="00FF4E64"/>
    <w:rsid w:val="00FF61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2A51A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68F"/>
    <w:pPr>
      <w:jc w:val="both"/>
    </w:pPr>
    <w:rPr>
      <w:rFonts w:ascii="Times New Roman" w:eastAsiaTheme="minorEastAsia" w:hAnsi="Times New Roman"/>
      <w:sz w:val="24"/>
      <w:lang w:eastAsia="en-IN"/>
    </w:rPr>
  </w:style>
  <w:style w:type="paragraph" w:styleId="Heading1">
    <w:name w:val="heading 1"/>
    <w:basedOn w:val="Normal"/>
    <w:next w:val="Normal"/>
    <w:link w:val="Heading1Char"/>
    <w:uiPriority w:val="9"/>
    <w:qFormat/>
    <w:rsid w:val="00DB50FA"/>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DB50FA"/>
    <w:pPr>
      <w:keepNext/>
      <w:keepLines/>
      <w:spacing w:before="200" w:after="0"/>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DB50FA"/>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0FA"/>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DB50FA"/>
    <w:rPr>
      <w:rFonts w:asciiTheme="majorHAnsi" w:eastAsiaTheme="majorEastAsia" w:hAnsiTheme="majorHAnsi" w:cstheme="majorBidi"/>
      <w:b/>
      <w:bCs/>
      <w:color w:val="000000" w:themeColor="text1"/>
      <w:sz w:val="26"/>
      <w:szCs w:val="26"/>
    </w:rPr>
  </w:style>
  <w:style w:type="character" w:customStyle="1" w:styleId="Heading3Char">
    <w:name w:val="Heading 3 Char"/>
    <w:basedOn w:val="DefaultParagraphFont"/>
    <w:link w:val="Heading3"/>
    <w:uiPriority w:val="9"/>
    <w:semiHidden/>
    <w:rsid w:val="00DB50FA"/>
    <w:rPr>
      <w:rFonts w:asciiTheme="majorHAnsi" w:eastAsiaTheme="majorEastAsia" w:hAnsiTheme="majorHAnsi" w:cstheme="majorBidi"/>
      <w:b/>
      <w:bCs/>
      <w:color w:val="000000" w:themeColor="text1"/>
      <w:sz w:val="24"/>
    </w:rPr>
  </w:style>
  <w:style w:type="paragraph" w:styleId="BalloonText">
    <w:name w:val="Balloon Text"/>
    <w:basedOn w:val="Normal"/>
    <w:link w:val="BalloonTextChar"/>
    <w:uiPriority w:val="99"/>
    <w:semiHidden/>
    <w:unhideWhenUsed/>
    <w:rsid w:val="00DE3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E64"/>
    <w:rPr>
      <w:rFonts w:ascii="Tahoma" w:eastAsiaTheme="minorEastAsia" w:hAnsi="Tahoma" w:cs="Tahoma"/>
      <w:sz w:val="16"/>
      <w:szCs w:val="16"/>
      <w:lang w:eastAsia="en-IN"/>
    </w:rPr>
  </w:style>
  <w:style w:type="paragraph" w:styleId="Caption">
    <w:name w:val="caption"/>
    <w:basedOn w:val="Normal"/>
    <w:next w:val="Normal"/>
    <w:uiPriority w:val="35"/>
    <w:unhideWhenUsed/>
    <w:qFormat/>
    <w:rsid w:val="00DE3E64"/>
    <w:pPr>
      <w:spacing w:line="240" w:lineRule="auto"/>
    </w:pPr>
    <w:rPr>
      <w:b/>
      <w:bCs/>
      <w:color w:val="4F81BD" w:themeColor="accent1"/>
      <w:sz w:val="18"/>
      <w:szCs w:val="18"/>
    </w:rPr>
  </w:style>
  <w:style w:type="character" w:styleId="Hyperlink">
    <w:name w:val="Hyperlink"/>
    <w:basedOn w:val="DefaultParagraphFont"/>
    <w:uiPriority w:val="99"/>
    <w:unhideWhenUsed/>
    <w:rsid w:val="00360C53"/>
    <w:rPr>
      <w:color w:val="0000FF"/>
      <w:u w:val="single"/>
    </w:rPr>
  </w:style>
  <w:style w:type="paragraph" w:styleId="NormalWeb">
    <w:name w:val="Normal (Web)"/>
    <w:basedOn w:val="Normal"/>
    <w:uiPriority w:val="99"/>
    <w:semiHidden/>
    <w:unhideWhenUsed/>
    <w:rsid w:val="00026D10"/>
    <w:pPr>
      <w:spacing w:before="100" w:beforeAutospacing="1" w:after="100" w:afterAutospacing="1" w:line="240" w:lineRule="auto"/>
      <w:jc w:val="left"/>
    </w:pPr>
    <w:rPr>
      <w:rFonts w:eastAsia="Times New Roman" w:cs="Times New Roman"/>
      <w:szCs w:val="24"/>
      <w:lang w:val="en-US" w:eastAsia="en-US"/>
    </w:rPr>
  </w:style>
  <w:style w:type="character" w:styleId="Strong">
    <w:name w:val="Strong"/>
    <w:basedOn w:val="DefaultParagraphFont"/>
    <w:uiPriority w:val="22"/>
    <w:qFormat/>
    <w:rsid w:val="00026D10"/>
    <w:rPr>
      <w:b/>
      <w:bCs/>
    </w:rPr>
  </w:style>
  <w:style w:type="paragraph" w:styleId="TOCHeading">
    <w:name w:val="TOC Heading"/>
    <w:basedOn w:val="Heading1"/>
    <w:next w:val="Normal"/>
    <w:uiPriority w:val="39"/>
    <w:semiHidden/>
    <w:unhideWhenUsed/>
    <w:qFormat/>
    <w:rsid w:val="00CA0288"/>
    <w:pPr>
      <w:jc w:val="left"/>
      <w:outlineLvl w:val="9"/>
    </w:pPr>
    <w:rPr>
      <w:color w:val="365F91" w:themeColor="accent1" w:themeShade="BF"/>
      <w:lang w:val="en-US" w:eastAsia="en-US"/>
    </w:rPr>
  </w:style>
  <w:style w:type="paragraph" w:styleId="TOC1">
    <w:name w:val="toc 1"/>
    <w:basedOn w:val="Normal"/>
    <w:next w:val="Normal"/>
    <w:autoRedefine/>
    <w:uiPriority w:val="39"/>
    <w:unhideWhenUsed/>
    <w:rsid w:val="00CA0288"/>
    <w:pPr>
      <w:spacing w:after="100"/>
    </w:pPr>
  </w:style>
  <w:style w:type="paragraph" w:styleId="Header">
    <w:name w:val="header"/>
    <w:basedOn w:val="Normal"/>
    <w:link w:val="HeaderChar"/>
    <w:uiPriority w:val="99"/>
    <w:semiHidden/>
    <w:unhideWhenUsed/>
    <w:rsid w:val="00D977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77E0"/>
    <w:rPr>
      <w:rFonts w:ascii="Times New Roman" w:eastAsiaTheme="minorEastAsia" w:hAnsi="Times New Roman"/>
      <w:sz w:val="24"/>
      <w:lang w:eastAsia="en-IN"/>
    </w:rPr>
  </w:style>
  <w:style w:type="paragraph" w:styleId="Footer">
    <w:name w:val="footer"/>
    <w:basedOn w:val="Normal"/>
    <w:link w:val="FooterChar"/>
    <w:uiPriority w:val="99"/>
    <w:unhideWhenUsed/>
    <w:rsid w:val="00D977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7E0"/>
    <w:rPr>
      <w:rFonts w:ascii="Times New Roman" w:eastAsiaTheme="minorEastAsia" w:hAnsi="Times New Roman"/>
      <w:sz w:val="24"/>
      <w:lang w:eastAsia="en-IN"/>
    </w:rPr>
  </w:style>
  <w:style w:type="paragraph" w:styleId="ListParagraph">
    <w:name w:val="List Paragraph"/>
    <w:basedOn w:val="Normal"/>
    <w:uiPriority w:val="34"/>
    <w:qFormat/>
    <w:rsid w:val="00E873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761082">
      <w:bodyDiv w:val="1"/>
      <w:marLeft w:val="0"/>
      <w:marRight w:val="0"/>
      <w:marTop w:val="0"/>
      <w:marBottom w:val="0"/>
      <w:divBdr>
        <w:top w:val="none" w:sz="0" w:space="0" w:color="auto"/>
        <w:left w:val="none" w:sz="0" w:space="0" w:color="auto"/>
        <w:bottom w:val="none" w:sz="0" w:space="0" w:color="auto"/>
        <w:right w:val="none" w:sz="0" w:space="0" w:color="auto"/>
      </w:divBdr>
    </w:div>
    <w:div w:id="1318731018">
      <w:bodyDiv w:val="1"/>
      <w:marLeft w:val="0"/>
      <w:marRight w:val="0"/>
      <w:marTop w:val="0"/>
      <w:marBottom w:val="0"/>
      <w:divBdr>
        <w:top w:val="none" w:sz="0" w:space="0" w:color="auto"/>
        <w:left w:val="none" w:sz="0" w:space="0" w:color="auto"/>
        <w:bottom w:val="none" w:sz="0" w:space="0" w:color="auto"/>
        <w:right w:val="none" w:sz="0" w:space="0" w:color="auto"/>
      </w:divBdr>
    </w:div>
    <w:div w:id="1401556137">
      <w:bodyDiv w:val="1"/>
      <w:marLeft w:val="0"/>
      <w:marRight w:val="0"/>
      <w:marTop w:val="0"/>
      <w:marBottom w:val="0"/>
      <w:divBdr>
        <w:top w:val="none" w:sz="0" w:space="0" w:color="auto"/>
        <w:left w:val="none" w:sz="0" w:space="0" w:color="auto"/>
        <w:bottom w:val="none" w:sz="0" w:space="0" w:color="auto"/>
        <w:right w:val="none" w:sz="0" w:space="0" w:color="auto"/>
      </w:divBdr>
    </w:div>
    <w:div w:id="1906529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7403945-33C9-4CA1-9B44-086A1ED0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2029</Words>
  <Characters>11571</Characters>
  <Application>Microsoft Office Word</Application>
  <DocSecurity>0</DocSecurity>
  <Lines>96</Lines>
  <Paragraphs>27</Paragraphs>
  <ScaleCrop>false</ScaleCrop>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2019-12-24T11:14:00Z</dcterms:created>
  <dcterms:modified xsi:type="dcterms:W3CDTF">2019-12-30T00:21:00Z</dcterms:modified>
</cp:coreProperties>
</file>