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1AB8098" w14:textId="77777777" w:rsidR="00BF3582" w:rsidRDefault="00BF3582" w:rsidP="00BF3582">
      <w:pPr>
        <w:jc w:val="center"/>
        <w:rPr>
          <w:sz w:val="52"/>
          <w:szCs w:val="52"/>
          <w:lang w:val="en-GB"/>
        </w:rPr>
      </w:pPr>
    </w:p>
    <w:p w14:paraId="52B0841A" w14:textId="77777777" w:rsidR="004206A7" w:rsidRDefault="004206A7" w:rsidP="00BF3582">
      <w:pPr>
        <w:jc w:val="center"/>
        <w:rPr>
          <w:sz w:val="52"/>
          <w:szCs w:val="52"/>
          <w:lang w:val="en-GB"/>
        </w:rPr>
      </w:pPr>
    </w:p>
    <w:p w14:paraId="28CBEF96" w14:textId="77777777" w:rsidR="004206A7" w:rsidRDefault="004206A7" w:rsidP="00BF3582">
      <w:pPr>
        <w:jc w:val="center"/>
        <w:rPr>
          <w:sz w:val="52"/>
          <w:szCs w:val="52"/>
          <w:lang w:val="en-GB"/>
        </w:rPr>
      </w:pPr>
    </w:p>
    <w:p w14:paraId="1C5ACC2D" w14:textId="77777777" w:rsidR="004206A7" w:rsidRDefault="004206A7" w:rsidP="00BF3582">
      <w:pPr>
        <w:jc w:val="center"/>
        <w:rPr>
          <w:sz w:val="52"/>
          <w:szCs w:val="52"/>
          <w:lang w:val="en-GB"/>
        </w:rPr>
      </w:pPr>
    </w:p>
    <w:p w14:paraId="2B70FCF2" w14:textId="62579F5B" w:rsidR="00BF3582" w:rsidRPr="00742BDA" w:rsidRDefault="00BF3582" w:rsidP="00BF3582">
      <w:pPr>
        <w:jc w:val="center"/>
        <w:rPr>
          <w:sz w:val="52"/>
          <w:szCs w:val="52"/>
          <w:lang w:val="en-GB"/>
        </w:rPr>
      </w:pPr>
      <w:r>
        <w:rPr>
          <w:sz w:val="52"/>
          <w:szCs w:val="52"/>
          <w:lang w:val="en-GB"/>
        </w:rPr>
        <w:t>Finance Management</w:t>
      </w:r>
    </w:p>
    <w:p w14:paraId="28A48C76" w14:textId="4AD2F9AB" w:rsidR="00BF3582" w:rsidRPr="00742BDA" w:rsidRDefault="00BF3582" w:rsidP="00BF3582">
      <w:pPr>
        <w:pStyle w:val="Titolo"/>
        <w:jc w:val="center"/>
        <w:rPr>
          <w:rFonts w:asciiTheme="minorHAnsi" w:hAnsiTheme="minorHAnsi" w:cstheme="minorHAnsi"/>
          <w:b/>
          <w:bCs/>
          <w:color w:val="333333"/>
          <w:lang w:val="en-GB"/>
        </w:rPr>
      </w:pPr>
      <w:r w:rsidRPr="00742BDA">
        <w:rPr>
          <w:rFonts w:asciiTheme="minorHAnsi" w:hAnsiTheme="minorHAnsi" w:cstheme="minorHAnsi"/>
          <w:b/>
          <w:bCs/>
          <w:color w:val="333333"/>
          <w:lang w:val="en-GB"/>
        </w:rPr>
        <w:t>Assignment</w:t>
      </w:r>
    </w:p>
    <w:p w14:paraId="4BAD4C5B" w14:textId="77777777" w:rsidR="00BF3582" w:rsidRPr="00742BDA" w:rsidRDefault="00BF3582" w:rsidP="00BF3582">
      <w:pPr>
        <w:pStyle w:val="Titolo"/>
        <w:rPr>
          <w:rFonts w:asciiTheme="minorHAnsi" w:hAnsiTheme="minorHAnsi" w:cstheme="minorHAnsi"/>
          <w:b/>
          <w:bCs/>
          <w:color w:val="333333"/>
          <w:lang w:val="en-GB"/>
        </w:rPr>
      </w:pPr>
    </w:p>
    <w:p w14:paraId="52570F75" w14:textId="77777777" w:rsidR="00BF3582" w:rsidRPr="00742BDA" w:rsidRDefault="00BF3582" w:rsidP="00BF3582">
      <w:pPr>
        <w:pStyle w:val="Titolo"/>
        <w:rPr>
          <w:rFonts w:asciiTheme="minorHAnsi" w:hAnsiTheme="minorHAnsi" w:cstheme="minorHAnsi"/>
          <w:b/>
          <w:bCs/>
          <w:lang w:val="en-GB"/>
        </w:rPr>
      </w:pPr>
    </w:p>
    <w:p w14:paraId="70F8D185" w14:textId="77777777" w:rsidR="00BF3582" w:rsidRDefault="00BF3582" w:rsidP="00BF3582">
      <w:pPr>
        <w:jc w:val="center"/>
        <w:rPr>
          <w:lang w:val="en-GB"/>
        </w:rPr>
      </w:pPr>
    </w:p>
    <w:p w14:paraId="148AC93D" w14:textId="77777777" w:rsidR="00BF3582" w:rsidRPr="00EC37E2" w:rsidRDefault="00BF3582" w:rsidP="00BF3582">
      <w:pPr>
        <w:jc w:val="center"/>
        <w:rPr>
          <w:sz w:val="40"/>
          <w:szCs w:val="40"/>
          <w:lang w:val="en-GB"/>
        </w:rPr>
      </w:pPr>
    </w:p>
    <w:p w14:paraId="2B56EE9F" w14:textId="77777777" w:rsidR="00BF3582" w:rsidRDefault="00BF3582" w:rsidP="00BF3582">
      <w:pPr>
        <w:jc w:val="center"/>
        <w:rPr>
          <w:sz w:val="40"/>
          <w:szCs w:val="40"/>
          <w:lang w:val="en-GB"/>
        </w:rPr>
      </w:pPr>
      <w:r w:rsidRPr="00EC37E2">
        <w:rPr>
          <w:sz w:val="40"/>
          <w:szCs w:val="40"/>
          <w:lang w:val="en-GB"/>
        </w:rPr>
        <w:t>Martina Perencin</w:t>
      </w:r>
    </w:p>
    <w:p w14:paraId="410D0BD9" w14:textId="77777777" w:rsidR="00BF3582" w:rsidRPr="00742BDA" w:rsidRDefault="00BF3582" w:rsidP="00BF3582">
      <w:pPr>
        <w:jc w:val="center"/>
        <w:rPr>
          <w:sz w:val="40"/>
          <w:szCs w:val="40"/>
          <w:lang w:val="en-GB"/>
        </w:rPr>
      </w:pPr>
      <w:r w:rsidRPr="00742BDA">
        <w:rPr>
          <w:sz w:val="40"/>
          <w:szCs w:val="40"/>
          <w:lang w:val="en-GB"/>
        </w:rPr>
        <w:t>2024812</w:t>
      </w:r>
    </w:p>
    <w:p w14:paraId="2C8C659D" w14:textId="77777777" w:rsidR="00BF3582" w:rsidRPr="00742BDA" w:rsidRDefault="00BF3582" w:rsidP="00BF3582">
      <w:pPr>
        <w:rPr>
          <w:lang w:val="en-GB"/>
        </w:rPr>
      </w:pPr>
    </w:p>
    <w:p w14:paraId="21231373" w14:textId="77777777" w:rsidR="00BF3582" w:rsidRPr="00742BDA" w:rsidRDefault="00BF3582" w:rsidP="00BF3582">
      <w:pPr>
        <w:rPr>
          <w:lang w:val="en-GB"/>
        </w:rPr>
      </w:pPr>
    </w:p>
    <w:p w14:paraId="59ADED54" w14:textId="77777777" w:rsidR="00BF3582" w:rsidRPr="00742BDA" w:rsidRDefault="00BF3582" w:rsidP="00BF3582">
      <w:pPr>
        <w:rPr>
          <w:lang w:val="en-GB"/>
        </w:rPr>
      </w:pPr>
    </w:p>
    <w:p w14:paraId="0076A575" w14:textId="77777777" w:rsidR="00BF3582" w:rsidRPr="00742BDA" w:rsidRDefault="00BF3582" w:rsidP="00BF3582">
      <w:pPr>
        <w:rPr>
          <w:lang w:val="en-GB"/>
        </w:rPr>
      </w:pPr>
    </w:p>
    <w:p w14:paraId="62B6293B" w14:textId="77777777" w:rsidR="00BF3582" w:rsidRPr="00742BDA" w:rsidRDefault="00BF3582" w:rsidP="00BF3582">
      <w:pPr>
        <w:rPr>
          <w:lang w:val="en-GB"/>
        </w:rPr>
      </w:pPr>
    </w:p>
    <w:p w14:paraId="0158B154" w14:textId="77777777" w:rsidR="00BF3582" w:rsidRPr="00742BDA" w:rsidRDefault="00BF3582" w:rsidP="00BF3582">
      <w:pPr>
        <w:rPr>
          <w:lang w:val="en-GB"/>
        </w:rPr>
      </w:pPr>
    </w:p>
    <w:p w14:paraId="429789E1" w14:textId="77777777" w:rsidR="00BF3582" w:rsidRPr="00742BDA" w:rsidRDefault="00BF3582" w:rsidP="00BF3582">
      <w:pPr>
        <w:rPr>
          <w:lang w:val="en-GB"/>
        </w:rPr>
      </w:pPr>
    </w:p>
    <w:p w14:paraId="4A915694" w14:textId="77777777" w:rsidR="00BF3582" w:rsidRPr="00742BDA" w:rsidRDefault="00BF3582" w:rsidP="00BF3582">
      <w:pPr>
        <w:rPr>
          <w:lang w:val="en-GB"/>
        </w:rPr>
      </w:pPr>
    </w:p>
    <w:p w14:paraId="44B348E7" w14:textId="77777777" w:rsidR="00BF3582" w:rsidRPr="00742BDA" w:rsidRDefault="00BF3582" w:rsidP="00BF3582">
      <w:pPr>
        <w:rPr>
          <w:lang w:val="en-GB"/>
        </w:rPr>
      </w:pPr>
    </w:p>
    <w:p w14:paraId="2D00974B" w14:textId="77777777" w:rsidR="00BF3582" w:rsidRPr="00742BDA" w:rsidRDefault="00BF3582" w:rsidP="00BF3582">
      <w:pPr>
        <w:rPr>
          <w:lang w:val="en-GB"/>
        </w:rPr>
      </w:pPr>
    </w:p>
    <w:p w14:paraId="0AB8D5C4" w14:textId="77777777" w:rsidR="00BF3582" w:rsidRPr="00742BDA" w:rsidRDefault="00BF3582" w:rsidP="00BF3582">
      <w:pPr>
        <w:rPr>
          <w:lang w:val="en-GB"/>
        </w:rPr>
      </w:pPr>
    </w:p>
    <w:p w14:paraId="6FED788C" w14:textId="77777777" w:rsidR="00BF3582" w:rsidRPr="00742BDA" w:rsidRDefault="00BF3582" w:rsidP="00BF3582">
      <w:pPr>
        <w:rPr>
          <w:lang w:val="en-GB"/>
        </w:rPr>
      </w:pPr>
    </w:p>
    <w:p w14:paraId="0436837B" w14:textId="77777777" w:rsidR="00BF3582" w:rsidRPr="00742BDA" w:rsidRDefault="00BF3582" w:rsidP="00BF3582">
      <w:pPr>
        <w:rPr>
          <w:lang w:val="en-GB"/>
        </w:rPr>
      </w:pPr>
    </w:p>
    <w:p w14:paraId="3A5EB976" w14:textId="77777777" w:rsidR="00BF3582" w:rsidRPr="00742BDA" w:rsidRDefault="00BF3582" w:rsidP="00BF3582">
      <w:pPr>
        <w:rPr>
          <w:lang w:val="en-GB"/>
        </w:rPr>
      </w:pPr>
    </w:p>
    <w:p w14:paraId="5EFDAB0C" w14:textId="77777777" w:rsidR="00BF3582" w:rsidRPr="00742BDA" w:rsidRDefault="00BF3582" w:rsidP="00BF3582">
      <w:pPr>
        <w:rPr>
          <w:lang w:val="en-GB"/>
        </w:rPr>
      </w:pPr>
    </w:p>
    <w:p w14:paraId="4497DAA1" w14:textId="77777777" w:rsidR="00BF3582" w:rsidRPr="00742BDA" w:rsidRDefault="00BF3582" w:rsidP="00BF3582">
      <w:pPr>
        <w:rPr>
          <w:lang w:val="en-GB"/>
        </w:rPr>
      </w:pPr>
    </w:p>
    <w:p w14:paraId="10AB2237" w14:textId="77777777" w:rsidR="00BF3582" w:rsidRPr="00742BDA" w:rsidRDefault="00BF3582" w:rsidP="00BF3582">
      <w:pPr>
        <w:rPr>
          <w:lang w:val="en-GB"/>
        </w:rPr>
      </w:pPr>
    </w:p>
    <w:p w14:paraId="104C55A6" w14:textId="77777777" w:rsidR="00BF3582" w:rsidRPr="00742BDA" w:rsidRDefault="00BF3582" w:rsidP="00BF3582">
      <w:pPr>
        <w:rPr>
          <w:lang w:val="en-GB"/>
        </w:rPr>
      </w:pPr>
    </w:p>
    <w:p w14:paraId="5B7E8796" w14:textId="77777777" w:rsidR="00BF3582" w:rsidRPr="00742BDA" w:rsidRDefault="00BF3582" w:rsidP="00BF3582">
      <w:pPr>
        <w:rPr>
          <w:lang w:val="en-GB"/>
        </w:rPr>
      </w:pPr>
    </w:p>
    <w:p w14:paraId="20246DDF" w14:textId="77777777" w:rsidR="00BF3582" w:rsidRPr="00742BDA" w:rsidRDefault="00BF3582" w:rsidP="00BF3582">
      <w:pPr>
        <w:rPr>
          <w:lang w:val="en-GB"/>
        </w:rPr>
      </w:pPr>
    </w:p>
    <w:p w14:paraId="3097B876" w14:textId="77777777" w:rsidR="00BF3582" w:rsidRPr="00742BDA" w:rsidRDefault="00BF3582" w:rsidP="00BF3582">
      <w:pPr>
        <w:rPr>
          <w:lang w:val="en-GB"/>
        </w:rPr>
      </w:pPr>
    </w:p>
    <w:p w14:paraId="478C6667" w14:textId="77777777" w:rsidR="00BF3582" w:rsidRPr="00742BDA" w:rsidRDefault="00BF3582" w:rsidP="00BF3582">
      <w:pPr>
        <w:rPr>
          <w:lang w:val="en-GB"/>
        </w:rPr>
      </w:pPr>
    </w:p>
    <w:p w14:paraId="70414798" w14:textId="77777777" w:rsidR="00BF3582" w:rsidRPr="00742BDA" w:rsidRDefault="00BF3582" w:rsidP="00BF3582">
      <w:pPr>
        <w:rPr>
          <w:lang w:val="en-GB"/>
        </w:rPr>
      </w:pPr>
    </w:p>
    <w:p w14:paraId="13648BAE" w14:textId="77777777" w:rsidR="00BF3582" w:rsidRDefault="00BF3582" w:rsidP="00BF3582">
      <w:pPr>
        <w:rPr>
          <w:lang w:val="en-GB"/>
        </w:rPr>
      </w:pPr>
    </w:p>
    <w:p w14:paraId="134F56A0" w14:textId="77777777" w:rsidR="00BF3582" w:rsidRDefault="00BF3582" w:rsidP="00BF3582">
      <w:pPr>
        <w:rPr>
          <w:lang w:val="en-GB"/>
        </w:rPr>
      </w:pPr>
    </w:p>
    <w:p w14:paraId="65BAE561" w14:textId="77777777" w:rsidR="00BF3582" w:rsidRDefault="00BF3582" w:rsidP="00BF3582">
      <w:pPr>
        <w:rPr>
          <w:lang w:val="en-GB"/>
        </w:rPr>
      </w:pPr>
    </w:p>
    <w:p w14:paraId="4DFEAF5A" w14:textId="77777777" w:rsidR="00BF3582" w:rsidRDefault="00BF3582" w:rsidP="00BF3582">
      <w:pPr>
        <w:rPr>
          <w:lang w:val="en-GB"/>
        </w:rPr>
      </w:pPr>
    </w:p>
    <w:p w14:paraId="3E99E5DD" w14:textId="77777777" w:rsidR="00BF3582" w:rsidRDefault="00BF3582" w:rsidP="00BF3582">
      <w:pPr>
        <w:rPr>
          <w:lang w:val="en-GB"/>
        </w:rPr>
      </w:pPr>
    </w:p>
    <w:p w14:paraId="311424C8" w14:textId="77777777" w:rsidR="00BF3582" w:rsidRDefault="00BF3582" w:rsidP="00BF3582">
      <w:pPr>
        <w:rPr>
          <w:lang w:val="en-GB"/>
        </w:rPr>
      </w:pPr>
    </w:p>
    <w:p w14:paraId="6CD3C9CC" w14:textId="77777777" w:rsidR="00BF3582" w:rsidRDefault="00BF3582" w:rsidP="00BF3582">
      <w:pPr>
        <w:rPr>
          <w:lang w:val="en-GB"/>
        </w:rPr>
      </w:pPr>
    </w:p>
    <w:p w14:paraId="13F17958" w14:textId="77777777" w:rsidR="00BF3582" w:rsidRDefault="00BF3582" w:rsidP="00BF3582">
      <w:pPr>
        <w:rPr>
          <w:lang w:val="en-GB"/>
        </w:rPr>
      </w:pPr>
    </w:p>
    <w:p w14:paraId="31C8DD8A" w14:textId="77777777" w:rsidR="00BF3582" w:rsidRDefault="00BF3582" w:rsidP="00BF3582">
      <w:pPr>
        <w:rPr>
          <w:lang w:val="en-GB"/>
        </w:rPr>
      </w:pPr>
    </w:p>
    <w:p w14:paraId="01E7D64C" w14:textId="77777777" w:rsidR="00BF3582" w:rsidRDefault="00BF3582" w:rsidP="00BF3582">
      <w:pPr>
        <w:rPr>
          <w:lang w:val="en-GB"/>
        </w:rPr>
      </w:pPr>
    </w:p>
    <w:p w14:paraId="3614C8F3" w14:textId="77777777" w:rsidR="00BF3582" w:rsidRDefault="00BF3582" w:rsidP="00BF3582">
      <w:pPr>
        <w:rPr>
          <w:lang w:val="en-GB"/>
        </w:rPr>
      </w:pPr>
    </w:p>
    <w:p w14:paraId="566DD39E" w14:textId="77777777" w:rsidR="00BF3582" w:rsidRDefault="00BF3582" w:rsidP="00BF3582">
      <w:pPr>
        <w:rPr>
          <w:lang w:val="en-GB"/>
        </w:rPr>
      </w:pPr>
    </w:p>
    <w:p w14:paraId="4E5C2DDD" w14:textId="77777777" w:rsidR="00BF3582" w:rsidRDefault="00BF3582" w:rsidP="00BF3582">
      <w:pPr>
        <w:jc w:val="center"/>
        <w:rPr>
          <w:b/>
          <w:bCs/>
          <w:sz w:val="32"/>
          <w:szCs w:val="32"/>
          <w:lang w:val="en-GB"/>
        </w:rPr>
      </w:pPr>
    </w:p>
    <w:p w14:paraId="41584C7B" w14:textId="77777777" w:rsidR="00BF3582" w:rsidRDefault="00BF3582" w:rsidP="00BF3582">
      <w:pPr>
        <w:jc w:val="center"/>
        <w:rPr>
          <w:b/>
          <w:bCs/>
          <w:sz w:val="32"/>
          <w:szCs w:val="32"/>
          <w:lang w:val="en-GB"/>
        </w:rPr>
      </w:pPr>
    </w:p>
    <w:p w14:paraId="737AD250" w14:textId="77777777" w:rsidR="00BF3582" w:rsidRDefault="00BF3582" w:rsidP="00BF3582">
      <w:pPr>
        <w:jc w:val="center"/>
        <w:rPr>
          <w:b/>
          <w:bCs/>
          <w:sz w:val="32"/>
          <w:szCs w:val="32"/>
          <w:lang w:val="en-GB"/>
        </w:rPr>
      </w:pPr>
    </w:p>
    <w:p w14:paraId="49E339C7" w14:textId="77777777" w:rsidR="00BF3582" w:rsidRDefault="00BF3582" w:rsidP="00BF3582">
      <w:pPr>
        <w:jc w:val="center"/>
        <w:rPr>
          <w:b/>
          <w:bCs/>
          <w:sz w:val="32"/>
          <w:szCs w:val="32"/>
          <w:lang w:val="en-GB"/>
        </w:rPr>
      </w:pPr>
    </w:p>
    <w:p w14:paraId="2D2C64BB" w14:textId="77777777" w:rsidR="00BF3582" w:rsidRDefault="00BF3582" w:rsidP="00BF3582">
      <w:pPr>
        <w:jc w:val="center"/>
        <w:rPr>
          <w:b/>
          <w:bCs/>
          <w:sz w:val="32"/>
          <w:szCs w:val="32"/>
          <w:lang w:val="en-GB"/>
        </w:rPr>
      </w:pPr>
    </w:p>
    <w:p w14:paraId="1B2120D1" w14:textId="77777777" w:rsidR="00BF3582" w:rsidRDefault="00BF3582" w:rsidP="00BF3582">
      <w:pPr>
        <w:jc w:val="center"/>
        <w:rPr>
          <w:b/>
          <w:bCs/>
          <w:sz w:val="32"/>
          <w:szCs w:val="32"/>
          <w:lang w:val="en-GB"/>
        </w:rPr>
      </w:pPr>
    </w:p>
    <w:p w14:paraId="2942BB00" w14:textId="77777777" w:rsidR="00BF3582" w:rsidRPr="006D6C84" w:rsidRDefault="00BF3582" w:rsidP="00BF3582">
      <w:pPr>
        <w:jc w:val="center"/>
        <w:rPr>
          <w:b/>
          <w:bCs/>
          <w:sz w:val="32"/>
          <w:szCs w:val="32"/>
          <w:lang w:val="en-GB"/>
        </w:rPr>
      </w:pPr>
      <w:r w:rsidRPr="006D6C84">
        <w:rPr>
          <w:b/>
          <w:bCs/>
          <w:sz w:val="32"/>
          <w:szCs w:val="32"/>
          <w:lang w:val="en-GB"/>
        </w:rPr>
        <w:t>Table of contents</w:t>
      </w:r>
    </w:p>
    <w:p w14:paraId="000CAB2C" w14:textId="77777777" w:rsidR="00BF3582" w:rsidRDefault="00BF3582" w:rsidP="00BF3582">
      <w:pPr>
        <w:jc w:val="center"/>
        <w:rPr>
          <w:lang w:val="en-GB"/>
        </w:rPr>
      </w:pPr>
    </w:p>
    <w:p w14:paraId="46A22BFB" w14:textId="34ADFB04" w:rsidR="00BF3582" w:rsidRPr="006D6C84" w:rsidRDefault="00BF3582" w:rsidP="00BF3582">
      <w:pPr>
        <w:rPr>
          <w:sz w:val="28"/>
          <w:szCs w:val="28"/>
          <w:lang w:val="en-GB"/>
        </w:rPr>
      </w:pPr>
    </w:p>
    <w:p w14:paraId="567E1D28" w14:textId="77777777" w:rsidR="00BF3582" w:rsidRPr="006D6C84" w:rsidRDefault="00BF3582" w:rsidP="00BF3582">
      <w:pPr>
        <w:rPr>
          <w:sz w:val="28"/>
          <w:szCs w:val="28"/>
          <w:lang w:val="en-GB"/>
        </w:rPr>
      </w:pPr>
      <w:r w:rsidRPr="006D6C84">
        <w:rPr>
          <w:sz w:val="28"/>
          <w:szCs w:val="28"/>
          <w:lang w:val="en-GB"/>
        </w:rPr>
        <w:t>Introduction</w:t>
      </w:r>
    </w:p>
    <w:p w14:paraId="461918FE" w14:textId="77777777" w:rsidR="00B7490E" w:rsidRDefault="00B7490E" w:rsidP="00BF3582">
      <w:pPr>
        <w:rPr>
          <w:sz w:val="28"/>
          <w:szCs w:val="28"/>
          <w:lang w:val="en-GB"/>
        </w:rPr>
      </w:pPr>
    </w:p>
    <w:p w14:paraId="3F31760D" w14:textId="711ECFDC" w:rsidR="00BF3582" w:rsidRDefault="00BF3582" w:rsidP="00BF3582">
      <w:pPr>
        <w:rPr>
          <w:sz w:val="28"/>
          <w:szCs w:val="28"/>
          <w:lang w:val="en-GB"/>
        </w:rPr>
      </w:pPr>
      <w:r w:rsidRPr="006D6C84">
        <w:rPr>
          <w:sz w:val="28"/>
          <w:szCs w:val="28"/>
          <w:lang w:val="en-GB"/>
        </w:rPr>
        <w:t>Company Background: EasyJet</w:t>
      </w:r>
    </w:p>
    <w:p w14:paraId="02C0CF55" w14:textId="77777777" w:rsidR="00B7490E" w:rsidRDefault="00B7490E" w:rsidP="00BF3582">
      <w:pPr>
        <w:rPr>
          <w:sz w:val="28"/>
          <w:szCs w:val="28"/>
          <w:lang w:val="en-GB"/>
        </w:rPr>
      </w:pPr>
    </w:p>
    <w:p w14:paraId="5361622F" w14:textId="4BE09BAB" w:rsidR="00FD43DB" w:rsidRDefault="00FD43DB" w:rsidP="00BF3582">
      <w:pPr>
        <w:rPr>
          <w:sz w:val="28"/>
          <w:szCs w:val="28"/>
          <w:lang w:val="en-GB"/>
        </w:rPr>
      </w:pPr>
      <w:r w:rsidRPr="00FD43DB">
        <w:rPr>
          <w:sz w:val="28"/>
          <w:szCs w:val="28"/>
          <w:lang w:val="en-GB"/>
        </w:rPr>
        <w:t>Critical Review</w:t>
      </w:r>
    </w:p>
    <w:p w14:paraId="2E7B1CBB" w14:textId="77777777" w:rsidR="00B7490E" w:rsidRDefault="00B7490E" w:rsidP="00BF3582">
      <w:pPr>
        <w:rPr>
          <w:sz w:val="28"/>
          <w:szCs w:val="28"/>
          <w:lang w:val="en-GB"/>
        </w:rPr>
      </w:pPr>
    </w:p>
    <w:p w14:paraId="487E9B77" w14:textId="39DEAC0C" w:rsidR="00AA5532" w:rsidRPr="00AA5532" w:rsidRDefault="00AA5532" w:rsidP="00BF3582">
      <w:pPr>
        <w:rPr>
          <w:sz w:val="28"/>
          <w:szCs w:val="28"/>
          <w:lang w:val="en-GB"/>
        </w:rPr>
      </w:pPr>
      <w:r w:rsidRPr="00AA5532">
        <w:rPr>
          <w:sz w:val="28"/>
          <w:szCs w:val="28"/>
          <w:lang w:val="en-GB"/>
        </w:rPr>
        <w:t>I</w:t>
      </w:r>
      <w:r w:rsidRPr="00AA5532">
        <w:rPr>
          <w:sz w:val="28"/>
          <w:szCs w:val="28"/>
          <w:lang w:val="en-GB"/>
        </w:rPr>
        <w:t xml:space="preserve">nvestment </w:t>
      </w:r>
      <w:r w:rsidRPr="00AA5532">
        <w:rPr>
          <w:sz w:val="28"/>
          <w:szCs w:val="28"/>
          <w:lang w:val="en-GB"/>
        </w:rPr>
        <w:t>A</w:t>
      </w:r>
      <w:r w:rsidRPr="00AA5532">
        <w:rPr>
          <w:sz w:val="28"/>
          <w:szCs w:val="28"/>
          <w:lang w:val="en-GB"/>
        </w:rPr>
        <w:t xml:space="preserve">ppraisal </w:t>
      </w:r>
      <w:r w:rsidRPr="00AA5532">
        <w:rPr>
          <w:sz w:val="28"/>
          <w:szCs w:val="28"/>
          <w:lang w:val="en-GB"/>
        </w:rPr>
        <w:t>T</w:t>
      </w:r>
      <w:r w:rsidRPr="00AA5532">
        <w:rPr>
          <w:sz w:val="28"/>
          <w:szCs w:val="28"/>
          <w:lang w:val="en-GB"/>
        </w:rPr>
        <w:t>echniques</w:t>
      </w:r>
    </w:p>
    <w:p w14:paraId="512D5432" w14:textId="77777777" w:rsidR="00B7490E" w:rsidRDefault="00B7490E" w:rsidP="00BF3582">
      <w:pPr>
        <w:rPr>
          <w:sz w:val="28"/>
          <w:szCs w:val="28"/>
          <w:lang w:val="en-GB"/>
        </w:rPr>
      </w:pPr>
    </w:p>
    <w:p w14:paraId="737CE54D" w14:textId="440A10A5" w:rsidR="00BF3582" w:rsidRPr="006D6C84" w:rsidRDefault="00BF3582" w:rsidP="00BF3582">
      <w:pPr>
        <w:rPr>
          <w:sz w:val="28"/>
          <w:szCs w:val="28"/>
          <w:lang w:val="en-GB"/>
        </w:rPr>
      </w:pPr>
      <w:r w:rsidRPr="006D6C84">
        <w:rPr>
          <w:sz w:val="28"/>
          <w:szCs w:val="28"/>
          <w:lang w:val="en-GB"/>
        </w:rPr>
        <w:t>Conclusion and Recommendations</w:t>
      </w:r>
    </w:p>
    <w:p w14:paraId="562483A5" w14:textId="77777777" w:rsidR="00B7490E" w:rsidRDefault="00B7490E" w:rsidP="00BF3582">
      <w:pPr>
        <w:rPr>
          <w:sz w:val="28"/>
          <w:szCs w:val="28"/>
          <w:lang w:val="en-GB"/>
        </w:rPr>
      </w:pPr>
    </w:p>
    <w:p w14:paraId="1975A9CB" w14:textId="5303DC3A" w:rsidR="00BF3582" w:rsidRPr="006D6C84" w:rsidRDefault="00BF3582" w:rsidP="00BF3582">
      <w:pPr>
        <w:rPr>
          <w:sz w:val="28"/>
          <w:szCs w:val="28"/>
          <w:lang w:val="en-GB"/>
        </w:rPr>
      </w:pPr>
      <w:r w:rsidRPr="006D6C84">
        <w:rPr>
          <w:sz w:val="28"/>
          <w:szCs w:val="28"/>
          <w:lang w:val="en-GB"/>
        </w:rPr>
        <w:t>Reference List</w:t>
      </w:r>
    </w:p>
    <w:p w14:paraId="51FF9D19" w14:textId="77777777" w:rsidR="00BF3582" w:rsidRPr="00DF46DA" w:rsidRDefault="00BF3582" w:rsidP="00BF3582">
      <w:pPr>
        <w:rPr>
          <w:lang w:val="en-GB"/>
        </w:rPr>
      </w:pPr>
    </w:p>
    <w:p w14:paraId="563AA571" w14:textId="77777777" w:rsidR="00BF3582" w:rsidRPr="00DF46DA" w:rsidRDefault="00BF3582" w:rsidP="00BF3582">
      <w:pPr>
        <w:rPr>
          <w:lang w:val="en-GB"/>
        </w:rPr>
      </w:pPr>
    </w:p>
    <w:p w14:paraId="22E9C654" w14:textId="77777777" w:rsidR="00BF3582" w:rsidRPr="00DF46DA" w:rsidRDefault="00BF3582" w:rsidP="00BF3582">
      <w:pPr>
        <w:rPr>
          <w:lang w:val="en-GB"/>
        </w:rPr>
      </w:pPr>
    </w:p>
    <w:p w14:paraId="7D6A5C07" w14:textId="77777777" w:rsidR="00BF3582" w:rsidRPr="00DF46DA" w:rsidRDefault="00BF3582" w:rsidP="00BF3582">
      <w:pPr>
        <w:rPr>
          <w:lang w:val="en-GB"/>
        </w:rPr>
      </w:pPr>
    </w:p>
    <w:p w14:paraId="74597EBD" w14:textId="77777777" w:rsidR="00BF3582" w:rsidRPr="00DF46DA" w:rsidRDefault="00BF3582" w:rsidP="00BF3582">
      <w:pPr>
        <w:rPr>
          <w:lang w:val="en-GB"/>
        </w:rPr>
      </w:pPr>
    </w:p>
    <w:p w14:paraId="285FFECA" w14:textId="77777777" w:rsidR="00BF3582" w:rsidRPr="00DF46DA" w:rsidRDefault="00BF3582" w:rsidP="00BF3582">
      <w:pPr>
        <w:rPr>
          <w:lang w:val="en-GB"/>
        </w:rPr>
      </w:pPr>
    </w:p>
    <w:p w14:paraId="2134A7AC" w14:textId="624C61B0" w:rsidR="002E4ED6" w:rsidRPr="002E4ED6" w:rsidRDefault="002E4ED6">
      <w:pPr>
        <w:rPr>
          <w:b/>
          <w:bCs/>
          <w:sz w:val="36"/>
          <w:szCs w:val="36"/>
          <w:lang w:val="en-GB"/>
        </w:rPr>
      </w:pPr>
      <w:r>
        <w:rPr>
          <w:b/>
          <w:bCs/>
          <w:sz w:val="36"/>
          <w:szCs w:val="36"/>
          <w:lang w:val="en-GB"/>
        </w:rPr>
        <w:lastRenderedPageBreak/>
        <w:t>Introduction</w:t>
      </w:r>
    </w:p>
    <w:p w14:paraId="280628F5" w14:textId="7BB541EE" w:rsidR="002E4ED6" w:rsidRPr="002E4ED6" w:rsidRDefault="002E4ED6" w:rsidP="002E4ED6">
      <w:pPr>
        <w:rPr>
          <w:lang w:val="en-GB"/>
        </w:rPr>
      </w:pPr>
      <w:r w:rsidRPr="002E4ED6">
        <w:rPr>
          <w:lang w:val="en-GB"/>
        </w:rPr>
        <w:t>EasyJet is an English airline based in London, founded in 1995. In 2019 the company carried more than 96 million passengers, recording a turnover of 6.3 billion pounds. The company's mission is full customer satisfaction, in addition to the focus on safety, innovation and punctuality.</w:t>
      </w:r>
    </w:p>
    <w:p w14:paraId="0F5DF435" w14:textId="77777777" w:rsidR="002E4ED6" w:rsidRPr="002E4ED6" w:rsidRDefault="002E4ED6" w:rsidP="002E4ED6">
      <w:pPr>
        <w:rPr>
          <w:lang w:val="en-GB"/>
        </w:rPr>
      </w:pPr>
      <w:r w:rsidRPr="002E4ED6">
        <w:rPr>
          <w:lang w:val="en-GB"/>
        </w:rPr>
        <w:t>The company is currently facing the consequences of Brexit and the crisis resulting from the Covid-19 pandemic. These problems impacted heavily on passenger and freight traffic, the workforce and revenue. 2020 for easyJet, as for the other major airlines, represented a year of crisis. However, a recovery is expected within three years that will bring the company back to the situation before the pandemic.</w:t>
      </w:r>
    </w:p>
    <w:p w14:paraId="5327F202" w14:textId="7C73436E" w:rsidR="002E4ED6" w:rsidRDefault="002E4ED6" w:rsidP="002E4ED6">
      <w:pPr>
        <w:rPr>
          <w:lang w:val="en-GB"/>
        </w:rPr>
      </w:pPr>
      <w:r w:rsidRPr="002E4ED6">
        <w:rPr>
          <w:lang w:val="en-GB"/>
        </w:rPr>
        <w:t xml:space="preserve">The purpose of this assignment is to propose an assessment of easyJet's business models, </w:t>
      </w:r>
      <w:proofErr w:type="spellStart"/>
      <w:r w:rsidRPr="002E4ED6">
        <w:rPr>
          <w:lang w:val="en-GB"/>
        </w:rPr>
        <w:t>analyzing</w:t>
      </w:r>
      <w:proofErr w:type="spellEnd"/>
      <w:r w:rsidRPr="002E4ED6">
        <w:rPr>
          <w:lang w:val="en-GB"/>
        </w:rPr>
        <w:t xml:space="preserve"> the market and its competitors. In the second part, a critical review of the company's financial performance will be conducted, taking into account some elements such as profitability, liquidity, gearing, efficiency ratios. Finally, in the third part, the Payback Period (PBP), Accounting Rate of Return (ARR) and the Net Present Value (NPV) of the project will be calculated and explained.</w:t>
      </w:r>
    </w:p>
    <w:p w14:paraId="6CEECA2B" w14:textId="1FCED387" w:rsidR="002E4ED6" w:rsidRDefault="002E4ED6" w:rsidP="002E4ED6">
      <w:pPr>
        <w:rPr>
          <w:lang w:val="en-GB"/>
        </w:rPr>
      </w:pPr>
    </w:p>
    <w:p w14:paraId="71F1DCD9" w14:textId="77777777" w:rsidR="002E4ED6" w:rsidRPr="002E4ED6" w:rsidRDefault="002E4ED6" w:rsidP="002E4ED6">
      <w:pPr>
        <w:rPr>
          <w:b/>
          <w:bCs/>
          <w:sz w:val="36"/>
          <w:szCs w:val="36"/>
          <w:lang w:val="en-GB"/>
        </w:rPr>
      </w:pPr>
      <w:r w:rsidRPr="002E4ED6">
        <w:rPr>
          <w:b/>
          <w:bCs/>
          <w:sz w:val="36"/>
          <w:szCs w:val="36"/>
          <w:lang w:val="en-GB"/>
        </w:rPr>
        <w:t>Company Background: EasyJet</w:t>
      </w:r>
    </w:p>
    <w:p w14:paraId="5C9597EA" w14:textId="4C29C443" w:rsidR="002E4ED6" w:rsidRDefault="00B21706" w:rsidP="002E4ED6">
      <w:pPr>
        <w:rPr>
          <w:lang w:val="en-GB"/>
        </w:rPr>
      </w:pPr>
      <w:r w:rsidRPr="00B21706">
        <w:rPr>
          <w:lang w:val="en-GB"/>
        </w:rPr>
        <w:t>EasyJet is one of the leading low-cost airlines in this sector and its main office is located at Luton Airport in London. It was founded in 1995 by the Greek entrepreneur Stelios Haji-</w:t>
      </w:r>
      <w:proofErr w:type="spellStart"/>
      <w:r w:rsidRPr="00B21706">
        <w:rPr>
          <w:lang w:val="en-GB"/>
        </w:rPr>
        <w:t>Ioannou</w:t>
      </w:r>
      <w:proofErr w:type="spellEnd"/>
      <w:r w:rsidRPr="00B21706">
        <w:rPr>
          <w:lang w:val="en-GB"/>
        </w:rPr>
        <w:t>. Right from the start, the company chose to invest in new routes and airports, changing the air market and introducing important innovations, such as the ability to buy tickets online from the website, which is the first to be created. In 2019 easyJet flew between 159 airports, with a total of 1051 routes.</w:t>
      </w:r>
      <w:r w:rsidR="001B32EB">
        <w:rPr>
          <w:lang w:val="en-GB"/>
        </w:rPr>
        <w:t xml:space="preserve"> </w:t>
      </w:r>
      <w:r w:rsidR="001B32EB" w:rsidRPr="001B32EB">
        <w:rPr>
          <w:lang w:val="en-GB"/>
        </w:rPr>
        <w:t>EasyJet has been listed on the stock exchange since October 2000.</w:t>
      </w:r>
    </w:p>
    <w:p w14:paraId="7F3E1A20" w14:textId="77777777" w:rsidR="003D1AAB" w:rsidRPr="003D1AAB" w:rsidRDefault="003D1AAB" w:rsidP="003D1AAB">
      <w:pPr>
        <w:rPr>
          <w:b/>
          <w:bCs/>
          <w:sz w:val="28"/>
          <w:szCs w:val="28"/>
          <w:lang w:val="en-GB"/>
        </w:rPr>
      </w:pPr>
      <w:r w:rsidRPr="003D1AAB">
        <w:rPr>
          <w:b/>
          <w:bCs/>
          <w:sz w:val="28"/>
          <w:szCs w:val="28"/>
          <w:lang w:val="en-GB"/>
        </w:rPr>
        <w:t>History</w:t>
      </w:r>
    </w:p>
    <w:p w14:paraId="0C7D3A76" w14:textId="77777777" w:rsidR="003D1AAB" w:rsidRPr="003D1AAB" w:rsidRDefault="003D1AAB" w:rsidP="003D1AAB">
      <w:pPr>
        <w:rPr>
          <w:b/>
          <w:bCs/>
          <w:sz w:val="24"/>
          <w:szCs w:val="24"/>
          <w:u w:val="single"/>
          <w:lang w:val="en-GB"/>
        </w:rPr>
      </w:pPr>
      <w:r w:rsidRPr="003D1AAB">
        <w:rPr>
          <w:b/>
          <w:bCs/>
          <w:sz w:val="24"/>
          <w:szCs w:val="24"/>
          <w:u w:val="single"/>
          <w:lang w:val="en-GB"/>
        </w:rPr>
        <w:t>The foundation: Stelios Haji-</w:t>
      </w:r>
      <w:proofErr w:type="spellStart"/>
      <w:r w:rsidRPr="003D1AAB">
        <w:rPr>
          <w:b/>
          <w:bCs/>
          <w:sz w:val="24"/>
          <w:szCs w:val="24"/>
          <w:u w:val="single"/>
          <w:lang w:val="en-GB"/>
        </w:rPr>
        <w:t>Ioannou</w:t>
      </w:r>
      <w:proofErr w:type="spellEnd"/>
      <w:r w:rsidRPr="003D1AAB">
        <w:rPr>
          <w:b/>
          <w:bCs/>
          <w:sz w:val="24"/>
          <w:szCs w:val="24"/>
          <w:u w:val="single"/>
          <w:lang w:val="en-GB"/>
        </w:rPr>
        <w:t xml:space="preserve"> and the first flights (1995-97)</w:t>
      </w:r>
    </w:p>
    <w:p w14:paraId="3B3865A8" w14:textId="77777777" w:rsidR="003D1AAB" w:rsidRPr="003D1AAB" w:rsidRDefault="003D1AAB" w:rsidP="003D1AAB">
      <w:pPr>
        <w:rPr>
          <w:lang w:val="en-GB"/>
        </w:rPr>
      </w:pPr>
      <w:r w:rsidRPr="003D1AAB">
        <w:rPr>
          <w:lang w:val="en-GB"/>
        </w:rPr>
        <w:t>EasyJet was founded by Stelios Haji-</w:t>
      </w:r>
      <w:proofErr w:type="spellStart"/>
      <w:r w:rsidRPr="003D1AAB">
        <w:rPr>
          <w:lang w:val="en-GB"/>
        </w:rPr>
        <w:t>Ioannou</w:t>
      </w:r>
      <w:proofErr w:type="spellEnd"/>
      <w:r w:rsidRPr="003D1AAB">
        <w:rPr>
          <w:lang w:val="en-GB"/>
        </w:rPr>
        <w:t>, a Greek Cypriot entrepreneur based in London. It is March 1995 and Haji-</w:t>
      </w:r>
      <w:proofErr w:type="spellStart"/>
      <w:r w:rsidRPr="003D1AAB">
        <w:rPr>
          <w:lang w:val="en-GB"/>
        </w:rPr>
        <w:t>Ioannou</w:t>
      </w:r>
      <w:proofErr w:type="spellEnd"/>
      <w:r w:rsidRPr="003D1AAB">
        <w:rPr>
          <w:lang w:val="en-GB"/>
        </w:rPr>
        <w:t xml:space="preserve"> is 28 years old, he detaches himself from the family companies and begins his personal career as an entrepreneur. Today he dedicates almost full time to his Stelios Foundation, whose mission is to support philanthropic activities in the places where he worked (United Kingdom, Greece, Cyprus and Monaco), through scholarships, economic support for entrepreneurship and cash donations. to environmental charities.</w:t>
      </w:r>
    </w:p>
    <w:p w14:paraId="7DA0BEFC" w14:textId="77777777" w:rsidR="003D1AAB" w:rsidRPr="003D1AAB" w:rsidRDefault="003D1AAB" w:rsidP="003D1AAB">
      <w:pPr>
        <w:rPr>
          <w:lang w:val="en-GB"/>
        </w:rPr>
      </w:pPr>
      <w:r w:rsidRPr="003D1AAB">
        <w:rPr>
          <w:lang w:val="en-GB"/>
        </w:rPr>
        <w:t>The first easyJet flights have only two routes, from England to Scotland, from London to Glasgow and to Edinburgh. The airport chosen as a base is Luton, but the airline does not yet have an airline operator certificate and those flights are operated in "wet lease": the aircraft and on-board personnel employed are lent by two other carriers, GB Airways and Air Foyle.</w:t>
      </w:r>
    </w:p>
    <w:p w14:paraId="5D87E77C" w14:textId="77777777" w:rsidR="00A96F0A" w:rsidRDefault="00A96F0A" w:rsidP="003D1AAB">
      <w:pPr>
        <w:rPr>
          <w:b/>
          <w:bCs/>
          <w:sz w:val="24"/>
          <w:szCs w:val="24"/>
          <w:u w:val="single"/>
          <w:lang w:val="en-GB"/>
        </w:rPr>
      </w:pPr>
    </w:p>
    <w:p w14:paraId="423ADC73" w14:textId="77777777" w:rsidR="00A96F0A" w:rsidRDefault="00A96F0A" w:rsidP="003D1AAB">
      <w:pPr>
        <w:rPr>
          <w:b/>
          <w:bCs/>
          <w:sz w:val="24"/>
          <w:szCs w:val="24"/>
          <w:u w:val="single"/>
          <w:lang w:val="en-GB"/>
        </w:rPr>
      </w:pPr>
    </w:p>
    <w:p w14:paraId="63D9403A" w14:textId="77777777" w:rsidR="00B7490E" w:rsidRDefault="00B7490E" w:rsidP="003D1AAB">
      <w:pPr>
        <w:rPr>
          <w:b/>
          <w:bCs/>
          <w:sz w:val="24"/>
          <w:szCs w:val="24"/>
          <w:u w:val="single"/>
          <w:lang w:val="en-GB"/>
        </w:rPr>
      </w:pPr>
    </w:p>
    <w:p w14:paraId="1ACBCB66" w14:textId="51DB4455" w:rsidR="003D1AAB" w:rsidRPr="00A96F0A" w:rsidRDefault="00A96F0A" w:rsidP="003D1AAB">
      <w:pPr>
        <w:rPr>
          <w:b/>
          <w:bCs/>
          <w:sz w:val="24"/>
          <w:szCs w:val="24"/>
          <w:u w:val="single"/>
          <w:lang w:val="en-GB"/>
        </w:rPr>
      </w:pPr>
      <w:r>
        <w:rPr>
          <w:b/>
          <w:bCs/>
          <w:sz w:val="24"/>
          <w:szCs w:val="24"/>
          <w:u w:val="single"/>
          <w:lang w:val="en-GB"/>
        </w:rPr>
        <w:lastRenderedPageBreak/>
        <w:t>The f</w:t>
      </w:r>
      <w:r w:rsidR="003D1AAB" w:rsidRPr="00A96F0A">
        <w:rPr>
          <w:b/>
          <w:bCs/>
          <w:sz w:val="24"/>
          <w:szCs w:val="24"/>
          <w:u w:val="single"/>
          <w:lang w:val="en-GB"/>
        </w:rPr>
        <w:t>irst easyJet flight</w:t>
      </w:r>
    </w:p>
    <w:p w14:paraId="1746D9A8" w14:textId="77777777" w:rsidR="003D1AAB" w:rsidRPr="003D1AAB" w:rsidRDefault="003D1AAB" w:rsidP="003D1AAB">
      <w:pPr>
        <w:rPr>
          <w:lang w:val="en-GB"/>
        </w:rPr>
      </w:pPr>
      <w:r w:rsidRPr="003D1AAB">
        <w:rPr>
          <w:lang w:val="en-GB"/>
        </w:rPr>
        <w:t>In April 1996 easyJet flies beyond the borders of the United Kingdom creating the London-Amsterdam route. In October 1997, the National Aviation Authority issued him the aircraft operator certificate and thus allowed Haji-</w:t>
      </w:r>
      <w:proofErr w:type="spellStart"/>
      <w:r w:rsidRPr="003D1AAB">
        <w:rPr>
          <w:lang w:val="en-GB"/>
        </w:rPr>
        <w:t>Ioannou</w:t>
      </w:r>
      <w:proofErr w:type="spellEnd"/>
      <w:r w:rsidRPr="003D1AAB">
        <w:rPr>
          <w:lang w:val="en-GB"/>
        </w:rPr>
        <w:t xml:space="preserve"> to start his company.</w:t>
      </w:r>
    </w:p>
    <w:p w14:paraId="1418AE18" w14:textId="77777777" w:rsidR="003D1AAB" w:rsidRPr="00A96F0A" w:rsidRDefault="003D1AAB" w:rsidP="003D1AAB">
      <w:pPr>
        <w:rPr>
          <w:b/>
          <w:bCs/>
          <w:sz w:val="24"/>
          <w:szCs w:val="24"/>
          <w:u w:val="single"/>
          <w:lang w:val="en-GB"/>
        </w:rPr>
      </w:pPr>
      <w:r w:rsidRPr="00A96F0A">
        <w:rPr>
          <w:b/>
          <w:bCs/>
          <w:sz w:val="24"/>
          <w:szCs w:val="24"/>
          <w:u w:val="single"/>
          <w:lang w:val="en-GB"/>
        </w:rPr>
        <w:t>The easy brand, easyJet Switzerland and the entry on the London Stock Exchange (1998-00)</w:t>
      </w:r>
    </w:p>
    <w:p w14:paraId="11DB7AB4" w14:textId="77777777" w:rsidR="003D1AAB" w:rsidRPr="003D1AAB" w:rsidRDefault="003D1AAB" w:rsidP="003D1AAB">
      <w:pPr>
        <w:rPr>
          <w:lang w:val="en-GB"/>
        </w:rPr>
      </w:pPr>
      <w:r w:rsidRPr="003D1AAB">
        <w:rPr>
          <w:lang w:val="en-GB"/>
        </w:rPr>
        <w:t>In 1998 the new company appears in the registers of the English Chamber of Commerce: EasyGroup Holdings Ltd, the Easy brand was born. With this brand, the Greek Cypriot entrepreneur begins to market any kind of service and not just those related to flights. The only rule is the possibility for customers to obtain low-cost services.</w:t>
      </w:r>
    </w:p>
    <w:p w14:paraId="2BFF16C5" w14:textId="057C7FB0" w:rsidR="003D1AAB" w:rsidRPr="003D1AAB" w:rsidRDefault="003D1AAB" w:rsidP="003D1AAB">
      <w:pPr>
        <w:rPr>
          <w:lang w:val="en-GB"/>
        </w:rPr>
      </w:pPr>
      <w:r w:rsidRPr="003D1AAB">
        <w:rPr>
          <w:lang w:val="en-GB"/>
        </w:rPr>
        <w:t xml:space="preserve">Over time a series of sister companies will be born such as </w:t>
      </w:r>
      <w:proofErr w:type="spellStart"/>
      <w:r w:rsidRPr="003D1AAB">
        <w:rPr>
          <w:lang w:val="en-GB"/>
        </w:rPr>
        <w:t>Fastjet</w:t>
      </w:r>
      <w:proofErr w:type="spellEnd"/>
      <w:r w:rsidRPr="003D1AAB">
        <w:rPr>
          <w:lang w:val="en-GB"/>
        </w:rPr>
        <w:t xml:space="preserve">, </w:t>
      </w:r>
      <w:r w:rsidR="00A96F0A" w:rsidRPr="003D1AAB">
        <w:rPr>
          <w:lang w:val="en-GB"/>
        </w:rPr>
        <w:t>low-cost</w:t>
      </w:r>
      <w:r w:rsidRPr="003D1AAB">
        <w:rPr>
          <w:lang w:val="en-GB"/>
        </w:rPr>
        <w:t xml:space="preserve"> airlines operating in Africa, </w:t>
      </w:r>
      <w:proofErr w:type="spellStart"/>
      <w:r w:rsidRPr="003D1AAB">
        <w:rPr>
          <w:lang w:val="en-GB"/>
        </w:rPr>
        <w:t>easyGym</w:t>
      </w:r>
      <w:proofErr w:type="spellEnd"/>
      <w:r w:rsidRPr="003D1AAB">
        <w:rPr>
          <w:lang w:val="en-GB"/>
        </w:rPr>
        <w:t xml:space="preserve">, for </w:t>
      </w:r>
      <w:r w:rsidR="00A96F0A" w:rsidRPr="003D1AAB">
        <w:rPr>
          <w:lang w:val="en-GB"/>
        </w:rPr>
        <w:t>low-cost</w:t>
      </w:r>
      <w:r w:rsidRPr="003D1AAB">
        <w:rPr>
          <w:lang w:val="en-GB"/>
        </w:rPr>
        <w:t xml:space="preserve"> training, and </w:t>
      </w:r>
      <w:proofErr w:type="spellStart"/>
      <w:r w:rsidRPr="003D1AAB">
        <w:rPr>
          <w:lang w:val="en-GB"/>
        </w:rPr>
        <w:t>easyHotel</w:t>
      </w:r>
      <w:proofErr w:type="spellEnd"/>
      <w:r w:rsidRPr="003D1AAB">
        <w:rPr>
          <w:lang w:val="en-GB"/>
        </w:rPr>
        <w:t xml:space="preserve">, for </w:t>
      </w:r>
      <w:proofErr w:type="gramStart"/>
      <w:r w:rsidRPr="003D1AAB">
        <w:rPr>
          <w:lang w:val="en-GB"/>
        </w:rPr>
        <w:t>low cost</w:t>
      </w:r>
      <w:proofErr w:type="gramEnd"/>
      <w:r w:rsidRPr="003D1AAB">
        <w:rPr>
          <w:lang w:val="en-GB"/>
        </w:rPr>
        <w:t xml:space="preserve"> stays, </w:t>
      </w:r>
      <w:proofErr w:type="spellStart"/>
      <w:r w:rsidRPr="003D1AAB">
        <w:rPr>
          <w:lang w:val="en-GB"/>
        </w:rPr>
        <w:t>easyFoodstore</w:t>
      </w:r>
      <w:proofErr w:type="spellEnd"/>
      <w:r w:rsidRPr="003D1AAB">
        <w:rPr>
          <w:lang w:val="en-GB"/>
        </w:rPr>
        <w:t xml:space="preserve">, a new concept of "discount" supermarket, without brands with only about 100 items, </w:t>
      </w:r>
      <w:proofErr w:type="spellStart"/>
      <w:r w:rsidRPr="003D1AAB">
        <w:rPr>
          <w:lang w:val="en-GB"/>
        </w:rPr>
        <w:t>easyTennis</w:t>
      </w:r>
      <w:proofErr w:type="spellEnd"/>
      <w:r w:rsidRPr="003D1AAB">
        <w:rPr>
          <w:lang w:val="en-GB"/>
        </w:rPr>
        <w:t xml:space="preserve">, to find a partner to play tennis, </w:t>
      </w:r>
      <w:proofErr w:type="spellStart"/>
      <w:r w:rsidRPr="003D1AAB">
        <w:rPr>
          <w:lang w:val="en-GB"/>
        </w:rPr>
        <w:t>easybus</w:t>
      </w:r>
      <w:proofErr w:type="spellEnd"/>
      <w:r w:rsidRPr="003D1AAB">
        <w:rPr>
          <w:lang w:val="en-GB"/>
        </w:rPr>
        <w:t xml:space="preserve">, a shuttle service to the airports, </w:t>
      </w:r>
      <w:proofErr w:type="spellStart"/>
      <w:r w:rsidRPr="003D1AAB">
        <w:rPr>
          <w:lang w:val="en-GB"/>
        </w:rPr>
        <w:t>easyPizza</w:t>
      </w:r>
      <w:proofErr w:type="spellEnd"/>
      <w:r w:rsidRPr="003D1AAB">
        <w:rPr>
          <w:lang w:val="en-GB"/>
        </w:rPr>
        <w:t xml:space="preserve">, for the delivery of pizzas (later joined to Just Eat), </w:t>
      </w:r>
      <w:proofErr w:type="spellStart"/>
      <w:r w:rsidRPr="003D1AAB">
        <w:rPr>
          <w:lang w:val="en-GB"/>
        </w:rPr>
        <w:t>easyCinema</w:t>
      </w:r>
      <w:proofErr w:type="spellEnd"/>
      <w:r w:rsidRPr="003D1AAB">
        <w:rPr>
          <w:lang w:val="en-GB"/>
        </w:rPr>
        <w:t xml:space="preserve">, </w:t>
      </w:r>
      <w:proofErr w:type="spellStart"/>
      <w:r w:rsidRPr="003D1AAB">
        <w:rPr>
          <w:lang w:val="en-GB"/>
        </w:rPr>
        <w:t>easyMoney</w:t>
      </w:r>
      <w:proofErr w:type="spellEnd"/>
      <w:r w:rsidRPr="003D1AAB">
        <w:rPr>
          <w:lang w:val="en-GB"/>
        </w:rPr>
        <w:t xml:space="preserve">, </w:t>
      </w:r>
      <w:proofErr w:type="spellStart"/>
      <w:r w:rsidRPr="003D1AAB">
        <w:rPr>
          <w:lang w:val="en-GB"/>
        </w:rPr>
        <w:t>easyEnergy</w:t>
      </w:r>
      <w:proofErr w:type="spellEnd"/>
      <w:r w:rsidRPr="003D1AAB">
        <w:rPr>
          <w:lang w:val="en-GB"/>
        </w:rPr>
        <w:t>.</w:t>
      </w:r>
    </w:p>
    <w:p w14:paraId="0A94824E" w14:textId="4549B017" w:rsidR="003D1AAB" w:rsidRPr="003D1AAB" w:rsidRDefault="003D1AAB" w:rsidP="003D1AAB">
      <w:pPr>
        <w:rPr>
          <w:lang w:val="en-GB"/>
        </w:rPr>
      </w:pPr>
      <w:r w:rsidRPr="003D1AAB">
        <w:rPr>
          <w:lang w:val="en-GB"/>
        </w:rPr>
        <w:t>The easy brand currently operates in many other sectors, mainly in the travel, leisure, office and other consumer service sectors.</w:t>
      </w:r>
      <w:r w:rsidR="00A96F0A">
        <w:rPr>
          <w:lang w:val="en-GB"/>
        </w:rPr>
        <w:t xml:space="preserve"> </w:t>
      </w:r>
      <w:r w:rsidRPr="003D1AAB">
        <w:rPr>
          <w:lang w:val="en-GB"/>
        </w:rPr>
        <w:t>Before the end of 1998 easyGroup acquires 40% of the shares of the airline TEA Switzerland and: easyJet Switzerland is born, the first subsidiary airline that flies at low cost in Switzerland.</w:t>
      </w:r>
    </w:p>
    <w:p w14:paraId="795B20CB" w14:textId="5EDD2348" w:rsidR="001F6163" w:rsidRDefault="003D1AAB" w:rsidP="003D1AAB">
      <w:pPr>
        <w:rPr>
          <w:lang w:val="en-GB"/>
        </w:rPr>
      </w:pPr>
      <w:r w:rsidRPr="003D1AAB">
        <w:rPr>
          <w:lang w:val="en-GB"/>
        </w:rPr>
        <w:t>Finally, in 2000 easyGroup became part of the London Stock Exchange.</w:t>
      </w:r>
    </w:p>
    <w:p w14:paraId="28F32ECE" w14:textId="7F7F0E41" w:rsidR="003D1AAB" w:rsidRPr="00A96F0A" w:rsidRDefault="003D1AAB" w:rsidP="003D1AAB">
      <w:pPr>
        <w:rPr>
          <w:b/>
          <w:bCs/>
          <w:sz w:val="24"/>
          <w:szCs w:val="24"/>
          <w:u w:val="single"/>
          <w:lang w:val="en-GB"/>
        </w:rPr>
      </w:pPr>
      <w:r w:rsidRPr="00A96F0A">
        <w:rPr>
          <w:b/>
          <w:bCs/>
          <w:sz w:val="24"/>
          <w:szCs w:val="24"/>
          <w:u w:val="single"/>
          <w:lang w:val="en-GB"/>
        </w:rPr>
        <w:t xml:space="preserve">The rise in Europe: the acquisition of </w:t>
      </w:r>
      <w:proofErr w:type="spellStart"/>
      <w:r w:rsidRPr="00A96F0A">
        <w:rPr>
          <w:b/>
          <w:bCs/>
          <w:sz w:val="24"/>
          <w:szCs w:val="24"/>
          <w:u w:val="single"/>
          <w:lang w:val="en-GB"/>
        </w:rPr>
        <w:t>GoFly</w:t>
      </w:r>
      <w:proofErr w:type="spellEnd"/>
      <w:r w:rsidRPr="00A96F0A">
        <w:rPr>
          <w:b/>
          <w:bCs/>
          <w:sz w:val="24"/>
          <w:szCs w:val="24"/>
          <w:u w:val="single"/>
          <w:lang w:val="en-GB"/>
        </w:rPr>
        <w:t>, the Hall of Fame and the monopoly of Malpensa Terminal 2 (2002-06)</w:t>
      </w:r>
    </w:p>
    <w:p w14:paraId="14574CF6" w14:textId="77777777" w:rsidR="003D1AAB" w:rsidRPr="003D1AAB" w:rsidRDefault="003D1AAB" w:rsidP="003D1AAB">
      <w:pPr>
        <w:rPr>
          <w:lang w:val="en-GB"/>
        </w:rPr>
      </w:pPr>
      <w:r w:rsidRPr="003D1AAB">
        <w:rPr>
          <w:lang w:val="en-GB"/>
        </w:rPr>
        <w:t xml:space="preserve">In 2002 easyJet was based in another London airport, Stansted, and acquired the competitor </w:t>
      </w:r>
      <w:proofErr w:type="spellStart"/>
      <w:r w:rsidRPr="003D1AAB">
        <w:rPr>
          <w:lang w:val="en-GB"/>
        </w:rPr>
        <w:t>GoFly</w:t>
      </w:r>
      <w:proofErr w:type="spellEnd"/>
      <w:r w:rsidRPr="003D1AAB">
        <w:rPr>
          <w:lang w:val="en-GB"/>
        </w:rPr>
        <w:t xml:space="preserve"> and all its aircraft, doubling its fleet. In the following years easyJet returned to focus on territories in Europe. First in Germany: between November 2003 and February 2004 it opens its bases in Berlin-</w:t>
      </w:r>
      <w:proofErr w:type="spellStart"/>
      <w:r w:rsidRPr="003D1AAB">
        <w:rPr>
          <w:lang w:val="en-GB"/>
        </w:rPr>
        <w:t>Schönefeld</w:t>
      </w:r>
      <w:proofErr w:type="spellEnd"/>
      <w:r w:rsidRPr="003D1AAB">
        <w:rPr>
          <w:lang w:val="en-GB"/>
        </w:rPr>
        <w:t xml:space="preserve"> and Dortmund, offering its passengers 19 new routes.</w:t>
      </w:r>
    </w:p>
    <w:p w14:paraId="74302EB7" w14:textId="5C639D8E" w:rsidR="003D1AAB" w:rsidRPr="003D1AAB" w:rsidRDefault="003D1AAB" w:rsidP="003D1AAB">
      <w:pPr>
        <w:rPr>
          <w:lang w:val="en-GB"/>
        </w:rPr>
      </w:pPr>
      <w:r w:rsidRPr="003D1AAB">
        <w:rPr>
          <w:lang w:val="en-GB"/>
        </w:rPr>
        <w:t xml:space="preserve">Later in October 2005 in Italy, it opened its base in Milan-Malpensa, of which it upgrades and gets Terminal </w:t>
      </w:r>
      <w:r w:rsidR="009E61C3">
        <w:rPr>
          <w:lang w:val="en-GB"/>
        </w:rPr>
        <w:t>two.</w:t>
      </w:r>
      <w:r w:rsidRPr="003D1AAB">
        <w:rPr>
          <w:lang w:val="en-GB"/>
        </w:rPr>
        <w:t xml:space="preserve"> Later, the Italian easyJet bases will become three with the addition of Naples-</w:t>
      </w:r>
      <w:proofErr w:type="spellStart"/>
      <w:r w:rsidRPr="003D1AAB">
        <w:rPr>
          <w:lang w:val="en-GB"/>
        </w:rPr>
        <w:t>Capodichino</w:t>
      </w:r>
      <w:proofErr w:type="spellEnd"/>
      <w:r w:rsidRPr="003D1AAB">
        <w:rPr>
          <w:lang w:val="en-GB"/>
        </w:rPr>
        <w:t xml:space="preserve"> and Venice-</w:t>
      </w:r>
      <w:proofErr w:type="spellStart"/>
      <w:r w:rsidRPr="003D1AAB">
        <w:rPr>
          <w:lang w:val="en-GB"/>
        </w:rPr>
        <w:t>Tessera</w:t>
      </w:r>
      <w:proofErr w:type="spellEnd"/>
      <w:r w:rsidRPr="003D1AAB">
        <w:rPr>
          <w:lang w:val="en-GB"/>
        </w:rPr>
        <w:t>.</w:t>
      </w:r>
    </w:p>
    <w:p w14:paraId="777D08E8" w14:textId="77777777" w:rsidR="003D1AAB" w:rsidRPr="003D1AAB" w:rsidRDefault="003D1AAB" w:rsidP="003D1AAB">
      <w:pPr>
        <w:rPr>
          <w:lang w:val="en-GB"/>
        </w:rPr>
      </w:pPr>
      <w:r w:rsidRPr="003D1AAB">
        <w:rPr>
          <w:lang w:val="en-GB"/>
        </w:rPr>
        <w:t>Finally, Spain: on 24 August 2006 easyJet announced the creation of its new base at Madrid-Barajas airport. Meanwhile, on the Germany-Italy journey, two other extraordinary events take place: Haji-</w:t>
      </w:r>
      <w:proofErr w:type="spellStart"/>
      <w:r w:rsidRPr="003D1AAB">
        <w:rPr>
          <w:lang w:val="en-GB"/>
        </w:rPr>
        <w:t>Ioannou</w:t>
      </w:r>
      <w:proofErr w:type="spellEnd"/>
      <w:r w:rsidRPr="003D1AAB">
        <w:rPr>
          <w:lang w:val="en-GB"/>
        </w:rPr>
        <w:t xml:space="preserve"> is welcomed into the UK Travel and Hospitality Hall of Fame in May 2004 and the easy family welcomes its 100 millionth passenger in May 2005.</w:t>
      </w:r>
    </w:p>
    <w:p w14:paraId="26A590D6" w14:textId="77777777" w:rsidR="003D1AAB" w:rsidRPr="00A96F0A" w:rsidRDefault="003D1AAB" w:rsidP="003D1AAB">
      <w:pPr>
        <w:rPr>
          <w:b/>
          <w:bCs/>
          <w:sz w:val="24"/>
          <w:szCs w:val="24"/>
          <w:u w:val="single"/>
          <w:lang w:val="en-GB"/>
        </w:rPr>
      </w:pPr>
      <w:r w:rsidRPr="00A96F0A">
        <w:rPr>
          <w:b/>
          <w:bCs/>
          <w:sz w:val="24"/>
          <w:szCs w:val="24"/>
          <w:u w:val="single"/>
          <w:lang w:val="en-GB"/>
        </w:rPr>
        <w:t>EasyJet today: the fleet and Brexit</w:t>
      </w:r>
    </w:p>
    <w:p w14:paraId="38B22507" w14:textId="77777777" w:rsidR="003D1AAB" w:rsidRPr="003D1AAB" w:rsidRDefault="003D1AAB" w:rsidP="003D1AAB">
      <w:pPr>
        <w:rPr>
          <w:lang w:val="en-GB"/>
        </w:rPr>
      </w:pPr>
      <w:r w:rsidRPr="003D1AAB">
        <w:rPr>
          <w:lang w:val="en-GB"/>
        </w:rPr>
        <w:t>From 2006 to today, the British low-cost airline has achieved other sensational successes: at the end of 2007 it purchases the entire share capital of GB Airways, for a value of 103.5 million pounds; while in 2011 it opened its eleventh British base at London-Southend airport; finally, in 2013 it established its hundredth section, London-Moscow.</w:t>
      </w:r>
    </w:p>
    <w:p w14:paraId="25435BBB" w14:textId="77777777" w:rsidR="003D1AAB" w:rsidRPr="003D1AAB" w:rsidRDefault="003D1AAB" w:rsidP="003D1AAB">
      <w:pPr>
        <w:rPr>
          <w:lang w:val="en-GB"/>
        </w:rPr>
      </w:pPr>
      <w:r w:rsidRPr="003D1AAB">
        <w:rPr>
          <w:lang w:val="en-GB"/>
        </w:rPr>
        <w:lastRenderedPageBreak/>
        <w:t>In 2017, however, easyJet is forced to face an unexpected challenge: Brexit. In 2021, Brexit was officially launched, the British run the risk of losing a huge share of their market because to continue flying in the skies of the Member States they need a European Air Operator Certificate. To deal with this danger, easyJet has decided on perhaps the most strategically simple but extremely effective solution: opening a new operational base in Europe. EasyJet chose Austria and the capital Vienna, creating easyJet Europe made up of 20 Airbuses borrowed from Air Berlin. This is also the prelude to the bankruptcy of the German low-cost airline, already on the verge of bankruptcy: in the following months, Lufthansa and easyJet shared out its planes and all its properties. Finally, the orange company will open another European base, in Berlin-</w:t>
      </w:r>
      <w:proofErr w:type="spellStart"/>
      <w:r w:rsidRPr="003D1AAB">
        <w:rPr>
          <w:lang w:val="en-GB"/>
        </w:rPr>
        <w:t>Tegel</w:t>
      </w:r>
      <w:proofErr w:type="spellEnd"/>
      <w:r w:rsidRPr="003D1AAB">
        <w:rPr>
          <w:lang w:val="en-GB"/>
        </w:rPr>
        <w:t>.</w:t>
      </w:r>
    </w:p>
    <w:p w14:paraId="6749807A" w14:textId="77777777" w:rsidR="003D1AAB" w:rsidRPr="003D1AAB" w:rsidRDefault="003D1AAB" w:rsidP="003D1AAB">
      <w:pPr>
        <w:rPr>
          <w:b/>
          <w:bCs/>
          <w:sz w:val="24"/>
          <w:szCs w:val="24"/>
          <w:u w:val="single"/>
          <w:lang w:val="en-GB"/>
        </w:rPr>
      </w:pPr>
      <w:r w:rsidRPr="003D1AAB">
        <w:rPr>
          <w:b/>
          <w:bCs/>
          <w:sz w:val="24"/>
          <w:szCs w:val="24"/>
          <w:u w:val="single"/>
          <w:lang w:val="en-GB"/>
        </w:rPr>
        <w:t>The hundredth route</w:t>
      </w:r>
    </w:p>
    <w:p w14:paraId="649F57EC" w14:textId="254723EF" w:rsidR="003D1AAB" w:rsidRDefault="003D1AAB" w:rsidP="003D1AAB">
      <w:pPr>
        <w:rPr>
          <w:lang w:val="en-GB"/>
        </w:rPr>
      </w:pPr>
      <w:r w:rsidRPr="003D1AAB">
        <w:rPr>
          <w:lang w:val="en-GB"/>
        </w:rPr>
        <w:t xml:space="preserve">Today easyJet's fleet consists of 358 aircraft, mostly Boeing 737s or Airbus 320-319s, with which </w:t>
      </w:r>
      <w:proofErr w:type="spellStart"/>
      <w:r w:rsidRPr="003D1AAB">
        <w:rPr>
          <w:lang w:val="en-GB"/>
        </w:rPr>
        <w:t>easyjet</w:t>
      </w:r>
      <w:proofErr w:type="spellEnd"/>
      <w:r w:rsidRPr="003D1AAB">
        <w:rPr>
          <w:lang w:val="en-GB"/>
        </w:rPr>
        <w:t xml:space="preserve"> flies more than 1000 routes in 30 countries. In 2018, the number of passengers transported was close to 100 million.</w:t>
      </w:r>
    </w:p>
    <w:p w14:paraId="12FA527B" w14:textId="77777777" w:rsidR="00A96F0A" w:rsidRPr="00A96F0A" w:rsidRDefault="00A96F0A" w:rsidP="00A96F0A">
      <w:pPr>
        <w:rPr>
          <w:b/>
          <w:bCs/>
          <w:sz w:val="24"/>
          <w:szCs w:val="24"/>
          <w:u w:val="single"/>
          <w:lang w:val="en-GB"/>
        </w:rPr>
      </w:pPr>
      <w:r w:rsidRPr="00A96F0A">
        <w:rPr>
          <w:b/>
          <w:bCs/>
          <w:sz w:val="24"/>
          <w:szCs w:val="24"/>
          <w:u w:val="single"/>
          <w:lang w:val="en-GB"/>
        </w:rPr>
        <w:t>The search for innovation</w:t>
      </w:r>
    </w:p>
    <w:p w14:paraId="283B06D6" w14:textId="77777777" w:rsidR="00A96F0A" w:rsidRPr="00A96F0A" w:rsidRDefault="00A96F0A" w:rsidP="00A96F0A">
      <w:pPr>
        <w:rPr>
          <w:lang w:val="en-GB"/>
        </w:rPr>
      </w:pPr>
      <w:r w:rsidRPr="00A96F0A">
        <w:rPr>
          <w:lang w:val="en-GB"/>
        </w:rPr>
        <w:t>EasyJet is undoubtedly one of the most innovative airlines in Europe and the world. Among his pioneering choices, some deserve to be mentioned:</w:t>
      </w:r>
    </w:p>
    <w:p w14:paraId="7B820486" w14:textId="77777777" w:rsidR="00A96F0A" w:rsidRPr="00A96F0A" w:rsidRDefault="00A96F0A" w:rsidP="00A96F0A">
      <w:pPr>
        <w:pStyle w:val="Paragrafoelenco"/>
        <w:numPr>
          <w:ilvl w:val="0"/>
          <w:numId w:val="3"/>
        </w:numPr>
        <w:rPr>
          <w:lang w:val="en-GB"/>
        </w:rPr>
      </w:pPr>
      <w:r w:rsidRPr="00A96F0A">
        <w:rPr>
          <w:lang w:val="en-GB"/>
        </w:rPr>
        <w:t>In 2003 it was the first company to offer its customers the possibility to book their tickets online conveniently from the easyJet website.</w:t>
      </w:r>
    </w:p>
    <w:p w14:paraId="45F47F24" w14:textId="7A7F08B7" w:rsidR="00A96F0A" w:rsidRPr="00A96F0A" w:rsidRDefault="00A96F0A" w:rsidP="00A96F0A">
      <w:pPr>
        <w:pStyle w:val="Paragrafoelenco"/>
        <w:numPr>
          <w:ilvl w:val="0"/>
          <w:numId w:val="3"/>
        </w:numPr>
        <w:rPr>
          <w:lang w:val="en-GB"/>
        </w:rPr>
      </w:pPr>
      <w:r w:rsidRPr="00A96F0A">
        <w:rPr>
          <w:lang w:val="en-GB"/>
        </w:rPr>
        <w:t>In 2011 he created a revolutionary nanotechnological coating that had previously only been used in the military field. Thanks to this new light polymer paint, the aerodynamic drag on the surface of its aircraft has been significantly reduced, consequently not only have fuel costs decreased but also the environmental impact caused by aircraft has decreased significantly.</w:t>
      </w:r>
    </w:p>
    <w:p w14:paraId="4FBE68A9" w14:textId="1A720CC1" w:rsidR="00A96F0A" w:rsidRPr="00A96F0A" w:rsidRDefault="00A96F0A" w:rsidP="00A96F0A">
      <w:pPr>
        <w:pStyle w:val="Paragrafoelenco"/>
        <w:numPr>
          <w:ilvl w:val="0"/>
          <w:numId w:val="3"/>
        </w:numPr>
        <w:rPr>
          <w:lang w:val="en-GB"/>
        </w:rPr>
      </w:pPr>
      <w:r w:rsidRPr="00A96F0A">
        <w:rPr>
          <w:lang w:val="en-GB"/>
        </w:rPr>
        <w:t>It was the first airline to partner with Flightradar24, making it possible to track flights via the mobile application for iPhone and Android.</w:t>
      </w:r>
    </w:p>
    <w:p w14:paraId="56C1FA67" w14:textId="77777777" w:rsidR="00A96F0A" w:rsidRPr="00A96F0A" w:rsidRDefault="00A96F0A" w:rsidP="00A96F0A">
      <w:pPr>
        <w:pStyle w:val="Paragrafoelenco"/>
        <w:numPr>
          <w:ilvl w:val="0"/>
          <w:numId w:val="3"/>
        </w:numPr>
        <w:rPr>
          <w:lang w:val="en-GB"/>
        </w:rPr>
      </w:pPr>
      <w:r w:rsidRPr="00A96F0A">
        <w:rPr>
          <w:lang w:val="en-GB"/>
        </w:rPr>
        <w:t>It has introduced the "passport recognition" service which, through the application, scans passport data using the mobile phone camera, making check-in easier and faster. Furthermore, the data can be stored for subsequent bookings.</w:t>
      </w:r>
    </w:p>
    <w:p w14:paraId="353A615D" w14:textId="71BCAB6B" w:rsidR="00A96F0A" w:rsidRPr="00A96F0A" w:rsidRDefault="00A96F0A" w:rsidP="00A96F0A">
      <w:pPr>
        <w:pStyle w:val="Paragrafoelenco"/>
        <w:numPr>
          <w:ilvl w:val="0"/>
          <w:numId w:val="3"/>
        </w:numPr>
        <w:rPr>
          <w:lang w:val="en-GB"/>
        </w:rPr>
      </w:pPr>
      <w:r w:rsidRPr="00A96F0A">
        <w:rPr>
          <w:lang w:val="en-GB"/>
        </w:rPr>
        <w:t xml:space="preserve">In 2014, it was among the first airlines to install Panasonic </w:t>
      </w:r>
      <w:proofErr w:type="spellStart"/>
      <w:r w:rsidRPr="00A96F0A">
        <w:rPr>
          <w:lang w:val="en-GB"/>
        </w:rPr>
        <w:t>Toughpads</w:t>
      </w:r>
      <w:proofErr w:type="spellEnd"/>
      <w:r w:rsidRPr="00A96F0A">
        <w:rPr>
          <w:lang w:val="en-GB"/>
        </w:rPr>
        <w:t xml:space="preserve"> on their aircraft in place of the laptops and printed nautical charts used in the cockpits. The paper removed weighed 27 kg per aircraft in flight, also allowing for a reduction of 20,000 tons of CO2 emissions per year.</w:t>
      </w:r>
    </w:p>
    <w:p w14:paraId="43CB826F" w14:textId="1C3349FA" w:rsidR="007210CD" w:rsidRPr="007210CD" w:rsidRDefault="007210CD" w:rsidP="007210CD">
      <w:pPr>
        <w:rPr>
          <w:b/>
          <w:bCs/>
          <w:sz w:val="28"/>
          <w:szCs w:val="28"/>
          <w:lang w:val="en-GB"/>
        </w:rPr>
      </w:pPr>
      <w:r w:rsidRPr="007210CD">
        <w:rPr>
          <w:b/>
          <w:bCs/>
          <w:sz w:val="28"/>
          <w:szCs w:val="28"/>
          <w:lang w:val="en-GB"/>
        </w:rPr>
        <w:t>EasyJet's success</w:t>
      </w:r>
    </w:p>
    <w:p w14:paraId="430F8DD8" w14:textId="3D48F226" w:rsidR="00B21706" w:rsidRDefault="007210CD" w:rsidP="007210CD">
      <w:pPr>
        <w:rPr>
          <w:lang w:val="en-GB"/>
        </w:rPr>
      </w:pPr>
      <w:r w:rsidRPr="007210CD">
        <w:rPr>
          <w:lang w:val="en-GB"/>
        </w:rPr>
        <w:t xml:space="preserve">The company has a strong capital base of £ 4.6 billion and its credit rating in 2019 was one of the strongest in the world among airlines. In 2019 EasyJet had 331 aircraft in its fleet. The company constantly invests in innovation and technology development to improve existing systems, the quality of its service and sustainability. He recently brought in new data research and development members to his team to provide insights into air traffic management and to try to reduce delays. In 2019 alone, there were 700 million visits to all digital platforms and the easyJet app was voted the best of the most popular airlines at the World Aviation Awards. At the end of 2019, the company's team had around 15,000 employees including pilots, flight attendants and cabin crews. However, after the Covid-19 pandemic, the company had to lay off 30% of its staff. Furthermore, the company interacts with an ever-increasing number of stakeholders, who are increasingly attentive to environmental and social aspects. To reduce the environmental impact, easyJet has invested in a new fleet with advanced technology to minimize pollution. The excellent relationship with </w:t>
      </w:r>
      <w:r w:rsidRPr="007210CD">
        <w:rPr>
          <w:lang w:val="en-GB"/>
        </w:rPr>
        <w:lastRenderedPageBreak/>
        <w:t>stakeholders can be demonstrated by the record number of passengers who chose easyJet in 2019, 96.1 million people, an increase of 8.6% from 2018.</w:t>
      </w:r>
    </w:p>
    <w:p w14:paraId="2864D9C2" w14:textId="140C9B96" w:rsidR="00CB00DD" w:rsidRPr="00CB00DD" w:rsidRDefault="00CB00DD" w:rsidP="00CB00DD">
      <w:pPr>
        <w:rPr>
          <w:b/>
          <w:bCs/>
          <w:sz w:val="28"/>
          <w:szCs w:val="28"/>
          <w:lang w:val="en-GB"/>
        </w:rPr>
      </w:pPr>
      <w:r w:rsidRPr="00CB00DD">
        <w:rPr>
          <w:b/>
          <w:bCs/>
          <w:sz w:val="28"/>
          <w:szCs w:val="28"/>
          <w:lang w:val="en-GB"/>
        </w:rPr>
        <w:t>Business strategies</w:t>
      </w:r>
    </w:p>
    <w:p w14:paraId="5D9ECB7E" w14:textId="241BDEA9" w:rsidR="00CB00DD" w:rsidRDefault="00CB00DD" w:rsidP="00CB00DD">
      <w:pPr>
        <w:rPr>
          <w:lang w:val="en-GB"/>
        </w:rPr>
      </w:pPr>
      <w:r w:rsidRPr="00CB00DD">
        <w:rPr>
          <w:lang w:val="en-GB"/>
        </w:rPr>
        <w:t xml:space="preserve">EasyJet chooses to invest in the airport network and direct its customers to them. It has a predominant position in the airports of London, Venice, Hamburg and has opened a new base in Nantes in France. The importance of a sustainable business is fundamental for society and in this context in 2018 the Airbus A321neo aircraft officially joined the fleet. The aircraft has 235 seats, allowing a 9% reduction in costs per seat and a 15% reduction in the environmental footprint. Another strategy of the company is linked to customer loyalty. EasyJet emphasizes the loyalty and satisfaction of its customers, investing in the quality of service and innovation. In 2018 the company was named </w:t>
      </w:r>
      <w:r w:rsidRPr="00CB00DD">
        <w:rPr>
          <w:i/>
          <w:iCs/>
          <w:lang w:val="en-GB"/>
        </w:rPr>
        <w:t>"Best Value Short-Haul Airline"</w:t>
      </w:r>
      <w:r w:rsidRPr="00CB00DD">
        <w:rPr>
          <w:lang w:val="en-GB"/>
        </w:rPr>
        <w:t xml:space="preserve"> by Skyscanner and </w:t>
      </w:r>
      <w:r w:rsidRPr="00CB00DD">
        <w:rPr>
          <w:i/>
          <w:iCs/>
          <w:lang w:val="en-GB"/>
        </w:rPr>
        <w:t>"Best Low-Cost Airline"</w:t>
      </w:r>
      <w:r w:rsidRPr="00CB00DD">
        <w:rPr>
          <w:lang w:val="en-GB"/>
        </w:rPr>
        <w:t xml:space="preserve"> by Business </w:t>
      </w:r>
      <w:proofErr w:type="spellStart"/>
      <w:r w:rsidRPr="00CB00DD">
        <w:rPr>
          <w:lang w:val="en-GB"/>
        </w:rPr>
        <w:t>Traveler</w:t>
      </w:r>
      <w:proofErr w:type="spellEnd"/>
      <w:r w:rsidRPr="00CB00DD">
        <w:rPr>
          <w:lang w:val="en-GB"/>
        </w:rPr>
        <w:t xml:space="preserve"> magazine. In addition, easyJet offers its customers the possibility of booking hotels and means of transport directly from its website or application to offer a complete holiday offer. The customer can also collect points for each purchase with the company and can use them for special benefits to be applied to his trip. This strategy allows the company to create a special bond of loyalty and trust with the customer. Finally, there is continuous innovation in digital and in particular in data analysis, to provide the best possible customer experience.</w:t>
      </w:r>
    </w:p>
    <w:p w14:paraId="45D0209C" w14:textId="68D3A296" w:rsidR="00240EAF" w:rsidRPr="00240EAF" w:rsidRDefault="00240EAF" w:rsidP="00240EAF">
      <w:pPr>
        <w:rPr>
          <w:b/>
          <w:bCs/>
          <w:sz w:val="28"/>
          <w:szCs w:val="28"/>
          <w:lang w:val="en-GB"/>
        </w:rPr>
      </w:pPr>
      <w:r w:rsidRPr="00240EAF">
        <w:rPr>
          <w:b/>
          <w:bCs/>
          <w:sz w:val="28"/>
          <w:szCs w:val="28"/>
          <w:lang w:val="en-GB"/>
        </w:rPr>
        <w:t>Shareholder policy</w:t>
      </w:r>
    </w:p>
    <w:p w14:paraId="5C39CF1C" w14:textId="605B4D84" w:rsidR="00240EAF" w:rsidRDefault="00240EAF" w:rsidP="00240EAF">
      <w:pPr>
        <w:rPr>
          <w:lang w:val="en-GB"/>
        </w:rPr>
      </w:pPr>
      <w:r w:rsidRPr="00240EAF">
        <w:rPr>
          <w:lang w:val="en-GB"/>
        </w:rPr>
        <w:t xml:space="preserve">EasyJet's corporate governance includes the </w:t>
      </w:r>
      <w:r w:rsidRPr="00240EAF">
        <w:rPr>
          <w:i/>
          <w:iCs/>
          <w:lang w:val="en-GB"/>
        </w:rPr>
        <w:t>Board of Directors</w:t>
      </w:r>
      <w:r w:rsidRPr="00240EAF">
        <w:rPr>
          <w:lang w:val="en-GB"/>
        </w:rPr>
        <w:t xml:space="preserve">, responsible for company performance, development and business strategies, the </w:t>
      </w:r>
      <w:r w:rsidRPr="00240EAF">
        <w:rPr>
          <w:i/>
          <w:iCs/>
          <w:lang w:val="en-GB"/>
        </w:rPr>
        <w:t>Airline Management Board</w:t>
      </w:r>
      <w:r w:rsidRPr="00240EAF">
        <w:rPr>
          <w:lang w:val="en-GB"/>
        </w:rPr>
        <w:t xml:space="preserve">, responsible for managing capital and funds, the </w:t>
      </w:r>
      <w:r w:rsidRPr="00240EAF">
        <w:rPr>
          <w:i/>
          <w:iCs/>
          <w:lang w:val="en-GB"/>
        </w:rPr>
        <w:t>Board Committees</w:t>
      </w:r>
      <w:r w:rsidRPr="00240EAF">
        <w:rPr>
          <w:lang w:val="en-GB"/>
        </w:rPr>
        <w:t xml:space="preserve">, which deal with security, appointments, finance and remuneration and finally a </w:t>
      </w:r>
      <w:r w:rsidRPr="00240EAF">
        <w:rPr>
          <w:i/>
          <w:iCs/>
          <w:lang w:val="en-GB"/>
        </w:rPr>
        <w:t xml:space="preserve">Chairman </w:t>
      </w:r>
      <w:r w:rsidRPr="00240EAF">
        <w:rPr>
          <w:lang w:val="en-GB"/>
        </w:rPr>
        <w:t xml:space="preserve">who heads the board of directors. The corporate structure is made up of four main shareholders who hold 34% of the company's shares: </w:t>
      </w:r>
      <w:proofErr w:type="spellStart"/>
      <w:r w:rsidRPr="00240EAF">
        <w:rPr>
          <w:lang w:val="en-GB"/>
        </w:rPr>
        <w:t>Hajiloannou</w:t>
      </w:r>
      <w:proofErr w:type="spellEnd"/>
      <w:r w:rsidRPr="00240EAF">
        <w:rPr>
          <w:lang w:val="en-GB"/>
        </w:rPr>
        <w:t xml:space="preserve"> Family (easy Group Holdings Limited), Polys Holding Limited, Stelios Haji-</w:t>
      </w:r>
      <w:proofErr w:type="spellStart"/>
      <w:r w:rsidRPr="00240EAF">
        <w:rPr>
          <w:lang w:val="en-GB"/>
        </w:rPr>
        <w:t>loannou</w:t>
      </w:r>
      <w:proofErr w:type="spellEnd"/>
      <w:r w:rsidRPr="00240EAF">
        <w:rPr>
          <w:lang w:val="en-GB"/>
        </w:rPr>
        <w:t xml:space="preserve"> and Clelia Haji-</w:t>
      </w:r>
      <w:proofErr w:type="spellStart"/>
      <w:r w:rsidRPr="00240EAF">
        <w:rPr>
          <w:lang w:val="en-GB"/>
        </w:rPr>
        <w:t>loannou</w:t>
      </w:r>
      <w:proofErr w:type="spellEnd"/>
      <w:r w:rsidRPr="00240EAF">
        <w:rPr>
          <w:lang w:val="en-GB"/>
        </w:rPr>
        <w:t>. There are also other significant shareholders such as Invesco Asset Management (10%) and BlackRock Investment Management (5%). Finally, the remaining 51% belongs to private investors and other companies.</w:t>
      </w:r>
    </w:p>
    <w:p w14:paraId="1564D252" w14:textId="24B1B06F" w:rsidR="00AF0079" w:rsidRPr="00333DBA" w:rsidRDefault="00AF0079" w:rsidP="00AF0079">
      <w:pPr>
        <w:rPr>
          <w:b/>
          <w:bCs/>
          <w:sz w:val="28"/>
          <w:szCs w:val="28"/>
          <w:lang w:val="en-GB"/>
        </w:rPr>
      </w:pPr>
      <w:r w:rsidRPr="00333DBA">
        <w:rPr>
          <w:b/>
          <w:bCs/>
          <w:sz w:val="28"/>
          <w:szCs w:val="28"/>
          <w:lang w:val="en-GB"/>
        </w:rPr>
        <w:t>The Market</w:t>
      </w:r>
    </w:p>
    <w:p w14:paraId="367638F0" w14:textId="56844DD7" w:rsidR="009D5A2B" w:rsidRPr="009D5A2B" w:rsidRDefault="00AF0079" w:rsidP="009D5A2B">
      <w:pPr>
        <w:rPr>
          <w:lang w:val="en-GB"/>
        </w:rPr>
      </w:pPr>
      <w:r w:rsidRPr="00AF0079">
        <w:rPr>
          <w:lang w:val="en-GB"/>
        </w:rPr>
        <w:t>The air transport sector is highly competitive and the main focus is on price reduction. In the last fifteen years, the demand for air travel has increased dramatically as low-cost airlines have also increased and therefore the possibility of buying a low-price ticket has become accessible to everyone. In recent years (before Covid-19) the aviation sector has recorded a net profit of 26 billion dollars.</w:t>
      </w:r>
      <w:r w:rsidR="00F70577">
        <w:rPr>
          <w:lang w:val="en-GB"/>
        </w:rPr>
        <w:t xml:space="preserve"> E</w:t>
      </w:r>
      <w:r w:rsidR="00F70577" w:rsidRPr="00F70577">
        <w:rPr>
          <w:lang w:val="en-GB"/>
        </w:rPr>
        <w:t>asyJet's top competitors include </w:t>
      </w:r>
      <w:r w:rsidR="00F70577" w:rsidRPr="00F70577">
        <w:rPr>
          <w:b/>
          <w:bCs/>
          <w:lang w:val="en-GB"/>
        </w:rPr>
        <w:t>Flybe</w:t>
      </w:r>
      <w:r w:rsidR="00F70577" w:rsidRPr="00F70577">
        <w:rPr>
          <w:lang w:val="en-GB"/>
        </w:rPr>
        <w:t>, </w:t>
      </w:r>
      <w:r w:rsidR="00F70577" w:rsidRPr="00F70577">
        <w:rPr>
          <w:b/>
          <w:bCs/>
          <w:lang w:val="en-GB"/>
        </w:rPr>
        <w:t>Norwegian Air Shuttle</w:t>
      </w:r>
      <w:r w:rsidR="00F70577" w:rsidRPr="00F70577">
        <w:rPr>
          <w:lang w:val="en-GB"/>
        </w:rPr>
        <w:t>, </w:t>
      </w:r>
      <w:r w:rsidR="00F70577" w:rsidRPr="00F70577">
        <w:rPr>
          <w:b/>
          <w:bCs/>
          <w:lang w:val="en-GB"/>
        </w:rPr>
        <w:t>Pegasus Airlines</w:t>
      </w:r>
      <w:r w:rsidR="00F70577" w:rsidRPr="00F70577">
        <w:rPr>
          <w:lang w:val="en-GB"/>
        </w:rPr>
        <w:t>, </w:t>
      </w:r>
      <w:r w:rsidR="00F70577" w:rsidRPr="00F70577">
        <w:rPr>
          <w:b/>
          <w:bCs/>
          <w:lang w:val="en-GB"/>
        </w:rPr>
        <w:t>Ryanair</w:t>
      </w:r>
      <w:r w:rsidR="009D5A2B">
        <w:rPr>
          <w:lang w:val="en-GB"/>
        </w:rPr>
        <w:t xml:space="preserve"> (</w:t>
      </w:r>
      <w:r w:rsidR="009D5A2B" w:rsidRPr="009D5A2B">
        <w:rPr>
          <w:lang w:val="en-GB"/>
        </w:rPr>
        <w:t>Irish company</w:t>
      </w:r>
      <w:r w:rsidR="009D5A2B">
        <w:rPr>
          <w:lang w:val="en-GB"/>
        </w:rPr>
        <w:t>),</w:t>
      </w:r>
      <w:r w:rsidR="00F70577" w:rsidRPr="00F70577">
        <w:rPr>
          <w:lang w:val="en-GB"/>
        </w:rPr>
        <w:t xml:space="preserve"> </w:t>
      </w:r>
      <w:proofErr w:type="spellStart"/>
      <w:r w:rsidR="00F70577" w:rsidRPr="00F70577">
        <w:rPr>
          <w:b/>
          <w:bCs/>
          <w:lang w:val="en-GB"/>
        </w:rPr>
        <w:t>Vueling</w:t>
      </w:r>
      <w:proofErr w:type="spellEnd"/>
      <w:r w:rsidR="00F70577" w:rsidRPr="00F70577">
        <w:rPr>
          <w:b/>
          <w:bCs/>
          <w:lang w:val="en-GB"/>
        </w:rPr>
        <w:t xml:space="preserve"> Airlines</w:t>
      </w:r>
      <w:r w:rsidR="009D5A2B">
        <w:rPr>
          <w:b/>
          <w:bCs/>
          <w:lang w:val="en-GB"/>
        </w:rPr>
        <w:t xml:space="preserve"> (</w:t>
      </w:r>
      <w:r w:rsidR="009D5A2B" w:rsidRPr="009D5A2B">
        <w:rPr>
          <w:lang w:val="en-GB"/>
        </w:rPr>
        <w:t>Spanish company</w:t>
      </w:r>
      <w:r w:rsidR="009D5A2B">
        <w:rPr>
          <w:lang w:val="en-GB"/>
        </w:rPr>
        <w:t>),</w:t>
      </w:r>
      <w:r w:rsidR="00F70577" w:rsidRPr="00F70577">
        <w:rPr>
          <w:lang w:val="en-GB"/>
        </w:rPr>
        <w:t> </w:t>
      </w:r>
      <w:r w:rsidR="00F70577" w:rsidRPr="00F70577">
        <w:rPr>
          <w:b/>
          <w:bCs/>
          <w:lang w:val="en-GB"/>
        </w:rPr>
        <w:t>Wizz Air</w:t>
      </w:r>
      <w:r w:rsidR="009D5A2B">
        <w:rPr>
          <w:lang w:val="en-GB"/>
        </w:rPr>
        <w:t xml:space="preserve">, </w:t>
      </w:r>
      <w:r w:rsidR="006C6E48" w:rsidRPr="009D5A2B">
        <w:rPr>
          <w:b/>
          <w:bCs/>
          <w:lang w:val="en-GB"/>
        </w:rPr>
        <w:t>Transavia</w:t>
      </w:r>
      <w:r w:rsidR="009D5A2B">
        <w:rPr>
          <w:lang w:val="en-GB"/>
        </w:rPr>
        <w:t xml:space="preserve">, </w:t>
      </w:r>
      <w:r w:rsidR="006C6E48" w:rsidRPr="009D5A2B">
        <w:rPr>
          <w:b/>
          <w:bCs/>
          <w:lang w:val="en-GB"/>
        </w:rPr>
        <w:t>Air Berlin</w:t>
      </w:r>
      <w:r w:rsidR="009D5A2B">
        <w:rPr>
          <w:lang w:val="en-GB"/>
        </w:rPr>
        <w:t xml:space="preserve"> (</w:t>
      </w:r>
      <w:r w:rsidR="009D5A2B" w:rsidRPr="009D5A2B">
        <w:rPr>
          <w:lang w:val="en-GB"/>
        </w:rPr>
        <w:t>German company</w:t>
      </w:r>
      <w:r w:rsidR="009D5A2B">
        <w:rPr>
          <w:lang w:val="en-GB"/>
        </w:rPr>
        <w:t xml:space="preserve">), </w:t>
      </w:r>
      <w:r w:rsidR="009D5A2B" w:rsidRPr="009D5A2B">
        <w:rPr>
          <w:b/>
          <w:bCs/>
          <w:lang w:val="en-GB"/>
        </w:rPr>
        <w:t>The Norwegian</w:t>
      </w:r>
      <w:r w:rsidR="009D5A2B" w:rsidRPr="009D5A2B">
        <w:rPr>
          <w:lang w:val="en-GB"/>
        </w:rPr>
        <w:t xml:space="preserve"> </w:t>
      </w:r>
      <w:r w:rsidR="009D5A2B">
        <w:rPr>
          <w:lang w:val="en-GB"/>
        </w:rPr>
        <w:t>(</w:t>
      </w:r>
      <w:r w:rsidR="009D5A2B" w:rsidRPr="009D5A2B">
        <w:rPr>
          <w:lang w:val="en-GB"/>
        </w:rPr>
        <w:t>company Norwegian</w:t>
      </w:r>
      <w:r w:rsidR="009D5A2B">
        <w:rPr>
          <w:lang w:val="en-GB"/>
        </w:rPr>
        <w:t xml:space="preserve">), </w:t>
      </w:r>
      <w:proofErr w:type="spellStart"/>
      <w:r w:rsidR="009D5A2B" w:rsidRPr="009D5A2B">
        <w:rPr>
          <w:b/>
          <w:bCs/>
          <w:lang w:val="en-GB"/>
        </w:rPr>
        <w:t>Volotea</w:t>
      </w:r>
      <w:proofErr w:type="spellEnd"/>
      <w:r w:rsidR="009D5A2B">
        <w:rPr>
          <w:lang w:val="en-GB"/>
        </w:rPr>
        <w:t xml:space="preserve">, </w:t>
      </w:r>
      <w:r w:rsidR="009D5A2B" w:rsidRPr="009D5A2B">
        <w:rPr>
          <w:b/>
          <w:bCs/>
          <w:lang w:val="en-GB"/>
        </w:rPr>
        <w:t>Air Baltic</w:t>
      </w:r>
      <w:r w:rsidR="009D5A2B">
        <w:rPr>
          <w:lang w:val="en-GB"/>
        </w:rPr>
        <w:t xml:space="preserve"> </w:t>
      </w:r>
      <w:r w:rsidR="009D5A2B">
        <w:rPr>
          <w:lang w:val="en-GB"/>
        </w:rPr>
        <w:t>(</w:t>
      </w:r>
      <w:r w:rsidR="009D5A2B" w:rsidRPr="009D5A2B">
        <w:rPr>
          <w:lang w:val="en-GB"/>
        </w:rPr>
        <w:t>Latvian airline</w:t>
      </w:r>
      <w:r w:rsidR="009D5A2B">
        <w:rPr>
          <w:lang w:val="en-GB"/>
        </w:rPr>
        <w:t>)</w:t>
      </w:r>
      <w:r w:rsidR="009D5A2B">
        <w:rPr>
          <w:lang w:val="en-GB"/>
        </w:rPr>
        <w:t>, t</w:t>
      </w:r>
      <w:r w:rsidR="009D5A2B" w:rsidRPr="009D5A2B">
        <w:rPr>
          <w:lang w:val="en-GB"/>
        </w:rPr>
        <w:t xml:space="preserve">he Italian company </w:t>
      </w:r>
      <w:proofErr w:type="spellStart"/>
      <w:r w:rsidR="009D5A2B" w:rsidRPr="009D5A2B">
        <w:rPr>
          <w:b/>
          <w:bCs/>
          <w:lang w:val="en-GB"/>
        </w:rPr>
        <w:t>Eurowings</w:t>
      </w:r>
      <w:proofErr w:type="spellEnd"/>
      <w:r w:rsidR="009D5A2B" w:rsidRPr="009D5A2B">
        <w:rPr>
          <w:lang w:val="en-GB"/>
        </w:rPr>
        <w:t xml:space="preserve"> of the </w:t>
      </w:r>
      <w:r w:rsidR="009D5A2B" w:rsidRPr="009D5A2B">
        <w:rPr>
          <w:b/>
          <w:bCs/>
          <w:lang w:val="en-GB"/>
        </w:rPr>
        <w:t>Lufthansa group</w:t>
      </w:r>
      <w:r w:rsidR="009D5A2B">
        <w:rPr>
          <w:lang w:val="en-GB"/>
        </w:rPr>
        <w:t xml:space="preserve">, </w:t>
      </w:r>
      <w:r w:rsidR="009D5A2B" w:rsidRPr="009D5A2B">
        <w:rPr>
          <w:b/>
          <w:bCs/>
          <w:lang w:val="en-GB"/>
        </w:rPr>
        <w:t>Wow Air</w:t>
      </w:r>
      <w:r w:rsidR="009D5A2B">
        <w:rPr>
          <w:lang w:val="en-GB"/>
        </w:rPr>
        <w:t xml:space="preserve"> (</w:t>
      </w:r>
      <w:r w:rsidR="009D5A2B" w:rsidRPr="009D5A2B">
        <w:rPr>
          <w:lang w:val="en-GB"/>
        </w:rPr>
        <w:t>Icelandic company</w:t>
      </w:r>
      <w:r w:rsidR="009D5A2B">
        <w:rPr>
          <w:lang w:val="en-GB"/>
        </w:rPr>
        <w:t>).</w:t>
      </w:r>
    </w:p>
    <w:p w14:paraId="0553129D" w14:textId="77777777" w:rsidR="00F8144A" w:rsidRPr="009D5A2B" w:rsidRDefault="00F8144A" w:rsidP="00FD43DB">
      <w:pPr>
        <w:rPr>
          <w:lang w:val="en-GB"/>
        </w:rPr>
      </w:pPr>
    </w:p>
    <w:p w14:paraId="4999598E" w14:textId="77777777" w:rsidR="00F8144A" w:rsidRPr="009D5A2B" w:rsidRDefault="00F8144A" w:rsidP="00FD43DB">
      <w:pPr>
        <w:rPr>
          <w:lang w:val="en-GB"/>
        </w:rPr>
      </w:pPr>
    </w:p>
    <w:p w14:paraId="306026A7" w14:textId="77777777" w:rsidR="00B7490E" w:rsidRDefault="00B7490E" w:rsidP="00FD43DB">
      <w:pPr>
        <w:rPr>
          <w:b/>
          <w:bCs/>
          <w:sz w:val="36"/>
          <w:szCs w:val="36"/>
          <w:lang w:val="en-GB"/>
        </w:rPr>
      </w:pPr>
    </w:p>
    <w:p w14:paraId="575A99CC" w14:textId="2081D8A0" w:rsidR="00FD43DB" w:rsidRDefault="00FD43DB" w:rsidP="00FD43DB">
      <w:pPr>
        <w:rPr>
          <w:b/>
          <w:bCs/>
          <w:sz w:val="36"/>
          <w:szCs w:val="36"/>
          <w:lang w:val="en-GB"/>
        </w:rPr>
      </w:pPr>
      <w:r w:rsidRPr="00FD43DB">
        <w:rPr>
          <w:b/>
          <w:bCs/>
          <w:sz w:val="36"/>
          <w:szCs w:val="36"/>
          <w:lang w:val="en-GB"/>
        </w:rPr>
        <w:lastRenderedPageBreak/>
        <w:t>Critical Review</w:t>
      </w:r>
    </w:p>
    <w:p w14:paraId="1AB429B6" w14:textId="37518622" w:rsidR="00FD43DB" w:rsidRDefault="0089130C" w:rsidP="00FD43DB">
      <w:pPr>
        <w:rPr>
          <w:lang w:val="en-GB"/>
        </w:rPr>
      </w:pPr>
      <w:r w:rsidRPr="0089130C">
        <w:rPr>
          <w:lang w:val="en-GB"/>
        </w:rPr>
        <w:t>The critical evaluation of a company is fundamental and a fundamental requirement for financial management. It generally depends on many factors such as industry, economy, general company performance and evaluation methods.</w:t>
      </w:r>
      <w:r w:rsidR="00FF7806">
        <w:rPr>
          <w:lang w:val="en-GB"/>
        </w:rPr>
        <w:t xml:space="preserve"> </w:t>
      </w:r>
      <w:r w:rsidR="00FF7806" w:rsidRPr="00FF7806">
        <w:rPr>
          <w:lang w:val="en-GB"/>
        </w:rPr>
        <w:t xml:space="preserve">Between 2016 and 2019 there was a decline in the return on investment in this sector, determined by slower demand than the growth in the number of seats. However, the </w:t>
      </w:r>
      <w:r w:rsidR="00FF7806" w:rsidRPr="00FF7806">
        <w:rPr>
          <w:b/>
          <w:bCs/>
          <w:lang w:val="en-GB"/>
        </w:rPr>
        <w:t>profitability</w:t>
      </w:r>
      <w:r w:rsidR="00FF7806" w:rsidRPr="00FF7806">
        <w:rPr>
          <w:lang w:val="en-GB"/>
        </w:rPr>
        <w:t xml:space="preserve"> of the sector was still very high by market standards until 2019. The aftermath of Covid-19 changed these estimates and all airlines, including easyJet, faced severe economic difficulties. Some airlines have been forced to close forever.</w:t>
      </w:r>
    </w:p>
    <w:p w14:paraId="38BADCDA" w14:textId="03AE5145" w:rsidR="001D2850" w:rsidRPr="001D2850" w:rsidRDefault="001D2850" w:rsidP="001D2850">
      <w:pPr>
        <w:rPr>
          <w:b/>
          <w:bCs/>
          <w:sz w:val="28"/>
          <w:szCs w:val="28"/>
          <w:lang w:val="en-GB"/>
        </w:rPr>
      </w:pPr>
      <w:r w:rsidRPr="001D2850">
        <w:rPr>
          <w:b/>
          <w:bCs/>
          <w:sz w:val="28"/>
          <w:szCs w:val="28"/>
          <w:lang w:val="en-GB"/>
        </w:rPr>
        <w:t>Full-service airlines VS low-cost airlines</w:t>
      </w:r>
    </w:p>
    <w:p w14:paraId="4D93A356" w14:textId="6B93E6C2" w:rsidR="00FF7806" w:rsidRDefault="001D2850" w:rsidP="001D2850">
      <w:pPr>
        <w:rPr>
          <w:lang w:val="en-GB"/>
        </w:rPr>
      </w:pPr>
      <w:r w:rsidRPr="001D2850">
        <w:rPr>
          <w:lang w:val="en-GB"/>
        </w:rPr>
        <w:t>Full-service airlines (FSA) are traditionally considered the best and continue to dominate the market, despite the excellent service offered by low-cost airlines. The prices of the FSA companies are higher, but they include efficient services and customer benefits included in the ticket price. On the other hand, low-cost airlines are known for their attention to cost reduction to offer competitive prices and affordable fares to passengers, but without extra benefits, such as meals and drinks on board. EasyJet is part of this second category of airlines. From the comparative analysis between the two categories, it can be seen that LCC (Low-Cost Carriers) airlines in recent years have been acquiring a good share of the air market compared to Full Services Airlines (FSA), which are greatly affected by the entry into the market of these new economic competitors. In recent years, low-cost airlines have accounted for 31% of the world's air share. Their rise is due to the choice of cheap prices and good customer service. On the one hand, the FSA companies, to compete with their economic rivals, must maintain a high-quality offer and decrease the price of tickets. On the other hand, airlines such as easyJet must greatly increase their competitive advantage by continuing to offer quality service at low cost to ensure the continued choice of their customers.</w:t>
      </w:r>
    </w:p>
    <w:p w14:paraId="5D728A4D" w14:textId="4BE12510" w:rsidR="000C3234" w:rsidRPr="000C3234" w:rsidRDefault="000C3234" w:rsidP="000C3234">
      <w:pPr>
        <w:rPr>
          <w:b/>
          <w:bCs/>
          <w:sz w:val="28"/>
          <w:szCs w:val="28"/>
          <w:lang w:val="en-GB"/>
        </w:rPr>
      </w:pPr>
      <w:r w:rsidRPr="000C3234">
        <w:rPr>
          <w:b/>
          <w:bCs/>
          <w:sz w:val="28"/>
          <w:szCs w:val="28"/>
          <w:lang w:val="en-GB"/>
        </w:rPr>
        <w:t>Macroeconomic environment</w:t>
      </w:r>
    </w:p>
    <w:p w14:paraId="0E308464" w14:textId="1D0C26B8" w:rsidR="000C3234" w:rsidRPr="000C3234" w:rsidRDefault="000C3234" w:rsidP="000C3234">
      <w:pPr>
        <w:rPr>
          <w:b/>
          <w:bCs/>
          <w:sz w:val="24"/>
          <w:szCs w:val="24"/>
          <w:u w:val="single"/>
          <w:lang w:val="en-GB"/>
        </w:rPr>
      </w:pPr>
      <w:r w:rsidRPr="000C3234">
        <w:rPr>
          <w:b/>
          <w:bCs/>
          <w:sz w:val="24"/>
          <w:szCs w:val="24"/>
          <w:u w:val="single"/>
          <w:lang w:val="en-GB"/>
        </w:rPr>
        <w:t>Fuel</w:t>
      </w:r>
    </w:p>
    <w:p w14:paraId="2408869B" w14:textId="0D52F448" w:rsidR="000C3234" w:rsidRDefault="000C3234" w:rsidP="000C3234">
      <w:pPr>
        <w:rPr>
          <w:lang w:val="en-GB"/>
        </w:rPr>
      </w:pPr>
      <w:r w:rsidRPr="000C3234">
        <w:rPr>
          <w:lang w:val="en-GB"/>
        </w:rPr>
        <w:t xml:space="preserve">The cost of fuel is extremely variable and high. In the last financial year, fuel represented 22% of total costs for easyJet, although the cost of oil, in general, has decreased in recent years and this has had a positive impact on the companies' balance sheets. For example, between 2014 and 2019 the price of oil decreased from $ 99.9 a barrel to $ 53.9, so the company's balance sheet went from £ 13.3 billion to £ 36 billion. This inverse relationship is linked to an increase in ticket demand, since in general when the price of oil falls, people have more money at their disposal. To mitigate the risk of the changing price of fuel, companies buy it in advance to avoid losses due to the sudden increase in prices. EasyJet buys 65% to 85% fuel in advance 12 months. Already on 30 September 2019, the company signed the contracts for the purchase of fuel for the years 2020 and 2021, covering 68% of its needs for 655 pounds per ton for the year 2020 and 45% of its needs for 643 pounds per ton for the year 2021. Another strategy to reduce the impact on oil costs is to use planes that consume less fuel and therefore more sustainable. Each new generation of aircraft represents approximately 20% fuel savings over the previous model. For easyJet, technological innovation is fundamental and in 2018 it started using the new </w:t>
      </w:r>
      <w:r w:rsidRPr="000C3234">
        <w:rPr>
          <w:i/>
          <w:iCs/>
          <w:lang w:val="en-GB"/>
        </w:rPr>
        <w:t>Airbus A320 and A321neo</w:t>
      </w:r>
      <w:r w:rsidRPr="000C3234">
        <w:rPr>
          <w:lang w:val="en-GB"/>
        </w:rPr>
        <w:t xml:space="preserve"> models which produce 15% fuel savings.</w:t>
      </w:r>
    </w:p>
    <w:p w14:paraId="6B9EA8CB" w14:textId="77777777" w:rsidR="007A4097" w:rsidRDefault="007A4097" w:rsidP="003B5395">
      <w:pPr>
        <w:rPr>
          <w:b/>
          <w:bCs/>
          <w:sz w:val="24"/>
          <w:szCs w:val="24"/>
          <w:u w:val="single"/>
          <w:lang w:val="en-GB"/>
        </w:rPr>
      </w:pPr>
    </w:p>
    <w:p w14:paraId="7A46C28D" w14:textId="0D8CBF96" w:rsidR="003B5395" w:rsidRPr="003B5395" w:rsidRDefault="003B5395" w:rsidP="003B5395">
      <w:pPr>
        <w:rPr>
          <w:b/>
          <w:bCs/>
          <w:sz w:val="24"/>
          <w:szCs w:val="24"/>
          <w:u w:val="single"/>
          <w:lang w:val="en-GB"/>
        </w:rPr>
      </w:pPr>
      <w:r w:rsidRPr="003B5395">
        <w:rPr>
          <w:b/>
          <w:bCs/>
          <w:sz w:val="24"/>
          <w:szCs w:val="24"/>
          <w:u w:val="single"/>
          <w:lang w:val="en-GB"/>
        </w:rPr>
        <w:lastRenderedPageBreak/>
        <w:t>Currency</w:t>
      </w:r>
    </w:p>
    <w:p w14:paraId="07A2A47F" w14:textId="77777777" w:rsidR="003B5395" w:rsidRPr="003B5395" w:rsidRDefault="003B5395" w:rsidP="003B5395">
      <w:pPr>
        <w:rPr>
          <w:lang w:val="en-GB"/>
        </w:rPr>
      </w:pPr>
      <w:r w:rsidRPr="003B5395">
        <w:rPr>
          <w:lang w:val="en-GB"/>
        </w:rPr>
        <w:t>Due to its international character, the aviation sector is naturally exposed to a high risk of monetary fluctuation. EasyJet's financial statements are presented in sterling and its main foreign currencies are the dollar, euro, Swiss franc and South African rand. For the main costs of the company such as fuel, maintenance, purchase and rental of aircraft, payments are made in dollars. After Brexit, the value of the pound has significantly decreased against the dollar and the euro, which has negative consequences on both easyJet's profits and expenses, especially as regards the exchange rate in dollars. However, the euro represents a revenue for the company since its revenues are higher than its costs in the same currency. There are three ways that changes in exchange rates affect an airline:</w:t>
      </w:r>
    </w:p>
    <w:p w14:paraId="058D46A0" w14:textId="77777777" w:rsidR="003B5395" w:rsidRPr="003B5395" w:rsidRDefault="003B5395" w:rsidP="003B5395">
      <w:pPr>
        <w:rPr>
          <w:lang w:val="en-GB"/>
        </w:rPr>
      </w:pPr>
      <w:r w:rsidRPr="003B5395">
        <w:rPr>
          <w:lang w:val="en-GB"/>
        </w:rPr>
        <w:t>1. Demand changes when the currency changes because it directly impacts prices.</w:t>
      </w:r>
    </w:p>
    <w:p w14:paraId="17DB1B3B" w14:textId="77777777" w:rsidR="003B5395" w:rsidRPr="003B5395" w:rsidRDefault="003B5395" w:rsidP="003B5395">
      <w:pPr>
        <w:rPr>
          <w:lang w:val="en-GB"/>
        </w:rPr>
      </w:pPr>
      <w:r w:rsidRPr="003B5395">
        <w:rPr>
          <w:lang w:val="en-GB"/>
        </w:rPr>
        <w:t xml:space="preserve">2. Foreign currency impacts a company through the supply and changes in the exchange rate can affect the company's supply decisions in the long run. For example, if the dollar increases in value, the cost of </w:t>
      </w:r>
      <w:proofErr w:type="spellStart"/>
      <w:r w:rsidRPr="003B5395">
        <w:rPr>
          <w:lang w:val="en-GB"/>
        </w:rPr>
        <w:t>refueling</w:t>
      </w:r>
      <w:proofErr w:type="spellEnd"/>
      <w:r w:rsidRPr="003B5395">
        <w:rPr>
          <w:lang w:val="en-GB"/>
        </w:rPr>
        <w:t xml:space="preserve"> aircraft will be higher as Airbus is easyJet's main supplier.</w:t>
      </w:r>
    </w:p>
    <w:p w14:paraId="42721724" w14:textId="00090ECF" w:rsidR="003B5395" w:rsidRDefault="003B5395" w:rsidP="003B5395">
      <w:pPr>
        <w:rPr>
          <w:lang w:val="en-GB"/>
        </w:rPr>
      </w:pPr>
      <w:r w:rsidRPr="003B5395">
        <w:rPr>
          <w:lang w:val="en-GB"/>
        </w:rPr>
        <w:t>3. Lastly, the financial accounts of the companies must be converted to the primary environment currency. In the following years, it is expected that the dollar and euro keep performing stronger than the sterling, due to the uncertainty of Brexit negotiations, and, therefore, the foreign exchange risk is going to be always a concern. To mitigate this risk, airline companies take an offset position to prevent losses. Therefore, EasyJet hedges foreign currency forward contracts to avoid the foreign exchange risk.</w:t>
      </w:r>
    </w:p>
    <w:p w14:paraId="5099F3EB" w14:textId="77777777" w:rsidR="00291CC5" w:rsidRPr="00291CC5" w:rsidRDefault="00291CC5" w:rsidP="00291CC5">
      <w:pPr>
        <w:rPr>
          <w:b/>
          <w:bCs/>
          <w:sz w:val="24"/>
          <w:szCs w:val="24"/>
          <w:u w:val="single"/>
          <w:lang w:val="en-GB"/>
        </w:rPr>
      </w:pPr>
      <w:r w:rsidRPr="00291CC5">
        <w:rPr>
          <w:b/>
          <w:bCs/>
          <w:sz w:val="24"/>
          <w:szCs w:val="24"/>
          <w:u w:val="single"/>
          <w:lang w:val="en-GB"/>
        </w:rPr>
        <w:t>GDP</w:t>
      </w:r>
    </w:p>
    <w:p w14:paraId="203C5606" w14:textId="3F92F1E0" w:rsidR="00291CC5" w:rsidRDefault="00291CC5" w:rsidP="00291CC5">
      <w:pPr>
        <w:rPr>
          <w:lang w:val="en-GB"/>
        </w:rPr>
      </w:pPr>
      <w:r w:rsidRPr="00291CC5">
        <w:rPr>
          <w:lang w:val="en-GB"/>
        </w:rPr>
        <w:t>In the last five years, the world GDP has increased and then decreased due to the acceleration of the Chinese economy first and then to the deceleration of the Indian economy in 2019. Furthermore, in 2020 and 2021 we have been forced to respect strict rules everywhere to the Covid-19 pandemic. In addition to uncertainty about the future, many countries are experiencing unprecedented severe financial and economic crises. In the period 2020 - 2021, the IMF expects a decrease in GDP of -3%, but a growth of 5.8% after 2021. GDP and air transport are closely linked. The air transport sector can benefit the economy because it allows people to have more mobility and companies to develop internationally. Furthermore, the growth of the GDP increases the purchasing power and consequently also the number of passengers. However, a sharp decline in passenger numbers is expected as GDP is declining sharply due to the effects of the pandemic. Spider Kingdom GDP, where easyJet has its headquarters, declined between 2017 and 2019 and suffered a second decline after Brexit. However, the British economy is expected to begin its recovery phase as early as 2021.</w:t>
      </w:r>
    </w:p>
    <w:p w14:paraId="0355ED81" w14:textId="12851A26" w:rsidR="00E83677" w:rsidRDefault="00E83677" w:rsidP="00291CC5">
      <w:pPr>
        <w:rPr>
          <w:lang w:val="en-GB"/>
        </w:rPr>
      </w:pPr>
    </w:p>
    <w:p w14:paraId="1748E4B2" w14:textId="627A3FAD" w:rsidR="00E83677" w:rsidRDefault="00E83677" w:rsidP="00291CC5">
      <w:pPr>
        <w:rPr>
          <w:lang w:val="en-GB"/>
        </w:rPr>
      </w:pPr>
    </w:p>
    <w:p w14:paraId="06E9C6D6" w14:textId="517DC44D" w:rsidR="00E83677" w:rsidRDefault="00E83677" w:rsidP="00291CC5">
      <w:pPr>
        <w:rPr>
          <w:lang w:val="en-GB"/>
        </w:rPr>
      </w:pPr>
    </w:p>
    <w:p w14:paraId="60E09F87" w14:textId="2454EAEA" w:rsidR="00E83677" w:rsidRDefault="00E83677" w:rsidP="00291CC5">
      <w:pPr>
        <w:rPr>
          <w:lang w:val="en-GB"/>
        </w:rPr>
      </w:pPr>
    </w:p>
    <w:p w14:paraId="68C4E9EC" w14:textId="654EF78C" w:rsidR="00E83677" w:rsidRDefault="00E83677" w:rsidP="00291CC5">
      <w:pPr>
        <w:rPr>
          <w:lang w:val="en-GB"/>
        </w:rPr>
      </w:pPr>
    </w:p>
    <w:p w14:paraId="093FDB9B" w14:textId="71D8767D" w:rsidR="00E83677" w:rsidRDefault="00E83677" w:rsidP="00291CC5">
      <w:pPr>
        <w:rPr>
          <w:lang w:val="en-GB"/>
        </w:rPr>
      </w:pPr>
    </w:p>
    <w:p w14:paraId="1476C298" w14:textId="77777777" w:rsidR="00E83677" w:rsidRPr="00E83677" w:rsidRDefault="00E83677" w:rsidP="00E83677">
      <w:pPr>
        <w:rPr>
          <w:b/>
          <w:bCs/>
          <w:sz w:val="28"/>
          <w:szCs w:val="28"/>
          <w:lang w:val="en-GB"/>
        </w:rPr>
      </w:pPr>
      <w:r w:rsidRPr="00E83677">
        <w:rPr>
          <w:b/>
          <w:bCs/>
          <w:sz w:val="28"/>
          <w:szCs w:val="28"/>
          <w:lang w:val="en-GB"/>
        </w:rPr>
        <w:lastRenderedPageBreak/>
        <w:t>Financial analysis</w:t>
      </w:r>
    </w:p>
    <w:p w14:paraId="2B1410A5" w14:textId="77777777" w:rsidR="00E83677" w:rsidRPr="00E83677" w:rsidRDefault="00E83677" w:rsidP="00E83677">
      <w:pPr>
        <w:rPr>
          <w:b/>
          <w:bCs/>
          <w:sz w:val="24"/>
          <w:szCs w:val="24"/>
          <w:u w:val="single"/>
          <w:lang w:val="en-GB"/>
        </w:rPr>
      </w:pPr>
      <w:r w:rsidRPr="00E83677">
        <w:rPr>
          <w:b/>
          <w:bCs/>
          <w:sz w:val="24"/>
          <w:szCs w:val="24"/>
          <w:u w:val="single"/>
          <w:lang w:val="en-GB"/>
        </w:rPr>
        <w:t>Operating Revenues</w:t>
      </w:r>
    </w:p>
    <w:p w14:paraId="3BCF5219" w14:textId="77777777" w:rsidR="00E83677" w:rsidRPr="00E83677" w:rsidRDefault="00E83677" w:rsidP="00E83677">
      <w:pPr>
        <w:rPr>
          <w:lang w:val="en-GB"/>
        </w:rPr>
      </w:pPr>
      <w:r w:rsidRPr="00E83677">
        <w:rPr>
          <w:lang w:val="en-GB"/>
        </w:rPr>
        <w:t xml:space="preserve">According to easyJet's 2019 annual report, the airline has implemented a specific strategy with competitive pricing that has led to excellent results over time. EasyJet has two main sources of revenues: </w:t>
      </w:r>
      <w:r w:rsidRPr="00E83677">
        <w:rPr>
          <w:b/>
          <w:bCs/>
          <w:lang w:val="en-GB"/>
        </w:rPr>
        <w:t>seat revenues</w:t>
      </w:r>
      <w:r w:rsidRPr="00E83677">
        <w:rPr>
          <w:lang w:val="en-GB"/>
        </w:rPr>
        <w:t xml:space="preserve"> and </w:t>
      </w:r>
      <w:r w:rsidRPr="00E83677">
        <w:rPr>
          <w:b/>
          <w:bCs/>
          <w:lang w:val="en-GB"/>
        </w:rPr>
        <w:t>ancillary revenues</w:t>
      </w:r>
      <w:r w:rsidRPr="00E83677">
        <w:rPr>
          <w:lang w:val="en-GB"/>
        </w:rPr>
        <w:t>. The former represents most of the company's revenues, but in the year 2020, there was a 60% decrease in total revenues for this category. EasyJet's chief executive announced that an agreement has been established with Airbus for the continuous supply of aircraft from 2024. However, due to the Covid-19 pandemic, the fleet has been reduced to 15% this year (302 aircraft), although the company is expected to return to the pre-pandemic situation by 2023 with 332 aircraft. From 2027 a slow increase in the fleet is estimated. The load factor considered the average value of the last five years, between FY15 and FY19, reaching a percentage of 92.02%. The number of seats per aircraft is 175 for the next years. This value is expected to remain constant since the size of the airplane does not change on a major scale. The seats flown depend on the number of passengers per aircraft and is expected a decrease in the number of seats flown on FY20, FY21 and FY22, as a result of the Covid-19 pandemic. For the subsequent years, it is expected a moderate growth</w:t>
      </w:r>
    </w:p>
    <w:p w14:paraId="1846878F" w14:textId="53F86795" w:rsidR="00E83677" w:rsidRDefault="00E83677" w:rsidP="00E83677">
      <w:pPr>
        <w:rPr>
          <w:lang w:val="en-GB"/>
        </w:rPr>
      </w:pPr>
      <w:r w:rsidRPr="00E83677">
        <w:rPr>
          <w:lang w:val="en-GB"/>
        </w:rPr>
        <w:t>Although to a lesser extent, the company also reported ancillary revenues related to in-flight and Internet sales. In 2019 they represented 21.5% of total revenues. A strong decrease is also expected for these revenues and subsequently a slow recovery in 2023.</w:t>
      </w:r>
    </w:p>
    <w:p w14:paraId="61416239" w14:textId="77777777" w:rsidR="00664328" w:rsidRPr="00664328" w:rsidRDefault="00664328" w:rsidP="00664328">
      <w:pPr>
        <w:rPr>
          <w:b/>
          <w:bCs/>
          <w:sz w:val="24"/>
          <w:szCs w:val="24"/>
          <w:u w:val="single"/>
          <w:lang w:val="en-GB"/>
        </w:rPr>
      </w:pPr>
      <w:r w:rsidRPr="00664328">
        <w:rPr>
          <w:b/>
          <w:bCs/>
          <w:sz w:val="24"/>
          <w:szCs w:val="24"/>
          <w:u w:val="single"/>
          <w:lang w:val="en-GB"/>
        </w:rPr>
        <w:t>Operating Expenses</w:t>
      </w:r>
    </w:p>
    <w:p w14:paraId="7BAAAC72" w14:textId="11BD5385" w:rsidR="00664328" w:rsidRDefault="00664328" w:rsidP="00664328">
      <w:pPr>
        <w:rPr>
          <w:lang w:val="en-GB"/>
        </w:rPr>
      </w:pPr>
      <w:r w:rsidRPr="00664328">
        <w:rPr>
          <w:lang w:val="en-GB"/>
        </w:rPr>
        <w:t xml:space="preserve">It should be noted that the company's operating costs and operating revenues are moving in the same trend, given that the increase in easyJet's main costs depends on the increase in revenues. EasyJet's operating revenues come from seven sources: fuel, airport &amp; ground handling, crew, navigation, maintenance, selling &amp; marketing and administrative &amp; operational. From easyJet's reports, it can be seen that fuel, airport and service weigh 60% compared to the others. The pandemic has had catastrophic consequences for </w:t>
      </w:r>
      <w:r w:rsidRPr="00664328">
        <w:rPr>
          <w:b/>
          <w:bCs/>
          <w:lang w:val="en-GB"/>
        </w:rPr>
        <w:t>fuel</w:t>
      </w:r>
      <w:r w:rsidRPr="00664328">
        <w:rPr>
          <w:lang w:val="en-GB"/>
        </w:rPr>
        <w:t xml:space="preserve">. The World Bank predicts that the oil industry could recover after 2025. </w:t>
      </w:r>
      <w:r w:rsidRPr="00664328">
        <w:rPr>
          <w:b/>
          <w:bCs/>
          <w:lang w:val="en-GB"/>
        </w:rPr>
        <w:t>Airport and ground handling</w:t>
      </w:r>
      <w:r w:rsidRPr="00664328">
        <w:rPr>
          <w:lang w:val="en-GB"/>
        </w:rPr>
        <w:t xml:space="preserve"> has seen an increase in their cost per seat of 1.5% based on the number of passengers and the continuous increase in inflation. To analyze </w:t>
      </w:r>
      <w:r w:rsidRPr="00664328">
        <w:rPr>
          <w:b/>
          <w:bCs/>
          <w:lang w:val="en-GB"/>
        </w:rPr>
        <w:t>crew</w:t>
      </w:r>
      <w:r w:rsidRPr="00664328">
        <w:rPr>
          <w:lang w:val="en-GB"/>
        </w:rPr>
        <w:t xml:space="preserve"> costs, we look at the number of employees per million seats. The number of employees had increased in recent years, while the cost per seat was stable. However, during 2020 easyJet reduced its workforce by 30% to compensate for the consequences of the pandemic, so the actual number of employees last year was 10,326 compared to 14,751 in 2023. The cost of </w:t>
      </w:r>
      <w:r w:rsidRPr="00664328">
        <w:rPr>
          <w:b/>
          <w:bCs/>
          <w:lang w:val="en-GB"/>
        </w:rPr>
        <w:t>navigation</w:t>
      </w:r>
      <w:r w:rsidRPr="00664328">
        <w:rPr>
          <w:lang w:val="en-GB"/>
        </w:rPr>
        <w:t xml:space="preserve"> per seat fell by 7, 5% due to the decrease in euro tariffs in 2019. The cost of aircraft </w:t>
      </w:r>
      <w:r w:rsidRPr="00664328">
        <w:rPr>
          <w:b/>
          <w:bCs/>
          <w:lang w:val="en-GB"/>
        </w:rPr>
        <w:t>maintenance</w:t>
      </w:r>
      <w:r w:rsidRPr="00664328">
        <w:rPr>
          <w:lang w:val="en-GB"/>
        </w:rPr>
        <w:t xml:space="preserve"> decreased by 12.3%. Corporate </w:t>
      </w:r>
      <w:r w:rsidRPr="00664328">
        <w:rPr>
          <w:b/>
          <w:bCs/>
          <w:lang w:val="en-GB"/>
        </w:rPr>
        <w:t>sales and marketing</w:t>
      </w:r>
      <w:r w:rsidRPr="00664328">
        <w:rPr>
          <w:lang w:val="en-GB"/>
        </w:rPr>
        <w:t xml:space="preserve"> include some costs applicable to ancillary revenues and had a negligible increase of 1%. Finally, </w:t>
      </w:r>
      <w:r w:rsidRPr="00664328">
        <w:rPr>
          <w:b/>
          <w:bCs/>
          <w:lang w:val="en-GB"/>
        </w:rPr>
        <w:t>administrative and operating</w:t>
      </w:r>
      <w:r w:rsidRPr="00664328">
        <w:rPr>
          <w:lang w:val="en-GB"/>
        </w:rPr>
        <w:t xml:space="preserve"> costs include compensation pay to passengers, staff salaries, exchange gains and losses and profit or loss on property, plant and equipment. The year 2020 had an overall negative balance following the global pandemic.</w:t>
      </w:r>
    </w:p>
    <w:p w14:paraId="2739D9A7" w14:textId="715FA851" w:rsidR="00DC3843" w:rsidRDefault="00DC3843" w:rsidP="00664328">
      <w:pPr>
        <w:rPr>
          <w:lang w:val="en-GB"/>
        </w:rPr>
      </w:pPr>
    </w:p>
    <w:p w14:paraId="7DC924A8" w14:textId="28903D57" w:rsidR="00DC3843" w:rsidRDefault="00DC3843" w:rsidP="00664328">
      <w:pPr>
        <w:rPr>
          <w:lang w:val="en-GB"/>
        </w:rPr>
      </w:pPr>
    </w:p>
    <w:p w14:paraId="408DF345" w14:textId="20BA6E8B" w:rsidR="00DC3843" w:rsidRDefault="00DC3843" w:rsidP="00664328">
      <w:pPr>
        <w:rPr>
          <w:lang w:val="en-GB"/>
        </w:rPr>
      </w:pPr>
    </w:p>
    <w:p w14:paraId="27CCAB7C" w14:textId="71DB6A98" w:rsidR="00DC3843" w:rsidRDefault="00DC3843" w:rsidP="00664328">
      <w:pPr>
        <w:rPr>
          <w:lang w:val="en-GB"/>
        </w:rPr>
      </w:pPr>
    </w:p>
    <w:p w14:paraId="5BEEA208" w14:textId="77777777" w:rsidR="00DC3843" w:rsidRPr="00DC3843" w:rsidRDefault="00DC3843" w:rsidP="00DC3843">
      <w:pPr>
        <w:rPr>
          <w:b/>
          <w:bCs/>
          <w:sz w:val="24"/>
          <w:szCs w:val="24"/>
          <w:u w:val="single"/>
          <w:lang w:val="en-GB"/>
        </w:rPr>
      </w:pPr>
      <w:r w:rsidRPr="00DC3843">
        <w:rPr>
          <w:b/>
          <w:bCs/>
          <w:sz w:val="24"/>
          <w:szCs w:val="24"/>
          <w:u w:val="single"/>
          <w:lang w:val="en-GB"/>
        </w:rPr>
        <w:lastRenderedPageBreak/>
        <w:t>EBIT</w:t>
      </w:r>
    </w:p>
    <w:p w14:paraId="09952C0E" w14:textId="25E1E069" w:rsidR="00DC3843" w:rsidRDefault="00DC3843" w:rsidP="00DC3843">
      <w:pPr>
        <w:rPr>
          <w:lang w:val="en-GB"/>
        </w:rPr>
      </w:pPr>
      <w:r w:rsidRPr="00DC3843">
        <w:rPr>
          <w:b/>
          <w:bCs/>
          <w:lang w:val="en-GB"/>
        </w:rPr>
        <w:t>Aircraft's dry leasing and depreciation &amp; amortization</w:t>
      </w:r>
      <w:r w:rsidRPr="00DC3843">
        <w:rPr>
          <w:lang w:val="en-GB"/>
        </w:rPr>
        <w:t xml:space="preserve"> are other two representative costs for EasyJet. Aircraft dry leasing reflects the cost associated with provisions of aircraft leases. Aircraft dry leasing decreased by 3% per seat from 2019, while new growth is expected from the year 2023. Regarding depreciation &amp; amortization, it has been increasing over the years, given that the number of assets has also increased. EBIT is made up of the sum of these costs and from easyJet's latest report it is clear that operating profit is significantly higher than easyJet's EBIT. In 2020, corporate EBIT recorded a sharp decline due to the pandemic but should start to grow back from 2023.</w:t>
      </w:r>
    </w:p>
    <w:p w14:paraId="6ACF901A" w14:textId="77777777" w:rsidR="00F8333D" w:rsidRPr="00F8333D" w:rsidRDefault="00F8333D" w:rsidP="00F8333D">
      <w:pPr>
        <w:rPr>
          <w:b/>
          <w:bCs/>
          <w:sz w:val="24"/>
          <w:szCs w:val="24"/>
          <w:u w:val="single"/>
          <w:lang w:val="en-GB"/>
        </w:rPr>
      </w:pPr>
      <w:r w:rsidRPr="00F8333D">
        <w:rPr>
          <w:b/>
          <w:bCs/>
          <w:sz w:val="24"/>
          <w:szCs w:val="24"/>
          <w:u w:val="single"/>
          <w:lang w:val="en-GB"/>
        </w:rPr>
        <w:t>Property, plant and machinery</w:t>
      </w:r>
    </w:p>
    <w:p w14:paraId="7015385B" w14:textId="37D819C6" w:rsidR="00F8333D" w:rsidRDefault="00F8333D" w:rsidP="00F8333D">
      <w:pPr>
        <w:rPr>
          <w:lang w:val="en-GB"/>
        </w:rPr>
      </w:pPr>
      <w:r w:rsidRPr="00F8333D">
        <w:rPr>
          <w:lang w:val="en-GB"/>
        </w:rPr>
        <w:t>The Capital Expenditure of the company is the changes that occur in property, plant and equipment and other intangible assets. EasyJet's main expenses are investments in aircraft and everything that goes with it such as buildings, plants, equipment and vehicles. The fleet has decreased due to the pandemic but in 2023 it is expected to return to the pre-Covid-19 situation.</w:t>
      </w:r>
    </w:p>
    <w:p w14:paraId="67803DC2" w14:textId="77777777" w:rsidR="008F57F7" w:rsidRPr="008F57F7" w:rsidRDefault="008F57F7" w:rsidP="008F57F7">
      <w:pPr>
        <w:rPr>
          <w:b/>
          <w:bCs/>
          <w:sz w:val="24"/>
          <w:szCs w:val="24"/>
          <w:u w:val="single"/>
          <w:lang w:val="en-GB"/>
        </w:rPr>
      </w:pPr>
      <w:r w:rsidRPr="008F57F7">
        <w:rPr>
          <w:b/>
          <w:bCs/>
          <w:sz w:val="24"/>
          <w:szCs w:val="24"/>
          <w:u w:val="single"/>
          <w:lang w:val="en-GB"/>
        </w:rPr>
        <w:t xml:space="preserve">Debt and </w:t>
      </w:r>
      <w:proofErr w:type="spellStart"/>
      <w:r w:rsidRPr="008F57F7">
        <w:rPr>
          <w:b/>
          <w:bCs/>
          <w:sz w:val="24"/>
          <w:szCs w:val="24"/>
          <w:u w:val="single"/>
          <w:lang w:val="en-GB"/>
        </w:rPr>
        <w:t>Taxe</w:t>
      </w:r>
      <w:proofErr w:type="spellEnd"/>
      <w:r w:rsidRPr="008F57F7">
        <w:rPr>
          <w:b/>
          <w:bCs/>
          <w:sz w:val="24"/>
          <w:szCs w:val="24"/>
          <w:u w:val="single"/>
          <w:lang w:val="en-GB"/>
        </w:rPr>
        <w:t xml:space="preserve"> Rate</w:t>
      </w:r>
    </w:p>
    <w:p w14:paraId="1E984D36" w14:textId="3DCE22CE" w:rsidR="00E83677" w:rsidRDefault="008F57F7" w:rsidP="008F57F7">
      <w:pPr>
        <w:rPr>
          <w:lang w:val="en-GB"/>
        </w:rPr>
      </w:pPr>
      <w:r w:rsidRPr="008F57F7">
        <w:rPr>
          <w:lang w:val="en-GB"/>
        </w:rPr>
        <w:t>In the last financial year, EasyJet recorded a decrease in its net debt from £ 396 million to £ 326 million. The company's debt includes cash and money market deposits of £ 1.576 million and loans of £ 1.902 million. Furthermore, borrowing includes lease liabilities of £ 578 million. The company has also issued € 1,500 million in three bonds with maturity dates between 2023 and 2025. EasyJet pays taxes in the UK and the effective tax rate is 17.79%.</w:t>
      </w:r>
    </w:p>
    <w:p w14:paraId="75B6EA24" w14:textId="77777777" w:rsidR="00E83677" w:rsidRPr="00FD43DB" w:rsidRDefault="00E83677" w:rsidP="00E83677">
      <w:pPr>
        <w:rPr>
          <w:lang w:val="en-GB"/>
        </w:rPr>
      </w:pPr>
    </w:p>
    <w:p w14:paraId="0C87F8A5" w14:textId="2E7ACC92" w:rsidR="00FD43DB" w:rsidRDefault="00FD43DB" w:rsidP="00AF0079">
      <w:pPr>
        <w:rPr>
          <w:lang w:val="en-GB"/>
        </w:rPr>
      </w:pPr>
    </w:p>
    <w:p w14:paraId="3806D9BA" w14:textId="79DB827E" w:rsidR="00BF344B" w:rsidRDefault="00BF344B" w:rsidP="00AF0079">
      <w:pPr>
        <w:rPr>
          <w:lang w:val="en-GB"/>
        </w:rPr>
      </w:pPr>
    </w:p>
    <w:p w14:paraId="752A1860" w14:textId="6AF61DC6" w:rsidR="00BF344B" w:rsidRDefault="00BF344B" w:rsidP="00AF0079">
      <w:pPr>
        <w:rPr>
          <w:lang w:val="en-GB"/>
        </w:rPr>
      </w:pPr>
    </w:p>
    <w:p w14:paraId="7EE11B5A" w14:textId="1CE35797" w:rsidR="00BF344B" w:rsidRDefault="00BF344B" w:rsidP="00AF0079">
      <w:pPr>
        <w:rPr>
          <w:lang w:val="en-GB"/>
        </w:rPr>
      </w:pPr>
    </w:p>
    <w:p w14:paraId="58A3F420" w14:textId="24D95947" w:rsidR="00BF344B" w:rsidRDefault="00BF344B" w:rsidP="00AF0079">
      <w:pPr>
        <w:rPr>
          <w:lang w:val="en-GB"/>
        </w:rPr>
      </w:pPr>
    </w:p>
    <w:p w14:paraId="4142B09D" w14:textId="367E5D3D" w:rsidR="00BF344B" w:rsidRDefault="00BF344B" w:rsidP="00AF0079">
      <w:pPr>
        <w:rPr>
          <w:lang w:val="en-GB"/>
        </w:rPr>
      </w:pPr>
    </w:p>
    <w:p w14:paraId="28CBBDB6" w14:textId="2B39ACB6" w:rsidR="00BF344B" w:rsidRDefault="00BF344B" w:rsidP="00AF0079">
      <w:pPr>
        <w:rPr>
          <w:lang w:val="en-GB"/>
        </w:rPr>
      </w:pPr>
    </w:p>
    <w:p w14:paraId="5EA3816E" w14:textId="41A94575" w:rsidR="00BF344B" w:rsidRDefault="00BF344B" w:rsidP="00AF0079">
      <w:pPr>
        <w:rPr>
          <w:lang w:val="en-GB"/>
        </w:rPr>
      </w:pPr>
    </w:p>
    <w:p w14:paraId="15DA73F2" w14:textId="789EC79A" w:rsidR="00BF344B" w:rsidRDefault="00BF344B" w:rsidP="00AF0079">
      <w:pPr>
        <w:rPr>
          <w:lang w:val="en-GB"/>
        </w:rPr>
      </w:pPr>
    </w:p>
    <w:p w14:paraId="7E5C6417" w14:textId="3978BE04" w:rsidR="00BF344B" w:rsidRDefault="00BF344B" w:rsidP="00AF0079">
      <w:pPr>
        <w:rPr>
          <w:lang w:val="en-GB"/>
        </w:rPr>
      </w:pPr>
    </w:p>
    <w:p w14:paraId="681E7C70" w14:textId="7498BE7C" w:rsidR="00BF344B" w:rsidRDefault="00BF344B" w:rsidP="00AF0079">
      <w:pPr>
        <w:rPr>
          <w:lang w:val="en-GB"/>
        </w:rPr>
      </w:pPr>
    </w:p>
    <w:p w14:paraId="22D0872C" w14:textId="34DE5AA8" w:rsidR="00BF344B" w:rsidRDefault="00BF344B" w:rsidP="00AF0079">
      <w:pPr>
        <w:rPr>
          <w:lang w:val="en-GB"/>
        </w:rPr>
      </w:pPr>
    </w:p>
    <w:p w14:paraId="2FAB56EB" w14:textId="5B323BBA" w:rsidR="00BF344B" w:rsidRDefault="00BF344B" w:rsidP="00AF0079">
      <w:pPr>
        <w:rPr>
          <w:lang w:val="en-GB"/>
        </w:rPr>
      </w:pPr>
    </w:p>
    <w:p w14:paraId="22FA8222" w14:textId="77777777" w:rsidR="00AA5532" w:rsidRPr="00AA5532" w:rsidRDefault="00AA5532" w:rsidP="00AA5532">
      <w:pPr>
        <w:rPr>
          <w:b/>
          <w:bCs/>
          <w:sz w:val="36"/>
          <w:szCs w:val="36"/>
          <w:lang w:val="en-GB"/>
        </w:rPr>
      </w:pPr>
      <w:r w:rsidRPr="00AA5532">
        <w:rPr>
          <w:b/>
          <w:bCs/>
          <w:sz w:val="36"/>
          <w:szCs w:val="36"/>
          <w:lang w:val="en-GB"/>
        </w:rPr>
        <w:lastRenderedPageBreak/>
        <w:t>Investment Appraisal Techniques</w:t>
      </w:r>
    </w:p>
    <w:p w14:paraId="63221429" w14:textId="793A3269" w:rsidR="00AA5532" w:rsidRDefault="00AA5532" w:rsidP="00BF344B">
      <w:pPr>
        <w:rPr>
          <w:lang w:val="en-GB"/>
        </w:rPr>
      </w:pPr>
      <w:r w:rsidRPr="00AA5532">
        <w:rPr>
          <w:lang w:val="en-GB"/>
        </w:rPr>
        <w:t>In this final part of the assignment, I have to perform and explain the main investment evaluation techniques for two fictitious projects. It is assumed that easyJet is considering new investments between two different projects. Below is the cash flow details:</w:t>
      </w:r>
    </w:p>
    <w:tbl>
      <w:tblPr>
        <w:tblStyle w:val="Grigliatabella"/>
        <w:tblW w:w="0" w:type="auto"/>
        <w:tblLook w:val="04A0" w:firstRow="1" w:lastRow="0" w:firstColumn="1" w:lastColumn="0" w:noHBand="0" w:noVBand="1"/>
      </w:tblPr>
      <w:tblGrid>
        <w:gridCol w:w="1192"/>
        <w:gridCol w:w="1192"/>
        <w:gridCol w:w="1193"/>
      </w:tblGrid>
      <w:tr w:rsidR="002622D4" w14:paraId="3C65AB07" w14:textId="77777777" w:rsidTr="002622D4">
        <w:trPr>
          <w:trHeight w:val="373"/>
        </w:trPr>
        <w:tc>
          <w:tcPr>
            <w:tcW w:w="1192" w:type="dxa"/>
          </w:tcPr>
          <w:p w14:paraId="450737D6" w14:textId="073EE19F" w:rsidR="002622D4" w:rsidRDefault="002622D4" w:rsidP="002622D4">
            <w:pPr>
              <w:jc w:val="center"/>
              <w:rPr>
                <w:lang w:val="en-GB"/>
              </w:rPr>
            </w:pPr>
            <w:r>
              <w:rPr>
                <w:lang w:val="en-GB"/>
              </w:rPr>
              <w:t>Year</w:t>
            </w:r>
          </w:p>
        </w:tc>
        <w:tc>
          <w:tcPr>
            <w:tcW w:w="1192" w:type="dxa"/>
          </w:tcPr>
          <w:p w14:paraId="40F5F917" w14:textId="2B4A0F0F" w:rsidR="002622D4" w:rsidRDefault="002622D4" w:rsidP="002622D4">
            <w:pPr>
              <w:jc w:val="center"/>
              <w:rPr>
                <w:lang w:val="en-GB"/>
              </w:rPr>
            </w:pPr>
            <w:r>
              <w:rPr>
                <w:lang w:val="en-GB"/>
              </w:rPr>
              <w:t>A</w:t>
            </w:r>
          </w:p>
        </w:tc>
        <w:tc>
          <w:tcPr>
            <w:tcW w:w="1193" w:type="dxa"/>
          </w:tcPr>
          <w:p w14:paraId="3761C23F" w14:textId="53307D9A" w:rsidR="002622D4" w:rsidRDefault="002622D4" w:rsidP="002622D4">
            <w:pPr>
              <w:jc w:val="center"/>
              <w:rPr>
                <w:lang w:val="en-GB"/>
              </w:rPr>
            </w:pPr>
            <w:r>
              <w:rPr>
                <w:lang w:val="en-GB"/>
              </w:rPr>
              <w:t>B</w:t>
            </w:r>
          </w:p>
        </w:tc>
      </w:tr>
      <w:tr w:rsidR="002622D4" w14:paraId="645030FB" w14:textId="77777777" w:rsidTr="002622D4">
        <w:trPr>
          <w:trHeight w:val="378"/>
        </w:trPr>
        <w:tc>
          <w:tcPr>
            <w:tcW w:w="1192" w:type="dxa"/>
          </w:tcPr>
          <w:p w14:paraId="235EF19A" w14:textId="1E83B8CB" w:rsidR="002622D4" w:rsidRDefault="002622D4" w:rsidP="002622D4">
            <w:pPr>
              <w:jc w:val="center"/>
              <w:rPr>
                <w:lang w:val="en-GB"/>
              </w:rPr>
            </w:pPr>
            <w:r>
              <w:rPr>
                <w:lang w:val="en-GB"/>
              </w:rPr>
              <w:t>0</w:t>
            </w:r>
          </w:p>
        </w:tc>
        <w:tc>
          <w:tcPr>
            <w:tcW w:w="1192" w:type="dxa"/>
          </w:tcPr>
          <w:p w14:paraId="0C67746B" w14:textId="0009762C" w:rsidR="002622D4" w:rsidRDefault="002622D4" w:rsidP="002622D4">
            <w:pPr>
              <w:jc w:val="center"/>
              <w:rPr>
                <w:lang w:val="en-GB"/>
              </w:rPr>
            </w:pPr>
            <w:r>
              <w:rPr>
                <w:lang w:val="en-GB"/>
              </w:rPr>
              <w:t>-80</w:t>
            </w:r>
          </w:p>
        </w:tc>
        <w:tc>
          <w:tcPr>
            <w:tcW w:w="1193" w:type="dxa"/>
          </w:tcPr>
          <w:p w14:paraId="77E9EDAE" w14:textId="28696CA7" w:rsidR="002622D4" w:rsidRDefault="002622D4" w:rsidP="002622D4">
            <w:pPr>
              <w:jc w:val="center"/>
              <w:rPr>
                <w:lang w:val="en-GB"/>
              </w:rPr>
            </w:pPr>
            <w:r>
              <w:rPr>
                <w:lang w:val="en-GB"/>
              </w:rPr>
              <w:t>-75</w:t>
            </w:r>
          </w:p>
        </w:tc>
      </w:tr>
      <w:tr w:rsidR="002622D4" w14:paraId="0E40487E" w14:textId="77777777" w:rsidTr="002622D4">
        <w:trPr>
          <w:trHeight w:val="373"/>
        </w:trPr>
        <w:tc>
          <w:tcPr>
            <w:tcW w:w="1192" w:type="dxa"/>
          </w:tcPr>
          <w:p w14:paraId="7374084A" w14:textId="3E54F3ED" w:rsidR="002622D4" w:rsidRDefault="002622D4" w:rsidP="002622D4">
            <w:pPr>
              <w:jc w:val="center"/>
              <w:rPr>
                <w:lang w:val="en-GB"/>
              </w:rPr>
            </w:pPr>
            <w:r>
              <w:rPr>
                <w:lang w:val="en-GB"/>
              </w:rPr>
              <w:t>1</w:t>
            </w:r>
          </w:p>
        </w:tc>
        <w:tc>
          <w:tcPr>
            <w:tcW w:w="1192" w:type="dxa"/>
          </w:tcPr>
          <w:p w14:paraId="456EE96E" w14:textId="38A1F00C" w:rsidR="002622D4" w:rsidRDefault="002622D4" w:rsidP="002622D4">
            <w:pPr>
              <w:jc w:val="center"/>
              <w:rPr>
                <w:lang w:val="en-GB"/>
              </w:rPr>
            </w:pPr>
            <w:r>
              <w:rPr>
                <w:lang w:val="en-GB"/>
              </w:rPr>
              <w:t>25</w:t>
            </w:r>
          </w:p>
        </w:tc>
        <w:tc>
          <w:tcPr>
            <w:tcW w:w="1193" w:type="dxa"/>
          </w:tcPr>
          <w:p w14:paraId="4AFE0630" w14:textId="704BF541" w:rsidR="002622D4" w:rsidRDefault="002622D4" w:rsidP="002622D4">
            <w:pPr>
              <w:jc w:val="center"/>
              <w:rPr>
                <w:lang w:val="en-GB"/>
              </w:rPr>
            </w:pPr>
            <w:r>
              <w:rPr>
                <w:lang w:val="en-GB"/>
              </w:rPr>
              <w:t>50</w:t>
            </w:r>
          </w:p>
        </w:tc>
      </w:tr>
      <w:tr w:rsidR="002622D4" w14:paraId="4FB96A92" w14:textId="77777777" w:rsidTr="002622D4">
        <w:trPr>
          <w:trHeight w:val="373"/>
        </w:trPr>
        <w:tc>
          <w:tcPr>
            <w:tcW w:w="1192" w:type="dxa"/>
          </w:tcPr>
          <w:p w14:paraId="5329B036" w14:textId="5C1E9D11" w:rsidR="002622D4" w:rsidRDefault="002622D4" w:rsidP="002622D4">
            <w:pPr>
              <w:jc w:val="center"/>
              <w:rPr>
                <w:lang w:val="en-GB"/>
              </w:rPr>
            </w:pPr>
            <w:r>
              <w:rPr>
                <w:lang w:val="en-GB"/>
              </w:rPr>
              <w:t>2</w:t>
            </w:r>
          </w:p>
        </w:tc>
        <w:tc>
          <w:tcPr>
            <w:tcW w:w="1192" w:type="dxa"/>
          </w:tcPr>
          <w:p w14:paraId="0159E86E" w14:textId="32A225B7" w:rsidR="002622D4" w:rsidRDefault="002622D4" w:rsidP="002622D4">
            <w:pPr>
              <w:jc w:val="center"/>
              <w:rPr>
                <w:lang w:val="en-GB"/>
              </w:rPr>
            </w:pPr>
            <w:r>
              <w:rPr>
                <w:lang w:val="en-GB"/>
              </w:rPr>
              <w:t>25</w:t>
            </w:r>
          </w:p>
        </w:tc>
        <w:tc>
          <w:tcPr>
            <w:tcW w:w="1193" w:type="dxa"/>
          </w:tcPr>
          <w:p w14:paraId="71366B25" w14:textId="5A15CB4C" w:rsidR="002622D4" w:rsidRDefault="002622D4" w:rsidP="002622D4">
            <w:pPr>
              <w:jc w:val="center"/>
              <w:rPr>
                <w:lang w:val="en-GB"/>
              </w:rPr>
            </w:pPr>
            <w:r>
              <w:rPr>
                <w:lang w:val="en-GB"/>
              </w:rPr>
              <w:t>20</w:t>
            </w:r>
          </w:p>
        </w:tc>
      </w:tr>
      <w:tr w:rsidR="002622D4" w14:paraId="65042A43" w14:textId="77777777" w:rsidTr="002622D4">
        <w:trPr>
          <w:trHeight w:val="378"/>
        </w:trPr>
        <w:tc>
          <w:tcPr>
            <w:tcW w:w="1192" w:type="dxa"/>
          </w:tcPr>
          <w:p w14:paraId="173A3949" w14:textId="1D7C8A71" w:rsidR="002622D4" w:rsidRDefault="002622D4" w:rsidP="002622D4">
            <w:pPr>
              <w:jc w:val="center"/>
              <w:rPr>
                <w:lang w:val="en-GB"/>
              </w:rPr>
            </w:pPr>
            <w:r>
              <w:rPr>
                <w:lang w:val="en-GB"/>
              </w:rPr>
              <w:t>3</w:t>
            </w:r>
          </w:p>
        </w:tc>
        <w:tc>
          <w:tcPr>
            <w:tcW w:w="1192" w:type="dxa"/>
          </w:tcPr>
          <w:p w14:paraId="2FB45B9E" w14:textId="632123FA" w:rsidR="002622D4" w:rsidRDefault="002622D4" w:rsidP="002622D4">
            <w:pPr>
              <w:jc w:val="center"/>
              <w:rPr>
                <w:lang w:val="en-GB"/>
              </w:rPr>
            </w:pPr>
            <w:r>
              <w:rPr>
                <w:lang w:val="en-GB"/>
              </w:rPr>
              <w:t>20</w:t>
            </w:r>
          </w:p>
        </w:tc>
        <w:tc>
          <w:tcPr>
            <w:tcW w:w="1193" w:type="dxa"/>
          </w:tcPr>
          <w:p w14:paraId="352B9BC8" w14:textId="538832DA" w:rsidR="002622D4" w:rsidRDefault="002622D4" w:rsidP="002622D4">
            <w:pPr>
              <w:jc w:val="center"/>
              <w:rPr>
                <w:lang w:val="en-GB"/>
              </w:rPr>
            </w:pPr>
            <w:r>
              <w:rPr>
                <w:lang w:val="en-GB"/>
              </w:rPr>
              <w:t>20</w:t>
            </w:r>
          </w:p>
        </w:tc>
      </w:tr>
      <w:tr w:rsidR="002622D4" w14:paraId="2115EE4C" w14:textId="77777777" w:rsidTr="002622D4">
        <w:trPr>
          <w:trHeight w:val="373"/>
        </w:trPr>
        <w:tc>
          <w:tcPr>
            <w:tcW w:w="1192" w:type="dxa"/>
          </w:tcPr>
          <w:p w14:paraId="6BD627AD" w14:textId="4DD7CECB" w:rsidR="002622D4" w:rsidRDefault="002622D4" w:rsidP="002622D4">
            <w:pPr>
              <w:jc w:val="center"/>
              <w:rPr>
                <w:lang w:val="en-GB"/>
              </w:rPr>
            </w:pPr>
            <w:r>
              <w:rPr>
                <w:lang w:val="en-GB"/>
              </w:rPr>
              <w:t>4</w:t>
            </w:r>
          </w:p>
        </w:tc>
        <w:tc>
          <w:tcPr>
            <w:tcW w:w="1192" w:type="dxa"/>
          </w:tcPr>
          <w:p w14:paraId="11BD01CD" w14:textId="5DC9A8D3" w:rsidR="002622D4" w:rsidRDefault="002622D4" w:rsidP="002622D4">
            <w:pPr>
              <w:jc w:val="center"/>
              <w:rPr>
                <w:lang w:val="en-GB"/>
              </w:rPr>
            </w:pPr>
            <w:r>
              <w:rPr>
                <w:lang w:val="en-GB"/>
              </w:rPr>
              <w:t>45</w:t>
            </w:r>
          </w:p>
        </w:tc>
        <w:tc>
          <w:tcPr>
            <w:tcW w:w="1193" w:type="dxa"/>
          </w:tcPr>
          <w:p w14:paraId="1AFAC2F5" w14:textId="301CFC30" w:rsidR="002622D4" w:rsidRDefault="002622D4" w:rsidP="002622D4">
            <w:pPr>
              <w:jc w:val="center"/>
              <w:rPr>
                <w:lang w:val="en-GB"/>
              </w:rPr>
            </w:pPr>
            <w:r>
              <w:rPr>
                <w:lang w:val="en-GB"/>
              </w:rPr>
              <w:t>10</w:t>
            </w:r>
          </w:p>
        </w:tc>
      </w:tr>
    </w:tbl>
    <w:p w14:paraId="48ACDF3A" w14:textId="24FEE7D2" w:rsidR="00AA5532" w:rsidRDefault="00AA5532" w:rsidP="00BF344B">
      <w:pPr>
        <w:rPr>
          <w:lang w:val="en-GB"/>
        </w:rPr>
      </w:pPr>
    </w:p>
    <w:p w14:paraId="538B6AF7" w14:textId="77777777" w:rsidR="007E1079" w:rsidRPr="007E1079" w:rsidRDefault="007E1079" w:rsidP="007E1079">
      <w:pPr>
        <w:rPr>
          <w:lang w:val="en-GB"/>
        </w:rPr>
      </w:pPr>
      <w:r w:rsidRPr="007E1079">
        <w:rPr>
          <w:lang w:val="en-GB"/>
        </w:rPr>
        <w:t xml:space="preserve">The company’s cost of capital is currently at </w:t>
      </w:r>
      <w:r w:rsidRPr="007E1079">
        <w:rPr>
          <w:color w:val="FF0000"/>
          <w:lang w:val="en-GB"/>
        </w:rPr>
        <w:t xml:space="preserve">9.75 </w:t>
      </w:r>
      <w:r w:rsidRPr="007E1079">
        <w:rPr>
          <w:lang w:val="en-GB"/>
        </w:rPr>
        <w:t xml:space="preserve">percent, and the project has a residual value of £ </w:t>
      </w:r>
      <w:r w:rsidRPr="007E1079">
        <w:rPr>
          <w:color w:val="FF0000"/>
          <w:lang w:val="en-GB"/>
        </w:rPr>
        <w:t>10</w:t>
      </w:r>
      <w:r w:rsidRPr="007E1079">
        <w:rPr>
          <w:lang w:val="en-GB"/>
        </w:rPr>
        <w:t>m at year 4 in addition to the cash flow above. Given these factors, I will calculate:</w:t>
      </w:r>
    </w:p>
    <w:p w14:paraId="269369D6" w14:textId="77777777" w:rsidR="007E1079" w:rsidRPr="007E1079" w:rsidRDefault="007E1079" w:rsidP="007E1079">
      <w:pPr>
        <w:rPr>
          <w:lang w:val="en-GB"/>
        </w:rPr>
      </w:pPr>
      <w:r w:rsidRPr="007E1079">
        <w:rPr>
          <w:lang w:val="en-GB"/>
        </w:rPr>
        <w:t xml:space="preserve">• </w:t>
      </w:r>
      <w:r w:rsidRPr="007E1079">
        <w:rPr>
          <w:b/>
          <w:bCs/>
          <w:lang w:val="en-GB"/>
        </w:rPr>
        <w:t>The Payback Period</w:t>
      </w:r>
      <w:r w:rsidRPr="007E1079">
        <w:rPr>
          <w:lang w:val="en-GB"/>
        </w:rPr>
        <w:t xml:space="preserve"> (PBP).</w:t>
      </w:r>
    </w:p>
    <w:p w14:paraId="005003FF" w14:textId="77777777" w:rsidR="007E1079" w:rsidRPr="007E1079" w:rsidRDefault="007E1079" w:rsidP="007E1079">
      <w:pPr>
        <w:rPr>
          <w:lang w:val="en-GB"/>
        </w:rPr>
      </w:pPr>
      <w:r w:rsidRPr="007E1079">
        <w:rPr>
          <w:lang w:val="en-GB"/>
        </w:rPr>
        <w:t xml:space="preserve">• </w:t>
      </w:r>
      <w:r w:rsidRPr="007E1079">
        <w:rPr>
          <w:b/>
          <w:bCs/>
          <w:lang w:val="en-GB"/>
        </w:rPr>
        <w:t>Accounting Rate of Return</w:t>
      </w:r>
      <w:r w:rsidRPr="007E1079">
        <w:rPr>
          <w:lang w:val="en-GB"/>
        </w:rPr>
        <w:t xml:space="preserve"> (ARR).</w:t>
      </w:r>
    </w:p>
    <w:p w14:paraId="18B60B88" w14:textId="77777777" w:rsidR="007E1079" w:rsidRPr="007E1079" w:rsidRDefault="007E1079" w:rsidP="007E1079">
      <w:pPr>
        <w:rPr>
          <w:lang w:val="en-GB"/>
        </w:rPr>
      </w:pPr>
      <w:r w:rsidRPr="007E1079">
        <w:rPr>
          <w:lang w:val="en-GB"/>
        </w:rPr>
        <w:t xml:space="preserve">• </w:t>
      </w:r>
      <w:r w:rsidRPr="007E1079">
        <w:rPr>
          <w:b/>
          <w:bCs/>
          <w:lang w:val="en-GB"/>
        </w:rPr>
        <w:t>The Net Present Value</w:t>
      </w:r>
      <w:r w:rsidRPr="007E1079">
        <w:rPr>
          <w:lang w:val="en-GB"/>
        </w:rPr>
        <w:t xml:space="preserve"> (NPV).</w:t>
      </w:r>
    </w:p>
    <w:p w14:paraId="62101DBB" w14:textId="616C62D0" w:rsidR="002622D4" w:rsidRDefault="007E1079" w:rsidP="007E1079">
      <w:pPr>
        <w:rPr>
          <w:lang w:val="en-GB"/>
        </w:rPr>
      </w:pPr>
      <w:r w:rsidRPr="007E1079">
        <w:rPr>
          <w:lang w:val="en-GB"/>
        </w:rPr>
        <w:t>• Finally, I will explain the advantages and disadvantages of the Payback Period, Accounting Rate of Return and Net Present Value techniques.</w:t>
      </w:r>
    </w:p>
    <w:p w14:paraId="1617A493" w14:textId="72521C58" w:rsidR="007E1079" w:rsidRDefault="007E1079" w:rsidP="007E1079">
      <w:pPr>
        <w:rPr>
          <w:lang w:val="en-GB"/>
        </w:rPr>
      </w:pPr>
      <w:r w:rsidRPr="007E1079">
        <w:rPr>
          <w:lang w:val="en-GB"/>
        </w:rPr>
        <w:t xml:space="preserve">First of all, in order to obtain correct calculations, it is necessary to add the residual value to the cash flow of the fourth year of both projects: 45 + 10 = </w:t>
      </w:r>
      <w:r w:rsidRPr="007E1079">
        <w:rPr>
          <w:color w:val="FF0000"/>
          <w:lang w:val="en-GB"/>
        </w:rPr>
        <w:t xml:space="preserve">55 </w:t>
      </w:r>
      <w:r w:rsidRPr="007E1079">
        <w:rPr>
          <w:lang w:val="en-GB"/>
        </w:rPr>
        <w:t xml:space="preserve">and 10 + 10 = </w:t>
      </w:r>
      <w:r w:rsidRPr="007E1079">
        <w:rPr>
          <w:color w:val="FF0000"/>
          <w:lang w:val="en-GB"/>
        </w:rPr>
        <w:t>20</w:t>
      </w:r>
      <w:r>
        <w:rPr>
          <w:lang w:val="en-GB"/>
        </w:rPr>
        <w:t>.</w:t>
      </w:r>
    </w:p>
    <w:p w14:paraId="53165E58" w14:textId="4FDEC96E" w:rsidR="007E1079" w:rsidRDefault="007E1079" w:rsidP="007E1079">
      <w:pPr>
        <w:rPr>
          <w:b/>
          <w:bCs/>
          <w:sz w:val="24"/>
          <w:szCs w:val="24"/>
          <w:u w:val="single"/>
          <w:lang w:val="en-GB"/>
        </w:rPr>
      </w:pPr>
      <w:r w:rsidRPr="007E1079">
        <w:rPr>
          <w:b/>
          <w:bCs/>
          <w:sz w:val="24"/>
          <w:szCs w:val="24"/>
          <w:u w:val="single"/>
          <w:lang w:val="en-GB"/>
        </w:rPr>
        <w:t>Payback Period</w:t>
      </w:r>
    </w:p>
    <w:p w14:paraId="30E262E5" w14:textId="305EC03C" w:rsidR="007E1079" w:rsidRDefault="007E1079" w:rsidP="007E1079">
      <w:pPr>
        <w:rPr>
          <w:i/>
          <w:iCs/>
          <w:lang w:val="en-GB"/>
        </w:rPr>
      </w:pPr>
      <w:r w:rsidRPr="007E1079">
        <w:rPr>
          <w:i/>
          <w:iCs/>
          <w:lang w:val="en-GB"/>
        </w:rPr>
        <w:t>P</w:t>
      </w:r>
      <w:r w:rsidRPr="007E1079">
        <w:rPr>
          <w:i/>
          <w:iCs/>
          <w:lang w:val="en-GB"/>
        </w:rPr>
        <w:t>roject</w:t>
      </w:r>
      <w:r w:rsidRPr="007E1079">
        <w:rPr>
          <w:i/>
          <w:iCs/>
          <w:lang w:val="en-GB"/>
        </w:rPr>
        <w:t xml:space="preserve"> A</w:t>
      </w:r>
    </w:p>
    <w:tbl>
      <w:tblPr>
        <w:tblStyle w:val="Grigliatabella"/>
        <w:tblW w:w="0" w:type="auto"/>
        <w:tblLook w:val="04A0" w:firstRow="1" w:lastRow="0" w:firstColumn="1" w:lastColumn="0" w:noHBand="0" w:noVBand="1"/>
      </w:tblPr>
      <w:tblGrid>
        <w:gridCol w:w="1192"/>
        <w:gridCol w:w="1192"/>
        <w:gridCol w:w="1193"/>
      </w:tblGrid>
      <w:tr w:rsidR="007E1079" w14:paraId="2E609561" w14:textId="77777777" w:rsidTr="00C21F32">
        <w:trPr>
          <w:trHeight w:val="373"/>
        </w:trPr>
        <w:tc>
          <w:tcPr>
            <w:tcW w:w="1192" w:type="dxa"/>
          </w:tcPr>
          <w:p w14:paraId="556CE52C" w14:textId="68CA0AA2" w:rsidR="007E1079" w:rsidRDefault="007E1079" w:rsidP="00C21F32">
            <w:pPr>
              <w:jc w:val="center"/>
              <w:rPr>
                <w:lang w:val="en-GB"/>
              </w:rPr>
            </w:pPr>
            <w:r>
              <w:rPr>
                <w:lang w:val="en-GB"/>
              </w:rPr>
              <w:t>A</w:t>
            </w:r>
          </w:p>
        </w:tc>
        <w:tc>
          <w:tcPr>
            <w:tcW w:w="1192" w:type="dxa"/>
          </w:tcPr>
          <w:p w14:paraId="4DA0B362" w14:textId="69AE2138" w:rsidR="007E1079" w:rsidRDefault="007E1079" w:rsidP="00C21F32">
            <w:pPr>
              <w:jc w:val="center"/>
              <w:rPr>
                <w:lang w:val="en-GB"/>
              </w:rPr>
            </w:pPr>
            <w:r>
              <w:rPr>
                <w:lang w:val="en-GB"/>
              </w:rPr>
              <w:t>CF</w:t>
            </w:r>
          </w:p>
        </w:tc>
        <w:tc>
          <w:tcPr>
            <w:tcW w:w="1193" w:type="dxa"/>
          </w:tcPr>
          <w:p w14:paraId="290E8DBF" w14:textId="62B3A91A" w:rsidR="007E1079" w:rsidRDefault="00474BF7" w:rsidP="00C21F32">
            <w:pPr>
              <w:jc w:val="center"/>
              <w:rPr>
                <w:lang w:val="en-GB"/>
              </w:rPr>
            </w:pPr>
            <w:r>
              <w:rPr>
                <w:lang w:val="en-GB"/>
              </w:rPr>
              <w:t>Cum. CF</w:t>
            </w:r>
          </w:p>
        </w:tc>
      </w:tr>
      <w:tr w:rsidR="007E1079" w14:paraId="415740FC" w14:textId="77777777" w:rsidTr="00C21F32">
        <w:trPr>
          <w:trHeight w:val="378"/>
        </w:trPr>
        <w:tc>
          <w:tcPr>
            <w:tcW w:w="1192" w:type="dxa"/>
          </w:tcPr>
          <w:p w14:paraId="4A4F7E88" w14:textId="77777777" w:rsidR="007E1079" w:rsidRDefault="007E1079" w:rsidP="00C21F32">
            <w:pPr>
              <w:jc w:val="center"/>
              <w:rPr>
                <w:lang w:val="en-GB"/>
              </w:rPr>
            </w:pPr>
            <w:r>
              <w:rPr>
                <w:lang w:val="en-GB"/>
              </w:rPr>
              <w:t>0</w:t>
            </w:r>
          </w:p>
        </w:tc>
        <w:tc>
          <w:tcPr>
            <w:tcW w:w="1192" w:type="dxa"/>
          </w:tcPr>
          <w:p w14:paraId="66B60E81" w14:textId="77777777" w:rsidR="007E1079" w:rsidRDefault="007E1079" w:rsidP="00C21F32">
            <w:pPr>
              <w:jc w:val="center"/>
              <w:rPr>
                <w:lang w:val="en-GB"/>
              </w:rPr>
            </w:pPr>
            <w:r>
              <w:rPr>
                <w:lang w:val="en-GB"/>
              </w:rPr>
              <w:t>-80</w:t>
            </w:r>
          </w:p>
        </w:tc>
        <w:tc>
          <w:tcPr>
            <w:tcW w:w="1193" w:type="dxa"/>
          </w:tcPr>
          <w:p w14:paraId="715768AA" w14:textId="4B5553DD" w:rsidR="007E1079" w:rsidRDefault="007E1079" w:rsidP="00C21F32">
            <w:pPr>
              <w:jc w:val="center"/>
              <w:rPr>
                <w:lang w:val="en-GB"/>
              </w:rPr>
            </w:pPr>
            <w:r>
              <w:rPr>
                <w:lang w:val="en-GB"/>
              </w:rPr>
              <w:t>-</w:t>
            </w:r>
            <w:r w:rsidR="00474BF7">
              <w:rPr>
                <w:lang w:val="en-GB"/>
              </w:rPr>
              <w:t>80</w:t>
            </w:r>
          </w:p>
        </w:tc>
      </w:tr>
      <w:tr w:rsidR="007E1079" w14:paraId="0E48D338" w14:textId="77777777" w:rsidTr="00C21F32">
        <w:trPr>
          <w:trHeight w:val="373"/>
        </w:trPr>
        <w:tc>
          <w:tcPr>
            <w:tcW w:w="1192" w:type="dxa"/>
          </w:tcPr>
          <w:p w14:paraId="4B64EDDF" w14:textId="77777777" w:rsidR="007E1079" w:rsidRDefault="007E1079" w:rsidP="00C21F32">
            <w:pPr>
              <w:jc w:val="center"/>
              <w:rPr>
                <w:lang w:val="en-GB"/>
              </w:rPr>
            </w:pPr>
            <w:r>
              <w:rPr>
                <w:lang w:val="en-GB"/>
              </w:rPr>
              <w:t>1</w:t>
            </w:r>
          </w:p>
        </w:tc>
        <w:tc>
          <w:tcPr>
            <w:tcW w:w="1192" w:type="dxa"/>
          </w:tcPr>
          <w:p w14:paraId="7A06542F" w14:textId="77777777" w:rsidR="007E1079" w:rsidRDefault="007E1079" w:rsidP="00C21F32">
            <w:pPr>
              <w:jc w:val="center"/>
              <w:rPr>
                <w:lang w:val="en-GB"/>
              </w:rPr>
            </w:pPr>
            <w:r>
              <w:rPr>
                <w:lang w:val="en-GB"/>
              </w:rPr>
              <w:t>25</w:t>
            </w:r>
          </w:p>
        </w:tc>
        <w:tc>
          <w:tcPr>
            <w:tcW w:w="1193" w:type="dxa"/>
          </w:tcPr>
          <w:p w14:paraId="5FD8768C" w14:textId="193A3AAF" w:rsidR="007E1079" w:rsidRDefault="00474BF7" w:rsidP="00C21F32">
            <w:pPr>
              <w:jc w:val="center"/>
              <w:rPr>
                <w:lang w:val="en-GB"/>
              </w:rPr>
            </w:pPr>
            <w:r>
              <w:rPr>
                <w:lang w:val="en-GB"/>
              </w:rPr>
              <w:t>-</w:t>
            </w:r>
            <w:r w:rsidR="007E1079">
              <w:rPr>
                <w:lang w:val="en-GB"/>
              </w:rPr>
              <w:t>5</w:t>
            </w:r>
            <w:r>
              <w:rPr>
                <w:lang w:val="en-GB"/>
              </w:rPr>
              <w:t>5</w:t>
            </w:r>
          </w:p>
        </w:tc>
      </w:tr>
      <w:tr w:rsidR="007E1079" w14:paraId="3E215621" w14:textId="77777777" w:rsidTr="00C21F32">
        <w:trPr>
          <w:trHeight w:val="373"/>
        </w:trPr>
        <w:tc>
          <w:tcPr>
            <w:tcW w:w="1192" w:type="dxa"/>
          </w:tcPr>
          <w:p w14:paraId="1ADBD693" w14:textId="77777777" w:rsidR="007E1079" w:rsidRDefault="007E1079" w:rsidP="00C21F32">
            <w:pPr>
              <w:jc w:val="center"/>
              <w:rPr>
                <w:lang w:val="en-GB"/>
              </w:rPr>
            </w:pPr>
            <w:r>
              <w:rPr>
                <w:lang w:val="en-GB"/>
              </w:rPr>
              <w:t>2</w:t>
            </w:r>
          </w:p>
        </w:tc>
        <w:tc>
          <w:tcPr>
            <w:tcW w:w="1192" w:type="dxa"/>
          </w:tcPr>
          <w:p w14:paraId="7EC386F6" w14:textId="77777777" w:rsidR="007E1079" w:rsidRDefault="007E1079" w:rsidP="00C21F32">
            <w:pPr>
              <w:jc w:val="center"/>
              <w:rPr>
                <w:lang w:val="en-GB"/>
              </w:rPr>
            </w:pPr>
            <w:r>
              <w:rPr>
                <w:lang w:val="en-GB"/>
              </w:rPr>
              <w:t>25</w:t>
            </w:r>
          </w:p>
        </w:tc>
        <w:tc>
          <w:tcPr>
            <w:tcW w:w="1193" w:type="dxa"/>
          </w:tcPr>
          <w:p w14:paraId="2E1D8919" w14:textId="644BCF47" w:rsidR="007E1079" w:rsidRDefault="00474BF7" w:rsidP="00C21F32">
            <w:pPr>
              <w:jc w:val="center"/>
              <w:rPr>
                <w:lang w:val="en-GB"/>
              </w:rPr>
            </w:pPr>
            <w:r>
              <w:rPr>
                <w:lang w:val="en-GB"/>
              </w:rPr>
              <w:t>-30</w:t>
            </w:r>
          </w:p>
        </w:tc>
      </w:tr>
      <w:tr w:rsidR="007E1079" w14:paraId="688471FE" w14:textId="77777777" w:rsidTr="00C21F32">
        <w:trPr>
          <w:trHeight w:val="378"/>
        </w:trPr>
        <w:tc>
          <w:tcPr>
            <w:tcW w:w="1192" w:type="dxa"/>
          </w:tcPr>
          <w:p w14:paraId="1FF205DC" w14:textId="77777777" w:rsidR="007E1079" w:rsidRDefault="007E1079" w:rsidP="00C21F32">
            <w:pPr>
              <w:jc w:val="center"/>
              <w:rPr>
                <w:lang w:val="en-GB"/>
              </w:rPr>
            </w:pPr>
            <w:r>
              <w:rPr>
                <w:lang w:val="en-GB"/>
              </w:rPr>
              <w:t>3</w:t>
            </w:r>
          </w:p>
        </w:tc>
        <w:tc>
          <w:tcPr>
            <w:tcW w:w="1192" w:type="dxa"/>
          </w:tcPr>
          <w:p w14:paraId="22D7828B" w14:textId="77777777" w:rsidR="007E1079" w:rsidRDefault="007E1079" w:rsidP="00C21F32">
            <w:pPr>
              <w:jc w:val="center"/>
              <w:rPr>
                <w:lang w:val="en-GB"/>
              </w:rPr>
            </w:pPr>
            <w:r>
              <w:rPr>
                <w:lang w:val="en-GB"/>
              </w:rPr>
              <w:t>20</w:t>
            </w:r>
          </w:p>
        </w:tc>
        <w:tc>
          <w:tcPr>
            <w:tcW w:w="1193" w:type="dxa"/>
          </w:tcPr>
          <w:p w14:paraId="40B7DC1F" w14:textId="63FE7C25" w:rsidR="007E1079" w:rsidRDefault="00474BF7" w:rsidP="00C21F32">
            <w:pPr>
              <w:jc w:val="center"/>
              <w:rPr>
                <w:lang w:val="en-GB"/>
              </w:rPr>
            </w:pPr>
            <w:r w:rsidRPr="00474BF7">
              <w:rPr>
                <w:highlight w:val="yellow"/>
                <w:lang w:val="en-GB"/>
              </w:rPr>
              <w:t>-10</w:t>
            </w:r>
          </w:p>
        </w:tc>
      </w:tr>
      <w:tr w:rsidR="007E1079" w14:paraId="7D949ADE" w14:textId="77777777" w:rsidTr="00C21F32">
        <w:trPr>
          <w:trHeight w:val="373"/>
        </w:trPr>
        <w:tc>
          <w:tcPr>
            <w:tcW w:w="1192" w:type="dxa"/>
          </w:tcPr>
          <w:p w14:paraId="3C160A38" w14:textId="77777777" w:rsidR="007E1079" w:rsidRDefault="007E1079" w:rsidP="00C21F32">
            <w:pPr>
              <w:jc w:val="center"/>
              <w:rPr>
                <w:lang w:val="en-GB"/>
              </w:rPr>
            </w:pPr>
            <w:r>
              <w:rPr>
                <w:lang w:val="en-GB"/>
              </w:rPr>
              <w:t>4</w:t>
            </w:r>
          </w:p>
        </w:tc>
        <w:tc>
          <w:tcPr>
            <w:tcW w:w="1192" w:type="dxa"/>
          </w:tcPr>
          <w:p w14:paraId="3492E43B" w14:textId="58DB4BF1" w:rsidR="007E1079" w:rsidRPr="00474BF7" w:rsidRDefault="00474BF7" w:rsidP="00C21F32">
            <w:pPr>
              <w:jc w:val="center"/>
              <w:rPr>
                <w:color w:val="FF0000"/>
                <w:lang w:val="en-GB"/>
              </w:rPr>
            </w:pPr>
            <w:r w:rsidRPr="00474BF7">
              <w:rPr>
                <w:color w:val="FF0000"/>
                <w:highlight w:val="yellow"/>
                <w:lang w:val="en-GB"/>
              </w:rPr>
              <w:t>55</w:t>
            </w:r>
          </w:p>
        </w:tc>
        <w:tc>
          <w:tcPr>
            <w:tcW w:w="1193" w:type="dxa"/>
          </w:tcPr>
          <w:p w14:paraId="024A75C4" w14:textId="1909B7B7" w:rsidR="007E1079" w:rsidRDefault="007E1079" w:rsidP="00C21F32">
            <w:pPr>
              <w:jc w:val="center"/>
              <w:rPr>
                <w:lang w:val="en-GB"/>
              </w:rPr>
            </w:pPr>
          </w:p>
        </w:tc>
      </w:tr>
    </w:tbl>
    <w:p w14:paraId="3E019397" w14:textId="0A5C86B3" w:rsidR="007E1079" w:rsidRPr="00474BF7" w:rsidRDefault="00474BF7" w:rsidP="007E1079">
      <w:pPr>
        <w:rPr>
          <w:lang w:val="en-GB"/>
        </w:rPr>
      </w:pPr>
      <w:r w:rsidRPr="00474BF7">
        <w:rPr>
          <w:color w:val="FF0000"/>
          <w:lang w:val="en-GB"/>
        </w:rPr>
        <w:t>PBP</w:t>
      </w:r>
      <w:r>
        <w:rPr>
          <w:color w:val="FF0000"/>
          <w:lang w:val="en-GB"/>
        </w:rPr>
        <w:t xml:space="preserve"> </w:t>
      </w:r>
      <w:r>
        <w:rPr>
          <w:lang w:val="en-GB"/>
        </w:rPr>
        <w:t xml:space="preserve">= 3 years + </w:t>
      </w:r>
      <w:r w:rsidRPr="00474BF7">
        <w:rPr>
          <w:highlight w:val="yellow"/>
          <w:lang w:val="en-GB"/>
        </w:rPr>
        <w:t>10/55</w:t>
      </w:r>
      <w:r>
        <w:rPr>
          <w:lang w:val="en-GB"/>
        </w:rPr>
        <w:t xml:space="preserve"> = </w:t>
      </w:r>
      <w:r w:rsidRPr="00474BF7">
        <w:rPr>
          <w:color w:val="FF0000"/>
          <w:lang w:val="en-GB"/>
        </w:rPr>
        <w:t xml:space="preserve">3.18 </w:t>
      </w:r>
      <w:r>
        <w:rPr>
          <w:lang w:val="en-GB"/>
        </w:rPr>
        <w:t>years</w:t>
      </w:r>
    </w:p>
    <w:p w14:paraId="4AAA061A" w14:textId="788A5C0B" w:rsidR="00474BF7" w:rsidRDefault="00474BF7" w:rsidP="00474BF7">
      <w:pPr>
        <w:rPr>
          <w:i/>
          <w:iCs/>
          <w:lang w:val="en-GB"/>
        </w:rPr>
      </w:pPr>
      <w:r w:rsidRPr="007E1079">
        <w:rPr>
          <w:i/>
          <w:iCs/>
          <w:lang w:val="en-GB"/>
        </w:rPr>
        <w:lastRenderedPageBreak/>
        <w:t xml:space="preserve">Project </w:t>
      </w:r>
      <w:r>
        <w:rPr>
          <w:i/>
          <w:iCs/>
          <w:lang w:val="en-GB"/>
        </w:rPr>
        <w:t>B</w:t>
      </w:r>
    </w:p>
    <w:tbl>
      <w:tblPr>
        <w:tblStyle w:val="Grigliatabella"/>
        <w:tblW w:w="0" w:type="auto"/>
        <w:tblLook w:val="04A0" w:firstRow="1" w:lastRow="0" w:firstColumn="1" w:lastColumn="0" w:noHBand="0" w:noVBand="1"/>
      </w:tblPr>
      <w:tblGrid>
        <w:gridCol w:w="1192"/>
        <w:gridCol w:w="1192"/>
        <w:gridCol w:w="1193"/>
      </w:tblGrid>
      <w:tr w:rsidR="00474BF7" w14:paraId="37EC8C4F" w14:textId="77777777" w:rsidTr="00C21F32">
        <w:trPr>
          <w:trHeight w:val="373"/>
        </w:trPr>
        <w:tc>
          <w:tcPr>
            <w:tcW w:w="1192" w:type="dxa"/>
          </w:tcPr>
          <w:p w14:paraId="3E9DBDDB" w14:textId="4F883FE7" w:rsidR="00474BF7" w:rsidRDefault="00474BF7" w:rsidP="00C21F32">
            <w:pPr>
              <w:jc w:val="center"/>
              <w:rPr>
                <w:lang w:val="en-GB"/>
              </w:rPr>
            </w:pPr>
            <w:r>
              <w:rPr>
                <w:lang w:val="en-GB"/>
              </w:rPr>
              <w:t>B</w:t>
            </w:r>
          </w:p>
        </w:tc>
        <w:tc>
          <w:tcPr>
            <w:tcW w:w="1192" w:type="dxa"/>
          </w:tcPr>
          <w:p w14:paraId="44895E70" w14:textId="77777777" w:rsidR="00474BF7" w:rsidRDefault="00474BF7" w:rsidP="00C21F32">
            <w:pPr>
              <w:jc w:val="center"/>
              <w:rPr>
                <w:lang w:val="en-GB"/>
              </w:rPr>
            </w:pPr>
            <w:r>
              <w:rPr>
                <w:lang w:val="en-GB"/>
              </w:rPr>
              <w:t>CF</w:t>
            </w:r>
          </w:p>
        </w:tc>
        <w:tc>
          <w:tcPr>
            <w:tcW w:w="1193" w:type="dxa"/>
          </w:tcPr>
          <w:p w14:paraId="64F8CD65" w14:textId="77777777" w:rsidR="00474BF7" w:rsidRDefault="00474BF7" w:rsidP="00C21F32">
            <w:pPr>
              <w:jc w:val="center"/>
              <w:rPr>
                <w:lang w:val="en-GB"/>
              </w:rPr>
            </w:pPr>
            <w:r>
              <w:rPr>
                <w:lang w:val="en-GB"/>
              </w:rPr>
              <w:t>Cum. CF</w:t>
            </w:r>
          </w:p>
        </w:tc>
      </w:tr>
      <w:tr w:rsidR="00474BF7" w14:paraId="7FA9BAE6" w14:textId="77777777" w:rsidTr="00C21F32">
        <w:trPr>
          <w:trHeight w:val="378"/>
        </w:trPr>
        <w:tc>
          <w:tcPr>
            <w:tcW w:w="1192" w:type="dxa"/>
          </w:tcPr>
          <w:p w14:paraId="08CF8CC4" w14:textId="77777777" w:rsidR="00474BF7" w:rsidRDefault="00474BF7" w:rsidP="00C21F32">
            <w:pPr>
              <w:jc w:val="center"/>
              <w:rPr>
                <w:lang w:val="en-GB"/>
              </w:rPr>
            </w:pPr>
            <w:r>
              <w:rPr>
                <w:lang w:val="en-GB"/>
              </w:rPr>
              <w:t>0</w:t>
            </w:r>
          </w:p>
        </w:tc>
        <w:tc>
          <w:tcPr>
            <w:tcW w:w="1192" w:type="dxa"/>
          </w:tcPr>
          <w:p w14:paraId="1D57FB6B" w14:textId="4596D71B" w:rsidR="00474BF7" w:rsidRDefault="00474BF7" w:rsidP="00C21F32">
            <w:pPr>
              <w:jc w:val="center"/>
              <w:rPr>
                <w:lang w:val="en-GB"/>
              </w:rPr>
            </w:pPr>
            <w:r>
              <w:rPr>
                <w:lang w:val="en-GB"/>
              </w:rPr>
              <w:t>-</w:t>
            </w:r>
            <w:r>
              <w:rPr>
                <w:lang w:val="en-GB"/>
              </w:rPr>
              <w:t>75</w:t>
            </w:r>
          </w:p>
        </w:tc>
        <w:tc>
          <w:tcPr>
            <w:tcW w:w="1193" w:type="dxa"/>
          </w:tcPr>
          <w:p w14:paraId="535504E6" w14:textId="18052105" w:rsidR="00474BF7" w:rsidRDefault="00474BF7" w:rsidP="00C21F32">
            <w:pPr>
              <w:jc w:val="center"/>
              <w:rPr>
                <w:lang w:val="en-GB"/>
              </w:rPr>
            </w:pPr>
            <w:r>
              <w:rPr>
                <w:lang w:val="en-GB"/>
              </w:rPr>
              <w:t>-</w:t>
            </w:r>
            <w:r>
              <w:rPr>
                <w:lang w:val="en-GB"/>
              </w:rPr>
              <w:t>75</w:t>
            </w:r>
          </w:p>
        </w:tc>
      </w:tr>
      <w:tr w:rsidR="00474BF7" w14:paraId="3C112547" w14:textId="77777777" w:rsidTr="00C21F32">
        <w:trPr>
          <w:trHeight w:val="373"/>
        </w:trPr>
        <w:tc>
          <w:tcPr>
            <w:tcW w:w="1192" w:type="dxa"/>
          </w:tcPr>
          <w:p w14:paraId="2D741778" w14:textId="77777777" w:rsidR="00474BF7" w:rsidRDefault="00474BF7" w:rsidP="00C21F32">
            <w:pPr>
              <w:jc w:val="center"/>
              <w:rPr>
                <w:lang w:val="en-GB"/>
              </w:rPr>
            </w:pPr>
            <w:r>
              <w:rPr>
                <w:lang w:val="en-GB"/>
              </w:rPr>
              <w:t>1</w:t>
            </w:r>
          </w:p>
        </w:tc>
        <w:tc>
          <w:tcPr>
            <w:tcW w:w="1192" w:type="dxa"/>
          </w:tcPr>
          <w:p w14:paraId="59B531A1" w14:textId="369FCC67" w:rsidR="00474BF7" w:rsidRDefault="00474BF7" w:rsidP="00C21F32">
            <w:pPr>
              <w:jc w:val="center"/>
              <w:rPr>
                <w:lang w:val="en-GB"/>
              </w:rPr>
            </w:pPr>
            <w:r>
              <w:rPr>
                <w:lang w:val="en-GB"/>
              </w:rPr>
              <w:t>50</w:t>
            </w:r>
          </w:p>
        </w:tc>
        <w:tc>
          <w:tcPr>
            <w:tcW w:w="1193" w:type="dxa"/>
          </w:tcPr>
          <w:p w14:paraId="173DE1EE" w14:textId="08F55CE1" w:rsidR="00474BF7" w:rsidRDefault="00474BF7" w:rsidP="00C21F32">
            <w:pPr>
              <w:jc w:val="center"/>
              <w:rPr>
                <w:lang w:val="en-GB"/>
              </w:rPr>
            </w:pPr>
            <w:r>
              <w:rPr>
                <w:lang w:val="en-GB"/>
              </w:rPr>
              <w:t>-</w:t>
            </w:r>
            <w:r>
              <w:rPr>
                <w:lang w:val="en-GB"/>
              </w:rPr>
              <w:t>25</w:t>
            </w:r>
          </w:p>
        </w:tc>
      </w:tr>
      <w:tr w:rsidR="00474BF7" w14:paraId="74D8D56D" w14:textId="77777777" w:rsidTr="00C21F32">
        <w:trPr>
          <w:trHeight w:val="373"/>
        </w:trPr>
        <w:tc>
          <w:tcPr>
            <w:tcW w:w="1192" w:type="dxa"/>
          </w:tcPr>
          <w:p w14:paraId="78CFE902" w14:textId="77777777" w:rsidR="00474BF7" w:rsidRDefault="00474BF7" w:rsidP="00C21F32">
            <w:pPr>
              <w:jc w:val="center"/>
              <w:rPr>
                <w:lang w:val="en-GB"/>
              </w:rPr>
            </w:pPr>
            <w:r>
              <w:rPr>
                <w:lang w:val="en-GB"/>
              </w:rPr>
              <w:t>2</w:t>
            </w:r>
          </w:p>
        </w:tc>
        <w:tc>
          <w:tcPr>
            <w:tcW w:w="1192" w:type="dxa"/>
          </w:tcPr>
          <w:p w14:paraId="5B2AF839" w14:textId="3743B24A" w:rsidR="00474BF7" w:rsidRDefault="00474BF7" w:rsidP="00C21F32">
            <w:pPr>
              <w:jc w:val="center"/>
              <w:rPr>
                <w:lang w:val="en-GB"/>
              </w:rPr>
            </w:pPr>
            <w:r>
              <w:rPr>
                <w:lang w:val="en-GB"/>
              </w:rPr>
              <w:t>2</w:t>
            </w:r>
            <w:r>
              <w:rPr>
                <w:lang w:val="en-GB"/>
              </w:rPr>
              <w:t>0</w:t>
            </w:r>
          </w:p>
        </w:tc>
        <w:tc>
          <w:tcPr>
            <w:tcW w:w="1193" w:type="dxa"/>
          </w:tcPr>
          <w:p w14:paraId="1A817E59" w14:textId="476544E9" w:rsidR="00474BF7" w:rsidRDefault="00474BF7" w:rsidP="00C21F32">
            <w:pPr>
              <w:jc w:val="center"/>
              <w:rPr>
                <w:lang w:val="en-GB"/>
              </w:rPr>
            </w:pPr>
            <w:r w:rsidRPr="00474BF7">
              <w:rPr>
                <w:highlight w:val="yellow"/>
                <w:lang w:val="en-GB"/>
              </w:rPr>
              <w:t>-</w:t>
            </w:r>
            <w:r w:rsidRPr="00474BF7">
              <w:rPr>
                <w:highlight w:val="yellow"/>
                <w:lang w:val="en-GB"/>
              </w:rPr>
              <w:t>5</w:t>
            </w:r>
          </w:p>
        </w:tc>
      </w:tr>
      <w:tr w:rsidR="00474BF7" w14:paraId="69B7C242" w14:textId="77777777" w:rsidTr="00C21F32">
        <w:trPr>
          <w:trHeight w:val="378"/>
        </w:trPr>
        <w:tc>
          <w:tcPr>
            <w:tcW w:w="1192" w:type="dxa"/>
          </w:tcPr>
          <w:p w14:paraId="3D80A02C" w14:textId="77777777" w:rsidR="00474BF7" w:rsidRDefault="00474BF7" w:rsidP="00C21F32">
            <w:pPr>
              <w:jc w:val="center"/>
              <w:rPr>
                <w:lang w:val="en-GB"/>
              </w:rPr>
            </w:pPr>
            <w:r>
              <w:rPr>
                <w:lang w:val="en-GB"/>
              </w:rPr>
              <w:t>3</w:t>
            </w:r>
          </w:p>
        </w:tc>
        <w:tc>
          <w:tcPr>
            <w:tcW w:w="1192" w:type="dxa"/>
          </w:tcPr>
          <w:p w14:paraId="0A8D8F48" w14:textId="77777777" w:rsidR="00474BF7" w:rsidRDefault="00474BF7" w:rsidP="00C21F32">
            <w:pPr>
              <w:jc w:val="center"/>
              <w:rPr>
                <w:lang w:val="en-GB"/>
              </w:rPr>
            </w:pPr>
            <w:r w:rsidRPr="00474BF7">
              <w:rPr>
                <w:highlight w:val="yellow"/>
                <w:lang w:val="en-GB"/>
              </w:rPr>
              <w:t>20</w:t>
            </w:r>
          </w:p>
        </w:tc>
        <w:tc>
          <w:tcPr>
            <w:tcW w:w="1193" w:type="dxa"/>
          </w:tcPr>
          <w:p w14:paraId="73BE61B8" w14:textId="0709B368" w:rsidR="00474BF7" w:rsidRDefault="00474BF7" w:rsidP="00C21F32">
            <w:pPr>
              <w:jc w:val="center"/>
              <w:rPr>
                <w:lang w:val="en-GB"/>
              </w:rPr>
            </w:pPr>
          </w:p>
        </w:tc>
      </w:tr>
      <w:tr w:rsidR="00474BF7" w14:paraId="4B4B80CD" w14:textId="77777777" w:rsidTr="00C21F32">
        <w:trPr>
          <w:trHeight w:val="373"/>
        </w:trPr>
        <w:tc>
          <w:tcPr>
            <w:tcW w:w="1192" w:type="dxa"/>
          </w:tcPr>
          <w:p w14:paraId="49A445E7" w14:textId="77777777" w:rsidR="00474BF7" w:rsidRDefault="00474BF7" w:rsidP="00C21F32">
            <w:pPr>
              <w:jc w:val="center"/>
              <w:rPr>
                <w:lang w:val="en-GB"/>
              </w:rPr>
            </w:pPr>
            <w:r>
              <w:rPr>
                <w:lang w:val="en-GB"/>
              </w:rPr>
              <w:t>4</w:t>
            </w:r>
          </w:p>
        </w:tc>
        <w:tc>
          <w:tcPr>
            <w:tcW w:w="1192" w:type="dxa"/>
          </w:tcPr>
          <w:p w14:paraId="3E1A8649" w14:textId="7C9BA586" w:rsidR="00474BF7" w:rsidRPr="00474BF7" w:rsidRDefault="00474BF7" w:rsidP="00C21F32">
            <w:pPr>
              <w:jc w:val="center"/>
              <w:rPr>
                <w:color w:val="FF0000"/>
                <w:lang w:val="en-GB"/>
              </w:rPr>
            </w:pPr>
            <w:r>
              <w:rPr>
                <w:color w:val="FF0000"/>
                <w:lang w:val="en-GB"/>
              </w:rPr>
              <w:t>20</w:t>
            </w:r>
          </w:p>
        </w:tc>
        <w:tc>
          <w:tcPr>
            <w:tcW w:w="1193" w:type="dxa"/>
          </w:tcPr>
          <w:p w14:paraId="1A9E706B" w14:textId="77777777" w:rsidR="00474BF7" w:rsidRDefault="00474BF7" w:rsidP="00C21F32">
            <w:pPr>
              <w:jc w:val="center"/>
              <w:rPr>
                <w:lang w:val="en-GB"/>
              </w:rPr>
            </w:pPr>
          </w:p>
        </w:tc>
      </w:tr>
    </w:tbl>
    <w:p w14:paraId="6EFA01A3" w14:textId="77777777" w:rsidR="00474BF7" w:rsidRPr="00474BF7" w:rsidRDefault="00474BF7" w:rsidP="00474BF7">
      <w:pPr>
        <w:rPr>
          <w:lang w:val="en-GB"/>
        </w:rPr>
      </w:pPr>
    </w:p>
    <w:p w14:paraId="108A4ED4" w14:textId="3E5B0286" w:rsidR="002622D4" w:rsidRDefault="00474BF7" w:rsidP="00BF344B">
      <w:pPr>
        <w:rPr>
          <w:lang w:val="en-GB"/>
        </w:rPr>
      </w:pPr>
      <w:r w:rsidRPr="00474BF7">
        <w:rPr>
          <w:color w:val="FF0000"/>
          <w:lang w:val="en-GB"/>
        </w:rPr>
        <w:t>PBP</w:t>
      </w:r>
      <w:r>
        <w:rPr>
          <w:lang w:val="en-GB"/>
        </w:rPr>
        <w:t xml:space="preserve"> = 2 years + </w:t>
      </w:r>
      <w:r w:rsidRPr="00474BF7">
        <w:rPr>
          <w:highlight w:val="yellow"/>
          <w:lang w:val="en-GB"/>
        </w:rPr>
        <w:t>5/20</w:t>
      </w:r>
      <w:r>
        <w:rPr>
          <w:lang w:val="en-GB"/>
        </w:rPr>
        <w:t xml:space="preserve"> = </w:t>
      </w:r>
      <w:r w:rsidRPr="00474BF7">
        <w:rPr>
          <w:color w:val="FF0000"/>
          <w:lang w:val="en-GB"/>
        </w:rPr>
        <w:t>2.25</w:t>
      </w:r>
      <w:r>
        <w:rPr>
          <w:lang w:val="en-GB"/>
        </w:rPr>
        <w:t xml:space="preserve"> years</w:t>
      </w:r>
    </w:p>
    <w:p w14:paraId="447CAA51" w14:textId="54BE3C59" w:rsidR="00474BF7" w:rsidRDefault="00474BF7" w:rsidP="00BF344B">
      <w:pPr>
        <w:rPr>
          <w:lang w:val="en-GB"/>
        </w:rPr>
      </w:pPr>
      <w:r w:rsidRPr="00474BF7">
        <w:rPr>
          <w:lang w:val="en-GB"/>
        </w:rPr>
        <w:t xml:space="preserve">EasyJet will choose </w:t>
      </w:r>
      <w:r w:rsidRPr="00E952BE">
        <w:rPr>
          <w:i/>
          <w:iCs/>
          <w:lang w:val="en-GB"/>
        </w:rPr>
        <w:t>Project B</w:t>
      </w:r>
      <w:r w:rsidRPr="00474BF7">
        <w:rPr>
          <w:lang w:val="en-GB"/>
        </w:rPr>
        <w:t xml:space="preserve"> because the 2.25 years solution is shorter than the project A solution (3.18 years), thus preferring a shorter payback period.</w:t>
      </w:r>
    </w:p>
    <w:p w14:paraId="14586B0D" w14:textId="77777777" w:rsidR="00931B5C" w:rsidRPr="00931B5C" w:rsidRDefault="00931B5C" w:rsidP="00E952BE">
      <w:pPr>
        <w:rPr>
          <w:sz w:val="24"/>
          <w:szCs w:val="24"/>
          <w:u w:val="single"/>
          <w:lang w:val="en-GB"/>
        </w:rPr>
      </w:pPr>
      <w:r w:rsidRPr="00931B5C">
        <w:rPr>
          <w:b/>
          <w:bCs/>
          <w:sz w:val="24"/>
          <w:szCs w:val="24"/>
          <w:u w:val="single"/>
          <w:lang w:val="en-GB"/>
        </w:rPr>
        <w:t>The Net Present Value</w:t>
      </w:r>
      <w:r w:rsidRPr="00931B5C">
        <w:rPr>
          <w:sz w:val="24"/>
          <w:szCs w:val="24"/>
          <w:u w:val="single"/>
          <w:lang w:val="en-GB"/>
        </w:rPr>
        <w:t xml:space="preserve"> </w:t>
      </w:r>
    </w:p>
    <w:p w14:paraId="3429311C" w14:textId="0C2F7998" w:rsidR="00E952BE" w:rsidRPr="00931B5C" w:rsidRDefault="00E952BE" w:rsidP="00E952BE">
      <w:pPr>
        <w:rPr>
          <w:b/>
          <w:bCs/>
          <w:lang w:val="en-GB"/>
        </w:rPr>
      </w:pPr>
      <w:r w:rsidRPr="007E1079">
        <w:rPr>
          <w:i/>
          <w:iCs/>
          <w:lang w:val="en-GB"/>
        </w:rPr>
        <w:t>Project A</w:t>
      </w:r>
    </w:p>
    <w:tbl>
      <w:tblPr>
        <w:tblStyle w:val="Grigliatabella"/>
        <w:tblW w:w="0" w:type="auto"/>
        <w:tblLook w:val="04A0" w:firstRow="1" w:lastRow="0" w:firstColumn="1" w:lastColumn="0" w:noHBand="0" w:noVBand="1"/>
      </w:tblPr>
      <w:tblGrid>
        <w:gridCol w:w="1027"/>
        <w:gridCol w:w="1027"/>
        <w:gridCol w:w="1491"/>
        <w:gridCol w:w="1027"/>
      </w:tblGrid>
      <w:tr w:rsidR="00E952BE" w14:paraId="3B45AB4F" w14:textId="77777777" w:rsidTr="00E952BE">
        <w:trPr>
          <w:trHeight w:val="446"/>
        </w:trPr>
        <w:tc>
          <w:tcPr>
            <w:tcW w:w="1027" w:type="dxa"/>
          </w:tcPr>
          <w:p w14:paraId="55CB6C01" w14:textId="6F61D3B0" w:rsidR="00E952BE" w:rsidRDefault="00E952BE" w:rsidP="001D73FC">
            <w:pPr>
              <w:jc w:val="center"/>
              <w:rPr>
                <w:lang w:val="en-GB"/>
              </w:rPr>
            </w:pPr>
            <w:r>
              <w:rPr>
                <w:lang w:val="en-GB"/>
              </w:rPr>
              <w:t>Years</w:t>
            </w:r>
          </w:p>
        </w:tc>
        <w:tc>
          <w:tcPr>
            <w:tcW w:w="1027" w:type="dxa"/>
          </w:tcPr>
          <w:p w14:paraId="77FB4916" w14:textId="404E91DA" w:rsidR="00E952BE" w:rsidRDefault="00E952BE" w:rsidP="001D73FC">
            <w:pPr>
              <w:jc w:val="center"/>
              <w:rPr>
                <w:lang w:val="en-GB"/>
              </w:rPr>
            </w:pPr>
            <w:r>
              <w:rPr>
                <w:lang w:val="en-GB"/>
              </w:rPr>
              <w:t>CF</w:t>
            </w:r>
          </w:p>
        </w:tc>
        <w:tc>
          <w:tcPr>
            <w:tcW w:w="1027" w:type="dxa"/>
          </w:tcPr>
          <w:p w14:paraId="7E2FD251" w14:textId="77777777" w:rsidR="00E952BE" w:rsidRDefault="00E952BE" w:rsidP="001D73FC">
            <w:pPr>
              <w:jc w:val="center"/>
              <w:rPr>
                <w:lang w:val="en-GB"/>
              </w:rPr>
            </w:pPr>
          </w:p>
        </w:tc>
        <w:tc>
          <w:tcPr>
            <w:tcW w:w="1027" w:type="dxa"/>
          </w:tcPr>
          <w:p w14:paraId="0BA45B0D" w14:textId="6A09B554" w:rsidR="00E952BE" w:rsidRDefault="00E952BE" w:rsidP="001D73FC">
            <w:pPr>
              <w:jc w:val="center"/>
              <w:rPr>
                <w:lang w:val="en-GB"/>
              </w:rPr>
            </w:pPr>
            <w:r>
              <w:rPr>
                <w:lang w:val="en-GB"/>
              </w:rPr>
              <w:t>PV</w:t>
            </w:r>
          </w:p>
        </w:tc>
      </w:tr>
      <w:tr w:rsidR="00E952BE" w14:paraId="232C1376" w14:textId="77777777" w:rsidTr="00E952BE">
        <w:trPr>
          <w:trHeight w:val="452"/>
        </w:trPr>
        <w:tc>
          <w:tcPr>
            <w:tcW w:w="1027" w:type="dxa"/>
          </w:tcPr>
          <w:p w14:paraId="7AC9C844" w14:textId="53FA40F0" w:rsidR="00E952BE" w:rsidRDefault="00E952BE" w:rsidP="001D73FC">
            <w:pPr>
              <w:jc w:val="center"/>
              <w:rPr>
                <w:lang w:val="en-GB"/>
              </w:rPr>
            </w:pPr>
            <w:r>
              <w:rPr>
                <w:lang w:val="en-GB"/>
              </w:rPr>
              <w:t>0</w:t>
            </w:r>
          </w:p>
        </w:tc>
        <w:tc>
          <w:tcPr>
            <w:tcW w:w="1027" w:type="dxa"/>
          </w:tcPr>
          <w:p w14:paraId="2A14DF5A" w14:textId="22D26C7F" w:rsidR="00E952BE" w:rsidRDefault="00E952BE" w:rsidP="001D73FC">
            <w:pPr>
              <w:jc w:val="center"/>
              <w:rPr>
                <w:lang w:val="en-GB"/>
              </w:rPr>
            </w:pPr>
            <w:r>
              <w:rPr>
                <w:lang w:val="en-GB"/>
              </w:rPr>
              <w:t>-80</w:t>
            </w:r>
          </w:p>
        </w:tc>
        <w:tc>
          <w:tcPr>
            <w:tcW w:w="1027" w:type="dxa"/>
          </w:tcPr>
          <w:p w14:paraId="7DC942E7" w14:textId="77777777" w:rsidR="00E952BE" w:rsidRDefault="00E952BE" w:rsidP="001D73FC">
            <w:pPr>
              <w:jc w:val="center"/>
              <w:rPr>
                <w:lang w:val="en-GB"/>
              </w:rPr>
            </w:pPr>
          </w:p>
        </w:tc>
        <w:tc>
          <w:tcPr>
            <w:tcW w:w="1027" w:type="dxa"/>
          </w:tcPr>
          <w:p w14:paraId="2D189580" w14:textId="253BF552" w:rsidR="00E952BE" w:rsidRPr="001D73FC" w:rsidRDefault="00E952BE" w:rsidP="001D73FC">
            <w:pPr>
              <w:jc w:val="center"/>
              <w:rPr>
                <w:highlight w:val="yellow"/>
                <w:lang w:val="en-GB"/>
              </w:rPr>
            </w:pPr>
            <w:r w:rsidRPr="001D73FC">
              <w:rPr>
                <w:highlight w:val="yellow"/>
                <w:lang w:val="en-GB"/>
              </w:rPr>
              <w:t>-80</w:t>
            </w:r>
          </w:p>
        </w:tc>
      </w:tr>
      <w:tr w:rsidR="00E952BE" w14:paraId="655E37C1" w14:textId="77777777" w:rsidTr="00E952BE">
        <w:trPr>
          <w:trHeight w:val="446"/>
        </w:trPr>
        <w:tc>
          <w:tcPr>
            <w:tcW w:w="1027" w:type="dxa"/>
          </w:tcPr>
          <w:p w14:paraId="6CF3660A" w14:textId="429A1A9E" w:rsidR="00E952BE" w:rsidRDefault="00E952BE" w:rsidP="001D73FC">
            <w:pPr>
              <w:jc w:val="center"/>
              <w:rPr>
                <w:lang w:val="en-GB"/>
              </w:rPr>
            </w:pPr>
            <w:r>
              <w:rPr>
                <w:lang w:val="en-GB"/>
              </w:rPr>
              <w:t>1</w:t>
            </w:r>
          </w:p>
        </w:tc>
        <w:tc>
          <w:tcPr>
            <w:tcW w:w="1027" w:type="dxa"/>
          </w:tcPr>
          <w:p w14:paraId="509E751C" w14:textId="72AD5931" w:rsidR="00E952BE" w:rsidRDefault="00E952BE" w:rsidP="001D73FC">
            <w:pPr>
              <w:jc w:val="center"/>
              <w:rPr>
                <w:lang w:val="en-GB"/>
              </w:rPr>
            </w:pPr>
            <w:r>
              <w:rPr>
                <w:lang w:val="en-GB"/>
              </w:rPr>
              <w:t>25</w:t>
            </w:r>
          </w:p>
        </w:tc>
        <w:tc>
          <w:tcPr>
            <w:tcW w:w="1027" w:type="dxa"/>
          </w:tcPr>
          <w:p w14:paraId="69FF872A" w14:textId="2C86749E" w:rsidR="00E952BE" w:rsidRDefault="001D73FC" w:rsidP="001D73FC">
            <w:pPr>
              <w:jc w:val="center"/>
              <w:rPr>
                <w:lang w:val="en-GB"/>
              </w:rPr>
            </w:pPr>
            <m:oMathPara>
              <m:oMath>
                <m:f>
                  <m:fPr>
                    <m:ctrlPr>
                      <w:rPr>
                        <w:rFonts w:ascii="Cambria Math" w:hAnsi="Cambria Math"/>
                        <w:i/>
                        <w:lang w:val="en-GB"/>
                      </w:rPr>
                    </m:ctrlPr>
                  </m:fPr>
                  <m:num>
                    <m:r>
                      <w:rPr>
                        <w:rFonts w:ascii="Cambria Math" w:hAnsi="Cambria Math"/>
                        <w:lang w:val="en-GB"/>
                      </w:rPr>
                      <m:t>25</m:t>
                    </m:r>
                  </m:num>
                  <m:den>
                    <m:sSup>
                      <m:sSupPr>
                        <m:ctrlPr>
                          <w:rPr>
                            <w:rFonts w:ascii="Cambria Math" w:hAnsi="Cambria Math"/>
                            <w:i/>
                            <w:lang w:val="en-GB"/>
                          </w:rPr>
                        </m:ctrlPr>
                      </m:sSupPr>
                      <m:e>
                        <m:r>
                          <w:rPr>
                            <w:rFonts w:ascii="Cambria Math" w:hAnsi="Cambria Math"/>
                            <w:lang w:val="en-GB"/>
                          </w:rPr>
                          <m:t>(1+9</m:t>
                        </m:r>
                        <m:r>
                          <w:rPr>
                            <w:rFonts w:ascii="Cambria Math" w:hAnsi="Cambria Math"/>
                            <w:lang w:val="en-GB"/>
                          </w:rPr>
                          <m:t>.</m:t>
                        </m:r>
                        <m:r>
                          <w:rPr>
                            <w:rFonts w:ascii="Cambria Math" w:hAnsi="Cambria Math"/>
                            <w:lang w:val="en-GB"/>
                          </w:rPr>
                          <m:t>75%)</m:t>
                        </m:r>
                      </m:e>
                      <m:sup>
                        <m:r>
                          <w:rPr>
                            <w:rFonts w:ascii="Cambria Math" w:hAnsi="Cambria Math"/>
                            <w:lang w:val="en-GB"/>
                          </w:rPr>
                          <m:t>1</m:t>
                        </m:r>
                      </m:sup>
                    </m:sSup>
                  </m:den>
                </m:f>
              </m:oMath>
            </m:oMathPara>
          </w:p>
        </w:tc>
        <w:tc>
          <w:tcPr>
            <w:tcW w:w="1027" w:type="dxa"/>
          </w:tcPr>
          <w:p w14:paraId="0AF147DA" w14:textId="547218AE" w:rsidR="00E952BE" w:rsidRPr="001D73FC" w:rsidRDefault="00E952BE" w:rsidP="001D73FC">
            <w:pPr>
              <w:jc w:val="center"/>
              <w:rPr>
                <w:highlight w:val="yellow"/>
                <w:lang w:val="en-GB"/>
              </w:rPr>
            </w:pPr>
            <w:r w:rsidRPr="001D73FC">
              <w:rPr>
                <w:highlight w:val="yellow"/>
                <w:lang w:val="en-GB"/>
              </w:rPr>
              <w:t>22.7</w:t>
            </w:r>
          </w:p>
        </w:tc>
      </w:tr>
      <w:tr w:rsidR="00E952BE" w14:paraId="0623FBA7" w14:textId="77777777" w:rsidTr="00E952BE">
        <w:trPr>
          <w:trHeight w:val="446"/>
        </w:trPr>
        <w:tc>
          <w:tcPr>
            <w:tcW w:w="1027" w:type="dxa"/>
          </w:tcPr>
          <w:p w14:paraId="6A8DE4D7" w14:textId="2CFBFAAA" w:rsidR="00E952BE" w:rsidRDefault="00E952BE" w:rsidP="001D73FC">
            <w:pPr>
              <w:jc w:val="center"/>
              <w:rPr>
                <w:lang w:val="en-GB"/>
              </w:rPr>
            </w:pPr>
            <w:r>
              <w:rPr>
                <w:lang w:val="en-GB"/>
              </w:rPr>
              <w:t>2</w:t>
            </w:r>
          </w:p>
        </w:tc>
        <w:tc>
          <w:tcPr>
            <w:tcW w:w="1027" w:type="dxa"/>
          </w:tcPr>
          <w:p w14:paraId="6091045D" w14:textId="6222D32D" w:rsidR="00E952BE" w:rsidRDefault="00E952BE" w:rsidP="001D73FC">
            <w:pPr>
              <w:jc w:val="center"/>
              <w:rPr>
                <w:lang w:val="en-GB"/>
              </w:rPr>
            </w:pPr>
            <w:r>
              <w:rPr>
                <w:lang w:val="en-GB"/>
              </w:rPr>
              <w:t>25</w:t>
            </w:r>
          </w:p>
        </w:tc>
        <w:tc>
          <w:tcPr>
            <w:tcW w:w="1027" w:type="dxa"/>
          </w:tcPr>
          <w:p w14:paraId="36615215" w14:textId="1F2891C2" w:rsidR="00E952BE" w:rsidRDefault="001D73FC" w:rsidP="001D73FC">
            <w:pPr>
              <w:jc w:val="center"/>
              <w:rPr>
                <w:lang w:val="en-GB"/>
              </w:rPr>
            </w:pPr>
            <m:oMathPara>
              <m:oMath>
                <m:f>
                  <m:fPr>
                    <m:ctrlPr>
                      <w:rPr>
                        <w:rFonts w:ascii="Cambria Math" w:hAnsi="Cambria Math"/>
                        <w:i/>
                        <w:lang w:val="en-GB"/>
                      </w:rPr>
                    </m:ctrlPr>
                  </m:fPr>
                  <m:num>
                    <m:r>
                      <w:rPr>
                        <w:rFonts w:ascii="Cambria Math" w:hAnsi="Cambria Math"/>
                        <w:lang w:val="en-GB"/>
                      </w:rPr>
                      <m:t>25</m:t>
                    </m:r>
                  </m:num>
                  <m:den>
                    <m:sSup>
                      <m:sSupPr>
                        <m:ctrlPr>
                          <w:rPr>
                            <w:rFonts w:ascii="Cambria Math" w:hAnsi="Cambria Math"/>
                            <w:i/>
                            <w:lang w:val="en-GB"/>
                          </w:rPr>
                        </m:ctrlPr>
                      </m:sSupPr>
                      <m:e>
                        <m:r>
                          <w:rPr>
                            <w:rFonts w:ascii="Cambria Math" w:hAnsi="Cambria Math"/>
                            <w:lang w:val="en-GB"/>
                          </w:rPr>
                          <m:t>(1+9.75%)</m:t>
                        </m:r>
                      </m:e>
                      <m:sup>
                        <m:r>
                          <w:rPr>
                            <w:rFonts w:ascii="Cambria Math" w:hAnsi="Cambria Math"/>
                            <w:lang w:val="en-GB"/>
                          </w:rPr>
                          <m:t>2</m:t>
                        </m:r>
                      </m:sup>
                    </m:sSup>
                  </m:den>
                </m:f>
              </m:oMath>
            </m:oMathPara>
          </w:p>
        </w:tc>
        <w:tc>
          <w:tcPr>
            <w:tcW w:w="1027" w:type="dxa"/>
          </w:tcPr>
          <w:p w14:paraId="4E96B17E" w14:textId="39E9C633" w:rsidR="00E952BE" w:rsidRPr="001D73FC" w:rsidRDefault="00E952BE" w:rsidP="001D73FC">
            <w:pPr>
              <w:jc w:val="center"/>
              <w:rPr>
                <w:highlight w:val="yellow"/>
                <w:lang w:val="en-GB"/>
              </w:rPr>
            </w:pPr>
            <w:r w:rsidRPr="001D73FC">
              <w:rPr>
                <w:highlight w:val="yellow"/>
                <w:lang w:val="en-GB"/>
              </w:rPr>
              <w:t>20.7</w:t>
            </w:r>
          </w:p>
        </w:tc>
      </w:tr>
      <w:tr w:rsidR="00E952BE" w14:paraId="4DA6038A" w14:textId="77777777" w:rsidTr="00E952BE">
        <w:trPr>
          <w:trHeight w:val="452"/>
        </w:trPr>
        <w:tc>
          <w:tcPr>
            <w:tcW w:w="1027" w:type="dxa"/>
          </w:tcPr>
          <w:p w14:paraId="2D79F715" w14:textId="59CC0860" w:rsidR="00E952BE" w:rsidRDefault="00E952BE" w:rsidP="001D73FC">
            <w:pPr>
              <w:jc w:val="center"/>
              <w:rPr>
                <w:lang w:val="en-GB"/>
              </w:rPr>
            </w:pPr>
            <w:r>
              <w:rPr>
                <w:lang w:val="en-GB"/>
              </w:rPr>
              <w:t>3</w:t>
            </w:r>
          </w:p>
        </w:tc>
        <w:tc>
          <w:tcPr>
            <w:tcW w:w="1027" w:type="dxa"/>
          </w:tcPr>
          <w:p w14:paraId="3B08AA0F" w14:textId="0EFFAB24" w:rsidR="00E952BE" w:rsidRDefault="00E952BE" w:rsidP="001D73FC">
            <w:pPr>
              <w:jc w:val="center"/>
              <w:rPr>
                <w:lang w:val="en-GB"/>
              </w:rPr>
            </w:pPr>
            <w:r>
              <w:rPr>
                <w:lang w:val="en-GB"/>
              </w:rPr>
              <w:t>20</w:t>
            </w:r>
          </w:p>
        </w:tc>
        <w:tc>
          <w:tcPr>
            <w:tcW w:w="1027" w:type="dxa"/>
          </w:tcPr>
          <w:p w14:paraId="5670DB96" w14:textId="58261E52" w:rsidR="00E952BE" w:rsidRDefault="001D73FC" w:rsidP="001D73FC">
            <w:pPr>
              <w:jc w:val="center"/>
              <w:rPr>
                <w:lang w:val="en-GB"/>
              </w:rPr>
            </w:pPr>
            <m:oMathPara>
              <m:oMath>
                <m:f>
                  <m:fPr>
                    <m:ctrlPr>
                      <w:rPr>
                        <w:rFonts w:ascii="Cambria Math" w:hAnsi="Cambria Math"/>
                        <w:i/>
                        <w:lang w:val="en-GB"/>
                      </w:rPr>
                    </m:ctrlPr>
                  </m:fPr>
                  <m:num>
                    <m:r>
                      <w:rPr>
                        <w:rFonts w:ascii="Cambria Math" w:hAnsi="Cambria Math"/>
                        <w:lang w:val="en-GB"/>
                      </w:rPr>
                      <m:t>20</m:t>
                    </m:r>
                  </m:num>
                  <m:den>
                    <m:sSup>
                      <m:sSupPr>
                        <m:ctrlPr>
                          <w:rPr>
                            <w:rFonts w:ascii="Cambria Math" w:hAnsi="Cambria Math"/>
                            <w:i/>
                            <w:lang w:val="en-GB"/>
                          </w:rPr>
                        </m:ctrlPr>
                      </m:sSupPr>
                      <m:e>
                        <m:r>
                          <w:rPr>
                            <w:rFonts w:ascii="Cambria Math" w:hAnsi="Cambria Math"/>
                            <w:lang w:val="en-GB"/>
                          </w:rPr>
                          <m:t>(1+9.75%)</m:t>
                        </m:r>
                      </m:e>
                      <m:sup>
                        <m:r>
                          <w:rPr>
                            <w:rFonts w:ascii="Cambria Math" w:hAnsi="Cambria Math"/>
                            <w:lang w:val="en-GB"/>
                          </w:rPr>
                          <m:t>3</m:t>
                        </m:r>
                      </m:sup>
                    </m:sSup>
                  </m:den>
                </m:f>
              </m:oMath>
            </m:oMathPara>
          </w:p>
        </w:tc>
        <w:tc>
          <w:tcPr>
            <w:tcW w:w="1027" w:type="dxa"/>
          </w:tcPr>
          <w:p w14:paraId="42A4F70A" w14:textId="14BD7A11" w:rsidR="00E952BE" w:rsidRPr="001D73FC" w:rsidRDefault="00E952BE" w:rsidP="001D73FC">
            <w:pPr>
              <w:jc w:val="center"/>
              <w:rPr>
                <w:highlight w:val="yellow"/>
                <w:lang w:val="en-GB"/>
              </w:rPr>
            </w:pPr>
            <w:r w:rsidRPr="001D73FC">
              <w:rPr>
                <w:highlight w:val="yellow"/>
                <w:lang w:val="en-GB"/>
              </w:rPr>
              <w:t>15.1</w:t>
            </w:r>
          </w:p>
        </w:tc>
      </w:tr>
      <w:tr w:rsidR="00E952BE" w14:paraId="5E631E0F" w14:textId="77777777" w:rsidTr="00E952BE">
        <w:trPr>
          <w:trHeight w:val="446"/>
        </w:trPr>
        <w:tc>
          <w:tcPr>
            <w:tcW w:w="1027" w:type="dxa"/>
          </w:tcPr>
          <w:p w14:paraId="74E294DB" w14:textId="036A22B2" w:rsidR="00E952BE" w:rsidRDefault="00E952BE" w:rsidP="001D73FC">
            <w:pPr>
              <w:jc w:val="center"/>
              <w:rPr>
                <w:lang w:val="en-GB"/>
              </w:rPr>
            </w:pPr>
            <w:r>
              <w:rPr>
                <w:lang w:val="en-GB"/>
              </w:rPr>
              <w:t>4</w:t>
            </w:r>
          </w:p>
        </w:tc>
        <w:tc>
          <w:tcPr>
            <w:tcW w:w="1027" w:type="dxa"/>
          </w:tcPr>
          <w:p w14:paraId="33757997" w14:textId="3D4C93BE" w:rsidR="00E952BE" w:rsidRDefault="00E952BE" w:rsidP="001D73FC">
            <w:pPr>
              <w:jc w:val="center"/>
              <w:rPr>
                <w:lang w:val="en-GB"/>
              </w:rPr>
            </w:pPr>
            <w:r w:rsidRPr="00E952BE">
              <w:rPr>
                <w:color w:val="FF0000"/>
                <w:lang w:val="en-GB"/>
              </w:rPr>
              <w:t>55</w:t>
            </w:r>
          </w:p>
        </w:tc>
        <w:tc>
          <w:tcPr>
            <w:tcW w:w="1027" w:type="dxa"/>
          </w:tcPr>
          <w:p w14:paraId="3CC65C37" w14:textId="648C2484" w:rsidR="00E952BE" w:rsidRDefault="001D73FC" w:rsidP="001D73FC">
            <w:pPr>
              <w:jc w:val="center"/>
              <w:rPr>
                <w:lang w:val="en-GB"/>
              </w:rPr>
            </w:pPr>
            <m:oMathPara>
              <m:oMath>
                <m:f>
                  <m:fPr>
                    <m:ctrlPr>
                      <w:rPr>
                        <w:rFonts w:ascii="Cambria Math" w:hAnsi="Cambria Math"/>
                        <w:i/>
                        <w:lang w:val="en-GB"/>
                      </w:rPr>
                    </m:ctrlPr>
                  </m:fPr>
                  <m:num>
                    <m:r>
                      <w:rPr>
                        <w:rFonts w:ascii="Cambria Math" w:hAnsi="Cambria Math"/>
                        <w:lang w:val="en-GB"/>
                      </w:rPr>
                      <m:t>55</m:t>
                    </m:r>
                  </m:num>
                  <m:den>
                    <m:sSup>
                      <m:sSupPr>
                        <m:ctrlPr>
                          <w:rPr>
                            <w:rFonts w:ascii="Cambria Math" w:hAnsi="Cambria Math"/>
                            <w:i/>
                            <w:lang w:val="en-GB"/>
                          </w:rPr>
                        </m:ctrlPr>
                      </m:sSupPr>
                      <m:e>
                        <m:r>
                          <w:rPr>
                            <w:rFonts w:ascii="Cambria Math" w:hAnsi="Cambria Math"/>
                            <w:lang w:val="en-GB"/>
                          </w:rPr>
                          <m:t>(1+9.75%)</m:t>
                        </m:r>
                      </m:e>
                      <m:sup>
                        <m:r>
                          <w:rPr>
                            <w:rFonts w:ascii="Cambria Math" w:hAnsi="Cambria Math"/>
                            <w:lang w:val="en-GB"/>
                          </w:rPr>
                          <m:t>4</m:t>
                        </m:r>
                      </m:sup>
                    </m:sSup>
                  </m:den>
                </m:f>
              </m:oMath>
            </m:oMathPara>
          </w:p>
        </w:tc>
        <w:tc>
          <w:tcPr>
            <w:tcW w:w="1027" w:type="dxa"/>
          </w:tcPr>
          <w:p w14:paraId="20CC72F6" w14:textId="2EB876D0" w:rsidR="00E952BE" w:rsidRPr="001D73FC" w:rsidRDefault="00E952BE" w:rsidP="001D73FC">
            <w:pPr>
              <w:jc w:val="center"/>
              <w:rPr>
                <w:highlight w:val="yellow"/>
                <w:lang w:val="en-GB"/>
              </w:rPr>
            </w:pPr>
            <w:r w:rsidRPr="001D73FC">
              <w:rPr>
                <w:highlight w:val="yellow"/>
                <w:lang w:val="en-GB"/>
              </w:rPr>
              <w:t>37.9</w:t>
            </w:r>
          </w:p>
        </w:tc>
      </w:tr>
    </w:tbl>
    <w:p w14:paraId="4A01FED0" w14:textId="1702EAD2" w:rsidR="00E952BE" w:rsidRDefault="00E952BE" w:rsidP="00BF344B">
      <w:pPr>
        <w:rPr>
          <w:lang w:val="en-GB"/>
        </w:rPr>
      </w:pPr>
    </w:p>
    <w:p w14:paraId="65F732B5" w14:textId="48947396" w:rsidR="001D73FC" w:rsidRPr="00E952BE" w:rsidRDefault="001D73FC" w:rsidP="00BF344B">
      <w:pPr>
        <w:rPr>
          <w:lang w:val="en-GB"/>
        </w:rPr>
      </w:pPr>
      <w:r w:rsidRPr="001D73FC">
        <w:rPr>
          <w:color w:val="FF0000"/>
          <w:lang w:val="en-GB"/>
        </w:rPr>
        <w:t>NPV</w:t>
      </w:r>
      <w:r>
        <w:rPr>
          <w:lang w:val="en-GB"/>
        </w:rPr>
        <w:t xml:space="preserve"> = -80 + 22.7 + 20.7 + 15.1 + 37.9 = </w:t>
      </w:r>
      <w:r w:rsidRPr="001D73FC">
        <w:rPr>
          <w:color w:val="FF0000"/>
          <w:lang w:val="en-GB"/>
        </w:rPr>
        <w:t>16.4</w:t>
      </w:r>
    </w:p>
    <w:p w14:paraId="52AB1B47" w14:textId="77777777" w:rsidR="002622D4" w:rsidRDefault="002622D4" w:rsidP="00BF344B">
      <w:pPr>
        <w:rPr>
          <w:lang w:val="en-GB"/>
        </w:rPr>
      </w:pPr>
    </w:p>
    <w:p w14:paraId="297F85D5" w14:textId="77777777" w:rsidR="00AA5532" w:rsidRDefault="00AA5532" w:rsidP="00BF344B">
      <w:pPr>
        <w:rPr>
          <w:b/>
          <w:bCs/>
          <w:sz w:val="36"/>
          <w:szCs w:val="36"/>
          <w:lang w:val="en-GB"/>
        </w:rPr>
      </w:pPr>
    </w:p>
    <w:p w14:paraId="3C9A3575" w14:textId="0301A18C" w:rsidR="001D73FC" w:rsidRDefault="001D73FC" w:rsidP="00BF344B">
      <w:pPr>
        <w:rPr>
          <w:b/>
          <w:bCs/>
          <w:sz w:val="36"/>
          <w:szCs w:val="36"/>
          <w:lang w:val="en-GB"/>
        </w:rPr>
      </w:pPr>
    </w:p>
    <w:p w14:paraId="7A8A525B" w14:textId="77777777" w:rsidR="00935DFD" w:rsidRDefault="00935DFD" w:rsidP="001D73FC">
      <w:pPr>
        <w:rPr>
          <w:i/>
          <w:iCs/>
          <w:lang w:val="en-GB"/>
        </w:rPr>
      </w:pPr>
    </w:p>
    <w:p w14:paraId="27C3D799" w14:textId="635CCF51" w:rsidR="001D73FC" w:rsidRDefault="001D73FC" w:rsidP="001D73FC">
      <w:pPr>
        <w:rPr>
          <w:i/>
          <w:iCs/>
          <w:lang w:val="en-GB"/>
        </w:rPr>
      </w:pPr>
      <w:r w:rsidRPr="007E1079">
        <w:rPr>
          <w:i/>
          <w:iCs/>
          <w:lang w:val="en-GB"/>
        </w:rPr>
        <w:lastRenderedPageBreak/>
        <w:t xml:space="preserve">Project </w:t>
      </w:r>
      <w:r>
        <w:rPr>
          <w:i/>
          <w:iCs/>
          <w:lang w:val="en-GB"/>
        </w:rPr>
        <w:t>B</w:t>
      </w:r>
    </w:p>
    <w:tbl>
      <w:tblPr>
        <w:tblStyle w:val="Grigliatabella"/>
        <w:tblW w:w="0" w:type="auto"/>
        <w:tblLook w:val="04A0" w:firstRow="1" w:lastRow="0" w:firstColumn="1" w:lastColumn="0" w:noHBand="0" w:noVBand="1"/>
      </w:tblPr>
      <w:tblGrid>
        <w:gridCol w:w="1027"/>
        <w:gridCol w:w="1027"/>
        <w:gridCol w:w="1491"/>
        <w:gridCol w:w="1027"/>
      </w:tblGrid>
      <w:tr w:rsidR="001D73FC" w14:paraId="71A62825" w14:textId="77777777" w:rsidTr="00C21F32">
        <w:trPr>
          <w:trHeight w:val="446"/>
        </w:trPr>
        <w:tc>
          <w:tcPr>
            <w:tcW w:w="1027" w:type="dxa"/>
          </w:tcPr>
          <w:p w14:paraId="50A36CBD" w14:textId="77777777" w:rsidR="001D73FC" w:rsidRDefault="001D73FC" w:rsidP="00C21F32">
            <w:pPr>
              <w:jc w:val="center"/>
              <w:rPr>
                <w:lang w:val="en-GB"/>
              </w:rPr>
            </w:pPr>
            <w:r>
              <w:rPr>
                <w:lang w:val="en-GB"/>
              </w:rPr>
              <w:t>Years</w:t>
            </w:r>
          </w:p>
        </w:tc>
        <w:tc>
          <w:tcPr>
            <w:tcW w:w="1027" w:type="dxa"/>
          </w:tcPr>
          <w:p w14:paraId="288F6F2B" w14:textId="77777777" w:rsidR="001D73FC" w:rsidRDefault="001D73FC" w:rsidP="00C21F32">
            <w:pPr>
              <w:jc w:val="center"/>
              <w:rPr>
                <w:lang w:val="en-GB"/>
              </w:rPr>
            </w:pPr>
            <w:r>
              <w:rPr>
                <w:lang w:val="en-GB"/>
              </w:rPr>
              <w:t>CF</w:t>
            </w:r>
          </w:p>
        </w:tc>
        <w:tc>
          <w:tcPr>
            <w:tcW w:w="1027" w:type="dxa"/>
          </w:tcPr>
          <w:p w14:paraId="21A89CAA" w14:textId="77777777" w:rsidR="001D73FC" w:rsidRDefault="001D73FC" w:rsidP="00C21F32">
            <w:pPr>
              <w:jc w:val="center"/>
              <w:rPr>
                <w:lang w:val="en-GB"/>
              </w:rPr>
            </w:pPr>
          </w:p>
        </w:tc>
        <w:tc>
          <w:tcPr>
            <w:tcW w:w="1027" w:type="dxa"/>
          </w:tcPr>
          <w:p w14:paraId="5C8EE9A4" w14:textId="77777777" w:rsidR="001D73FC" w:rsidRDefault="001D73FC" w:rsidP="00C21F32">
            <w:pPr>
              <w:jc w:val="center"/>
              <w:rPr>
                <w:lang w:val="en-GB"/>
              </w:rPr>
            </w:pPr>
            <w:r>
              <w:rPr>
                <w:lang w:val="en-GB"/>
              </w:rPr>
              <w:t>PV</w:t>
            </w:r>
          </w:p>
        </w:tc>
      </w:tr>
      <w:tr w:rsidR="001D73FC" w14:paraId="3D3920AC" w14:textId="77777777" w:rsidTr="00C21F32">
        <w:trPr>
          <w:trHeight w:val="452"/>
        </w:trPr>
        <w:tc>
          <w:tcPr>
            <w:tcW w:w="1027" w:type="dxa"/>
          </w:tcPr>
          <w:p w14:paraId="0E5EFF0B" w14:textId="77777777" w:rsidR="001D73FC" w:rsidRDefault="001D73FC" w:rsidP="00C21F32">
            <w:pPr>
              <w:jc w:val="center"/>
              <w:rPr>
                <w:lang w:val="en-GB"/>
              </w:rPr>
            </w:pPr>
            <w:r>
              <w:rPr>
                <w:lang w:val="en-GB"/>
              </w:rPr>
              <w:t>0</w:t>
            </w:r>
          </w:p>
        </w:tc>
        <w:tc>
          <w:tcPr>
            <w:tcW w:w="1027" w:type="dxa"/>
          </w:tcPr>
          <w:p w14:paraId="6D6AF62D" w14:textId="7925E238" w:rsidR="001D73FC" w:rsidRDefault="001D73FC" w:rsidP="00C21F32">
            <w:pPr>
              <w:jc w:val="center"/>
              <w:rPr>
                <w:lang w:val="en-GB"/>
              </w:rPr>
            </w:pPr>
            <w:r>
              <w:rPr>
                <w:lang w:val="en-GB"/>
              </w:rPr>
              <w:t>-</w:t>
            </w:r>
            <w:r>
              <w:rPr>
                <w:lang w:val="en-GB"/>
              </w:rPr>
              <w:t>75</w:t>
            </w:r>
          </w:p>
        </w:tc>
        <w:tc>
          <w:tcPr>
            <w:tcW w:w="1027" w:type="dxa"/>
          </w:tcPr>
          <w:p w14:paraId="3B730A7E" w14:textId="77777777" w:rsidR="001D73FC" w:rsidRDefault="001D73FC" w:rsidP="00C21F32">
            <w:pPr>
              <w:jc w:val="center"/>
              <w:rPr>
                <w:lang w:val="en-GB"/>
              </w:rPr>
            </w:pPr>
          </w:p>
        </w:tc>
        <w:tc>
          <w:tcPr>
            <w:tcW w:w="1027" w:type="dxa"/>
          </w:tcPr>
          <w:p w14:paraId="47665E36" w14:textId="6D5F23B7" w:rsidR="001D73FC" w:rsidRPr="001D73FC" w:rsidRDefault="001D73FC" w:rsidP="00C21F32">
            <w:pPr>
              <w:jc w:val="center"/>
              <w:rPr>
                <w:highlight w:val="yellow"/>
                <w:lang w:val="en-GB"/>
              </w:rPr>
            </w:pPr>
            <w:r w:rsidRPr="001D73FC">
              <w:rPr>
                <w:highlight w:val="yellow"/>
                <w:lang w:val="en-GB"/>
              </w:rPr>
              <w:t>-</w:t>
            </w:r>
            <w:r>
              <w:rPr>
                <w:highlight w:val="yellow"/>
                <w:lang w:val="en-GB"/>
              </w:rPr>
              <w:t>75</w:t>
            </w:r>
          </w:p>
        </w:tc>
      </w:tr>
      <w:tr w:rsidR="001D73FC" w14:paraId="6818BDD0" w14:textId="77777777" w:rsidTr="00C21F32">
        <w:trPr>
          <w:trHeight w:val="446"/>
        </w:trPr>
        <w:tc>
          <w:tcPr>
            <w:tcW w:w="1027" w:type="dxa"/>
          </w:tcPr>
          <w:p w14:paraId="53A74545" w14:textId="77777777" w:rsidR="001D73FC" w:rsidRDefault="001D73FC" w:rsidP="00C21F32">
            <w:pPr>
              <w:jc w:val="center"/>
              <w:rPr>
                <w:lang w:val="en-GB"/>
              </w:rPr>
            </w:pPr>
            <w:r>
              <w:rPr>
                <w:lang w:val="en-GB"/>
              </w:rPr>
              <w:t>1</w:t>
            </w:r>
          </w:p>
        </w:tc>
        <w:tc>
          <w:tcPr>
            <w:tcW w:w="1027" w:type="dxa"/>
          </w:tcPr>
          <w:p w14:paraId="5319394A" w14:textId="5143CA9B" w:rsidR="001D73FC" w:rsidRDefault="001D73FC" w:rsidP="00C21F32">
            <w:pPr>
              <w:jc w:val="center"/>
              <w:rPr>
                <w:lang w:val="en-GB"/>
              </w:rPr>
            </w:pPr>
            <w:r>
              <w:rPr>
                <w:lang w:val="en-GB"/>
              </w:rPr>
              <w:t>5</w:t>
            </w:r>
            <w:r>
              <w:rPr>
                <w:lang w:val="en-GB"/>
              </w:rPr>
              <w:t>0</w:t>
            </w:r>
          </w:p>
        </w:tc>
        <w:tc>
          <w:tcPr>
            <w:tcW w:w="1027" w:type="dxa"/>
          </w:tcPr>
          <w:p w14:paraId="09B7A1D4" w14:textId="041D6FE8" w:rsidR="001D73FC" w:rsidRDefault="001D73FC" w:rsidP="00C21F32">
            <w:pPr>
              <w:jc w:val="center"/>
              <w:rPr>
                <w:lang w:val="en-GB"/>
              </w:rPr>
            </w:pPr>
            <m:oMathPara>
              <m:oMath>
                <m:f>
                  <m:fPr>
                    <m:ctrlPr>
                      <w:rPr>
                        <w:rFonts w:ascii="Cambria Math" w:hAnsi="Cambria Math"/>
                        <w:i/>
                        <w:lang w:val="en-GB"/>
                      </w:rPr>
                    </m:ctrlPr>
                  </m:fPr>
                  <m:num>
                    <m:r>
                      <w:rPr>
                        <w:rFonts w:ascii="Cambria Math" w:hAnsi="Cambria Math"/>
                        <w:lang w:val="en-GB"/>
                      </w:rPr>
                      <m:t>5</m:t>
                    </m:r>
                    <m:r>
                      <w:rPr>
                        <w:rFonts w:ascii="Cambria Math" w:hAnsi="Cambria Math"/>
                        <w:lang w:val="en-GB"/>
                      </w:rPr>
                      <m:t>0</m:t>
                    </m:r>
                  </m:num>
                  <m:den>
                    <m:sSup>
                      <m:sSupPr>
                        <m:ctrlPr>
                          <w:rPr>
                            <w:rFonts w:ascii="Cambria Math" w:hAnsi="Cambria Math"/>
                            <w:i/>
                            <w:lang w:val="en-GB"/>
                          </w:rPr>
                        </m:ctrlPr>
                      </m:sSupPr>
                      <m:e>
                        <m:r>
                          <w:rPr>
                            <w:rFonts w:ascii="Cambria Math" w:hAnsi="Cambria Math"/>
                            <w:lang w:val="en-GB"/>
                          </w:rPr>
                          <m:t>(1+9.75%)</m:t>
                        </m:r>
                      </m:e>
                      <m:sup>
                        <m:r>
                          <w:rPr>
                            <w:rFonts w:ascii="Cambria Math" w:hAnsi="Cambria Math"/>
                            <w:lang w:val="en-GB"/>
                          </w:rPr>
                          <m:t>1</m:t>
                        </m:r>
                      </m:sup>
                    </m:sSup>
                  </m:den>
                </m:f>
              </m:oMath>
            </m:oMathPara>
          </w:p>
        </w:tc>
        <w:tc>
          <w:tcPr>
            <w:tcW w:w="1027" w:type="dxa"/>
          </w:tcPr>
          <w:p w14:paraId="64C8029A" w14:textId="729B550D" w:rsidR="001D73FC" w:rsidRPr="001D73FC" w:rsidRDefault="001D73FC" w:rsidP="00C21F32">
            <w:pPr>
              <w:jc w:val="center"/>
              <w:rPr>
                <w:highlight w:val="yellow"/>
                <w:lang w:val="en-GB"/>
              </w:rPr>
            </w:pPr>
            <w:r>
              <w:rPr>
                <w:highlight w:val="yellow"/>
                <w:lang w:val="en-GB"/>
              </w:rPr>
              <w:t>45.5</w:t>
            </w:r>
          </w:p>
        </w:tc>
      </w:tr>
      <w:tr w:rsidR="001D73FC" w14:paraId="1075BC95" w14:textId="77777777" w:rsidTr="00C21F32">
        <w:trPr>
          <w:trHeight w:val="446"/>
        </w:trPr>
        <w:tc>
          <w:tcPr>
            <w:tcW w:w="1027" w:type="dxa"/>
          </w:tcPr>
          <w:p w14:paraId="1836B5AC" w14:textId="77777777" w:rsidR="001D73FC" w:rsidRDefault="001D73FC" w:rsidP="00C21F32">
            <w:pPr>
              <w:jc w:val="center"/>
              <w:rPr>
                <w:lang w:val="en-GB"/>
              </w:rPr>
            </w:pPr>
            <w:r>
              <w:rPr>
                <w:lang w:val="en-GB"/>
              </w:rPr>
              <w:t>2</w:t>
            </w:r>
          </w:p>
        </w:tc>
        <w:tc>
          <w:tcPr>
            <w:tcW w:w="1027" w:type="dxa"/>
          </w:tcPr>
          <w:p w14:paraId="05E44A8D" w14:textId="4AD741A9" w:rsidR="001D73FC" w:rsidRDefault="001D73FC" w:rsidP="00C21F32">
            <w:pPr>
              <w:jc w:val="center"/>
              <w:rPr>
                <w:lang w:val="en-GB"/>
              </w:rPr>
            </w:pPr>
            <w:r>
              <w:rPr>
                <w:lang w:val="en-GB"/>
              </w:rPr>
              <w:t>2</w:t>
            </w:r>
            <w:r>
              <w:rPr>
                <w:lang w:val="en-GB"/>
              </w:rPr>
              <w:t>0</w:t>
            </w:r>
          </w:p>
        </w:tc>
        <w:tc>
          <w:tcPr>
            <w:tcW w:w="1027" w:type="dxa"/>
          </w:tcPr>
          <w:p w14:paraId="220CA624" w14:textId="4EA2A054" w:rsidR="001D73FC" w:rsidRDefault="001D73FC" w:rsidP="00C21F32">
            <w:pPr>
              <w:jc w:val="center"/>
              <w:rPr>
                <w:lang w:val="en-GB"/>
              </w:rPr>
            </w:pPr>
            <m:oMathPara>
              <m:oMath>
                <m:f>
                  <m:fPr>
                    <m:ctrlPr>
                      <w:rPr>
                        <w:rFonts w:ascii="Cambria Math" w:hAnsi="Cambria Math"/>
                        <w:i/>
                        <w:lang w:val="en-GB"/>
                      </w:rPr>
                    </m:ctrlPr>
                  </m:fPr>
                  <m:num>
                    <m:r>
                      <w:rPr>
                        <w:rFonts w:ascii="Cambria Math" w:hAnsi="Cambria Math"/>
                        <w:lang w:val="en-GB"/>
                      </w:rPr>
                      <m:t>2</m:t>
                    </m:r>
                    <m:r>
                      <w:rPr>
                        <w:rFonts w:ascii="Cambria Math" w:hAnsi="Cambria Math"/>
                        <w:lang w:val="en-GB"/>
                      </w:rPr>
                      <m:t>0</m:t>
                    </m:r>
                  </m:num>
                  <m:den>
                    <m:sSup>
                      <m:sSupPr>
                        <m:ctrlPr>
                          <w:rPr>
                            <w:rFonts w:ascii="Cambria Math" w:hAnsi="Cambria Math"/>
                            <w:i/>
                            <w:lang w:val="en-GB"/>
                          </w:rPr>
                        </m:ctrlPr>
                      </m:sSupPr>
                      <m:e>
                        <m:r>
                          <w:rPr>
                            <w:rFonts w:ascii="Cambria Math" w:hAnsi="Cambria Math"/>
                            <w:lang w:val="en-GB"/>
                          </w:rPr>
                          <m:t>(1+9.75%)</m:t>
                        </m:r>
                      </m:e>
                      <m:sup>
                        <m:r>
                          <w:rPr>
                            <w:rFonts w:ascii="Cambria Math" w:hAnsi="Cambria Math"/>
                            <w:lang w:val="en-GB"/>
                          </w:rPr>
                          <m:t>2</m:t>
                        </m:r>
                      </m:sup>
                    </m:sSup>
                  </m:den>
                </m:f>
              </m:oMath>
            </m:oMathPara>
          </w:p>
        </w:tc>
        <w:tc>
          <w:tcPr>
            <w:tcW w:w="1027" w:type="dxa"/>
          </w:tcPr>
          <w:p w14:paraId="5A4E7F47" w14:textId="0166A14E" w:rsidR="001D73FC" w:rsidRPr="001D73FC" w:rsidRDefault="001D73FC" w:rsidP="00C21F32">
            <w:pPr>
              <w:jc w:val="center"/>
              <w:rPr>
                <w:highlight w:val="yellow"/>
                <w:lang w:val="en-GB"/>
              </w:rPr>
            </w:pPr>
            <w:r>
              <w:rPr>
                <w:highlight w:val="yellow"/>
                <w:lang w:val="en-GB"/>
              </w:rPr>
              <w:t>16.6</w:t>
            </w:r>
          </w:p>
        </w:tc>
      </w:tr>
      <w:tr w:rsidR="001D73FC" w14:paraId="49541F15" w14:textId="77777777" w:rsidTr="00C21F32">
        <w:trPr>
          <w:trHeight w:val="452"/>
        </w:trPr>
        <w:tc>
          <w:tcPr>
            <w:tcW w:w="1027" w:type="dxa"/>
          </w:tcPr>
          <w:p w14:paraId="0FD0684A" w14:textId="77777777" w:rsidR="001D73FC" w:rsidRDefault="001D73FC" w:rsidP="00C21F32">
            <w:pPr>
              <w:jc w:val="center"/>
              <w:rPr>
                <w:lang w:val="en-GB"/>
              </w:rPr>
            </w:pPr>
            <w:r>
              <w:rPr>
                <w:lang w:val="en-GB"/>
              </w:rPr>
              <w:t>3</w:t>
            </w:r>
          </w:p>
        </w:tc>
        <w:tc>
          <w:tcPr>
            <w:tcW w:w="1027" w:type="dxa"/>
          </w:tcPr>
          <w:p w14:paraId="493D8F49" w14:textId="77777777" w:rsidR="001D73FC" w:rsidRDefault="001D73FC" w:rsidP="00C21F32">
            <w:pPr>
              <w:jc w:val="center"/>
              <w:rPr>
                <w:lang w:val="en-GB"/>
              </w:rPr>
            </w:pPr>
            <w:r>
              <w:rPr>
                <w:lang w:val="en-GB"/>
              </w:rPr>
              <w:t>20</w:t>
            </w:r>
          </w:p>
        </w:tc>
        <w:tc>
          <w:tcPr>
            <w:tcW w:w="1027" w:type="dxa"/>
          </w:tcPr>
          <w:p w14:paraId="59AECA65" w14:textId="77777777" w:rsidR="001D73FC" w:rsidRDefault="001D73FC" w:rsidP="00C21F32">
            <w:pPr>
              <w:jc w:val="center"/>
              <w:rPr>
                <w:lang w:val="en-GB"/>
              </w:rPr>
            </w:pPr>
            <m:oMathPara>
              <m:oMath>
                <m:f>
                  <m:fPr>
                    <m:ctrlPr>
                      <w:rPr>
                        <w:rFonts w:ascii="Cambria Math" w:hAnsi="Cambria Math"/>
                        <w:i/>
                        <w:lang w:val="en-GB"/>
                      </w:rPr>
                    </m:ctrlPr>
                  </m:fPr>
                  <m:num>
                    <m:r>
                      <w:rPr>
                        <w:rFonts w:ascii="Cambria Math" w:hAnsi="Cambria Math"/>
                        <w:lang w:val="en-GB"/>
                      </w:rPr>
                      <m:t>20</m:t>
                    </m:r>
                  </m:num>
                  <m:den>
                    <m:sSup>
                      <m:sSupPr>
                        <m:ctrlPr>
                          <w:rPr>
                            <w:rFonts w:ascii="Cambria Math" w:hAnsi="Cambria Math"/>
                            <w:i/>
                            <w:lang w:val="en-GB"/>
                          </w:rPr>
                        </m:ctrlPr>
                      </m:sSupPr>
                      <m:e>
                        <m:r>
                          <w:rPr>
                            <w:rFonts w:ascii="Cambria Math" w:hAnsi="Cambria Math"/>
                            <w:lang w:val="en-GB"/>
                          </w:rPr>
                          <m:t>(1+9.75%)</m:t>
                        </m:r>
                      </m:e>
                      <m:sup>
                        <m:r>
                          <w:rPr>
                            <w:rFonts w:ascii="Cambria Math" w:hAnsi="Cambria Math"/>
                            <w:lang w:val="en-GB"/>
                          </w:rPr>
                          <m:t>3</m:t>
                        </m:r>
                      </m:sup>
                    </m:sSup>
                  </m:den>
                </m:f>
              </m:oMath>
            </m:oMathPara>
          </w:p>
        </w:tc>
        <w:tc>
          <w:tcPr>
            <w:tcW w:w="1027" w:type="dxa"/>
          </w:tcPr>
          <w:p w14:paraId="21976D98" w14:textId="4A947D0A" w:rsidR="001D73FC" w:rsidRPr="001D73FC" w:rsidRDefault="001D73FC" w:rsidP="00C21F32">
            <w:pPr>
              <w:jc w:val="center"/>
              <w:rPr>
                <w:highlight w:val="yellow"/>
                <w:lang w:val="en-GB"/>
              </w:rPr>
            </w:pPr>
            <w:r>
              <w:rPr>
                <w:highlight w:val="yellow"/>
                <w:lang w:val="en-GB"/>
              </w:rPr>
              <w:t>15.1</w:t>
            </w:r>
          </w:p>
        </w:tc>
      </w:tr>
      <w:tr w:rsidR="001D73FC" w14:paraId="105CA2A7" w14:textId="77777777" w:rsidTr="00C21F32">
        <w:trPr>
          <w:trHeight w:val="446"/>
        </w:trPr>
        <w:tc>
          <w:tcPr>
            <w:tcW w:w="1027" w:type="dxa"/>
          </w:tcPr>
          <w:p w14:paraId="3B3951AE" w14:textId="77777777" w:rsidR="001D73FC" w:rsidRDefault="001D73FC" w:rsidP="00C21F32">
            <w:pPr>
              <w:jc w:val="center"/>
              <w:rPr>
                <w:lang w:val="en-GB"/>
              </w:rPr>
            </w:pPr>
            <w:r>
              <w:rPr>
                <w:lang w:val="en-GB"/>
              </w:rPr>
              <w:t>4</w:t>
            </w:r>
          </w:p>
        </w:tc>
        <w:tc>
          <w:tcPr>
            <w:tcW w:w="1027" w:type="dxa"/>
          </w:tcPr>
          <w:p w14:paraId="20FF4D04" w14:textId="1F3A46AF" w:rsidR="001D73FC" w:rsidRDefault="001D73FC" w:rsidP="00C21F32">
            <w:pPr>
              <w:jc w:val="center"/>
              <w:rPr>
                <w:lang w:val="en-GB"/>
              </w:rPr>
            </w:pPr>
            <w:r w:rsidRPr="001D73FC">
              <w:rPr>
                <w:color w:val="FF0000"/>
                <w:lang w:val="en-GB"/>
              </w:rPr>
              <w:t>20</w:t>
            </w:r>
          </w:p>
        </w:tc>
        <w:tc>
          <w:tcPr>
            <w:tcW w:w="1027" w:type="dxa"/>
          </w:tcPr>
          <w:p w14:paraId="7D3A4CE5" w14:textId="45723599" w:rsidR="001D73FC" w:rsidRDefault="001D73FC" w:rsidP="00C21F32">
            <w:pPr>
              <w:jc w:val="center"/>
              <w:rPr>
                <w:lang w:val="en-GB"/>
              </w:rPr>
            </w:pPr>
            <m:oMathPara>
              <m:oMath>
                <m:f>
                  <m:fPr>
                    <m:ctrlPr>
                      <w:rPr>
                        <w:rFonts w:ascii="Cambria Math" w:hAnsi="Cambria Math"/>
                        <w:i/>
                        <w:lang w:val="en-GB"/>
                      </w:rPr>
                    </m:ctrlPr>
                  </m:fPr>
                  <m:num>
                    <m:r>
                      <w:rPr>
                        <w:rFonts w:ascii="Cambria Math" w:hAnsi="Cambria Math"/>
                        <w:lang w:val="en-GB"/>
                      </w:rPr>
                      <m:t>20</m:t>
                    </m:r>
                  </m:num>
                  <m:den>
                    <m:sSup>
                      <m:sSupPr>
                        <m:ctrlPr>
                          <w:rPr>
                            <w:rFonts w:ascii="Cambria Math" w:hAnsi="Cambria Math"/>
                            <w:i/>
                            <w:lang w:val="en-GB"/>
                          </w:rPr>
                        </m:ctrlPr>
                      </m:sSupPr>
                      <m:e>
                        <m:r>
                          <w:rPr>
                            <w:rFonts w:ascii="Cambria Math" w:hAnsi="Cambria Math"/>
                            <w:lang w:val="en-GB"/>
                          </w:rPr>
                          <m:t>(1+9.75%)</m:t>
                        </m:r>
                      </m:e>
                      <m:sup>
                        <m:r>
                          <w:rPr>
                            <w:rFonts w:ascii="Cambria Math" w:hAnsi="Cambria Math"/>
                            <w:lang w:val="en-GB"/>
                          </w:rPr>
                          <m:t>4</m:t>
                        </m:r>
                      </m:sup>
                    </m:sSup>
                  </m:den>
                </m:f>
              </m:oMath>
            </m:oMathPara>
          </w:p>
        </w:tc>
        <w:tc>
          <w:tcPr>
            <w:tcW w:w="1027" w:type="dxa"/>
          </w:tcPr>
          <w:p w14:paraId="40A4E11B" w14:textId="4BE587BD" w:rsidR="001D73FC" w:rsidRPr="001D73FC" w:rsidRDefault="001D73FC" w:rsidP="00C21F32">
            <w:pPr>
              <w:jc w:val="center"/>
              <w:rPr>
                <w:highlight w:val="yellow"/>
                <w:lang w:val="en-GB"/>
              </w:rPr>
            </w:pPr>
            <w:r>
              <w:rPr>
                <w:highlight w:val="yellow"/>
                <w:lang w:val="en-GB"/>
              </w:rPr>
              <w:t>13.7</w:t>
            </w:r>
          </w:p>
        </w:tc>
      </w:tr>
    </w:tbl>
    <w:p w14:paraId="32FDA675" w14:textId="77777777" w:rsidR="001D73FC" w:rsidRPr="001D73FC" w:rsidRDefault="001D73FC" w:rsidP="001D73FC">
      <w:pPr>
        <w:rPr>
          <w:lang w:val="en-GB"/>
        </w:rPr>
      </w:pPr>
    </w:p>
    <w:p w14:paraId="709F3BBE" w14:textId="5D14E94B" w:rsidR="001D73FC" w:rsidRDefault="001D73FC" w:rsidP="00BF344B">
      <w:pPr>
        <w:rPr>
          <w:color w:val="FF0000"/>
          <w:lang w:val="en-GB"/>
        </w:rPr>
      </w:pPr>
      <w:r w:rsidRPr="00931B5C">
        <w:rPr>
          <w:color w:val="FF0000"/>
          <w:lang w:val="en-GB"/>
        </w:rPr>
        <w:t>NPV</w:t>
      </w:r>
      <w:r>
        <w:rPr>
          <w:lang w:val="en-GB"/>
        </w:rPr>
        <w:t xml:space="preserve"> = </w:t>
      </w:r>
      <w:r w:rsidR="00931B5C">
        <w:rPr>
          <w:lang w:val="en-GB"/>
        </w:rPr>
        <w:t xml:space="preserve">-75 + 45.5 + 16.6 + 15.1 +13.7 = </w:t>
      </w:r>
      <w:r w:rsidR="00931B5C" w:rsidRPr="00931B5C">
        <w:rPr>
          <w:color w:val="FF0000"/>
          <w:lang w:val="en-GB"/>
        </w:rPr>
        <w:t>15.9</w:t>
      </w:r>
    </w:p>
    <w:p w14:paraId="0646DCC2" w14:textId="359D8D74" w:rsidR="00931B5C" w:rsidRDefault="00931B5C" w:rsidP="00BF344B">
      <w:pPr>
        <w:rPr>
          <w:lang w:val="en-GB"/>
        </w:rPr>
      </w:pPr>
      <w:r w:rsidRPr="00931B5C">
        <w:rPr>
          <w:lang w:val="en-GB"/>
        </w:rPr>
        <w:t xml:space="preserve">EasyJet will choose </w:t>
      </w:r>
      <w:r w:rsidRPr="00931B5C">
        <w:rPr>
          <w:i/>
          <w:iCs/>
          <w:lang w:val="en-GB"/>
        </w:rPr>
        <w:t>Project A</w:t>
      </w:r>
      <w:r w:rsidRPr="00931B5C">
        <w:rPr>
          <w:lang w:val="en-GB"/>
        </w:rPr>
        <w:t xml:space="preserve"> because solution 16.4 is more extensive than the solution of project B (15.9), which involves the creation of more value for the company and therefore of greater profit in the long run</w:t>
      </w:r>
      <w:r>
        <w:rPr>
          <w:lang w:val="en-GB"/>
        </w:rPr>
        <w:t xml:space="preserve">. </w:t>
      </w:r>
    </w:p>
    <w:p w14:paraId="784866AA" w14:textId="6B23CDAA" w:rsidR="00931B5C" w:rsidRPr="00931B5C" w:rsidRDefault="00931B5C" w:rsidP="00BF344B">
      <w:pPr>
        <w:rPr>
          <w:sz w:val="24"/>
          <w:szCs w:val="24"/>
          <w:u w:val="single"/>
          <w:lang w:val="en-GB"/>
        </w:rPr>
      </w:pPr>
      <w:bookmarkStart w:id="0" w:name="_Hlk71572212"/>
      <w:r w:rsidRPr="00931B5C">
        <w:rPr>
          <w:b/>
          <w:bCs/>
          <w:sz w:val="24"/>
          <w:szCs w:val="24"/>
          <w:u w:val="single"/>
          <w:lang w:val="en-GB"/>
        </w:rPr>
        <w:t>Accounting Rate of Return</w:t>
      </w:r>
    </w:p>
    <w:bookmarkEnd w:id="0"/>
    <w:p w14:paraId="31C61EE3" w14:textId="27E09ED9" w:rsidR="00AA5532" w:rsidRDefault="0083057D" w:rsidP="00BF344B">
      <w:pPr>
        <w:rPr>
          <w:lang w:val="en-GB"/>
        </w:rPr>
      </w:pPr>
      <w:r w:rsidRPr="0083057D">
        <w:rPr>
          <w:lang w:val="en-GB"/>
        </w:rPr>
        <w:t>To calculate the Accounting Rate of Return we have two methods:</w:t>
      </w:r>
    </w:p>
    <w:p w14:paraId="08C46C2B" w14:textId="77777777" w:rsidR="0083057D" w:rsidRPr="00FB278E" w:rsidRDefault="0083057D" w:rsidP="0083057D">
      <w:pPr>
        <w:pStyle w:val="Paragrafoelenco"/>
        <w:numPr>
          <w:ilvl w:val="0"/>
          <w:numId w:val="2"/>
        </w:numPr>
        <w:spacing w:after="160" w:line="259" w:lineRule="auto"/>
        <w:rPr>
          <w:rFonts w:eastAsiaTheme="minorHAnsi"/>
        </w:rPr>
      </w:pPr>
      <m:oMath>
        <m:f>
          <m:fPr>
            <m:ctrlPr>
              <w:rPr>
                <w:rFonts w:ascii="Cambria Math" w:eastAsiaTheme="minorHAnsi" w:hAnsi="Cambria Math"/>
                <w:i/>
              </w:rPr>
            </m:ctrlPr>
          </m:fPr>
          <m:num>
            <m:r>
              <w:rPr>
                <w:rFonts w:ascii="Cambria Math" w:hAnsi="Cambria Math"/>
              </w:rPr>
              <m:t>Average annual accounting profit</m:t>
            </m:r>
          </m:num>
          <m:den>
            <m:r>
              <w:rPr>
                <w:rFonts w:ascii="Cambria Math" w:hAnsi="Cambria Math"/>
              </w:rPr>
              <m:t>Average Investment</m:t>
            </m:r>
          </m:den>
        </m:f>
      </m:oMath>
    </w:p>
    <w:p w14:paraId="727664FE" w14:textId="77777777" w:rsidR="0083057D" w:rsidRPr="00FB278E" w:rsidRDefault="0083057D" w:rsidP="0083057D">
      <w:pPr>
        <w:pStyle w:val="Paragrafoelenco"/>
        <w:rPr>
          <w:rFonts w:eastAsiaTheme="minorHAnsi"/>
        </w:rPr>
      </w:pPr>
    </w:p>
    <w:p w14:paraId="430D4707" w14:textId="77777777" w:rsidR="0083057D" w:rsidRPr="00FB278E" w:rsidRDefault="0083057D" w:rsidP="0083057D">
      <w:pPr>
        <w:pStyle w:val="Paragrafoelenco"/>
        <w:numPr>
          <w:ilvl w:val="0"/>
          <w:numId w:val="2"/>
        </w:numPr>
        <w:spacing w:after="160" w:line="259" w:lineRule="auto"/>
        <w:rPr>
          <w:rFonts w:eastAsiaTheme="minorHAnsi"/>
        </w:rPr>
      </w:pPr>
      <m:oMath>
        <m:f>
          <m:fPr>
            <m:ctrlPr>
              <w:rPr>
                <w:rFonts w:ascii="Cambria Math" w:eastAsiaTheme="minorHAnsi" w:hAnsi="Cambria Math"/>
                <w:i/>
              </w:rPr>
            </m:ctrlPr>
          </m:fPr>
          <m:num>
            <m:r>
              <w:rPr>
                <w:rFonts w:ascii="Cambria Math" w:hAnsi="Cambria Math"/>
              </w:rPr>
              <m:t>Average annual accounting profit</m:t>
            </m:r>
          </m:num>
          <m:den>
            <m:r>
              <w:rPr>
                <w:rFonts w:ascii="Cambria Math" w:hAnsi="Cambria Math"/>
              </w:rPr>
              <m:t>Initial Investment</m:t>
            </m:r>
          </m:den>
        </m:f>
      </m:oMath>
    </w:p>
    <w:p w14:paraId="07BFBBA6" w14:textId="77777777" w:rsidR="0083057D" w:rsidRDefault="0083057D" w:rsidP="0083057D">
      <w:pPr>
        <w:rPr>
          <w:i/>
          <w:iCs/>
          <w:lang w:val="en-GB"/>
        </w:rPr>
      </w:pPr>
    </w:p>
    <w:p w14:paraId="0DADE4BC" w14:textId="478656E0" w:rsidR="0083057D" w:rsidRPr="0083057D" w:rsidRDefault="0083057D" w:rsidP="0083057D">
      <w:pPr>
        <w:rPr>
          <w:b/>
          <w:bCs/>
          <w:lang w:val="en-GB"/>
        </w:rPr>
      </w:pPr>
      <w:r w:rsidRPr="0083057D">
        <w:rPr>
          <w:i/>
          <w:iCs/>
          <w:lang w:val="en-GB"/>
        </w:rPr>
        <w:t>Project A</w:t>
      </w:r>
    </w:p>
    <w:p w14:paraId="3A704154" w14:textId="68F518AA" w:rsidR="0083057D" w:rsidRPr="003736E4" w:rsidRDefault="0083057D" w:rsidP="00BF344B">
      <w:pPr>
        <w:rPr>
          <w:lang w:val="en-GB"/>
        </w:rPr>
      </w:pPr>
      <w:r>
        <w:rPr>
          <w:lang w:val="en-GB"/>
        </w:rPr>
        <w:t xml:space="preserve">Total Cash Inflows: 25 + 25 + 20 + </w:t>
      </w:r>
      <w:r w:rsidRPr="0083057D">
        <w:rPr>
          <w:color w:val="FF0000"/>
          <w:lang w:val="en-GB"/>
        </w:rPr>
        <w:t>55</w:t>
      </w:r>
      <w:r>
        <w:rPr>
          <w:lang w:val="en-GB"/>
        </w:rPr>
        <w:t xml:space="preserve"> = </w:t>
      </w:r>
      <w:r w:rsidRPr="003736E4">
        <w:rPr>
          <w:lang w:val="en-GB"/>
        </w:rPr>
        <w:t>125</w:t>
      </w:r>
    </w:p>
    <w:p w14:paraId="4B1185A8" w14:textId="674E5442" w:rsidR="0083057D" w:rsidRPr="0083057D" w:rsidRDefault="0083057D" w:rsidP="00BF344B">
      <w:pPr>
        <w:rPr>
          <w:lang w:val="en-GB"/>
        </w:rPr>
      </w:pPr>
      <w:r>
        <w:rPr>
          <w:lang w:val="en-GB"/>
        </w:rPr>
        <w:t>Initial Investment: 80</w:t>
      </w:r>
    </w:p>
    <w:p w14:paraId="1BC7EC3E" w14:textId="15F2CFD1" w:rsidR="0083057D" w:rsidRDefault="0083057D" w:rsidP="00BF344B">
      <w:pPr>
        <w:rPr>
          <w:lang w:val="en-GB"/>
        </w:rPr>
      </w:pPr>
      <w:r>
        <w:rPr>
          <w:lang w:val="en-GB"/>
        </w:rPr>
        <w:t>Total Profit:125 – 80 = 45</w:t>
      </w:r>
    </w:p>
    <w:p w14:paraId="4EBB3462" w14:textId="533FC1A7" w:rsidR="0083057D" w:rsidRDefault="0083057D" w:rsidP="00BF344B">
      <w:pPr>
        <w:rPr>
          <w:lang w:val="en-GB"/>
        </w:rPr>
      </w:pPr>
      <w:r>
        <w:rPr>
          <w:lang w:val="en-GB"/>
        </w:rPr>
        <w:t>Average Annual Profit: 45/4 = 11.25</w:t>
      </w:r>
    </w:p>
    <w:p w14:paraId="436FE8B5" w14:textId="0A3F0A64" w:rsidR="0083057D" w:rsidRDefault="0083057D" w:rsidP="00BF344B">
      <w:pPr>
        <w:rPr>
          <w:lang w:val="en-GB"/>
        </w:rPr>
      </w:pPr>
      <w:r>
        <w:rPr>
          <w:lang w:val="en-GB"/>
        </w:rPr>
        <w:t>Average Capital Employed: 80 + 45/2 = 62.5</w:t>
      </w:r>
    </w:p>
    <w:p w14:paraId="32DCFBA8" w14:textId="6DDAE9F8" w:rsidR="0083057D" w:rsidRPr="003736E4" w:rsidRDefault="0083057D" w:rsidP="00BF344B">
      <w:pPr>
        <w:rPr>
          <w:color w:val="FF0000"/>
          <w:lang w:val="en-GB"/>
        </w:rPr>
      </w:pPr>
      <w:r w:rsidRPr="003736E4">
        <w:rPr>
          <w:color w:val="FF0000"/>
          <w:lang w:val="en-GB"/>
        </w:rPr>
        <w:t>Accounting Rate of Return</w:t>
      </w:r>
      <w:r w:rsidRPr="003736E4">
        <w:rPr>
          <w:color w:val="FF0000"/>
          <w:lang w:val="en-GB"/>
        </w:rPr>
        <w:t xml:space="preserve"> Method one</w:t>
      </w:r>
      <w:r>
        <w:rPr>
          <w:lang w:val="en-GB"/>
        </w:rPr>
        <w:t xml:space="preserve">: 11.25/ 62.5 = </w:t>
      </w:r>
      <w:r w:rsidRPr="003736E4">
        <w:rPr>
          <w:color w:val="FF0000"/>
          <w:lang w:val="en-GB"/>
        </w:rPr>
        <w:t>0.18</w:t>
      </w:r>
    </w:p>
    <w:p w14:paraId="2F59611F" w14:textId="1A99CB26" w:rsidR="0083057D" w:rsidRPr="003736E4" w:rsidRDefault="0083057D" w:rsidP="00BF344B">
      <w:pPr>
        <w:rPr>
          <w:color w:val="FF0000"/>
          <w:lang w:val="en-GB"/>
        </w:rPr>
      </w:pPr>
      <w:r w:rsidRPr="003736E4">
        <w:rPr>
          <w:color w:val="FF0000"/>
          <w:lang w:val="en-GB"/>
        </w:rPr>
        <w:t xml:space="preserve">Accounting Rate of Return Method </w:t>
      </w:r>
      <w:r w:rsidRPr="003736E4">
        <w:rPr>
          <w:color w:val="FF0000"/>
          <w:lang w:val="en-GB"/>
        </w:rPr>
        <w:t>two</w:t>
      </w:r>
      <w:r>
        <w:rPr>
          <w:lang w:val="en-GB"/>
        </w:rPr>
        <w:t xml:space="preserve">: 11.25/ 80 </w:t>
      </w:r>
      <w:r w:rsidR="003736E4" w:rsidRPr="003736E4">
        <w:rPr>
          <w:lang w:val="en-GB"/>
        </w:rPr>
        <w:t>=</w:t>
      </w:r>
      <w:r w:rsidR="003736E4" w:rsidRPr="003736E4">
        <w:rPr>
          <w:color w:val="FF0000"/>
          <w:lang w:val="en-GB"/>
        </w:rPr>
        <w:t xml:space="preserve"> 0.14</w:t>
      </w:r>
    </w:p>
    <w:p w14:paraId="2B311139" w14:textId="77777777" w:rsidR="00AA5532" w:rsidRDefault="00AA5532" w:rsidP="00BF344B">
      <w:pPr>
        <w:rPr>
          <w:b/>
          <w:bCs/>
          <w:sz w:val="36"/>
          <w:szCs w:val="36"/>
          <w:lang w:val="en-GB"/>
        </w:rPr>
      </w:pPr>
    </w:p>
    <w:p w14:paraId="7D8306FC" w14:textId="1DDF6089" w:rsidR="0083057D" w:rsidRDefault="0083057D" w:rsidP="0083057D">
      <w:pPr>
        <w:rPr>
          <w:i/>
          <w:iCs/>
          <w:lang w:val="en-GB"/>
        </w:rPr>
      </w:pPr>
      <w:r w:rsidRPr="0083057D">
        <w:rPr>
          <w:i/>
          <w:iCs/>
          <w:lang w:val="en-GB"/>
        </w:rPr>
        <w:lastRenderedPageBreak/>
        <w:t xml:space="preserve">Project </w:t>
      </w:r>
      <w:r>
        <w:rPr>
          <w:i/>
          <w:iCs/>
          <w:lang w:val="en-GB"/>
        </w:rPr>
        <w:t>B</w:t>
      </w:r>
    </w:p>
    <w:p w14:paraId="5F1A8DA1" w14:textId="648BD1B1" w:rsidR="0083057D" w:rsidRDefault="0083057D" w:rsidP="0083057D">
      <w:pPr>
        <w:rPr>
          <w:lang w:val="en-GB"/>
        </w:rPr>
      </w:pPr>
      <w:r>
        <w:rPr>
          <w:lang w:val="en-GB"/>
        </w:rPr>
        <w:t>Total Cash Inflows:</w:t>
      </w:r>
      <w:r w:rsidR="003736E4">
        <w:rPr>
          <w:lang w:val="en-GB"/>
        </w:rPr>
        <w:t xml:space="preserve"> 50 + 20 + 20 + 20 = 110</w:t>
      </w:r>
    </w:p>
    <w:p w14:paraId="18B8459D" w14:textId="6CE4B687" w:rsidR="0083057D" w:rsidRDefault="0083057D" w:rsidP="0083057D">
      <w:pPr>
        <w:rPr>
          <w:lang w:val="en-GB"/>
        </w:rPr>
      </w:pPr>
      <w:r>
        <w:rPr>
          <w:lang w:val="en-GB"/>
        </w:rPr>
        <w:t xml:space="preserve">Initial Investment: </w:t>
      </w:r>
      <w:r w:rsidR="003736E4">
        <w:rPr>
          <w:lang w:val="en-GB"/>
        </w:rPr>
        <w:t>75</w:t>
      </w:r>
    </w:p>
    <w:p w14:paraId="70534FA1" w14:textId="7784DFEE" w:rsidR="0083057D" w:rsidRDefault="0083057D" w:rsidP="0083057D">
      <w:pPr>
        <w:rPr>
          <w:lang w:val="en-GB"/>
        </w:rPr>
      </w:pPr>
      <w:r>
        <w:rPr>
          <w:lang w:val="en-GB"/>
        </w:rPr>
        <w:t>Total Profit:</w:t>
      </w:r>
      <w:r w:rsidR="003736E4">
        <w:rPr>
          <w:lang w:val="en-GB"/>
        </w:rPr>
        <w:t xml:space="preserve"> 110 – 75 = 35 </w:t>
      </w:r>
    </w:p>
    <w:p w14:paraId="4722CB26" w14:textId="5A277220" w:rsidR="0083057D" w:rsidRDefault="0083057D" w:rsidP="0083057D">
      <w:pPr>
        <w:rPr>
          <w:lang w:val="en-GB"/>
        </w:rPr>
      </w:pPr>
      <w:r>
        <w:rPr>
          <w:lang w:val="en-GB"/>
        </w:rPr>
        <w:t>Average Annual Profit:</w:t>
      </w:r>
      <w:r w:rsidR="003736E4">
        <w:rPr>
          <w:lang w:val="en-GB"/>
        </w:rPr>
        <w:t xml:space="preserve"> 35/4 = 8.75</w:t>
      </w:r>
    </w:p>
    <w:p w14:paraId="1CD84DCB" w14:textId="029E62F4" w:rsidR="0083057D" w:rsidRDefault="0083057D" w:rsidP="0083057D">
      <w:pPr>
        <w:rPr>
          <w:lang w:val="en-GB"/>
        </w:rPr>
      </w:pPr>
      <w:r>
        <w:rPr>
          <w:lang w:val="en-GB"/>
        </w:rPr>
        <w:t>Average Capital Employed:</w:t>
      </w:r>
      <w:r w:rsidR="003736E4">
        <w:rPr>
          <w:lang w:val="en-GB"/>
        </w:rPr>
        <w:t xml:space="preserve"> 75 + 35/2 = 55</w:t>
      </w:r>
    </w:p>
    <w:p w14:paraId="312D282F" w14:textId="29B6C9D4" w:rsidR="0083057D" w:rsidRPr="003736E4" w:rsidRDefault="0083057D" w:rsidP="0083057D">
      <w:pPr>
        <w:rPr>
          <w:color w:val="FF0000"/>
          <w:lang w:val="en-GB"/>
        </w:rPr>
      </w:pPr>
      <w:r w:rsidRPr="003736E4">
        <w:rPr>
          <w:color w:val="FF0000"/>
          <w:lang w:val="en-GB"/>
        </w:rPr>
        <w:t>Accounting Rate of Return Method one</w:t>
      </w:r>
      <w:r>
        <w:rPr>
          <w:lang w:val="en-GB"/>
        </w:rPr>
        <w:t>:</w:t>
      </w:r>
      <w:r w:rsidR="003736E4">
        <w:rPr>
          <w:lang w:val="en-GB"/>
        </w:rPr>
        <w:t xml:space="preserve"> 8.75/55 = </w:t>
      </w:r>
      <w:r w:rsidR="003736E4" w:rsidRPr="003736E4">
        <w:rPr>
          <w:color w:val="FF0000"/>
          <w:lang w:val="en-GB"/>
        </w:rPr>
        <w:t>0.15</w:t>
      </w:r>
    </w:p>
    <w:p w14:paraId="2C6B58D5" w14:textId="2814ADD9" w:rsidR="0083057D" w:rsidRPr="0083057D" w:rsidRDefault="0083057D" w:rsidP="0083057D">
      <w:pPr>
        <w:rPr>
          <w:lang w:val="en-GB"/>
        </w:rPr>
      </w:pPr>
      <w:r w:rsidRPr="003736E4">
        <w:rPr>
          <w:color w:val="FF0000"/>
          <w:lang w:val="en-GB"/>
        </w:rPr>
        <w:t>Accounting Rate of Return Method two</w:t>
      </w:r>
      <w:r>
        <w:rPr>
          <w:lang w:val="en-GB"/>
        </w:rPr>
        <w:t>:</w:t>
      </w:r>
      <w:r w:rsidR="003736E4">
        <w:rPr>
          <w:lang w:val="en-GB"/>
        </w:rPr>
        <w:t xml:space="preserve"> 8.75/75 = </w:t>
      </w:r>
      <w:r w:rsidR="003736E4" w:rsidRPr="003736E4">
        <w:rPr>
          <w:color w:val="FF0000"/>
          <w:lang w:val="en-GB"/>
        </w:rPr>
        <w:t>0.11</w:t>
      </w:r>
    </w:p>
    <w:p w14:paraId="1D871BD9" w14:textId="2E81D344" w:rsidR="0083057D" w:rsidRDefault="00800B14" w:rsidP="0083057D">
      <w:pPr>
        <w:rPr>
          <w:lang w:val="en-GB"/>
        </w:rPr>
      </w:pPr>
      <w:r w:rsidRPr="00800B14">
        <w:rPr>
          <w:lang w:val="en-GB"/>
        </w:rPr>
        <w:t xml:space="preserve">In both projects, Accounting Rate of Return Method is very similar but easyJet will choose </w:t>
      </w:r>
      <w:r w:rsidRPr="00800B14">
        <w:rPr>
          <w:i/>
          <w:iCs/>
          <w:lang w:val="en-GB"/>
        </w:rPr>
        <w:t>Project A</w:t>
      </w:r>
      <w:r w:rsidRPr="00800B14">
        <w:rPr>
          <w:lang w:val="en-GB"/>
        </w:rPr>
        <w:t xml:space="preserve"> because it is slightly higher.</w:t>
      </w:r>
    </w:p>
    <w:p w14:paraId="208CAFA5" w14:textId="77777777" w:rsidR="00BE307C" w:rsidRPr="00BE307C" w:rsidRDefault="00BE307C" w:rsidP="00BE307C">
      <w:pPr>
        <w:rPr>
          <w:lang w:val="en-GB"/>
        </w:rPr>
      </w:pPr>
      <w:r w:rsidRPr="00BE307C">
        <w:rPr>
          <w:lang w:val="en-GB"/>
        </w:rPr>
        <w:t>Now I will analyze the advantages and disadvantages of the three financial strategies The Payback Period (PBP), Accounting Rate of Return (ARR), The Net Present Value (NPV).</w:t>
      </w:r>
    </w:p>
    <w:p w14:paraId="0737A4BF" w14:textId="77777777" w:rsidR="00BE307C" w:rsidRPr="00BE307C" w:rsidRDefault="00BE307C" w:rsidP="00BE307C">
      <w:pPr>
        <w:rPr>
          <w:b/>
          <w:bCs/>
          <w:sz w:val="24"/>
          <w:szCs w:val="24"/>
          <w:lang w:val="en-GB"/>
        </w:rPr>
      </w:pPr>
      <w:r w:rsidRPr="00BE307C">
        <w:rPr>
          <w:b/>
          <w:bCs/>
          <w:sz w:val="24"/>
          <w:szCs w:val="24"/>
          <w:lang w:val="en-GB"/>
        </w:rPr>
        <w:t>The Payback Period (PBP)</w:t>
      </w:r>
    </w:p>
    <w:p w14:paraId="7CB7F266" w14:textId="77777777" w:rsidR="00BE307C" w:rsidRPr="00BE307C" w:rsidRDefault="00BE307C" w:rsidP="00BE307C">
      <w:pPr>
        <w:rPr>
          <w:b/>
          <w:bCs/>
          <w:u w:val="single"/>
          <w:lang w:val="en-GB"/>
        </w:rPr>
      </w:pPr>
      <w:r w:rsidRPr="00BE307C">
        <w:rPr>
          <w:b/>
          <w:bCs/>
          <w:u w:val="single"/>
          <w:lang w:val="en-GB"/>
        </w:rPr>
        <w:t>Advantages:</w:t>
      </w:r>
    </w:p>
    <w:p w14:paraId="37DB2A0B" w14:textId="77777777" w:rsidR="00BE307C" w:rsidRPr="00666ED5" w:rsidRDefault="00BE307C" w:rsidP="00666ED5">
      <w:pPr>
        <w:pStyle w:val="Paragrafoelenco"/>
        <w:numPr>
          <w:ilvl w:val="0"/>
          <w:numId w:val="4"/>
        </w:numPr>
        <w:rPr>
          <w:lang w:val="en-GB"/>
        </w:rPr>
      </w:pPr>
      <w:r w:rsidRPr="00666ED5">
        <w:rPr>
          <w:lang w:val="en-GB"/>
        </w:rPr>
        <w:t>This strategy is one of the simplest and easiest to understand and its application is intuitive and fast.</w:t>
      </w:r>
    </w:p>
    <w:p w14:paraId="6DE8AC8E" w14:textId="77777777" w:rsidR="00BE307C" w:rsidRPr="00666ED5" w:rsidRDefault="00BE307C" w:rsidP="00666ED5">
      <w:pPr>
        <w:pStyle w:val="Paragrafoelenco"/>
        <w:numPr>
          <w:ilvl w:val="0"/>
          <w:numId w:val="4"/>
        </w:numPr>
        <w:rPr>
          <w:lang w:val="en-GB"/>
        </w:rPr>
      </w:pPr>
      <w:r w:rsidRPr="00666ED5">
        <w:rPr>
          <w:lang w:val="en-GB"/>
        </w:rPr>
        <w:t>The calculations are very easy to perform even for those who do not know the sector well or are not a Business Manager.</w:t>
      </w:r>
    </w:p>
    <w:p w14:paraId="1230A525" w14:textId="77777777" w:rsidR="00BE307C" w:rsidRPr="00666ED5" w:rsidRDefault="00BE307C" w:rsidP="00666ED5">
      <w:pPr>
        <w:pStyle w:val="Paragrafoelenco"/>
        <w:numPr>
          <w:ilvl w:val="0"/>
          <w:numId w:val="4"/>
        </w:numPr>
        <w:rPr>
          <w:lang w:val="en-GB"/>
        </w:rPr>
      </w:pPr>
      <w:r w:rsidRPr="00666ED5">
        <w:rPr>
          <w:lang w:val="en-GB"/>
        </w:rPr>
        <w:t>It is easily applicable to small businesses.</w:t>
      </w:r>
    </w:p>
    <w:p w14:paraId="6F3C4319" w14:textId="77777777" w:rsidR="00BE307C" w:rsidRPr="00666ED5" w:rsidRDefault="00BE307C" w:rsidP="00666ED5">
      <w:pPr>
        <w:pStyle w:val="Paragrafoelenco"/>
        <w:numPr>
          <w:ilvl w:val="0"/>
          <w:numId w:val="4"/>
        </w:numPr>
        <w:rPr>
          <w:lang w:val="en-GB"/>
        </w:rPr>
      </w:pPr>
      <w:r w:rsidRPr="00666ED5">
        <w:rPr>
          <w:lang w:val="en-GB"/>
        </w:rPr>
        <w:t>It takes into account the cash.</w:t>
      </w:r>
    </w:p>
    <w:p w14:paraId="75E6FAEF" w14:textId="77777777" w:rsidR="00BE307C" w:rsidRPr="00BE307C" w:rsidRDefault="00BE307C" w:rsidP="00BE307C">
      <w:pPr>
        <w:rPr>
          <w:b/>
          <w:bCs/>
          <w:u w:val="single"/>
          <w:lang w:val="en-GB"/>
        </w:rPr>
      </w:pPr>
      <w:r w:rsidRPr="00BE307C">
        <w:rPr>
          <w:b/>
          <w:bCs/>
          <w:u w:val="single"/>
          <w:lang w:val="en-GB"/>
        </w:rPr>
        <w:t>Disadvantages:</w:t>
      </w:r>
    </w:p>
    <w:p w14:paraId="39358F8C" w14:textId="77777777" w:rsidR="00BE307C" w:rsidRPr="00666ED5" w:rsidRDefault="00BE307C" w:rsidP="00666ED5">
      <w:pPr>
        <w:pStyle w:val="Paragrafoelenco"/>
        <w:numPr>
          <w:ilvl w:val="0"/>
          <w:numId w:val="5"/>
        </w:numPr>
        <w:rPr>
          <w:lang w:val="en-GB"/>
        </w:rPr>
      </w:pPr>
      <w:r w:rsidRPr="00666ED5">
        <w:rPr>
          <w:lang w:val="en-GB"/>
        </w:rPr>
        <w:t xml:space="preserve">It </w:t>
      </w:r>
      <w:proofErr w:type="spellStart"/>
      <w:r w:rsidRPr="00666ED5">
        <w:rPr>
          <w:lang w:val="en-GB"/>
        </w:rPr>
        <w:t>analyzes</w:t>
      </w:r>
      <w:proofErr w:type="spellEnd"/>
      <w:r w:rsidRPr="00666ED5">
        <w:rPr>
          <w:lang w:val="en-GB"/>
        </w:rPr>
        <w:t xml:space="preserve"> the cash flows only in the first period but does not consider the development of the project in the long term, it is therefore difficult to understand how the project will proceed over time.</w:t>
      </w:r>
    </w:p>
    <w:p w14:paraId="56D0B6EA" w14:textId="77777777" w:rsidR="00BE307C" w:rsidRPr="00666ED5" w:rsidRDefault="00BE307C" w:rsidP="00666ED5">
      <w:pPr>
        <w:pStyle w:val="Paragrafoelenco"/>
        <w:numPr>
          <w:ilvl w:val="0"/>
          <w:numId w:val="5"/>
        </w:numPr>
        <w:rPr>
          <w:lang w:val="en-GB"/>
        </w:rPr>
      </w:pPr>
      <w:r w:rsidRPr="00666ED5">
        <w:rPr>
          <w:lang w:val="en-GB"/>
        </w:rPr>
        <w:t>It does not consider the size of cash flows or their timing.</w:t>
      </w:r>
    </w:p>
    <w:p w14:paraId="20060CAC" w14:textId="77777777" w:rsidR="00BE307C" w:rsidRPr="00666ED5" w:rsidRDefault="00BE307C" w:rsidP="00666ED5">
      <w:pPr>
        <w:pStyle w:val="Paragrafoelenco"/>
        <w:numPr>
          <w:ilvl w:val="0"/>
          <w:numId w:val="5"/>
        </w:numPr>
        <w:rPr>
          <w:lang w:val="en-GB"/>
        </w:rPr>
      </w:pPr>
      <w:r w:rsidRPr="00666ED5">
        <w:rPr>
          <w:lang w:val="en-GB"/>
        </w:rPr>
        <w:t>It does not consider the value of money over time or the possible external and internal risk factors that a company may encounter.</w:t>
      </w:r>
    </w:p>
    <w:p w14:paraId="2320D7E9" w14:textId="77777777" w:rsidR="00BE307C" w:rsidRPr="00BE307C" w:rsidRDefault="00BE307C" w:rsidP="00BE307C">
      <w:pPr>
        <w:rPr>
          <w:lang w:val="en-GB"/>
        </w:rPr>
      </w:pPr>
    </w:p>
    <w:p w14:paraId="1B766B89" w14:textId="77777777" w:rsidR="00BE307C" w:rsidRDefault="00BE307C" w:rsidP="00BE307C">
      <w:pPr>
        <w:rPr>
          <w:lang w:val="en-GB"/>
        </w:rPr>
      </w:pPr>
    </w:p>
    <w:p w14:paraId="37BB4ADC" w14:textId="77777777" w:rsidR="00BE307C" w:rsidRDefault="00BE307C" w:rsidP="00BE307C">
      <w:pPr>
        <w:rPr>
          <w:lang w:val="en-GB"/>
        </w:rPr>
      </w:pPr>
    </w:p>
    <w:p w14:paraId="051F760B" w14:textId="77777777" w:rsidR="00BE307C" w:rsidRDefault="00BE307C" w:rsidP="00BE307C">
      <w:pPr>
        <w:rPr>
          <w:lang w:val="en-GB"/>
        </w:rPr>
      </w:pPr>
    </w:p>
    <w:p w14:paraId="58EA1F50" w14:textId="77777777" w:rsidR="00BE307C" w:rsidRDefault="00BE307C" w:rsidP="00BE307C">
      <w:pPr>
        <w:rPr>
          <w:lang w:val="en-GB"/>
        </w:rPr>
      </w:pPr>
    </w:p>
    <w:p w14:paraId="7612B3C1" w14:textId="77777777" w:rsidR="00666ED5" w:rsidRDefault="00666ED5" w:rsidP="00BE307C">
      <w:pPr>
        <w:rPr>
          <w:b/>
          <w:bCs/>
          <w:sz w:val="24"/>
          <w:szCs w:val="24"/>
          <w:lang w:val="en-GB"/>
        </w:rPr>
      </w:pPr>
    </w:p>
    <w:p w14:paraId="3E07CCAD" w14:textId="055702CA" w:rsidR="00BE307C" w:rsidRPr="00BE307C" w:rsidRDefault="00BE307C" w:rsidP="00BE307C">
      <w:pPr>
        <w:rPr>
          <w:b/>
          <w:bCs/>
          <w:sz w:val="24"/>
          <w:szCs w:val="24"/>
          <w:lang w:val="en-GB"/>
        </w:rPr>
      </w:pPr>
      <w:r w:rsidRPr="00BE307C">
        <w:rPr>
          <w:b/>
          <w:bCs/>
          <w:sz w:val="24"/>
          <w:szCs w:val="24"/>
          <w:lang w:val="en-GB"/>
        </w:rPr>
        <w:lastRenderedPageBreak/>
        <w:t>The Net Present Value (NPV)</w:t>
      </w:r>
    </w:p>
    <w:p w14:paraId="4C43EA2E" w14:textId="77777777" w:rsidR="00BE307C" w:rsidRPr="00BE307C" w:rsidRDefault="00BE307C" w:rsidP="00BE307C">
      <w:pPr>
        <w:rPr>
          <w:b/>
          <w:bCs/>
          <w:u w:val="single"/>
          <w:lang w:val="en-GB"/>
        </w:rPr>
      </w:pPr>
      <w:r w:rsidRPr="00BE307C">
        <w:rPr>
          <w:b/>
          <w:bCs/>
          <w:u w:val="single"/>
          <w:lang w:val="en-GB"/>
        </w:rPr>
        <w:t>Advantages:</w:t>
      </w:r>
    </w:p>
    <w:p w14:paraId="647BBEAD" w14:textId="77777777" w:rsidR="00BE307C" w:rsidRPr="00666ED5" w:rsidRDefault="00BE307C" w:rsidP="00666ED5">
      <w:pPr>
        <w:pStyle w:val="Paragrafoelenco"/>
        <w:numPr>
          <w:ilvl w:val="0"/>
          <w:numId w:val="6"/>
        </w:numPr>
        <w:rPr>
          <w:lang w:val="en-GB"/>
        </w:rPr>
      </w:pPr>
      <w:r w:rsidRPr="00666ED5">
        <w:rPr>
          <w:lang w:val="en-GB"/>
        </w:rPr>
        <w:t>Consider the changes in money over time.</w:t>
      </w:r>
    </w:p>
    <w:p w14:paraId="7A4ED620" w14:textId="77777777" w:rsidR="00BE307C" w:rsidRPr="00666ED5" w:rsidRDefault="00BE307C" w:rsidP="00666ED5">
      <w:pPr>
        <w:pStyle w:val="Paragrafoelenco"/>
        <w:numPr>
          <w:ilvl w:val="0"/>
          <w:numId w:val="6"/>
        </w:numPr>
        <w:rPr>
          <w:lang w:val="en-GB"/>
        </w:rPr>
      </w:pPr>
      <w:r w:rsidRPr="00666ED5">
        <w:rPr>
          <w:lang w:val="en-GB"/>
        </w:rPr>
        <w:t>Use cash flow and not book profit.</w:t>
      </w:r>
    </w:p>
    <w:p w14:paraId="3D797D51" w14:textId="77777777" w:rsidR="00BE307C" w:rsidRPr="00666ED5" w:rsidRDefault="00BE307C" w:rsidP="00666ED5">
      <w:pPr>
        <w:pStyle w:val="Paragrafoelenco"/>
        <w:numPr>
          <w:ilvl w:val="0"/>
          <w:numId w:val="6"/>
        </w:numPr>
        <w:rPr>
          <w:lang w:val="en-GB"/>
        </w:rPr>
      </w:pPr>
      <w:r w:rsidRPr="00666ED5">
        <w:rPr>
          <w:lang w:val="en-GB"/>
        </w:rPr>
        <w:t xml:space="preserve">Throughout the project, it </w:t>
      </w:r>
      <w:proofErr w:type="spellStart"/>
      <w:r w:rsidRPr="00666ED5">
        <w:rPr>
          <w:lang w:val="en-GB"/>
        </w:rPr>
        <w:t>analyzes</w:t>
      </w:r>
      <w:proofErr w:type="spellEnd"/>
      <w:r w:rsidRPr="00666ED5">
        <w:rPr>
          <w:lang w:val="en-GB"/>
        </w:rPr>
        <w:t xml:space="preserve"> all cash flows and changes in the discount rate.</w:t>
      </w:r>
    </w:p>
    <w:p w14:paraId="78C95148" w14:textId="77777777" w:rsidR="00BE307C" w:rsidRPr="00666ED5" w:rsidRDefault="00BE307C" w:rsidP="00666ED5">
      <w:pPr>
        <w:pStyle w:val="Paragrafoelenco"/>
        <w:numPr>
          <w:ilvl w:val="0"/>
          <w:numId w:val="6"/>
        </w:numPr>
        <w:rPr>
          <w:lang w:val="en-GB"/>
        </w:rPr>
      </w:pPr>
      <w:r w:rsidRPr="00666ED5">
        <w:rPr>
          <w:lang w:val="en-GB"/>
        </w:rPr>
        <w:t>Analyze the value of the project as a whole.</w:t>
      </w:r>
    </w:p>
    <w:p w14:paraId="5E403496" w14:textId="77777777" w:rsidR="00BE307C" w:rsidRPr="00BE307C" w:rsidRDefault="00BE307C" w:rsidP="00BE307C">
      <w:pPr>
        <w:rPr>
          <w:b/>
          <w:bCs/>
          <w:u w:val="single"/>
          <w:lang w:val="en-GB"/>
        </w:rPr>
      </w:pPr>
      <w:r w:rsidRPr="00BE307C">
        <w:rPr>
          <w:b/>
          <w:bCs/>
          <w:u w:val="single"/>
          <w:lang w:val="en-GB"/>
        </w:rPr>
        <w:t>Disadvantages:</w:t>
      </w:r>
    </w:p>
    <w:p w14:paraId="602E3B07" w14:textId="77777777" w:rsidR="00BE307C" w:rsidRPr="00666ED5" w:rsidRDefault="00BE307C" w:rsidP="00666ED5">
      <w:pPr>
        <w:pStyle w:val="Paragrafoelenco"/>
        <w:numPr>
          <w:ilvl w:val="0"/>
          <w:numId w:val="7"/>
        </w:numPr>
        <w:rPr>
          <w:lang w:val="en-GB"/>
        </w:rPr>
      </w:pPr>
      <w:r w:rsidRPr="00666ED5">
        <w:rPr>
          <w:lang w:val="en-GB"/>
        </w:rPr>
        <w:t>Cash flows are often difficult to estimate.</w:t>
      </w:r>
    </w:p>
    <w:p w14:paraId="689B61E5" w14:textId="77777777" w:rsidR="00BE307C" w:rsidRPr="00666ED5" w:rsidRDefault="00BE307C" w:rsidP="00666ED5">
      <w:pPr>
        <w:pStyle w:val="Paragrafoelenco"/>
        <w:numPr>
          <w:ilvl w:val="0"/>
          <w:numId w:val="7"/>
        </w:numPr>
        <w:rPr>
          <w:lang w:val="en-GB"/>
        </w:rPr>
      </w:pPr>
      <w:r w:rsidRPr="00666ED5">
        <w:rPr>
          <w:lang w:val="en-GB"/>
        </w:rPr>
        <w:t>Often the cost of capital is nowhere to be found</w:t>
      </w:r>
    </w:p>
    <w:p w14:paraId="2FEAC82E" w14:textId="77777777" w:rsidR="00BE307C" w:rsidRPr="00666ED5" w:rsidRDefault="00BE307C" w:rsidP="00666ED5">
      <w:pPr>
        <w:pStyle w:val="Paragrafoelenco"/>
        <w:numPr>
          <w:ilvl w:val="0"/>
          <w:numId w:val="7"/>
        </w:numPr>
        <w:rPr>
          <w:lang w:val="en-GB"/>
        </w:rPr>
      </w:pPr>
      <w:r w:rsidRPr="00666ED5">
        <w:rPr>
          <w:lang w:val="en-GB"/>
        </w:rPr>
        <w:t>The cost of capital is variable and not constant.</w:t>
      </w:r>
    </w:p>
    <w:p w14:paraId="39720F4C" w14:textId="5D0E485A" w:rsidR="00BE307C" w:rsidRPr="00666ED5" w:rsidRDefault="00BE307C" w:rsidP="00BE307C">
      <w:pPr>
        <w:rPr>
          <w:b/>
          <w:bCs/>
          <w:sz w:val="24"/>
          <w:szCs w:val="24"/>
          <w:lang w:val="en-GB"/>
        </w:rPr>
      </w:pPr>
      <w:r w:rsidRPr="00666ED5">
        <w:rPr>
          <w:b/>
          <w:bCs/>
          <w:sz w:val="24"/>
          <w:szCs w:val="24"/>
          <w:lang w:val="en-GB"/>
        </w:rPr>
        <w:t>Accounting Rate of Return (ARR)</w:t>
      </w:r>
    </w:p>
    <w:p w14:paraId="67C198EB" w14:textId="77777777" w:rsidR="00BE307C" w:rsidRPr="00666ED5" w:rsidRDefault="00BE307C" w:rsidP="00BE307C">
      <w:pPr>
        <w:rPr>
          <w:b/>
          <w:bCs/>
          <w:u w:val="single"/>
          <w:lang w:val="en-GB"/>
        </w:rPr>
      </w:pPr>
      <w:r w:rsidRPr="00666ED5">
        <w:rPr>
          <w:b/>
          <w:bCs/>
          <w:u w:val="single"/>
          <w:lang w:val="en-GB"/>
        </w:rPr>
        <w:t>Advantages:</w:t>
      </w:r>
    </w:p>
    <w:p w14:paraId="09146610" w14:textId="77777777" w:rsidR="00BE307C" w:rsidRPr="00666ED5" w:rsidRDefault="00BE307C" w:rsidP="00666ED5">
      <w:pPr>
        <w:pStyle w:val="Paragrafoelenco"/>
        <w:numPr>
          <w:ilvl w:val="0"/>
          <w:numId w:val="8"/>
        </w:numPr>
        <w:rPr>
          <w:lang w:val="en-GB"/>
        </w:rPr>
      </w:pPr>
      <w:r w:rsidRPr="00666ED5">
        <w:rPr>
          <w:lang w:val="en-GB"/>
        </w:rPr>
        <w:t>It is based on accounting information, so no other factors are needed to determine it.</w:t>
      </w:r>
    </w:p>
    <w:p w14:paraId="6E9C1C7F" w14:textId="77777777" w:rsidR="00BE307C" w:rsidRPr="00666ED5" w:rsidRDefault="00BE307C" w:rsidP="00666ED5">
      <w:pPr>
        <w:pStyle w:val="Paragrafoelenco"/>
        <w:numPr>
          <w:ilvl w:val="0"/>
          <w:numId w:val="8"/>
        </w:numPr>
        <w:rPr>
          <w:lang w:val="en-GB"/>
        </w:rPr>
      </w:pPr>
      <w:r w:rsidRPr="00666ED5">
        <w:rPr>
          <w:lang w:val="en-GB"/>
        </w:rPr>
        <w:t>It is easy to understand and to calculate.</w:t>
      </w:r>
    </w:p>
    <w:p w14:paraId="75FE262D" w14:textId="77777777" w:rsidR="00BE307C" w:rsidRPr="00666ED5" w:rsidRDefault="00BE307C" w:rsidP="00666ED5">
      <w:pPr>
        <w:pStyle w:val="Paragrafoelenco"/>
        <w:numPr>
          <w:ilvl w:val="0"/>
          <w:numId w:val="8"/>
        </w:numPr>
        <w:rPr>
          <w:lang w:val="en-GB"/>
        </w:rPr>
      </w:pPr>
      <w:r w:rsidRPr="00666ED5">
        <w:rPr>
          <w:lang w:val="en-GB"/>
        </w:rPr>
        <w:t xml:space="preserve">It takes account of the accounting profit, </w:t>
      </w:r>
      <w:proofErr w:type="spellStart"/>
      <w:r w:rsidRPr="00666ED5">
        <w:rPr>
          <w:lang w:val="en-GB"/>
        </w:rPr>
        <w:t>analyzing</w:t>
      </w:r>
      <w:proofErr w:type="spellEnd"/>
      <w:r w:rsidRPr="00666ED5">
        <w:rPr>
          <w:lang w:val="en-GB"/>
        </w:rPr>
        <w:t xml:space="preserve"> the profitability of the investment.</w:t>
      </w:r>
    </w:p>
    <w:p w14:paraId="320B77DF" w14:textId="77777777" w:rsidR="00BE307C" w:rsidRPr="00666ED5" w:rsidRDefault="00BE307C" w:rsidP="00BE307C">
      <w:pPr>
        <w:rPr>
          <w:b/>
          <w:bCs/>
          <w:u w:val="single"/>
          <w:lang w:val="en-GB"/>
        </w:rPr>
      </w:pPr>
      <w:r w:rsidRPr="00666ED5">
        <w:rPr>
          <w:b/>
          <w:bCs/>
          <w:u w:val="single"/>
          <w:lang w:val="en-GB"/>
        </w:rPr>
        <w:t>Disadvantages:</w:t>
      </w:r>
    </w:p>
    <w:p w14:paraId="7D0272A9" w14:textId="77777777" w:rsidR="00BE307C" w:rsidRPr="00666ED5" w:rsidRDefault="00BE307C" w:rsidP="00666ED5">
      <w:pPr>
        <w:pStyle w:val="Paragrafoelenco"/>
        <w:numPr>
          <w:ilvl w:val="0"/>
          <w:numId w:val="9"/>
        </w:numPr>
        <w:rPr>
          <w:lang w:val="en-GB"/>
        </w:rPr>
      </w:pPr>
      <w:r w:rsidRPr="00666ED5">
        <w:rPr>
          <w:lang w:val="en-GB"/>
        </w:rPr>
        <w:t>It does not consider the temporal nature of money.</w:t>
      </w:r>
    </w:p>
    <w:p w14:paraId="61F5B6A0" w14:textId="77777777" w:rsidR="00BE307C" w:rsidRPr="00666ED5" w:rsidRDefault="00BE307C" w:rsidP="00666ED5">
      <w:pPr>
        <w:pStyle w:val="Paragrafoelenco"/>
        <w:numPr>
          <w:ilvl w:val="0"/>
          <w:numId w:val="9"/>
        </w:numPr>
        <w:rPr>
          <w:lang w:val="en-GB"/>
        </w:rPr>
      </w:pPr>
      <w:r w:rsidRPr="00666ED5">
        <w:rPr>
          <w:lang w:val="en-GB"/>
        </w:rPr>
        <w:t>It does not take into account the cash flow of the investment but is based on profits.</w:t>
      </w:r>
    </w:p>
    <w:p w14:paraId="2A6C146F" w14:textId="77777777" w:rsidR="00BE307C" w:rsidRPr="00666ED5" w:rsidRDefault="00BE307C" w:rsidP="00666ED5">
      <w:pPr>
        <w:pStyle w:val="Paragrafoelenco"/>
        <w:numPr>
          <w:ilvl w:val="0"/>
          <w:numId w:val="9"/>
        </w:numPr>
        <w:rPr>
          <w:lang w:val="en-GB"/>
        </w:rPr>
      </w:pPr>
      <w:r w:rsidRPr="00666ED5">
        <w:rPr>
          <w:lang w:val="en-GB"/>
        </w:rPr>
        <w:t>It does not analyze the terminal value of the project.</w:t>
      </w:r>
    </w:p>
    <w:p w14:paraId="10CD4D6D" w14:textId="0F58A6EA" w:rsidR="00BE307C" w:rsidRPr="00666ED5" w:rsidRDefault="00BE307C" w:rsidP="00666ED5">
      <w:pPr>
        <w:pStyle w:val="Paragrafoelenco"/>
        <w:numPr>
          <w:ilvl w:val="0"/>
          <w:numId w:val="9"/>
        </w:numPr>
        <w:rPr>
          <w:lang w:val="en-GB"/>
        </w:rPr>
      </w:pPr>
      <w:r w:rsidRPr="00666ED5">
        <w:rPr>
          <w:lang w:val="en-GB"/>
        </w:rPr>
        <w:t>It is easily influenced by subjective factors not related to the monetary sector, such as the depreciation rate for calculating profits.</w:t>
      </w:r>
    </w:p>
    <w:p w14:paraId="083FAD6F" w14:textId="77777777" w:rsidR="00800B14" w:rsidRPr="00800B14" w:rsidRDefault="00800B14" w:rsidP="0083057D">
      <w:pPr>
        <w:rPr>
          <w:lang w:val="en-GB"/>
        </w:rPr>
      </w:pPr>
    </w:p>
    <w:p w14:paraId="70E698A0" w14:textId="77777777" w:rsidR="00AA5532" w:rsidRDefault="00AA5532" w:rsidP="00BF344B">
      <w:pPr>
        <w:rPr>
          <w:b/>
          <w:bCs/>
          <w:sz w:val="36"/>
          <w:szCs w:val="36"/>
          <w:lang w:val="en-GB"/>
        </w:rPr>
      </w:pPr>
    </w:p>
    <w:p w14:paraId="3B85A4C1" w14:textId="77777777" w:rsidR="00AA5532" w:rsidRDefault="00AA5532" w:rsidP="00BF344B">
      <w:pPr>
        <w:rPr>
          <w:b/>
          <w:bCs/>
          <w:sz w:val="36"/>
          <w:szCs w:val="36"/>
          <w:lang w:val="en-GB"/>
        </w:rPr>
      </w:pPr>
    </w:p>
    <w:p w14:paraId="6E8F57F5" w14:textId="77777777" w:rsidR="00AA5532" w:rsidRDefault="00AA5532" w:rsidP="00BF344B">
      <w:pPr>
        <w:rPr>
          <w:b/>
          <w:bCs/>
          <w:sz w:val="36"/>
          <w:szCs w:val="36"/>
          <w:lang w:val="en-GB"/>
        </w:rPr>
      </w:pPr>
    </w:p>
    <w:p w14:paraId="655A0C5A" w14:textId="77777777" w:rsidR="00AA5532" w:rsidRDefault="00AA5532" w:rsidP="00BF344B">
      <w:pPr>
        <w:rPr>
          <w:b/>
          <w:bCs/>
          <w:sz w:val="36"/>
          <w:szCs w:val="36"/>
          <w:lang w:val="en-GB"/>
        </w:rPr>
      </w:pPr>
    </w:p>
    <w:p w14:paraId="5F8D1D5D" w14:textId="77777777" w:rsidR="00AA5532" w:rsidRDefault="00AA5532" w:rsidP="00BF344B">
      <w:pPr>
        <w:rPr>
          <w:b/>
          <w:bCs/>
          <w:sz w:val="36"/>
          <w:szCs w:val="36"/>
          <w:lang w:val="en-GB"/>
        </w:rPr>
      </w:pPr>
    </w:p>
    <w:p w14:paraId="449179CE" w14:textId="77777777" w:rsidR="00AA5532" w:rsidRDefault="00AA5532" w:rsidP="00BF344B">
      <w:pPr>
        <w:rPr>
          <w:b/>
          <w:bCs/>
          <w:sz w:val="36"/>
          <w:szCs w:val="36"/>
          <w:lang w:val="en-GB"/>
        </w:rPr>
      </w:pPr>
    </w:p>
    <w:p w14:paraId="1B029E77" w14:textId="77777777" w:rsidR="00B7490E" w:rsidRDefault="00B7490E" w:rsidP="00935DFD">
      <w:pPr>
        <w:rPr>
          <w:b/>
          <w:bCs/>
          <w:sz w:val="36"/>
          <w:szCs w:val="36"/>
          <w:lang w:val="en-GB"/>
        </w:rPr>
      </w:pPr>
    </w:p>
    <w:p w14:paraId="27866E89" w14:textId="4988AA85" w:rsidR="00935DFD" w:rsidRPr="00935DFD" w:rsidRDefault="00935DFD" w:rsidP="00935DFD">
      <w:pPr>
        <w:rPr>
          <w:b/>
          <w:bCs/>
          <w:sz w:val="36"/>
          <w:szCs w:val="36"/>
          <w:lang w:val="en-GB"/>
        </w:rPr>
      </w:pPr>
      <w:r w:rsidRPr="00935DFD">
        <w:rPr>
          <w:b/>
          <w:bCs/>
          <w:sz w:val="36"/>
          <w:szCs w:val="36"/>
          <w:lang w:val="en-GB"/>
        </w:rPr>
        <w:lastRenderedPageBreak/>
        <w:t>Conclusion and Recommendations</w:t>
      </w:r>
    </w:p>
    <w:p w14:paraId="14EFD908" w14:textId="2041B070" w:rsidR="00AA5532" w:rsidRPr="00AB3BD0" w:rsidRDefault="00AB3BD0" w:rsidP="00BF344B">
      <w:pPr>
        <w:rPr>
          <w:lang w:val="en-GB"/>
        </w:rPr>
      </w:pPr>
      <w:r w:rsidRPr="00AB3BD0">
        <w:rPr>
          <w:lang w:val="en-GB"/>
        </w:rPr>
        <w:t xml:space="preserve">This research </w:t>
      </w:r>
      <w:proofErr w:type="spellStart"/>
      <w:r w:rsidRPr="00AB3BD0">
        <w:rPr>
          <w:lang w:val="en-GB"/>
        </w:rPr>
        <w:t>analyzed</w:t>
      </w:r>
      <w:proofErr w:type="spellEnd"/>
      <w:r w:rsidRPr="00AB3BD0">
        <w:rPr>
          <w:lang w:val="en-GB"/>
        </w:rPr>
        <w:t xml:space="preserve"> the background, foundation and future of the easyJet airline, taking into account external and internal factors. The assignment makes solid claims based on facts and </w:t>
      </w:r>
      <w:r w:rsidRPr="00AB3BD0">
        <w:rPr>
          <w:lang w:val="en-GB"/>
        </w:rPr>
        <w:t>research;</w:t>
      </w:r>
      <w:r w:rsidRPr="00AB3BD0">
        <w:rPr>
          <w:lang w:val="en-GB"/>
        </w:rPr>
        <w:t xml:space="preserve"> however, the company's future is not easily predictable. EasyJet certainly has the cash capital to deal with the consequences of the Covid-19 pandemic and Brexit, but it will certainly suffer greatly, like all other airlines. The estimates, even if still not entirely sure, foresee a return to the pre-crisis situation in three years from 2021. The reports on investments present optimistic prospects in the short term.</w:t>
      </w:r>
      <w:r>
        <w:rPr>
          <w:lang w:val="en-GB"/>
        </w:rPr>
        <w:t xml:space="preserve"> </w:t>
      </w:r>
      <w:r w:rsidRPr="00AB3BD0">
        <w:rPr>
          <w:lang w:val="en-GB"/>
        </w:rPr>
        <w:t>Certainly, the company remains a good investment for investors, as when restrictions allow it, people will want to book vacations that they have not been able to do for two years or see loved ones in their home country.</w:t>
      </w:r>
      <w:r w:rsidR="004040A0">
        <w:rPr>
          <w:lang w:val="en-GB"/>
        </w:rPr>
        <w:t xml:space="preserve"> </w:t>
      </w:r>
      <w:r w:rsidR="004040A0" w:rsidRPr="004040A0">
        <w:rPr>
          <w:lang w:val="en-GB"/>
        </w:rPr>
        <w:t>The company will continue to offer its loyal customers the values and offers that have always characterized its good service. Indeed, easyJet itself has stated that it will increase safety measures both during the flight and in airports, to ensure that all anti-Covid regulations are respected and that above all its customers remain loyal to the company.</w:t>
      </w:r>
    </w:p>
    <w:p w14:paraId="6DAC63EA" w14:textId="77777777" w:rsidR="00AA5532" w:rsidRDefault="00AA5532" w:rsidP="00BF344B">
      <w:pPr>
        <w:rPr>
          <w:b/>
          <w:bCs/>
          <w:sz w:val="36"/>
          <w:szCs w:val="36"/>
          <w:lang w:val="en-GB"/>
        </w:rPr>
      </w:pPr>
    </w:p>
    <w:p w14:paraId="5793EA10" w14:textId="77777777" w:rsidR="00AA5532" w:rsidRDefault="00AA5532" w:rsidP="00BF344B">
      <w:pPr>
        <w:rPr>
          <w:b/>
          <w:bCs/>
          <w:sz w:val="36"/>
          <w:szCs w:val="36"/>
          <w:lang w:val="en-GB"/>
        </w:rPr>
      </w:pPr>
    </w:p>
    <w:p w14:paraId="40C60BA4" w14:textId="77777777" w:rsidR="00AA5532" w:rsidRDefault="00AA5532" w:rsidP="00BF344B">
      <w:pPr>
        <w:rPr>
          <w:b/>
          <w:bCs/>
          <w:sz w:val="36"/>
          <w:szCs w:val="36"/>
          <w:lang w:val="en-GB"/>
        </w:rPr>
      </w:pPr>
    </w:p>
    <w:p w14:paraId="4C1C7B12" w14:textId="77777777" w:rsidR="00AA5532" w:rsidRDefault="00AA5532" w:rsidP="00BF344B">
      <w:pPr>
        <w:rPr>
          <w:b/>
          <w:bCs/>
          <w:sz w:val="36"/>
          <w:szCs w:val="36"/>
          <w:lang w:val="en-GB"/>
        </w:rPr>
      </w:pPr>
    </w:p>
    <w:p w14:paraId="430A241C" w14:textId="77777777" w:rsidR="00935DFD" w:rsidRDefault="00935DFD" w:rsidP="00BF344B">
      <w:pPr>
        <w:rPr>
          <w:b/>
          <w:bCs/>
          <w:sz w:val="36"/>
          <w:szCs w:val="36"/>
          <w:lang w:val="en-GB"/>
        </w:rPr>
      </w:pPr>
    </w:p>
    <w:p w14:paraId="70D0A472" w14:textId="77777777" w:rsidR="00935DFD" w:rsidRDefault="00935DFD" w:rsidP="00BF344B">
      <w:pPr>
        <w:rPr>
          <w:b/>
          <w:bCs/>
          <w:sz w:val="36"/>
          <w:szCs w:val="36"/>
          <w:lang w:val="en-GB"/>
        </w:rPr>
      </w:pPr>
    </w:p>
    <w:p w14:paraId="611B51ED" w14:textId="77777777" w:rsidR="00935DFD" w:rsidRDefault="00935DFD" w:rsidP="00BF344B">
      <w:pPr>
        <w:rPr>
          <w:b/>
          <w:bCs/>
          <w:sz w:val="36"/>
          <w:szCs w:val="36"/>
          <w:lang w:val="en-GB"/>
        </w:rPr>
      </w:pPr>
    </w:p>
    <w:p w14:paraId="02F27DCD" w14:textId="77777777" w:rsidR="00935DFD" w:rsidRDefault="00935DFD" w:rsidP="00BF344B">
      <w:pPr>
        <w:rPr>
          <w:b/>
          <w:bCs/>
          <w:sz w:val="36"/>
          <w:szCs w:val="36"/>
          <w:lang w:val="en-GB"/>
        </w:rPr>
      </w:pPr>
    </w:p>
    <w:p w14:paraId="065536A5" w14:textId="77777777" w:rsidR="00935DFD" w:rsidRDefault="00935DFD" w:rsidP="00BF344B">
      <w:pPr>
        <w:rPr>
          <w:b/>
          <w:bCs/>
          <w:sz w:val="36"/>
          <w:szCs w:val="36"/>
          <w:lang w:val="en-GB"/>
        </w:rPr>
      </w:pPr>
    </w:p>
    <w:p w14:paraId="30D1433E" w14:textId="77777777" w:rsidR="00935DFD" w:rsidRDefault="00935DFD" w:rsidP="00BF344B">
      <w:pPr>
        <w:rPr>
          <w:b/>
          <w:bCs/>
          <w:sz w:val="36"/>
          <w:szCs w:val="36"/>
          <w:lang w:val="en-GB"/>
        </w:rPr>
      </w:pPr>
    </w:p>
    <w:p w14:paraId="0B848D7C" w14:textId="77777777" w:rsidR="00935DFD" w:rsidRDefault="00935DFD" w:rsidP="00BF344B">
      <w:pPr>
        <w:rPr>
          <w:b/>
          <w:bCs/>
          <w:sz w:val="36"/>
          <w:szCs w:val="36"/>
          <w:lang w:val="en-GB"/>
        </w:rPr>
      </w:pPr>
    </w:p>
    <w:p w14:paraId="37538115" w14:textId="77777777" w:rsidR="00935DFD" w:rsidRDefault="00935DFD" w:rsidP="00BF344B">
      <w:pPr>
        <w:rPr>
          <w:b/>
          <w:bCs/>
          <w:sz w:val="36"/>
          <w:szCs w:val="36"/>
          <w:lang w:val="en-GB"/>
        </w:rPr>
      </w:pPr>
    </w:p>
    <w:p w14:paraId="22D858D3" w14:textId="77777777" w:rsidR="00935DFD" w:rsidRDefault="00935DFD" w:rsidP="00BF344B">
      <w:pPr>
        <w:rPr>
          <w:b/>
          <w:bCs/>
          <w:sz w:val="36"/>
          <w:szCs w:val="36"/>
          <w:lang w:val="en-GB"/>
        </w:rPr>
      </w:pPr>
    </w:p>
    <w:p w14:paraId="4C51D878" w14:textId="77777777" w:rsidR="00935DFD" w:rsidRDefault="00935DFD" w:rsidP="00BF344B">
      <w:pPr>
        <w:rPr>
          <w:b/>
          <w:bCs/>
          <w:sz w:val="36"/>
          <w:szCs w:val="36"/>
          <w:lang w:val="en-GB"/>
        </w:rPr>
      </w:pPr>
    </w:p>
    <w:p w14:paraId="3C9610B3" w14:textId="52BF7901" w:rsidR="00BF344B" w:rsidRDefault="00BF344B" w:rsidP="00BF344B">
      <w:pPr>
        <w:rPr>
          <w:b/>
          <w:bCs/>
          <w:sz w:val="36"/>
          <w:szCs w:val="36"/>
          <w:lang w:val="en-GB"/>
        </w:rPr>
      </w:pPr>
      <w:r w:rsidRPr="00BF344B">
        <w:rPr>
          <w:b/>
          <w:bCs/>
          <w:sz w:val="36"/>
          <w:szCs w:val="36"/>
          <w:lang w:val="en-GB"/>
        </w:rPr>
        <w:lastRenderedPageBreak/>
        <w:t>Reference List</w:t>
      </w:r>
    </w:p>
    <w:p w14:paraId="64D48F41" w14:textId="77777777" w:rsidR="00B7490E" w:rsidRDefault="00B7490E" w:rsidP="00BF344B">
      <w:pPr>
        <w:rPr>
          <w:rFonts w:cstheme="minorHAnsi"/>
          <w:lang w:val="en-GB"/>
        </w:rPr>
      </w:pPr>
    </w:p>
    <w:p w14:paraId="10F0C1F4" w14:textId="73B794CE" w:rsidR="00BF344B" w:rsidRDefault="00AD2248" w:rsidP="00BF344B">
      <w:pPr>
        <w:rPr>
          <w:rFonts w:cstheme="minorHAnsi"/>
          <w:lang w:val="en-GB"/>
        </w:rPr>
      </w:pPr>
      <w:proofErr w:type="spellStart"/>
      <w:r w:rsidRPr="00AD2248">
        <w:rPr>
          <w:rFonts w:cstheme="minorHAnsi"/>
          <w:lang w:val="en-GB"/>
        </w:rPr>
        <w:t>Weetman</w:t>
      </w:r>
      <w:proofErr w:type="spellEnd"/>
      <w:r w:rsidRPr="00AD2248">
        <w:rPr>
          <w:rFonts w:cstheme="minorHAnsi"/>
          <w:lang w:val="en-GB"/>
        </w:rPr>
        <w:t>, P</w:t>
      </w:r>
      <w:r>
        <w:rPr>
          <w:rFonts w:cstheme="minorHAnsi"/>
          <w:lang w:val="en-GB"/>
        </w:rPr>
        <w:t xml:space="preserve">., (2013), </w:t>
      </w:r>
      <w:r w:rsidR="00BF344B" w:rsidRPr="00AD2248">
        <w:rPr>
          <w:rFonts w:cstheme="minorHAnsi"/>
          <w:i/>
          <w:iCs/>
          <w:lang w:val="en-GB"/>
        </w:rPr>
        <w:t>Financial and management accounting</w:t>
      </w:r>
      <w:r>
        <w:rPr>
          <w:rFonts w:cstheme="minorHAnsi"/>
          <w:lang w:val="en-GB"/>
        </w:rPr>
        <w:t xml:space="preserve">, </w:t>
      </w:r>
      <w:r w:rsidR="00BF344B" w:rsidRPr="00AD2248">
        <w:rPr>
          <w:rFonts w:cstheme="minorHAnsi"/>
          <w:lang w:val="en-GB"/>
        </w:rPr>
        <w:t>6th edition</w:t>
      </w:r>
      <w:r>
        <w:rPr>
          <w:rFonts w:cstheme="minorHAnsi"/>
          <w:lang w:val="en-GB"/>
        </w:rPr>
        <w:t xml:space="preserve">, </w:t>
      </w:r>
      <w:r w:rsidR="00BF344B" w:rsidRPr="00AD2248">
        <w:rPr>
          <w:rFonts w:cstheme="minorHAnsi"/>
          <w:lang w:val="en-GB"/>
        </w:rPr>
        <w:t>Pearson</w:t>
      </w:r>
      <w:r>
        <w:rPr>
          <w:rFonts w:cstheme="minorHAnsi"/>
          <w:lang w:val="en-GB"/>
        </w:rPr>
        <w:t xml:space="preserve">, </w:t>
      </w:r>
      <w:r w:rsidR="00BF344B" w:rsidRPr="00AD2248">
        <w:rPr>
          <w:rFonts w:cstheme="minorHAnsi"/>
          <w:lang w:val="en-GB"/>
        </w:rPr>
        <w:t>Harlow, England</w:t>
      </w:r>
      <w:r>
        <w:rPr>
          <w:rFonts w:cstheme="minorHAnsi"/>
          <w:lang w:val="en-GB"/>
        </w:rPr>
        <w:t>.</w:t>
      </w:r>
    </w:p>
    <w:p w14:paraId="5342AAFF" w14:textId="4EC91AF3" w:rsidR="00AD2248" w:rsidRDefault="00AD2248" w:rsidP="00AF0079">
      <w:pPr>
        <w:rPr>
          <w:rFonts w:cstheme="minorHAnsi"/>
          <w:lang w:val="en-GB"/>
        </w:rPr>
      </w:pPr>
      <w:proofErr w:type="spellStart"/>
      <w:r w:rsidRPr="00AD2248">
        <w:rPr>
          <w:rFonts w:cstheme="minorHAnsi"/>
          <w:lang w:val="en-GB"/>
        </w:rPr>
        <w:t>Atrill</w:t>
      </w:r>
      <w:proofErr w:type="spellEnd"/>
      <w:r w:rsidRPr="00AD2248">
        <w:rPr>
          <w:rFonts w:cstheme="minorHAnsi"/>
          <w:lang w:val="en-GB"/>
        </w:rPr>
        <w:t>, P</w:t>
      </w:r>
      <w:r>
        <w:rPr>
          <w:rFonts w:cstheme="minorHAnsi"/>
          <w:lang w:val="en-GB"/>
        </w:rPr>
        <w:t xml:space="preserve">., (2017), </w:t>
      </w:r>
      <w:r w:rsidRPr="00AD2248">
        <w:rPr>
          <w:rFonts w:cstheme="minorHAnsi"/>
          <w:i/>
          <w:iCs/>
          <w:lang w:val="en-GB"/>
        </w:rPr>
        <w:t>Accounting and finance for non-specialists</w:t>
      </w:r>
      <w:r>
        <w:rPr>
          <w:rFonts w:cstheme="minorHAnsi"/>
          <w:lang w:val="en-GB"/>
        </w:rPr>
        <w:t xml:space="preserve">, </w:t>
      </w:r>
      <w:r w:rsidRPr="00AD2248">
        <w:rPr>
          <w:rFonts w:cstheme="minorHAnsi"/>
          <w:lang w:val="en-GB"/>
        </w:rPr>
        <w:t xml:space="preserve">Tenth </w:t>
      </w:r>
      <w:r>
        <w:rPr>
          <w:rFonts w:cstheme="minorHAnsi"/>
          <w:lang w:val="en-GB"/>
        </w:rPr>
        <w:t xml:space="preserve">edition, </w:t>
      </w:r>
      <w:r w:rsidRPr="00AD2248">
        <w:rPr>
          <w:rFonts w:cstheme="minorHAnsi"/>
          <w:lang w:val="en-GB"/>
        </w:rPr>
        <w:t>Pearson</w:t>
      </w:r>
      <w:r>
        <w:rPr>
          <w:rFonts w:cstheme="minorHAnsi"/>
          <w:lang w:val="en-GB"/>
        </w:rPr>
        <w:t xml:space="preserve">, </w:t>
      </w:r>
      <w:r w:rsidRPr="00AD2248">
        <w:rPr>
          <w:rFonts w:cstheme="minorHAnsi"/>
          <w:lang w:val="en-GB"/>
        </w:rPr>
        <w:t>Harlow, England</w:t>
      </w:r>
      <w:r>
        <w:rPr>
          <w:rFonts w:cstheme="minorHAnsi"/>
          <w:lang w:val="en-GB"/>
        </w:rPr>
        <w:t xml:space="preserve">. </w:t>
      </w:r>
    </w:p>
    <w:p w14:paraId="148238FA" w14:textId="1B546008" w:rsidR="00AD2248" w:rsidRPr="00AD2248" w:rsidRDefault="00AD2248" w:rsidP="00AD2248">
      <w:pPr>
        <w:rPr>
          <w:rFonts w:cstheme="minorHAnsi"/>
          <w:lang w:val="en-GB"/>
        </w:rPr>
      </w:pPr>
      <w:proofErr w:type="spellStart"/>
      <w:r w:rsidRPr="00AD2248">
        <w:rPr>
          <w:rFonts w:cstheme="minorHAnsi"/>
          <w:lang w:val="en-GB"/>
        </w:rPr>
        <w:t>Atrill</w:t>
      </w:r>
      <w:proofErr w:type="spellEnd"/>
      <w:r w:rsidRPr="00AD2248">
        <w:rPr>
          <w:rFonts w:cstheme="minorHAnsi"/>
          <w:lang w:val="en-GB"/>
        </w:rPr>
        <w:t>, P</w:t>
      </w:r>
      <w:r>
        <w:rPr>
          <w:rFonts w:cstheme="minorHAnsi"/>
          <w:lang w:val="en-GB"/>
        </w:rPr>
        <w:t xml:space="preserve">., (2016), </w:t>
      </w:r>
      <w:r w:rsidRPr="00AD2248">
        <w:rPr>
          <w:i/>
          <w:iCs/>
          <w:lang w:val="en-GB"/>
        </w:rPr>
        <w:t>Financial accounting for decision makers</w:t>
      </w:r>
      <w:r>
        <w:rPr>
          <w:lang w:val="en-GB"/>
        </w:rPr>
        <w:t xml:space="preserve">, </w:t>
      </w:r>
      <w:r w:rsidRPr="00AD2248">
        <w:rPr>
          <w:lang w:val="en-GB"/>
        </w:rPr>
        <w:t xml:space="preserve">8th </w:t>
      </w:r>
      <w:r>
        <w:rPr>
          <w:lang w:val="en-GB"/>
        </w:rPr>
        <w:t xml:space="preserve">edition, </w:t>
      </w:r>
      <w:r w:rsidRPr="00AD2248">
        <w:rPr>
          <w:lang w:val="en-GB"/>
        </w:rPr>
        <w:t>Pearson</w:t>
      </w:r>
      <w:r>
        <w:rPr>
          <w:rFonts w:cstheme="minorHAnsi"/>
          <w:lang w:val="en-GB"/>
        </w:rPr>
        <w:t xml:space="preserve">, </w:t>
      </w:r>
      <w:r w:rsidRPr="00AD2248">
        <w:rPr>
          <w:lang w:val="en-GB"/>
        </w:rPr>
        <w:t>Harlow</w:t>
      </w:r>
      <w:r>
        <w:rPr>
          <w:lang w:val="en-GB"/>
        </w:rPr>
        <w:t>.</w:t>
      </w:r>
    </w:p>
    <w:p w14:paraId="7C73A6C7" w14:textId="31E4010D" w:rsidR="00AD2248" w:rsidRDefault="00AD2248" w:rsidP="00AD2248">
      <w:pPr>
        <w:rPr>
          <w:lang w:val="en-GB"/>
        </w:rPr>
      </w:pPr>
      <w:r w:rsidRPr="00AD2248">
        <w:rPr>
          <w:lang w:val="en-GB"/>
        </w:rPr>
        <w:t>Marsh, C</w:t>
      </w:r>
      <w:r>
        <w:rPr>
          <w:lang w:val="en-GB"/>
        </w:rPr>
        <w:t xml:space="preserve">., (2012), </w:t>
      </w:r>
      <w:r w:rsidRPr="00C127DD">
        <w:rPr>
          <w:i/>
          <w:iCs/>
          <w:lang w:val="en-GB"/>
        </w:rPr>
        <w:t>Financial management for non-financial managers</w:t>
      </w:r>
      <w:r w:rsidR="00C127DD">
        <w:rPr>
          <w:lang w:val="en-GB"/>
        </w:rPr>
        <w:t xml:space="preserve">, </w:t>
      </w:r>
      <w:r w:rsidRPr="00AD2248">
        <w:rPr>
          <w:lang w:val="en-GB"/>
        </w:rPr>
        <w:t>Kogan Page</w:t>
      </w:r>
      <w:r w:rsidR="00C127DD">
        <w:rPr>
          <w:lang w:val="en-GB"/>
        </w:rPr>
        <w:t xml:space="preserve">, </w:t>
      </w:r>
      <w:r w:rsidRPr="00AD2248">
        <w:rPr>
          <w:lang w:val="en-GB"/>
        </w:rPr>
        <w:t>London</w:t>
      </w:r>
      <w:r w:rsidR="00C127DD">
        <w:rPr>
          <w:lang w:val="en-GB"/>
        </w:rPr>
        <w:t xml:space="preserve">, </w:t>
      </w:r>
      <w:r w:rsidRPr="00AD2248">
        <w:rPr>
          <w:lang w:val="en-GB"/>
        </w:rPr>
        <w:t>Philadelphia</w:t>
      </w:r>
      <w:r w:rsidR="00C127DD">
        <w:rPr>
          <w:lang w:val="en-GB"/>
        </w:rPr>
        <w:t>.</w:t>
      </w:r>
    </w:p>
    <w:p w14:paraId="51D95512" w14:textId="120A0B6E" w:rsidR="00AD2248" w:rsidRDefault="00C127DD" w:rsidP="00AD2248">
      <w:pPr>
        <w:rPr>
          <w:lang w:val="en-GB"/>
        </w:rPr>
      </w:pPr>
      <w:r w:rsidRPr="00AD2248">
        <w:rPr>
          <w:lang w:val="en-GB"/>
        </w:rPr>
        <w:t>Davies, T</w:t>
      </w:r>
      <w:r>
        <w:rPr>
          <w:lang w:val="en-GB"/>
        </w:rPr>
        <w:t xml:space="preserve">., (2011), </w:t>
      </w:r>
      <w:r w:rsidR="00AD2248" w:rsidRPr="00C127DD">
        <w:rPr>
          <w:i/>
          <w:iCs/>
          <w:lang w:val="en-GB"/>
        </w:rPr>
        <w:t>Business accounting and finance</w:t>
      </w:r>
      <w:r>
        <w:rPr>
          <w:lang w:val="en-GB"/>
        </w:rPr>
        <w:t xml:space="preserve">, </w:t>
      </w:r>
      <w:r w:rsidR="00AD2248" w:rsidRPr="00AD2248">
        <w:rPr>
          <w:lang w:val="en-GB"/>
        </w:rPr>
        <w:t>Financial Times/Prentice Hall</w:t>
      </w:r>
      <w:r>
        <w:rPr>
          <w:lang w:val="en-GB"/>
        </w:rPr>
        <w:t xml:space="preserve">, </w:t>
      </w:r>
      <w:r w:rsidR="00AD2248" w:rsidRPr="00AD2248">
        <w:rPr>
          <w:lang w:val="en-GB"/>
        </w:rPr>
        <w:t>Harlow, England</w:t>
      </w:r>
      <w:r>
        <w:rPr>
          <w:lang w:val="en-GB"/>
        </w:rPr>
        <w:t>.</w:t>
      </w:r>
    </w:p>
    <w:p w14:paraId="0AC55D92" w14:textId="77777777" w:rsidR="004049B8" w:rsidRDefault="00C127DD" w:rsidP="00AD2248">
      <w:pPr>
        <w:rPr>
          <w:lang w:val="en-GB"/>
        </w:rPr>
      </w:pPr>
      <w:r w:rsidRPr="00AD2248">
        <w:rPr>
          <w:lang w:val="en-GB"/>
        </w:rPr>
        <w:t>McLaney, E. J.</w:t>
      </w:r>
      <w:r>
        <w:rPr>
          <w:lang w:val="en-GB"/>
        </w:rPr>
        <w:t xml:space="preserve">, (2011), </w:t>
      </w:r>
      <w:r w:rsidR="00AD2248" w:rsidRPr="00C127DD">
        <w:rPr>
          <w:i/>
          <w:iCs/>
          <w:lang w:val="en-GB"/>
        </w:rPr>
        <w:t>Business finance/theory and practice</w:t>
      </w:r>
      <w:r>
        <w:rPr>
          <w:lang w:val="en-GB"/>
        </w:rPr>
        <w:t xml:space="preserve">, </w:t>
      </w:r>
      <w:r w:rsidR="00AD2248" w:rsidRPr="00AD2248">
        <w:rPr>
          <w:lang w:val="en-GB"/>
        </w:rPr>
        <w:t>9th e</w:t>
      </w:r>
      <w:r>
        <w:rPr>
          <w:lang w:val="en-GB"/>
        </w:rPr>
        <w:t xml:space="preserve">dition, </w:t>
      </w:r>
      <w:r w:rsidR="00AD2248" w:rsidRPr="00AD2248">
        <w:rPr>
          <w:lang w:val="en-GB"/>
        </w:rPr>
        <w:t>Financial Times Prentice Hall</w:t>
      </w:r>
      <w:r>
        <w:rPr>
          <w:lang w:val="en-GB"/>
        </w:rPr>
        <w:t xml:space="preserve">, </w:t>
      </w:r>
      <w:r w:rsidR="00AD2248" w:rsidRPr="00AD2248">
        <w:rPr>
          <w:lang w:val="en-GB"/>
        </w:rPr>
        <w:t>Harlow</w:t>
      </w:r>
      <w:r w:rsidR="004049B8">
        <w:rPr>
          <w:lang w:val="en-GB"/>
        </w:rPr>
        <w:t>.</w:t>
      </w:r>
    </w:p>
    <w:p w14:paraId="7B4186C0" w14:textId="49B047F5" w:rsidR="00AD2248" w:rsidRDefault="004049B8" w:rsidP="00AD2248">
      <w:pPr>
        <w:rPr>
          <w:lang w:val="en-GB"/>
        </w:rPr>
      </w:pPr>
      <w:r w:rsidRPr="00AD2248">
        <w:rPr>
          <w:lang w:val="en-GB"/>
        </w:rPr>
        <w:t xml:space="preserve">Cinnamon, </w:t>
      </w:r>
      <w:r>
        <w:rPr>
          <w:lang w:val="en-GB"/>
        </w:rPr>
        <w:t xml:space="preserve">R., (2006), </w:t>
      </w:r>
      <w:r w:rsidR="00AD2248" w:rsidRPr="004049B8">
        <w:rPr>
          <w:i/>
          <w:iCs/>
          <w:lang w:val="en-GB"/>
        </w:rPr>
        <w:t>How to understand business finance</w:t>
      </w:r>
      <w:r>
        <w:rPr>
          <w:lang w:val="en-GB"/>
        </w:rPr>
        <w:t xml:space="preserve">, </w:t>
      </w:r>
      <w:r w:rsidR="00AD2248" w:rsidRPr="00AD2248">
        <w:rPr>
          <w:lang w:val="en-GB"/>
        </w:rPr>
        <w:t>Kogan Page</w:t>
      </w:r>
      <w:r>
        <w:rPr>
          <w:lang w:val="en-GB"/>
        </w:rPr>
        <w:t xml:space="preserve">, </w:t>
      </w:r>
      <w:r w:rsidR="00AD2248" w:rsidRPr="00AD2248">
        <w:rPr>
          <w:lang w:val="en-GB"/>
        </w:rPr>
        <w:t>London</w:t>
      </w:r>
      <w:r>
        <w:rPr>
          <w:lang w:val="en-GB"/>
        </w:rPr>
        <w:t xml:space="preserve">, </w:t>
      </w:r>
      <w:r w:rsidR="00AD2248" w:rsidRPr="00AD2248">
        <w:rPr>
          <w:lang w:val="en-GB"/>
        </w:rPr>
        <w:t>Philadelphia</w:t>
      </w:r>
      <w:r>
        <w:rPr>
          <w:lang w:val="en-GB"/>
        </w:rPr>
        <w:t>.</w:t>
      </w:r>
    </w:p>
    <w:p w14:paraId="100E1E37" w14:textId="0B849ED3" w:rsidR="00AD2248" w:rsidRDefault="004049B8" w:rsidP="00AD2248">
      <w:pPr>
        <w:rPr>
          <w:lang w:val="en-GB"/>
        </w:rPr>
      </w:pPr>
      <w:proofErr w:type="spellStart"/>
      <w:r w:rsidRPr="00AD2248">
        <w:rPr>
          <w:lang w:val="en-GB"/>
        </w:rPr>
        <w:t>Weetman</w:t>
      </w:r>
      <w:proofErr w:type="spellEnd"/>
      <w:r w:rsidRPr="00AD2248">
        <w:rPr>
          <w:lang w:val="en-GB"/>
        </w:rPr>
        <w:t>, P</w:t>
      </w:r>
      <w:r>
        <w:rPr>
          <w:lang w:val="en-GB"/>
        </w:rPr>
        <w:t xml:space="preserve">., (2013), </w:t>
      </w:r>
      <w:r w:rsidR="00AD2248" w:rsidRPr="004049B8">
        <w:rPr>
          <w:i/>
          <w:iCs/>
          <w:lang w:val="en-GB"/>
        </w:rPr>
        <w:t>Financial accounting/an introduction</w:t>
      </w:r>
      <w:r>
        <w:rPr>
          <w:lang w:val="en-GB"/>
        </w:rPr>
        <w:t xml:space="preserve">, </w:t>
      </w:r>
      <w:r w:rsidR="00AD2248" w:rsidRPr="00AD2248">
        <w:rPr>
          <w:lang w:val="en-GB"/>
        </w:rPr>
        <w:t>6th edition</w:t>
      </w:r>
      <w:r>
        <w:rPr>
          <w:lang w:val="en-GB"/>
        </w:rPr>
        <w:t xml:space="preserve">, </w:t>
      </w:r>
      <w:r w:rsidR="00AD2248" w:rsidRPr="00AD2248">
        <w:rPr>
          <w:lang w:val="en-GB"/>
        </w:rPr>
        <w:t>Pearson</w:t>
      </w:r>
      <w:r>
        <w:rPr>
          <w:lang w:val="en-GB"/>
        </w:rPr>
        <w:t xml:space="preserve">, </w:t>
      </w:r>
      <w:r w:rsidR="00AD2248" w:rsidRPr="00AD2248">
        <w:rPr>
          <w:lang w:val="en-GB"/>
        </w:rPr>
        <w:t>Harlow, England</w:t>
      </w:r>
      <w:r>
        <w:rPr>
          <w:lang w:val="en-GB"/>
        </w:rPr>
        <w:t>.</w:t>
      </w:r>
    </w:p>
    <w:p w14:paraId="79CDC3E3" w14:textId="1599F28A" w:rsidR="00AB12DB" w:rsidRDefault="009B5484" w:rsidP="00AD2248">
      <w:pPr>
        <w:rPr>
          <w:lang w:val="en-GB"/>
        </w:rPr>
      </w:pPr>
      <w:hyperlink r:id="rId7" w:history="1">
        <w:r w:rsidR="004E5733" w:rsidRPr="001D70AC">
          <w:rPr>
            <w:rStyle w:val="Collegamentoipertestuale"/>
            <w:lang w:val="en-GB"/>
          </w:rPr>
          <w:t>https://www.easyjet.com/us</w:t>
        </w:r>
      </w:hyperlink>
    </w:p>
    <w:p w14:paraId="1C8C8FE5" w14:textId="7D147D28" w:rsidR="004E5733" w:rsidRDefault="004E5733" w:rsidP="00AD2248">
      <w:pPr>
        <w:rPr>
          <w:lang w:val="en-GB"/>
        </w:rPr>
      </w:pPr>
      <w:r w:rsidRPr="004E5733">
        <w:rPr>
          <w:lang w:val="en-GB"/>
        </w:rPr>
        <w:t xml:space="preserve">IATA (2019). Industry Fuel Costs and Net Profit. (December), retrieved from </w:t>
      </w:r>
      <w:hyperlink r:id="rId8" w:history="1">
        <w:r w:rsidRPr="001D70AC">
          <w:rPr>
            <w:rStyle w:val="Collegamentoipertestuale"/>
            <w:lang w:val="en-GB"/>
          </w:rPr>
          <w:t>https://www.iata.org/contentassets/ebdba50e57194019930d72722413edd4/fact-sheet-fuel.pdf</w:t>
        </w:r>
      </w:hyperlink>
      <w:r w:rsidRPr="004E5733">
        <w:rPr>
          <w:lang w:val="en-GB"/>
        </w:rPr>
        <w:t xml:space="preserve"> </w:t>
      </w:r>
    </w:p>
    <w:p w14:paraId="6D6A6C29" w14:textId="6C2F07B9" w:rsidR="004E5733" w:rsidRDefault="004E5733" w:rsidP="00AD2248">
      <w:pPr>
        <w:rPr>
          <w:lang w:val="en-GB"/>
        </w:rPr>
      </w:pPr>
      <w:r w:rsidRPr="004E5733">
        <w:rPr>
          <w:lang w:val="en-GB"/>
        </w:rPr>
        <w:t xml:space="preserve">International Civil Aviation Organization (2020). Economic Impacts of COVID-19 on Civil Aviation, retrieved from </w:t>
      </w:r>
      <w:hyperlink r:id="rId9" w:history="1">
        <w:r w:rsidRPr="001D70AC">
          <w:rPr>
            <w:rStyle w:val="Collegamentoipertestuale"/>
            <w:lang w:val="en-GB"/>
          </w:rPr>
          <w:t>https://www.icao.int/sustainability/Pages/Economic-Impacts-ofCOVID-19.aspx</w:t>
        </w:r>
      </w:hyperlink>
    </w:p>
    <w:p w14:paraId="04A005A5" w14:textId="75F24A4F" w:rsidR="004E5733" w:rsidRDefault="004E5733" w:rsidP="00AD2248">
      <w:pPr>
        <w:rPr>
          <w:lang w:val="en-GB"/>
        </w:rPr>
      </w:pPr>
      <w:proofErr w:type="spellStart"/>
      <w:r w:rsidRPr="004E5733">
        <w:rPr>
          <w:lang w:val="en-GB"/>
        </w:rPr>
        <w:t>Mazareanu</w:t>
      </w:r>
      <w:proofErr w:type="spellEnd"/>
      <w:r w:rsidRPr="004E5733">
        <w:rPr>
          <w:lang w:val="en-GB"/>
        </w:rPr>
        <w:t xml:space="preserve">, E (2020). </w:t>
      </w:r>
      <w:r w:rsidRPr="00F0737F">
        <w:rPr>
          <w:i/>
          <w:iCs/>
          <w:lang w:val="en-GB"/>
        </w:rPr>
        <w:t>“Growth of Global Air Traffic Passenger Demand 2019 | Statista.”</w:t>
      </w:r>
      <w:r w:rsidRPr="004E5733">
        <w:rPr>
          <w:lang w:val="en-GB"/>
        </w:rPr>
        <w:t xml:space="preserve"> Statista (March) retrieved from https://www.statista.com/statistics/193533/growthof-global-air-traffic-passenger-demand/</w:t>
      </w:r>
      <w:r w:rsidR="00F0737F">
        <w:rPr>
          <w:lang w:val="en-GB"/>
        </w:rPr>
        <w:t>.</w:t>
      </w:r>
    </w:p>
    <w:p w14:paraId="63482A7B" w14:textId="0E335E59" w:rsidR="004E5733" w:rsidRPr="004E5733" w:rsidRDefault="004E5733" w:rsidP="00AD2248">
      <w:pPr>
        <w:rPr>
          <w:lang w:val="en-GB"/>
        </w:rPr>
      </w:pPr>
      <w:r w:rsidRPr="004E5733">
        <w:rPr>
          <w:lang w:val="en-GB"/>
        </w:rPr>
        <w:t xml:space="preserve">Partridge, Joanna. </w:t>
      </w:r>
      <w:r w:rsidRPr="00F0737F">
        <w:rPr>
          <w:i/>
          <w:iCs/>
          <w:lang w:val="en-GB"/>
        </w:rPr>
        <w:t>“EasyJet Plans to Cut up to 30% of Staff as Covid-19 Hits Demand.”</w:t>
      </w:r>
      <w:r w:rsidRPr="004E5733">
        <w:rPr>
          <w:lang w:val="en-GB"/>
        </w:rPr>
        <w:t xml:space="preserve"> The Guardian, 28 May 2020, retrieved from https://www.theguardian.com/business/ 2020/may/28/easyjet-plans-to-cut-up-to-30-per-cent-of-staff-because-of-covid-19-crisis</w:t>
      </w:r>
      <w:r w:rsidR="00F0737F">
        <w:rPr>
          <w:lang w:val="en-GB"/>
        </w:rPr>
        <w:t>.</w:t>
      </w:r>
    </w:p>
    <w:p w14:paraId="59B06B0A" w14:textId="77777777" w:rsidR="004E5733" w:rsidRPr="004E5733" w:rsidRDefault="004E5733" w:rsidP="00AD2248">
      <w:pPr>
        <w:rPr>
          <w:lang w:val="en-GB"/>
        </w:rPr>
      </w:pPr>
    </w:p>
    <w:sectPr w:rsidR="004E5733" w:rsidRPr="004E5733">
      <w:headerReference w:type="default" r:id="rId10"/>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575EE6" w14:textId="77777777" w:rsidR="009B5484" w:rsidRDefault="009B5484" w:rsidP="00660C22">
      <w:pPr>
        <w:spacing w:after="0" w:line="240" w:lineRule="auto"/>
      </w:pPr>
      <w:r>
        <w:separator/>
      </w:r>
    </w:p>
  </w:endnote>
  <w:endnote w:type="continuationSeparator" w:id="0">
    <w:p w14:paraId="6E1D462E" w14:textId="77777777" w:rsidR="009B5484" w:rsidRDefault="009B5484" w:rsidP="00660C2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9D0E55C" w14:textId="77777777" w:rsidR="009B5484" w:rsidRDefault="009B5484" w:rsidP="00660C22">
      <w:pPr>
        <w:spacing w:after="0" w:line="240" w:lineRule="auto"/>
      </w:pPr>
      <w:r>
        <w:separator/>
      </w:r>
    </w:p>
  </w:footnote>
  <w:footnote w:type="continuationSeparator" w:id="0">
    <w:p w14:paraId="2CF1AF38" w14:textId="77777777" w:rsidR="009B5484" w:rsidRDefault="009B5484" w:rsidP="00660C2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808581847"/>
      <w:docPartObj>
        <w:docPartGallery w:val="Page Numbers (Top of Page)"/>
        <w:docPartUnique/>
      </w:docPartObj>
    </w:sdtPr>
    <w:sdtContent>
      <w:p w14:paraId="33D58289" w14:textId="3C056452" w:rsidR="00660C22" w:rsidRDefault="00660C22">
        <w:pPr>
          <w:pStyle w:val="Intestazione"/>
          <w:jc w:val="right"/>
        </w:pPr>
        <w:r>
          <w:fldChar w:fldCharType="begin"/>
        </w:r>
        <w:r>
          <w:instrText>PAGE   \* MERGEFORMAT</w:instrText>
        </w:r>
        <w:r>
          <w:fldChar w:fldCharType="separate"/>
        </w:r>
        <w:r>
          <w:t>2</w:t>
        </w:r>
        <w:r>
          <w:fldChar w:fldCharType="end"/>
        </w:r>
      </w:p>
    </w:sdtContent>
  </w:sdt>
  <w:p w14:paraId="5C1ACA54" w14:textId="77777777" w:rsidR="00660C22" w:rsidRDefault="00660C22">
    <w:pPr>
      <w:pStyle w:val="Intestazion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D1171C5"/>
    <w:multiLevelType w:val="hybridMultilevel"/>
    <w:tmpl w:val="A622DE4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1" w15:restartNumberingAfterBreak="0">
    <w:nsid w:val="0DB05E57"/>
    <w:multiLevelType w:val="hybridMultilevel"/>
    <w:tmpl w:val="0718682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 w15:restartNumberingAfterBreak="0">
    <w:nsid w:val="19CF50F5"/>
    <w:multiLevelType w:val="hybridMultilevel"/>
    <w:tmpl w:val="3E1ABEFC"/>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3" w15:restartNumberingAfterBreak="0">
    <w:nsid w:val="2004788C"/>
    <w:multiLevelType w:val="hybridMultilevel"/>
    <w:tmpl w:val="AC140B6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4" w15:restartNumberingAfterBreak="0">
    <w:nsid w:val="2A7C11F1"/>
    <w:multiLevelType w:val="hybridMultilevel"/>
    <w:tmpl w:val="E468EB3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5" w15:restartNumberingAfterBreak="0">
    <w:nsid w:val="55CE03F1"/>
    <w:multiLevelType w:val="hybridMultilevel"/>
    <w:tmpl w:val="B84CF514"/>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6" w15:restartNumberingAfterBreak="0">
    <w:nsid w:val="726F4F8D"/>
    <w:multiLevelType w:val="hybridMultilevel"/>
    <w:tmpl w:val="3396818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7" w15:restartNumberingAfterBreak="0">
    <w:nsid w:val="76057B3A"/>
    <w:multiLevelType w:val="hybridMultilevel"/>
    <w:tmpl w:val="85E40252"/>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8" w15:restartNumberingAfterBreak="0">
    <w:nsid w:val="7D352CF5"/>
    <w:multiLevelType w:val="hybridMultilevel"/>
    <w:tmpl w:val="CD000F9C"/>
    <w:lvl w:ilvl="0" w:tplc="0410000F">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num w:numId="1">
    <w:abstractNumId w:val="7"/>
  </w:num>
  <w:num w:numId="2">
    <w:abstractNumId w:val="8"/>
  </w:num>
  <w:num w:numId="3">
    <w:abstractNumId w:val="0"/>
  </w:num>
  <w:num w:numId="4">
    <w:abstractNumId w:val="1"/>
  </w:num>
  <w:num w:numId="5">
    <w:abstractNumId w:val="4"/>
  </w:num>
  <w:num w:numId="6">
    <w:abstractNumId w:val="5"/>
  </w:num>
  <w:num w:numId="7">
    <w:abstractNumId w:val="3"/>
  </w:num>
  <w:num w:numId="8">
    <w:abstractNumId w:val="2"/>
  </w:num>
  <w:num w:numId="9">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01E9A"/>
    <w:rsid w:val="000C3234"/>
    <w:rsid w:val="001B32EB"/>
    <w:rsid w:val="001D2850"/>
    <w:rsid w:val="001D73FC"/>
    <w:rsid w:val="001F6163"/>
    <w:rsid w:val="00240EAF"/>
    <w:rsid w:val="002622D4"/>
    <w:rsid w:val="00291CC5"/>
    <w:rsid w:val="002C739A"/>
    <w:rsid w:val="002E4ED6"/>
    <w:rsid w:val="0030470B"/>
    <w:rsid w:val="00333DBA"/>
    <w:rsid w:val="003736E4"/>
    <w:rsid w:val="003A517D"/>
    <w:rsid w:val="003B1C50"/>
    <w:rsid w:val="003B5395"/>
    <w:rsid w:val="003D1AAB"/>
    <w:rsid w:val="004040A0"/>
    <w:rsid w:val="004049B8"/>
    <w:rsid w:val="004206A7"/>
    <w:rsid w:val="00474BF7"/>
    <w:rsid w:val="004E5733"/>
    <w:rsid w:val="00537A18"/>
    <w:rsid w:val="00660C22"/>
    <w:rsid w:val="00664328"/>
    <w:rsid w:val="00666ED5"/>
    <w:rsid w:val="006C6E48"/>
    <w:rsid w:val="007210CD"/>
    <w:rsid w:val="007A4097"/>
    <w:rsid w:val="007E1079"/>
    <w:rsid w:val="00800B14"/>
    <w:rsid w:val="0083057D"/>
    <w:rsid w:val="0089130C"/>
    <w:rsid w:val="008F57F7"/>
    <w:rsid w:val="00931B5C"/>
    <w:rsid w:val="00935DFD"/>
    <w:rsid w:val="009B5484"/>
    <w:rsid w:val="009D5A2B"/>
    <w:rsid w:val="009E61C3"/>
    <w:rsid w:val="00A41DDD"/>
    <w:rsid w:val="00A96F0A"/>
    <w:rsid w:val="00AA5532"/>
    <w:rsid w:val="00AB12DB"/>
    <w:rsid w:val="00AB3BD0"/>
    <w:rsid w:val="00AC7DE5"/>
    <w:rsid w:val="00AD2248"/>
    <w:rsid w:val="00AF0079"/>
    <w:rsid w:val="00B21706"/>
    <w:rsid w:val="00B579BA"/>
    <w:rsid w:val="00B7490E"/>
    <w:rsid w:val="00BE307C"/>
    <w:rsid w:val="00BF344B"/>
    <w:rsid w:val="00BF3582"/>
    <w:rsid w:val="00C127DD"/>
    <w:rsid w:val="00C14FF0"/>
    <w:rsid w:val="00C41441"/>
    <w:rsid w:val="00CB00DD"/>
    <w:rsid w:val="00CC080A"/>
    <w:rsid w:val="00D16BC7"/>
    <w:rsid w:val="00DC3843"/>
    <w:rsid w:val="00DF46DA"/>
    <w:rsid w:val="00E01E9A"/>
    <w:rsid w:val="00E83677"/>
    <w:rsid w:val="00E952BE"/>
    <w:rsid w:val="00EE33A9"/>
    <w:rsid w:val="00F0737F"/>
    <w:rsid w:val="00F70577"/>
    <w:rsid w:val="00F8144A"/>
    <w:rsid w:val="00F8333D"/>
    <w:rsid w:val="00FD43DB"/>
    <w:rsid w:val="00FF7806"/>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22219D8"/>
  <w15:chartTrackingRefBased/>
  <w15:docId w15:val="{E8D8BA0F-013F-4DFA-9242-2E8E92D8F3F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it-IT"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e">
    <w:name w:val="Normal"/>
    <w:qFormat/>
    <w:rsid w:val="00BF3582"/>
    <w:pPr>
      <w:spacing w:after="200" w:line="276" w:lineRule="auto"/>
    </w:pPr>
    <w:rPr>
      <w:rFonts w:eastAsiaTheme="minorEastAsia"/>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Paragrafoelenco">
    <w:name w:val="List Paragraph"/>
    <w:basedOn w:val="Normale"/>
    <w:uiPriority w:val="34"/>
    <w:qFormat/>
    <w:rsid w:val="00BF3582"/>
    <w:pPr>
      <w:ind w:left="720"/>
      <w:contextualSpacing/>
    </w:pPr>
  </w:style>
  <w:style w:type="paragraph" w:styleId="Titolo">
    <w:name w:val="Title"/>
    <w:basedOn w:val="Normale"/>
    <w:next w:val="Normale"/>
    <w:link w:val="TitoloCarattere"/>
    <w:uiPriority w:val="10"/>
    <w:qFormat/>
    <w:rsid w:val="00BF3582"/>
    <w:pPr>
      <w:pBdr>
        <w:bottom w:val="single" w:sz="8" w:space="4" w:color="4472C4" w:themeColor="accent1"/>
      </w:pBdr>
      <w:spacing w:after="300" w:line="240" w:lineRule="auto"/>
      <w:contextualSpacing/>
    </w:pPr>
    <w:rPr>
      <w:rFonts w:asciiTheme="majorHAnsi" w:eastAsiaTheme="majorEastAsia" w:hAnsiTheme="majorHAnsi" w:cstheme="majorBidi"/>
      <w:color w:val="323E4F" w:themeColor="text2" w:themeShade="BF"/>
      <w:spacing w:val="5"/>
      <w:sz w:val="52"/>
      <w:szCs w:val="52"/>
    </w:rPr>
  </w:style>
  <w:style w:type="character" w:customStyle="1" w:styleId="TitoloCarattere">
    <w:name w:val="Titolo Carattere"/>
    <w:basedOn w:val="Carpredefinitoparagrafo"/>
    <w:link w:val="Titolo"/>
    <w:uiPriority w:val="10"/>
    <w:rsid w:val="00BF3582"/>
    <w:rPr>
      <w:rFonts w:asciiTheme="majorHAnsi" w:eastAsiaTheme="majorEastAsia" w:hAnsiTheme="majorHAnsi" w:cstheme="majorBidi"/>
      <w:color w:val="323E4F" w:themeColor="text2" w:themeShade="BF"/>
      <w:spacing w:val="5"/>
      <w:sz w:val="52"/>
      <w:szCs w:val="52"/>
    </w:rPr>
  </w:style>
  <w:style w:type="character" w:styleId="Collegamentoipertestuale">
    <w:name w:val="Hyperlink"/>
    <w:basedOn w:val="Carpredefinitoparagrafo"/>
    <w:uiPriority w:val="99"/>
    <w:unhideWhenUsed/>
    <w:rsid w:val="004E5733"/>
    <w:rPr>
      <w:color w:val="0563C1" w:themeColor="hyperlink"/>
      <w:u w:val="single"/>
    </w:rPr>
  </w:style>
  <w:style w:type="character" w:styleId="Menzionenonrisolta">
    <w:name w:val="Unresolved Mention"/>
    <w:basedOn w:val="Carpredefinitoparagrafo"/>
    <w:uiPriority w:val="99"/>
    <w:semiHidden/>
    <w:unhideWhenUsed/>
    <w:rsid w:val="004E5733"/>
    <w:rPr>
      <w:color w:val="605E5C"/>
      <w:shd w:val="clear" w:color="auto" w:fill="E1DFDD"/>
    </w:rPr>
  </w:style>
  <w:style w:type="table" w:styleId="Grigliatabella">
    <w:name w:val="Table Grid"/>
    <w:basedOn w:val="Tabellanormale"/>
    <w:uiPriority w:val="39"/>
    <w:rsid w:val="002622D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stosegnaposto">
    <w:name w:val="Placeholder Text"/>
    <w:basedOn w:val="Carpredefinitoparagrafo"/>
    <w:uiPriority w:val="99"/>
    <w:semiHidden/>
    <w:rsid w:val="00E952BE"/>
    <w:rPr>
      <w:color w:val="808080"/>
    </w:rPr>
  </w:style>
  <w:style w:type="paragraph" w:styleId="Intestazione">
    <w:name w:val="header"/>
    <w:basedOn w:val="Normale"/>
    <w:link w:val="IntestazioneCarattere"/>
    <w:uiPriority w:val="99"/>
    <w:unhideWhenUsed/>
    <w:rsid w:val="00660C22"/>
    <w:pPr>
      <w:tabs>
        <w:tab w:val="center" w:pos="4819"/>
        <w:tab w:val="right" w:pos="9638"/>
      </w:tabs>
      <w:spacing w:after="0" w:line="240" w:lineRule="auto"/>
    </w:pPr>
  </w:style>
  <w:style w:type="character" w:customStyle="1" w:styleId="IntestazioneCarattere">
    <w:name w:val="Intestazione Carattere"/>
    <w:basedOn w:val="Carpredefinitoparagrafo"/>
    <w:link w:val="Intestazione"/>
    <w:uiPriority w:val="99"/>
    <w:rsid w:val="00660C22"/>
    <w:rPr>
      <w:rFonts w:eastAsiaTheme="minorEastAsia"/>
    </w:rPr>
  </w:style>
  <w:style w:type="paragraph" w:styleId="Pidipagina">
    <w:name w:val="footer"/>
    <w:basedOn w:val="Normale"/>
    <w:link w:val="PidipaginaCarattere"/>
    <w:uiPriority w:val="99"/>
    <w:unhideWhenUsed/>
    <w:rsid w:val="00660C22"/>
    <w:pPr>
      <w:tabs>
        <w:tab w:val="center" w:pos="4819"/>
        <w:tab w:val="right" w:pos="9638"/>
      </w:tabs>
      <w:spacing w:after="0" w:line="240" w:lineRule="auto"/>
    </w:pPr>
  </w:style>
  <w:style w:type="character" w:customStyle="1" w:styleId="PidipaginaCarattere">
    <w:name w:val="Piè di pagina Carattere"/>
    <w:basedOn w:val="Carpredefinitoparagrafo"/>
    <w:link w:val="Pidipagina"/>
    <w:uiPriority w:val="99"/>
    <w:rsid w:val="00660C22"/>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3366259">
      <w:bodyDiv w:val="1"/>
      <w:marLeft w:val="0"/>
      <w:marRight w:val="0"/>
      <w:marTop w:val="0"/>
      <w:marBottom w:val="0"/>
      <w:divBdr>
        <w:top w:val="none" w:sz="0" w:space="0" w:color="auto"/>
        <w:left w:val="none" w:sz="0" w:space="0" w:color="auto"/>
        <w:bottom w:val="none" w:sz="0" w:space="0" w:color="auto"/>
        <w:right w:val="none" w:sz="0" w:space="0" w:color="auto"/>
      </w:divBdr>
      <w:divsChild>
        <w:div w:id="1182285054">
          <w:marLeft w:val="0"/>
          <w:marRight w:val="0"/>
          <w:marTop w:val="0"/>
          <w:marBottom w:val="0"/>
          <w:divBdr>
            <w:top w:val="none" w:sz="0" w:space="0" w:color="auto"/>
            <w:left w:val="none" w:sz="0" w:space="0" w:color="auto"/>
            <w:bottom w:val="none" w:sz="0" w:space="0" w:color="auto"/>
            <w:right w:val="none" w:sz="0" w:space="0" w:color="auto"/>
          </w:divBdr>
          <w:divsChild>
            <w:div w:id="2134975239">
              <w:marLeft w:val="0"/>
              <w:marRight w:val="0"/>
              <w:marTop w:val="0"/>
              <w:marBottom w:val="0"/>
              <w:divBdr>
                <w:top w:val="none" w:sz="0" w:space="0" w:color="auto"/>
                <w:left w:val="none" w:sz="0" w:space="0" w:color="auto"/>
                <w:bottom w:val="none" w:sz="0" w:space="0" w:color="auto"/>
                <w:right w:val="none" w:sz="0" w:space="0" w:color="auto"/>
              </w:divBdr>
            </w:div>
          </w:divsChild>
        </w:div>
        <w:div w:id="855116371">
          <w:marLeft w:val="0"/>
          <w:marRight w:val="0"/>
          <w:marTop w:val="0"/>
          <w:marBottom w:val="0"/>
          <w:divBdr>
            <w:top w:val="none" w:sz="0" w:space="0" w:color="auto"/>
            <w:left w:val="none" w:sz="0" w:space="0" w:color="auto"/>
            <w:bottom w:val="none" w:sz="0" w:space="0" w:color="auto"/>
            <w:right w:val="none" w:sz="0" w:space="0" w:color="auto"/>
          </w:divBdr>
          <w:divsChild>
            <w:div w:id="1220096113">
              <w:marLeft w:val="0"/>
              <w:marRight w:val="0"/>
              <w:marTop w:val="0"/>
              <w:marBottom w:val="0"/>
              <w:divBdr>
                <w:top w:val="none" w:sz="0" w:space="0" w:color="auto"/>
                <w:left w:val="none" w:sz="0" w:space="0" w:color="auto"/>
                <w:bottom w:val="none" w:sz="0" w:space="0" w:color="auto"/>
                <w:right w:val="none" w:sz="0" w:space="0" w:color="auto"/>
              </w:divBdr>
              <w:divsChild>
                <w:div w:id="410741099">
                  <w:marLeft w:val="0"/>
                  <w:marRight w:val="0"/>
                  <w:marTop w:val="0"/>
                  <w:marBottom w:val="0"/>
                  <w:divBdr>
                    <w:top w:val="none" w:sz="0" w:space="0" w:color="auto"/>
                    <w:left w:val="none" w:sz="0" w:space="0" w:color="auto"/>
                    <w:bottom w:val="none" w:sz="0" w:space="0" w:color="auto"/>
                    <w:right w:val="none" w:sz="0" w:space="0" w:color="auto"/>
                  </w:divBdr>
                  <w:divsChild>
                    <w:div w:id="1407532674">
                      <w:marLeft w:val="0"/>
                      <w:marRight w:val="0"/>
                      <w:marTop w:val="0"/>
                      <w:marBottom w:val="0"/>
                      <w:divBdr>
                        <w:top w:val="none" w:sz="0" w:space="0" w:color="auto"/>
                        <w:left w:val="none" w:sz="0" w:space="0" w:color="auto"/>
                        <w:bottom w:val="none" w:sz="0" w:space="0" w:color="auto"/>
                        <w:right w:val="none" w:sz="0" w:space="0" w:color="auto"/>
                      </w:divBdr>
                      <w:divsChild>
                        <w:div w:id="63456605">
                          <w:marLeft w:val="0"/>
                          <w:marRight w:val="150"/>
                          <w:marTop w:val="0"/>
                          <w:marBottom w:val="0"/>
                          <w:divBdr>
                            <w:top w:val="none" w:sz="0" w:space="0" w:color="auto"/>
                            <w:left w:val="none" w:sz="0" w:space="0" w:color="auto"/>
                            <w:bottom w:val="none" w:sz="0" w:space="0" w:color="auto"/>
                            <w:right w:val="none" w:sz="0" w:space="0" w:color="auto"/>
                          </w:divBdr>
                        </w:div>
                        <w:div w:id="7659227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87504467">
              <w:marLeft w:val="0"/>
              <w:marRight w:val="0"/>
              <w:marTop w:val="0"/>
              <w:marBottom w:val="0"/>
              <w:divBdr>
                <w:top w:val="none" w:sz="0" w:space="0" w:color="auto"/>
                <w:left w:val="none" w:sz="0" w:space="0" w:color="auto"/>
                <w:bottom w:val="none" w:sz="0" w:space="0" w:color="auto"/>
                <w:right w:val="none" w:sz="0" w:space="0" w:color="auto"/>
              </w:divBdr>
              <w:divsChild>
                <w:div w:id="793448027">
                  <w:marLeft w:val="0"/>
                  <w:marRight w:val="0"/>
                  <w:marTop w:val="0"/>
                  <w:marBottom w:val="0"/>
                  <w:divBdr>
                    <w:top w:val="none" w:sz="0" w:space="0" w:color="auto"/>
                    <w:left w:val="none" w:sz="0" w:space="0" w:color="auto"/>
                    <w:bottom w:val="none" w:sz="0" w:space="0" w:color="auto"/>
                    <w:right w:val="none" w:sz="0" w:space="0" w:color="auto"/>
                  </w:divBdr>
                  <w:divsChild>
                    <w:div w:id="1822191675">
                      <w:marLeft w:val="0"/>
                      <w:marRight w:val="0"/>
                      <w:marTop w:val="0"/>
                      <w:marBottom w:val="0"/>
                      <w:divBdr>
                        <w:top w:val="none" w:sz="0" w:space="0" w:color="auto"/>
                        <w:left w:val="none" w:sz="0" w:space="0" w:color="auto"/>
                        <w:bottom w:val="none" w:sz="0" w:space="0" w:color="auto"/>
                        <w:right w:val="none" w:sz="0" w:space="0" w:color="auto"/>
                      </w:divBdr>
                      <w:divsChild>
                        <w:div w:id="1752971687">
                          <w:marLeft w:val="0"/>
                          <w:marRight w:val="150"/>
                          <w:marTop w:val="0"/>
                          <w:marBottom w:val="0"/>
                          <w:divBdr>
                            <w:top w:val="none" w:sz="0" w:space="0" w:color="auto"/>
                            <w:left w:val="none" w:sz="0" w:space="0" w:color="auto"/>
                            <w:bottom w:val="none" w:sz="0" w:space="0" w:color="auto"/>
                            <w:right w:val="none" w:sz="0" w:space="0" w:color="auto"/>
                          </w:divBdr>
                        </w:div>
                        <w:div w:id="13920712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20342365">
              <w:marLeft w:val="0"/>
              <w:marRight w:val="0"/>
              <w:marTop w:val="0"/>
              <w:marBottom w:val="0"/>
              <w:divBdr>
                <w:top w:val="none" w:sz="0" w:space="0" w:color="auto"/>
                <w:left w:val="none" w:sz="0" w:space="0" w:color="auto"/>
                <w:bottom w:val="none" w:sz="0" w:space="0" w:color="auto"/>
                <w:right w:val="none" w:sz="0" w:space="0" w:color="auto"/>
              </w:divBdr>
              <w:divsChild>
                <w:div w:id="1789084902">
                  <w:marLeft w:val="0"/>
                  <w:marRight w:val="0"/>
                  <w:marTop w:val="0"/>
                  <w:marBottom w:val="0"/>
                  <w:divBdr>
                    <w:top w:val="none" w:sz="0" w:space="0" w:color="auto"/>
                    <w:left w:val="none" w:sz="0" w:space="0" w:color="auto"/>
                    <w:bottom w:val="none" w:sz="0" w:space="0" w:color="auto"/>
                    <w:right w:val="none" w:sz="0" w:space="0" w:color="auto"/>
                  </w:divBdr>
                  <w:divsChild>
                    <w:div w:id="318075771">
                      <w:marLeft w:val="0"/>
                      <w:marRight w:val="0"/>
                      <w:marTop w:val="0"/>
                      <w:marBottom w:val="0"/>
                      <w:divBdr>
                        <w:top w:val="none" w:sz="0" w:space="0" w:color="auto"/>
                        <w:left w:val="none" w:sz="0" w:space="0" w:color="auto"/>
                        <w:bottom w:val="none" w:sz="0" w:space="0" w:color="auto"/>
                        <w:right w:val="none" w:sz="0" w:space="0" w:color="auto"/>
                      </w:divBdr>
                      <w:divsChild>
                        <w:div w:id="2128699380">
                          <w:marLeft w:val="0"/>
                          <w:marRight w:val="150"/>
                          <w:marTop w:val="0"/>
                          <w:marBottom w:val="0"/>
                          <w:divBdr>
                            <w:top w:val="none" w:sz="0" w:space="0" w:color="auto"/>
                            <w:left w:val="none" w:sz="0" w:space="0" w:color="auto"/>
                            <w:bottom w:val="none" w:sz="0" w:space="0" w:color="auto"/>
                            <w:right w:val="none" w:sz="0" w:space="0" w:color="auto"/>
                          </w:divBdr>
                        </w:div>
                        <w:div w:id="655497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5472642">
              <w:marLeft w:val="0"/>
              <w:marRight w:val="0"/>
              <w:marTop w:val="0"/>
              <w:marBottom w:val="0"/>
              <w:divBdr>
                <w:top w:val="none" w:sz="0" w:space="0" w:color="auto"/>
                <w:left w:val="none" w:sz="0" w:space="0" w:color="auto"/>
                <w:bottom w:val="none" w:sz="0" w:space="0" w:color="auto"/>
                <w:right w:val="none" w:sz="0" w:space="0" w:color="auto"/>
              </w:divBdr>
              <w:divsChild>
                <w:div w:id="1854801491">
                  <w:marLeft w:val="0"/>
                  <w:marRight w:val="0"/>
                  <w:marTop w:val="0"/>
                  <w:marBottom w:val="0"/>
                  <w:divBdr>
                    <w:top w:val="none" w:sz="0" w:space="0" w:color="auto"/>
                    <w:left w:val="none" w:sz="0" w:space="0" w:color="auto"/>
                    <w:bottom w:val="none" w:sz="0" w:space="0" w:color="auto"/>
                    <w:right w:val="none" w:sz="0" w:space="0" w:color="auto"/>
                  </w:divBdr>
                  <w:divsChild>
                    <w:div w:id="1736471389">
                      <w:marLeft w:val="0"/>
                      <w:marRight w:val="0"/>
                      <w:marTop w:val="0"/>
                      <w:marBottom w:val="0"/>
                      <w:divBdr>
                        <w:top w:val="none" w:sz="0" w:space="0" w:color="auto"/>
                        <w:left w:val="none" w:sz="0" w:space="0" w:color="auto"/>
                        <w:bottom w:val="none" w:sz="0" w:space="0" w:color="auto"/>
                        <w:right w:val="none" w:sz="0" w:space="0" w:color="auto"/>
                      </w:divBdr>
                      <w:divsChild>
                        <w:div w:id="500969255">
                          <w:marLeft w:val="0"/>
                          <w:marRight w:val="150"/>
                          <w:marTop w:val="0"/>
                          <w:marBottom w:val="0"/>
                          <w:divBdr>
                            <w:top w:val="none" w:sz="0" w:space="0" w:color="auto"/>
                            <w:left w:val="none" w:sz="0" w:space="0" w:color="auto"/>
                            <w:bottom w:val="none" w:sz="0" w:space="0" w:color="auto"/>
                            <w:right w:val="none" w:sz="0" w:space="0" w:color="auto"/>
                          </w:divBdr>
                        </w:div>
                        <w:div w:id="19259960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788475234">
              <w:marLeft w:val="0"/>
              <w:marRight w:val="0"/>
              <w:marTop w:val="0"/>
              <w:marBottom w:val="0"/>
              <w:divBdr>
                <w:top w:val="none" w:sz="0" w:space="0" w:color="auto"/>
                <w:left w:val="none" w:sz="0" w:space="0" w:color="auto"/>
                <w:bottom w:val="none" w:sz="0" w:space="0" w:color="auto"/>
                <w:right w:val="none" w:sz="0" w:space="0" w:color="auto"/>
              </w:divBdr>
              <w:divsChild>
                <w:div w:id="434594350">
                  <w:marLeft w:val="0"/>
                  <w:marRight w:val="0"/>
                  <w:marTop w:val="0"/>
                  <w:marBottom w:val="0"/>
                  <w:divBdr>
                    <w:top w:val="none" w:sz="0" w:space="0" w:color="auto"/>
                    <w:left w:val="none" w:sz="0" w:space="0" w:color="auto"/>
                    <w:bottom w:val="none" w:sz="0" w:space="0" w:color="auto"/>
                    <w:right w:val="none" w:sz="0" w:space="0" w:color="auto"/>
                  </w:divBdr>
                  <w:divsChild>
                    <w:div w:id="2020228911">
                      <w:marLeft w:val="0"/>
                      <w:marRight w:val="0"/>
                      <w:marTop w:val="0"/>
                      <w:marBottom w:val="0"/>
                      <w:divBdr>
                        <w:top w:val="none" w:sz="0" w:space="0" w:color="auto"/>
                        <w:left w:val="none" w:sz="0" w:space="0" w:color="auto"/>
                        <w:bottom w:val="none" w:sz="0" w:space="0" w:color="auto"/>
                        <w:right w:val="none" w:sz="0" w:space="0" w:color="auto"/>
                      </w:divBdr>
                      <w:divsChild>
                        <w:div w:id="2027753577">
                          <w:marLeft w:val="0"/>
                          <w:marRight w:val="150"/>
                          <w:marTop w:val="0"/>
                          <w:marBottom w:val="0"/>
                          <w:divBdr>
                            <w:top w:val="none" w:sz="0" w:space="0" w:color="auto"/>
                            <w:left w:val="none" w:sz="0" w:space="0" w:color="auto"/>
                            <w:bottom w:val="none" w:sz="0" w:space="0" w:color="auto"/>
                            <w:right w:val="none" w:sz="0" w:space="0" w:color="auto"/>
                          </w:divBdr>
                        </w:div>
                        <w:div w:id="686492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61907124">
              <w:marLeft w:val="0"/>
              <w:marRight w:val="0"/>
              <w:marTop w:val="0"/>
              <w:marBottom w:val="0"/>
              <w:divBdr>
                <w:top w:val="none" w:sz="0" w:space="0" w:color="auto"/>
                <w:left w:val="none" w:sz="0" w:space="0" w:color="auto"/>
                <w:bottom w:val="none" w:sz="0" w:space="0" w:color="auto"/>
                <w:right w:val="none" w:sz="0" w:space="0" w:color="auto"/>
              </w:divBdr>
              <w:divsChild>
                <w:div w:id="1638680049">
                  <w:marLeft w:val="0"/>
                  <w:marRight w:val="0"/>
                  <w:marTop w:val="0"/>
                  <w:marBottom w:val="0"/>
                  <w:divBdr>
                    <w:top w:val="none" w:sz="0" w:space="0" w:color="auto"/>
                    <w:left w:val="none" w:sz="0" w:space="0" w:color="auto"/>
                    <w:bottom w:val="none" w:sz="0" w:space="0" w:color="auto"/>
                    <w:right w:val="none" w:sz="0" w:space="0" w:color="auto"/>
                  </w:divBdr>
                  <w:divsChild>
                    <w:div w:id="2083945840">
                      <w:marLeft w:val="0"/>
                      <w:marRight w:val="0"/>
                      <w:marTop w:val="0"/>
                      <w:marBottom w:val="0"/>
                      <w:divBdr>
                        <w:top w:val="none" w:sz="0" w:space="0" w:color="auto"/>
                        <w:left w:val="none" w:sz="0" w:space="0" w:color="auto"/>
                        <w:bottom w:val="none" w:sz="0" w:space="0" w:color="auto"/>
                        <w:right w:val="none" w:sz="0" w:space="0" w:color="auto"/>
                      </w:divBdr>
                      <w:divsChild>
                        <w:div w:id="698745209">
                          <w:marLeft w:val="0"/>
                          <w:marRight w:val="150"/>
                          <w:marTop w:val="0"/>
                          <w:marBottom w:val="0"/>
                          <w:divBdr>
                            <w:top w:val="none" w:sz="0" w:space="0" w:color="auto"/>
                            <w:left w:val="none" w:sz="0" w:space="0" w:color="auto"/>
                            <w:bottom w:val="none" w:sz="0" w:space="0" w:color="auto"/>
                            <w:right w:val="none" w:sz="0" w:space="0" w:color="auto"/>
                          </w:divBdr>
                        </w:div>
                        <w:div w:id="20818993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77311323">
              <w:marLeft w:val="0"/>
              <w:marRight w:val="0"/>
              <w:marTop w:val="0"/>
              <w:marBottom w:val="0"/>
              <w:divBdr>
                <w:top w:val="none" w:sz="0" w:space="0" w:color="auto"/>
                <w:left w:val="none" w:sz="0" w:space="0" w:color="auto"/>
                <w:bottom w:val="none" w:sz="0" w:space="0" w:color="auto"/>
                <w:right w:val="none" w:sz="0" w:space="0" w:color="auto"/>
              </w:divBdr>
              <w:divsChild>
                <w:div w:id="2047635496">
                  <w:marLeft w:val="0"/>
                  <w:marRight w:val="0"/>
                  <w:marTop w:val="0"/>
                  <w:marBottom w:val="0"/>
                  <w:divBdr>
                    <w:top w:val="none" w:sz="0" w:space="0" w:color="auto"/>
                    <w:left w:val="none" w:sz="0" w:space="0" w:color="auto"/>
                    <w:bottom w:val="none" w:sz="0" w:space="0" w:color="auto"/>
                    <w:right w:val="none" w:sz="0" w:space="0" w:color="auto"/>
                  </w:divBdr>
                  <w:divsChild>
                    <w:div w:id="1386445605">
                      <w:marLeft w:val="0"/>
                      <w:marRight w:val="0"/>
                      <w:marTop w:val="0"/>
                      <w:marBottom w:val="0"/>
                      <w:divBdr>
                        <w:top w:val="none" w:sz="0" w:space="0" w:color="auto"/>
                        <w:left w:val="none" w:sz="0" w:space="0" w:color="auto"/>
                        <w:bottom w:val="none" w:sz="0" w:space="0" w:color="auto"/>
                        <w:right w:val="none" w:sz="0" w:space="0" w:color="auto"/>
                      </w:divBdr>
                      <w:divsChild>
                        <w:div w:id="380788608">
                          <w:marLeft w:val="0"/>
                          <w:marRight w:val="150"/>
                          <w:marTop w:val="0"/>
                          <w:marBottom w:val="0"/>
                          <w:divBdr>
                            <w:top w:val="none" w:sz="0" w:space="0" w:color="auto"/>
                            <w:left w:val="none" w:sz="0" w:space="0" w:color="auto"/>
                            <w:bottom w:val="none" w:sz="0" w:space="0" w:color="auto"/>
                            <w:right w:val="none" w:sz="0" w:space="0" w:color="auto"/>
                          </w:divBdr>
                        </w:div>
                        <w:div w:id="16948463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567424438">
      <w:bodyDiv w:val="1"/>
      <w:marLeft w:val="0"/>
      <w:marRight w:val="0"/>
      <w:marTop w:val="0"/>
      <w:marBottom w:val="0"/>
      <w:divBdr>
        <w:top w:val="none" w:sz="0" w:space="0" w:color="auto"/>
        <w:left w:val="none" w:sz="0" w:space="0" w:color="auto"/>
        <w:bottom w:val="none" w:sz="0" w:space="0" w:color="auto"/>
        <w:right w:val="none" w:sz="0" w:space="0" w:color="auto"/>
      </w:divBdr>
      <w:divsChild>
        <w:div w:id="286207154">
          <w:marLeft w:val="0"/>
          <w:marRight w:val="0"/>
          <w:marTop w:val="0"/>
          <w:marBottom w:val="0"/>
          <w:divBdr>
            <w:top w:val="none" w:sz="0" w:space="0" w:color="auto"/>
            <w:left w:val="none" w:sz="0" w:space="0" w:color="auto"/>
            <w:bottom w:val="none" w:sz="0" w:space="0" w:color="auto"/>
            <w:right w:val="none" w:sz="0" w:space="0" w:color="auto"/>
          </w:divBdr>
          <w:divsChild>
            <w:div w:id="1195389752">
              <w:marLeft w:val="0"/>
              <w:marRight w:val="0"/>
              <w:marTop w:val="0"/>
              <w:marBottom w:val="0"/>
              <w:divBdr>
                <w:top w:val="none" w:sz="0" w:space="0" w:color="auto"/>
                <w:left w:val="none" w:sz="0" w:space="0" w:color="auto"/>
                <w:bottom w:val="none" w:sz="0" w:space="0" w:color="auto"/>
                <w:right w:val="none" w:sz="0" w:space="0" w:color="auto"/>
              </w:divBdr>
            </w:div>
          </w:divsChild>
        </w:div>
        <w:div w:id="2143688950">
          <w:marLeft w:val="0"/>
          <w:marRight w:val="0"/>
          <w:marTop w:val="0"/>
          <w:marBottom w:val="0"/>
          <w:divBdr>
            <w:top w:val="none" w:sz="0" w:space="0" w:color="auto"/>
            <w:left w:val="none" w:sz="0" w:space="0" w:color="auto"/>
            <w:bottom w:val="none" w:sz="0" w:space="0" w:color="auto"/>
            <w:right w:val="none" w:sz="0" w:space="0" w:color="auto"/>
          </w:divBdr>
          <w:divsChild>
            <w:div w:id="1032536504">
              <w:marLeft w:val="0"/>
              <w:marRight w:val="0"/>
              <w:marTop w:val="0"/>
              <w:marBottom w:val="0"/>
              <w:divBdr>
                <w:top w:val="none" w:sz="0" w:space="0" w:color="auto"/>
                <w:left w:val="none" w:sz="0" w:space="0" w:color="auto"/>
                <w:bottom w:val="none" w:sz="0" w:space="0" w:color="auto"/>
                <w:right w:val="none" w:sz="0" w:space="0" w:color="auto"/>
              </w:divBdr>
              <w:divsChild>
                <w:div w:id="970790738">
                  <w:marLeft w:val="0"/>
                  <w:marRight w:val="0"/>
                  <w:marTop w:val="0"/>
                  <w:marBottom w:val="0"/>
                  <w:divBdr>
                    <w:top w:val="none" w:sz="0" w:space="0" w:color="auto"/>
                    <w:left w:val="none" w:sz="0" w:space="0" w:color="auto"/>
                    <w:bottom w:val="none" w:sz="0" w:space="0" w:color="auto"/>
                    <w:right w:val="none" w:sz="0" w:space="0" w:color="auto"/>
                  </w:divBdr>
                  <w:divsChild>
                    <w:div w:id="1729263769">
                      <w:marLeft w:val="0"/>
                      <w:marRight w:val="0"/>
                      <w:marTop w:val="0"/>
                      <w:marBottom w:val="0"/>
                      <w:divBdr>
                        <w:top w:val="none" w:sz="0" w:space="0" w:color="auto"/>
                        <w:left w:val="none" w:sz="0" w:space="0" w:color="auto"/>
                        <w:bottom w:val="none" w:sz="0" w:space="0" w:color="auto"/>
                        <w:right w:val="none" w:sz="0" w:space="0" w:color="auto"/>
                      </w:divBdr>
                      <w:divsChild>
                        <w:div w:id="1359434099">
                          <w:marLeft w:val="0"/>
                          <w:marRight w:val="150"/>
                          <w:marTop w:val="0"/>
                          <w:marBottom w:val="0"/>
                          <w:divBdr>
                            <w:top w:val="none" w:sz="0" w:space="0" w:color="auto"/>
                            <w:left w:val="none" w:sz="0" w:space="0" w:color="auto"/>
                            <w:bottom w:val="none" w:sz="0" w:space="0" w:color="auto"/>
                            <w:right w:val="none" w:sz="0" w:space="0" w:color="auto"/>
                          </w:divBdr>
                        </w:div>
                        <w:div w:id="10143054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86430959">
              <w:marLeft w:val="0"/>
              <w:marRight w:val="0"/>
              <w:marTop w:val="0"/>
              <w:marBottom w:val="0"/>
              <w:divBdr>
                <w:top w:val="none" w:sz="0" w:space="0" w:color="auto"/>
                <w:left w:val="none" w:sz="0" w:space="0" w:color="auto"/>
                <w:bottom w:val="none" w:sz="0" w:space="0" w:color="auto"/>
                <w:right w:val="none" w:sz="0" w:space="0" w:color="auto"/>
              </w:divBdr>
              <w:divsChild>
                <w:div w:id="1030885099">
                  <w:marLeft w:val="0"/>
                  <w:marRight w:val="0"/>
                  <w:marTop w:val="0"/>
                  <w:marBottom w:val="0"/>
                  <w:divBdr>
                    <w:top w:val="none" w:sz="0" w:space="0" w:color="auto"/>
                    <w:left w:val="none" w:sz="0" w:space="0" w:color="auto"/>
                    <w:bottom w:val="none" w:sz="0" w:space="0" w:color="auto"/>
                    <w:right w:val="none" w:sz="0" w:space="0" w:color="auto"/>
                  </w:divBdr>
                  <w:divsChild>
                    <w:div w:id="680353176">
                      <w:marLeft w:val="0"/>
                      <w:marRight w:val="0"/>
                      <w:marTop w:val="0"/>
                      <w:marBottom w:val="0"/>
                      <w:divBdr>
                        <w:top w:val="none" w:sz="0" w:space="0" w:color="auto"/>
                        <w:left w:val="none" w:sz="0" w:space="0" w:color="auto"/>
                        <w:bottom w:val="none" w:sz="0" w:space="0" w:color="auto"/>
                        <w:right w:val="none" w:sz="0" w:space="0" w:color="auto"/>
                      </w:divBdr>
                      <w:divsChild>
                        <w:div w:id="1108935878">
                          <w:marLeft w:val="0"/>
                          <w:marRight w:val="150"/>
                          <w:marTop w:val="0"/>
                          <w:marBottom w:val="0"/>
                          <w:divBdr>
                            <w:top w:val="none" w:sz="0" w:space="0" w:color="auto"/>
                            <w:left w:val="none" w:sz="0" w:space="0" w:color="auto"/>
                            <w:bottom w:val="none" w:sz="0" w:space="0" w:color="auto"/>
                            <w:right w:val="none" w:sz="0" w:space="0" w:color="auto"/>
                          </w:divBdr>
                        </w:div>
                        <w:div w:id="50104784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7045677">
              <w:marLeft w:val="0"/>
              <w:marRight w:val="0"/>
              <w:marTop w:val="0"/>
              <w:marBottom w:val="0"/>
              <w:divBdr>
                <w:top w:val="none" w:sz="0" w:space="0" w:color="auto"/>
                <w:left w:val="none" w:sz="0" w:space="0" w:color="auto"/>
                <w:bottom w:val="none" w:sz="0" w:space="0" w:color="auto"/>
                <w:right w:val="none" w:sz="0" w:space="0" w:color="auto"/>
              </w:divBdr>
              <w:divsChild>
                <w:div w:id="1952854741">
                  <w:marLeft w:val="0"/>
                  <w:marRight w:val="0"/>
                  <w:marTop w:val="0"/>
                  <w:marBottom w:val="0"/>
                  <w:divBdr>
                    <w:top w:val="none" w:sz="0" w:space="0" w:color="auto"/>
                    <w:left w:val="none" w:sz="0" w:space="0" w:color="auto"/>
                    <w:bottom w:val="none" w:sz="0" w:space="0" w:color="auto"/>
                    <w:right w:val="none" w:sz="0" w:space="0" w:color="auto"/>
                  </w:divBdr>
                  <w:divsChild>
                    <w:div w:id="1468011284">
                      <w:marLeft w:val="0"/>
                      <w:marRight w:val="0"/>
                      <w:marTop w:val="0"/>
                      <w:marBottom w:val="0"/>
                      <w:divBdr>
                        <w:top w:val="none" w:sz="0" w:space="0" w:color="auto"/>
                        <w:left w:val="none" w:sz="0" w:space="0" w:color="auto"/>
                        <w:bottom w:val="none" w:sz="0" w:space="0" w:color="auto"/>
                        <w:right w:val="none" w:sz="0" w:space="0" w:color="auto"/>
                      </w:divBdr>
                      <w:divsChild>
                        <w:div w:id="1586066145">
                          <w:marLeft w:val="0"/>
                          <w:marRight w:val="150"/>
                          <w:marTop w:val="0"/>
                          <w:marBottom w:val="0"/>
                          <w:divBdr>
                            <w:top w:val="none" w:sz="0" w:space="0" w:color="auto"/>
                            <w:left w:val="none" w:sz="0" w:space="0" w:color="auto"/>
                            <w:bottom w:val="none" w:sz="0" w:space="0" w:color="auto"/>
                            <w:right w:val="none" w:sz="0" w:space="0" w:color="auto"/>
                          </w:divBdr>
                        </w:div>
                        <w:div w:id="11909933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70287624">
              <w:marLeft w:val="0"/>
              <w:marRight w:val="0"/>
              <w:marTop w:val="0"/>
              <w:marBottom w:val="0"/>
              <w:divBdr>
                <w:top w:val="none" w:sz="0" w:space="0" w:color="auto"/>
                <w:left w:val="none" w:sz="0" w:space="0" w:color="auto"/>
                <w:bottom w:val="none" w:sz="0" w:space="0" w:color="auto"/>
                <w:right w:val="none" w:sz="0" w:space="0" w:color="auto"/>
              </w:divBdr>
              <w:divsChild>
                <w:div w:id="1837652792">
                  <w:marLeft w:val="0"/>
                  <w:marRight w:val="0"/>
                  <w:marTop w:val="0"/>
                  <w:marBottom w:val="0"/>
                  <w:divBdr>
                    <w:top w:val="none" w:sz="0" w:space="0" w:color="auto"/>
                    <w:left w:val="none" w:sz="0" w:space="0" w:color="auto"/>
                    <w:bottom w:val="none" w:sz="0" w:space="0" w:color="auto"/>
                    <w:right w:val="none" w:sz="0" w:space="0" w:color="auto"/>
                  </w:divBdr>
                  <w:divsChild>
                    <w:div w:id="2006351814">
                      <w:marLeft w:val="0"/>
                      <w:marRight w:val="0"/>
                      <w:marTop w:val="0"/>
                      <w:marBottom w:val="0"/>
                      <w:divBdr>
                        <w:top w:val="none" w:sz="0" w:space="0" w:color="auto"/>
                        <w:left w:val="none" w:sz="0" w:space="0" w:color="auto"/>
                        <w:bottom w:val="none" w:sz="0" w:space="0" w:color="auto"/>
                        <w:right w:val="none" w:sz="0" w:space="0" w:color="auto"/>
                      </w:divBdr>
                      <w:divsChild>
                        <w:div w:id="870142804">
                          <w:marLeft w:val="0"/>
                          <w:marRight w:val="150"/>
                          <w:marTop w:val="0"/>
                          <w:marBottom w:val="0"/>
                          <w:divBdr>
                            <w:top w:val="none" w:sz="0" w:space="0" w:color="auto"/>
                            <w:left w:val="none" w:sz="0" w:space="0" w:color="auto"/>
                            <w:bottom w:val="none" w:sz="0" w:space="0" w:color="auto"/>
                            <w:right w:val="none" w:sz="0" w:space="0" w:color="auto"/>
                          </w:divBdr>
                        </w:div>
                        <w:div w:id="1320962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258560612">
              <w:marLeft w:val="0"/>
              <w:marRight w:val="0"/>
              <w:marTop w:val="0"/>
              <w:marBottom w:val="0"/>
              <w:divBdr>
                <w:top w:val="none" w:sz="0" w:space="0" w:color="auto"/>
                <w:left w:val="none" w:sz="0" w:space="0" w:color="auto"/>
                <w:bottom w:val="none" w:sz="0" w:space="0" w:color="auto"/>
                <w:right w:val="none" w:sz="0" w:space="0" w:color="auto"/>
              </w:divBdr>
              <w:divsChild>
                <w:div w:id="1343244388">
                  <w:marLeft w:val="0"/>
                  <w:marRight w:val="0"/>
                  <w:marTop w:val="0"/>
                  <w:marBottom w:val="0"/>
                  <w:divBdr>
                    <w:top w:val="none" w:sz="0" w:space="0" w:color="auto"/>
                    <w:left w:val="none" w:sz="0" w:space="0" w:color="auto"/>
                    <w:bottom w:val="none" w:sz="0" w:space="0" w:color="auto"/>
                    <w:right w:val="none" w:sz="0" w:space="0" w:color="auto"/>
                  </w:divBdr>
                  <w:divsChild>
                    <w:div w:id="1141312752">
                      <w:marLeft w:val="0"/>
                      <w:marRight w:val="0"/>
                      <w:marTop w:val="0"/>
                      <w:marBottom w:val="0"/>
                      <w:divBdr>
                        <w:top w:val="none" w:sz="0" w:space="0" w:color="auto"/>
                        <w:left w:val="none" w:sz="0" w:space="0" w:color="auto"/>
                        <w:bottom w:val="none" w:sz="0" w:space="0" w:color="auto"/>
                        <w:right w:val="none" w:sz="0" w:space="0" w:color="auto"/>
                      </w:divBdr>
                      <w:divsChild>
                        <w:div w:id="426922696">
                          <w:marLeft w:val="0"/>
                          <w:marRight w:val="150"/>
                          <w:marTop w:val="0"/>
                          <w:marBottom w:val="0"/>
                          <w:divBdr>
                            <w:top w:val="none" w:sz="0" w:space="0" w:color="auto"/>
                            <w:left w:val="none" w:sz="0" w:space="0" w:color="auto"/>
                            <w:bottom w:val="none" w:sz="0" w:space="0" w:color="auto"/>
                            <w:right w:val="none" w:sz="0" w:space="0" w:color="auto"/>
                          </w:divBdr>
                        </w:div>
                        <w:div w:id="142537395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40609568">
              <w:marLeft w:val="0"/>
              <w:marRight w:val="0"/>
              <w:marTop w:val="0"/>
              <w:marBottom w:val="0"/>
              <w:divBdr>
                <w:top w:val="none" w:sz="0" w:space="0" w:color="auto"/>
                <w:left w:val="none" w:sz="0" w:space="0" w:color="auto"/>
                <w:bottom w:val="none" w:sz="0" w:space="0" w:color="auto"/>
                <w:right w:val="none" w:sz="0" w:space="0" w:color="auto"/>
              </w:divBdr>
              <w:divsChild>
                <w:div w:id="586351787">
                  <w:marLeft w:val="0"/>
                  <w:marRight w:val="0"/>
                  <w:marTop w:val="0"/>
                  <w:marBottom w:val="0"/>
                  <w:divBdr>
                    <w:top w:val="none" w:sz="0" w:space="0" w:color="auto"/>
                    <w:left w:val="none" w:sz="0" w:space="0" w:color="auto"/>
                    <w:bottom w:val="none" w:sz="0" w:space="0" w:color="auto"/>
                    <w:right w:val="none" w:sz="0" w:space="0" w:color="auto"/>
                  </w:divBdr>
                  <w:divsChild>
                    <w:div w:id="1648364492">
                      <w:marLeft w:val="0"/>
                      <w:marRight w:val="0"/>
                      <w:marTop w:val="0"/>
                      <w:marBottom w:val="0"/>
                      <w:divBdr>
                        <w:top w:val="none" w:sz="0" w:space="0" w:color="auto"/>
                        <w:left w:val="none" w:sz="0" w:space="0" w:color="auto"/>
                        <w:bottom w:val="none" w:sz="0" w:space="0" w:color="auto"/>
                        <w:right w:val="none" w:sz="0" w:space="0" w:color="auto"/>
                      </w:divBdr>
                      <w:divsChild>
                        <w:div w:id="910505198">
                          <w:marLeft w:val="0"/>
                          <w:marRight w:val="150"/>
                          <w:marTop w:val="0"/>
                          <w:marBottom w:val="0"/>
                          <w:divBdr>
                            <w:top w:val="none" w:sz="0" w:space="0" w:color="auto"/>
                            <w:left w:val="none" w:sz="0" w:space="0" w:color="auto"/>
                            <w:bottom w:val="none" w:sz="0" w:space="0" w:color="auto"/>
                            <w:right w:val="none" w:sz="0" w:space="0" w:color="auto"/>
                          </w:divBdr>
                        </w:div>
                        <w:div w:id="5496544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69798699">
              <w:marLeft w:val="0"/>
              <w:marRight w:val="0"/>
              <w:marTop w:val="0"/>
              <w:marBottom w:val="0"/>
              <w:divBdr>
                <w:top w:val="none" w:sz="0" w:space="0" w:color="auto"/>
                <w:left w:val="none" w:sz="0" w:space="0" w:color="auto"/>
                <w:bottom w:val="none" w:sz="0" w:space="0" w:color="auto"/>
                <w:right w:val="none" w:sz="0" w:space="0" w:color="auto"/>
              </w:divBdr>
              <w:divsChild>
                <w:div w:id="962231919">
                  <w:marLeft w:val="0"/>
                  <w:marRight w:val="0"/>
                  <w:marTop w:val="0"/>
                  <w:marBottom w:val="0"/>
                  <w:divBdr>
                    <w:top w:val="none" w:sz="0" w:space="0" w:color="auto"/>
                    <w:left w:val="none" w:sz="0" w:space="0" w:color="auto"/>
                    <w:bottom w:val="none" w:sz="0" w:space="0" w:color="auto"/>
                    <w:right w:val="none" w:sz="0" w:space="0" w:color="auto"/>
                  </w:divBdr>
                  <w:divsChild>
                    <w:div w:id="746923566">
                      <w:marLeft w:val="0"/>
                      <w:marRight w:val="0"/>
                      <w:marTop w:val="0"/>
                      <w:marBottom w:val="0"/>
                      <w:divBdr>
                        <w:top w:val="none" w:sz="0" w:space="0" w:color="auto"/>
                        <w:left w:val="none" w:sz="0" w:space="0" w:color="auto"/>
                        <w:bottom w:val="none" w:sz="0" w:space="0" w:color="auto"/>
                        <w:right w:val="none" w:sz="0" w:space="0" w:color="auto"/>
                      </w:divBdr>
                      <w:divsChild>
                        <w:div w:id="1826241494">
                          <w:marLeft w:val="0"/>
                          <w:marRight w:val="150"/>
                          <w:marTop w:val="0"/>
                          <w:marBottom w:val="0"/>
                          <w:divBdr>
                            <w:top w:val="none" w:sz="0" w:space="0" w:color="auto"/>
                            <w:left w:val="none" w:sz="0" w:space="0" w:color="auto"/>
                            <w:bottom w:val="none" w:sz="0" w:space="0" w:color="auto"/>
                            <w:right w:val="none" w:sz="0" w:space="0" w:color="auto"/>
                          </w:divBdr>
                        </w:div>
                        <w:div w:id="367877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736051467">
      <w:bodyDiv w:val="1"/>
      <w:marLeft w:val="0"/>
      <w:marRight w:val="0"/>
      <w:marTop w:val="0"/>
      <w:marBottom w:val="0"/>
      <w:divBdr>
        <w:top w:val="none" w:sz="0" w:space="0" w:color="auto"/>
        <w:left w:val="none" w:sz="0" w:space="0" w:color="auto"/>
        <w:bottom w:val="none" w:sz="0" w:space="0" w:color="auto"/>
        <w:right w:val="none" w:sz="0" w:space="0" w:color="auto"/>
      </w:divBdr>
      <w:divsChild>
        <w:div w:id="167447727">
          <w:marLeft w:val="0"/>
          <w:marRight w:val="0"/>
          <w:marTop w:val="0"/>
          <w:marBottom w:val="0"/>
          <w:divBdr>
            <w:top w:val="none" w:sz="0" w:space="0" w:color="auto"/>
            <w:left w:val="none" w:sz="0" w:space="0" w:color="auto"/>
            <w:bottom w:val="none" w:sz="0" w:space="0" w:color="auto"/>
            <w:right w:val="none" w:sz="0" w:space="0" w:color="auto"/>
          </w:divBdr>
          <w:divsChild>
            <w:div w:id="1572353582">
              <w:marLeft w:val="0"/>
              <w:marRight w:val="0"/>
              <w:marTop w:val="0"/>
              <w:marBottom w:val="0"/>
              <w:divBdr>
                <w:top w:val="none" w:sz="0" w:space="0" w:color="auto"/>
                <w:left w:val="none" w:sz="0" w:space="0" w:color="auto"/>
                <w:bottom w:val="none" w:sz="0" w:space="0" w:color="auto"/>
                <w:right w:val="none" w:sz="0" w:space="0" w:color="auto"/>
              </w:divBdr>
            </w:div>
          </w:divsChild>
        </w:div>
        <w:div w:id="890849239">
          <w:marLeft w:val="0"/>
          <w:marRight w:val="0"/>
          <w:marTop w:val="0"/>
          <w:marBottom w:val="0"/>
          <w:divBdr>
            <w:top w:val="none" w:sz="0" w:space="0" w:color="auto"/>
            <w:left w:val="none" w:sz="0" w:space="0" w:color="auto"/>
            <w:bottom w:val="none" w:sz="0" w:space="0" w:color="auto"/>
            <w:right w:val="none" w:sz="0" w:space="0" w:color="auto"/>
          </w:divBdr>
          <w:divsChild>
            <w:div w:id="1784421354">
              <w:marLeft w:val="0"/>
              <w:marRight w:val="0"/>
              <w:marTop w:val="0"/>
              <w:marBottom w:val="0"/>
              <w:divBdr>
                <w:top w:val="none" w:sz="0" w:space="0" w:color="auto"/>
                <w:left w:val="none" w:sz="0" w:space="0" w:color="auto"/>
                <w:bottom w:val="none" w:sz="0" w:space="0" w:color="auto"/>
                <w:right w:val="none" w:sz="0" w:space="0" w:color="auto"/>
              </w:divBdr>
              <w:divsChild>
                <w:div w:id="24790694">
                  <w:marLeft w:val="0"/>
                  <w:marRight w:val="0"/>
                  <w:marTop w:val="0"/>
                  <w:marBottom w:val="0"/>
                  <w:divBdr>
                    <w:top w:val="none" w:sz="0" w:space="0" w:color="auto"/>
                    <w:left w:val="none" w:sz="0" w:space="0" w:color="auto"/>
                    <w:bottom w:val="none" w:sz="0" w:space="0" w:color="auto"/>
                    <w:right w:val="none" w:sz="0" w:space="0" w:color="auto"/>
                  </w:divBdr>
                  <w:divsChild>
                    <w:div w:id="395787155">
                      <w:marLeft w:val="0"/>
                      <w:marRight w:val="0"/>
                      <w:marTop w:val="0"/>
                      <w:marBottom w:val="0"/>
                      <w:divBdr>
                        <w:top w:val="none" w:sz="0" w:space="0" w:color="auto"/>
                        <w:left w:val="none" w:sz="0" w:space="0" w:color="auto"/>
                        <w:bottom w:val="none" w:sz="0" w:space="0" w:color="auto"/>
                        <w:right w:val="none" w:sz="0" w:space="0" w:color="auto"/>
                      </w:divBdr>
                      <w:divsChild>
                        <w:div w:id="643975441">
                          <w:marLeft w:val="0"/>
                          <w:marRight w:val="150"/>
                          <w:marTop w:val="0"/>
                          <w:marBottom w:val="0"/>
                          <w:divBdr>
                            <w:top w:val="none" w:sz="0" w:space="0" w:color="auto"/>
                            <w:left w:val="none" w:sz="0" w:space="0" w:color="auto"/>
                            <w:bottom w:val="none" w:sz="0" w:space="0" w:color="auto"/>
                            <w:right w:val="none" w:sz="0" w:space="0" w:color="auto"/>
                          </w:divBdr>
                        </w:div>
                        <w:div w:id="81880771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3589264">
              <w:marLeft w:val="0"/>
              <w:marRight w:val="0"/>
              <w:marTop w:val="0"/>
              <w:marBottom w:val="0"/>
              <w:divBdr>
                <w:top w:val="none" w:sz="0" w:space="0" w:color="auto"/>
                <w:left w:val="none" w:sz="0" w:space="0" w:color="auto"/>
                <w:bottom w:val="none" w:sz="0" w:space="0" w:color="auto"/>
                <w:right w:val="none" w:sz="0" w:space="0" w:color="auto"/>
              </w:divBdr>
              <w:divsChild>
                <w:div w:id="1123501918">
                  <w:marLeft w:val="0"/>
                  <w:marRight w:val="0"/>
                  <w:marTop w:val="0"/>
                  <w:marBottom w:val="0"/>
                  <w:divBdr>
                    <w:top w:val="none" w:sz="0" w:space="0" w:color="auto"/>
                    <w:left w:val="none" w:sz="0" w:space="0" w:color="auto"/>
                    <w:bottom w:val="none" w:sz="0" w:space="0" w:color="auto"/>
                    <w:right w:val="none" w:sz="0" w:space="0" w:color="auto"/>
                  </w:divBdr>
                  <w:divsChild>
                    <w:div w:id="436684593">
                      <w:marLeft w:val="0"/>
                      <w:marRight w:val="0"/>
                      <w:marTop w:val="0"/>
                      <w:marBottom w:val="0"/>
                      <w:divBdr>
                        <w:top w:val="none" w:sz="0" w:space="0" w:color="auto"/>
                        <w:left w:val="none" w:sz="0" w:space="0" w:color="auto"/>
                        <w:bottom w:val="none" w:sz="0" w:space="0" w:color="auto"/>
                        <w:right w:val="none" w:sz="0" w:space="0" w:color="auto"/>
                      </w:divBdr>
                      <w:divsChild>
                        <w:div w:id="1934169480">
                          <w:marLeft w:val="0"/>
                          <w:marRight w:val="150"/>
                          <w:marTop w:val="0"/>
                          <w:marBottom w:val="0"/>
                          <w:divBdr>
                            <w:top w:val="none" w:sz="0" w:space="0" w:color="auto"/>
                            <w:left w:val="none" w:sz="0" w:space="0" w:color="auto"/>
                            <w:bottom w:val="none" w:sz="0" w:space="0" w:color="auto"/>
                            <w:right w:val="none" w:sz="0" w:space="0" w:color="auto"/>
                          </w:divBdr>
                        </w:div>
                        <w:div w:id="2245292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57727597">
              <w:marLeft w:val="0"/>
              <w:marRight w:val="0"/>
              <w:marTop w:val="0"/>
              <w:marBottom w:val="0"/>
              <w:divBdr>
                <w:top w:val="none" w:sz="0" w:space="0" w:color="auto"/>
                <w:left w:val="none" w:sz="0" w:space="0" w:color="auto"/>
                <w:bottom w:val="none" w:sz="0" w:space="0" w:color="auto"/>
                <w:right w:val="none" w:sz="0" w:space="0" w:color="auto"/>
              </w:divBdr>
              <w:divsChild>
                <w:div w:id="1895579790">
                  <w:marLeft w:val="0"/>
                  <w:marRight w:val="0"/>
                  <w:marTop w:val="0"/>
                  <w:marBottom w:val="0"/>
                  <w:divBdr>
                    <w:top w:val="none" w:sz="0" w:space="0" w:color="auto"/>
                    <w:left w:val="none" w:sz="0" w:space="0" w:color="auto"/>
                    <w:bottom w:val="none" w:sz="0" w:space="0" w:color="auto"/>
                    <w:right w:val="none" w:sz="0" w:space="0" w:color="auto"/>
                  </w:divBdr>
                  <w:divsChild>
                    <w:div w:id="812723543">
                      <w:marLeft w:val="0"/>
                      <w:marRight w:val="0"/>
                      <w:marTop w:val="0"/>
                      <w:marBottom w:val="0"/>
                      <w:divBdr>
                        <w:top w:val="none" w:sz="0" w:space="0" w:color="auto"/>
                        <w:left w:val="none" w:sz="0" w:space="0" w:color="auto"/>
                        <w:bottom w:val="none" w:sz="0" w:space="0" w:color="auto"/>
                        <w:right w:val="none" w:sz="0" w:space="0" w:color="auto"/>
                      </w:divBdr>
                      <w:divsChild>
                        <w:div w:id="441152938">
                          <w:marLeft w:val="0"/>
                          <w:marRight w:val="150"/>
                          <w:marTop w:val="0"/>
                          <w:marBottom w:val="0"/>
                          <w:divBdr>
                            <w:top w:val="none" w:sz="0" w:space="0" w:color="auto"/>
                            <w:left w:val="none" w:sz="0" w:space="0" w:color="auto"/>
                            <w:bottom w:val="none" w:sz="0" w:space="0" w:color="auto"/>
                            <w:right w:val="none" w:sz="0" w:space="0" w:color="auto"/>
                          </w:divBdr>
                        </w:div>
                        <w:div w:id="38931200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49825418">
              <w:marLeft w:val="0"/>
              <w:marRight w:val="0"/>
              <w:marTop w:val="0"/>
              <w:marBottom w:val="0"/>
              <w:divBdr>
                <w:top w:val="none" w:sz="0" w:space="0" w:color="auto"/>
                <w:left w:val="none" w:sz="0" w:space="0" w:color="auto"/>
                <w:bottom w:val="none" w:sz="0" w:space="0" w:color="auto"/>
                <w:right w:val="none" w:sz="0" w:space="0" w:color="auto"/>
              </w:divBdr>
              <w:divsChild>
                <w:div w:id="872887389">
                  <w:marLeft w:val="0"/>
                  <w:marRight w:val="0"/>
                  <w:marTop w:val="0"/>
                  <w:marBottom w:val="0"/>
                  <w:divBdr>
                    <w:top w:val="none" w:sz="0" w:space="0" w:color="auto"/>
                    <w:left w:val="none" w:sz="0" w:space="0" w:color="auto"/>
                    <w:bottom w:val="none" w:sz="0" w:space="0" w:color="auto"/>
                    <w:right w:val="none" w:sz="0" w:space="0" w:color="auto"/>
                  </w:divBdr>
                  <w:divsChild>
                    <w:div w:id="626207638">
                      <w:marLeft w:val="0"/>
                      <w:marRight w:val="0"/>
                      <w:marTop w:val="0"/>
                      <w:marBottom w:val="0"/>
                      <w:divBdr>
                        <w:top w:val="none" w:sz="0" w:space="0" w:color="auto"/>
                        <w:left w:val="none" w:sz="0" w:space="0" w:color="auto"/>
                        <w:bottom w:val="none" w:sz="0" w:space="0" w:color="auto"/>
                        <w:right w:val="none" w:sz="0" w:space="0" w:color="auto"/>
                      </w:divBdr>
                      <w:divsChild>
                        <w:div w:id="2090615538">
                          <w:marLeft w:val="0"/>
                          <w:marRight w:val="150"/>
                          <w:marTop w:val="0"/>
                          <w:marBottom w:val="0"/>
                          <w:divBdr>
                            <w:top w:val="none" w:sz="0" w:space="0" w:color="auto"/>
                            <w:left w:val="none" w:sz="0" w:space="0" w:color="auto"/>
                            <w:bottom w:val="none" w:sz="0" w:space="0" w:color="auto"/>
                            <w:right w:val="none" w:sz="0" w:space="0" w:color="auto"/>
                          </w:divBdr>
                        </w:div>
                        <w:div w:id="16884364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36117752">
              <w:marLeft w:val="0"/>
              <w:marRight w:val="0"/>
              <w:marTop w:val="0"/>
              <w:marBottom w:val="0"/>
              <w:divBdr>
                <w:top w:val="none" w:sz="0" w:space="0" w:color="auto"/>
                <w:left w:val="none" w:sz="0" w:space="0" w:color="auto"/>
                <w:bottom w:val="none" w:sz="0" w:space="0" w:color="auto"/>
                <w:right w:val="none" w:sz="0" w:space="0" w:color="auto"/>
              </w:divBdr>
              <w:divsChild>
                <w:div w:id="689918907">
                  <w:marLeft w:val="0"/>
                  <w:marRight w:val="0"/>
                  <w:marTop w:val="0"/>
                  <w:marBottom w:val="0"/>
                  <w:divBdr>
                    <w:top w:val="none" w:sz="0" w:space="0" w:color="auto"/>
                    <w:left w:val="none" w:sz="0" w:space="0" w:color="auto"/>
                    <w:bottom w:val="none" w:sz="0" w:space="0" w:color="auto"/>
                    <w:right w:val="none" w:sz="0" w:space="0" w:color="auto"/>
                  </w:divBdr>
                  <w:divsChild>
                    <w:div w:id="983242211">
                      <w:marLeft w:val="0"/>
                      <w:marRight w:val="0"/>
                      <w:marTop w:val="0"/>
                      <w:marBottom w:val="0"/>
                      <w:divBdr>
                        <w:top w:val="none" w:sz="0" w:space="0" w:color="auto"/>
                        <w:left w:val="none" w:sz="0" w:space="0" w:color="auto"/>
                        <w:bottom w:val="none" w:sz="0" w:space="0" w:color="auto"/>
                        <w:right w:val="none" w:sz="0" w:space="0" w:color="auto"/>
                      </w:divBdr>
                      <w:divsChild>
                        <w:div w:id="1901790883">
                          <w:marLeft w:val="0"/>
                          <w:marRight w:val="150"/>
                          <w:marTop w:val="0"/>
                          <w:marBottom w:val="0"/>
                          <w:divBdr>
                            <w:top w:val="none" w:sz="0" w:space="0" w:color="auto"/>
                            <w:left w:val="none" w:sz="0" w:space="0" w:color="auto"/>
                            <w:bottom w:val="none" w:sz="0" w:space="0" w:color="auto"/>
                            <w:right w:val="none" w:sz="0" w:space="0" w:color="auto"/>
                          </w:divBdr>
                        </w:div>
                        <w:div w:id="5356988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3817057">
              <w:marLeft w:val="0"/>
              <w:marRight w:val="0"/>
              <w:marTop w:val="0"/>
              <w:marBottom w:val="0"/>
              <w:divBdr>
                <w:top w:val="none" w:sz="0" w:space="0" w:color="auto"/>
                <w:left w:val="none" w:sz="0" w:space="0" w:color="auto"/>
                <w:bottom w:val="none" w:sz="0" w:space="0" w:color="auto"/>
                <w:right w:val="none" w:sz="0" w:space="0" w:color="auto"/>
              </w:divBdr>
              <w:divsChild>
                <w:div w:id="915675386">
                  <w:marLeft w:val="0"/>
                  <w:marRight w:val="0"/>
                  <w:marTop w:val="0"/>
                  <w:marBottom w:val="0"/>
                  <w:divBdr>
                    <w:top w:val="none" w:sz="0" w:space="0" w:color="auto"/>
                    <w:left w:val="none" w:sz="0" w:space="0" w:color="auto"/>
                    <w:bottom w:val="none" w:sz="0" w:space="0" w:color="auto"/>
                    <w:right w:val="none" w:sz="0" w:space="0" w:color="auto"/>
                  </w:divBdr>
                  <w:divsChild>
                    <w:div w:id="327514746">
                      <w:marLeft w:val="0"/>
                      <w:marRight w:val="0"/>
                      <w:marTop w:val="0"/>
                      <w:marBottom w:val="0"/>
                      <w:divBdr>
                        <w:top w:val="none" w:sz="0" w:space="0" w:color="auto"/>
                        <w:left w:val="none" w:sz="0" w:space="0" w:color="auto"/>
                        <w:bottom w:val="none" w:sz="0" w:space="0" w:color="auto"/>
                        <w:right w:val="none" w:sz="0" w:space="0" w:color="auto"/>
                      </w:divBdr>
                      <w:divsChild>
                        <w:div w:id="109589406">
                          <w:marLeft w:val="0"/>
                          <w:marRight w:val="150"/>
                          <w:marTop w:val="0"/>
                          <w:marBottom w:val="0"/>
                          <w:divBdr>
                            <w:top w:val="none" w:sz="0" w:space="0" w:color="auto"/>
                            <w:left w:val="none" w:sz="0" w:space="0" w:color="auto"/>
                            <w:bottom w:val="none" w:sz="0" w:space="0" w:color="auto"/>
                            <w:right w:val="none" w:sz="0" w:space="0" w:color="auto"/>
                          </w:divBdr>
                        </w:div>
                        <w:div w:id="1408574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800268058">
      <w:bodyDiv w:val="1"/>
      <w:marLeft w:val="0"/>
      <w:marRight w:val="0"/>
      <w:marTop w:val="0"/>
      <w:marBottom w:val="0"/>
      <w:divBdr>
        <w:top w:val="none" w:sz="0" w:space="0" w:color="auto"/>
        <w:left w:val="none" w:sz="0" w:space="0" w:color="auto"/>
        <w:bottom w:val="none" w:sz="0" w:space="0" w:color="auto"/>
        <w:right w:val="none" w:sz="0" w:space="0" w:color="auto"/>
      </w:divBdr>
      <w:divsChild>
        <w:div w:id="21250804">
          <w:marLeft w:val="0"/>
          <w:marRight w:val="0"/>
          <w:marTop w:val="0"/>
          <w:marBottom w:val="0"/>
          <w:divBdr>
            <w:top w:val="none" w:sz="0" w:space="0" w:color="auto"/>
            <w:left w:val="none" w:sz="0" w:space="0" w:color="auto"/>
            <w:bottom w:val="none" w:sz="0" w:space="0" w:color="auto"/>
            <w:right w:val="none" w:sz="0" w:space="0" w:color="auto"/>
          </w:divBdr>
          <w:divsChild>
            <w:div w:id="592783836">
              <w:marLeft w:val="0"/>
              <w:marRight w:val="0"/>
              <w:marTop w:val="0"/>
              <w:marBottom w:val="0"/>
              <w:divBdr>
                <w:top w:val="none" w:sz="0" w:space="0" w:color="auto"/>
                <w:left w:val="none" w:sz="0" w:space="0" w:color="auto"/>
                <w:bottom w:val="none" w:sz="0" w:space="0" w:color="auto"/>
                <w:right w:val="none" w:sz="0" w:space="0" w:color="auto"/>
              </w:divBdr>
            </w:div>
          </w:divsChild>
        </w:div>
        <w:div w:id="636227900">
          <w:marLeft w:val="0"/>
          <w:marRight w:val="0"/>
          <w:marTop w:val="0"/>
          <w:marBottom w:val="0"/>
          <w:divBdr>
            <w:top w:val="none" w:sz="0" w:space="0" w:color="auto"/>
            <w:left w:val="none" w:sz="0" w:space="0" w:color="auto"/>
            <w:bottom w:val="none" w:sz="0" w:space="0" w:color="auto"/>
            <w:right w:val="none" w:sz="0" w:space="0" w:color="auto"/>
          </w:divBdr>
          <w:divsChild>
            <w:div w:id="1812866374">
              <w:marLeft w:val="0"/>
              <w:marRight w:val="0"/>
              <w:marTop w:val="0"/>
              <w:marBottom w:val="0"/>
              <w:divBdr>
                <w:top w:val="none" w:sz="0" w:space="0" w:color="auto"/>
                <w:left w:val="none" w:sz="0" w:space="0" w:color="auto"/>
                <w:bottom w:val="none" w:sz="0" w:space="0" w:color="auto"/>
                <w:right w:val="none" w:sz="0" w:space="0" w:color="auto"/>
              </w:divBdr>
              <w:divsChild>
                <w:div w:id="815103631">
                  <w:marLeft w:val="0"/>
                  <w:marRight w:val="0"/>
                  <w:marTop w:val="0"/>
                  <w:marBottom w:val="0"/>
                  <w:divBdr>
                    <w:top w:val="none" w:sz="0" w:space="0" w:color="auto"/>
                    <w:left w:val="none" w:sz="0" w:space="0" w:color="auto"/>
                    <w:bottom w:val="none" w:sz="0" w:space="0" w:color="auto"/>
                    <w:right w:val="none" w:sz="0" w:space="0" w:color="auto"/>
                  </w:divBdr>
                  <w:divsChild>
                    <w:div w:id="939294320">
                      <w:marLeft w:val="0"/>
                      <w:marRight w:val="0"/>
                      <w:marTop w:val="0"/>
                      <w:marBottom w:val="0"/>
                      <w:divBdr>
                        <w:top w:val="none" w:sz="0" w:space="0" w:color="auto"/>
                        <w:left w:val="none" w:sz="0" w:space="0" w:color="auto"/>
                        <w:bottom w:val="none" w:sz="0" w:space="0" w:color="auto"/>
                        <w:right w:val="none" w:sz="0" w:space="0" w:color="auto"/>
                      </w:divBdr>
                      <w:divsChild>
                        <w:div w:id="900213600">
                          <w:marLeft w:val="0"/>
                          <w:marRight w:val="150"/>
                          <w:marTop w:val="0"/>
                          <w:marBottom w:val="0"/>
                          <w:divBdr>
                            <w:top w:val="none" w:sz="0" w:space="0" w:color="auto"/>
                            <w:left w:val="none" w:sz="0" w:space="0" w:color="auto"/>
                            <w:bottom w:val="none" w:sz="0" w:space="0" w:color="auto"/>
                            <w:right w:val="none" w:sz="0" w:space="0" w:color="auto"/>
                          </w:divBdr>
                        </w:div>
                        <w:div w:id="3867996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41138338">
              <w:marLeft w:val="0"/>
              <w:marRight w:val="0"/>
              <w:marTop w:val="0"/>
              <w:marBottom w:val="0"/>
              <w:divBdr>
                <w:top w:val="none" w:sz="0" w:space="0" w:color="auto"/>
                <w:left w:val="none" w:sz="0" w:space="0" w:color="auto"/>
                <w:bottom w:val="none" w:sz="0" w:space="0" w:color="auto"/>
                <w:right w:val="none" w:sz="0" w:space="0" w:color="auto"/>
              </w:divBdr>
              <w:divsChild>
                <w:div w:id="1681421057">
                  <w:marLeft w:val="0"/>
                  <w:marRight w:val="0"/>
                  <w:marTop w:val="0"/>
                  <w:marBottom w:val="0"/>
                  <w:divBdr>
                    <w:top w:val="none" w:sz="0" w:space="0" w:color="auto"/>
                    <w:left w:val="none" w:sz="0" w:space="0" w:color="auto"/>
                    <w:bottom w:val="none" w:sz="0" w:space="0" w:color="auto"/>
                    <w:right w:val="none" w:sz="0" w:space="0" w:color="auto"/>
                  </w:divBdr>
                  <w:divsChild>
                    <w:div w:id="1107122638">
                      <w:marLeft w:val="0"/>
                      <w:marRight w:val="0"/>
                      <w:marTop w:val="0"/>
                      <w:marBottom w:val="0"/>
                      <w:divBdr>
                        <w:top w:val="none" w:sz="0" w:space="0" w:color="auto"/>
                        <w:left w:val="none" w:sz="0" w:space="0" w:color="auto"/>
                        <w:bottom w:val="none" w:sz="0" w:space="0" w:color="auto"/>
                        <w:right w:val="none" w:sz="0" w:space="0" w:color="auto"/>
                      </w:divBdr>
                      <w:divsChild>
                        <w:div w:id="91245316">
                          <w:marLeft w:val="0"/>
                          <w:marRight w:val="150"/>
                          <w:marTop w:val="0"/>
                          <w:marBottom w:val="0"/>
                          <w:divBdr>
                            <w:top w:val="none" w:sz="0" w:space="0" w:color="auto"/>
                            <w:left w:val="none" w:sz="0" w:space="0" w:color="auto"/>
                            <w:bottom w:val="none" w:sz="0" w:space="0" w:color="auto"/>
                            <w:right w:val="none" w:sz="0" w:space="0" w:color="auto"/>
                          </w:divBdr>
                        </w:div>
                        <w:div w:id="19478885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14530512">
              <w:marLeft w:val="0"/>
              <w:marRight w:val="0"/>
              <w:marTop w:val="0"/>
              <w:marBottom w:val="0"/>
              <w:divBdr>
                <w:top w:val="none" w:sz="0" w:space="0" w:color="auto"/>
                <w:left w:val="none" w:sz="0" w:space="0" w:color="auto"/>
                <w:bottom w:val="none" w:sz="0" w:space="0" w:color="auto"/>
                <w:right w:val="none" w:sz="0" w:space="0" w:color="auto"/>
              </w:divBdr>
              <w:divsChild>
                <w:div w:id="1543708714">
                  <w:marLeft w:val="0"/>
                  <w:marRight w:val="0"/>
                  <w:marTop w:val="0"/>
                  <w:marBottom w:val="0"/>
                  <w:divBdr>
                    <w:top w:val="none" w:sz="0" w:space="0" w:color="auto"/>
                    <w:left w:val="none" w:sz="0" w:space="0" w:color="auto"/>
                    <w:bottom w:val="none" w:sz="0" w:space="0" w:color="auto"/>
                    <w:right w:val="none" w:sz="0" w:space="0" w:color="auto"/>
                  </w:divBdr>
                  <w:divsChild>
                    <w:div w:id="568273388">
                      <w:marLeft w:val="0"/>
                      <w:marRight w:val="0"/>
                      <w:marTop w:val="0"/>
                      <w:marBottom w:val="0"/>
                      <w:divBdr>
                        <w:top w:val="none" w:sz="0" w:space="0" w:color="auto"/>
                        <w:left w:val="none" w:sz="0" w:space="0" w:color="auto"/>
                        <w:bottom w:val="none" w:sz="0" w:space="0" w:color="auto"/>
                        <w:right w:val="none" w:sz="0" w:space="0" w:color="auto"/>
                      </w:divBdr>
                      <w:divsChild>
                        <w:div w:id="1036151114">
                          <w:marLeft w:val="0"/>
                          <w:marRight w:val="150"/>
                          <w:marTop w:val="0"/>
                          <w:marBottom w:val="0"/>
                          <w:divBdr>
                            <w:top w:val="none" w:sz="0" w:space="0" w:color="auto"/>
                            <w:left w:val="none" w:sz="0" w:space="0" w:color="auto"/>
                            <w:bottom w:val="none" w:sz="0" w:space="0" w:color="auto"/>
                            <w:right w:val="none" w:sz="0" w:space="0" w:color="auto"/>
                          </w:divBdr>
                        </w:div>
                        <w:div w:id="15923947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82879970">
              <w:marLeft w:val="0"/>
              <w:marRight w:val="0"/>
              <w:marTop w:val="0"/>
              <w:marBottom w:val="0"/>
              <w:divBdr>
                <w:top w:val="none" w:sz="0" w:space="0" w:color="auto"/>
                <w:left w:val="none" w:sz="0" w:space="0" w:color="auto"/>
                <w:bottom w:val="none" w:sz="0" w:space="0" w:color="auto"/>
                <w:right w:val="none" w:sz="0" w:space="0" w:color="auto"/>
              </w:divBdr>
              <w:divsChild>
                <w:div w:id="985864620">
                  <w:marLeft w:val="0"/>
                  <w:marRight w:val="0"/>
                  <w:marTop w:val="0"/>
                  <w:marBottom w:val="0"/>
                  <w:divBdr>
                    <w:top w:val="none" w:sz="0" w:space="0" w:color="auto"/>
                    <w:left w:val="none" w:sz="0" w:space="0" w:color="auto"/>
                    <w:bottom w:val="none" w:sz="0" w:space="0" w:color="auto"/>
                    <w:right w:val="none" w:sz="0" w:space="0" w:color="auto"/>
                  </w:divBdr>
                  <w:divsChild>
                    <w:div w:id="461310114">
                      <w:marLeft w:val="0"/>
                      <w:marRight w:val="0"/>
                      <w:marTop w:val="0"/>
                      <w:marBottom w:val="0"/>
                      <w:divBdr>
                        <w:top w:val="none" w:sz="0" w:space="0" w:color="auto"/>
                        <w:left w:val="none" w:sz="0" w:space="0" w:color="auto"/>
                        <w:bottom w:val="none" w:sz="0" w:space="0" w:color="auto"/>
                        <w:right w:val="none" w:sz="0" w:space="0" w:color="auto"/>
                      </w:divBdr>
                      <w:divsChild>
                        <w:div w:id="185337086">
                          <w:marLeft w:val="0"/>
                          <w:marRight w:val="150"/>
                          <w:marTop w:val="0"/>
                          <w:marBottom w:val="0"/>
                          <w:divBdr>
                            <w:top w:val="none" w:sz="0" w:space="0" w:color="auto"/>
                            <w:left w:val="none" w:sz="0" w:space="0" w:color="auto"/>
                            <w:bottom w:val="none" w:sz="0" w:space="0" w:color="auto"/>
                            <w:right w:val="none" w:sz="0" w:space="0" w:color="auto"/>
                          </w:divBdr>
                        </w:div>
                        <w:div w:id="44663097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25285544">
              <w:marLeft w:val="0"/>
              <w:marRight w:val="0"/>
              <w:marTop w:val="0"/>
              <w:marBottom w:val="0"/>
              <w:divBdr>
                <w:top w:val="none" w:sz="0" w:space="0" w:color="auto"/>
                <w:left w:val="none" w:sz="0" w:space="0" w:color="auto"/>
                <w:bottom w:val="none" w:sz="0" w:space="0" w:color="auto"/>
                <w:right w:val="none" w:sz="0" w:space="0" w:color="auto"/>
              </w:divBdr>
              <w:divsChild>
                <w:div w:id="475611424">
                  <w:marLeft w:val="0"/>
                  <w:marRight w:val="0"/>
                  <w:marTop w:val="0"/>
                  <w:marBottom w:val="0"/>
                  <w:divBdr>
                    <w:top w:val="none" w:sz="0" w:space="0" w:color="auto"/>
                    <w:left w:val="none" w:sz="0" w:space="0" w:color="auto"/>
                    <w:bottom w:val="none" w:sz="0" w:space="0" w:color="auto"/>
                    <w:right w:val="none" w:sz="0" w:space="0" w:color="auto"/>
                  </w:divBdr>
                  <w:divsChild>
                    <w:div w:id="180364491">
                      <w:marLeft w:val="0"/>
                      <w:marRight w:val="0"/>
                      <w:marTop w:val="0"/>
                      <w:marBottom w:val="0"/>
                      <w:divBdr>
                        <w:top w:val="none" w:sz="0" w:space="0" w:color="auto"/>
                        <w:left w:val="none" w:sz="0" w:space="0" w:color="auto"/>
                        <w:bottom w:val="none" w:sz="0" w:space="0" w:color="auto"/>
                        <w:right w:val="none" w:sz="0" w:space="0" w:color="auto"/>
                      </w:divBdr>
                      <w:divsChild>
                        <w:div w:id="162168769">
                          <w:marLeft w:val="0"/>
                          <w:marRight w:val="150"/>
                          <w:marTop w:val="0"/>
                          <w:marBottom w:val="0"/>
                          <w:divBdr>
                            <w:top w:val="none" w:sz="0" w:space="0" w:color="auto"/>
                            <w:left w:val="none" w:sz="0" w:space="0" w:color="auto"/>
                            <w:bottom w:val="none" w:sz="0" w:space="0" w:color="auto"/>
                            <w:right w:val="none" w:sz="0" w:space="0" w:color="auto"/>
                          </w:divBdr>
                        </w:div>
                        <w:div w:id="8908419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05297237">
              <w:marLeft w:val="0"/>
              <w:marRight w:val="0"/>
              <w:marTop w:val="0"/>
              <w:marBottom w:val="0"/>
              <w:divBdr>
                <w:top w:val="none" w:sz="0" w:space="0" w:color="auto"/>
                <w:left w:val="none" w:sz="0" w:space="0" w:color="auto"/>
                <w:bottom w:val="none" w:sz="0" w:space="0" w:color="auto"/>
                <w:right w:val="none" w:sz="0" w:space="0" w:color="auto"/>
              </w:divBdr>
              <w:divsChild>
                <w:div w:id="670330726">
                  <w:marLeft w:val="0"/>
                  <w:marRight w:val="0"/>
                  <w:marTop w:val="0"/>
                  <w:marBottom w:val="0"/>
                  <w:divBdr>
                    <w:top w:val="none" w:sz="0" w:space="0" w:color="auto"/>
                    <w:left w:val="none" w:sz="0" w:space="0" w:color="auto"/>
                    <w:bottom w:val="none" w:sz="0" w:space="0" w:color="auto"/>
                    <w:right w:val="none" w:sz="0" w:space="0" w:color="auto"/>
                  </w:divBdr>
                  <w:divsChild>
                    <w:div w:id="1212307400">
                      <w:marLeft w:val="0"/>
                      <w:marRight w:val="0"/>
                      <w:marTop w:val="0"/>
                      <w:marBottom w:val="0"/>
                      <w:divBdr>
                        <w:top w:val="none" w:sz="0" w:space="0" w:color="auto"/>
                        <w:left w:val="none" w:sz="0" w:space="0" w:color="auto"/>
                        <w:bottom w:val="none" w:sz="0" w:space="0" w:color="auto"/>
                        <w:right w:val="none" w:sz="0" w:space="0" w:color="auto"/>
                      </w:divBdr>
                      <w:divsChild>
                        <w:div w:id="1061101513">
                          <w:marLeft w:val="0"/>
                          <w:marRight w:val="150"/>
                          <w:marTop w:val="0"/>
                          <w:marBottom w:val="0"/>
                          <w:divBdr>
                            <w:top w:val="none" w:sz="0" w:space="0" w:color="auto"/>
                            <w:left w:val="none" w:sz="0" w:space="0" w:color="auto"/>
                            <w:bottom w:val="none" w:sz="0" w:space="0" w:color="auto"/>
                            <w:right w:val="none" w:sz="0" w:space="0" w:color="auto"/>
                          </w:divBdr>
                        </w:div>
                        <w:div w:id="18916510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237975986">
      <w:bodyDiv w:val="1"/>
      <w:marLeft w:val="0"/>
      <w:marRight w:val="0"/>
      <w:marTop w:val="0"/>
      <w:marBottom w:val="0"/>
      <w:divBdr>
        <w:top w:val="none" w:sz="0" w:space="0" w:color="auto"/>
        <w:left w:val="none" w:sz="0" w:space="0" w:color="auto"/>
        <w:bottom w:val="none" w:sz="0" w:space="0" w:color="auto"/>
        <w:right w:val="none" w:sz="0" w:space="0" w:color="auto"/>
      </w:divBdr>
      <w:divsChild>
        <w:div w:id="1123769168">
          <w:marLeft w:val="0"/>
          <w:marRight w:val="0"/>
          <w:marTop w:val="0"/>
          <w:marBottom w:val="0"/>
          <w:divBdr>
            <w:top w:val="none" w:sz="0" w:space="0" w:color="auto"/>
            <w:left w:val="none" w:sz="0" w:space="0" w:color="auto"/>
            <w:bottom w:val="none" w:sz="0" w:space="0" w:color="auto"/>
            <w:right w:val="none" w:sz="0" w:space="0" w:color="auto"/>
          </w:divBdr>
          <w:divsChild>
            <w:div w:id="1529487184">
              <w:marLeft w:val="0"/>
              <w:marRight w:val="0"/>
              <w:marTop w:val="0"/>
              <w:marBottom w:val="0"/>
              <w:divBdr>
                <w:top w:val="none" w:sz="0" w:space="0" w:color="auto"/>
                <w:left w:val="none" w:sz="0" w:space="0" w:color="auto"/>
                <w:bottom w:val="none" w:sz="0" w:space="0" w:color="auto"/>
                <w:right w:val="none" w:sz="0" w:space="0" w:color="auto"/>
              </w:divBdr>
            </w:div>
          </w:divsChild>
        </w:div>
        <w:div w:id="3481154">
          <w:marLeft w:val="0"/>
          <w:marRight w:val="0"/>
          <w:marTop w:val="0"/>
          <w:marBottom w:val="0"/>
          <w:divBdr>
            <w:top w:val="none" w:sz="0" w:space="0" w:color="auto"/>
            <w:left w:val="none" w:sz="0" w:space="0" w:color="auto"/>
            <w:bottom w:val="none" w:sz="0" w:space="0" w:color="auto"/>
            <w:right w:val="none" w:sz="0" w:space="0" w:color="auto"/>
          </w:divBdr>
          <w:divsChild>
            <w:div w:id="1983460084">
              <w:marLeft w:val="0"/>
              <w:marRight w:val="0"/>
              <w:marTop w:val="0"/>
              <w:marBottom w:val="0"/>
              <w:divBdr>
                <w:top w:val="none" w:sz="0" w:space="0" w:color="auto"/>
                <w:left w:val="none" w:sz="0" w:space="0" w:color="auto"/>
                <w:bottom w:val="none" w:sz="0" w:space="0" w:color="auto"/>
                <w:right w:val="none" w:sz="0" w:space="0" w:color="auto"/>
              </w:divBdr>
              <w:divsChild>
                <w:div w:id="1795756276">
                  <w:marLeft w:val="0"/>
                  <w:marRight w:val="0"/>
                  <w:marTop w:val="0"/>
                  <w:marBottom w:val="0"/>
                  <w:divBdr>
                    <w:top w:val="none" w:sz="0" w:space="0" w:color="auto"/>
                    <w:left w:val="none" w:sz="0" w:space="0" w:color="auto"/>
                    <w:bottom w:val="none" w:sz="0" w:space="0" w:color="auto"/>
                    <w:right w:val="none" w:sz="0" w:space="0" w:color="auto"/>
                  </w:divBdr>
                  <w:divsChild>
                    <w:div w:id="2043166654">
                      <w:marLeft w:val="0"/>
                      <w:marRight w:val="0"/>
                      <w:marTop w:val="0"/>
                      <w:marBottom w:val="0"/>
                      <w:divBdr>
                        <w:top w:val="none" w:sz="0" w:space="0" w:color="auto"/>
                        <w:left w:val="none" w:sz="0" w:space="0" w:color="auto"/>
                        <w:bottom w:val="none" w:sz="0" w:space="0" w:color="auto"/>
                        <w:right w:val="none" w:sz="0" w:space="0" w:color="auto"/>
                      </w:divBdr>
                      <w:divsChild>
                        <w:div w:id="1035079332">
                          <w:marLeft w:val="0"/>
                          <w:marRight w:val="150"/>
                          <w:marTop w:val="0"/>
                          <w:marBottom w:val="0"/>
                          <w:divBdr>
                            <w:top w:val="none" w:sz="0" w:space="0" w:color="auto"/>
                            <w:left w:val="none" w:sz="0" w:space="0" w:color="auto"/>
                            <w:bottom w:val="none" w:sz="0" w:space="0" w:color="auto"/>
                            <w:right w:val="none" w:sz="0" w:space="0" w:color="auto"/>
                          </w:divBdr>
                        </w:div>
                        <w:div w:id="9342443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84976209">
              <w:marLeft w:val="0"/>
              <w:marRight w:val="0"/>
              <w:marTop w:val="0"/>
              <w:marBottom w:val="0"/>
              <w:divBdr>
                <w:top w:val="none" w:sz="0" w:space="0" w:color="auto"/>
                <w:left w:val="none" w:sz="0" w:space="0" w:color="auto"/>
                <w:bottom w:val="none" w:sz="0" w:space="0" w:color="auto"/>
                <w:right w:val="none" w:sz="0" w:space="0" w:color="auto"/>
              </w:divBdr>
              <w:divsChild>
                <w:div w:id="391126850">
                  <w:marLeft w:val="0"/>
                  <w:marRight w:val="0"/>
                  <w:marTop w:val="0"/>
                  <w:marBottom w:val="0"/>
                  <w:divBdr>
                    <w:top w:val="none" w:sz="0" w:space="0" w:color="auto"/>
                    <w:left w:val="none" w:sz="0" w:space="0" w:color="auto"/>
                    <w:bottom w:val="none" w:sz="0" w:space="0" w:color="auto"/>
                    <w:right w:val="none" w:sz="0" w:space="0" w:color="auto"/>
                  </w:divBdr>
                  <w:divsChild>
                    <w:div w:id="430974332">
                      <w:marLeft w:val="0"/>
                      <w:marRight w:val="0"/>
                      <w:marTop w:val="0"/>
                      <w:marBottom w:val="0"/>
                      <w:divBdr>
                        <w:top w:val="none" w:sz="0" w:space="0" w:color="auto"/>
                        <w:left w:val="none" w:sz="0" w:space="0" w:color="auto"/>
                        <w:bottom w:val="none" w:sz="0" w:space="0" w:color="auto"/>
                        <w:right w:val="none" w:sz="0" w:space="0" w:color="auto"/>
                      </w:divBdr>
                      <w:divsChild>
                        <w:div w:id="1362317721">
                          <w:marLeft w:val="0"/>
                          <w:marRight w:val="150"/>
                          <w:marTop w:val="0"/>
                          <w:marBottom w:val="0"/>
                          <w:divBdr>
                            <w:top w:val="none" w:sz="0" w:space="0" w:color="auto"/>
                            <w:left w:val="none" w:sz="0" w:space="0" w:color="auto"/>
                            <w:bottom w:val="none" w:sz="0" w:space="0" w:color="auto"/>
                            <w:right w:val="none" w:sz="0" w:space="0" w:color="auto"/>
                          </w:divBdr>
                        </w:div>
                        <w:div w:id="460775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95775410">
              <w:marLeft w:val="0"/>
              <w:marRight w:val="0"/>
              <w:marTop w:val="0"/>
              <w:marBottom w:val="0"/>
              <w:divBdr>
                <w:top w:val="none" w:sz="0" w:space="0" w:color="auto"/>
                <w:left w:val="none" w:sz="0" w:space="0" w:color="auto"/>
                <w:bottom w:val="none" w:sz="0" w:space="0" w:color="auto"/>
                <w:right w:val="none" w:sz="0" w:space="0" w:color="auto"/>
              </w:divBdr>
              <w:divsChild>
                <w:div w:id="697969408">
                  <w:marLeft w:val="0"/>
                  <w:marRight w:val="0"/>
                  <w:marTop w:val="0"/>
                  <w:marBottom w:val="0"/>
                  <w:divBdr>
                    <w:top w:val="none" w:sz="0" w:space="0" w:color="auto"/>
                    <w:left w:val="none" w:sz="0" w:space="0" w:color="auto"/>
                    <w:bottom w:val="none" w:sz="0" w:space="0" w:color="auto"/>
                    <w:right w:val="none" w:sz="0" w:space="0" w:color="auto"/>
                  </w:divBdr>
                  <w:divsChild>
                    <w:div w:id="126511432">
                      <w:marLeft w:val="0"/>
                      <w:marRight w:val="0"/>
                      <w:marTop w:val="0"/>
                      <w:marBottom w:val="0"/>
                      <w:divBdr>
                        <w:top w:val="none" w:sz="0" w:space="0" w:color="auto"/>
                        <w:left w:val="none" w:sz="0" w:space="0" w:color="auto"/>
                        <w:bottom w:val="none" w:sz="0" w:space="0" w:color="auto"/>
                        <w:right w:val="none" w:sz="0" w:space="0" w:color="auto"/>
                      </w:divBdr>
                      <w:divsChild>
                        <w:div w:id="1191800858">
                          <w:marLeft w:val="0"/>
                          <w:marRight w:val="150"/>
                          <w:marTop w:val="0"/>
                          <w:marBottom w:val="0"/>
                          <w:divBdr>
                            <w:top w:val="none" w:sz="0" w:space="0" w:color="auto"/>
                            <w:left w:val="none" w:sz="0" w:space="0" w:color="auto"/>
                            <w:bottom w:val="none" w:sz="0" w:space="0" w:color="auto"/>
                            <w:right w:val="none" w:sz="0" w:space="0" w:color="auto"/>
                          </w:divBdr>
                        </w:div>
                        <w:div w:id="912618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59707064">
              <w:marLeft w:val="0"/>
              <w:marRight w:val="0"/>
              <w:marTop w:val="0"/>
              <w:marBottom w:val="0"/>
              <w:divBdr>
                <w:top w:val="none" w:sz="0" w:space="0" w:color="auto"/>
                <w:left w:val="none" w:sz="0" w:space="0" w:color="auto"/>
                <w:bottom w:val="none" w:sz="0" w:space="0" w:color="auto"/>
                <w:right w:val="none" w:sz="0" w:space="0" w:color="auto"/>
              </w:divBdr>
              <w:divsChild>
                <w:div w:id="86925523">
                  <w:marLeft w:val="0"/>
                  <w:marRight w:val="0"/>
                  <w:marTop w:val="0"/>
                  <w:marBottom w:val="0"/>
                  <w:divBdr>
                    <w:top w:val="none" w:sz="0" w:space="0" w:color="auto"/>
                    <w:left w:val="none" w:sz="0" w:space="0" w:color="auto"/>
                    <w:bottom w:val="none" w:sz="0" w:space="0" w:color="auto"/>
                    <w:right w:val="none" w:sz="0" w:space="0" w:color="auto"/>
                  </w:divBdr>
                  <w:divsChild>
                    <w:div w:id="1557013230">
                      <w:marLeft w:val="0"/>
                      <w:marRight w:val="0"/>
                      <w:marTop w:val="0"/>
                      <w:marBottom w:val="0"/>
                      <w:divBdr>
                        <w:top w:val="none" w:sz="0" w:space="0" w:color="auto"/>
                        <w:left w:val="none" w:sz="0" w:space="0" w:color="auto"/>
                        <w:bottom w:val="none" w:sz="0" w:space="0" w:color="auto"/>
                        <w:right w:val="none" w:sz="0" w:space="0" w:color="auto"/>
                      </w:divBdr>
                      <w:divsChild>
                        <w:div w:id="1101950056">
                          <w:marLeft w:val="0"/>
                          <w:marRight w:val="150"/>
                          <w:marTop w:val="0"/>
                          <w:marBottom w:val="0"/>
                          <w:divBdr>
                            <w:top w:val="none" w:sz="0" w:space="0" w:color="auto"/>
                            <w:left w:val="none" w:sz="0" w:space="0" w:color="auto"/>
                            <w:bottom w:val="none" w:sz="0" w:space="0" w:color="auto"/>
                            <w:right w:val="none" w:sz="0" w:space="0" w:color="auto"/>
                          </w:divBdr>
                        </w:div>
                        <w:div w:id="673158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0114708">
              <w:marLeft w:val="0"/>
              <w:marRight w:val="0"/>
              <w:marTop w:val="0"/>
              <w:marBottom w:val="0"/>
              <w:divBdr>
                <w:top w:val="none" w:sz="0" w:space="0" w:color="auto"/>
                <w:left w:val="none" w:sz="0" w:space="0" w:color="auto"/>
                <w:bottom w:val="none" w:sz="0" w:space="0" w:color="auto"/>
                <w:right w:val="none" w:sz="0" w:space="0" w:color="auto"/>
              </w:divBdr>
              <w:divsChild>
                <w:div w:id="1924022795">
                  <w:marLeft w:val="0"/>
                  <w:marRight w:val="0"/>
                  <w:marTop w:val="0"/>
                  <w:marBottom w:val="0"/>
                  <w:divBdr>
                    <w:top w:val="none" w:sz="0" w:space="0" w:color="auto"/>
                    <w:left w:val="none" w:sz="0" w:space="0" w:color="auto"/>
                    <w:bottom w:val="none" w:sz="0" w:space="0" w:color="auto"/>
                    <w:right w:val="none" w:sz="0" w:space="0" w:color="auto"/>
                  </w:divBdr>
                  <w:divsChild>
                    <w:div w:id="1372805136">
                      <w:marLeft w:val="0"/>
                      <w:marRight w:val="0"/>
                      <w:marTop w:val="0"/>
                      <w:marBottom w:val="0"/>
                      <w:divBdr>
                        <w:top w:val="none" w:sz="0" w:space="0" w:color="auto"/>
                        <w:left w:val="none" w:sz="0" w:space="0" w:color="auto"/>
                        <w:bottom w:val="none" w:sz="0" w:space="0" w:color="auto"/>
                        <w:right w:val="none" w:sz="0" w:space="0" w:color="auto"/>
                      </w:divBdr>
                      <w:divsChild>
                        <w:div w:id="1939294170">
                          <w:marLeft w:val="0"/>
                          <w:marRight w:val="150"/>
                          <w:marTop w:val="0"/>
                          <w:marBottom w:val="0"/>
                          <w:divBdr>
                            <w:top w:val="none" w:sz="0" w:space="0" w:color="auto"/>
                            <w:left w:val="none" w:sz="0" w:space="0" w:color="auto"/>
                            <w:bottom w:val="none" w:sz="0" w:space="0" w:color="auto"/>
                            <w:right w:val="none" w:sz="0" w:space="0" w:color="auto"/>
                          </w:divBdr>
                        </w:div>
                        <w:div w:id="2046106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07431384">
              <w:marLeft w:val="0"/>
              <w:marRight w:val="0"/>
              <w:marTop w:val="0"/>
              <w:marBottom w:val="0"/>
              <w:divBdr>
                <w:top w:val="none" w:sz="0" w:space="0" w:color="auto"/>
                <w:left w:val="none" w:sz="0" w:space="0" w:color="auto"/>
                <w:bottom w:val="none" w:sz="0" w:space="0" w:color="auto"/>
                <w:right w:val="none" w:sz="0" w:space="0" w:color="auto"/>
              </w:divBdr>
              <w:divsChild>
                <w:div w:id="607472710">
                  <w:marLeft w:val="0"/>
                  <w:marRight w:val="0"/>
                  <w:marTop w:val="0"/>
                  <w:marBottom w:val="0"/>
                  <w:divBdr>
                    <w:top w:val="none" w:sz="0" w:space="0" w:color="auto"/>
                    <w:left w:val="none" w:sz="0" w:space="0" w:color="auto"/>
                    <w:bottom w:val="none" w:sz="0" w:space="0" w:color="auto"/>
                    <w:right w:val="none" w:sz="0" w:space="0" w:color="auto"/>
                  </w:divBdr>
                  <w:divsChild>
                    <w:div w:id="912155422">
                      <w:marLeft w:val="0"/>
                      <w:marRight w:val="0"/>
                      <w:marTop w:val="0"/>
                      <w:marBottom w:val="0"/>
                      <w:divBdr>
                        <w:top w:val="none" w:sz="0" w:space="0" w:color="auto"/>
                        <w:left w:val="none" w:sz="0" w:space="0" w:color="auto"/>
                        <w:bottom w:val="none" w:sz="0" w:space="0" w:color="auto"/>
                        <w:right w:val="none" w:sz="0" w:space="0" w:color="auto"/>
                      </w:divBdr>
                      <w:divsChild>
                        <w:div w:id="1818372916">
                          <w:marLeft w:val="0"/>
                          <w:marRight w:val="150"/>
                          <w:marTop w:val="0"/>
                          <w:marBottom w:val="0"/>
                          <w:divBdr>
                            <w:top w:val="none" w:sz="0" w:space="0" w:color="auto"/>
                            <w:left w:val="none" w:sz="0" w:space="0" w:color="auto"/>
                            <w:bottom w:val="none" w:sz="0" w:space="0" w:color="auto"/>
                            <w:right w:val="none" w:sz="0" w:space="0" w:color="auto"/>
                          </w:divBdr>
                        </w:div>
                        <w:div w:id="200829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2020160195">
              <w:marLeft w:val="0"/>
              <w:marRight w:val="0"/>
              <w:marTop w:val="0"/>
              <w:marBottom w:val="0"/>
              <w:divBdr>
                <w:top w:val="none" w:sz="0" w:space="0" w:color="auto"/>
                <w:left w:val="none" w:sz="0" w:space="0" w:color="auto"/>
                <w:bottom w:val="none" w:sz="0" w:space="0" w:color="auto"/>
                <w:right w:val="none" w:sz="0" w:space="0" w:color="auto"/>
              </w:divBdr>
              <w:divsChild>
                <w:div w:id="1873377038">
                  <w:marLeft w:val="0"/>
                  <w:marRight w:val="0"/>
                  <w:marTop w:val="0"/>
                  <w:marBottom w:val="0"/>
                  <w:divBdr>
                    <w:top w:val="none" w:sz="0" w:space="0" w:color="auto"/>
                    <w:left w:val="none" w:sz="0" w:space="0" w:color="auto"/>
                    <w:bottom w:val="none" w:sz="0" w:space="0" w:color="auto"/>
                    <w:right w:val="none" w:sz="0" w:space="0" w:color="auto"/>
                  </w:divBdr>
                  <w:divsChild>
                    <w:div w:id="204686440">
                      <w:marLeft w:val="0"/>
                      <w:marRight w:val="0"/>
                      <w:marTop w:val="0"/>
                      <w:marBottom w:val="0"/>
                      <w:divBdr>
                        <w:top w:val="none" w:sz="0" w:space="0" w:color="auto"/>
                        <w:left w:val="none" w:sz="0" w:space="0" w:color="auto"/>
                        <w:bottom w:val="none" w:sz="0" w:space="0" w:color="auto"/>
                        <w:right w:val="none" w:sz="0" w:space="0" w:color="auto"/>
                      </w:divBdr>
                      <w:divsChild>
                        <w:div w:id="1848597111">
                          <w:marLeft w:val="0"/>
                          <w:marRight w:val="150"/>
                          <w:marTop w:val="0"/>
                          <w:marBottom w:val="0"/>
                          <w:divBdr>
                            <w:top w:val="none" w:sz="0" w:space="0" w:color="auto"/>
                            <w:left w:val="none" w:sz="0" w:space="0" w:color="auto"/>
                            <w:bottom w:val="none" w:sz="0" w:space="0" w:color="auto"/>
                            <w:right w:val="none" w:sz="0" w:space="0" w:color="auto"/>
                          </w:divBdr>
                        </w:div>
                        <w:div w:id="5166262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19111221">
      <w:bodyDiv w:val="1"/>
      <w:marLeft w:val="0"/>
      <w:marRight w:val="0"/>
      <w:marTop w:val="0"/>
      <w:marBottom w:val="0"/>
      <w:divBdr>
        <w:top w:val="none" w:sz="0" w:space="0" w:color="auto"/>
        <w:left w:val="none" w:sz="0" w:space="0" w:color="auto"/>
        <w:bottom w:val="none" w:sz="0" w:space="0" w:color="auto"/>
        <w:right w:val="none" w:sz="0" w:space="0" w:color="auto"/>
      </w:divBdr>
    </w:div>
    <w:div w:id="1327589870">
      <w:bodyDiv w:val="1"/>
      <w:marLeft w:val="0"/>
      <w:marRight w:val="0"/>
      <w:marTop w:val="0"/>
      <w:marBottom w:val="0"/>
      <w:divBdr>
        <w:top w:val="none" w:sz="0" w:space="0" w:color="auto"/>
        <w:left w:val="none" w:sz="0" w:space="0" w:color="auto"/>
        <w:bottom w:val="none" w:sz="0" w:space="0" w:color="auto"/>
        <w:right w:val="none" w:sz="0" w:space="0" w:color="auto"/>
      </w:divBdr>
      <w:divsChild>
        <w:div w:id="73861707">
          <w:marLeft w:val="0"/>
          <w:marRight w:val="0"/>
          <w:marTop w:val="0"/>
          <w:marBottom w:val="0"/>
          <w:divBdr>
            <w:top w:val="none" w:sz="0" w:space="0" w:color="auto"/>
            <w:left w:val="none" w:sz="0" w:space="0" w:color="auto"/>
            <w:bottom w:val="none" w:sz="0" w:space="0" w:color="auto"/>
            <w:right w:val="none" w:sz="0" w:space="0" w:color="auto"/>
          </w:divBdr>
          <w:divsChild>
            <w:div w:id="1303844839">
              <w:marLeft w:val="0"/>
              <w:marRight w:val="0"/>
              <w:marTop w:val="0"/>
              <w:marBottom w:val="0"/>
              <w:divBdr>
                <w:top w:val="none" w:sz="0" w:space="0" w:color="auto"/>
                <w:left w:val="none" w:sz="0" w:space="0" w:color="auto"/>
                <w:bottom w:val="none" w:sz="0" w:space="0" w:color="auto"/>
                <w:right w:val="none" w:sz="0" w:space="0" w:color="auto"/>
              </w:divBdr>
            </w:div>
          </w:divsChild>
        </w:div>
        <w:div w:id="1977947386">
          <w:marLeft w:val="0"/>
          <w:marRight w:val="0"/>
          <w:marTop w:val="0"/>
          <w:marBottom w:val="0"/>
          <w:divBdr>
            <w:top w:val="none" w:sz="0" w:space="0" w:color="auto"/>
            <w:left w:val="none" w:sz="0" w:space="0" w:color="auto"/>
            <w:bottom w:val="none" w:sz="0" w:space="0" w:color="auto"/>
            <w:right w:val="none" w:sz="0" w:space="0" w:color="auto"/>
          </w:divBdr>
          <w:divsChild>
            <w:div w:id="713624108">
              <w:marLeft w:val="0"/>
              <w:marRight w:val="0"/>
              <w:marTop w:val="0"/>
              <w:marBottom w:val="0"/>
              <w:divBdr>
                <w:top w:val="none" w:sz="0" w:space="0" w:color="auto"/>
                <w:left w:val="none" w:sz="0" w:space="0" w:color="auto"/>
                <w:bottom w:val="none" w:sz="0" w:space="0" w:color="auto"/>
                <w:right w:val="none" w:sz="0" w:space="0" w:color="auto"/>
              </w:divBdr>
              <w:divsChild>
                <w:div w:id="127936232">
                  <w:marLeft w:val="0"/>
                  <w:marRight w:val="0"/>
                  <w:marTop w:val="0"/>
                  <w:marBottom w:val="0"/>
                  <w:divBdr>
                    <w:top w:val="none" w:sz="0" w:space="0" w:color="auto"/>
                    <w:left w:val="none" w:sz="0" w:space="0" w:color="auto"/>
                    <w:bottom w:val="none" w:sz="0" w:space="0" w:color="auto"/>
                    <w:right w:val="none" w:sz="0" w:space="0" w:color="auto"/>
                  </w:divBdr>
                  <w:divsChild>
                    <w:div w:id="1441149061">
                      <w:marLeft w:val="0"/>
                      <w:marRight w:val="0"/>
                      <w:marTop w:val="0"/>
                      <w:marBottom w:val="0"/>
                      <w:divBdr>
                        <w:top w:val="none" w:sz="0" w:space="0" w:color="auto"/>
                        <w:left w:val="none" w:sz="0" w:space="0" w:color="auto"/>
                        <w:bottom w:val="none" w:sz="0" w:space="0" w:color="auto"/>
                        <w:right w:val="none" w:sz="0" w:space="0" w:color="auto"/>
                      </w:divBdr>
                      <w:divsChild>
                        <w:div w:id="2001692572">
                          <w:marLeft w:val="0"/>
                          <w:marRight w:val="150"/>
                          <w:marTop w:val="0"/>
                          <w:marBottom w:val="0"/>
                          <w:divBdr>
                            <w:top w:val="none" w:sz="0" w:space="0" w:color="auto"/>
                            <w:left w:val="none" w:sz="0" w:space="0" w:color="auto"/>
                            <w:bottom w:val="none" w:sz="0" w:space="0" w:color="auto"/>
                            <w:right w:val="none" w:sz="0" w:space="0" w:color="auto"/>
                          </w:divBdr>
                        </w:div>
                        <w:div w:id="162754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813042">
              <w:marLeft w:val="0"/>
              <w:marRight w:val="0"/>
              <w:marTop w:val="0"/>
              <w:marBottom w:val="0"/>
              <w:divBdr>
                <w:top w:val="none" w:sz="0" w:space="0" w:color="auto"/>
                <w:left w:val="none" w:sz="0" w:space="0" w:color="auto"/>
                <w:bottom w:val="none" w:sz="0" w:space="0" w:color="auto"/>
                <w:right w:val="none" w:sz="0" w:space="0" w:color="auto"/>
              </w:divBdr>
              <w:divsChild>
                <w:div w:id="1831826476">
                  <w:marLeft w:val="0"/>
                  <w:marRight w:val="0"/>
                  <w:marTop w:val="0"/>
                  <w:marBottom w:val="0"/>
                  <w:divBdr>
                    <w:top w:val="none" w:sz="0" w:space="0" w:color="auto"/>
                    <w:left w:val="none" w:sz="0" w:space="0" w:color="auto"/>
                    <w:bottom w:val="none" w:sz="0" w:space="0" w:color="auto"/>
                    <w:right w:val="none" w:sz="0" w:space="0" w:color="auto"/>
                  </w:divBdr>
                  <w:divsChild>
                    <w:div w:id="1258709165">
                      <w:marLeft w:val="0"/>
                      <w:marRight w:val="0"/>
                      <w:marTop w:val="0"/>
                      <w:marBottom w:val="0"/>
                      <w:divBdr>
                        <w:top w:val="none" w:sz="0" w:space="0" w:color="auto"/>
                        <w:left w:val="none" w:sz="0" w:space="0" w:color="auto"/>
                        <w:bottom w:val="none" w:sz="0" w:space="0" w:color="auto"/>
                        <w:right w:val="none" w:sz="0" w:space="0" w:color="auto"/>
                      </w:divBdr>
                      <w:divsChild>
                        <w:div w:id="1423380947">
                          <w:marLeft w:val="0"/>
                          <w:marRight w:val="150"/>
                          <w:marTop w:val="0"/>
                          <w:marBottom w:val="0"/>
                          <w:divBdr>
                            <w:top w:val="none" w:sz="0" w:space="0" w:color="auto"/>
                            <w:left w:val="none" w:sz="0" w:space="0" w:color="auto"/>
                            <w:bottom w:val="none" w:sz="0" w:space="0" w:color="auto"/>
                            <w:right w:val="none" w:sz="0" w:space="0" w:color="auto"/>
                          </w:divBdr>
                        </w:div>
                        <w:div w:id="12552813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09794043">
              <w:marLeft w:val="0"/>
              <w:marRight w:val="0"/>
              <w:marTop w:val="0"/>
              <w:marBottom w:val="0"/>
              <w:divBdr>
                <w:top w:val="none" w:sz="0" w:space="0" w:color="auto"/>
                <w:left w:val="none" w:sz="0" w:space="0" w:color="auto"/>
                <w:bottom w:val="none" w:sz="0" w:space="0" w:color="auto"/>
                <w:right w:val="none" w:sz="0" w:space="0" w:color="auto"/>
              </w:divBdr>
              <w:divsChild>
                <w:div w:id="881936802">
                  <w:marLeft w:val="0"/>
                  <w:marRight w:val="0"/>
                  <w:marTop w:val="0"/>
                  <w:marBottom w:val="0"/>
                  <w:divBdr>
                    <w:top w:val="none" w:sz="0" w:space="0" w:color="auto"/>
                    <w:left w:val="none" w:sz="0" w:space="0" w:color="auto"/>
                    <w:bottom w:val="none" w:sz="0" w:space="0" w:color="auto"/>
                    <w:right w:val="none" w:sz="0" w:space="0" w:color="auto"/>
                  </w:divBdr>
                  <w:divsChild>
                    <w:div w:id="1369649537">
                      <w:marLeft w:val="0"/>
                      <w:marRight w:val="0"/>
                      <w:marTop w:val="0"/>
                      <w:marBottom w:val="0"/>
                      <w:divBdr>
                        <w:top w:val="none" w:sz="0" w:space="0" w:color="auto"/>
                        <w:left w:val="none" w:sz="0" w:space="0" w:color="auto"/>
                        <w:bottom w:val="none" w:sz="0" w:space="0" w:color="auto"/>
                        <w:right w:val="none" w:sz="0" w:space="0" w:color="auto"/>
                      </w:divBdr>
                      <w:divsChild>
                        <w:div w:id="2051369400">
                          <w:marLeft w:val="0"/>
                          <w:marRight w:val="150"/>
                          <w:marTop w:val="0"/>
                          <w:marBottom w:val="0"/>
                          <w:divBdr>
                            <w:top w:val="none" w:sz="0" w:space="0" w:color="auto"/>
                            <w:left w:val="none" w:sz="0" w:space="0" w:color="auto"/>
                            <w:bottom w:val="none" w:sz="0" w:space="0" w:color="auto"/>
                            <w:right w:val="none" w:sz="0" w:space="0" w:color="auto"/>
                          </w:divBdr>
                        </w:div>
                        <w:div w:id="15379624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97018108">
              <w:marLeft w:val="0"/>
              <w:marRight w:val="0"/>
              <w:marTop w:val="0"/>
              <w:marBottom w:val="0"/>
              <w:divBdr>
                <w:top w:val="none" w:sz="0" w:space="0" w:color="auto"/>
                <w:left w:val="none" w:sz="0" w:space="0" w:color="auto"/>
                <w:bottom w:val="none" w:sz="0" w:space="0" w:color="auto"/>
                <w:right w:val="none" w:sz="0" w:space="0" w:color="auto"/>
              </w:divBdr>
              <w:divsChild>
                <w:div w:id="392042466">
                  <w:marLeft w:val="0"/>
                  <w:marRight w:val="0"/>
                  <w:marTop w:val="0"/>
                  <w:marBottom w:val="0"/>
                  <w:divBdr>
                    <w:top w:val="none" w:sz="0" w:space="0" w:color="auto"/>
                    <w:left w:val="none" w:sz="0" w:space="0" w:color="auto"/>
                    <w:bottom w:val="none" w:sz="0" w:space="0" w:color="auto"/>
                    <w:right w:val="none" w:sz="0" w:space="0" w:color="auto"/>
                  </w:divBdr>
                  <w:divsChild>
                    <w:div w:id="2070380507">
                      <w:marLeft w:val="0"/>
                      <w:marRight w:val="0"/>
                      <w:marTop w:val="0"/>
                      <w:marBottom w:val="0"/>
                      <w:divBdr>
                        <w:top w:val="none" w:sz="0" w:space="0" w:color="auto"/>
                        <w:left w:val="none" w:sz="0" w:space="0" w:color="auto"/>
                        <w:bottom w:val="none" w:sz="0" w:space="0" w:color="auto"/>
                        <w:right w:val="none" w:sz="0" w:space="0" w:color="auto"/>
                      </w:divBdr>
                      <w:divsChild>
                        <w:div w:id="1635938971">
                          <w:marLeft w:val="0"/>
                          <w:marRight w:val="150"/>
                          <w:marTop w:val="0"/>
                          <w:marBottom w:val="0"/>
                          <w:divBdr>
                            <w:top w:val="none" w:sz="0" w:space="0" w:color="auto"/>
                            <w:left w:val="none" w:sz="0" w:space="0" w:color="auto"/>
                            <w:bottom w:val="none" w:sz="0" w:space="0" w:color="auto"/>
                            <w:right w:val="none" w:sz="0" w:space="0" w:color="auto"/>
                          </w:divBdr>
                        </w:div>
                        <w:div w:id="15048567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0007349">
              <w:marLeft w:val="0"/>
              <w:marRight w:val="0"/>
              <w:marTop w:val="0"/>
              <w:marBottom w:val="0"/>
              <w:divBdr>
                <w:top w:val="none" w:sz="0" w:space="0" w:color="auto"/>
                <w:left w:val="none" w:sz="0" w:space="0" w:color="auto"/>
                <w:bottom w:val="none" w:sz="0" w:space="0" w:color="auto"/>
                <w:right w:val="none" w:sz="0" w:space="0" w:color="auto"/>
              </w:divBdr>
              <w:divsChild>
                <w:div w:id="2091391330">
                  <w:marLeft w:val="0"/>
                  <w:marRight w:val="0"/>
                  <w:marTop w:val="0"/>
                  <w:marBottom w:val="0"/>
                  <w:divBdr>
                    <w:top w:val="none" w:sz="0" w:space="0" w:color="auto"/>
                    <w:left w:val="none" w:sz="0" w:space="0" w:color="auto"/>
                    <w:bottom w:val="none" w:sz="0" w:space="0" w:color="auto"/>
                    <w:right w:val="none" w:sz="0" w:space="0" w:color="auto"/>
                  </w:divBdr>
                  <w:divsChild>
                    <w:div w:id="1563910444">
                      <w:marLeft w:val="0"/>
                      <w:marRight w:val="0"/>
                      <w:marTop w:val="0"/>
                      <w:marBottom w:val="0"/>
                      <w:divBdr>
                        <w:top w:val="none" w:sz="0" w:space="0" w:color="auto"/>
                        <w:left w:val="none" w:sz="0" w:space="0" w:color="auto"/>
                        <w:bottom w:val="none" w:sz="0" w:space="0" w:color="auto"/>
                        <w:right w:val="none" w:sz="0" w:space="0" w:color="auto"/>
                      </w:divBdr>
                      <w:divsChild>
                        <w:div w:id="138958300">
                          <w:marLeft w:val="0"/>
                          <w:marRight w:val="150"/>
                          <w:marTop w:val="0"/>
                          <w:marBottom w:val="0"/>
                          <w:divBdr>
                            <w:top w:val="none" w:sz="0" w:space="0" w:color="auto"/>
                            <w:left w:val="none" w:sz="0" w:space="0" w:color="auto"/>
                            <w:bottom w:val="none" w:sz="0" w:space="0" w:color="auto"/>
                            <w:right w:val="none" w:sz="0" w:space="0" w:color="auto"/>
                          </w:divBdr>
                        </w:div>
                        <w:div w:id="2290023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21313079">
              <w:marLeft w:val="0"/>
              <w:marRight w:val="0"/>
              <w:marTop w:val="0"/>
              <w:marBottom w:val="0"/>
              <w:divBdr>
                <w:top w:val="none" w:sz="0" w:space="0" w:color="auto"/>
                <w:left w:val="none" w:sz="0" w:space="0" w:color="auto"/>
                <w:bottom w:val="none" w:sz="0" w:space="0" w:color="auto"/>
                <w:right w:val="none" w:sz="0" w:space="0" w:color="auto"/>
              </w:divBdr>
              <w:divsChild>
                <w:div w:id="645402991">
                  <w:marLeft w:val="0"/>
                  <w:marRight w:val="0"/>
                  <w:marTop w:val="0"/>
                  <w:marBottom w:val="0"/>
                  <w:divBdr>
                    <w:top w:val="none" w:sz="0" w:space="0" w:color="auto"/>
                    <w:left w:val="none" w:sz="0" w:space="0" w:color="auto"/>
                    <w:bottom w:val="none" w:sz="0" w:space="0" w:color="auto"/>
                    <w:right w:val="none" w:sz="0" w:space="0" w:color="auto"/>
                  </w:divBdr>
                  <w:divsChild>
                    <w:div w:id="1893956404">
                      <w:marLeft w:val="0"/>
                      <w:marRight w:val="0"/>
                      <w:marTop w:val="0"/>
                      <w:marBottom w:val="0"/>
                      <w:divBdr>
                        <w:top w:val="none" w:sz="0" w:space="0" w:color="auto"/>
                        <w:left w:val="none" w:sz="0" w:space="0" w:color="auto"/>
                        <w:bottom w:val="none" w:sz="0" w:space="0" w:color="auto"/>
                        <w:right w:val="none" w:sz="0" w:space="0" w:color="auto"/>
                      </w:divBdr>
                      <w:divsChild>
                        <w:div w:id="1110390918">
                          <w:marLeft w:val="0"/>
                          <w:marRight w:val="150"/>
                          <w:marTop w:val="0"/>
                          <w:marBottom w:val="0"/>
                          <w:divBdr>
                            <w:top w:val="none" w:sz="0" w:space="0" w:color="auto"/>
                            <w:left w:val="none" w:sz="0" w:space="0" w:color="auto"/>
                            <w:bottom w:val="none" w:sz="0" w:space="0" w:color="auto"/>
                            <w:right w:val="none" w:sz="0" w:space="0" w:color="auto"/>
                          </w:divBdr>
                        </w:div>
                        <w:div w:id="2882485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47913530">
              <w:marLeft w:val="0"/>
              <w:marRight w:val="0"/>
              <w:marTop w:val="0"/>
              <w:marBottom w:val="0"/>
              <w:divBdr>
                <w:top w:val="none" w:sz="0" w:space="0" w:color="auto"/>
                <w:left w:val="none" w:sz="0" w:space="0" w:color="auto"/>
                <w:bottom w:val="none" w:sz="0" w:space="0" w:color="auto"/>
                <w:right w:val="none" w:sz="0" w:space="0" w:color="auto"/>
              </w:divBdr>
              <w:divsChild>
                <w:div w:id="405347724">
                  <w:marLeft w:val="0"/>
                  <w:marRight w:val="0"/>
                  <w:marTop w:val="0"/>
                  <w:marBottom w:val="0"/>
                  <w:divBdr>
                    <w:top w:val="none" w:sz="0" w:space="0" w:color="auto"/>
                    <w:left w:val="none" w:sz="0" w:space="0" w:color="auto"/>
                    <w:bottom w:val="none" w:sz="0" w:space="0" w:color="auto"/>
                    <w:right w:val="none" w:sz="0" w:space="0" w:color="auto"/>
                  </w:divBdr>
                  <w:divsChild>
                    <w:div w:id="204871255">
                      <w:marLeft w:val="0"/>
                      <w:marRight w:val="0"/>
                      <w:marTop w:val="0"/>
                      <w:marBottom w:val="0"/>
                      <w:divBdr>
                        <w:top w:val="none" w:sz="0" w:space="0" w:color="auto"/>
                        <w:left w:val="none" w:sz="0" w:space="0" w:color="auto"/>
                        <w:bottom w:val="none" w:sz="0" w:space="0" w:color="auto"/>
                        <w:right w:val="none" w:sz="0" w:space="0" w:color="auto"/>
                      </w:divBdr>
                      <w:divsChild>
                        <w:div w:id="1015379593">
                          <w:marLeft w:val="0"/>
                          <w:marRight w:val="150"/>
                          <w:marTop w:val="0"/>
                          <w:marBottom w:val="0"/>
                          <w:divBdr>
                            <w:top w:val="none" w:sz="0" w:space="0" w:color="auto"/>
                            <w:left w:val="none" w:sz="0" w:space="0" w:color="auto"/>
                            <w:bottom w:val="none" w:sz="0" w:space="0" w:color="auto"/>
                            <w:right w:val="none" w:sz="0" w:space="0" w:color="auto"/>
                          </w:divBdr>
                        </w:div>
                        <w:div w:id="26805212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386174342">
      <w:bodyDiv w:val="1"/>
      <w:marLeft w:val="0"/>
      <w:marRight w:val="0"/>
      <w:marTop w:val="0"/>
      <w:marBottom w:val="0"/>
      <w:divBdr>
        <w:top w:val="none" w:sz="0" w:space="0" w:color="auto"/>
        <w:left w:val="none" w:sz="0" w:space="0" w:color="auto"/>
        <w:bottom w:val="none" w:sz="0" w:space="0" w:color="auto"/>
        <w:right w:val="none" w:sz="0" w:space="0" w:color="auto"/>
      </w:divBdr>
      <w:divsChild>
        <w:div w:id="2107192609">
          <w:marLeft w:val="0"/>
          <w:marRight w:val="0"/>
          <w:marTop w:val="0"/>
          <w:marBottom w:val="0"/>
          <w:divBdr>
            <w:top w:val="none" w:sz="0" w:space="0" w:color="auto"/>
            <w:left w:val="none" w:sz="0" w:space="0" w:color="auto"/>
            <w:bottom w:val="none" w:sz="0" w:space="0" w:color="auto"/>
            <w:right w:val="none" w:sz="0" w:space="0" w:color="auto"/>
          </w:divBdr>
          <w:divsChild>
            <w:div w:id="1535532228">
              <w:marLeft w:val="0"/>
              <w:marRight w:val="0"/>
              <w:marTop w:val="0"/>
              <w:marBottom w:val="0"/>
              <w:divBdr>
                <w:top w:val="none" w:sz="0" w:space="0" w:color="auto"/>
                <w:left w:val="none" w:sz="0" w:space="0" w:color="auto"/>
                <w:bottom w:val="none" w:sz="0" w:space="0" w:color="auto"/>
                <w:right w:val="none" w:sz="0" w:space="0" w:color="auto"/>
              </w:divBdr>
            </w:div>
          </w:divsChild>
        </w:div>
        <w:div w:id="673073603">
          <w:marLeft w:val="0"/>
          <w:marRight w:val="0"/>
          <w:marTop w:val="0"/>
          <w:marBottom w:val="0"/>
          <w:divBdr>
            <w:top w:val="none" w:sz="0" w:space="0" w:color="auto"/>
            <w:left w:val="none" w:sz="0" w:space="0" w:color="auto"/>
            <w:bottom w:val="none" w:sz="0" w:space="0" w:color="auto"/>
            <w:right w:val="none" w:sz="0" w:space="0" w:color="auto"/>
          </w:divBdr>
          <w:divsChild>
            <w:div w:id="409234415">
              <w:marLeft w:val="0"/>
              <w:marRight w:val="0"/>
              <w:marTop w:val="0"/>
              <w:marBottom w:val="0"/>
              <w:divBdr>
                <w:top w:val="none" w:sz="0" w:space="0" w:color="auto"/>
                <w:left w:val="none" w:sz="0" w:space="0" w:color="auto"/>
                <w:bottom w:val="none" w:sz="0" w:space="0" w:color="auto"/>
                <w:right w:val="none" w:sz="0" w:space="0" w:color="auto"/>
              </w:divBdr>
              <w:divsChild>
                <w:div w:id="519976908">
                  <w:marLeft w:val="0"/>
                  <w:marRight w:val="0"/>
                  <w:marTop w:val="0"/>
                  <w:marBottom w:val="0"/>
                  <w:divBdr>
                    <w:top w:val="none" w:sz="0" w:space="0" w:color="auto"/>
                    <w:left w:val="none" w:sz="0" w:space="0" w:color="auto"/>
                    <w:bottom w:val="none" w:sz="0" w:space="0" w:color="auto"/>
                    <w:right w:val="none" w:sz="0" w:space="0" w:color="auto"/>
                  </w:divBdr>
                  <w:divsChild>
                    <w:div w:id="440105173">
                      <w:marLeft w:val="0"/>
                      <w:marRight w:val="0"/>
                      <w:marTop w:val="0"/>
                      <w:marBottom w:val="0"/>
                      <w:divBdr>
                        <w:top w:val="none" w:sz="0" w:space="0" w:color="auto"/>
                        <w:left w:val="none" w:sz="0" w:space="0" w:color="auto"/>
                        <w:bottom w:val="none" w:sz="0" w:space="0" w:color="auto"/>
                        <w:right w:val="none" w:sz="0" w:space="0" w:color="auto"/>
                      </w:divBdr>
                      <w:divsChild>
                        <w:div w:id="1005595304">
                          <w:marLeft w:val="0"/>
                          <w:marRight w:val="150"/>
                          <w:marTop w:val="0"/>
                          <w:marBottom w:val="0"/>
                          <w:divBdr>
                            <w:top w:val="none" w:sz="0" w:space="0" w:color="auto"/>
                            <w:left w:val="none" w:sz="0" w:space="0" w:color="auto"/>
                            <w:bottom w:val="none" w:sz="0" w:space="0" w:color="auto"/>
                            <w:right w:val="none" w:sz="0" w:space="0" w:color="auto"/>
                          </w:divBdr>
                        </w:div>
                        <w:div w:id="1766976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44978526">
              <w:marLeft w:val="0"/>
              <w:marRight w:val="0"/>
              <w:marTop w:val="0"/>
              <w:marBottom w:val="0"/>
              <w:divBdr>
                <w:top w:val="none" w:sz="0" w:space="0" w:color="auto"/>
                <w:left w:val="none" w:sz="0" w:space="0" w:color="auto"/>
                <w:bottom w:val="none" w:sz="0" w:space="0" w:color="auto"/>
                <w:right w:val="none" w:sz="0" w:space="0" w:color="auto"/>
              </w:divBdr>
              <w:divsChild>
                <w:div w:id="605191431">
                  <w:marLeft w:val="0"/>
                  <w:marRight w:val="0"/>
                  <w:marTop w:val="0"/>
                  <w:marBottom w:val="0"/>
                  <w:divBdr>
                    <w:top w:val="none" w:sz="0" w:space="0" w:color="auto"/>
                    <w:left w:val="none" w:sz="0" w:space="0" w:color="auto"/>
                    <w:bottom w:val="none" w:sz="0" w:space="0" w:color="auto"/>
                    <w:right w:val="none" w:sz="0" w:space="0" w:color="auto"/>
                  </w:divBdr>
                  <w:divsChild>
                    <w:div w:id="1638607799">
                      <w:marLeft w:val="0"/>
                      <w:marRight w:val="0"/>
                      <w:marTop w:val="0"/>
                      <w:marBottom w:val="0"/>
                      <w:divBdr>
                        <w:top w:val="none" w:sz="0" w:space="0" w:color="auto"/>
                        <w:left w:val="none" w:sz="0" w:space="0" w:color="auto"/>
                        <w:bottom w:val="none" w:sz="0" w:space="0" w:color="auto"/>
                        <w:right w:val="none" w:sz="0" w:space="0" w:color="auto"/>
                      </w:divBdr>
                      <w:divsChild>
                        <w:div w:id="1607690395">
                          <w:marLeft w:val="0"/>
                          <w:marRight w:val="150"/>
                          <w:marTop w:val="0"/>
                          <w:marBottom w:val="0"/>
                          <w:divBdr>
                            <w:top w:val="none" w:sz="0" w:space="0" w:color="auto"/>
                            <w:left w:val="none" w:sz="0" w:space="0" w:color="auto"/>
                            <w:bottom w:val="none" w:sz="0" w:space="0" w:color="auto"/>
                            <w:right w:val="none" w:sz="0" w:space="0" w:color="auto"/>
                          </w:divBdr>
                        </w:div>
                        <w:div w:id="6536811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6380251">
              <w:marLeft w:val="0"/>
              <w:marRight w:val="0"/>
              <w:marTop w:val="0"/>
              <w:marBottom w:val="0"/>
              <w:divBdr>
                <w:top w:val="none" w:sz="0" w:space="0" w:color="auto"/>
                <w:left w:val="none" w:sz="0" w:space="0" w:color="auto"/>
                <w:bottom w:val="none" w:sz="0" w:space="0" w:color="auto"/>
                <w:right w:val="none" w:sz="0" w:space="0" w:color="auto"/>
              </w:divBdr>
              <w:divsChild>
                <w:div w:id="1523205263">
                  <w:marLeft w:val="0"/>
                  <w:marRight w:val="0"/>
                  <w:marTop w:val="0"/>
                  <w:marBottom w:val="0"/>
                  <w:divBdr>
                    <w:top w:val="none" w:sz="0" w:space="0" w:color="auto"/>
                    <w:left w:val="none" w:sz="0" w:space="0" w:color="auto"/>
                    <w:bottom w:val="none" w:sz="0" w:space="0" w:color="auto"/>
                    <w:right w:val="none" w:sz="0" w:space="0" w:color="auto"/>
                  </w:divBdr>
                  <w:divsChild>
                    <w:div w:id="110132318">
                      <w:marLeft w:val="0"/>
                      <w:marRight w:val="0"/>
                      <w:marTop w:val="0"/>
                      <w:marBottom w:val="0"/>
                      <w:divBdr>
                        <w:top w:val="none" w:sz="0" w:space="0" w:color="auto"/>
                        <w:left w:val="none" w:sz="0" w:space="0" w:color="auto"/>
                        <w:bottom w:val="none" w:sz="0" w:space="0" w:color="auto"/>
                        <w:right w:val="none" w:sz="0" w:space="0" w:color="auto"/>
                      </w:divBdr>
                      <w:divsChild>
                        <w:div w:id="499588707">
                          <w:marLeft w:val="0"/>
                          <w:marRight w:val="150"/>
                          <w:marTop w:val="0"/>
                          <w:marBottom w:val="0"/>
                          <w:divBdr>
                            <w:top w:val="none" w:sz="0" w:space="0" w:color="auto"/>
                            <w:left w:val="none" w:sz="0" w:space="0" w:color="auto"/>
                            <w:bottom w:val="none" w:sz="0" w:space="0" w:color="auto"/>
                            <w:right w:val="none" w:sz="0" w:space="0" w:color="auto"/>
                          </w:divBdr>
                        </w:div>
                        <w:div w:id="10277589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71692481">
              <w:marLeft w:val="0"/>
              <w:marRight w:val="0"/>
              <w:marTop w:val="0"/>
              <w:marBottom w:val="0"/>
              <w:divBdr>
                <w:top w:val="none" w:sz="0" w:space="0" w:color="auto"/>
                <w:left w:val="none" w:sz="0" w:space="0" w:color="auto"/>
                <w:bottom w:val="none" w:sz="0" w:space="0" w:color="auto"/>
                <w:right w:val="none" w:sz="0" w:space="0" w:color="auto"/>
              </w:divBdr>
              <w:divsChild>
                <w:div w:id="536503696">
                  <w:marLeft w:val="0"/>
                  <w:marRight w:val="0"/>
                  <w:marTop w:val="0"/>
                  <w:marBottom w:val="0"/>
                  <w:divBdr>
                    <w:top w:val="none" w:sz="0" w:space="0" w:color="auto"/>
                    <w:left w:val="none" w:sz="0" w:space="0" w:color="auto"/>
                    <w:bottom w:val="none" w:sz="0" w:space="0" w:color="auto"/>
                    <w:right w:val="none" w:sz="0" w:space="0" w:color="auto"/>
                  </w:divBdr>
                  <w:divsChild>
                    <w:div w:id="389115606">
                      <w:marLeft w:val="0"/>
                      <w:marRight w:val="0"/>
                      <w:marTop w:val="0"/>
                      <w:marBottom w:val="0"/>
                      <w:divBdr>
                        <w:top w:val="none" w:sz="0" w:space="0" w:color="auto"/>
                        <w:left w:val="none" w:sz="0" w:space="0" w:color="auto"/>
                        <w:bottom w:val="none" w:sz="0" w:space="0" w:color="auto"/>
                        <w:right w:val="none" w:sz="0" w:space="0" w:color="auto"/>
                      </w:divBdr>
                      <w:divsChild>
                        <w:div w:id="1274362248">
                          <w:marLeft w:val="0"/>
                          <w:marRight w:val="150"/>
                          <w:marTop w:val="0"/>
                          <w:marBottom w:val="0"/>
                          <w:divBdr>
                            <w:top w:val="none" w:sz="0" w:space="0" w:color="auto"/>
                            <w:left w:val="none" w:sz="0" w:space="0" w:color="auto"/>
                            <w:bottom w:val="none" w:sz="0" w:space="0" w:color="auto"/>
                            <w:right w:val="none" w:sz="0" w:space="0" w:color="auto"/>
                          </w:divBdr>
                        </w:div>
                        <w:div w:id="6462057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169441078">
              <w:marLeft w:val="0"/>
              <w:marRight w:val="0"/>
              <w:marTop w:val="0"/>
              <w:marBottom w:val="0"/>
              <w:divBdr>
                <w:top w:val="none" w:sz="0" w:space="0" w:color="auto"/>
                <w:left w:val="none" w:sz="0" w:space="0" w:color="auto"/>
                <w:bottom w:val="none" w:sz="0" w:space="0" w:color="auto"/>
                <w:right w:val="none" w:sz="0" w:space="0" w:color="auto"/>
              </w:divBdr>
              <w:divsChild>
                <w:div w:id="897278034">
                  <w:marLeft w:val="0"/>
                  <w:marRight w:val="0"/>
                  <w:marTop w:val="0"/>
                  <w:marBottom w:val="0"/>
                  <w:divBdr>
                    <w:top w:val="none" w:sz="0" w:space="0" w:color="auto"/>
                    <w:left w:val="none" w:sz="0" w:space="0" w:color="auto"/>
                    <w:bottom w:val="none" w:sz="0" w:space="0" w:color="auto"/>
                    <w:right w:val="none" w:sz="0" w:space="0" w:color="auto"/>
                  </w:divBdr>
                  <w:divsChild>
                    <w:div w:id="397899632">
                      <w:marLeft w:val="0"/>
                      <w:marRight w:val="0"/>
                      <w:marTop w:val="0"/>
                      <w:marBottom w:val="0"/>
                      <w:divBdr>
                        <w:top w:val="none" w:sz="0" w:space="0" w:color="auto"/>
                        <w:left w:val="none" w:sz="0" w:space="0" w:color="auto"/>
                        <w:bottom w:val="none" w:sz="0" w:space="0" w:color="auto"/>
                        <w:right w:val="none" w:sz="0" w:space="0" w:color="auto"/>
                      </w:divBdr>
                      <w:divsChild>
                        <w:div w:id="1035036511">
                          <w:marLeft w:val="0"/>
                          <w:marRight w:val="150"/>
                          <w:marTop w:val="0"/>
                          <w:marBottom w:val="0"/>
                          <w:divBdr>
                            <w:top w:val="none" w:sz="0" w:space="0" w:color="auto"/>
                            <w:left w:val="none" w:sz="0" w:space="0" w:color="auto"/>
                            <w:bottom w:val="none" w:sz="0" w:space="0" w:color="auto"/>
                            <w:right w:val="none" w:sz="0" w:space="0" w:color="auto"/>
                          </w:divBdr>
                        </w:div>
                        <w:div w:id="130030075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4442668">
              <w:marLeft w:val="0"/>
              <w:marRight w:val="0"/>
              <w:marTop w:val="0"/>
              <w:marBottom w:val="0"/>
              <w:divBdr>
                <w:top w:val="none" w:sz="0" w:space="0" w:color="auto"/>
                <w:left w:val="none" w:sz="0" w:space="0" w:color="auto"/>
                <w:bottom w:val="none" w:sz="0" w:space="0" w:color="auto"/>
                <w:right w:val="none" w:sz="0" w:space="0" w:color="auto"/>
              </w:divBdr>
              <w:divsChild>
                <w:div w:id="408430580">
                  <w:marLeft w:val="0"/>
                  <w:marRight w:val="0"/>
                  <w:marTop w:val="0"/>
                  <w:marBottom w:val="0"/>
                  <w:divBdr>
                    <w:top w:val="none" w:sz="0" w:space="0" w:color="auto"/>
                    <w:left w:val="none" w:sz="0" w:space="0" w:color="auto"/>
                    <w:bottom w:val="none" w:sz="0" w:space="0" w:color="auto"/>
                    <w:right w:val="none" w:sz="0" w:space="0" w:color="auto"/>
                  </w:divBdr>
                  <w:divsChild>
                    <w:div w:id="1289697671">
                      <w:marLeft w:val="0"/>
                      <w:marRight w:val="0"/>
                      <w:marTop w:val="0"/>
                      <w:marBottom w:val="0"/>
                      <w:divBdr>
                        <w:top w:val="none" w:sz="0" w:space="0" w:color="auto"/>
                        <w:left w:val="none" w:sz="0" w:space="0" w:color="auto"/>
                        <w:bottom w:val="none" w:sz="0" w:space="0" w:color="auto"/>
                        <w:right w:val="none" w:sz="0" w:space="0" w:color="auto"/>
                      </w:divBdr>
                      <w:divsChild>
                        <w:div w:id="1042827228">
                          <w:marLeft w:val="0"/>
                          <w:marRight w:val="150"/>
                          <w:marTop w:val="0"/>
                          <w:marBottom w:val="0"/>
                          <w:divBdr>
                            <w:top w:val="none" w:sz="0" w:space="0" w:color="auto"/>
                            <w:left w:val="none" w:sz="0" w:space="0" w:color="auto"/>
                            <w:bottom w:val="none" w:sz="0" w:space="0" w:color="auto"/>
                            <w:right w:val="none" w:sz="0" w:space="0" w:color="auto"/>
                          </w:divBdr>
                        </w:div>
                        <w:div w:id="1456093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594699627">
      <w:bodyDiv w:val="1"/>
      <w:marLeft w:val="0"/>
      <w:marRight w:val="0"/>
      <w:marTop w:val="0"/>
      <w:marBottom w:val="0"/>
      <w:divBdr>
        <w:top w:val="none" w:sz="0" w:space="0" w:color="auto"/>
        <w:left w:val="none" w:sz="0" w:space="0" w:color="auto"/>
        <w:bottom w:val="none" w:sz="0" w:space="0" w:color="auto"/>
        <w:right w:val="none" w:sz="0" w:space="0" w:color="auto"/>
      </w:divBdr>
      <w:divsChild>
        <w:div w:id="1068109432">
          <w:marLeft w:val="0"/>
          <w:marRight w:val="0"/>
          <w:marTop w:val="0"/>
          <w:marBottom w:val="0"/>
          <w:divBdr>
            <w:top w:val="none" w:sz="0" w:space="0" w:color="auto"/>
            <w:left w:val="none" w:sz="0" w:space="0" w:color="auto"/>
            <w:bottom w:val="none" w:sz="0" w:space="0" w:color="auto"/>
            <w:right w:val="none" w:sz="0" w:space="0" w:color="auto"/>
          </w:divBdr>
          <w:divsChild>
            <w:div w:id="1906456068">
              <w:marLeft w:val="0"/>
              <w:marRight w:val="0"/>
              <w:marTop w:val="0"/>
              <w:marBottom w:val="0"/>
              <w:divBdr>
                <w:top w:val="none" w:sz="0" w:space="0" w:color="auto"/>
                <w:left w:val="none" w:sz="0" w:space="0" w:color="auto"/>
                <w:bottom w:val="none" w:sz="0" w:space="0" w:color="auto"/>
                <w:right w:val="none" w:sz="0" w:space="0" w:color="auto"/>
              </w:divBdr>
            </w:div>
          </w:divsChild>
        </w:div>
        <w:div w:id="1569269121">
          <w:marLeft w:val="0"/>
          <w:marRight w:val="0"/>
          <w:marTop w:val="0"/>
          <w:marBottom w:val="0"/>
          <w:divBdr>
            <w:top w:val="none" w:sz="0" w:space="0" w:color="auto"/>
            <w:left w:val="none" w:sz="0" w:space="0" w:color="auto"/>
            <w:bottom w:val="none" w:sz="0" w:space="0" w:color="auto"/>
            <w:right w:val="none" w:sz="0" w:space="0" w:color="auto"/>
          </w:divBdr>
          <w:divsChild>
            <w:div w:id="1464033651">
              <w:marLeft w:val="0"/>
              <w:marRight w:val="0"/>
              <w:marTop w:val="0"/>
              <w:marBottom w:val="0"/>
              <w:divBdr>
                <w:top w:val="none" w:sz="0" w:space="0" w:color="auto"/>
                <w:left w:val="none" w:sz="0" w:space="0" w:color="auto"/>
                <w:bottom w:val="none" w:sz="0" w:space="0" w:color="auto"/>
                <w:right w:val="none" w:sz="0" w:space="0" w:color="auto"/>
              </w:divBdr>
              <w:divsChild>
                <w:div w:id="450900611">
                  <w:marLeft w:val="0"/>
                  <w:marRight w:val="0"/>
                  <w:marTop w:val="0"/>
                  <w:marBottom w:val="0"/>
                  <w:divBdr>
                    <w:top w:val="none" w:sz="0" w:space="0" w:color="auto"/>
                    <w:left w:val="none" w:sz="0" w:space="0" w:color="auto"/>
                    <w:bottom w:val="none" w:sz="0" w:space="0" w:color="auto"/>
                    <w:right w:val="none" w:sz="0" w:space="0" w:color="auto"/>
                  </w:divBdr>
                  <w:divsChild>
                    <w:div w:id="1906451519">
                      <w:marLeft w:val="0"/>
                      <w:marRight w:val="0"/>
                      <w:marTop w:val="0"/>
                      <w:marBottom w:val="0"/>
                      <w:divBdr>
                        <w:top w:val="none" w:sz="0" w:space="0" w:color="auto"/>
                        <w:left w:val="none" w:sz="0" w:space="0" w:color="auto"/>
                        <w:bottom w:val="none" w:sz="0" w:space="0" w:color="auto"/>
                        <w:right w:val="none" w:sz="0" w:space="0" w:color="auto"/>
                      </w:divBdr>
                      <w:divsChild>
                        <w:div w:id="793251842">
                          <w:marLeft w:val="0"/>
                          <w:marRight w:val="150"/>
                          <w:marTop w:val="0"/>
                          <w:marBottom w:val="0"/>
                          <w:divBdr>
                            <w:top w:val="none" w:sz="0" w:space="0" w:color="auto"/>
                            <w:left w:val="none" w:sz="0" w:space="0" w:color="auto"/>
                            <w:bottom w:val="none" w:sz="0" w:space="0" w:color="auto"/>
                            <w:right w:val="none" w:sz="0" w:space="0" w:color="auto"/>
                          </w:divBdr>
                        </w:div>
                        <w:div w:id="4500547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13571006">
              <w:marLeft w:val="0"/>
              <w:marRight w:val="0"/>
              <w:marTop w:val="0"/>
              <w:marBottom w:val="0"/>
              <w:divBdr>
                <w:top w:val="none" w:sz="0" w:space="0" w:color="auto"/>
                <w:left w:val="none" w:sz="0" w:space="0" w:color="auto"/>
                <w:bottom w:val="none" w:sz="0" w:space="0" w:color="auto"/>
                <w:right w:val="none" w:sz="0" w:space="0" w:color="auto"/>
              </w:divBdr>
              <w:divsChild>
                <w:div w:id="1043755435">
                  <w:marLeft w:val="0"/>
                  <w:marRight w:val="0"/>
                  <w:marTop w:val="0"/>
                  <w:marBottom w:val="0"/>
                  <w:divBdr>
                    <w:top w:val="none" w:sz="0" w:space="0" w:color="auto"/>
                    <w:left w:val="none" w:sz="0" w:space="0" w:color="auto"/>
                    <w:bottom w:val="none" w:sz="0" w:space="0" w:color="auto"/>
                    <w:right w:val="none" w:sz="0" w:space="0" w:color="auto"/>
                  </w:divBdr>
                  <w:divsChild>
                    <w:div w:id="1384788927">
                      <w:marLeft w:val="0"/>
                      <w:marRight w:val="0"/>
                      <w:marTop w:val="0"/>
                      <w:marBottom w:val="0"/>
                      <w:divBdr>
                        <w:top w:val="none" w:sz="0" w:space="0" w:color="auto"/>
                        <w:left w:val="none" w:sz="0" w:space="0" w:color="auto"/>
                        <w:bottom w:val="none" w:sz="0" w:space="0" w:color="auto"/>
                        <w:right w:val="none" w:sz="0" w:space="0" w:color="auto"/>
                      </w:divBdr>
                      <w:divsChild>
                        <w:div w:id="409276412">
                          <w:marLeft w:val="0"/>
                          <w:marRight w:val="150"/>
                          <w:marTop w:val="0"/>
                          <w:marBottom w:val="0"/>
                          <w:divBdr>
                            <w:top w:val="none" w:sz="0" w:space="0" w:color="auto"/>
                            <w:left w:val="none" w:sz="0" w:space="0" w:color="auto"/>
                            <w:bottom w:val="none" w:sz="0" w:space="0" w:color="auto"/>
                            <w:right w:val="none" w:sz="0" w:space="0" w:color="auto"/>
                          </w:divBdr>
                        </w:div>
                        <w:div w:id="8822519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40037191">
              <w:marLeft w:val="0"/>
              <w:marRight w:val="0"/>
              <w:marTop w:val="0"/>
              <w:marBottom w:val="0"/>
              <w:divBdr>
                <w:top w:val="none" w:sz="0" w:space="0" w:color="auto"/>
                <w:left w:val="none" w:sz="0" w:space="0" w:color="auto"/>
                <w:bottom w:val="none" w:sz="0" w:space="0" w:color="auto"/>
                <w:right w:val="none" w:sz="0" w:space="0" w:color="auto"/>
              </w:divBdr>
              <w:divsChild>
                <w:div w:id="1028339200">
                  <w:marLeft w:val="0"/>
                  <w:marRight w:val="0"/>
                  <w:marTop w:val="0"/>
                  <w:marBottom w:val="0"/>
                  <w:divBdr>
                    <w:top w:val="none" w:sz="0" w:space="0" w:color="auto"/>
                    <w:left w:val="none" w:sz="0" w:space="0" w:color="auto"/>
                    <w:bottom w:val="none" w:sz="0" w:space="0" w:color="auto"/>
                    <w:right w:val="none" w:sz="0" w:space="0" w:color="auto"/>
                  </w:divBdr>
                  <w:divsChild>
                    <w:div w:id="1096055548">
                      <w:marLeft w:val="0"/>
                      <w:marRight w:val="0"/>
                      <w:marTop w:val="0"/>
                      <w:marBottom w:val="0"/>
                      <w:divBdr>
                        <w:top w:val="none" w:sz="0" w:space="0" w:color="auto"/>
                        <w:left w:val="none" w:sz="0" w:space="0" w:color="auto"/>
                        <w:bottom w:val="none" w:sz="0" w:space="0" w:color="auto"/>
                        <w:right w:val="none" w:sz="0" w:space="0" w:color="auto"/>
                      </w:divBdr>
                      <w:divsChild>
                        <w:div w:id="386883146">
                          <w:marLeft w:val="0"/>
                          <w:marRight w:val="150"/>
                          <w:marTop w:val="0"/>
                          <w:marBottom w:val="0"/>
                          <w:divBdr>
                            <w:top w:val="none" w:sz="0" w:space="0" w:color="auto"/>
                            <w:left w:val="none" w:sz="0" w:space="0" w:color="auto"/>
                            <w:bottom w:val="none" w:sz="0" w:space="0" w:color="auto"/>
                            <w:right w:val="none" w:sz="0" w:space="0" w:color="auto"/>
                          </w:divBdr>
                        </w:div>
                        <w:div w:id="187002597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627320102">
              <w:marLeft w:val="0"/>
              <w:marRight w:val="0"/>
              <w:marTop w:val="0"/>
              <w:marBottom w:val="0"/>
              <w:divBdr>
                <w:top w:val="none" w:sz="0" w:space="0" w:color="auto"/>
                <w:left w:val="none" w:sz="0" w:space="0" w:color="auto"/>
                <w:bottom w:val="none" w:sz="0" w:space="0" w:color="auto"/>
                <w:right w:val="none" w:sz="0" w:space="0" w:color="auto"/>
              </w:divBdr>
              <w:divsChild>
                <w:div w:id="1386837224">
                  <w:marLeft w:val="0"/>
                  <w:marRight w:val="0"/>
                  <w:marTop w:val="0"/>
                  <w:marBottom w:val="0"/>
                  <w:divBdr>
                    <w:top w:val="none" w:sz="0" w:space="0" w:color="auto"/>
                    <w:left w:val="none" w:sz="0" w:space="0" w:color="auto"/>
                    <w:bottom w:val="none" w:sz="0" w:space="0" w:color="auto"/>
                    <w:right w:val="none" w:sz="0" w:space="0" w:color="auto"/>
                  </w:divBdr>
                  <w:divsChild>
                    <w:div w:id="1842355050">
                      <w:marLeft w:val="0"/>
                      <w:marRight w:val="0"/>
                      <w:marTop w:val="0"/>
                      <w:marBottom w:val="0"/>
                      <w:divBdr>
                        <w:top w:val="none" w:sz="0" w:space="0" w:color="auto"/>
                        <w:left w:val="none" w:sz="0" w:space="0" w:color="auto"/>
                        <w:bottom w:val="none" w:sz="0" w:space="0" w:color="auto"/>
                        <w:right w:val="none" w:sz="0" w:space="0" w:color="auto"/>
                      </w:divBdr>
                      <w:divsChild>
                        <w:div w:id="2069718428">
                          <w:marLeft w:val="0"/>
                          <w:marRight w:val="150"/>
                          <w:marTop w:val="0"/>
                          <w:marBottom w:val="0"/>
                          <w:divBdr>
                            <w:top w:val="none" w:sz="0" w:space="0" w:color="auto"/>
                            <w:left w:val="none" w:sz="0" w:space="0" w:color="auto"/>
                            <w:bottom w:val="none" w:sz="0" w:space="0" w:color="auto"/>
                            <w:right w:val="none" w:sz="0" w:space="0" w:color="auto"/>
                          </w:divBdr>
                        </w:div>
                        <w:div w:id="9065259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47789209">
              <w:marLeft w:val="0"/>
              <w:marRight w:val="0"/>
              <w:marTop w:val="0"/>
              <w:marBottom w:val="0"/>
              <w:divBdr>
                <w:top w:val="none" w:sz="0" w:space="0" w:color="auto"/>
                <w:left w:val="none" w:sz="0" w:space="0" w:color="auto"/>
                <w:bottom w:val="none" w:sz="0" w:space="0" w:color="auto"/>
                <w:right w:val="none" w:sz="0" w:space="0" w:color="auto"/>
              </w:divBdr>
              <w:divsChild>
                <w:div w:id="109975606">
                  <w:marLeft w:val="0"/>
                  <w:marRight w:val="0"/>
                  <w:marTop w:val="0"/>
                  <w:marBottom w:val="0"/>
                  <w:divBdr>
                    <w:top w:val="none" w:sz="0" w:space="0" w:color="auto"/>
                    <w:left w:val="none" w:sz="0" w:space="0" w:color="auto"/>
                    <w:bottom w:val="none" w:sz="0" w:space="0" w:color="auto"/>
                    <w:right w:val="none" w:sz="0" w:space="0" w:color="auto"/>
                  </w:divBdr>
                  <w:divsChild>
                    <w:div w:id="1541817829">
                      <w:marLeft w:val="0"/>
                      <w:marRight w:val="0"/>
                      <w:marTop w:val="0"/>
                      <w:marBottom w:val="0"/>
                      <w:divBdr>
                        <w:top w:val="none" w:sz="0" w:space="0" w:color="auto"/>
                        <w:left w:val="none" w:sz="0" w:space="0" w:color="auto"/>
                        <w:bottom w:val="none" w:sz="0" w:space="0" w:color="auto"/>
                        <w:right w:val="none" w:sz="0" w:space="0" w:color="auto"/>
                      </w:divBdr>
                      <w:divsChild>
                        <w:div w:id="1112164118">
                          <w:marLeft w:val="0"/>
                          <w:marRight w:val="150"/>
                          <w:marTop w:val="0"/>
                          <w:marBottom w:val="0"/>
                          <w:divBdr>
                            <w:top w:val="none" w:sz="0" w:space="0" w:color="auto"/>
                            <w:left w:val="none" w:sz="0" w:space="0" w:color="auto"/>
                            <w:bottom w:val="none" w:sz="0" w:space="0" w:color="auto"/>
                            <w:right w:val="none" w:sz="0" w:space="0" w:color="auto"/>
                          </w:divBdr>
                        </w:div>
                        <w:div w:id="1007902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25606764">
              <w:marLeft w:val="0"/>
              <w:marRight w:val="0"/>
              <w:marTop w:val="0"/>
              <w:marBottom w:val="0"/>
              <w:divBdr>
                <w:top w:val="none" w:sz="0" w:space="0" w:color="auto"/>
                <w:left w:val="none" w:sz="0" w:space="0" w:color="auto"/>
                <w:bottom w:val="none" w:sz="0" w:space="0" w:color="auto"/>
                <w:right w:val="none" w:sz="0" w:space="0" w:color="auto"/>
              </w:divBdr>
              <w:divsChild>
                <w:div w:id="1966037716">
                  <w:marLeft w:val="0"/>
                  <w:marRight w:val="0"/>
                  <w:marTop w:val="0"/>
                  <w:marBottom w:val="0"/>
                  <w:divBdr>
                    <w:top w:val="none" w:sz="0" w:space="0" w:color="auto"/>
                    <w:left w:val="none" w:sz="0" w:space="0" w:color="auto"/>
                    <w:bottom w:val="none" w:sz="0" w:space="0" w:color="auto"/>
                    <w:right w:val="none" w:sz="0" w:space="0" w:color="auto"/>
                  </w:divBdr>
                  <w:divsChild>
                    <w:div w:id="1394157964">
                      <w:marLeft w:val="0"/>
                      <w:marRight w:val="0"/>
                      <w:marTop w:val="0"/>
                      <w:marBottom w:val="0"/>
                      <w:divBdr>
                        <w:top w:val="none" w:sz="0" w:space="0" w:color="auto"/>
                        <w:left w:val="none" w:sz="0" w:space="0" w:color="auto"/>
                        <w:bottom w:val="none" w:sz="0" w:space="0" w:color="auto"/>
                        <w:right w:val="none" w:sz="0" w:space="0" w:color="auto"/>
                      </w:divBdr>
                      <w:divsChild>
                        <w:div w:id="5983834">
                          <w:marLeft w:val="0"/>
                          <w:marRight w:val="150"/>
                          <w:marTop w:val="0"/>
                          <w:marBottom w:val="0"/>
                          <w:divBdr>
                            <w:top w:val="none" w:sz="0" w:space="0" w:color="auto"/>
                            <w:left w:val="none" w:sz="0" w:space="0" w:color="auto"/>
                            <w:bottom w:val="none" w:sz="0" w:space="0" w:color="auto"/>
                            <w:right w:val="none" w:sz="0" w:space="0" w:color="auto"/>
                          </w:divBdr>
                        </w:div>
                        <w:div w:id="19685832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8194441">
              <w:marLeft w:val="0"/>
              <w:marRight w:val="0"/>
              <w:marTop w:val="0"/>
              <w:marBottom w:val="0"/>
              <w:divBdr>
                <w:top w:val="none" w:sz="0" w:space="0" w:color="auto"/>
                <w:left w:val="none" w:sz="0" w:space="0" w:color="auto"/>
                <w:bottom w:val="none" w:sz="0" w:space="0" w:color="auto"/>
                <w:right w:val="none" w:sz="0" w:space="0" w:color="auto"/>
              </w:divBdr>
              <w:divsChild>
                <w:div w:id="1891066250">
                  <w:marLeft w:val="0"/>
                  <w:marRight w:val="0"/>
                  <w:marTop w:val="0"/>
                  <w:marBottom w:val="0"/>
                  <w:divBdr>
                    <w:top w:val="none" w:sz="0" w:space="0" w:color="auto"/>
                    <w:left w:val="none" w:sz="0" w:space="0" w:color="auto"/>
                    <w:bottom w:val="none" w:sz="0" w:space="0" w:color="auto"/>
                    <w:right w:val="none" w:sz="0" w:space="0" w:color="auto"/>
                  </w:divBdr>
                  <w:divsChild>
                    <w:div w:id="1031612378">
                      <w:marLeft w:val="0"/>
                      <w:marRight w:val="0"/>
                      <w:marTop w:val="0"/>
                      <w:marBottom w:val="0"/>
                      <w:divBdr>
                        <w:top w:val="none" w:sz="0" w:space="0" w:color="auto"/>
                        <w:left w:val="none" w:sz="0" w:space="0" w:color="auto"/>
                        <w:bottom w:val="none" w:sz="0" w:space="0" w:color="auto"/>
                        <w:right w:val="none" w:sz="0" w:space="0" w:color="auto"/>
                      </w:divBdr>
                      <w:divsChild>
                        <w:div w:id="2003897125">
                          <w:marLeft w:val="0"/>
                          <w:marRight w:val="150"/>
                          <w:marTop w:val="0"/>
                          <w:marBottom w:val="0"/>
                          <w:divBdr>
                            <w:top w:val="none" w:sz="0" w:space="0" w:color="auto"/>
                            <w:left w:val="none" w:sz="0" w:space="0" w:color="auto"/>
                            <w:bottom w:val="none" w:sz="0" w:space="0" w:color="auto"/>
                            <w:right w:val="none" w:sz="0" w:space="0" w:color="auto"/>
                          </w:divBdr>
                        </w:div>
                        <w:div w:id="2927132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iata.org/contentassets/ebdba50e57194019930d72722413edd4/fact-sheet-fuel.pdf" TargetMode="External"/><Relationship Id="rId3" Type="http://schemas.openxmlformats.org/officeDocument/2006/relationships/settings" Target="settings.xml"/><Relationship Id="rId7" Type="http://schemas.openxmlformats.org/officeDocument/2006/relationships/hyperlink" Target="https://www.easyjet.com/us"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icao.int/sustainability/Pages/Economic-Impacts-ofCOVID-19.aspx"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252</TotalTime>
  <Pages>18</Pages>
  <Words>4780</Words>
  <Characters>27250</Characters>
  <Application>Microsoft Office Word</Application>
  <DocSecurity>0</DocSecurity>
  <Lines>227</Lines>
  <Paragraphs>63</Paragraphs>
  <ScaleCrop>false</ScaleCrop>
  <HeadingPairs>
    <vt:vector size="2" baseType="variant">
      <vt:variant>
        <vt:lpstr>Titolo</vt:lpstr>
      </vt:variant>
      <vt:variant>
        <vt:i4>1</vt:i4>
      </vt:variant>
    </vt:vector>
  </HeadingPairs>
  <TitlesOfParts>
    <vt:vector size="1" baseType="lpstr">
      <vt:lpstr/>
    </vt:vector>
  </TitlesOfParts>
  <Company/>
  <LinksUpToDate>false</LinksUpToDate>
  <CharactersWithSpaces>31967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Martina Perencin</dc:creator>
  <cp:keywords/>
  <dc:description/>
  <cp:lastModifiedBy>Martina Perencin</cp:lastModifiedBy>
  <cp:revision>48</cp:revision>
  <dcterms:created xsi:type="dcterms:W3CDTF">2021-04-12T13:52:00Z</dcterms:created>
  <dcterms:modified xsi:type="dcterms:W3CDTF">2021-05-10T22:33:00Z</dcterms:modified>
</cp:coreProperties>
</file>