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17018CC1"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47ABFF97" w14:textId="77777777" w:rsidR="00CC2927" w:rsidRDefault="00CC2927" w:rsidP="00995444">
      <w:pPr>
        <w:pStyle w:val="Heading1"/>
        <w:ind w:left="0"/>
        <w:rPr>
          <w:rFonts w:ascii="Aptos" w:hAnsi="Aptos" w:cs="Arial"/>
        </w:rPr>
      </w:pPr>
    </w:p>
    <w:p w14:paraId="3F32934A" w14:textId="77777777" w:rsidR="00CC2927" w:rsidRDefault="00CC2927" w:rsidP="00995444">
      <w:pPr>
        <w:pStyle w:val="Heading1"/>
        <w:ind w:left="0"/>
        <w:rPr>
          <w:rFonts w:ascii="Aptos" w:hAnsi="Aptos" w:cs="Arial"/>
        </w:rPr>
      </w:pPr>
    </w:p>
    <w:p w14:paraId="366AA27B" w14:textId="77777777" w:rsidR="00CC2927" w:rsidRDefault="00CC2927" w:rsidP="00995444">
      <w:pPr>
        <w:pStyle w:val="Heading1"/>
        <w:ind w:left="0"/>
        <w:rPr>
          <w:rFonts w:ascii="Aptos" w:hAnsi="Aptos" w:cs="Arial"/>
        </w:rPr>
      </w:pPr>
    </w:p>
    <w:p w14:paraId="668219EC" w14:textId="77777777" w:rsidR="00CC2927" w:rsidRDefault="00CC2927" w:rsidP="00995444">
      <w:pPr>
        <w:pStyle w:val="Heading1"/>
        <w:ind w:left="0"/>
        <w:rPr>
          <w:rFonts w:ascii="Aptos" w:hAnsi="Aptos" w:cs="Arial"/>
        </w:rPr>
      </w:pPr>
    </w:p>
    <w:p w14:paraId="6EDDC09F" w14:textId="77777777" w:rsidR="00CC2927" w:rsidRDefault="00CC2927" w:rsidP="00995444">
      <w:pPr>
        <w:pStyle w:val="Heading1"/>
        <w:ind w:left="0"/>
        <w:rPr>
          <w:rFonts w:ascii="Aptos" w:hAnsi="Aptos" w:cs="Arial"/>
        </w:rPr>
      </w:pPr>
    </w:p>
    <w:p w14:paraId="6C184953" w14:textId="77777777" w:rsidR="00CC2927" w:rsidRDefault="00CC2927" w:rsidP="00995444">
      <w:pPr>
        <w:pStyle w:val="Heading1"/>
        <w:ind w:left="0"/>
        <w:rPr>
          <w:rFonts w:ascii="Aptos" w:hAnsi="Aptos" w:cs="Arial"/>
        </w:rPr>
      </w:pPr>
    </w:p>
    <w:p w14:paraId="6101A44E" w14:textId="77777777" w:rsidR="00CC2927" w:rsidRDefault="00CC2927" w:rsidP="00995444">
      <w:pPr>
        <w:pStyle w:val="Heading1"/>
        <w:ind w:left="0"/>
        <w:rPr>
          <w:rFonts w:ascii="Aptos" w:hAnsi="Aptos" w:cs="Arial"/>
        </w:rPr>
      </w:pPr>
    </w:p>
    <w:p w14:paraId="6D0D6842" w14:textId="77777777" w:rsidR="00CC2927" w:rsidRDefault="00CC2927" w:rsidP="00995444">
      <w:pPr>
        <w:pStyle w:val="Heading1"/>
        <w:ind w:left="0"/>
        <w:rPr>
          <w:rFonts w:ascii="Aptos" w:hAnsi="Aptos" w:cs="Arial"/>
        </w:rPr>
      </w:pPr>
    </w:p>
    <w:p w14:paraId="2889C3BC" w14:textId="77777777" w:rsidR="00CC2927" w:rsidRDefault="00CC2927" w:rsidP="00995444">
      <w:pPr>
        <w:pStyle w:val="Heading1"/>
        <w:ind w:left="0"/>
        <w:rPr>
          <w:rFonts w:ascii="Aptos" w:hAnsi="Aptos" w:cs="Arial"/>
        </w:rPr>
      </w:pPr>
    </w:p>
    <w:p w14:paraId="299F1EE4" w14:textId="77777777" w:rsidR="00CC2927" w:rsidRDefault="00CC2927" w:rsidP="00995444">
      <w:pPr>
        <w:pStyle w:val="Heading1"/>
        <w:ind w:left="0"/>
        <w:rPr>
          <w:rFonts w:ascii="Aptos" w:hAnsi="Aptos" w:cs="Arial"/>
        </w:rPr>
      </w:pPr>
    </w:p>
    <w:p w14:paraId="298D5B3B" w14:textId="77777777" w:rsidR="00CC2927" w:rsidRDefault="00CC2927"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26468824"/>
      <w:r w:rsidRPr="00063B4C">
        <w:rPr>
          <w:rFonts w:ascii="Aptos" w:hAnsi="Aptos" w:cs="Arial"/>
        </w:rPr>
        <w:lastRenderedPageBreak/>
        <w:t>Disclaimer</w:t>
      </w:r>
      <w:bookmarkEnd w:id="0"/>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523DE6E5" w:rsidR="00604A87" w:rsidRPr="00604A87" w:rsidRDefault="00604A87" w:rsidP="00604A87">
      <w:pPr>
        <w:rPr>
          <w:rFonts w:eastAsia="Times New Roman" w:cs="Arial"/>
        </w:rPr>
      </w:pPr>
      <w:r w:rsidRPr="00604A87">
        <w:rPr>
          <w:rFonts w:eastAsia="Times New Roman" w:cs="Arial"/>
        </w:rPr>
        <w:t>Signed</w:t>
      </w:r>
      <w:r w:rsidR="007053F5">
        <w:rPr>
          <w:rFonts w:eastAsia="Times New Roman" w:cs="Arial"/>
        </w:rPr>
        <w:t>: UZMA RANI</w:t>
      </w:r>
    </w:p>
    <w:p w14:paraId="16B6CB34" w14:textId="5CA6E358" w:rsidR="00604A87" w:rsidRPr="00604A87" w:rsidRDefault="00604A87" w:rsidP="00604A87">
      <w:pPr>
        <w:rPr>
          <w:rFonts w:eastAsia="Times New Roman" w:cs="Arial"/>
        </w:rPr>
      </w:pPr>
      <w:r w:rsidRPr="00604A87">
        <w:rPr>
          <w:rFonts w:eastAsia="Times New Roman" w:cs="Arial"/>
        </w:rPr>
        <w:t>Date</w:t>
      </w:r>
      <w:r w:rsidR="007053F5">
        <w:rPr>
          <w:rFonts w:eastAsia="Times New Roman" w:cs="Arial"/>
        </w:rPr>
        <w:t>: 04/03/2026</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1B02C582" w14:textId="77777777" w:rsidR="007053F5" w:rsidRPr="00604A87" w:rsidRDefault="007053F5" w:rsidP="007053F5">
      <w:pPr>
        <w:rPr>
          <w:rFonts w:eastAsia="Times New Roman" w:cs="Arial"/>
        </w:rPr>
      </w:pPr>
      <w:r w:rsidRPr="00604A87">
        <w:rPr>
          <w:rFonts w:eastAsia="Times New Roman" w:cs="Arial"/>
        </w:rPr>
        <w:t>Signed</w:t>
      </w:r>
      <w:r>
        <w:rPr>
          <w:rFonts w:eastAsia="Times New Roman" w:cs="Arial"/>
        </w:rPr>
        <w:t>: UZMA RANI</w:t>
      </w:r>
    </w:p>
    <w:p w14:paraId="545FCE63" w14:textId="77777777" w:rsidR="007053F5" w:rsidRPr="00604A87" w:rsidRDefault="007053F5" w:rsidP="007053F5">
      <w:pPr>
        <w:rPr>
          <w:rFonts w:eastAsia="Times New Roman" w:cs="Arial"/>
        </w:rPr>
      </w:pPr>
      <w:r w:rsidRPr="00604A87">
        <w:rPr>
          <w:rFonts w:eastAsia="Times New Roman" w:cs="Arial"/>
        </w:rPr>
        <w:t>Date</w:t>
      </w:r>
      <w:r>
        <w:rPr>
          <w:rFonts w:eastAsia="Times New Roman" w:cs="Arial"/>
        </w:rPr>
        <w:t>: 04/03/2026</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7A7D94B6" w14:textId="77777777" w:rsidR="007053F5" w:rsidRPr="00604A87" w:rsidRDefault="007053F5" w:rsidP="007053F5">
      <w:pPr>
        <w:rPr>
          <w:rFonts w:eastAsia="Times New Roman" w:cs="Arial"/>
        </w:rPr>
      </w:pPr>
      <w:r w:rsidRPr="00604A87">
        <w:rPr>
          <w:rFonts w:eastAsia="Times New Roman" w:cs="Arial"/>
        </w:rPr>
        <w:t>Signed</w:t>
      </w:r>
      <w:r>
        <w:rPr>
          <w:rFonts w:eastAsia="Times New Roman" w:cs="Arial"/>
        </w:rPr>
        <w:t>: UZMA RANI</w:t>
      </w:r>
    </w:p>
    <w:p w14:paraId="3EBF07C6" w14:textId="77777777" w:rsidR="007053F5" w:rsidRPr="00604A87" w:rsidRDefault="007053F5" w:rsidP="007053F5">
      <w:pPr>
        <w:rPr>
          <w:rFonts w:eastAsia="Times New Roman" w:cs="Arial"/>
        </w:rPr>
      </w:pPr>
      <w:r w:rsidRPr="00604A87">
        <w:rPr>
          <w:rFonts w:eastAsia="Times New Roman" w:cs="Arial"/>
        </w:rPr>
        <w:t>Date</w:t>
      </w:r>
      <w:r>
        <w:rPr>
          <w:rFonts w:eastAsia="Times New Roman" w:cs="Arial"/>
        </w:rPr>
        <w:t>: 04/03/2026</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419A01EF" w14:textId="77777777" w:rsidR="007053F5" w:rsidRPr="00604A87" w:rsidRDefault="007053F5" w:rsidP="007053F5">
      <w:pPr>
        <w:rPr>
          <w:rFonts w:eastAsia="Times New Roman" w:cs="Arial"/>
        </w:rPr>
      </w:pPr>
      <w:r w:rsidRPr="00604A87">
        <w:rPr>
          <w:rFonts w:eastAsia="Times New Roman" w:cs="Arial"/>
        </w:rPr>
        <w:t>Signed</w:t>
      </w:r>
      <w:r>
        <w:rPr>
          <w:rFonts w:eastAsia="Times New Roman" w:cs="Arial"/>
        </w:rPr>
        <w:t>: UZMA RANI</w:t>
      </w:r>
    </w:p>
    <w:p w14:paraId="4C4900D8" w14:textId="77777777" w:rsidR="007053F5" w:rsidRPr="00604A87" w:rsidRDefault="007053F5" w:rsidP="007053F5">
      <w:pPr>
        <w:rPr>
          <w:rFonts w:eastAsia="Times New Roman" w:cs="Arial"/>
        </w:rPr>
      </w:pPr>
      <w:r w:rsidRPr="00604A87">
        <w:rPr>
          <w:rFonts w:eastAsia="Times New Roman" w:cs="Arial"/>
        </w:rPr>
        <w:t>Date</w:t>
      </w:r>
      <w:r>
        <w:rPr>
          <w:rFonts w:eastAsia="Times New Roman" w:cs="Arial"/>
        </w:rPr>
        <w:t>: 04/03/2026</w:t>
      </w:r>
    </w:p>
    <w:p w14:paraId="77D38054" w14:textId="77777777" w:rsidR="00604A87" w:rsidRPr="00604A87" w:rsidRDefault="00604A87" w:rsidP="00604A87">
      <w:pPr>
        <w:rPr>
          <w:rFonts w:eastAsia="Times New Roman" w:cs="Arial"/>
          <w:b/>
        </w:rPr>
      </w:pPr>
      <w:r w:rsidRPr="00604A87">
        <w:rPr>
          <w:rFonts w:eastAsia="Times New Roman" w:cs="Arial"/>
          <w:b/>
        </w:rPr>
        <w:lastRenderedPageBreak/>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27B24233" w14:textId="77777777" w:rsidR="007053F5" w:rsidRPr="00604A87" w:rsidRDefault="007053F5" w:rsidP="007053F5">
      <w:pPr>
        <w:rPr>
          <w:rFonts w:eastAsia="Times New Roman" w:cs="Arial"/>
        </w:rPr>
      </w:pPr>
      <w:r w:rsidRPr="00604A87">
        <w:rPr>
          <w:rFonts w:eastAsia="Times New Roman" w:cs="Arial"/>
        </w:rPr>
        <w:t>Signed</w:t>
      </w:r>
      <w:r>
        <w:rPr>
          <w:rFonts w:eastAsia="Times New Roman" w:cs="Arial"/>
        </w:rPr>
        <w:t>: UZMA RANI</w:t>
      </w:r>
    </w:p>
    <w:p w14:paraId="7CA26F4C" w14:textId="77777777" w:rsidR="007053F5" w:rsidRDefault="007053F5" w:rsidP="007053F5">
      <w:pPr>
        <w:rPr>
          <w:rFonts w:eastAsia="Times New Roman" w:cs="Arial"/>
        </w:rPr>
      </w:pPr>
      <w:r w:rsidRPr="00604A87">
        <w:rPr>
          <w:rFonts w:eastAsia="Times New Roman" w:cs="Arial"/>
        </w:rPr>
        <w:t>Date</w:t>
      </w:r>
      <w:r>
        <w:rPr>
          <w:rFonts w:eastAsia="Times New Roman" w:cs="Arial"/>
        </w:rPr>
        <w:t>: 04/03/2026</w:t>
      </w:r>
    </w:p>
    <w:p w14:paraId="190F60D6" w14:textId="77777777" w:rsidR="00CC2927" w:rsidRDefault="00CC2927" w:rsidP="007053F5">
      <w:pPr>
        <w:rPr>
          <w:rFonts w:eastAsia="Times New Roman" w:cs="Arial"/>
        </w:rPr>
      </w:pPr>
    </w:p>
    <w:p w14:paraId="778A9199" w14:textId="77777777" w:rsidR="00CC2927" w:rsidRDefault="00CC2927" w:rsidP="007053F5">
      <w:pPr>
        <w:rPr>
          <w:rFonts w:eastAsia="Times New Roman" w:cs="Arial"/>
        </w:rPr>
      </w:pPr>
    </w:p>
    <w:p w14:paraId="253057E8" w14:textId="77777777" w:rsidR="00CC2927" w:rsidRDefault="00CC2927" w:rsidP="007053F5">
      <w:pPr>
        <w:rPr>
          <w:rFonts w:eastAsia="Times New Roman" w:cs="Arial"/>
        </w:rPr>
      </w:pPr>
    </w:p>
    <w:p w14:paraId="54190473" w14:textId="77777777" w:rsidR="00CC2927" w:rsidRDefault="00CC2927" w:rsidP="007053F5">
      <w:pPr>
        <w:rPr>
          <w:rFonts w:eastAsia="Times New Roman" w:cs="Arial"/>
        </w:rPr>
      </w:pPr>
    </w:p>
    <w:p w14:paraId="6763A898" w14:textId="77777777" w:rsidR="00CC2927" w:rsidRDefault="00CC2927" w:rsidP="007053F5">
      <w:pPr>
        <w:rPr>
          <w:rFonts w:eastAsia="Times New Roman" w:cs="Arial"/>
        </w:rPr>
      </w:pPr>
    </w:p>
    <w:p w14:paraId="5D7A6496" w14:textId="77777777" w:rsidR="00CC2927" w:rsidRDefault="00CC2927" w:rsidP="007053F5">
      <w:pPr>
        <w:rPr>
          <w:rFonts w:eastAsia="Times New Roman" w:cs="Arial"/>
        </w:rPr>
      </w:pPr>
    </w:p>
    <w:p w14:paraId="17331E6D" w14:textId="77777777" w:rsidR="00CC2927" w:rsidRDefault="00CC2927" w:rsidP="007053F5">
      <w:pPr>
        <w:rPr>
          <w:rFonts w:eastAsia="Times New Roman" w:cs="Arial"/>
        </w:rPr>
      </w:pPr>
    </w:p>
    <w:p w14:paraId="1C56E543" w14:textId="77777777" w:rsidR="00CC2927" w:rsidRDefault="00CC2927" w:rsidP="007053F5">
      <w:pPr>
        <w:rPr>
          <w:rFonts w:eastAsia="Times New Roman" w:cs="Arial"/>
        </w:rPr>
      </w:pPr>
    </w:p>
    <w:p w14:paraId="1956A518" w14:textId="77777777" w:rsidR="00CC2927" w:rsidRDefault="00CC2927" w:rsidP="007053F5">
      <w:pPr>
        <w:rPr>
          <w:rFonts w:eastAsia="Times New Roman" w:cs="Arial"/>
        </w:rPr>
      </w:pPr>
    </w:p>
    <w:p w14:paraId="55486001" w14:textId="77777777" w:rsidR="00CC2927" w:rsidRDefault="00CC2927" w:rsidP="007053F5">
      <w:pPr>
        <w:rPr>
          <w:rFonts w:eastAsia="Times New Roman" w:cs="Arial"/>
        </w:rPr>
      </w:pPr>
    </w:p>
    <w:p w14:paraId="6397A482" w14:textId="77777777" w:rsidR="00CC2927" w:rsidRDefault="00CC2927" w:rsidP="007053F5">
      <w:pPr>
        <w:rPr>
          <w:rFonts w:eastAsia="Times New Roman" w:cs="Arial"/>
        </w:rPr>
      </w:pPr>
    </w:p>
    <w:p w14:paraId="449B8255" w14:textId="77777777" w:rsidR="00CC2927" w:rsidRDefault="00CC2927" w:rsidP="007053F5">
      <w:pPr>
        <w:rPr>
          <w:rFonts w:eastAsia="Times New Roman" w:cs="Arial"/>
        </w:rPr>
      </w:pPr>
    </w:p>
    <w:p w14:paraId="684151BE" w14:textId="77777777" w:rsidR="00CC2927" w:rsidRDefault="00CC2927" w:rsidP="007053F5">
      <w:pPr>
        <w:rPr>
          <w:rFonts w:eastAsia="Times New Roman" w:cs="Arial"/>
        </w:rPr>
      </w:pPr>
    </w:p>
    <w:p w14:paraId="1FF9415F" w14:textId="77777777" w:rsidR="00CC2927" w:rsidRDefault="00CC2927" w:rsidP="007053F5">
      <w:pPr>
        <w:rPr>
          <w:rFonts w:eastAsia="Times New Roman" w:cs="Arial"/>
        </w:rPr>
      </w:pPr>
    </w:p>
    <w:p w14:paraId="14543E7F" w14:textId="77777777" w:rsidR="00CC2927" w:rsidRDefault="00CC2927" w:rsidP="007053F5">
      <w:pPr>
        <w:rPr>
          <w:rFonts w:eastAsia="Times New Roman" w:cs="Arial"/>
        </w:rPr>
      </w:pPr>
    </w:p>
    <w:p w14:paraId="16326BE2" w14:textId="77777777" w:rsidR="00CC2927" w:rsidRDefault="00CC2927" w:rsidP="007053F5">
      <w:pPr>
        <w:rPr>
          <w:rFonts w:eastAsia="Times New Roman" w:cs="Arial"/>
        </w:rPr>
      </w:pPr>
    </w:p>
    <w:p w14:paraId="5F2BBAD1" w14:textId="77777777" w:rsidR="00CC2927" w:rsidRDefault="00CC2927" w:rsidP="007053F5">
      <w:pPr>
        <w:rPr>
          <w:rFonts w:eastAsia="Times New Roman" w:cs="Arial"/>
        </w:rPr>
      </w:pPr>
    </w:p>
    <w:p w14:paraId="16AEDE42" w14:textId="77777777" w:rsidR="00CC2927" w:rsidRPr="00604A87" w:rsidRDefault="00CC2927" w:rsidP="007053F5">
      <w:pPr>
        <w:rPr>
          <w:rFonts w:eastAsia="Times New Roman" w:cs="Arial"/>
        </w:rPr>
      </w:pPr>
    </w:p>
    <w:p w14:paraId="3EB353DF" w14:textId="51BB07E1" w:rsidR="005276F6" w:rsidRPr="005276F6" w:rsidRDefault="005276F6" w:rsidP="005276F6">
      <w:pPr>
        <w:jc w:val="center"/>
        <w:rPr>
          <w:rFonts w:cs="Arial"/>
          <w:b/>
          <w:bCs/>
          <w:sz w:val="56"/>
          <w:szCs w:val="56"/>
        </w:rPr>
      </w:pPr>
      <w:r w:rsidRPr="005276F6">
        <w:rPr>
          <w:rFonts w:cs="Arial"/>
          <w:b/>
          <w:bCs/>
          <w:sz w:val="56"/>
          <w:szCs w:val="56"/>
        </w:rPr>
        <w:lastRenderedPageBreak/>
        <w:t>Academic Stress and Mental Wellbeing Among UK University Students: A Mixed-Methods Investigation of Coping Strategies</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534FA338" w:rsidR="00995444" w:rsidRPr="00995444" w:rsidRDefault="005276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Pr>
          <w:rFonts w:eastAsia="Arial Unicode MS" w:cs="Arial"/>
          <w:b/>
          <w:sz w:val="56"/>
          <w:szCs w:val="56"/>
        </w:rPr>
        <w:t>Uzma Rani 2245024</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55109440" w14:textId="77777777" w:rsidR="005276F6" w:rsidRDefault="005276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3D592198" w14:textId="77777777" w:rsidR="005276F6" w:rsidRDefault="005276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55AF149B" w14:textId="77777777" w:rsidR="005276F6" w:rsidRDefault="005276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49239BAA" w14:textId="77777777" w:rsidR="005276F6" w:rsidRPr="00995444" w:rsidRDefault="005276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B72EC8D"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2C8A5753" w14:textId="0CD79077" w:rsidR="005276F6" w:rsidRPr="005276F6" w:rsidRDefault="005276F6" w:rsidP="005276F6">
      <w:pPr>
        <w:rPr>
          <w:rFonts w:eastAsia="Times New Roman" w:cs="Arial"/>
          <w:color w:val="333333"/>
          <w:kern w:val="0"/>
          <w:lang w:eastAsia="en-GB"/>
          <w14:ligatures w14:val="none"/>
        </w:rPr>
      </w:pPr>
      <w:r w:rsidRPr="005276F6">
        <w:rPr>
          <w:rFonts w:eastAsia="Times New Roman" w:cs="Arial"/>
          <w:color w:val="333333"/>
          <w:kern w:val="0"/>
          <w:lang w:eastAsia="en-GB"/>
          <w14:ligatures w14:val="none"/>
        </w:rPr>
        <w:t>I would like to extend my sincere gratitude to everyone who has supported and assisted me throughout the research and writing of this dissertation</w:t>
      </w:r>
      <w:r w:rsidR="00B2330B">
        <w:rPr>
          <w:rFonts w:eastAsia="Times New Roman" w:cs="Arial"/>
          <w:color w:val="333333"/>
          <w:kern w:val="0"/>
          <w:lang w:eastAsia="en-GB"/>
          <w14:ligatures w14:val="none"/>
        </w:rPr>
        <w:t xml:space="preserve"> especially my lecturer Chloe Harries</w:t>
      </w:r>
      <w:r w:rsidRPr="005276F6">
        <w:rPr>
          <w:rFonts w:eastAsia="Times New Roman" w:cs="Arial"/>
          <w:color w:val="333333"/>
          <w:kern w:val="0"/>
          <w:lang w:eastAsia="en-GB"/>
          <w14:ligatures w14:val="none"/>
        </w:rPr>
        <w:t xml:space="preserve">. My heartfelt thanks go to my </w:t>
      </w:r>
      <w:r>
        <w:rPr>
          <w:rFonts w:eastAsia="Times New Roman" w:cs="Arial"/>
          <w:color w:val="333333"/>
          <w:kern w:val="0"/>
          <w:lang w:eastAsia="en-GB"/>
          <w14:ligatures w14:val="none"/>
        </w:rPr>
        <w:t xml:space="preserve">lecturer Chloe </w:t>
      </w:r>
      <w:r w:rsidRPr="005276F6">
        <w:rPr>
          <w:rFonts w:eastAsia="Times New Roman" w:cs="Arial"/>
          <w:color w:val="333333"/>
          <w:kern w:val="0"/>
          <w:lang w:eastAsia="en-GB"/>
          <w14:ligatures w14:val="none"/>
        </w:rPr>
        <w:t xml:space="preserve">for </w:t>
      </w:r>
      <w:r>
        <w:rPr>
          <w:rFonts w:eastAsia="Times New Roman" w:cs="Arial"/>
          <w:color w:val="333333"/>
          <w:kern w:val="0"/>
          <w:lang w:eastAsia="en-GB"/>
          <w14:ligatures w14:val="none"/>
        </w:rPr>
        <w:t>her</w:t>
      </w:r>
      <w:r w:rsidRPr="005276F6">
        <w:rPr>
          <w:rFonts w:eastAsia="Times New Roman" w:cs="Arial"/>
          <w:color w:val="333333"/>
          <w:kern w:val="0"/>
          <w:lang w:eastAsia="en-GB"/>
          <w14:ligatures w14:val="none"/>
        </w:rPr>
        <w:t xml:space="preserve"> guidance, insightful feedback, and continuous encouragement, which have been invaluable to my progress.</w:t>
      </w:r>
    </w:p>
    <w:p w14:paraId="5244CF30" w14:textId="77777777" w:rsidR="005276F6" w:rsidRPr="005276F6" w:rsidRDefault="005276F6" w:rsidP="005276F6">
      <w:pPr>
        <w:rPr>
          <w:rFonts w:eastAsia="Times New Roman" w:cs="Arial"/>
          <w:color w:val="333333"/>
          <w:kern w:val="0"/>
          <w:lang w:eastAsia="en-GB"/>
          <w14:ligatures w14:val="none"/>
        </w:rPr>
      </w:pPr>
      <w:r w:rsidRPr="005276F6">
        <w:rPr>
          <w:rFonts w:eastAsia="Times New Roman" w:cs="Arial"/>
          <w:color w:val="333333"/>
          <w:kern w:val="0"/>
          <w:lang w:eastAsia="en-GB"/>
          <w14:ligatures w14:val="none"/>
        </w:rPr>
        <w:t>I am also grateful to the academic staff and colleagues at UWSTD for their support and helpful discussions. Special thanks to the librarians at UWSTD for their assistance in accessing relevant literature and resources.</w:t>
      </w:r>
    </w:p>
    <w:p w14:paraId="34CD3B95" w14:textId="791CB2DB" w:rsidR="005276F6" w:rsidRPr="005276F6" w:rsidRDefault="005276F6" w:rsidP="005276F6">
      <w:pPr>
        <w:rPr>
          <w:rFonts w:eastAsia="Times New Roman" w:cs="Arial"/>
          <w:color w:val="333333"/>
          <w:kern w:val="0"/>
          <w:lang w:eastAsia="en-GB"/>
          <w14:ligatures w14:val="none"/>
        </w:rPr>
      </w:pPr>
      <w:r w:rsidRPr="005276F6">
        <w:rPr>
          <w:rFonts w:eastAsia="Times New Roman" w:cs="Arial"/>
          <w:color w:val="333333"/>
          <w:kern w:val="0"/>
          <w:lang w:eastAsia="en-GB"/>
          <w14:ligatures w14:val="none"/>
        </w:rPr>
        <w:t>Additionally, I wish to acknowledge the contributions of external organisations whose reports and data have greatly informed my research.</w:t>
      </w:r>
    </w:p>
    <w:p w14:paraId="4073801F" w14:textId="77777777" w:rsidR="005276F6" w:rsidRPr="005276F6" w:rsidRDefault="005276F6" w:rsidP="005276F6">
      <w:pPr>
        <w:rPr>
          <w:rFonts w:eastAsia="Times New Roman" w:cs="Arial"/>
          <w:color w:val="333333"/>
          <w:kern w:val="0"/>
          <w:lang w:eastAsia="en-GB"/>
          <w14:ligatures w14:val="none"/>
        </w:rPr>
      </w:pPr>
      <w:r w:rsidRPr="005276F6">
        <w:rPr>
          <w:rFonts w:eastAsia="Times New Roman" w:cs="Arial"/>
          <w:color w:val="333333"/>
          <w:kern w:val="0"/>
          <w:lang w:eastAsia="en-GB"/>
          <w14:ligatures w14:val="none"/>
        </w:rPr>
        <w:t>Finally, I am deeply thankful to my friends and family for their patience, support, and encouragement throughout this journey.</w:t>
      </w:r>
    </w:p>
    <w:p w14:paraId="40A3E6C2" w14:textId="2A06F98F" w:rsidR="00995444" w:rsidRDefault="005276F6" w:rsidP="005276F6">
      <w:r w:rsidRPr="005276F6">
        <w:rPr>
          <w:rFonts w:eastAsia="Times New Roman" w:cs="Arial"/>
          <w:color w:val="333333"/>
          <w:kern w:val="0"/>
          <w:lang w:eastAsia="en-GB"/>
          <w14:ligatures w14:val="none"/>
        </w:rPr>
        <w:t>Thank you all for your invaluable support.</w:t>
      </w:r>
    </w:p>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16D78A60" w14:textId="77777777" w:rsidR="0073280B" w:rsidRDefault="0073280B"/>
    <w:p w14:paraId="310D40A5" w14:textId="340768A4" w:rsidR="0073280B" w:rsidRPr="0025020C" w:rsidRDefault="0073280B" w:rsidP="005276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p>
    <w:p w14:paraId="04B8E993" w14:textId="77777777" w:rsidR="005276F6" w:rsidRPr="005276F6" w:rsidRDefault="005276F6" w:rsidP="005276F6">
      <w:pPr>
        <w:rPr>
          <w:rFonts w:eastAsia="Arial Unicode MS" w:cs="Arial"/>
        </w:rPr>
      </w:pPr>
      <w:r w:rsidRPr="005276F6">
        <w:rPr>
          <w:rFonts w:eastAsia="Arial Unicode MS" w:cs="Arial"/>
        </w:rPr>
        <w:t>This dissertation investigates the relationship between academic stress and mental wellbeing among UK university students, with a focus on understanding the coping strategies employed within this population. The research aims to synthesise existing evidence to identify key sources of academic stress, explore its impact on anxiety and depression symptoms, and evaluate the effectiveness of various coping mechanisms. This inquiry is vital within the context of health and social care, as it informs interventions and policies to better support student mental health and resilience in higher education settings.</w:t>
      </w:r>
    </w:p>
    <w:p w14:paraId="44E562E0" w14:textId="77777777" w:rsidR="005276F6" w:rsidRPr="005276F6" w:rsidRDefault="005276F6" w:rsidP="005276F6">
      <w:pPr>
        <w:rPr>
          <w:rFonts w:eastAsia="Arial Unicode MS" w:cs="Arial"/>
        </w:rPr>
      </w:pPr>
      <w:r w:rsidRPr="005276F6">
        <w:rPr>
          <w:rFonts w:eastAsia="Arial Unicode MS" w:cs="Arial"/>
        </w:rPr>
        <w:t>A systematic review approach was employed, focusing on published empirical studies, policy reports, and grey literature related to UK undergraduate students. Thematic analysis was used to identify patterns in stress appraisal, coping strategies, and barriers to help-seeking. This method facilitated a comprehensive understanding of how students perceive and respond to academic stressors and highlighted gaps in institutional support.</w:t>
      </w:r>
    </w:p>
    <w:p w14:paraId="2F0F073D" w14:textId="77777777" w:rsidR="005276F6" w:rsidRPr="005276F6" w:rsidRDefault="005276F6" w:rsidP="005276F6">
      <w:pPr>
        <w:rPr>
          <w:rFonts w:eastAsia="Arial Unicode MS" w:cs="Arial"/>
        </w:rPr>
      </w:pPr>
      <w:r w:rsidRPr="005276F6">
        <w:rPr>
          <w:rFonts w:eastAsia="Arial Unicode MS" w:cs="Arial"/>
        </w:rPr>
        <w:t>Findings indicate that academic pressures, financial strain, and competitive environments significantly contribute to elevated stress levels, which are associated with heightened symptoms of anxiety and depression. Problem-focused coping strategies, such as time management and seeking academic support, were generally linked to better mental health outcomes, whereas avoidant strategies correlated with higher distress. Barriers to accessing support services, including stigma and limited awareness, were also identified. The study concludes that targeted, preventative interventions embedded within university policies are essential for promoting student wellbeing.</w:t>
      </w:r>
    </w:p>
    <w:p w14:paraId="019A2C1E" w14:textId="6E957D28" w:rsidR="0073280B" w:rsidRDefault="005276F6" w:rsidP="005276F6">
      <w:r w:rsidRPr="005276F6">
        <w:rPr>
          <w:rFonts w:eastAsia="Arial Unicode MS" w:cs="Arial"/>
        </w:rPr>
        <w:t>Limitations include variability in study quality and potential publication bias. These findings suggest the need for policy reforms, such as integrating coping skills training into curricula, reducing assessment clustering, and increasing awareness of support services. Implementing these recommendations could enhance future health and social care approaches by fostering more accessible, destigmatised mental health support within higher education institutions.</w:t>
      </w:r>
    </w:p>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15BFA27A" w14:textId="49FBF17F" w:rsidR="00804B94" w:rsidRPr="00EF6341" w:rsidRDefault="00804B94" w:rsidP="007053F5">
      <w:pPr>
        <w:pStyle w:val="Heading1"/>
        <w:spacing w:line="360" w:lineRule="auto"/>
        <w:ind w:left="0"/>
        <w:jc w:val="center"/>
        <w:rPr>
          <w:rFonts w:ascii="Aptos" w:hAnsi="Aptos"/>
          <w:b w:val="0"/>
        </w:rPr>
      </w:pPr>
      <w:bookmarkStart w:id="1" w:name="_Toc226468825"/>
      <w:r>
        <w:rPr>
          <w:rFonts w:ascii="Aptos" w:hAnsi="Aptos"/>
        </w:rPr>
        <w:lastRenderedPageBreak/>
        <w:t>Table of Contents</w:t>
      </w:r>
      <w:bookmarkEnd w:id="1"/>
    </w:p>
    <w:sdt>
      <w:sdtPr>
        <w:rPr>
          <w:rFonts w:ascii="Aptos" w:eastAsiaTheme="minorEastAsia" w:hAnsi="Aptos" w:cstheme="minorBidi"/>
          <w:color w:val="auto"/>
          <w:kern w:val="2"/>
          <w:sz w:val="22"/>
          <w:szCs w:val="22"/>
          <w:lang w:val="en-GB" w:eastAsia="zh-CN"/>
          <w14:ligatures w14:val="standardContextual"/>
        </w:rPr>
        <w:id w:val="-1472744165"/>
        <w:docPartObj>
          <w:docPartGallery w:val="Table of Contents"/>
          <w:docPartUnique/>
        </w:docPartObj>
      </w:sdtPr>
      <w:sdtEndPr>
        <w:rPr>
          <w:b/>
          <w:bCs/>
          <w:noProof/>
        </w:rPr>
      </w:sdtEndPr>
      <w:sdtContent>
        <w:p w14:paraId="229CCADA" w14:textId="59ED9B96" w:rsidR="007053F5" w:rsidRDefault="007053F5">
          <w:pPr>
            <w:pStyle w:val="TOCHeading"/>
          </w:pPr>
          <w:r>
            <w:t>Table of Contents</w:t>
          </w:r>
        </w:p>
        <w:p w14:paraId="38206538" w14:textId="54E048E8" w:rsidR="00CC2927" w:rsidRDefault="007053F5">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26468824" w:history="1">
            <w:r w:rsidR="00CC2927" w:rsidRPr="00F1023A">
              <w:rPr>
                <w:rStyle w:val="Hyperlink"/>
                <w:rFonts w:cs="Arial"/>
                <w:noProof/>
                <w:lang w:bidi="en-GB"/>
              </w:rPr>
              <w:t>Disclaimer</w:t>
            </w:r>
            <w:r w:rsidR="00CC2927">
              <w:rPr>
                <w:noProof/>
                <w:webHidden/>
              </w:rPr>
              <w:tab/>
            </w:r>
            <w:r w:rsidR="00CC2927">
              <w:rPr>
                <w:noProof/>
                <w:webHidden/>
              </w:rPr>
              <w:fldChar w:fldCharType="begin"/>
            </w:r>
            <w:r w:rsidR="00CC2927">
              <w:rPr>
                <w:noProof/>
                <w:webHidden/>
              </w:rPr>
              <w:instrText xml:space="preserve"> PAGEREF _Toc226468824 \h </w:instrText>
            </w:r>
            <w:r w:rsidR="00CC2927">
              <w:rPr>
                <w:noProof/>
                <w:webHidden/>
              </w:rPr>
            </w:r>
            <w:r w:rsidR="00CC2927">
              <w:rPr>
                <w:noProof/>
                <w:webHidden/>
              </w:rPr>
              <w:fldChar w:fldCharType="separate"/>
            </w:r>
            <w:r w:rsidR="00CC2927">
              <w:rPr>
                <w:noProof/>
                <w:webHidden/>
              </w:rPr>
              <w:t>2</w:t>
            </w:r>
            <w:r w:rsidR="00CC2927">
              <w:rPr>
                <w:noProof/>
                <w:webHidden/>
              </w:rPr>
              <w:fldChar w:fldCharType="end"/>
            </w:r>
          </w:hyperlink>
        </w:p>
        <w:p w14:paraId="4DD7DEB3" w14:textId="7FD5B0A0" w:rsidR="00CC2927" w:rsidRDefault="00CC2927">
          <w:pPr>
            <w:pStyle w:val="TOC1"/>
            <w:tabs>
              <w:tab w:val="right" w:leader="dot" w:pos="9016"/>
            </w:tabs>
            <w:rPr>
              <w:rFonts w:asciiTheme="minorHAnsi" w:hAnsiTheme="minorHAnsi"/>
              <w:noProof/>
              <w:sz w:val="24"/>
              <w:szCs w:val="24"/>
              <w:lang w:eastAsia="en-GB"/>
            </w:rPr>
          </w:pPr>
          <w:hyperlink w:anchor="_Toc226468825" w:history="1">
            <w:r w:rsidRPr="00F1023A">
              <w:rPr>
                <w:rStyle w:val="Hyperlink"/>
                <w:noProof/>
                <w:lang w:bidi="en-GB"/>
              </w:rPr>
              <w:t>Table of Contents</w:t>
            </w:r>
            <w:r>
              <w:rPr>
                <w:noProof/>
                <w:webHidden/>
              </w:rPr>
              <w:tab/>
            </w:r>
            <w:r>
              <w:rPr>
                <w:noProof/>
                <w:webHidden/>
              </w:rPr>
              <w:fldChar w:fldCharType="begin"/>
            </w:r>
            <w:r>
              <w:rPr>
                <w:noProof/>
                <w:webHidden/>
              </w:rPr>
              <w:instrText xml:space="preserve"> PAGEREF _Toc226468825 \h </w:instrText>
            </w:r>
            <w:r>
              <w:rPr>
                <w:noProof/>
                <w:webHidden/>
              </w:rPr>
            </w:r>
            <w:r>
              <w:rPr>
                <w:noProof/>
                <w:webHidden/>
              </w:rPr>
              <w:fldChar w:fldCharType="separate"/>
            </w:r>
            <w:r>
              <w:rPr>
                <w:noProof/>
                <w:webHidden/>
              </w:rPr>
              <w:t>7</w:t>
            </w:r>
            <w:r>
              <w:rPr>
                <w:noProof/>
                <w:webHidden/>
              </w:rPr>
              <w:fldChar w:fldCharType="end"/>
            </w:r>
          </w:hyperlink>
        </w:p>
        <w:p w14:paraId="6D874C32" w14:textId="67108230" w:rsidR="00CC2927" w:rsidRDefault="00CC2927">
          <w:pPr>
            <w:pStyle w:val="TOC1"/>
            <w:tabs>
              <w:tab w:val="right" w:leader="dot" w:pos="9016"/>
            </w:tabs>
            <w:rPr>
              <w:rFonts w:asciiTheme="minorHAnsi" w:hAnsiTheme="minorHAnsi"/>
              <w:noProof/>
              <w:sz w:val="24"/>
              <w:szCs w:val="24"/>
              <w:lang w:eastAsia="en-GB"/>
            </w:rPr>
          </w:pPr>
          <w:hyperlink w:anchor="_Toc226468826" w:history="1">
            <w:r w:rsidRPr="00F1023A">
              <w:rPr>
                <w:rStyle w:val="Hyperlink"/>
                <w:noProof/>
                <w:lang w:bidi="en-GB"/>
              </w:rPr>
              <w:t>Element 2 – Poster</w:t>
            </w:r>
            <w:r>
              <w:rPr>
                <w:noProof/>
                <w:webHidden/>
              </w:rPr>
              <w:tab/>
            </w:r>
            <w:r>
              <w:rPr>
                <w:noProof/>
                <w:webHidden/>
              </w:rPr>
              <w:fldChar w:fldCharType="begin"/>
            </w:r>
            <w:r>
              <w:rPr>
                <w:noProof/>
                <w:webHidden/>
              </w:rPr>
              <w:instrText xml:space="preserve"> PAGEREF _Toc226468826 \h </w:instrText>
            </w:r>
            <w:r>
              <w:rPr>
                <w:noProof/>
                <w:webHidden/>
              </w:rPr>
            </w:r>
            <w:r>
              <w:rPr>
                <w:noProof/>
                <w:webHidden/>
              </w:rPr>
              <w:fldChar w:fldCharType="separate"/>
            </w:r>
            <w:r>
              <w:rPr>
                <w:noProof/>
                <w:webHidden/>
              </w:rPr>
              <w:t>9</w:t>
            </w:r>
            <w:r>
              <w:rPr>
                <w:noProof/>
                <w:webHidden/>
              </w:rPr>
              <w:fldChar w:fldCharType="end"/>
            </w:r>
          </w:hyperlink>
        </w:p>
        <w:p w14:paraId="7A830BD4" w14:textId="084CFFCD" w:rsidR="00CC2927" w:rsidRDefault="00CC2927">
          <w:pPr>
            <w:pStyle w:val="TOC1"/>
            <w:tabs>
              <w:tab w:val="right" w:leader="dot" w:pos="9016"/>
            </w:tabs>
            <w:rPr>
              <w:rFonts w:asciiTheme="minorHAnsi" w:hAnsiTheme="minorHAnsi"/>
              <w:noProof/>
              <w:sz w:val="24"/>
              <w:szCs w:val="24"/>
              <w:lang w:eastAsia="en-GB"/>
            </w:rPr>
          </w:pPr>
          <w:hyperlink w:anchor="_Toc226468827" w:history="1">
            <w:r w:rsidRPr="00F1023A">
              <w:rPr>
                <w:rStyle w:val="Hyperlink"/>
                <w:noProof/>
                <w:lang w:bidi="en-GB"/>
              </w:rPr>
              <w:t>Element 3 – Dissertation</w:t>
            </w:r>
            <w:r>
              <w:rPr>
                <w:noProof/>
                <w:webHidden/>
              </w:rPr>
              <w:tab/>
            </w:r>
            <w:r>
              <w:rPr>
                <w:noProof/>
                <w:webHidden/>
              </w:rPr>
              <w:fldChar w:fldCharType="begin"/>
            </w:r>
            <w:r>
              <w:rPr>
                <w:noProof/>
                <w:webHidden/>
              </w:rPr>
              <w:instrText xml:space="preserve"> PAGEREF _Toc226468827 \h </w:instrText>
            </w:r>
            <w:r>
              <w:rPr>
                <w:noProof/>
                <w:webHidden/>
              </w:rPr>
            </w:r>
            <w:r>
              <w:rPr>
                <w:noProof/>
                <w:webHidden/>
              </w:rPr>
              <w:fldChar w:fldCharType="separate"/>
            </w:r>
            <w:r>
              <w:rPr>
                <w:noProof/>
                <w:webHidden/>
              </w:rPr>
              <w:t>10</w:t>
            </w:r>
            <w:r>
              <w:rPr>
                <w:noProof/>
                <w:webHidden/>
              </w:rPr>
              <w:fldChar w:fldCharType="end"/>
            </w:r>
          </w:hyperlink>
        </w:p>
        <w:p w14:paraId="1069B2FD" w14:textId="08D29A7D" w:rsidR="00CC2927" w:rsidRDefault="00CC2927">
          <w:pPr>
            <w:pStyle w:val="TOC1"/>
            <w:tabs>
              <w:tab w:val="right" w:leader="dot" w:pos="9016"/>
            </w:tabs>
            <w:rPr>
              <w:rFonts w:asciiTheme="minorHAnsi" w:hAnsiTheme="minorHAnsi"/>
              <w:noProof/>
              <w:sz w:val="24"/>
              <w:szCs w:val="24"/>
              <w:lang w:eastAsia="en-GB"/>
            </w:rPr>
          </w:pPr>
          <w:hyperlink w:anchor="_Toc226468828" w:history="1">
            <w:r w:rsidRPr="00F1023A">
              <w:rPr>
                <w:rStyle w:val="Hyperlink"/>
                <w:noProof/>
                <w:lang w:bidi="en-GB"/>
              </w:rPr>
              <w:t>CHAPTER 1: Introduction</w:t>
            </w:r>
            <w:r>
              <w:rPr>
                <w:noProof/>
                <w:webHidden/>
              </w:rPr>
              <w:tab/>
            </w:r>
            <w:r>
              <w:rPr>
                <w:noProof/>
                <w:webHidden/>
              </w:rPr>
              <w:fldChar w:fldCharType="begin"/>
            </w:r>
            <w:r>
              <w:rPr>
                <w:noProof/>
                <w:webHidden/>
              </w:rPr>
              <w:instrText xml:space="preserve"> PAGEREF _Toc226468828 \h </w:instrText>
            </w:r>
            <w:r>
              <w:rPr>
                <w:noProof/>
                <w:webHidden/>
              </w:rPr>
            </w:r>
            <w:r>
              <w:rPr>
                <w:noProof/>
                <w:webHidden/>
              </w:rPr>
              <w:fldChar w:fldCharType="separate"/>
            </w:r>
            <w:r>
              <w:rPr>
                <w:noProof/>
                <w:webHidden/>
              </w:rPr>
              <w:t>10</w:t>
            </w:r>
            <w:r>
              <w:rPr>
                <w:noProof/>
                <w:webHidden/>
              </w:rPr>
              <w:fldChar w:fldCharType="end"/>
            </w:r>
          </w:hyperlink>
        </w:p>
        <w:p w14:paraId="420447D6" w14:textId="6F6DB0F6" w:rsidR="00CC2927" w:rsidRDefault="00CC2927">
          <w:pPr>
            <w:pStyle w:val="TOC1"/>
            <w:tabs>
              <w:tab w:val="right" w:leader="dot" w:pos="9016"/>
            </w:tabs>
            <w:rPr>
              <w:rFonts w:asciiTheme="minorHAnsi" w:hAnsiTheme="minorHAnsi"/>
              <w:noProof/>
              <w:sz w:val="24"/>
              <w:szCs w:val="24"/>
              <w:lang w:eastAsia="en-GB"/>
            </w:rPr>
          </w:pPr>
          <w:hyperlink w:anchor="_Toc226468829" w:history="1">
            <w:r w:rsidRPr="00F1023A">
              <w:rPr>
                <w:rStyle w:val="Hyperlink"/>
                <w:noProof/>
                <w:lang w:bidi="en-GB"/>
              </w:rPr>
              <w:t>CHAPTER 2 – Background Information and Analysis</w:t>
            </w:r>
            <w:r>
              <w:rPr>
                <w:noProof/>
                <w:webHidden/>
              </w:rPr>
              <w:tab/>
            </w:r>
            <w:r>
              <w:rPr>
                <w:noProof/>
                <w:webHidden/>
              </w:rPr>
              <w:fldChar w:fldCharType="begin"/>
            </w:r>
            <w:r>
              <w:rPr>
                <w:noProof/>
                <w:webHidden/>
              </w:rPr>
              <w:instrText xml:space="preserve"> PAGEREF _Toc226468829 \h </w:instrText>
            </w:r>
            <w:r>
              <w:rPr>
                <w:noProof/>
                <w:webHidden/>
              </w:rPr>
            </w:r>
            <w:r>
              <w:rPr>
                <w:noProof/>
                <w:webHidden/>
              </w:rPr>
              <w:fldChar w:fldCharType="separate"/>
            </w:r>
            <w:r>
              <w:rPr>
                <w:noProof/>
                <w:webHidden/>
              </w:rPr>
              <w:t>14</w:t>
            </w:r>
            <w:r>
              <w:rPr>
                <w:noProof/>
                <w:webHidden/>
              </w:rPr>
              <w:fldChar w:fldCharType="end"/>
            </w:r>
          </w:hyperlink>
        </w:p>
        <w:p w14:paraId="3944B1DD" w14:textId="29570039" w:rsidR="00CC2927" w:rsidRDefault="00CC2927">
          <w:pPr>
            <w:pStyle w:val="TOC2"/>
            <w:tabs>
              <w:tab w:val="right" w:leader="dot" w:pos="9016"/>
            </w:tabs>
            <w:rPr>
              <w:rFonts w:asciiTheme="minorHAnsi" w:hAnsiTheme="minorHAnsi"/>
              <w:noProof/>
              <w:sz w:val="24"/>
              <w:szCs w:val="24"/>
              <w:lang w:eastAsia="en-GB"/>
            </w:rPr>
          </w:pPr>
          <w:hyperlink w:anchor="_Toc226468830" w:history="1">
            <w:r w:rsidRPr="00F1023A">
              <w:rPr>
                <w:rStyle w:val="Hyperlink"/>
                <w:rFonts w:cs="Arial"/>
                <w:noProof/>
              </w:rPr>
              <w:t>2.1 Introduction</w:t>
            </w:r>
            <w:r>
              <w:rPr>
                <w:noProof/>
                <w:webHidden/>
              </w:rPr>
              <w:tab/>
            </w:r>
            <w:r>
              <w:rPr>
                <w:noProof/>
                <w:webHidden/>
              </w:rPr>
              <w:fldChar w:fldCharType="begin"/>
            </w:r>
            <w:r>
              <w:rPr>
                <w:noProof/>
                <w:webHidden/>
              </w:rPr>
              <w:instrText xml:space="preserve"> PAGEREF _Toc226468830 \h </w:instrText>
            </w:r>
            <w:r>
              <w:rPr>
                <w:noProof/>
                <w:webHidden/>
              </w:rPr>
            </w:r>
            <w:r>
              <w:rPr>
                <w:noProof/>
                <w:webHidden/>
              </w:rPr>
              <w:fldChar w:fldCharType="separate"/>
            </w:r>
            <w:r>
              <w:rPr>
                <w:noProof/>
                <w:webHidden/>
              </w:rPr>
              <w:t>14</w:t>
            </w:r>
            <w:r>
              <w:rPr>
                <w:noProof/>
                <w:webHidden/>
              </w:rPr>
              <w:fldChar w:fldCharType="end"/>
            </w:r>
          </w:hyperlink>
        </w:p>
        <w:p w14:paraId="1B682BF3" w14:textId="4A20394E" w:rsidR="00CC2927" w:rsidRDefault="00CC2927">
          <w:pPr>
            <w:pStyle w:val="TOC1"/>
            <w:tabs>
              <w:tab w:val="right" w:leader="dot" w:pos="9016"/>
            </w:tabs>
            <w:rPr>
              <w:rFonts w:asciiTheme="minorHAnsi" w:hAnsiTheme="minorHAnsi"/>
              <w:noProof/>
              <w:sz w:val="24"/>
              <w:szCs w:val="24"/>
              <w:lang w:eastAsia="en-GB"/>
            </w:rPr>
          </w:pPr>
          <w:hyperlink w:anchor="_Toc226468831" w:history="1">
            <w:r w:rsidRPr="00F1023A">
              <w:rPr>
                <w:rStyle w:val="Hyperlink"/>
                <w:noProof/>
                <w:lang w:bidi="en-GB"/>
              </w:rPr>
              <w:t>CHAPTER 3 – Methods and Search Strategy</w:t>
            </w:r>
            <w:r>
              <w:rPr>
                <w:noProof/>
                <w:webHidden/>
              </w:rPr>
              <w:tab/>
            </w:r>
            <w:r>
              <w:rPr>
                <w:noProof/>
                <w:webHidden/>
              </w:rPr>
              <w:fldChar w:fldCharType="begin"/>
            </w:r>
            <w:r>
              <w:rPr>
                <w:noProof/>
                <w:webHidden/>
              </w:rPr>
              <w:instrText xml:space="preserve"> PAGEREF _Toc226468831 \h </w:instrText>
            </w:r>
            <w:r>
              <w:rPr>
                <w:noProof/>
                <w:webHidden/>
              </w:rPr>
            </w:r>
            <w:r>
              <w:rPr>
                <w:noProof/>
                <w:webHidden/>
              </w:rPr>
              <w:fldChar w:fldCharType="separate"/>
            </w:r>
            <w:r>
              <w:rPr>
                <w:noProof/>
                <w:webHidden/>
              </w:rPr>
              <w:t>19</w:t>
            </w:r>
            <w:r>
              <w:rPr>
                <w:noProof/>
                <w:webHidden/>
              </w:rPr>
              <w:fldChar w:fldCharType="end"/>
            </w:r>
          </w:hyperlink>
        </w:p>
        <w:p w14:paraId="066AD9C1" w14:textId="1CB30953" w:rsidR="00CC2927" w:rsidRDefault="00CC2927">
          <w:pPr>
            <w:pStyle w:val="TOC2"/>
            <w:tabs>
              <w:tab w:val="right" w:leader="dot" w:pos="9016"/>
            </w:tabs>
            <w:rPr>
              <w:rFonts w:asciiTheme="minorHAnsi" w:hAnsiTheme="minorHAnsi"/>
              <w:noProof/>
              <w:sz w:val="24"/>
              <w:szCs w:val="24"/>
              <w:lang w:eastAsia="en-GB"/>
            </w:rPr>
          </w:pPr>
          <w:hyperlink w:anchor="_Toc226468832" w:history="1">
            <w:r w:rsidRPr="00F1023A">
              <w:rPr>
                <w:rStyle w:val="Hyperlink"/>
                <w:noProof/>
              </w:rPr>
              <w:t>3.1 – Introduction</w:t>
            </w:r>
            <w:r>
              <w:rPr>
                <w:noProof/>
                <w:webHidden/>
              </w:rPr>
              <w:tab/>
            </w:r>
            <w:r>
              <w:rPr>
                <w:noProof/>
                <w:webHidden/>
              </w:rPr>
              <w:fldChar w:fldCharType="begin"/>
            </w:r>
            <w:r>
              <w:rPr>
                <w:noProof/>
                <w:webHidden/>
              </w:rPr>
              <w:instrText xml:space="preserve"> PAGEREF _Toc226468832 \h </w:instrText>
            </w:r>
            <w:r>
              <w:rPr>
                <w:noProof/>
                <w:webHidden/>
              </w:rPr>
            </w:r>
            <w:r>
              <w:rPr>
                <w:noProof/>
                <w:webHidden/>
              </w:rPr>
              <w:fldChar w:fldCharType="separate"/>
            </w:r>
            <w:r>
              <w:rPr>
                <w:noProof/>
                <w:webHidden/>
              </w:rPr>
              <w:t>19</w:t>
            </w:r>
            <w:r>
              <w:rPr>
                <w:noProof/>
                <w:webHidden/>
              </w:rPr>
              <w:fldChar w:fldCharType="end"/>
            </w:r>
          </w:hyperlink>
        </w:p>
        <w:p w14:paraId="4C3077BC" w14:textId="1B4B1EB0" w:rsidR="00CC2927" w:rsidRDefault="00CC2927">
          <w:pPr>
            <w:pStyle w:val="TOC2"/>
            <w:tabs>
              <w:tab w:val="right" w:leader="dot" w:pos="9016"/>
            </w:tabs>
            <w:rPr>
              <w:rFonts w:asciiTheme="minorHAnsi" w:hAnsiTheme="minorHAnsi"/>
              <w:noProof/>
              <w:sz w:val="24"/>
              <w:szCs w:val="24"/>
              <w:lang w:eastAsia="en-GB"/>
            </w:rPr>
          </w:pPr>
          <w:hyperlink w:anchor="_Toc226468833" w:history="1">
            <w:r w:rsidRPr="00F1023A">
              <w:rPr>
                <w:rStyle w:val="Hyperlink"/>
                <w:noProof/>
              </w:rPr>
              <w:t>3.2 – Search Strategy</w:t>
            </w:r>
            <w:r>
              <w:rPr>
                <w:noProof/>
                <w:webHidden/>
              </w:rPr>
              <w:tab/>
            </w:r>
            <w:r>
              <w:rPr>
                <w:noProof/>
                <w:webHidden/>
              </w:rPr>
              <w:fldChar w:fldCharType="begin"/>
            </w:r>
            <w:r>
              <w:rPr>
                <w:noProof/>
                <w:webHidden/>
              </w:rPr>
              <w:instrText xml:space="preserve"> PAGEREF _Toc226468833 \h </w:instrText>
            </w:r>
            <w:r>
              <w:rPr>
                <w:noProof/>
                <w:webHidden/>
              </w:rPr>
            </w:r>
            <w:r>
              <w:rPr>
                <w:noProof/>
                <w:webHidden/>
              </w:rPr>
              <w:fldChar w:fldCharType="separate"/>
            </w:r>
            <w:r>
              <w:rPr>
                <w:noProof/>
                <w:webHidden/>
              </w:rPr>
              <w:t>19</w:t>
            </w:r>
            <w:r>
              <w:rPr>
                <w:noProof/>
                <w:webHidden/>
              </w:rPr>
              <w:fldChar w:fldCharType="end"/>
            </w:r>
          </w:hyperlink>
        </w:p>
        <w:p w14:paraId="7A6E5118" w14:textId="0E8E17A7" w:rsidR="00CC2927" w:rsidRDefault="00CC2927">
          <w:pPr>
            <w:pStyle w:val="TOC2"/>
            <w:tabs>
              <w:tab w:val="left" w:pos="960"/>
              <w:tab w:val="right" w:leader="dot" w:pos="9016"/>
            </w:tabs>
            <w:rPr>
              <w:rFonts w:asciiTheme="minorHAnsi" w:hAnsiTheme="minorHAnsi"/>
              <w:noProof/>
              <w:sz w:val="24"/>
              <w:szCs w:val="24"/>
              <w:lang w:eastAsia="en-GB"/>
            </w:rPr>
          </w:pPr>
          <w:hyperlink w:anchor="_Toc226468834" w:history="1">
            <w:r w:rsidRPr="00F1023A">
              <w:rPr>
                <w:rStyle w:val="Hyperlink"/>
                <w:noProof/>
              </w:rPr>
              <w:t>3.3</w:t>
            </w:r>
            <w:r>
              <w:rPr>
                <w:rFonts w:asciiTheme="minorHAnsi" w:hAnsiTheme="minorHAnsi"/>
                <w:noProof/>
                <w:sz w:val="24"/>
                <w:szCs w:val="24"/>
                <w:lang w:eastAsia="en-GB"/>
              </w:rPr>
              <w:tab/>
            </w:r>
            <w:r w:rsidRPr="00F1023A">
              <w:rPr>
                <w:rStyle w:val="Hyperlink"/>
                <w:noProof/>
              </w:rPr>
              <w:t>– Searching for Information</w:t>
            </w:r>
            <w:r>
              <w:rPr>
                <w:noProof/>
                <w:webHidden/>
              </w:rPr>
              <w:tab/>
            </w:r>
            <w:r>
              <w:rPr>
                <w:noProof/>
                <w:webHidden/>
              </w:rPr>
              <w:fldChar w:fldCharType="begin"/>
            </w:r>
            <w:r>
              <w:rPr>
                <w:noProof/>
                <w:webHidden/>
              </w:rPr>
              <w:instrText xml:space="preserve"> PAGEREF _Toc226468834 \h </w:instrText>
            </w:r>
            <w:r>
              <w:rPr>
                <w:noProof/>
                <w:webHidden/>
              </w:rPr>
            </w:r>
            <w:r>
              <w:rPr>
                <w:noProof/>
                <w:webHidden/>
              </w:rPr>
              <w:fldChar w:fldCharType="separate"/>
            </w:r>
            <w:r>
              <w:rPr>
                <w:noProof/>
                <w:webHidden/>
              </w:rPr>
              <w:t>19</w:t>
            </w:r>
            <w:r>
              <w:rPr>
                <w:noProof/>
                <w:webHidden/>
              </w:rPr>
              <w:fldChar w:fldCharType="end"/>
            </w:r>
          </w:hyperlink>
        </w:p>
        <w:p w14:paraId="7529F1D6" w14:textId="0E0AE855" w:rsidR="00CC2927" w:rsidRDefault="00CC2927">
          <w:pPr>
            <w:pStyle w:val="TOC2"/>
            <w:tabs>
              <w:tab w:val="left" w:pos="960"/>
              <w:tab w:val="right" w:leader="dot" w:pos="9016"/>
            </w:tabs>
            <w:rPr>
              <w:rFonts w:asciiTheme="minorHAnsi" w:hAnsiTheme="minorHAnsi"/>
              <w:noProof/>
              <w:sz w:val="24"/>
              <w:szCs w:val="24"/>
              <w:lang w:eastAsia="en-GB"/>
            </w:rPr>
          </w:pPr>
          <w:hyperlink w:anchor="_Toc226468835" w:history="1">
            <w:r w:rsidRPr="00F1023A">
              <w:rPr>
                <w:rStyle w:val="Hyperlink"/>
                <w:noProof/>
              </w:rPr>
              <w:t>3.4</w:t>
            </w:r>
            <w:r>
              <w:rPr>
                <w:rFonts w:asciiTheme="minorHAnsi" w:hAnsiTheme="minorHAnsi"/>
                <w:noProof/>
                <w:sz w:val="24"/>
                <w:szCs w:val="24"/>
                <w:lang w:eastAsia="en-GB"/>
              </w:rPr>
              <w:tab/>
            </w:r>
            <w:r w:rsidRPr="00F1023A">
              <w:rPr>
                <w:rStyle w:val="Hyperlink"/>
                <w:noProof/>
              </w:rPr>
              <w:t>– Research Validation</w:t>
            </w:r>
            <w:r>
              <w:rPr>
                <w:noProof/>
                <w:webHidden/>
              </w:rPr>
              <w:tab/>
            </w:r>
            <w:r>
              <w:rPr>
                <w:noProof/>
                <w:webHidden/>
              </w:rPr>
              <w:fldChar w:fldCharType="begin"/>
            </w:r>
            <w:r>
              <w:rPr>
                <w:noProof/>
                <w:webHidden/>
              </w:rPr>
              <w:instrText xml:space="preserve"> PAGEREF _Toc226468835 \h </w:instrText>
            </w:r>
            <w:r>
              <w:rPr>
                <w:noProof/>
                <w:webHidden/>
              </w:rPr>
            </w:r>
            <w:r>
              <w:rPr>
                <w:noProof/>
                <w:webHidden/>
              </w:rPr>
              <w:fldChar w:fldCharType="separate"/>
            </w:r>
            <w:r>
              <w:rPr>
                <w:noProof/>
                <w:webHidden/>
              </w:rPr>
              <w:t>20</w:t>
            </w:r>
            <w:r>
              <w:rPr>
                <w:noProof/>
                <w:webHidden/>
              </w:rPr>
              <w:fldChar w:fldCharType="end"/>
            </w:r>
          </w:hyperlink>
        </w:p>
        <w:p w14:paraId="652FA323" w14:textId="688DAD2C" w:rsidR="00CC2927" w:rsidRDefault="00CC2927">
          <w:pPr>
            <w:pStyle w:val="TOC2"/>
            <w:tabs>
              <w:tab w:val="left" w:pos="960"/>
              <w:tab w:val="right" w:leader="dot" w:pos="9016"/>
            </w:tabs>
            <w:rPr>
              <w:rFonts w:asciiTheme="minorHAnsi" w:hAnsiTheme="minorHAnsi"/>
              <w:noProof/>
              <w:sz w:val="24"/>
              <w:szCs w:val="24"/>
              <w:lang w:eastAsia="en-GB"/>
            </w:rPr>
          </w:pPr>
          <w:hyperlink w:anchor="_Toc226468836" w:history="1">
            <w:r w:rsidRPr="00F1023A">
              <w:rPr>
                <w:rStyle w:val="Hyperlink"/>
                <w:noProof/>
              </w:rPr>
              <w:t>3.5</w:t>
            </w:r>
            <w:r>
              <w:rPr>
                <w:rFonts w:asciiTheme="minorHAnsi" w:hAnsiTheme="minorHAnsi"/>
                <w:noProof/>
                <w:sz w:val="24"/>
                <w:szCs w:val="24"/>
                <w:lang w:eastAsia="en-GB"/>
              </w:rPr>
              <w:tab/>
            </w:r>
            <w:r w:rsidRPr="00F1023A">
              <w:rPr>
                <w:rStyle w:val="Hyperlink"/>
                <w:noProof/>
              </w:rPr>
              <w:t>- Inclusion and Exclusion Criteria</w:t>
            </w:r>
            <w:r>
              <w:rPr>
                <w:noProof/>
                <w:webHidden/>
              </w:rPr>
              <w:tab/>
            </w:r>
            <w:r>
              <w:rPr>
                <w:noProof/>
                <w:webHidden/>
              </w:rPr>
              <w:fldChar w:fldCharType="begin"/>
            </w:r>
            <w:r>
              <w:rPr>
                <w:noProof/>
                <w:webHidden/>
              </w:rPr>
              <w:instrText xml:space="preserve"> PAGEREF _Toc226468836 \h </w:instrText>
            </w:r>
            <w:r>
              <w:rPr>
                <w:noProof/>
                <w:webHidden/>
              </w:rPr>
            </w:r>
            <w:r>
              <w:rPr>
                <w:noProof/>
                <w:webHidden/>
              </w:rPr>
              <w:fldChar w:fldCharType="separate"/>
            </w:r>
            <w:r>
              <w:rPr>
                <w:noProof/>
                <w:webHidden/>
              </w:rPr>
              <w:t>20</w:t>
            </w:r>
            <w:r>
              <w:rPr>
                <w:noProof/>
                <w:webHidden/>
              </w:rPr>
              <w:fldChar w:fldCharType="end"/>
            </w:r>
          </w:hyperlink>
        </w:p>
        <w:p w14:paraId="6F92746A" w14:textId="1B705EDB" w:rsidR="00CC2927" w:rsidRDefault="00CC2927">
          <w:pPr>
            <w:pStyle w:val="TOC2"/>
            <w:tabs>
              <w:tab w:val="left" w:pos="960"/>
              <w:tab w:val="right" w:leader="dot" w:pos="9016"/>
            </w:tabs>
            <w:rPr>
              <w:rFonts w:asciiTheme="minorHAnsi" w:hAnsiTheme="minorHAnsi"/>
              <w:noProof/>
              <w:sz w:val="24"/>
              <w:szCs w:val="24"/>
              <w:lang w:eastAsia="en-GB"/>
            </w:rPr>
          </w:pPr>
          <w:hyperlink w:anchor="_Toc226468837" w:history="1">
            <w:r w:rsidRPr="00F1023A">
              <w:rPr>
                <w:rStyle w:val="Hyperlink"/>
                <w:noProof/>
              </w:rPr>
              <w:t>3.6</w:t>
            </w:r>
            <w:r>
              <w:rPr>
                <w:rFonts w:asciiTheme="minorHAnsi" w:hAnsiTheme="minorHAnsi"/>
                <w:noProof/>
                <w:sz w:val="24"/>
                <w:szCs w:val="24"/>
                <w:lang w:eastAsia="en-GB"/>
              </w:rPr>
              <w:tab/>
            </w:r>
            <w:r w:rsidRPr="00F1023A">
              <w:rPr>
                <w:rStyle w:val="Hyperlink"/>
                <w:noProof/>
              </w:rPr>
              <w:t>– Analysing Research</w:t>
            </w:r>
            <w:r>
              <w:rPr>
                <w:noProof/>
                <w:webHidden/>
              </w:rPr>
              <w:tab/>
            </w:r>
            <w:r>
              <w:rPr>
                <w:noProof/>
                <w:webHidden/>
              </w:rPr>
              <w:fldChar w:fldCharType="begin"/>
            </w:r>
            <w:r>
              <w:rPr>
                <w:noProof/>
                <w:webHidden/>
              </w:rPr>
              <w:instrText xml:space="preserve"> PAGEREF _Toc226468837 \h </w:instrText>
            </w:r>
            <w:r>
              <w:rPr>
                <w:noProof/>
                <w:webHidden/>
              </w:rPr>
            </w:r>
            <w:r>
              <w:rPr>
                <w:noProof/>
                <w:webHidden/>
              </w:rPr>
              <w:fldChar w:fldCharType="separate"/>
            </w:r>
            <w:r>
              <w:rPr>
                <w:noProof/>
                <w:webHidden/>
              </w:rPr>
              <w:t>20</w:t>
            </w:r>
            <w:r>
              <w:rPr>
                <w:noProof/>
                <w:webHidden/>
              </w:rPr>
              <w:fldChar w:fldCharType="end"/>
            </w:r>
          </w:hyperlink>
        </w:p>
        <w:p w14:paraId="60890CA1" w14:textId="604E3A6C" w:rsidR="00CC2927" w:rsidRDefault="00CC2927">
          <w:pPr>
            <w:pStyle w:val="TOC2"/>
            <w:tabs>
              <w:tab w:val="left" w:pos="960"/>
              <w:tab w:val="right" w:leader="dot" w:pos="9016"/>
            </w:tabs>
            <w:rPr>
              <w:rFonts w:asciiTheme="minorHAnsi" w:hAnsiTheme="minorHAnsi"/>
              <w:noProof/>
              <w:sz w:val="24"/>
              <w:szCs w:val="24"/>
              <w:lang w:eastAsia="en-GB"/>
            </w:rPr>
          </w:pPr>
          <w:hyperlink w:anchor="_Toc226468838" w:history="1">
            <w:r w:rsidRPr="00F1023A">
              <w:rPr>
                <w:rStyle w:val="Hyperlink"/>
                <w:noProof/>
              </w:rPr>
              <w:t>3.7</w:t>
            </w:r>
            <w:r>
              <w:rPr>
                <w:rFonts w:asciiTheme="minorHAnsi" w:hAnsiTheme="minorHAnsi"/>
                <w:noProof/>
                <w:sz w:val="24"/>
                <w:szCs w:val="24"/>
                <w:lang w:eastAsia="en-GB"/>
              </w:rPr>
              <w:tab/>
            </w:r>
            <w:r w:rsidRPr="00F1023A">
              <w:rPr>
                <w:rStyle w:val="Hyperlink"/>
                <w:noProof/>
              </w:rPr>
              <w:t>– Ethical Considerations</w:t>
            </w:r>
            <w:r>
              <w:rPr>
                <w:noProof/>
                <w:webHidden/>
              </w:rPr>
              <w:tab/>
            </w:r>
            <w:r>
              <w:rPr>
                <w:noProof/>
                <w:webHidden/>
              </w:rPr>
              <w:fldChar w:fldCharType="begin"/>
            </w:r>
            <w:r>
              <w:rPr>
                <w:noProof/>
                <w:webHidden/>
              </w:rPr>
              <w:instrText xml:space="preserve"> PAGEREF _Toc226468838 \h </w:instrText>
            </w:r>
            <w:r>
              <w:rPr>
                <w:noProof/>
                <w:webHidden/>
              </w:rPr>
            </w:r>
            <w:r>
              <w:rPr>
                <w:noProof/>
                <w:webHidden/>
              </w:rPr>
              <w:fldChar w:fldCharType="separate"/>
            </w:r>
            <w:r>
              <w:rPr>
                <w:noProof/>
                <w:webHidden/>
              </w:rPr>
              <w:t>21</w:t>
            </w:r>
            <w:r>
              <w:rPr>
                <w:noProof/>
                <w:webHidden/>
              </w:rPr>
              <w:fldChar w:fldCharType="end"/>
            </w:r>
          </w:hyperlink>
        </w:p>
        <w:p w14:paraId="04B65BBA" w14:textId="68BF331B" w:rsidR="00CC2927" w:rsidRDefault="00CC2927">
          <w:pPr>
            <w:pStyle w:val="TOC2"/>
            <w:tabs>
              <w:tab w:val="right" w:leader="dot" w:pos="9016"/>
            </w:tabs>
            <w:rPr>
              <w:rFonts w:asciiTheme="minorHAnsi" w:hAnsiTheme="minorHAnsi"/>
              <w:noProof/>
              <w:sz w:val="24"/>
              <w:szCs w:val="24"/>
              <w:lang w:eastAsia="en-GB"/>
            </w:rPr>
          </w:pPr>
          <w:hyperlink w:anchor="_Toc226468839" w:history="1">
            <w:r w:rsidRPr="00F1023A">
              <w:rPr>
                <w:rStyle w:val="Hyperlink"/>
                <w:noProof/>
              </w:rPr>
              <w:t>3.8 – Chapter Conclusion</w:t>
            </w:r>
            <w:r>
              <w:rPr>
                <w:noProof/>
                <w:webHidden/>
              </w:rPr>
              <w:tab/>
            </w:r>
            <w:r>
              <w:rPr>
                <w:noProof/>
                <w:webHidden/>
              </w:rPr>
              <w:fldChar w:fldCharType="begin"/>
            </w:r>
            <w:r>
              <w:rPr>
                <w:noProof/>
                <w:webHidden/>
              </w:rPr>
              <w:instrText xml:space="preserve"> PAGEREF _Toc226468839 \h </w:instrText>
            </w:r>
            <w:r>
              <w:rPr>
                <w:noProof/>
                <w:webHidden/>
              </w:rPr>
            </w:r>
            <w:r>
              <w:rPr>
                <w:noProof/>
                <w:webHidden/>
              </w:rPr>
              <w:fldChar w:fldCharType="separate"/>
            </w:r>
            <w:r>
              <w:rPr>
                <w:noProof/>
                <w:webHidden/>
              </w:rPr>
              <w:t>21</w:t>
            </w:r>
            <w:r>
              <w:rPr>
                <w:noProof/>
                <w:webHidden/>
              </w:rPr>
              <w:fldChar w:fldCharType="end"/>
            </w:r>
          </w:hyperlink>
        </w:p>
        <w:p w14:paraId="62E99CE0" w14:textId="6999451B" w:rsidR="00CC2927" w:rsidRDefault="00CC2927">
          <w:pPr>
            <w:pStyle w:val="TOC1"/>
            <w:tabs>
              <w:tab w:val="right" w:leader="dot" w:pos="9016"/>
            </w:tabs>
            <w:rPr>
              <w:rFonts w:asciiTheme="minorHAnsi" w:hAnsiTheme="minorHAnsi"/>
              <w:noProof/>
              <w:sz w:val="24"/>
              <w:szCs w:val="24"/>
              <w:lang w:eastAsia="en-GB"/>
            </w:rPr>
          </w:pPr>
          <w:hyperlink w:anchor="_Toc226468840" w:history="1">
            <w:r w:rsidRPr="00F1023A">
              <w:rPr>
                <w:rStyle w:val="Hyperlink"/>
                <w:noProof/>
                <w:lang w:bidi="en-GB"/>
              </w:rPr>
              <w:t>CHAPTER 4 – Findings and Discussion</w:t>
            </w:r>
            <w:r>
              <w:rPr>
                <w:noProof/>
                <w:webHidden/>
              </w:rPr>
              <w:tab/>
            </w:r>
            <w:r>
              <w:rPr>
                <w:noProof/>
                <w:webHidden/>
              </w:rPr>
              <w:fldChar w:fldCharType="begin"/>
            </w:r>
            <w:r>
              <w:rPr>
                <w:noProof/>
                <w:webHidden/>
              </w:rPr>
              <w:instrText xml:space="preserve"> PAGEREF _Toc226468840 \h </w:instrText>
            </w:r>
            <w:r>
              <w:rPr>
                <w:noProof/>
                <w:webHidden/>
              </w:rPr>
            </w:r>
            <w:r>
              <w:rPr>
                <w:noProof/>
                <w:webHidden/>
              </w:rPr>
              <w:fldChar w:fldCharType="separate"/>
            </w:r>
            <w:r>
              <w:rPr>
                <w:noProof/>
                <w:webHidden/>
              </w:rPr>
              <w:t>22</w:t>
            </w:r>
            <w:r>
              <w:rPr>
                <w:noProof/>
                <w:webHidden/>
              </w:rPr>
              <w:fldChar w:fldCharType="end"/>
            </w:r>
          </w:hyperlink>
        </w:p>
        <w:p w14:paraId="373420F5" w14:textId="048E0AEC" w:rsidR="00CC2927" w:rsidRDefault="00CC2927">
          <w:pPr>
            <w:pStyle w:val="TOC2"/>
            <w:tabs>
              <w:tab w:val="right" w:leader="dot" w:pos="9016"/>
            </w:tabs>
            <w:rPr>
              <w:rFonts w:asciiTheme="minorHAnsi" w:hAnsiTheme="minorHAnsi"/>
              <w:noProof/>
              <w:sz w:val="24"/>
              <w:szCs w:val="24"/>
              <w:lang w:eastAsia="en-GB"/>
            </w:rPr>
          </w:pPr>
          <w:hyperlink w:anchor="_Toc226468841" w:history="1">
            <w:r w:rsidRPr="00F1023A">
              <w:rPr>
                <w:rStyle w:val="Hyperlink"/>
                <w:noProof/>
              </w:rPr>
              <w:t>4.1 – Introduction</w:t>
            </w:r>
            <w:r>
              <w:rPr>
                <w:noProof/>
                <w:webHidden/>
              </w:rPr>
              <w:tab/>
            </w:r>
            <w:r>
              <w:rPr>
                <w:noProof/>
                <w:webHidden/>
              </w:rPr>
              <w:fldChar w:fldCharType="begin"/>
            </w:r>
            <w:r>
              <w:rPr>
                <w:noProof/>
                <w:webHidden/>
              </w:rPr>
              <w:instrText xml:space="preserve"> PAGEREF _Toc226468841 \h </w:instrText>
            </w:r>
            <w:r>
              <w:rPr>
                <w:noProof/>
                <w:webHidden/>
              </w:rPr>
            </w:r>
            <w:r>
              <w:rPr>
                <w:noProof/>
                <w:webHidden/>
              </w:rPr>
              <w:fldChar w:fldCharType="separate"/>
            </w:r>
            <w:r>
              <w:rPr>
                <w:noProof/>
                <w:webHidden/>
              </w:rPr>
              <w:t>22</w:t>
            </w:r>
            <w:r>
              <w:rPr>
                <w:noProof/>
                <w:webHidden/>
              </w:rPr>
              <w:fldChar w:fldCharType="end"/>
            </w:r>
          </w:hyperlink>
        </w:p>
        <w:p w14:paraId="65E119D7" w14:textId="02D10920" w:rsidR="00CC2927" w:rsidRDefault="00CC2927">
          <w:pPr>
            <w:pStyle w:val="TOC2"/>
            <w:tabs>
              <w:tab w:val="right" w:leader="dot" w:pos="9016"/>
            </w:tabs>
            <w:rPr>
              <w:rFonts w:asciiTheme="minorHAnsi" w:hAnsiTheme="minorHAnsi"/>
              <w:noProof/>
              <w:sz w:val="24"/>
              <w:szCs w:val="24"/>
              <w:lang w:eastAsia="en-GB"/>
            </w:rPr>
          </w:pPr>
          <w:hyperlink w:anchor="_Toc226468842" w:history="1">
            <w:r w:rsidRPr="00F1023A">
              <w:rPr>
                <w:rStyle w:val="Hyperlink"/>
                <w:noProof/>
              </w:rPr>
              <w:t>4.2 – Thematic Analysis</w:t>
            </w:r>
            <w:r>
              <w:rPr>
                <w:noProof/>
                <w:webHidden/>
              </w:rPr>
              <w:tab/>
            </w:r>
            <w:r>
              <w:rPr>
                <w:noProof/>
                <w:webHidden/>
              </w:rPr>
              <w:fldChar w:fldCharType="begin"/>
            </w:r>
            <w:r>
              <w:rPr>
                <w:noProof/>
                <w:webHidden/>
              </w:rPr>
              <w:instrText xml:space="preserve"> PAGEREF _Toc226468842 \h </w:instrText>
            </w:r>
            <w:r>
              <w:rPr>
                <w:noProof/>
                <w:webHidden/>
              </w:rPr>
            </w:r>
            <w:r>
              <w:rPr>
                <w:noProof/>
                <w:webHidden/>
              </w:rPr>
              <w:fldChar w:fldCharType="separate"/>
            </w:r>
            <w:r>
              <w:rPr>
                <w:noProof/>
                <w:webHidden/>
              </w:rPr>
              <w:t>22</w:t>
            </w:r>
            <w:r>
              <w:rPr>
                <w:noProof/>
                <w:webHidden/>
              </w:rPr>
              <w:fldChar w:fldCharType="end"/>
            </w:r>
          </w:hyperlink>
        </w:p>
        <w:p w14:paraId="07A927D9" w14:textId="47D1C4BA" w:rsidR="00CC2927" w:rsidRDefault="00CC2927">
          <w:pPr>
            <w:pStyle w:val="TOC2"/>
            <w:tabs>
              <w:tab w:val="right" w:leader="dot" w:pos="9016"/>
            </w:tabs>
            <w:rPr>
              <w:rFonts w:asciiTheme="minorHAnsi" w:hAnsiTheme="minorHAnsi"/>
              <w:noProof/>
              <w:sz w:val="24"/>
              <w:szCs w:val="24"/>
              <w:lang w:eastAsia="en-GB"/>
            </w:rPr>
          </w:pPr>
          <w:hyperlink w:anchor="_Toc226468843" w:history="1">
            <w:r w:rsidRPr="00F1023A">
              <w:rPr>
                <w:rStyle w:val="Hyperlink"/>
                <w:noProof/>
              </w:rPr>
              <w:t>4.3 – Theme 1: Academic Stress Factors</w:t>
            </w:r>
            <w:r>
              <w:rPr>
                <w:noProof/>
                <w:webHidden/>
              </w:rPr>
              <w:tab/>
            </w:r>
            <w:r>
              <w:rPr>
                <w:noProof/>
                <w:webHidden/>
              </w:rPr>
              <w:fldChar w:fldCharType="begin"/>
            </w:r>
            <w:r>
              <w:rPr>
                <w:noProof/>
                <w:webHidden/>
              </w:rPr>
              <w:instrText xml:space="preserve"> PAGEREF _Toc226468843 \h </w:instrText>
            </w:r>
            <w:r>
              <w:rPr>
                <w:noProof/>
                <w:webHidden/>
              </w:rPr>
            </w:r>
            <w:r>
              <w:rPr>
                <w:noProof/>
                <w:webHidden/>
              </w:rPr>
              <w:fldChar w:fldCharType="separate"/>
            </w:r>
            <w:r>
              <w:rPr>
                <w:noProof/>
                <w:webHidden/>
              </w:rPr>
              <w:t>22</w:t>
            </w:r>
            <w:r>
              <w:rPr>
                <w:noProof/>
                <w:webHidden/>
              </w:rPr>
              <w:fldChar w:fldCharType="end"/>
            </w:r>
          </w:hyperlink>
        </w:p>
        <w:p w14:paraId="7F6A6208" w14:textId="00F2D043" w:rsidR="00CC2927" w:rsidRDefault="00CC2927">
          <w:pPr>
            <w:pStyle w:val="TOC2"/>
            <w:tabs>
              <w:tab w:val="right" w:leader="dot" w:pos="9016"/>
            </w:tabs>
            <w:rPr>
              <w:rFonts w:asciiTheme="minorHAnsi" w:hAnsiTheme="minorHAnsi"/>
              <w:noProof/>
              <w:sz w:val="24"/>
              <w:szCs w:val="24"/>
              <w:lang w:eastAsia="en-GB"/>
            </w:rPr>
          </w:pPr>
          <w:hyperlink w:anchor="_Toc226468844" w:history="1">
            <w:r w:rsidRPr="00F1023A">
              <w:rPr>
                <w:rStyle w:val="Hyperlink"/>
                <w:noProof/>
              </w:rPr>
              <w:t>4.4 – Theme 2: Coping Strategies Employed by Students</w:t>
            </w:r>
            <w:r>
              <w:rPr>
                <w:noProof/>
                <w:webHidden/>
              </w:rPr>
              <w:tab/>
            </w:r>
            <w:r>
              <w:rPr>
                <w:noProof/>
                <w:webHidden/>
              </w:rPr>
              <w:fldChar w:fldCharType="begin"/>
            </w:r>
            <w:r>
              <w:rPr>
                <w:noProof/>
                <w:webHidden/>
              </w:rPr>
              <w:instrText xml:space="preserve"> PAGEREF _Toc226468844 \h </w:instrText>
            </w:r>
            <w:r>
              <w:rPr>
                <w:noProof/>
                <w:webHidden/>
              </w:rPr>
            </w:r>
            <w:r>
              <w:rPr>
                <w:noProof/>
                <w:webHidden/>
              </w:rPr>
              <w:fldChar w:fldCharType="separate"/>
            </w:r>
            <w:r>
              <w:rPr>
                <w:noProof/>
                <w:webHidden/>
              </w:rPr>
              <w:t>25</w:t>
            </w:r>
            <w:r>
              <w:rPr>
                <w:noProof/>
                <w:webHidden/>
              </w:rPr>
              <w:fldChar w:fldCharType="end"/>
            </w:r>
          </w:hyperlink>
        </w:p>
        <w:p w14:paraId="2F3FC192" w14:textId="03B807DB" w:rsidR="00CC2927" w:rsidRDefault="00CC2927">
          <w:pPr>
            <w:pStyle w:val="TOC2"/>
            <w:tabs>
              <w:tab w:val="right" w:leader="dot" w:pos="9016"/>
            </w:tabs>
            <w:rPr>
              <w:rFonts w:asciiTheme="minorHAnsi" w:hAnsiTheme="minorHAnsi"/>
              <w:noProof/>
              <w:sz w:val="24"/>
              <w:szCs w:val="24"/>
              <w:lang w:eastAsia="en-GB"/>
            </w:rPr>
          </w:pPr>
          <w:hyperlink w:anchor="_Toc226468845" w:history="1">
            <w:r w:rsidRPr="00F1023A">
              <w:rPr>
                <w:rStyle w:val="Hyperlink"/>
                <w:noProof/>
              </w:rPr>
              <w:t>4.5 – Theme 3: Social Support Networks</w:t>
            </w:r>
            <w:r>
              <w:rPr>
                <w:noProof/>
                <w:webHidden/>
              </w:rPr>
              <w:tab/>
            </w:r>
            <w:r>
              <w:rPr>
                <w:noProof/>
                <w:webHidden/>
              </w:rPr>
              <w:fldChar w:fldCharType="begin"/>
            </w:r>
            <w:r>
              <w:rPr>
                <w:noProof/>
                <w:webHidden/>
              </w:rPr>
              <w:instrText xml:space="preserve"> PAGEREF _Toc226468845 \h </w:instrText>
            </w:r>
            <w:r>
              <w:rPr>
                <w:noProof/>
                <w:webHidden/>
              </w:rPr>
            </w:r>
            <w:r>
              <w:rPr>
                <w:noProof/>
                <w:webHidden/>
              </w:rPr>
              <w:fldChar w:fldCharType="separate"/>
            </w:r>
            <w:r>
              <w:rPr>
                <w:noProof/>
                <w:webHidden/>
              </w:rPr>
              <w:t>29</w:t>
            </w:r>
            <w:r>
              <w:rPr>
                <w:noProof/>
                <w:webHidden/>
              </w:rPr>
              <w:fldChar w:fldCharType="end"/>
            </w:r>
          </w:hyperlink>
        </w:p>
        <w:p w14:paraId="3BF1D0D6" w14:textId="3BE752FF" w:rsidR="00CC2927" w:rsidRDefault="00CC2927">
          <w:pPr>
            <w:pStyle w:val="TOC2"/>
            <w:tabs>
              <w:tab w:val="right" w:leader="dot" w:pos="9016"/>
            </w:tabs>
            <w:rPr>
              <w:rFonts w:asciiTheme="minorHAnsi" w:hAnsiTheme="minorHAnsi"/>
              <w:noProof/>
              <w:sz w:val="24"/>
              <w:szCs w:val="24"/>
              <w:lang w:eastAsia="en-GB"/>
            </w:rPr>
          </w:pPr>
          <w:hyperlink w:anchor="_Toc226468846" w:history="1">
            <w:r w:rsidRPr="00F1023A">
              <w:rPr>
                <w:rStyle w:val="Hyperlink"/>
                <w:noProof/>
              </w:rPr>
              <w:t>4.6 – Chapter Conclusion</w:t>
            </w:r>
            <w:r>
              <w:rPr>
                <w:noProof/>
                <w:webHidden/>
              </w:rPr>
              <w:tab/>
            </w:r>
            <w:r>
              <w:rPr>
                <w:noProof/>
                <w:webHidden/>
              </w:rPr>
              <w:fldChar w:fldCharType="begin"/>
            </w:r>
            <w:r>
              <w:rPr>
                <w:noProof/>
                <w:webHidden/>
              </w:rPr>
              <w:instrText xml:space="preserve"> PAGEREF _Toc226468846 \h </w:instrText>
            </w:r>
            <w:r>
              <w:rPr>
                <w:noProof/>
                <w:webHidden/>
              </w:rPr>
            </w:r>
            <w:r>
              <w:rPr>
                <w:noProof/>
                <w:webHidden/>
              </w:rPr>
              <w:fldChar w:fldCharType="separate"/>
            </w:r>
            <w:r>
              <w:rPr>
                <w:noProof/>
                <w:webHidden/>
              </w:rPr>
              <w:t>33</w:t>
            </w:r>
            <w:r>
              <w:rPr>
                <w:noProof/>
                <w:webHidden/>
              </w:rPr>
              <w:fldChar w:fldCharType="end"/>
            </w:r>
          </w:hyperlink>
        </w:p>
        <w:p w14:paraId="46E57091" w14:textId="0F074E11" w:rsidR="00CC2927" w:rsidRDefault="00CC2927">
          <w:pPr>
            <w:pStyle w:val="TOC1"/>
            <w:tabs>
              <w:tab w:val="right" w:leader="dot" w:pos="9016"/>
            </w:tabs>
            <w:rPr>
              <w:rFonts w:asciiTheme="minorHAnsi" w:hAnsiTheme="minorHAnsi"/>
              <w:noProof/>
              <w:sz w:val="24"/>
              <w:szCs w:val="24"/>
              <w:lang w:eastAsia="en-GB"/>
            </w:rPr>
          </w:pPr>
          <w:hyperlink w:anchor="_Toc226468847" w:history="1">
            <w:r w:rsidRPr="00F1023A">
              <w:rPr>
                <w:rStyle w:val="Hyperlink"/>
                <w:noProof/>
                <w:lang w:bidi="en-GB"/>
              </w:rPr>
              <w:t>CHAPTER 5 – Conclusion and Recommendations</w:t>
            </w:r>
            <w:r>
              <w:rPr>
                <w:noProof/>
                <w:webHidden/>
              </w:rPr>
              <w:tab/>
            </w:r>
            <w:r>
              <w:rPr>
                <w:noProof/>
                <w:webHidden/>
              </w:rPr>
              <w:fldChar w:fldCharType="begin"/>
            </w:r>
            <w:r>
              <w:rPr>
                <w:noProof/>
                <w:webHidden/>
              </w:rPr>
              <w:instrText xml:space="preserve"> PAGEREF _Toc226468847 \h </w:instrText>
            </w:r>
            <w:r>
              <w:rPr>
                <w:noProof/>
                <w:webHidden/>
              </w:rPr>
            </w:r>
            <w:r>
              <w:rPr>
                <w:noProof/>
                <w:webHidden/>
              </w:rPr>
              <w:fldChar w:fldCharType="separate"/>
            </w:r>
            <w:r>
              <w:rPr>
                <w:noProof/>
                <w:webHidden/>
              </w:rPr>
              <w:t>34</w:t>
            </w:r>
            <w:r>
              <w:rPr>
                <w:noProof/>
                <w:webHidden/>
              </w:rPr>
              <w:fldChar w:fldCharType="end"/>
            </w:r>
          </w:hyperlink>
        </w:p>
        <w:p w14:paraId="6B1C47CF" w14:textId="14ACCCBE" w:rsidR="00CC2927" w:rsidRDefault="00CC2927">
          <w:pPr>
            <w:pStyle w:val="TOC2"/>
            <w:tabs>
              <w:tab w:val="right" w:leader="dot" w:pos="9016"/>
            </w:tabs>
            <w:rPr>
              <w:rFonts w:asciiTheme="minorHAnsi" w:hAnsiTheme="minorHAnsi"/>
              <w:noProof/>
              <w:sz w:val="24"/>
              <w:szCs w:val="24"/>
              <w:lang w:eastAsia="en-GB"/>
            </w:rPr>
          </w:pPr>
          <w:hyperlink w:anchor="_Toc226468848" w:history="1">
            <w:r w:rsidRPr="00F1023A">
              <w:rPr>
                <w:rStyle w:val="Hyperlink"/>
                <w:noProof/>
              </w:rPr>
              <w:t>5.1 – Overall Conclusion</w:t>
            </w:r>
            <w:r>
              <w:rPr>
                <w:noProof/>
                <w:webHidden/>
              </w:rPr>
              <w:tab/>
            </w:r>
            <w:r>
              <w:rPr>
                <w:noProof/>
                <w:webHidden/>
              </w:rPr>
              <w:fldChar w:fldCharType="begin"/>
            </w:r>
            <w:r>
              <w:rPr>
                <w:noProof/>
                <w:webHidden/>
              </w:rPr>
              <w:instrText xml:space="preserve"> PAGEREF _Toc226468848 \h </w:instrText>
            </w:r>
            <w:r>
              <w:rPr>
                <w:noProof/>
                <w:webHidden/>
              </w:rPr>
            </w:r>
            <w:r>
              <w:rPr>
                <w:noProof/>
                <w:webHidden/>
              </w:rPr>
              <w:fldChar w:fldCharType="separate"/>
            </w:r>
            <w:r>
              <w:rPr>
                <w:noProof/>
                <w:webHidden/>
              </w:rPr>
              <w:t>34</w:t>
            </w:r>
            <w:r>
              <w:rPr>
                <w:noProof/>
                <w:webHidden/>
              </w:rPr>
              <w:fldChar w:fldCharType="end"/>
            </w:r>
          </w:hyperlink>
        </w:p>
        <w:p w14:paraId="36FBC7EF" w14:textId="187AA173" w:rsidR="00CC2927" w:rsidRDefault="00CC2927">
          <w:pPr>
            <w:pStyle w:val="TOC2"/>
            <w:tabs>
              <w:tab w:val="right" w:leader="dot" w:pos="9016"/>
            </w:tabs>
            <w:rPr>
              <w:rFonts w:asciiTheme="minorHAnsi" w:hAnsiTheme="minorHAnsi"/>
              <w:noProof/>
              <w:sz w:val="24"/>
              <w:szCs w:val="24"/>
              <w:lang w:eastAsia="en-GB"/>
            </w:rPr>
          </w:pPr>
          <w:hyperlink w:anchor="_Toc226468849" w:history="1">
            <w:r w:rsidRPr="00F1023A">
              <w:rPr>
                <w:rStyle w:val="Hyperlink"/>
                <w:noProof/>
              </w:rPr>
              <w:t>5.2 – Recommendations</w:t>
            </w:r>
            <w:r>
              <w:rPr>
                <w:noProof/>
                <w:webHidden/>
              </w:rPr>
              <w:tab/>
            </w:r>
            <w:r>
              <w:rPr>
                <w:noProof/>
                <w:webHidden/>
              </w:rPr>
              <w:fldChar w:fldCharType="begin"/>
            </w:r>
            <w:r>
              <w:rPr>
                <w:noProof/>
                <w:webHidden/>
              </w:rPr>
              <w:instrText xml:space="preserve"> PAGEREF _Toc226468849 \h </w:instrText>
            </w:r>
            <w:r>
              <w:rPr>
                <w:noProof/>
                <w:webHidden/>
              </w:rPr>
            </w:r>
            <w:r>
              <w:rPr>
                <w:noProof/>
                <w:webHidden/>
              </w:rPr>
              <w:fldChar w:fldCharType="separate"/>
            </w:r>
            <w:r>
              <w:rPr>
                <w:noProof/>
                <w:webHidden/>
              </w:rPr>
              <w:t>34</w:t>
            </w:r>
            <w:r>
              <w:rPr>
                <w:noProof/>
                <w:webHidden/>
              </w:rPr>
              <w:fldChar w:fldCharType="end"/>
            </w:r>
          </w:hyperlink>
        </w:p>
        <w:p w14:paraId="7431FFDA" w14:textId="48E5F0A5" w:rsidR="00CC2927" w:rsidRDefault="00CC2927">
          <w:pPr>
            <w:pStyle w:val="TOC1"/>
            <w:tabs>
              <w:tab w:val="right" w:leader="dot" w:pos="9016"/>
            </w:tabs>
            <w:rPr>
              <w:rFonts w:asciiTheme="minorHAnsi" w:hAnsiTheme="minorHAnsi"/>
              <w:noProof/>
              <w:sz w:val="24"/>
              <w:szCs w:val="24"/>
              <w:lang w:eastAsia="en-GB"/>
            </w:rPr>
          </w:pPr>
          <w:hyperlink w:anchor="_Toc226468850" w:history="1">
            <w:r w:rsidRPr="00F1023A">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_Toc226468850 \h </w:instrText>
            </w:r>
            <w:r>
              <w:rPr>
                <w:noProof/>
                <w:webHidden/>
              </w:rPr>
            </w:r>
            <w:r>
              <w:rPr>
                <w:noProof/>
                <w:webHidden/>
              </w:rPr>
              <w:fldChar w:fldCharType="separate"/>
            </w:r>
            <w:r>
              <w:rPr>
                <w:noProof/>
                <w:webHidden/>
              </w:rPr>
              <w:t>38</w:t>
            </w:r>
            <w:r>
              <w:rPr>
                <w:noProof/>
                <w:webHidden/>
              </w:rPr>
              <w:fldChar w:fldCharType="end"/>
            </w:r>
          </w:hyperlink>
        </w:p>
        <w:p w14:paraId="3D313AD8" w14:textId="198DAAA4" w:rsidR="00CC2927" w:rsidRDefault="00CC2927">
          <w:pPr>
            <w:pStyle w:val="TOC1"/>
            <w:tabs>
              <w:tab w:val="right" w:leader="dot" w:pos="9016"/>
            </w:tabs>
            <w:rPr>
              <w:rFonts w:asciiTheme="minorHAnsi" w:hAnsiTheme="minorHAnsi"/>
              <w:noProof/>
              <w:sz w:val="24"/>
              <w:szCs w:val="24"/>
              <w:lang w:eastAsia="en-GB"/>
            </w:rPr>
          </w:pPr>
          <w:hyperlink w:anchor="_Toc226468851" w:history="1">
            <w:r w:rsidRPr="00F1023A">
              <w:rPr>
                <w:rStyle w:val="Hyperlink"/>
                <w:noProof/>
                <w:lang w:bidi="en-GB"/>
              </w:rPr>
              <w:t>6.1 – References</w:t>
            </w:r>
            <w:r>
              <w:rPr>
                <w:noProof/>
                <w:webHidden/>
              </w:rPr>
              <w:tab/>
            </w:r>
            <w:r>
              <w:rPr>
                <w:noProof/>
                <w:webHidden/>
              </w:rPr>
              <w:fldChar w:fldCharType="begin"/>
            </w:r>
            <w:r>
              <w:rPr>
                <w:noProof/>
                <w:webHidden/>
              </w:rPr>
              <w:instrText xml:space="preserve"> PAGEREF _Toc226468851 \h </w:instrText>
            </w:r>
            <w:r>
              <w:rPr>
                <w:noProof/>
                <w:webHidden/>
              </w:rPr>
            </w:r>
            <w:r>
              <w:rPr>
                <w:noProof/>
                <w:webHidden/>
              </w:rPr>
              <w:fldChar w:fldCharType="separate"/>
            </w:r>
            <w:r>
              <w:rPr>
                <w:noProof/>
                <w:webHidden/>
              </w:rPr>
              <w:t>38</w:t>
            </w:r>
            <w:r>
              <w:rPr>
                <w:noProof/>
                <w:webHidden/>
              </w:rPr>
              <w:fldChar w:fldCharType="end"/>
            </w:r>
          </w:hyperlink>
        </w:p>
        <w:p w14:paraId="24AB32A2" w14:textId="0107BFE9" w:rsidR="00CC2927" w:rsidRDefault="00CC2927">
          <w:pPr>
            <w:pStyle w:val="TOC1"/>
            <w:tabs>
              <w:tab w:val="right" w:leader="dot" w:pos="9016"/>
            </w:tabs>
            <w:rPr>
              <w:rFonts w:asciiTheme="minorHAnsi" w:hAnsiTheme="minorHAnsi"/>
              <w:noProof/>
              <w:sz w:val="24"/>
              <w:szCs w:val="24"/>
              <w:lang w:eastAsia="en-GB"/>
            </w:rPr>
          </w:pPr>
          <w:hyperlink w:anchor="_Toc226468852" w:history="1">
            <w:r w:rsidRPr="00F1023A">
              <w:rPr>
                <w:rStyle w:val="Hyperlink"/>
                <w:noProof/>
                <w:lang w:bidi="en-GB"/>
              </w:rPr>
              <w:t>6.2 – Appendices</w:t>
            </w:r>
            <w:r>
              <w:rPr>
                <w:noProof/>
                <w:webHidden/>
              </w:rPr>
              <w:tab/>
            </w:r>
            <w:r>
              <w:rPr>
                <w:noProof/>
                <w:webHidden/>
              </w:rPr>
              <w:fldChar w:fldCharType="begin"/>
            </w:r>
            <w:r>
              <w:rPr>
                <w:noProof/>
                <w:webHidden/>
              </w:rPr>
              <w:instrText xml:space="preserve"> PAGEREF _Toc226468852 \h </w:instrText>
            </w:r>
            <w:r>
              <w:rPr>
                <w:noProof/>
                <w:webHidden/>
              </w:rPr>
            </w:r>
            <w:r>
              <w:rPr>
                <w:noProof/>
                <w:webHidden/>
              </w:rPr>
              <w:fldChar w:fldCharType="separate"/>
            </w:r>
            <w:r>
              <w:rPr>
                <w:noProof/>
                <w:webHidden/>
              </w:rPr>
              <w:t>43</w:t>
            </w:r>
            <w:r>
              <w:rPr>
                <w:noProof/>
                <w:webHidden/>
              </w:rPr>
              <w:fldChar w:fldCharType="end"/>
            </w:r>
          </w:hyperlink>
        </w:p>
        <w:p w14:paraId="741EDCD7" w14:textId="56C2333D" w:rsidR="007053F5" w:rsidRDefault="007053F5">
          <w:r>
            <w:rPr>
              <w:b/>
              <w:bCs/>
              <w:noProof/>
            </w:rPr>
            <w:fldChar w:fldCharType="end"/>
          </w:r>
        </w:p>
      </w:sdtContent>
    </w:sdt>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70EE4511" w14:textId="77777777" w:rsidR="00804B94" w:rsidRDefault="00804B94"/>
    <w:p w14:paraId="05C73650" w14:textId="77777777" w:rsidR="00CC2927" w:rsidRDefault="00CC2927"/>
    <w:p w14:paraId="66219C67" w14:textId="77777777" w:rsidR="00CC2927" w:rsidRDefault="00CC2927"/>
    <w:p w14:paraId="2880BA14" w14:textId="77777777" w:rsidR="00CC2927" w:rsidRDefault="00CC2927"/>
    <w:p w14:paraId="65A94546" w14:textId="77777777" w:rsidR="00CC2927" w:rsidRDefault="00CC2927"/>
    <w:p w14:paraId="3008DD15" w14:textId="77777777" w:rsidR="00CC2927" w:rsidRDefault="00CC2927"/>
    <w:p w14:paraId="72F2CBC4" w14:textId="77777777" w:rsidR="00CC2927" w:rsidRDefault="00CC2927"/>
    <w:p w14:paraId="3743E2BD" w14:textId="77777777" w:rsidR="00CC2927" w:rsidRDefault="00CC2927"/>
    <w:p w14:paraId="348A1C45" w14:textId="77777777" w:rsidR="00CC2927" w:rsidRDefault="00CC2927"/>
    <w:p w14:paraId="7D1A75FF" w14:textId="77777777" w:rsidR="00CC2927" w:rsidRDefault="00CC2927"/>
    <w:p w14:paraId="21DEBCDB" w14:textId="77777777" w:rsidR="00CC2927" w:rsidRDefault="00CC2927"/>
    <w:p w14:paraId="0A5088F1" w14:textId="77777777" w:rsidR="00CC2927" w:rsidRDefault="00CC2927"/>
    <w:p w14:paraId="4380700A" w14:textId="77777777" w:rsidR="00CC2927" w:rsidRDefault="00CC2927"/>
    <w:p w14:paraId="71C007E3" w14:textId="77777777" w:rsidR="00CC2927" w:rsidRDefault="00CC2927"/>
    <w:p w14:paraId="41D4FB1D" w14:textId="77777777" w:rsidR="00CC2927" w:rsidRDefault="00CC2927"/>
    <w:p w14:paraId="0FB68921" w14:textId="77777777" w:rsidR="00CC2927" w:rsidRDefault="00CC2927"/>
    <w:p w14:paraId="612C6762" w14:textId="0FE33F82" w:rsidR="00804B94" w:rsidRDefault="00CC2927" w:rsidP="00CC2927">
      <w:pPr>
        <w:pStyle w:val="Heading1"/>
      </w:pPr>
      <w:bookmarkStart w:id="2" w:name="_Toc226468826"/>
      <w:r>
        <w:lastRenderedPageBreak/>
        <w:t>Element 2 – Poster</w:t>
      </w:r>
      <w:bookmarkEnd w:id="2"/>
    </w:p>
    <w:p w14:paraId="5033BDFA" w14:textId="77777777" w:rsidR="00CC2927" w:rsidRDefault="00CC2927" w:rsidP="00CC2927">
      <w:pPr>
        <w:pStyle w:val="Heading1"/>
      </w:pPr>
    </w:p>
    <w:p w14:paraId="235B8FB9" w14:textId="77777777" w:rsidR="00CC2927" w:rsidRDefault="00CC2927" w:rsidP="00CC2927">
      <w:pPr>
        <w:pStyle w:val="Heading1"/>
      </w:pPr>
    </w:p>
    <w:p w14:paraId="1A2A60C3" w14:textId="77777777" w:rsidR="00CC2927" w:rsidRDefault="00CC2927" w:rsidP="00CC2927">
      <w:pPr>
        <w:pStyle w:val="Heading1"/>
      </w:pPr>
    </w:p>
    <w:p w14:paraId="1AD67801" w14:textId="77777777" w:rsidR="00CC2927" w:rsidRDefault="00CC2927" w:rsidP="00CC2927">
      <w:pPr>
        <w:pStyle w:val="Heading1"/>
      </w:pPr>
    </w:p>
    <w:p w14:paraId="66BE3F66" w14:textId="4D913941" w:rsidR="00730C3C" w:rsidRDefault="00CC2927" w:rsidP="00CC2927">
      <w:r>
        <w:rPr>
          <w:noProof/>
        </w:rPr>
        <w:drawing>
          <wp:inline distT="0" distB="0" distL="0" distR="0" wp14:anchorId="574E640E" wp14:editId="35274FEB">
            <wp:extent cx="6598249" cy="3930732"/>
            <wp:effectExtent l="0" t="0" r="0" b="0"/>
            <wp:docPr id="343625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25653" name=""/>
                    <pic:cNvPicPr/>
                  </pic:nvPicPr>
                  <pic:blipFill>
                    <a:blip r:embed="rId9"/>
                    <a:stretch>
                      <a:fillRect/>
                    </a:stretch>
                  </pic:blipFill>
                  <pic:spPr>
                    <a:xfrm>
                      <a:off x="0" y="0"/>
                      <a:ext cx="6603455" cy="3933834"/>
                    </a:xfrm>
                    <a:prstGeom prst="rect">
                      <a:avLst/>
                    </a:prstGeom>
                  </pic:spPr>
                </pic:pic>
              </a:graphicData>
            </a:graphic>
          </wp:inline>
        </w:drawing>
      </w:r>
    </w:p>
    <w:p w14:paraId="607EDD43" w14:textId="77777777" w:rsidR="00CC2927" w:rsidRDefault="00CC2927" w:rsidP="00730C3C">
      <w:pPr>
        <w:pStyle w:val="Heading1"/>
        <w:ind w:left="0"/>
      </w:pPr>
    </w:p>
    <w:p w14:paraId="78CA0D46" w14:textId="77777777" w:rsidR="00CC2927" w:rsidRDefault="00CC2927" w:rsidP="00730C3C">
      <w:pPr>
        <w:pStyle w:val="Heading1"/>
        <w:ind w:left="0"/>
      </w:pPr>
    </w:p>
    <w:p w14:paraId="20820454" w14:textId="77777777" w:rsidR="00CC2927" w:rsidRDefault="00CC2927" w:rsidP="00730C3C">
      <w:pPr>
        <w:pStyle w:val="Heading1"/>
        <w:ind w:left="0"/>
      </w:pPr>
    </w:p>
    <w:p w14:paraId="34D3F8D7" w14:textId="77777777" w:rsidR="00CC2927" w:rsidRDefault="00CC2927" w:rsidP="00730C3C">
      <w:pPr>
        <w:pStyle w:val="Heading1"/>
        <w:ind w:left="0"/>
      </w:pPr>
    </w:p>
    <w:p w14:paraId="2B513DF3" w14:textId="77777777" w:rsidR="00CC2927" w:rsidRDefault="00CC2927" w:rsidP="00730C3C">
      <w:pPr>
        <w:pStyle w:val="Heading1"/>
        <w:ind w:left="0"/>
      </w:pPr>
    </w:p>
    <w:p w14:paraId="4A9EF80E" w14:textId="77777777" w:rsidR="00CC2927" w:rsidRDefault="00CC2927" w:rsidP="00730C3C">
      <w:pPr>
        <w:pStyle w:val="Heading1"/>
        <w:ind w:left="0"/>
      </w:pPr>
    </w:p>
    <w:p w14:paraId="238FB67A" w14:textId="77777777" w:rsidR="00CC2927" w:rsidRDefault="00CC2927" w:rsidP="00730C3C">
      <w:pPr>
        <w:pStyle w:val="Heading1"/>
        <w:ind w:left="0"/>
      </w:pPr>
    </w:p>
    <w:p w14:paraId="6323BC41" w14:textId="77777777" w:rsidR="00CC2927" w:rsidRDefault="00CC2927" w:rsidP="00730C3C">
      <w:pPr>
        <w:pStyle w:val="Heading1"/>
        <w:ind w:left="0"/>
      </w:pPr>
    </w:p>
    <w:p w14:paraId="4DB3BB7B" w14:textId="77777777" w:rsidR="00CC2927" w:rsidRDefault="00CC2927" w:rsidP="00730C3C">
      <w:pPr>
        <w:pStyle w:val="Heading1"/>
        <w:ind w:left="0"/>
      </w:pPr>
    </w:p>
    <w:p w14:paraId="5077F714" w14:textId="77777777" w:rsidR="00CC2927" w:rsidRDefault="00CC2927" w:rsidP="00730C3C">
      <w:pPr>
        <w:pStyle w:val="Heading1"/>
        <w:ind w:left="0"/>
      </w:pPr>
    </w:p>
    <w:p w14:paraId="52C87628" w14:textId="77777777" w:rsidR="00CC2927" w:rsidRDefault="00CC2927" w:rsidP="00730C3C">
      <w:pPr>
        <w:pStyle w:val="Heading1"/>
        <w:ind w:left="0"/>
      </w:pPr>
    </w:p>
    <w:p w14:paraId="447AD836" w14:textId="77777777" w:rsidR="00CC2927" w:rsidRDefault="00CC2927" w:rsidP="00730C3C">
      <w:pPr>
        <w:pStyle w:val="Heading1"/>
        <w:ind w:left="0"/>
      </w:pPr>
    </w:p>
    <w:p w14:paraId="6AAEBF2E" w14:textId="77777777" w:rsidR="00CC2927" w:rsidRDefault="00CC2927" w:rsidP="00730C3C">
      <w:pPr>
        <w:pStyle w:val="Heading1"/>
        <w:ind w:left="0"/>
      </w:pPr>
    </w:p>
    <w:p w14:paraId="079EF3DE" w14:textId="77777777" w:rsidR="00CC2927" w:rsidRDefault="00CC2927" w:rsidP="00730C3C">
      <w:pPr>
        <w:pStyle w:val="Heading1"/>
        <w:ind w:left="0"/>
      </w:pPr>
    </w:p>
    <w:p w14:paraId="2AF77F03" w14:textId="77777777" w:rsidR="00CC2927" w:rsidRDefault="00CC2927" w:rsidP="00730C3C">
      <w:pPr>
        <w:pStyle w:val="Heading1"/>
        <w:ind w:left="0"/>
      </w:pPr>
    </w:p>
    <w:p w14:paraId="29D87A2D" w14:textId="4CE93DDF" w:rsidR="00CC2927" w:rsidRDefault="00CC2927" w:rsidP="00730C3C">
      <w:pPr>
        <w:pStyle w:val="Heading1"/>
        <w:ind w:left="0"/>
      </w:pPr>
      <w:bookmarkStart w:id="3" w:name="_Toc226468827"/>
      <w:r>
        <w:lastRenderedPageBreak/>
        <w:t>Element 3 – Dissertation</w:t>
      </w:r>
      <w:bookmarkEnd w:id="3"/>
    </w:p>
    <w:p w14:paraId="1765CD16" w14:textId="77777777" w:rsidR="00CC2927" w:rsidRDefault="00CC2927" w:rsidP="00730C3C">
      <w:pPr>
        <w:pStyle w:val="Heading1"/>
        <w:ind w:left="0"/>
      </w:pPr>
    </w:p>
    <w:p w14:paraId="16DF3B3D" w14:textId="77777777" w:rsidR="00CC2927" w:rsidRDefault="00CC2927" w:rsidP="00730C3C">
      <w:pPr>
        <w:pStyle w:val="Heading1"/>
        <w:ind w:left="0"/>
      </w:pPr>
    </w:p>
    <w:p w14:paraId="58452D18" w14:textId="20A5F1E8" w:rsidR="00730C3C" w:rsidRPr="00EF6341" w:rsidRDefault="00730C3C" w:rsidP="00B2330B">
      <w:pPr>
        <w:pStyle w:val="Heading1"/>
      </w:pPr>
      <w:bookmarkStart w:id="4" w:name="_Toc226468828"/>
      <w:r w:rsidRPr="00730C3C">
        <w:t>CHAPTER 1: Introduction</w:t>
      </w:r>
      <w:bookmarkEnd w:id="4"/>
      <w:r w:rsidRPr="00730C3C">
        <w:t xml:space="preserve"> </w:t>
      </w:r>
    </w:p>
    <w:p w14:paraId="69941E5D" w14:textId="77777777" w:rsidR="00EF6341" w:rsidRPr="00EF6341" w:rsidRDefault="00EF6341" w:rsidP="00EF6341">
      <w:pPr>
        <w:pStyle w:val="BodyText"/>
        <w:spacing w:line="360" w:lineRule="auto"/>
        <w:rPr>
          <w:rFonts w:ascii="Aptos" w:hAnsi="Aptos"/>
        </w:rPr>
      </w:pPr>
    </w:p>
    <w:p w14:paraId="7EB24CC9" w14:textId="2AF29DF3"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1.1 Introduction </w:t>
      </w:r>
    </w:p>
    <w:p w14:paraId="3E932D45" w14:textId="58539CCE" w:rsidR="00515FD6" w:rsidRPr="00515FD6" w:rsidRDefault="00515FD6" w:rsidP="00515FD6">
      <w:pPr>
        <w:pStyle w:val="paragraph"/>
        <w:spacing w:before="0" w:beforeAutospacing="0" w:after="240" w:afterAutospacing="0" w:line="360" w:lineRule="auto"/>
        <w:textAlignment w:val="baseline"/>
        <w:rPr>
          <w:rFonts w:ascii="Aptos" w:hAnsi="Aptos" w:cs="Arial"/>
          <w:sz w:val="22"/>
          <w:szCs w:val="22"/>
        </w:rPr>
      </w:pPr>
      <w:r w:rsidRPr="00515FD6">
        <w:rPr>
          <w:rFonts w:ascii="Aptos" w:hAnsi="Aptos" w:cs="Arial"/>
          <w:sz w:val="22"/>
          <w:szCs w:val="22"/>
        </w:rPr>
        <w:t>The mental wellbeing of university students has become an increasingly prominent concern within the landscape of higher education, particularly amidst rising academic pressures and societal changes. Academic stress, characterised by feelings of pressure and overwhelm stemming from coursework, assessments, and future career uncertainties, significantly impacts students’ mental health. In the UK, recent years have seen a surge in reports of anxiety, depression, and burnout among undergraduates, highlighting the urgent need to understand and address these issues (King’s College London, 2023; Times Higher Education, 2025). Contributing factors include heightened competition, financial burdens, and the evolving demands of the contemporary higher education environment, further exacerbated by the COVID-19 pandemic’s disruptions (Student Minds, 2025).</w:t>
      </w:r>
    </w:p>
    <w:p w14:paraId="6EA018BA" w14:textId="1BA33752" w:rsidR="00515FD6" w:rsidRPr="00515FD6" w:rsidRDefault="00515FD6" w:rsidP="00515FD6">
      <w:pPr>
        <w:pStyle w:val="paragraph"/>
        <w:spacing w:before="0" w:beforeAutospacing="0" w:after="240" w:afterAutospacing="0" w:line="360" w:lineRule="auto"/>
        <w:textAlignment w:val="baseline"/>
        <w:rPr>
          <w:rFonts w:ascii="Aptos" w:hAnsi="Aptos" w:cs="Arial"/>
          <w:sz w:val="22"/>
          <w:szCs w:val="22"/>
        </w:rPr>
      </w:pPr>
      <w:r w:rsidRPr="00515FD6">
        <w:rPr>
          <w:rFonts w:ascii="Aptos" w:hAnsi="Aptos" w:cs="Arial"/>
          <w:sz w:val="22"/>
          <w:szCs w:val="22"/>
        </w:rPr>
        <w:t xml:space="preserve">Understanding how students perceive and manage academic stress is vital for developing effective support mechanisms within health and social care frameworks. The importance of promoting resilience and adaptive coping strategies is underscored by the potential consequences of unmanaged stress, such as poor academic performance, deterioration of mental health, and increased dropout rates (Randstad, 2024; </w:t>
      </w:r>
      <w:r w:rsidR="00E3340F" w:rsidRPr="00515FD6">
        <w:rPr>
          <w:rFonts w:ascii="Aptos" w:hAnsi="Aptos" w:cs="Arial"/>
          <w:sz w:val="22"/>
          <w:szCs w:val="22"/>
        </w:rPr>
        <w:t>World Metrics</w:t>
      </w:r>
      <w:r w:rsidRPr="00515FD6">
        <w:rPr>
          <w:rFonts w:ascii="Aptos" w:hAnsi="Aptos" w:cs="Arial"/>
          <w:sz w:val="22"/>
          <w:szCs w:val="22"/>
        </w:rPr>
        <w:t>, 2026).</w:t>
      </w:r>
    </w:p>
    <w:p w14:paraId="4DB889C8" w14:textId="77777777" w:rsidR="00515FD6" w:rsidRPr="00515FD6" w:rsidRDefault="00515FD6" w:rsidP="00515FD6">
      <w:pPr>
        <w:pStyle w:val="paragraph"/>
        <w:spacing w:before="0" w:beforeAutospacing="0" w:after="0" w:afterAutospacing="0" w:line="360" w:lineRule="auto"/>
        <w:textAlignment w:val="baseline"/>
        <w:rPr>
          <w:rFonts w:ascii="Aptos" w:hAnsi="Aptos" w:cs="Arial"/>
          <w:sz w:val="22"/>
          <w:szCs w:val="22"/>
        </w:rPr>
      </w:pPr>
      <w:r w:rsidRPr="00515FD6">
        <w:rPr>
          <w:rFonts w:ascii="Aptos" w:hAnsi="Aptos" w:cs="Arial"/>
          <w:sz w:val="22"/>
          <w:szCs w:val="22"/>
        </w:rPr>
        <w:t>The primary aim of this dissertation is to explore the relationship between academic stress and mental wellbeing among UK university students, with a specific focus on the coping strategies they employ. By synthesising existing literature, this research seeks to identify effective interventions and inform policy and educational practices that foster a supportive environment for student mental health. Ultimately, the goal is to contribute to the development of more targeted, preventative approaches within health and social care, promoting resilience and wellbeing in higher education settings.</w:t>
      </w:r>
    </w:p>
    <w:p w14:paraId="18072CD8" w14:textId="07B6570C" w:rsidR="00BD2909" w:rsidRPr="00BD2909" w:rsidRDefault="00BD2909" w:rsidP="005276F6">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039CB605" w14:textId="53E304EA" w:rsidR="00E3340F" w:rsidRPr="00E3340F" w:rsidRDefault="00BD2909" w:rsidP="00E3340F">
      <w:pPr>
        <w:pStyle w:val="paragraph"/>
        <w:spacing w:before="0" w:beforeAutospacing="0" w:after="240" w:afterAutospacing="0" w:line="360" w:lineRule="auto"/>
        <w:textAlignment w:val="baseline"/>
        <w:rPr>
          <w:rFonts w:ascii="Aptos" w:hAnsi="Aptos" w:cs="Arial"/>
          <w:color w:val="0F4761"/>
        </w:rPr>
      </w:pPr>
      <w:r w:rsidRPr="00BD2909">
        <w:rPr>
          <w:rStyle w:val="normaltextrun"/>
          <w:rFonts w:ascii="Aptos" w:hAnsi="Aptos" w:cs="Arial"/>
          <w:color w:val="0F4761"/>
        </w:rPr>
        <w:t xml:space="preserve">1.2 Definitions and Terminology </w:t>
      </w:r>
    </w:p>
    <w:p w14:paraId="2DEDAA69" w14:textId="57543ED0" w:rsidR="00E3340F" w:rsidRPr="00E3340F" w:rsidRDefault="00E3340F" w:rsidP="00E3340F">
      <w:pPr>
        <w:pStyle w:val="paragraph"/>
        <w:spacing w:before="0" w:beforeAutospacing="0" w:after="240" w:afterAutospacing="0" w:line="360" w:lineRule="auto"/>
        <w:textAlignment w:val="baseline"/>
        <w:rPr>
          <w:rFonts w:ascii="Aptos" w:hAnsi="Aptos" w:cs="Arial"/>
          <w:sz w:val="22"/>
          <w:szCs w:val="22"/>
        </w:rPr>
      </w:pPr>
      <w:r w:rsidRPr="00E3340F">
        <w:rPr>
          <w:rFonts w:ascii="Aptos" w:hAnsi="Aptos" w:cs="Arial"/>
          <w:b/>
          <w:bCs/>
          <w:sz w:val="22"/>
          <w:szCs w:val="22"/>
        </w:rPr>
        <w:t>Academic Stress:</w:t>
      </w:r>
      <w:r w:rsidRPr="00E3340F">
        <w:rPr>
          <w:rFonts w:ascii="Aptos" w:hAnsi="Aptos" w:cs="Arial"/>
          <w:sz w:val="22"/>
          <w:szCs w:val="22"/>
        </w:rPr>
        <w:t xml:space="preserve"> Refers to the psychological and physiological response to academic demands that exceed an individual’s perceived coping resources. It encompasses feelings of pressure, anxiety, and overwhelm related to coursework, assessments, and performance </w:t>
      </w:r>
      <w:r w:rsidRPr="00E3340F">
        <w:rPr>
          <w:rFonts w:ascii="Aptos" w:hAnsi="Aptos" w:cs="Arial"/>
          <w:sz w:val="22"/>
          <w:szCs w:val="22"/>
        </w:rPr>
        <w:lastRenderedPageBreak/>
        <w:t>expectations (World Metrics, 2026). This term is central to the research as it encapsulates the primary stressor affecting students’ mental wellbeing.</w:t>
      </w:r>
    </w:p>
    <w:p w14:paraId="11AF4A6D" w14:textId="62F5C7FD" w:rsidR="00E3340F" w:rsidRPr="00E3340F" w:rsidRDefault="00E3340F" w:rsidP="00E3340F">
      <w:pPr>
        <w:pStyle w:val="paragraph"/>
        <w:spacing w:before="0" w:beforeAutospacing="0" w:after="240" w:afterAutospacing="0" w:line="360" w:lineRule="auto"/>
        <w:textAlignment w:val="baseline"/>
        <w:rPr>
          <w:rFonts w:ascii="Aptos" w:hAnsi="Aptos" w:cs="Arial"/>
          <w:sz w:val="22"/>
          <w:szCs w:val="22"/>
        </w:rPr>
      </w:pPr>
      <w:r w:rsidRPr="00E3340F">
        <w:rPr>
          <w:rFonts w:ascii="Aptos" w:hAnsi="Aptos" w:cs="Arial"/>
          <w:b/>
          <w:bCs/>
          <w:sz w:val="22"/>
          <w:szCs w:val="22"/>
        </w:rPr>
        <w:t>Mental Wellbeing:</w:t>
      </w:r>
      <w:r w:rsidRPr="00E3340F">
        <w:rPr>
          <w:rFonts w:ascii="Aptos" w:hAnsi="Aptos" w:cs="Arial"/>
          <w:sz w:val="22"/>
          <w:szCs w:val="22"/>
        </w:rPr>
        <w:t xml:space="preserve"> A broad concept that includes emotional, psychological, and social wellbeing. It involves how individuals feel about their lives, their ability to cope with stress, and their overall mental health status (Student Minds, 2025). For this study, mental wellbeing is used to assess the psychological health of students in relation to academic stress.</w:t>
      </w:r>
    </w:p>
    <w:p w14:paraId="0CC6E7A1" w14:textId="04C0F225" w:rsidR="00E3340F" w:rsidRPr="00E3340F" w:rsidRDefault="00E3340F" w:rsidP="00E3340F">
      <w:pPr>
        <w:pStyle w:val="paragraph"/>
        <w:spacing w:before="0" w:beforeAutospacing="0" w:after="240" w:afterAutospacing="0" w:line="360" w:lineRule="auto"/>
        <w:textAlignment w:val="baseline"/>
        <w:rPr>
          <w:rFonts w:ascii="Aptos" w:hAnsi="Aptos" w:cs="Arial"/>
          <w:sz w:val="22"/>
          <w:szCs w:val="22"/>
        </w:rPr>
      </w:pPr>
      <w:r w:rsidRPr="00E3340F">
        <w:rPr>
          <w:rFonts w:ascii="Aptos" w:hAnsi="Aptos" w:cs="Arial"/>
          <w:b/>
          <w:bCs/>
          <w:sz w:val="22"/>
          <w:szCs w:val="22"/>
        </w:rPr>
        <w:t>Coping Strategies:</w:t>
      </w:r>
      <w:r w:rsidRPr="00E3340F">
        <w:rPr>
          <w:rFonts w:ascii="Aptos" w:hAnsi="Aptos" w:cs="Arial"/>
          <w:sz w:val="22"/>
          <w:szCs w:val="22"/>
        </w:rPr>
        <w:t xml:space="preserve"> The behavioural and cognitive efforts employed by individuals to manage stressors and emotional responses. These can be problem-focused (e.g., time management, seeking academic support) or emotion-focused (e.g., emotional regulation) (Ovi et al., 2025). Understanding coping strategies is essential to identifying protective behaviours and informing interventions.</w:t>
      </w:r>
    </w:p>
    <w:p w14:paraId="45B0CF86" w14:textId="07D63092" w:rsidR="00E3340F" w:rsidRPr="00E3340F" w:rsidRDefault="00E3340F" w:rsidP="00E3340F">
      <w:pPr>
        <w:pStyle w:val="paragraph"/>
        <w:spacing w:before="0" w:beforeAutospacing="0" w:after="240" w:afterAutospacing="0" w:line="360" w:lineRule="auto"/>
        <w:textAlignment w:val="baseline"/>
        <w:rPr>
          <w:rFonts w:ascii="Aptos" w:hAnsi="Aptos" w:cs="Arial"/>
          <w:sz w:val="22"/>
          <w:szCs w:val="22"/>
        </w:rPr>
      </w:pPr>
      <w:r w:rsidRPr="00E3340F">
        <w:rPr>
          <w:rFonts w:ascii="Aptos" w:hAnsi="Aptos" w:cs="Arial"/>
          <w:b/>
          <w:bCs/>
          <w:sz w:val="22"/>
          <w:szCs w:val="22"/>
        </w:rPr>
        <w:t>Anxiety:</w:t>
      </w:r>
      <w:r w:rsidRPr="00E3340F">
        <w:rPr>
          <w:rFonts w:ascii="Aptos" w:hAnsi="Aptos" w:cs="Arial"/>
          <w:sz w:val="22"/>
          <w:szCs w:val="22"/>
        </w:rPr>
        <w:t xml:space="preserve"> A feeling of worry, nervousness, or unease about uncertain outcomes, often accompanied by physical symptoms such as increased heart rate. Clinically, it can be measured using scales like the GAD-7 and is frequently associated with academic stress in students (Zhang et al., 2024).</w:t>
      </w:r>
    </w:p>
    <w:p w14:paraId="2B161ED3" w14:textId="2F7DE20F" w:rsidR="00E3340F" w:rsidRPr="00E3340F" w:rsidRDefault="00E3340F" w:rsidP="00E3340F">
      <w:pPr>
        <w:pStyle w:val="paragraph"/>
        <w:spacing w:before="0" w:beforeAutospacing="0" w:after="240" w:afterAutospacing="0" w:line="360" w:lineRule="auto"/>
        <w:textAlignment w:val="baseline"/>
        <w:rPr>
          <w:rFonts w:ascii="Aptos" w:hAnsi="Aptos" w:cs="Arial"/>
          <w:sz w:val="22"/>
          <w:szCs w:val="22"/>
        </w:rPr>
      </w:pPr>
      <w:r w:rsidRPr="00E3340F">
        <w:rPr>
          <w:rFonts w:ascii="Aptos" w:hAnsi="Aptos" w:cs="Arial"/>
          <w:b/>
          <w:bCs/>
          <w:sz w:val="22"/>
          <w:szCs w:val="22"/>
        </w:rPr>
        <w:t>Depression:</w:t>
      </w:r>
      <w:r w:rsidRPr="00E3340F">
        <w:rPr>
          <w:rFonts w:ascii="Aptos" w:hAnsi="Aptos" w:cs="Arial"/>
          <w:sz w:val="22"/>
          <w:szCs w:val="22"/>
        </w:rPr>
        <w:t xml:space="preserve"> A mental health disorder characterised by persistent feelings of sadness, loss of interest, and low energy levels. It can impair daily functioning and is often associated with prolonged academic stress (Zhang et al., 2024).</w:t>
      </w:r>
    </w:p>
    <w:p w14:paraId="0DA6A64B" w14:textId="77777777" w:rsidR="00E3340F" w:rsidRDefault="00E3340F" w:rsidP="00E3340F">
      <w:pPr>
        <w:pStyle w:val="paragraph"/>
        <w:spacing w:before="0" w:beforeAutospacing="0" w:after="240" w:afterAutospacing="0" w:line="360" w:lineRule="auto"/>
        <w:textAlignment w:val="baseline"/>
        <w:rPr>
          <w:rFonts w:ascii="Aptos" w:hAnsi="Aptos" w:cs="Arial"/>
          <w:b/>
          <w:bCs/>
          <w:sz w:val="22"/>
          <w:szCs w:val="22"/>
        </w:rPr>
      </w:pPr>
      <w:r w:rsidRPr="00E3340F">
        <w:rPr>
          <w:rFonts w:ascii="Aptos" w:hAnsi="Aptos" w:cs="Arial"/>
          <w:b/>
          <w:bCs/>
          <w:sz w:val="22"/>
          <w:szCs w:val="22"/>
        </w:rPr>
        <w:t>Abbreviations:</w:t>
      </w:r>
    </w:p>
    <w:p w14:paraId="3E392BF5" w14:textId="3258213C" w:rsidR="00E3340F" w:rsidRDefault="00E3340F" w:rsidP="00E3340F">
      <w:pPr>
        <w:pStyle w:val="paragraph"/>
        <w:numPr>
          <w:ilvl w:val="0"/>
          <w:numId w:val="146"/>
        </w:numPr>
        <w:spacing w:before="0" w:beforeAutospacing="0" w:after="0" w:afterAutospacing="0" w:line="360" w:lineRule="auto"/>
        <w:textAlignment w:val="baseline"/>
        <w:rPr>
          <w:rFonts w:ascii="Aptos" w:hAnsi="Aptos" w:cs="Arial"/>
          <w:sz w:val="22"/>
          <w:szCs w:val="22"/>
        </w:rPr>
      </w:pPr>
      <w:r w:rsidRPr="00E3340F">
        <w:rPr>
          <w:rFonts w:ascii="Aptos" w:hAnsi="Aptos" w:cs="Arial"/>
          <w:sz w:val="22"/>
          <w:szCs w:val="22"/>
        </w:rPr>
        <w:t>GAD-7: Generalised Anxiety Disorder 7-item scale</w:t>
      </w:r>
    </w:p>
    <w:p w14:paraId="0A3843C5" w14:textId="02958C6F" w:rsidR="00E3340F" w:rsidRPr="00E3340F" w:rsidRDefault="00E3340F" w:rsidP="00E3340F">
      <w:pPr>
        <w:pStyle w:val="paragraph"/>
        <w:numPr>
          <w:ilvl w:val="0"/>
          <w:numId w:val="146"/>
        </w:numPr>
        <w:spacing w:before="0" w:beforeAutospacing="0" w:after="240" w:afterAutospacing="0" w:line="360" w:lineRule="auto"/>
        <w:textAlignment w:val="baseline"/>
        <w:rPr>
          <w:rFonts w:ascii="Aptos" w:hAnsi="Aptos" w:cs="Arial"/>
          <w:sz w:val="22"/>
          <w:szCs w:val="22"/>
        </w:rPr>
      </w:pPr>
      <w:r w:rsidRPr="00E3340F">
        <w:rPr>
          <w:rFonts w:ascii="Aptos" w:hAnsi="Aptos" w:cs="Arial"/>
          <w:sz w:val="22"/>
          <w:szCs w:val="22"/>
        </w:rPr>
        <w:t>PHQ-9: Patient Health Questionnaire 9-item scale</w:t>
      </w:r>
    </w:p>
    <w:p w14:paraId="1A482B3D"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sz w:val="22"/>
          <w:szCs w:val="22"/>
        </w:rPr>
        <w:t>These terms are fundamental to understanding the scope and focus of this research, ensuring clarity for all readers.</w:t>
      </w:r>
    </w:p>
    <w:p w14:paraId="1813C7A4" w14:textId="77777777" w:rsidR="00515FD6" w:rsidRPr="00BD2909" w:rsidRDefault="00515FD6" w:rsidP="00515FD6">
      <w:pPr>
        <w:pStyle w:val="paragraph"/>
        <w:spacing w:before="0" w:beforeAutospacing="0" w:after="0" w:afterAutospacing="0" w:line="360" w:lineRule="auto"/>
        <w:textAlignment w:val="baseline"/>
        <w:rPr>
          <w:rFonts w:ascii="Aptos" w:hAnsi="Aptos" w:cs="Segoe UI"/>
          <w:sz w:val="16"/>
          <w:szCs w:val="16"/>
        </w:rPr>
      </w:pPr>
    </w:p>
    <w:p w14:paraId="17D85A35" w14:textId="308EF675" w:rsidR="00515FD6" w:rsidRPr="00515FD6" w:rsidRDefault="00BD2909" w:rsidP="00515FD6">
      <w:pPr>
        <w:pStyle w:val="paragraph"/>
        <w:spacing w:before="0" w:beforeAutospacing="0" w:after="240" w:afterAutospacing="0" w:line="360" w:lineRule="auto"/>
        <w:textAlignment w:val="baseline"/>
        <w:rPr>
          <w:rStyle w:val="normaltextrun"/>
          <w:rFonts w:ascii="Aptos" w:hAnsi="Aptos" w:cs="Segoe UI"/>
          <w:color w:val="0F4761"/>
          <w:sz w:val="16"/>
          <w:szCs w:val="16"/>
        </w:rPr>
      </w:pPr>
      <w:r w:rsidRPr="00BD2909">
        <w:rPr>
          <w:rStyle w:val="normaltextrun"/>
          <w:rFonts w:ascii="Aptos" w:hAnsi="Aptos" w:cs="Arial"/>
          <w:color w:val="0F4761"/>
        </w:rPr>
        <w:t xml:space="preserve">1.3 Rationale for Research </w:t>
      </w:r>
    </w:p>
    <w:p w14:paraId="70E12DE6" w14:textId="77777777" w:rsidR="00E3340F" w:rsidRPr="00E3340F" w:rsidRDefault="00E3340F" w:rsidP="00E3340F">
      <w:pPr>
        <w:pStyle w:val="paragraph"/>
        <w:spacing w:before="0" w:beforeAutospacing="0" w:after="240" w:afterAutospacing="0" w:line="360" w:lineRule="auto"/>
        <w:textAlignment w:val="baseline"/>
        <w:rPr>
          <w:rFonts w:ascii="Aptos" w:hAnsi="Aptos" w:cs="Arial"/>
          <w:sz w:val="22"/>
          <w:szCs w:val="22"/>
        </w:rPr>
      </w:pPr>
      <w:r w:rsidRPr="00E3340F">
        <w:rPr>
          <w:rFonts w:ascii="Aptos" w:hAnsi="Aptos" w:cs="Arial"/>
          <w:sz w:val="22"/>
          <w:szCs w:val="22"/>
        </w:rPr>
        <w:t xml:space="preserve">The increasing prevalence of mental health issues among university students has become a critical concern within higher education and health sectors. Despite numerous studies highlighting the impact of academic stress on student wellbeing, there remains a limited understanding of the specific coping strategies students utilise and how effective these methods are in mitigating negative outcomes (Ovi et al., 2025). This gap in the literature </w:t>
      </w:r>
      <w:r w:rsidRPr="00E3340F">
        <w:rPr>
          <w:rFonts w:ascii="Aptos" w:hAnsi="Aptos" w:cs="Arial"/>
          <w:sz w:val="22"/>
          <w:szCs w:val="22"/>
        </w:rPr>
        <w:lastRenderedPageBreak/>
        <w:t>hampers the development of targeted interventions and policies designed to support student mental health effectively.</w:t>
      </w:r>
    </w:p>
    <w:p w14:paraId="09AAB291" w14:textId="77777777" w:rsidR="00E3340F" w:rsidRPr="00E3340F" w:rsidRDefault="00E3340F" w:rsidP="00E3340F">
      <w:pPr>
        <w:pStyle w:val="paragraph"/>
        <w:spacing w:before="0" w:beforeAutospacing="0" w:after="240" w:afterAutospacing="0" w:line="360" w:lineRule="auto"/>
        <w:textAlignment w:val="baseline"/>
        <w:rPr>
          <w:rFonts w:ascii="Aptos" w:hAnsi="Aptos" w:cs="Arial"/>
          <w:sz w:val="22"/>
          <w:szCs w:val="22"/>
        </w:rPr>
      </w:pPr>
      <w:r w:rsidRPr="00E3340F">
        <w:rPr>
          <w:rFonts w:ascii="Aptos" w:hAnsi="Aptos" w:cs="Arial"/>
          <w:sz w:val="22"/>
          <w:szCs w:val="22"/>
        </w:rPr>
        <w:t>The choice of this topic stems from personal observations and growing societal awareness of mental health challenges faced by students, especially in the context of rising academic demands and the COVID-19 pandemic’s disruptions. Existing research tends to focus broadly on mental health issues or academic performance separately, often neglecting the nuanced ways in which students cope with stress and the barriers they encounter when seeking support (Randstad, 2024). Moreover, there is a lack of comprehensive, UK-specific data that considers diverse student populations and institutional variations (King’s College London, 2023).</w:t>
      </w:r>
    </w:p>
    <w:p w14:paraId="74910844"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sz w:val="22"/>
          <w:szCs w:val="22"/>
        </w:rPr>
        <w:t>This dissertation aims to address these gaps by synthesising current literature and providing an in-depth analysis of coping strategies within the UK context. It contributes to ongoing debates about the importance of preventative mental health support in higher education and offers practical insights for policymakers, educators, and health professionals. Ultimately, this research seeks to inform more effective, evidence-based approaches to promoting resilience and wellbeing among university students, fostering a healthier academic environment.</w:t>
      </w:r>
    </w:p>
    <w:p w14:paraId="2E1F5B0C" w14:textId="77777777" w:rsidR="00515FD6" w:rsidRPr="00515FD6" w:rsidRDefault="00515FD6" w:rsidP="00515FD6">
      <w:pPr>
        <w:pStyle w:val="paragraph"/>
        <w:spacing w:before="0" w:beforeAutospacing="0" w:after="0" w:afterAutospacing="0" w:line="360" w:lineRule="auto"/>
        <w:textAlignment w:val="baseline"/>
        <w:rPr>
          <w:rFonts w:ascii="Aptos" w:hAnsi="Aptos" w:cs="Segoe UI"/>
          <w:sz w:val="16"/>
          <w:szCs w:val="16"/>
        </w:rPr>
      </w:pPr>
    </w:p>
    <w:p w14:paraId="669241A7" w14:textId="351C7AF6" w:rsidR="00BD2909" w:rsidRPr="00BD2909" w:rsidRDefault="00BD2909" w:rsidP="00E3340F">
      <w:pPr>
        <w:pStyle w:val="paragraph"/>
        <w:spacing w:before="0" w:beforeAutospacing="0" w:after="24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1.4 Aim and Objectives </w:t>
      </w:r>
    </w:p>
    <w:p w14:paraId="05A6E462" w14:textId="107ECF9A"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b/>
          <w:bCs/>
          <w:sz w:val="22"/>
          <w:szCs w:val="22"/>
        </w:rPr>
        <w:t>Research Aim:</w:t>
      </w:r>
      <w:r w:rsidRPr="00E3340F">
        <w:rPr>
          <w:rFonts w:ascii="Aptos" w:hAnsi="Aptos" w:cs="Arial"/>
          <w:sz w:val="22"/>
          <w:szCs w:val="22"/>
        </w:rPr>
        <w:t xml:space="preserve"> The primary aim of this dissertation is to explore the relationship between academic stress and mental wellbeing among UK university students, with a particular focus on identifying and analysing the coping strategies utilised. The study seeks to understand how these strategies influence mental health outcomes and to inform the development of effective interventions within health and social care settings. By synthesising current literature and examining contemporary trends, this research aims to provide valuable insights into supporting student resilience and wellbeing in higher education.</w:t>
      </w:r>
    </w:p>
    <w:p w14:paraId="6E943ABF"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b/>
          <w:bCs/>
          <w:sz w:val="22"/>
          <w:szCs w:val="22"/>
        </w:rPr>
        <w:t>Research Objectives:</w:t>
      </w:r>
    </w:p>
    <w:p w14:paraId="479EA59A"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b/>
          <w:bCs/>
          <w:sz w:val="22"/>
          <w:szCs w:val="22"/>
        </w:rPr>
        <w:t>Objective 1:</w:t>
      </w:r>
      <w:r w:rsidRPr="00E3340F">
        <w:rPr>
          <w:rFonts w:ascii="Aptos" w:hAnsi="Aptos" w:cs="Arial"/>
          <w:sz w:val="22"/>
          <w:szCs w:val="22"/>
        </w:rPr>
        <w:t xml:space="preserve"> To identify the key sources and types of academic stress experienced by UK university students.</w:t>
      </w:r>
    </w:p>
    <w:p w14:paraId="2C43D44C"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b/>
          <w:bCs/>
          <w:sz w:val="22"/>
          <w:szCs w:val="22"/>
        </w:rPr>
        <w:t>Objective 2:</w:t>
      </w:r>
      <w:r w:rsidRPr="00E3340F">
        <w:rPr>
          <w:rFonts w:ascii="Aptos" w:hAnsi="Aptos" w:cs="Arial"/>
          <w:sz w:val="22"/>
          <w:szCs w:val="22"/>
        </w:rPr>
        <w:t xml:space="preserve"> To examine the different coping strategies employed by students to manage academic stress.</w:t>
      </w:r>
    </w:p>
    <w:p w14:paraId="413428CC"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b/>
          <w:bCs/>
          <w:sz w:val="22"/>
          <w:szCs w:val="22"/>
        </w:rPr>
        <w:t>Objective 3:</w:t>
      </w:r>
      <w:r w:rsidRPr="00E3340F">
        <w:rPr>
          <w:rFonts w:ascii="Aptos" w:hAnsi="Aptos" w:cs="Arial"/>
          <w:sz w:val="22"/>
          <w:szCs w:val="22"/>
        </w:rPr>
        <w:t xml:space="preserve"> To evaluate the relationship between various coping strategies and mental health outcomes, such as anxiety and depression.</w:t>
      </w:r>
    </w:p>
    <w:p w14:paraId="090DF500"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b/>
          <w:bCs/>
          <w:sz w:val="22"/>
          <w:szCs w:val="22"/>
        </w:rPr>
        <w:t>Objective 4:</w:t>
      </w:r>
      <w:r w:rsidRPr="00E3340F">
        <w:rPr>
          <w:rFonts w:ascii="Aptos" w:hAnsi="Aptos" w:cs="Arial"/>
          <w:sz w:val="22"/>
          <w:szCs w:val="22"/>
        </w:rPr>
        <w:t xml:space="preserve"> To identify barriers and facilitators affecting students’ access to and utilisation of mental health support services (Student Minds, 2025; Randstad, 2024).</w:t>
      </w:r>
    </w:p>
    <w:p w14:paraId="777CC123" w14:textId="77777777" w:rsidR="00E3340F" w:rsidRPr="00E3340F" w:rsidRDefault="00E3340F" w:rsidP="00E3340F">
      <w:pPr>
        <w:pStyle w:val="paragraph"/>
        <w:spacing w:before="0" w:beforeAutospacing="0" w:after="0" w:afterAutospacing="0" w:line="360" w:lineRule="auto"/>
        <w:textAlignment w:val="baseline"/>
        <w:rPr>
          <w:rFonts w:ascii="Aptos" w:hAnsi="Aptos" w:cs="Arial"/>
          <w:sz w:val="22"/>
          <w:szCs w:val="22"/>
        </w:rPr>
      </w:pPr>
      <w:r w:rsidRPr="00E3340F">
        <w:rPr>
          <w:rFonts w:ascii="Aptos" w:hAnsi="Aptos" w:cs="Arial"/>
          <w:sz w:val="22"/>
          <w:szCs w:val="22"/>
        </w:rPr>
        <w:lastRenderedPageBreak/>
        <w:t>These objectives are intended to offer a comprehensive understanding of how academic stress impacts student wellbeing and to support the development of practical approaches to enhance mental health support within university environments.</w:t>
      </w:r>
    </w:p>
    <w:p w14:paraId="5EC7B885" w14:textId="77777777" w:rsidR="00515FD6" w:rsidRPr="00515FD6" w:rsidRDefault="00515FD6" w:rsidP="00515FD6">
      <w:pPr>
        <w:pStyle w:val="paragraph"/>
        <w:spacing w:before="0" w:beforeAutospacing="0" w:after="0" w:afterAutospacing="0" w:line="360" w:lineRule="auto"/>
        <w:textAlignment w:val="baseline"/>
        <w:rPr>
          <w:rFonts w:ascii="Aptos" w:hAnsi="Aptos" w:cs="Segoe UI"/>
          <w:sz w:val="16"/>
          <w:szCs w:val="16"/>
        </w:rPr>
      </w:pPr>
    </w:p>
    <w:p w14:paraId="538C7F13" w14:textId="77777777" w:rsidR="00E3340F" w:rsidRDefault="00BD2909" w:rsidP="00E3340F">
      <w:pPr>
        <w:pStyle w:val="paragraph"/>
        <w:spacing w:before="0" w:beforeAutospacing="0" w:after="240" w:afterAutospacing="0" w:line="360" w:lineRule="auto"/>
        <w:textAlignment w:val="baseline"/>
        <w:rPr>
          <w:rStyle w:val="normaltextrun"/>
          <w:rFonts w:ascii="Aptos" w:hAnsi="Aptos" w:cs="Arial"/>
          <w:color w:val="0F4761"/>
        </w:rPr>
      </w:pPr>
      <w:r w:rsidRPr="00BD2909">
        <w:rPr>
          <w:rStyle w:val="normaltextrun"/>
          <w:rFonts w:ascii="Aptos" w:hAnsi="Aptos" w:cs="Arial"/>
          <w:color w:val="0F4761"/>
        </w:rPr>
        <w:t xml:space="preserve">1.5 Conclusion </w:t>
      </w:r>
    </w:p>
    <w:p w14:paraId="2A755E17" w14:textId="4A20488F" w:rsidR="00E3340F" w:rsidRPr="00E3340F" w:rsidRDefault="00E3340F" w:rsidP="00E3340F">
      <w:pPr>
        <w:pStyle w:val="paragraph"/>
        <w:spacing w:before="0" w:beforeAutospacing="0" w:after="240" w:afterAutospacing="0" w:line="360" w:lineRule="auto"/>
        <w:textAlignment w:val="baseline"/>
        <w:rPr>
          <w:rFonts w:ascii="Aptos" w:hAnsi="Aptos" w:cs="Segoe UI"/>
          <w:color w:val="0F4761"/>
          <w:sz w:val="14"/>
          <w:szCs w:val="14"/>
        </w:rPr>
      </w:pPr>
      <w:r w:rsidRPr="00E3340F">
        <w:rPr>
          <w:rFonts w:ascii="Aptos" w:hAnsi="Aptos" w:cs="Arial"/>
          <w:sz w:val="22"/>
          <w:szCs w:val="22"/>
        </w:rPr>
        <w:t>This introductory chapter has outlined the importance of exploring the relationship between academic stress and mental wellbeing among UK university students. Key concepts such as stress, coping strategies, and mental health have been defined to establish clarity. The chapter also highlighted the broader context of rising mental health concerns within higher education and identified gaps in existing research, emphasising the need for this study (King’s College London, 2023; Student Minds, 2025). The research aim and objectives have been clearly articulated, focusing on understanding stress sources, coping mechanisms, and barriers to support.</w:t>
      </w:r>
    </w:p>
    <w:p w14:paraId="50225DE7" w14:textId="77777777" w:rsidR="00E3340F" w:rsidRDefault="00E3340F" w:rsidP="00E3340F">
      <w:pPr>
        <w:rPr>
          <w:rFonts w:eastAsia="Times New Roman" w:cs="Arial"/>
          <w:kern w:val="0"/>
          <w14:ligatures w14:val="none"/>
        </w:rPr>
      </w:pPr>
      <w:r w:rsidRPr="00E3340F">
        <w:rPr>
          <w:rFonts w:eastAsia="Times New Roman" w:cs="Arial"/>
          <w:kern w:val="0"/>
          <w14:ligatures w14:val="none"/>
        </w:rPr>
        <w:t>The next chapter will provide a comprehensive review of the existing literature, examining current evidence on academic stress, coping strategies, and mental health outcomes among students. This review will underpin the subsequent analysis and help situate the study within ongoing academic debates, ensuring a solid foundation for the research.</w:t>
      </w:r>
    </w:p>
    <w:p w14:paraId="668EB1C8" w14:textId="77777777" w:rsidR="00E3340F" w:rsidRDefault="00E3340F" w:rsidP="00A70B2C">
      <w:pPr>
        <w:jc w:val="left"/>
        <w:rPr>
          <w:rFonts w:eastAsia="Times New Roman" w:cs="Arial"/>
          <w:kern w:val="0"/>
          <w14:ligatures w14:val="none"/>
        </w:rPr>
      </w:pPr>
    </w:p>
    <w:p w14:paraId="67AFEC1D" w14:textId="77777777" w:rsidR="00A70B2C" w:rsidRDefault="00A70B2C"/>
    <w:p w14:paraId="4A79112B" w14:textId="77777777" w:rsidR="00DC3F20" w:rsidRDefault="00DC3F20"/>
    <w:p w14:paraId="59AFC396" w14:textId="77777777" w:rsidR="00DC3F20" w:rsidRDefault="00DC3F20"/>
    <w:p w14:paraId="37CC9B4F" w14:textId="77777777" w:rsidR="00DC3F20" w:rsidRDefault="00DC3F20"/>
    <w:p w14:paraId="310114CF" w14:textId="77777777" w:rsidR="00DC3F20" w:rsidRDefault="00DC3F20"/>
    <w:p w14:paraId="6C144823" w14:textId="77777777" w:rsidR="00DC3F20" w:rsidRDefault="00DC3F20"/>
    <w:p w14:paraId="11317767" w14:textId="77777777" w:rsidR="00DC3F20" w:rsidRDefault="00DC3F20"/>
    <w:p w14:paraId="4A0708A4" w14:textId="77777777" w:rsidR="00DC3F20" w:rsidRDefault="00DC3F20"/>
    <w:p w14:paraId="05A644E4" w14:textId="77777777" w:rsidR="00DC3F20" w:rsidRDefault="00DC3F20"/>
    <w:p w14:paraId="46E0B90A" w14:textId="77777777" w:rsidR="00DC3F20" w:rsidRDefault="00DC3F20"/>
    <w:p w14:paraId="41C83A1D" w14:textId="09421CC5" w:rsidR="00BD2909" w:rsidRPr="00B2330B" w:rsidRDefault="000D0641" w:rsidP="00B2330B">
      <w:pPr>
        <w:pStyle w:val="Heading1"/>
      </w:pPr>
      <w:bookmarkStart w:id="5" w:name="_Toc226468829"/>
      <w:r w:rsidRPr="00B2330B">
        <w:lastRenderedPageBreak/>
        <w:t xml:space="preserve">CHAPTER 2 – </w:t>
      </w:r>
      <w:r w:rsidR="00BD2909" w:rsidRPr="00B2330B">
        <w:t xml:space="preserve">Background </w:t>
      </w:r>
      <w:r w:rsidR="00F44833" w:rsidRPr="00B2330B">
        <w:t xml:space="preserve">Information and </w:t>
      </w:r>
      <w:r w:rsidR="00BD2909" w:rsidRPr="00B2330B">
        <w:t>Analysis</w:t>
      </w:r>
      <w:bookmarkEnd w:id="5"/>
      <w:r w:rsidRPr="00B2330B">
        <w:t xml:space="preserve"> </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69B667A9" w:rsidR="00BD2909" w:rsidRPr="00F44833" w:rsidRDefault="00BD2909" w:rsidP="00B2330B">
      <w:pPr>
        <w:pStyle w:val="Heading2"/>
        <w:rPr>
          <w:rFonts w:cs="Segoe UI"/>
          <w:sz w:val="16"/>
          <w:szCs w:val="16"/>
        </w:rPr>
      </w:pPr>
      <w:bookmarkStart w:id="6" w:name="_Toc226468830"/>
      <w:r w:rsidRPr="00F44833">
        <w:rPr>
          <w:rStyle w:val="normaltextrun"/>
          <w:rFonts w:cs="Arial"/>
          <w:color w:val="0F4761"/>
        </w:rPr>
        <w:t>2.1 Introduction</w:t>
      </w:r>
      <w:bookmarkEnd w:id="6"/>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1ADF7C27" w14:textId="0B61BA50" w:rsidR="00BD2909" w:rsidRPr="00F5749A" w:rsidRDefault="00F5749A" w:rsidP="00F5749A">
      <w:pPr>
        <w:pStyle w:val="paragraph"/>
        <w:spacing w:before="0" w:beforeAutospacing="0" w:after="0" w:afterAutospacing="0" w:line="360" w:lineRule="auto"/>
        <w:textAlignment w:val="baseline"/>
        <w:rPr>
          <w:rStyle w:val="eop"/>
          <w:rFonts w:ascii="Aptos" w:eastAsia="Calibri Light" w:hAnsi="Aptos" w:cs="Arial"/>
          <w:sz w:val="22"/>
          <w:szCs w:val="22"/>
        </w:rPr>
      </w:pPr>
      <w:r w:rsidRPr="00F5749A">
        <w:rPr>
          <w:rStyle w:val="normaltextrun"/>
          <w:rFonts w:ascii="Aptos" w:hAnsi="Aptos" w:cs="Arial"/>
          <w:sz w:val="22"/>
          <w:szCs w:val="22"/>
        </w:rPr>
        <w:t>The purpose of this background chapter is to establish a comprehensive foundation for the subsequent research by providing essential historical, theoretical, and contextual information related to academic stress and mental wellbeing among university students. This chapter aims to contextualise the topic within broader societal and educational developments, highlighting how academic pressures have evolved over time and their implications for student mental health. By exploring relevant theories and models, such as stress and coping theories, it will offer a conceptual framework to underpin the study. This background will serve to situate the research within the wider landscape of higher education and mental health discourse, ensuring a well-rounded understanding of the factors influencing student wellbeing. The insights gained here will inform the analysis and discussion presented in later chapters.</w:t>
      </w:r>
      <w:r w:rsidR="00BD2909" w:rsidRPr="00F5749A">
        <w:rPr>
          <w:rStyle w:val="eop"/>
          <w:rFonts w:ascii="Aptos" w:eastAsia="Calibri Light" w:hAnsi="Aptos" w:cs="Arial"/>
          <w:sz w:val="22"/>
          <w:szCs w:val="22"/>
        </w:rPr>
        <w:t> </w:t>
      </w:r>
    </w:p>
    <w:p w14:paraId="79F0122C" w14:textId="77777777" w:rsidR="00F5749A" w:rsidRPr="00F44833" w:rsidRDefault="00F5749A" w:rsidP="00F5749A">
      <w:pPr>
        <w:pStyle w:val="paragraph"/>
        <w:spacing w:before="0" w:beforeAutospacing="0" w:after="0" w:afterAutospacing="0" w:line="360" w:lineRule="auto"/>
        <w:textAlignment w:val="baseline"/>
        <w:rPr>
          <w:rFonts w:ascii="Aptos" w:hAnsi="Aptos" w:cs="Segoe UI"/>
          <w:sz w:val="16"/>
          <w:szCs w:val="16"/>
        </w:rPr>
      </w:pPr>
    </w:p>
    <w:p w14:paraId="52457009" w14:textId="7B1E6AD4" w:rsidR="00BD2909" w:rsidRPr="005F7519" w:rsidRDefault="00BD2909" w:rsidP="00F44833">
      <w:pPr>
        <w:pStyle w:val="paragraph"/>
        <w:spacing w:before="0" w:beforeAutospacing="0" w:after="0" w:afterAutospacing="0" w:line="360" w:lineRule="auto"/>
        <w:textAlignment w:val="baseline"/>
        <w:rPr>
          <w:rFonts w:ascii="Aptos" w:eastAsia="Calibri Light" w:hAnsi="Aptos" w:cs="Arial"/>
          <w:color w:val="0F4761"/>
        </w:rPr>
      </w:pPr>
      <w:r w:rsidRPr="00F44833">
        <w:rPr>
          <w:rStyle w:val="normaltextrun"/>
          <w:rFonts w:ascii="Aptos" w:hAnsi="Aptos" w:cs="Arial"/>
          <w:color w:val="0F4761"/>
        </w:rPr>
        <w:t xml:space="preserve">2.2 Historical Background </w:t>
      </w:r>
    </w:p>
    <w:p w14:paraId="24A2447E"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The recognition of academic stress as a significant factor affecting student wellbeing has evolved over decades. In the early 20th century, the focus was primarily on physical health and academic performance, with limited attention to psychological factors. However, as the understanding of mental health advanced, researchers began to explore the emotional and psychological challenges faced by students, particularly in higher education.</w:t>
      </w:r>
    </w:p>
    <w:p w14:paraId="002A650D"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A key milestone occurred in the 1980s when the concept of stress as a psychological response gained prominence, largely influenced by the work of Hans Selye, a pioneering endocrinologist. Selye’s research on the General Adaptation Syndrome (GAS) provided a foundational understanding of how individuals respond to stressors, including academic pressures. This period marked the beginning of recognising stress as a biological and psychological phenomenon with tangible health implications.</w:t>
      </w:r>
    </w:p>
    <w:p w14:paraId="75735DF0"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During the 1990s and early 2000s, a growing body of research focused on the mental health of university students. Notably, the publication of the British Psychological Society’s reports highlighted rising concerns about anxiety, depression, and burnout within student populations. As universities expanded access and increased academic demands, issues related to stress gained prominence in policy discussions. The introduction of mental health services on campuses reflected this shift, aiming to support students facing psychological challenges.</w:t>
      </w:r>
    </w:p>
    <w:p w14:paraId="65E7C58F"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 xml:space="preserve">Significant contributions also emerged from organisations such as the World Health Organization (WHO), which recognised mental health as a global priority. Their reports underscored the importance of early intervention and resilience-building, influencing policies within higher education institutions worldwide. In the UK, the Higher Education Funding Council (HEFCE) and the National Health Service (NHS) collaborated to address student mental health through research and programme development. These initiatives have contributed to a more </w:t>
      </w:r>
      <w:r w:rsidRPr="005F7519">
        <w:rPr>
          <w:rStyle w:val="normaltextrun"/>
          <w:rFonts w:ascii="Aptos" w:hAnsi="Aptos" w:cs="Arial"/>
          <w:sz w:val="22"/>
          <w:szCs w:val="22"/>
        </w:rPr>
        <w:lastRenderedPageBreak/>
        <w:t>nuanced understanding of the complex interplay between academic stress and mental health outcomes, shaping current approaches to student support.</w:t>
      </w:r>
    </w:p>
    <w:p w14:paraId="0A5C10FA" w14:textId="0FFB1E06" w:rsidR="005F7519" w:rsidRPr="00DC3F20" w:rsidRDefault="005F7519" w:rsidP="00DC3F20">
      <w:pPr>
        <w:pStyle w:val="paragraph"/>
        <w:spacing w:before="0" w:beforeAutospacing="0" w:after="240" w:afterAutospacing="0" w:line="360" w:lineRule="auto"/>
        <w:textAlignment w:val="baseline"/>
        <w:rPr>
          <w:rStyle w:val="normaltextrun"/>
          <w:rFonts w:ascii="Aptos" w:hAnsi="Aptos" w:cs="Arial"/>
          <w:sz w:val="22"/>
          <w:szCs w:val="22"/>
        </w:rPr>
      </w:pPr>
      <w:r w:rsidRPr="005F7519">
        <w:rPr>
          <w:rStyle w:val="normaltextrun"/>
          <w:rFonts w:ascii="Aptos" w:hAnsi="Aptos" w:cs="Arial"/>
          <w:sz w:val="22"/>
          <w:szCs w:val="22"/>
        </w:rPr>
        <w:t>Furthermore, the advent of digital technology and social media in the 21st century has introduced new dimensions to academic stress, including online learning pressures, cyberbullying, and social comparison, which have expanded the scope and complexity of the issue. These developments underscore the importance of continuously adapting support mechanisms to meet evolving challenges faced by students. Overall, the historical development of this topic reflects a shift from viewing stress as a merely individual issue to recognising it as a broader societal and organisational concern, requiring multifaceted responses. The contributions of key figures and organisations have laid the groundwork for contemporary research and interventions aimed at promoting student mental wellbeing.</w:t>
      </w:r>
    </w:p>
    <w:p w14:paraId="4C48092F" w14:textId="281D9C9E" w:rsidR="00BD2909" w:rsidRPr="005F7519"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2.3 Theoretical Background</w:t>
      </w:r>
    </w:p>
    <w:p w14:paraId="187A3D24"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Understanding academic stress and its impact on student mental wellbeing relies on several key psychological theories. The Transactional Model of Stress and Coping (Lazarus &amp; Folkman, 1984) is foundational, proposing that stress results from an individual’s appraisal of a situation as exceeding their resources. This model distinguishes between primary appraisal (evaluating threat) and secondary appraisal (assessing coping capacity). Coping strategies are central, classified broadly into problem-focused (addressing the stressor) and emotion-focused (managing emotional responses).</w:t>
      </w:r>
    </w:p>
    <w:p w14:paraId="24884095"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Self-Determination Theory (Deci &amp; Ryan, 1985) emphasises autonomy, competence, and relatedness as vital for motivation and wellbeing. In academic contexts, perceived control and belonging influence stress levels. Similarly, Conservation of Resources (COR) Theory (Hobfoll, 1989) suggests stress arises when individuals perceive threats or losses to their resources, such as time, social support, or material possessions.</w:t>
      </w:r>
    </w:p>
    <w:p w14:paraId="1A2257F1" w14:textId="77777777" w:rsidR="005F7519" w:rsidRPr="005F7519" w:rsidRDefault="005F7519" w:rsidP="005F7519">
      <w:pPr>
        <w:pStyle w:val="paragraph"/>
        <w:spacing w:after="0"/>
        <w:textAlignment w:val="baseline"/>
        <w:rPr>
          <w:rStyle w:val="normaltextrun"/>
          <w:rFonts w:ascii="Aptos" w:hAnsi="Aptos" w:cs="Arial"/>
          <w:sz w:val="22"/>
          <w:szCs w:val="22"/>
          <w:u w:val="single"/>
        </w:rPr>
      </w:pPr>
      <w:r w:rsidRPr="005F7519">
        <w:rPr>
          <w:rStyle w:val="normaltextrun"/>
          <w:rFonts w:ascii="Aptos" w:hAnsi="Aptos" w:cs="Arial"/>
          <w:sz w:val="22"/>
          <w:szCs w:val="22"/>
          <w:u w:val="single"/>
        </w:rPr>
        <w:t>Application of Theories</w:t>
      </w:r>
    </w:p>
    <w:p w14:paraId="32947ACA"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 xml:space="preserve">These frameworks have been widely employed in research. Lazarus and Folkman’s model </w:t>
      </w:r>
      <w:proofErr w:type="gramStart"/>
      <w:r w:rsidRPr="005F7519">
        <w:rPr>
          <w:rStyle w:val="normaltextrun"/>
          <w:rFonts w:ascii="Aptos" w:hAnsi="Aptos" w:cs="Arial"/>
          <w:sz w:val="22"/>
          <w:szCs w:val="22"/>
        </w:rPr>
        <w:t>has</w:t>
      </w:r>
      <w:proofErr w:type="gramEnd"/>
      <w:r w:rsidRPr="005F7519">
        <w:rPr>
          <w:rStyle w:val="normaltextrun"/>
          <w:rFonts w:ascii="Aptos" w:hAnsi="Aptos" w:cs="Arial"/>
          <w:sz w:val="22"/>
          <w:szCs w:val="22"/>
        </w:rPr>
        <w:t xml:space="preserve"> been used to explore how students appraise academic pressures and adopt coping strategies. For instance, Misra and McKean (2000) found that problem-focused coping, such as time management, reduces stress. The model also helps explain emotional responses to academic failure.</w:t>
      </w:r>
    </w:p>
    <w:p w14:paraId="053760BE"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Self-Determination Theory has informed studies on motivation, with Ryan and Deci (2000) showing that higher perceived autonomy and competence correlate with lower stress and higher engagement. Interventions based on this theory aim to foster intrinsic motivation and resilience, enhancing students’ mental health.</w:t>
      </w:r>
    </w:p>
    <w:p w14:paraId="388705D5"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COR Theory has been applied to understand burnout, with Kausar et al. (2020) noting that perceived resource loss increases stress and diminishes wellbeing. It underscores the importance of resource management in academic settings, highlighting the need for supportive environments that bolster students’ resilience.</w:t>
      </w:r>
    </w:p>
    <w:p w14:paraId="2EF787AF" w14:textId="77777777" w:rsidR="005F7519" w:rsidRPr="005F7519" w:rsidRDefault="005F7519" w:rsidP="005F7519">
      <w:pPr>
        <w:pStyle w:val="paragraph"/>
        <w:spacing w:after="0"/>
        <w:textAlignment w:val="baseline"/>
        <w:rPr>
          <w:rStyle w:val="normaltextrun"/>
          <w:rFonts w:ascii="Aptos" w:hAnsi="Aptos" w:cs="Arial"/>
          <w:sz w:val="22"/>
          <w:szCs w:val="22"/>
          <w:u w:val="single"/>
        </w:rPr>
      </w:pPr>
      <w:r w:rsidRPr="005F7519">
        <w:rPr>
          <w:rStyle w:val="normaltextrun"/>
          <w:rFonts w:ascii="Aptos" w:hAnsi="Aptos" w:cs="Arial"/>
          <w:sz w:val="22"/>
          <w:szCs w:val="22"/>
          <w:u w:val="single"/>
        </w:rPr>
        <w:lastRenderedPageBreak/>
        <w:t>Critical Evaluation</w:t>
      </w:r>
    </w:p>
    <w:p w14:paraId="691D0D1A"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While these theories provide valuable insights, they have limitations. The Transactional Model is praised for its emphasis on perception but criticised for underestimating environmental factors like institutional pressures and socio-economic disparities. It also focuses on individual coping without fully accounting for personality or biological influences.</w:t>
      </w:r>
    </w:p>
    <w:p w14:paraId="1A8C980E"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Self-Determination Theory offers depth regarding motivation but is sometimes criticised for its broad scope, which can lack specificity in explaining stress responses. Its applicability across cultures is debated, as perceptions of autonomy and relatedness vary significantly. This raises questions about its universality in diverse student populations.</w:t>
      </w:r>
    </w:p>
    <w:p w14:paraId="1EB2235C"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COR Theory effectively captures resource dynamics but may oversimplify complex emotional and social factors influencing stress. Critics argue it does not sufficiently consider individual differences in resilience, cultural context, or the role of systemic factors like institutional policies.</w:t>
      </w:r>
    </w:p>
    <w:p w14:paraId="330344D5"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Controversies also exist over the universality of these models. Western-centric frameworks may not fully reflect experiences across diverse populations, where perceptions of stress and coping strategies differ markedly. Additionally, debates persist about the emphasis on individual agency versus broader systemic influences, with scholars advocating for models that integrate socio-cultural and structural factors more explicitly.</w:t>
      </w:r>
    </w:p>
    <w:p w14:paraId="254063BA" w14:textId="1F747300" w:rsidR="005F7519" w:rsidRPr="005F7519" w:rsidRDefault="005F7519" w:rsidP="005F7519">
      <w:pPr>
        <w:pStyle w:val="paragraph"/>
        <w:spacing w:before="0" w:beforeAutospacing="0" w:after="0" w:afterAutospacing="0" w:line="360" w:lineRule="auto"/>
        <w:textAlignment w:val="baseline"/>
        <w:rPr>
          <w:rStyle w:val="eop"/>
          <w:rFonts w:ascii="Aptos" w:eastAsia="Calibri Light" w:hAnsi="Aptos" w:cs="Arial"/>
          <w:sz w:val="22"/>
          <w:szCs w:val="22"/>
        </w:rPr>
      </w:pPr>
      <w:r w:rsidRPr="005F7519">
        <w:rPr>
          <w:rStyle w:val="normaltextrun"/>
          <w:rFonts w:ascii="Aptos" w:hAnsi="Aptos" w:cs="Arial"/>
          <w:sz w:val="22"/>
          <w:szCs w:val="22"/>
        </w:rPr>
        <w:t>In conclusion, these theories offer a strong foundation for understanding academic stress but require ongoing refinement to address cultural and systemic nuances. An integrative approach that considers individual, social, and institutional factors is essential to develop effective, inclusive interventions that can better support student mental health worldwide.</w:t>
      </w:r>
    </w:p>
    <w:p w14:paraId="2511B6B9" w14:textId="77777777" w:rsidR="005F7519" w:rsidRPr="00F44833" w:rsidRDefault="005F7519" w:rsidP="005F7519">
      <w:pPr>
        <w:pStyle w:val="paragraph"/>
        <w:spacing w:before="0" w:beforeAutospacing="0" w:after="0" w:afterAutospacing="0" w:line="360" w:lineRule="auto"/>
        <w:textAlignment w:val="baseline"/>
        <w:rPr>
          <w:rFonts w:ascii="Aptos" w:hAnsi="Aptos" w:cs="Segoe UI"/>
          <w:sz w:val="16"/>
          <w:szCs w:val="16"/>
        </w:rPr>
      </w:pPr>
    </w:p>
    <w:p w14:paraId="486A5837" w14:textId="3D9780C6" w:rsidR="00BD2909" w:rsidRPr="005F7519"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2.4 International Context</w:t>
      </w:r>
    </w:p>
    <w:p w14:paraId="3B577138"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The recognition and management of academic stress and student mental health vary widely across the globe, influenced by cultural, economic, and policy differences. In many countries, increasing awareness of mental health issues has led to the development of targeted policies and programmes.</w:t>
      </w:r>
    </w:p>
    <w:p w14:paraId="249F5646"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In North America, particularly the United States and Canada, there has been a significant push to integrate mental health support within higher education institutions. Universities have established counselling services, peer support programmes, and resilience-building initiatives. The emphasis is on early intervention and destigmatising mental health issues, reflecting a broader societal shift towards acknowledging mental health as vital to academic success.</w:t>
      </w:r>
    </w:p>
    <w:p w14:paraId="0FBD889C"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In contrast, many Asian countries, such as Japan and South Korea, face high academic pressures driven by competitive education systems and societal expectations. While awareness campaigns exist, stigma around mental health remains prevalent, often hindering students from seeking help. Recently, some universities have begun implementing wellness programmes, but resource limitations and cultural attitudes pose ongoing challenges.</w:t>
      </w:r>
    </w:p>
    <w:p w14:paraId="752E7F97"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lastRenderedPageBreak/>
        <w:t>European countries tend to adopt a holistic approach, integrating mental health into broader student wellbeing policies. For example, the UK has expanded mental health services and introduced resilience programmes, supported by government funding and research initiatives. Scandinavian countries, such as Sweden and Norway, have emphasised preventive measures, including curriculum redesigns and promoting work-life balance.</w:t>
      </w:r>
    </w:p>
    <w:p w14:paraId="13E1C988"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At the global level, initiatives like the United Nations Sustainable Development Goals (SDGs) emphasise mental health as a key component of quality education and overall wellbeing. The World Health Organization (WHO) has launched campaigns to promote mental health awareness among youth, encouraging international collaboration and knowledge-sharing.</w:t>
      </w:r>
    </w:p>
    <w:p w14:paraId="57FD1BAE"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Several international collaborations aim to address these issues. The International Association of Universities promotes research and policy exchanges on student mental health, while regional bodies like the European Higher Education Area foster cross-country initiatives. These efforts facilitate sharing best practices and developing culturally sensitive strategies.</w:t>
      </w:r>
    </w:p>
    <w:p w14:paraId="06C4D1E2" w14:textId="77777777" w:rsidR="005F7519" w:rsidRPr="005F7519" w:rsidRDefault="005F7519" w:rsidP="005F7519">
      <w:pPr>
        <w:pStyle w:val="paragraph"/>
        <w:spacing w:before="0" w:beforeAutospacing="0" w:after="0" w:afterAutospacing="0" w:line="360" w:lineRule="auto"/>
        <w:textAlignment w:val="baseline"/>
        <w:rPr>
          <w:rStyle w:val="normaltextrun"/>
          <w:rFonts w:ascii="Aptos" w:hAnsi="Aptos" w:cs="Arial"/>
          <w:sz w:val="22"/>
          <w:szCs w:val="22"/>
        </w:rPr>
      </w:pPr>
      <w:r w:rsidRPr="005F7519">
        <w:rPr>
          <w:rStyle w:val="normaltextrun"/>
          <w:rFonts w:ascii="Aptos" w:hAnsi="Aptos" w:cs="Arial"/>
          <w:sz w:val="22"/>
          <w:szCs w:val="22"/>
        </w:rPr>
        <w:t>Case studies illustrate these approaches. In Australia, universities have incorporated mental health literacy into orientation programmes, with promising results in reducing stigma. Conversely, in some developing nations, resource constraints limit the scope of mental health services, highlighting the need for scalable, low-cost interventions. Overall, while approaches differ, there is a growing global consensus on the importance of prioritising student mental health, with collaborative efforts increasingly shaping innovative solutions.</w:t>
      </w:r>
    </w:p>
    <w:p w14:paraId="74E128FC" w14:textId="77777777" w:rsidR="005F7519" w:rsidRDefault="005F7519" w:rsidP="005F7519">
      <w:pPr>
        <w:pStyle w:val="paragraph"/>
        <w:spacing w:before="0" w:beforeAutospacing="0" w:after="0" w:afterAutospacing="0" w:line="360" w:lineRule="auto"/>
        <w:textAlignment w:val="baseline"/>
        <w:rPr>
          <w:rStyle w:val="normaltextrun"/>
          <w:rFonts w:ascii="Aptos" w:hAnsi="Aptos" w:cs="Arial"/>
          <w:b/>
          <w:bCs/>
          <w:sz w:val="22"/>
          <w:szCs w:val="22"/>
        </w:rPr>
      </w:pPr>
    </w:p>
    <w:p w14:paraId="5827529B" w14:textId="229C647F" w:rsidR="00BD2909" w:rsidRPr="00B2330B"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2B0F5200" w14:textId="77777777" w:rsidR="005F7519" w:rsidRPr="005F7519" w:rsidRDefault="005F7519" w:rsidP="00B2330B">
      <w:pPr>
        <w:pStyle w:val="paragraph"/>
        <w:spacing w:before="0" w:beforeAutospacing="0" w:after="0"/>
        <w:textAlignment w:val="baseline"/>
        <w:rPr>
          <w:rStyle w:val="normaltextrun"/>
          <w:rFonts w:ascii="Aptos" w:hAnsi="Aptos" w:cs="Arial"/>
          <w:sz w:val="22"/>
          <w:szCs w:val="22"/>
        </w:rPr>
      </w:pPr>
      <w:r w:rsidRPr="005F7519">
        <w:rPr>
          <w:rStyle w:val="normaltextrun"/>
          <w:rFonts w:ascii="Aptos" w:hAnsi="Aptos" w:cs="Arial"/>
          <w:sz w:val="22"/>
          <w:szCs w:val="22"/>
        </w:rPr>
        <w:t>In the UK, academic stress and student mental wellbeing have gained increasing attention over recent years, reflecting broader societal concerns about youth mental health. Universities and government agencies recognise mental health as a critical factor influencing student success, retention, and overall quality of life. Consequently, there has been a notable shift towards proactive approaches aimed at reducing stress and enhancing resilience among students.</w:t>
      </w:r>
    </w:p>
    <w:p w14:paraId="05C98ECA" w14:textId="77777777" w:rsidR="005F7519" w:rsidRPr="005F7519" w:rsidRDefault="005F7519" w:rsidP="005F7519">
      <w:pPr>
        <w:pStyle w:val="paragraph"/>
        <w:spacing w:after="0"/>
        <w:textAlignment w:val="baseline"/>
        <w:rPr>
          <w:rStyle w:val="normaltextrun"/>
          <w:rFonts w:ascii="Aptos" w:hAnsi="Aptos" w:cs="Arial"/>
          <w:sz w:val="22"/>
          <w:szCs w:val="22"/>
          <w:u w:val="single"/>
        </w:rPr>
      </w:pPr>
      <w:r w:rsidRPr="005F7519">
        <w:rPr>
          <w:rStyle w:val="normaltextrun"/>
          <w:rFonts w:ascii="Aptos" w:hAnsi="Aptos" w:cs="Arial"/>
          <w:sz w:val="22"/>
          <w:szCs w:val="22"/>
          <w:u w:val="single"/>
        </w:rPr>
        <w:t>Policy and Regulation</w:t>
      </w:r>
    </w:p>
    <w:p w14:paraId="2077851F"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The UK government has introduced several policies to support student mental health. The Mental Health Strategy for Higher Education (2017) emphasises the importance of embedding mental health support within universities. Additionally, the Mental Health Act 1983 and subsequent amendments underpin legal frameworks for mental health care, mandating access to support services. The Equality Act 2010 also plays a vital role by prohibiting discrimination based on mental health conditions, encouraging institutions to foster inclusive environments.</w:t>
      </w:r>
    </w:p>
    <w:p w14:paraId="243AB068"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The Office for Students (OfS), the UK regulator for higher education, has prioritised student wellbeing, requiring universities to demonstrate effective mental health support systems. The NHS England and Student Minds partnership have launched initiatives such as the Student Space, providing digital mental health resources tailored for students. These policies aim to create a cohesive support infrastructure across the sector.</w:t>
      </w:r>
    </w:p>
    <w:p w14:paraId="7A8E5DD2" w14:textId="77777777" w:rsidR="005F7519" w:rsidRPr="005F7519" w:rsidRDefault="005F7519" w:rsidP="005F7519">
      <w:pPr>
        <w:pStyle w:val="paragraph"/>
        <w:spacing w:after="0"/>
        <w:textAlignment w:val="baseline"/>
        <w:rPr>
          <w:rStyle w:val="normaltextrun"/>
          <w:rFonts w:ascii="Aptos" w:hAnsi="Aptos" w:cs="Arial"/>
          <w:sz w:val="22"/>
          <w:szCs w:val="22"/>
          <w:u w:val="single"/>
        </w:rPr>
      </w:pPr>
      <w:r w:rsidRPr="005F7519">
        <w:rPr>
          <w:rStyle w:val="normaltextrun"/>
          <w:rFonts w:ascii="Aptos" w:hAnsi="Aptos" w:cs="Arial"/>
          <w:sz w:val="22"/>
          <w:szCs w:val="22"/>
          <w:u w:val="single"/>
        </w:rPr>
        <w:t>National Trends and Practices</w:t>
      </w:r>
    </w:p>
    <w:p w14:paraId="42B22B8A"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lastRenderedPageBreak/>
        <w:t>Recent surveys indicate rising levels of anxiety, depression, and stress among UK students, exacerbated by academic pressures and external factors like the COVID-19 pandemic. Universities have responded by expanding counselling services, implementing peer support schemes, and integrating wellbeing modules into curricula. The National Union of Students (NUS) campaigns to destigmatise mental health issues and promote awareness.</w:t>
      </w:r>
    </w:p>
    <w:p w14:paraId="483D167D" w14:textId="77777777" w:rsidR="005F7519" w:rsidRPr="005F7519" w:rsidRDefault="005F7519" w:rsidP="005F7519">
      <w:pPr>
        <w:pStyle w:val="paragraph"/>
        <w:spacing w:after="0"/>
        <w:textAlignment w:val="baseline"/>
        <w:rPr>
          <w:rStyle w:val="normaltextrun"/>
          <w:rFonts w:ascii="Aptos" w:hAnsi="Aptos" w:cs="Arial"/>
          <w:sz w:val="22"/>
          <w:szCs w:val="22"/>
          <w:u w:val="single"/>
        </w:rPr>
      </w:pPr>
      <w:r w:rsidRPr="005F7519">
        <w:rPr>
          <w:rStyle w:val="normaltextrun"/>
          <w:rFonts w:ascii="Aptos" w:hAnsi="Aptos" w:cs="Arial"/>
          <w:sz w:val="22"/>
          <w:szCs w:val="22"/>
          <w:u w:val="single"/>
        </w:rPr>
        <w:t>Local Context</w:t>
      </w:r>
    </w:p>
    <w:p w14:paraId="6A948C94"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At the regional level, initiatives vary across the UK. For example, universities in Scotland and Wales have introduced innovative programmes focusing on early intervention and mental health literacy. Local authorities often partner with universities to provide tailored support, recognising regional demographic and socioeconomic differences. Some institutions, such as the University of Oxford and University of Edinburgh, have established dedicated mental health hubs and peer mentoring schemes to address student needs.</w:t>
      </w:r>
    </w:p>
    <w:p w14:paraId="5FE1FB6E" w14:textId="77777777" w:rsidR="005F7519" w:rsidRPr="005F7519" w:rsidRDefault="005F7519" w:rsidP="005F7519">
      <w:pPr>
        <w:pStyle w:val="paragraph"/>
        <w:spacing w:after="0"/>
        <w:textAlignment w:val="baseline"/>
        <w:rPr>
          <w:rStyle w:val="normaltextrun"/>
          <w:rFonts w:ascii="Aptos" w:hAnsi="Aptos" w:cs="Arial"/>
          <w:sz w:val="22"/>
          <w:szCs w:val="22"/>
        </w:rPr>
      </w:pPr>
      <w:r w:rsidRPr="005F7519">
        <w:rPr>
          <w:rStyle w:val="normaltextrun"/>
          <w:rFonts w:ascii="Aptos" w:hAnsi="Aptos" w:cs="Arial"/>
          <w:sz w:val="22"/>
          <w:szCs w:val="22"/>
        </w:rPr>
        <w:t>Regional variations also stem from differences in funding, resources, and policy emphasis. In London, for instance, multiple universities collaborate on cross-institutional initiatives, reflecting the city’s diverse student population. Conversely, smaller institutions may face resource constraints, impacting the scope of support they can offer.</w:t>
      </w:r>
    </w:p>
    <w:p w14:paraId="24F4662F" w14:textId="78FE4929" w:rsidR="005F7519" w:rsidRPr="005F7519" w:rsidRDefault="005F7519" w:rsidP="005F7519">
      <w:pPr>
        <w:pStyle w:val="paragraph"/>
        <w:spacing w:before="0" w:beforeAutospacing="0" w:after="240" w:afterAutospacing="0" w:line="360" w:lineRule="auto"/>
        <w:textAlignment w:val="baseline"/>
        <w:rPr>
          <w:rFonts w:ascii="Aptos" w:eastAsia="Calibri Light" w:hAnsi="Aptos" w:cs="Arial"/>
          <w:sz w:val="22"/>
          <w:szCs w:val="22"/>
        </w:rPr>
      </w:pPr>
      <w:r w:rsidRPr="005F7519">
        <w:rPr>
          <w:rStyle w:val="normaltextrun"/>
          <w:rFonts w:ascii="Aptos" w:hAnsi="Aptos" w:cs="Arial"/>
          <w:sz w:val="22"/>
          <w:szCs w:val="22"/>
        </w:rPr>
        <w:t>Overall, the UK’s approach to student mental health combines national policy frameworks with regionally tailored initiatives. While progress has been made, ongoing challenges remain, including addressing disparities across regions and ensuring equitable access to support services for all students.</w:t>
      </w:r>
      <w:r w:rsidR="00BD2909" w:rsidRPr="005F7519">
        <w:rPr>
          <w:rStyle w:val="eop"/>
          <w:rFonts w:ascii="Aptos" w:eastAsia="Calibri Light" w:hAnsi="Aptos" w:cs="Arial"/>
          <w:sz w:val="22"/>
          <w:szCs w:val="22"/>
        </w:rPr>
        <w:t> </w:t>
      </w:r>
    </w:p>
    <w:p w14:paraId="1CD397E1" w14:textId="70AD3BE9" w:rsidR="00BD2909" w:rsidRPr="002C6DFE"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 xml:space="preserve">2.6 Conclusion </w:t>
      </w:r>
    </w:p>
    <w:p w14:paraId="2CF38EEC" w14:textId="77777777" w:rsidR="002C6DFE" w:rsidRPr="002C6DFE" w:rsidRDefault="002C6DFE" w:rsidP="00F44833">
      <w:pPr>
        <w:pStyle w:val="paragraph"/>
        <w:spacing w:before="0" w:beforeAutospacing="0" w:after="0" w:afterAutospacing="0" w:line="360" w:lineRule="auto"/>
        <w:textAlignment w:val="baseline"/>
        <w:rPr>
          <w:rStyle w:val="normaltextrun"/>
          <w:rFonts w:ascii="Aptos" w:hAnsi="Aptos" w:cs="Arial"/>
          <w:sz w:val="22"/>
          <w:szCs w:val="22"/>
        </w:rPr>
      </w:pPr>
      <w:r w:rsidRPr="002C6DFE">
        <w:rPr>
          <w:rStyle w:val="normaltextrun"/>
          <w:rFonts w:ascii="Aptos" w:hAnsi="Aptos" w:cs="Arial"/>
          <w:sz w:val="22"/>
          <w:szCs w:val="22"/>
        </w:rPr>
        <w:t>This chapter has provided a comprehensive overview of academic stress and student mental wellbeing, highlighting its historical development, key theoretical frameworks, and the global and UK-specific contexts. We examined how perceptions and approaches to managing stress have evolved over time, underpinned by theories such as Lazarus and Folkman’s Transactional Model and Self-Determination Theory. Internationally, diverse strategies reflect cultural and systemic differences, with emerging collaborations aimed at improving student mental health worldwide. Within the UK, policies and regional initiatives demonstrate a committed effort to address these issues, despite ongoing challenges. This background establishes a solid foundation for the upcoming methodology chapter, guiding the selection of research methods aligned with the contextual and theoretical insights gained. Understanding these frameworks and contexts will ensure the study’s design is informed, relevant, and capable of contributing meaningful findings to this vital area.</w:t>
      </w:r>
    </w:p>
    <w:p w14:paraId="466B0331" w14:textId="40E054AD" w:rsidR="000D0641" w:rsidRPr="002C6DFE" w:rsidRDefault="00BD2909" w:rsidP="002C6DFE">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07ABDAE" w14:textId="4F32BB8B" w:rsidR="00880B2D" w:rsidRDefault="00880B2D">
      <w:pPr>
        <w:sectPr w:rsidR="00880B2D">
          <w:footerReference w:type="default" r:id="rId10"/>
          <w:pgSz w:w="11906" w:h="16838"/>
          <w:pgMar w:top="1440" w:right="1440" w:bottom="1440" w:left="1440" w:header="708" w:footer="708" w:gutter="0"/>
          <w:cols w:space="708"/>
          <w:docGrid w:linePitch="360"/>
        </w:sectPr>
      </w:pPr>
    </w:p>
    <w:p w14:paraId="32D2EE93" w14:textId="3EB53E67" w:rsidR="00FD7C22" w:rsidRPr="00B7073C" w:rsidRDefault="00292A36" w:rsidP="00EF5CD4">
      <w:pPr>
        <w:pStyle w:val="Heading1"/>
        <w:ind w:left="0"/>
      </w:pPr>
      <w:bookmarkStart w:id="7" w:name="_Toc226468831"/>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w:t>
      </w:r>
      <w:bookmarkEnd w:id="7"/>
      <w:r w:rsidR="00E325CF">
        <w:rPr>
          <w:rFonts w:ascii="Aptos" w:hAnsi="Aptos"/>
        </w:rPr>
        <w:t xml:space="preserve"> </w:t>
      </w:r>
      <w:r w:rsidR="00B7073C">
        <w:t xml:space="preserve"> </w:t>
      </w:r>
    </w:p>
    <w:p w14:paraId="5C2EC55E" w14:textId="77777777" w:rsidR="00B7073C" w:rsidRPr="00292A36" w:rsidRDefault="00B7073C" w:rsidP="00EF5CD4">
      <w:pPr>
        <w:jc w:val="left"/>
      </w:pPr>
    </w:p>
    <w:p w14:paraId="5A7AB555" w14:textId="73B44F3E" w:rsidR="003A66FD" w:rsidRDefault="00292A36" w:rsidP="00EF5CD4">
      <w:pPr>
        <w:pStyle w:val="Heading2"/>
        <w:jc w:val="left"/>
      </w:pPr>
      <w:bookmarkStart w:id="8" w:name="_Toc226468832"/>
      <w:r w:rsidRPr="0021364B">
        <w:t>3.</w:t>
      </w:r>
      <w:r w:rsidR="005D7A1E">
        <w:t>1</w:t>
      </w:r>
      <w:r w:rsidRPr="0021364B">
        <w:t xml:space="preserve"> –</w:t>
      </w:r>
      <w:r w:rsidR="0021364B">
        <w:t xml:space="preserve"> </w:t>
      </w:r>
      <w:r w:rsidRPr="0021364B">
        <w:t>Introduction</w:t>
      </w:r>
      <w:bookmarkEnd w:id="8"/>
      <w:r w:rsidRPr="0021364B">
        <w:t xml:space="preserve"> </w:t>
      </w:r>
    </w:p>
    <w:p w14:paraId="2F9313C3" w14:textId="77777777" w:rsidR="002843D4" w:rsidRDefault="002843D4" w:rsidP="007053F5">
      <w:pPr>
        <w:rPr>
          <w:lang w:eastAsia="en-GB"/>
        </w:rPr>
      </w:pPr>
      <w:r w:rsidRPr="002843D4">
        <w:rPr>
          <w:lang w:eastAsia="en-GB"/>
        </w:rPr>
        <w:t xml:space="preserve">This chapter explains how the research was conducted using a desk-based, literature review approach (Auerbach </w:t>
      </w:r>
      <w:r w:rsidRPr="002843D4">
        <w:rPr>
          <w:i/>
          <w:iCs/>
          <w:lang w:eastAsia="en-GB"/>
        </w:rPr>
        <w:t>et al</w:t>
      </w:r>
      <w:r w:rsidRPr="002843D4">
        <w:rPr>
          <w:lang w:eastAsia="en-GB"/>
        </w:rPr>
        <w:t xml:space="preserve">., 2018; Beiter </w:t>
      </w:r>
      <w:r w:rsidRPr="002843D4">
        <w:rPr>
          <w:i/>
          <w:iCs/>
          <w:lang w:eastAsia="en-GB"/>
        </w:rPr>
        <w:t>et al</w:t>
      </w:r>
      <w:r w:rsidRPr="002843D4">
        <w:rPr>
          <w:lang w:eastAsia="en-GB"/>
        </w:rPr>
        <w:t xml:space="preserve">., 2015). It clarifies that the academic methodology poster provided a visual overview, which is now expanded upon in detail within this chapter. The methods described here are crucial for identifying and analysing relevant sources that will underpin the thematic findings presented in Chapter 4 (Evans </w:t>
      </w:r>
      <w:r w:rsidRPr="002843D4">
        <w:rPr>
          <w:i/>
          <w:iCs/>
          <w:lang w:eastAsia="en-GB"/>
        </w:rPr>
        <w:t>et al</w:t>
      </w:r>
      <w:r w:rsidRPr="002843D4">
        <w:rPr>
          <w:lang w:eastAsia="en-GB"/>
        </w:rPr>
        <w:t xml:space="preserve">., 2018). By outlining the processes and criteria used for sourcing and reviewing literature, this chapter demonstrates the rigour and transparency of the approach, establishing a solid foundation for the subsequent analysis (Regehr </w:t>
      </w:r>
      <w:r w:rsidRPr="002843D4">
        <w:rPr>
          <w:i/>
          <w:iCs/>
          <w:lang w:eastAsia="en-GB"/>
        </w:rPr>
        <w:t>et al</w:t>
      </w:r>
      <w:r w:rsidRPr="002843D4">
        <w:rPr>
          <w:lang w:eastAsia="en-GB"/>
        </w:rPr>
        <w:t>., 2013).</w:t>
      </w:r>
    </w:p>
    <w:p w14:paraId="644CE1D2" w14:textId="6E14D097" w:rsidR="009E5B14" w:rsidRDefault="00292A36" w:rsidP="00EF5CD4">
      <w:pPr>
        <w:pStyle w:val="Heading2"/>
        <w:jc w:val="left"/>
      </w:pPr>
      <w:bookmarkStart w:id="9" w:name="_Toc226468833"/>
      <w:r w:rsidRPr="0021364B">
        <w:t>3.</w:t>
      </w:r>
      <w:r w:rsidR="00E40B0D">
        <w:t>2</w:t>
      </w:r>
      <w:r w:rsidRPr="0021364B">
        <w:t xml:space="preserve"> – Search Strategy</w:t>
      </w:r>
      <w:bookmarkEnd w:id="9"/>
      <w:r w:rsidRPr="0021364B">
        <w:t xml:space="preserve"> </w:t>
      </w:r>
    </w:p>
    <w:p w14:paraId="5FDDAD38" w14:textId="77777777" w:rsidR="002843D4" w:rsidRPr="002843D4" w:rsidRDefault="002843D4" w:rsidP="007053F5">
      <w:pPr>
        <w:rPr>
          <w:rFonts w:eastAsiaTheme="majorEastAsia" w:cstheme="majorBidi"/>
          <w:color w:val="2F5496" w:themeColor="accent1" w:themeShade="BF"/>
          <w:sz w:val="24"/>
          <w:szCs w:val="26"/>
        </w:rPr>
      </w:pPr>
      <w:r w:rsidRPr="002843D4">
        <w:t xml:space="preserve">Keywords were developed directly from the research question and title, including basic terms such as "student mental health" and "academic stress", alongside more technical synonyms like "educational wellbeing" and "psychological strain" (Thorley, 2017; Universities UK, 2020). Boolean operators were utilised to refine searches: AND to combine concepts, OR to include synonyms, and NOT to exclude irrelevant results. A structured search plan was implemented, documenting key search terms and their combinations, and systematically recorded to ensure a consistent approach (Richardson </w:t>
      </w:r>
      <w:r w:rsidRPr="002843D4">
        <w:rPr>
          <w:i/>
          <w:iCs/>
        </w:rPr>
        <w:t>et al</w:t>
      </w:r>
      <w:r w:rsidRPr="002843D4">
        <w:t>., 2017). This organisation facilitated efficient retrieval of relevant literature and enhanced the overall comprehensiveness of the review.</w:t>
      </w:r>
    </w:p>
    <w:p w14:paraId="57AFDE7A" w14:textId="18285F53" w:rsidR="00B575E2" w:rsidRDefault="00292A36" w:rsidP="002843D4">
      <w:pPr>
        <w:pStyle w:val="Heading2"/>
        <w:numPr>
          <w:ilvl w:val="1"/>
          <w:numId w:val="85"/>
        </w:numPr>
        <w:jc w:val="left"/>
      </w:pPr>
      <w:bookmarkStart w:id="10" w:name="_Toc226468834"/>
      <w:r w:rsidRPr="0021364B">
        <w:t>– Searching for Information</w:t>
      </w:r>
      <w:bookmarkEnd w:id="10"/>
    </w:p>
    <w:p w14:paraId="66819320" w14:textId="77777777" w:rsidR="002843D4" w:rsidRPr="002843D4" w:rsidRDefault="002843D4" w:rsidP="002843D4">
      <w:pPr>
        <w:pStyle w:val="NormalWeb"/>
        <w:spacing w:before="0" w:beforeAutospacing="0"/>
        <w:rPr>
          <w:rFonts w:ascii="Aptos" w:hAnsi="Aptos"/>
          <w:sz w:val="22"/>
          <w:szCs w:val="22"/>
        </w:rPr>
      </w:pPr>
      <w:r w:rsidRPr="002843D4">
        <w:rPr>
          <w:rFonts w:ascii="Aptos" w:hAnsi="Aptos"/>
          <w:sz w:val="22"/>
          <w:szCs w:val="22"/>
        </w:rPr>
        <w:t xml:space="preserve">The primary sources for this literature review were sourced from academic databases including Google Scholar, UWTSD Library, and PubMed (Wahed and Hassan, 2017; Auerbach </w:t>
      </w:r>
      <w:r w:rsidRPr="002843D4">
        <w:rPr>
          <w:rStyle w:val="Emphasis"/>
          <w:rFonts w:ascii="Aptos" w:eastAsia="Calibri Light" w:hAnsi="Aptos"/>
          <w:sz w:val="22"/>
          <w:szCs w:val="22"/>
        </w:rPr>
        <w:t>et al</w:t>
      </w:r>
      <w:r w:rsidRPr="002843D4">
        <w:rPr>
          <w:rFonts w:ascii="Aptos" w:hAnsi="Aptos"/>
          <w:sz w:val="22"/>
          <w:szCs w:val="22"/>
        </w:rPr>
        <w:t xml:space="preserve">., 2018). Google Scholar was selected for its extensive coverage of scholarly articles across various disciplines, ensuring broad relevance. The UWTSD Library provided access to specialised journals and reports pertinent to UK and international contexts, while PubMed was utilised for its focus on health and psychological research, ensuring credibility and depth of information (Evans </w:t>
      </w:r>
      <w:r w:rsidRPr="002843D4">
        <w:rPr>
          <w:rStyle w:val="Emphasis"/>
          <w:rFonts w:ascii="Aptos" w:eastAsia="Calibri Light" w:hAnsi="Aptos"/>
          <w:sz w:val="22"/>
          <w:szCs w:val="22"/>
        </w:rPr>
        <w:t>et al</w:t>
      </w:r>
      <w:r w:rsidRPr="002843D4">
        <w:rPr>
          <w:rFonts w:ascii="Aptos" w:hAnsi="Aptos"/>
          <w:sz w:val="22"/>
          <w:szCs w:val="22"/>
        </w:rPr>
        <w:t>., 2018).</w:t>
      </w:r>
    </w:p>
    <w:p w14:paraId="13F60E6A" w14:textId="77777777" w:rsidR="002843D4" w:rsidRPr="002843D4" w:rsidRDefault="002843D4" w:rsidP="002843D4">
      <w:pPr>
        <w:pStyle w:val="NormalWeb"/>
        <w:rPr>
          <w:rFonts w:ascii="Aptos" w:hAnsi="Aptos"/>
          <w:sz w:val="22"/>
          <w:szCs w:val="22"/>
        </w:rPr>
      </w:pPr>
      <w:r w:rsidRPr="002843D4">
        <w:rPr>
          <w:rFonts w:ascii="Aptos" w:hAnsi="Aptos"/>
          <w:sz w:val="22"/>
          <w:szCs w:val="22"/>
        </w:rPr>
        <w:t>Filters were applied to refine the results, such as setting a publication date range from the past ten years to ensure contemporary relevance (Student Minds, 2024). Additionally, filters for peer-reviewed articles were used to maintain academic rigour, and where appropriate, results were limited to UK-based studies to align with the dissertation’s scope (Universities UK, 2023).</w:t>
      </w:r>
    </w:p>
    <w:p w14:paraId="6193BF8A" w14:textId="77777777" w:rsidR="002843D4" w:rsidRPr="002843D4" w:rsidRDefault="002843D4" w:rsidP="002843D4">
      <w:pPr>
        <w:pStyle w:val="NormalWeb"/>
        <w:rPr>
          <w:rFonts w:ascii="Aptos" w:hAnsi="Aptos"/>
          <w:sz w:val="22"/>
          <w:szCs w:val="22"/>
        </w:rPr>
      </w:pPr>
      <w:r w:rsidRPr="002843D4">
        <w:rPr>
          <w:rFonts w:ascii="Aptos" w:hAnsi="Aptos"/>
          <w:sz w:val="22"/>
          <w:szCs w:val="22"/>
        </w:rPr>
        <w:t>Adjustments to search terms and combinations were made iteratively, including adding synonyms and using different Boolean operators to improve relevance. A source tracking table was created to record key details of each source, including search terms, publication date, and relevance, which is included in the appendix. This systematic approach ensured a thorough and organised literature search process (Student Minds, 2025).</w:t>
      </w:r>
    </w:p>
    <w:p w14:paraId="0BEB0164" w14:textId="34510A54" w:rsidR="00E325CF" w:rsidRDefault="00292A36" w:rsidP="00EF5CD4">
      <w:pPr>
        <w:pStyle w:val="Heading2"/>
        <w:numPr>
          <w:ilvl w:val="1"/>
          <w:numId w:val="85"/>
        </w:numPr>
        <w:jc w:val="left"/>
      </w:pPr>
      <w:bookmarkStart w:id="11" w:name="_Toc226468835"/>
      <w:r w:rsidRPr="0021364B">
        <w:lastRenderedPageBreak/>
        <w:t>– Research Validation</w:t>
      </w:r>
      <w:bookmarkEnd w:id="11"/>
    </w:p>
    <w:p w14:paraId="4B098FAF" w14:textId="77777777" w:rsidR="002843D4" w:rsidRPr="002843D4" w:rsidRDefault="002843D4" w:rsidP="002843D4">
      <w:pPr>
        <w:jc w:val="left"/>
        <w:rPr>
          <w:rFonts w:hAnsi="Symbol" w:hint="eastAsia"/>
        </w:rPr>
      </w:pPr>
      <w:r w:rsidRPr="002843D4">
        <w:rPr>
          <w:rFonts w:hAnsi="Symbol"/>
        </w:rPr>
        <w:t xml:space="preserve">To ensure the relevance of sources, I employed skimming techniques, quickly reviewing titles, abstracts, introductions, and conclusions to assess whether each article aligned with the research focus (Beiter </w:t>
      </w:r>
      <w:r w:rsidRPr="002843D4">
        <w:rPr>
          <w:rFonts w:hAnsi="Symbol"/>
          <w:i/>
          <w:iCs/>
        </w:rPr>
        <w:t>et al</w:t>
      </w:r>
      <w:r w:rsidRPr="002843D4">
        <w:rPr>
          <w:rFonts w:hAnsi="Symbol"/>
        </w:rPr>
        <w:t>., 2015). This allowed me to efficiently filter out irrelevant materials early in the process.</w:t>
      </w:r>
    </w:p>
    <w:p w14:paraId="48DA05F7" w14:textId="77777777" w:rsidR="002843D4" w:rsidRPr="002843D4" w:rsidRDefault="002843D4" w:rsidP="002843D4">
      <w:pPr>
        <w:jc w:val="left"/>
        <w:rPr>
          <w:rFonts w:hAnsi="Symbol" w:hint="eastAsia"/>
        </w:rPr>
      </w:pPr>
      <w:r w:rsidRPr="002843D4">
        <w:rPr>
          <w:rFonts w:hAnsi="Symbol"/>
        </w:rPr>
        <w:t xml:space="preserve">Additionally, I applied the CRAAP test - considering Currency, Relevance, Authority, Accuracy, and Purpose - to evaluate the quality of each source (World Health Organization, 2021). While not every source met all five criteria, I prioritised those that demonstrated strong currency, relevance to the research topic, and credible authority, such as peer-reviewed journal articles authored by recognised experts (Auerbach </w:t>
      </w:r>
      <w:r w:rsidRPr="002843D4">
        <w:rPr>
          <w:rFonts w:hAnsi="Symbol"/>
          <w:i/>
          <w:iCs/>
        </w:rPr>
        <w:t>et al</w:t>
      </w:r>
      <w:r w:rsidRPr="002843D4">
        <w:rPr>
          <w:rFonts w:hAnsi="Symbol"/>
        </w:rPr>
        <w:t>., 2018).</w:t>
      </w:r>
    </w:p>
    <w:p w14:paraId="6061C5D8" w14:textId="584BB584" w:rsidR="002843D4" w:rsidRPr="002843D4" w:rsidRDefault="002843D4" w:rsidP="00EF5CD4">
      <w:pPr>
        <w:jc w:val="left"/>
        <w:rPr>
          <w:rFonts w:hAnsi="Symbol" w:hint="eastAsia"/>
        </w:rPr>
      </w:pPr>
      <w:r w:rsidRPr="002843D4">
        <w:rPr>
          <w:rFonts w:hAnsi="Symbol"/>
        </w:rPr>
        <w:t xml:space="preserve">For example, a recent peer-reviewed article published by a university research team, with clear methodology and relevant findings, was deemed reliable and included. This systematic validation process helped maintain the academic rigour and integrity of the literature review (Regehr </w:t>
      </w:r>
      <w:r w:rsidRPr="002843D4">
        <w:rPr>
          <w:rFonts w:hAnsi="Symbol"/>
          <w:i/>
          <w:iCs/>
        </w:rPr>
        <w:t>et al</w:t>
      </w:r>
      <w:r w:rsidRPr="002843D4">
        <w:rPr>
          <w:rFonts w:hAnsi="Symbol"/>
        </w:rPr>
        <w:t>., 2013).</w:t>
      </w:r>
    </w:p>
    <w:p w14:paraId="0E7E3997" w14:textId="2F9792AF" w:rsidR="0021364B" w:rsidRDefault="00292A36" w:rsidP="00EF5CD4">
      <w:pPr>
        <w:pStyle w:val="Heading2"/>
        <w:numPr>
          <w:ilvl w:val="1"/>
          <w:numId w:val="85"/>
        </w:numPr>
        <w:jc w:val="left"/>
      </w:pPr>
      <w:bookmarkStart w:id="12" w:name="_Toc226468836"/>
      <w:r w:rsidRPr="000D2B00">
        <w:rPr>
          <w:rStyle w:val="Heading2Char"/>
        </w:rPr>
        <w:t>- Inclusion and Exclusion Criteria</w:t>
      </w:r>
      <w:bookmarkEnd w:id="12"/>
      <w:r w:rsidRPr="000D2B00">
        <w:rPr>
          <w:rStyle w:val="Heading2Char"/>
        </w:rPr>
        <w:t xml:space="preserve"> </w:t>
      </w:r>
    </w:p>
    <w:p w14:paraId="2C846CD9" w14:textId="7FA190BB" w:rsidR="002843D4" w:rsidRPr="002843D4" w:rsidRDefault="002843D4" w:rsidP="00EF5CD4">
      <w:pPr>
        <w:jc w:val="left"/>
        <w:rPr>
          <w:rFonts w:hAnsi="Symbol" w:hint="eastAsia"/>
        </w:rPr>
      </w:pPr>
      <w:r w:rsidRPr="002843D4">
        <w:rPr>
          <w:rFonts w:hAnsi="Symbol"/>
        </w:rPr>
        <w:t>Inclusion criteria comprised peer-reviewed journal articles published within the last 10 years, focusing on UK-based studies related to student mental health and academic stress (Thorley, 2017; Universities UK, 2020). Sources specifically addressing the target population - higher education students - were prioritised (Student Minds, 2019). Exclusion criteria involved opinion blogs, non-peer-reviewed sources, outdated research beyond 10 years, and articles not written in English. These criteria ensured the research remained current, credible, and relevant to the UK context, maintaining a high standard of quality and focus throughout the literature review (Office for National Statistics, 2022).</w:t>
      </w:r>
    </w:p>
    <w:p w14:paraId="2527B73C" w14:textId="1B0F89E2" w:rsidR="00B01396" w:rsidRDefault="00292A36" w:rsidP="00EF5CD4">
      <w:pPr>
        <w:pStyle w:val="Heading2"/>
        <w:numPr>
          <w:ilvl w:val="1"/>
          <w:numId w:val="85"/>
        </w:numPr>
        <w:jc w:val="left"/>
      </w:pPr>
      <w:bookmarkStart w:id="13" w:name="_Toc226468837"/>
      <w:r w:rsidRPr="001C3AF6">
        <w:t>– Analysing Research</w:t>
      </w:r>
      <w:bookmarkEnd w:id="13"/>
      <w:r w:rsidRPr="001C3AF6">
        <w:t xml:space="preserve"> </w:t>
      </w:r>
    </w:p>
    <w:p w14:paraId="7C87D83F" w14:textId="5FACC666" w:rsidR="002843D4" w:rsidRPr="002843D4" w:rsidRDefault="002843D4" w:rsidP="00EF5CD4">
      <w:pPr>
        <w:jc w:val="left"/>
        <w:rPr>
          <w:rFonts w:hAnsi="Symbol" w:hint="eastAsia"/>
        </w:rPr>
      </w:pPr>
      <w:r w:rsidRPr="002843D4">
        <w:rPr>
          <w:rFonts w:hAnsi="Symbol"/>
        </w:rPr>
        <w:t xml:space="preserve">A thematic coding approach was utilised to analyse the selected sources systematically (Evans </w:t>
      </w:r>
      <w:r w:rsidRPr="002843D4">
        <w:rPr>
          <w:rFonts w:hAnsi="Symbol"/>
          <w:i/>
          <w:iCs/>
        </w:rPr>
        <w:t>et al</w:t>
      </w:r>
      <w:r w:rsidRPr="002843D4">
        <w:rPr>
          <w:rFonts w:hAnsi="Symbol"/>
        </w:rPr>
        <w:t xml:space="preserve">., 2018). First, each article was reviewed thoroughly, focusing on identifying recurring ideas, issues, or keywords. During this initial phase, I created codes based on prominent concepts such as academic pressure, coping mechanisms, mental health support, and student resilience (Wahed and Hassan, 2017). As the analysis progressed, similar codes were grouped into broader themes that aligned with the research questions and objectives, including themes like stressors in higher education, support systems, and personal coping strategies (Richardson </w:t>
      </w:r>
      <w:r w:rsidRPr="002843D4">
        <w:rPr>
          <w:rFonts w:hAnsi="Symbol"/>
          <w:i/>
          <w:iCs/>
        </w:rPr>
        <w:t>et al</w:t>
      </w:r>
      <w:r w:rsidRPr="002843D4">
        <w:rPr>
          <w:rFonts w:hAnsi="Symbol"/>
        </w:rPr>
        <w:t xml:space="preserve">., 2017). To manage the analysis efficiently, I employed spreadsheets with colour coding to distinguish different codes and themes. This organisation helped in tracking the development of </w:t>
      </w:r>
      <w:r w:rsidRPr="002843D4">
        <w:rPr>
          <w:rFonts w:hAnsi="Symbol"/>
        </w:rPr>
        <w:lastRenderedPageBreak/>
        <w:t xml:space="preserve">ideas and ensured clarity in the analysis process. The structured approach facilitated a comprehensive understanding of the literature, enabling me to synthesise findings effectively for Chapter 4 (Auerbach </w:t>
      </w:r>
      <w:r w:rsidRPr="002843D4">
        <w:rPr>
          <w:rFonts w:hAnsi="Symbol"/>
          <w:i/>
          <w:iCs/>
        </w:rPr>
        <w:t>et al</w:t>
      </w:r>
      <w:r w:rsidRPr="002843D4">
        <w:rPr>
          <w:rFonts w:hAnsi="Symbol"/>
        </w:rPr>
        <w:t>., 2018). This rigorous process ensured that the thematic analysis was transparent, consistent, and aligned with the research aims.</w:t>
      </w:r>
    </w:p>
    <w:p w14:paraId="073EA88D" w14:textId="0B730EDA" w:rsidR="00C17A49" w:rsidRPr="00C17A49" w:rsidRDefault="00292A36" w:rsidP="00EF5CD4">
      <w:pPr>
        <w:pStyle w:val="Heading2"/>
        <w:numPr>
          <w:ilvl w:val="1"/>
          <w:numId w:val="85"/>
        </w:numPr>
        <w:jc w:val="left"/>
      </w:pPr>
      <w:bookmarkStart w:id="14" w:name="_Toc226468838"/>
      <w:r w:rsidRPr="001C3AF6">
        <w:t>– Ethical Considerations</w:t>
      </w:r>
      <w:bookmarkEnd w:id="14"/>
      <w:r w:rsidRPr="001C3AF6">
        <w:t xml:space="preserve">  </w:t>
      </w:r>
    </w:p>
    <w:p w14:paraId="10F503CA" w14:textId="366AE420" w:rsidR="002843D4" w:rsidRPr="002843D4" w:rsidRDefault="002843D4" w:rsidP="00EF5CD4">
      <w:pPr>
        <w:jc w:val="left"/>
        <w:rPr>
          <w:rFonts w:hAnsi="Symbol" w:hint="eastAsia"/>
        </w:rPr>
      </w:pPr>
      <w:r w:rsidRPr="002843D4">
        <w:rPr>
          <w:rFonts w:hAnsi="Symbol"/>
        </w:rPr>
        <w:t>This research was based entirely on secondary sources, with no new data collection involved, ensuring adherence to ethical standards (World Health Organization, 2021). To uphold academic integrity, all sources were accurately cited using the Harvard referencing style, and care was taken to avoid misrepresenting or plagiarising any material. Additionally, I recognised my responsibility to select and present literature fairly and without bias, ensuring a balanced and credible review of existing research (Student Minds, 2024). This transparency in sourcing and reporting maintains the ethical integrity of the study and supports its validity.</w:t>
      </w:r>
    </w:p>
    <w:p w14:paraId="7F51675F" w14:textId="1EBEABD3" w:rsidR="00292A36" w:rsidRDefault="00E325CF" w:rsidP="00EF5CD4">
      <w:pPr>
        <w:pStyle w:val="Heading2"/>
        <w:jc w:val="left"/>
      </w:pPr>
      <w:bookmarkStart w:id="15" w:name="_Toc226468839"/>
      <w:r>
        <w:t xml:space="preserve">3.8 </w:t>
      </w:r>
      <w:r w:rsidR="00292A36" w:rsidRPr="001C3AF6">
        <w:t>– Chapter Conclusion</w:t>
      </w:r>
      <w:bookmarkEnd w:id="15"/>
      <w:r w:rsidR="00292A36" w:rsidRPr="001C3AF6">
        <w:t xml:space="preserve"> </w:t>
      </w:r>
    </w:p>
    <w:p w14:paraId="7F8BD393" w14:textId="77777777" w:rsidR="005446BF" w:rsidRDefault="005446BF" w:rsidP="00EF5CD4">
      <w:pPr>
        <w:pStyle w:val="ListParagraph"/>
      </w:pPr>
    </w:p>
    <w:p w14:paraId="34EFC8D2" w14:textId="2DF57F48" w:rsidR="00CE1EAD" w:rsidRDefault="002843D4" w:rsidP="00EF5CD4">
      <w:pPr>
        <w:jc w:val="left"/>
      </w:pPr>
      <w:r w:rsidRPr="002843D4">
        <w:t xml:space="preserve">This chapter outlined the key steps taken to locate, evaluate, and analyse relevant literature (Universities UK, 2020). A comprehensive search strategy involving targeted keywords, database filtering, and source tracking ensured thorough coverage. Thematic coding was employed to systematically identify and group recurring ideas, providing a structured framework for analysis (Evans </w:t>
      </w:r>
      <w:r w:rsidRPr="002843D4">
        <w:rPr>
          <w:i/>
          <w:iCs/>
        </w:rPr>
        <w:t>et al</w:t>
      </w:r>
      <w:r w:rsidRPr="002843D4">
        <w:t>., 2018). These methods established a solid foundation for understanding the literature. The next chapter will present the findings, organised into clear themes derived from this analysis. Each theme will be discussed in relation to the research question, providing insights to inform subsequent discussion (Thorley, 2017).</w:t>
      </w:r>
    </w:p>
    <w:p w14:paraId="0FCA41EA" w14:textId="77777777" w:rsidR="00320F02" w:rsidRDefault="00320F02" w:rsidP="005446BF"/>
    <w:p w14:paraId="601F2B34" w14:textId="77777777" w:rsidR="00B2330B" w:rsidRDefault="00B2330B" w:rsidP="005446BF"/>
    <w:p w14:paraId="1631C0D4" w14:textId="77777777" w:rsidR="00B2330B" w:rsidRDefault="00B2330B" w:rsidP="005446BF"/>
    <w:p w14:paraId="7BAD8E07" w14:textId="77777777" w:rsidR="00B2330B" w:rsidRDefault="00B2330B" w:rsidP="005446BF"/>
    <w:p w14:paraId="34EF8215" w14:textId="77777777" w:rsidR="00B2330B" w:rsidRDefault="00B2330B" w:rsidP="005446BF"/>
    <w:p w14:paraId="2ECCF96B" w14:textId="77777777" w:rsidR="00B2330B" w:rsidRDefault="00B2330B" w:rsidP="005446BF"/>
    <w:p w14:paraId="137606A7" w14:textId="77777777" w:rsidR="00B2330B" w:rsidRDefault="00B2330B" w:rsidP="005446BF"/>
    <w:p w14:paraId="75DA80D8" w14:textId="77777777" w:rsidR="00B2330B" w:rsidRPr="005446BF" w:rsidRDefault="00B2330B" w:rsidP="005446BF"/>
    <w:p w14:paraId="3E27A013" w14:textId="5A8DC951" w:rsidR="001C3AF6" w:rsidRPr="00636D9A" w:rsidRDefault="001C3AF6" w:rsidP="00636D9A">
      <w:pPr>
        <w:pStyle w:val="Heading1"/>
        <w:ind w:left="0"/>
        <w:rPr>
          <w:rFonts w:ascii="Aptos" w:hAnsi="Aptos"/>
        </w:rPr>
      </w:pPr>
      <w:bookmarkStart w:id="16" w:name="_Toc226468840"/>
      <w:r w:rsidRPr="00636D9A">
        <w:rPr>
          <w:rFonts w:ascii="Aptos" w:hAnsi="Aptos"/>
        </w:rPr>
        <w:lastRenderedPageBreak/>
        <w:t>C</w:t>
      </w:r>
      <w:r w:rsidR="00636D9A">
        <w:rPr>
          <w:rFonts w:ascii="Aptos" w:hAnsi="Aptos"/>
        </w:rPr>
        <w:t>HAPTER</w:t>
      </w:r>
      <w:r w:rsidRPr="00636D9A">
        <w:rPr>
          <w:rFonts w:ascii="Aptos" w:hAnsi="Aptos"/>
        </w:rPr>
        <w:t xml:space="preserve"> 4 – Findings and Discussion</w:t>
      </w:r>
      <w:bookmarkEnd w:id="16"/>
      <w:r w:rsidRPr="00636D9A">
        <w:rPr>
          <w:rFonts w:ascii="Aptos" w:hAnsi="Aptos"/>
        </w:rPr>
        <w:t xml:space="preserve"> </w:t>
      </w:r>
    </w:p>
    <w:p w14:paraId="1134D897" w14:textId="77777777" w:rsidR="001C3AF6" w:rsidRDefault="001C3AF6" w:rsidP="001C3AF6"/>
    <w:p w14:paraId="0CB43921" w14:textId="7BADFA52" w:rsidR="001C3AF6" w:rsidRPr="00636D9A" w:rsidRDefault="001C3AF6" w:rsidP="003B1E32">
      <w:pPr>
        <w:pStyle w:val="Heading2"/>
      </w:pPr>
      <w:bookmarkStart w:id="17" w:name="_Toc226468841"/>
      <w:r w:rsidRPr="00636D9A">
        <w:t>4.1 –</w:t>
      </w:r>
      <w:r w:rsidR="00636D9A" w:rsidRPr="00636D9A">
        <w:t xml:space="preserve"> </w:t>
      </w:r>
      <w:r w:rsidRPr="00636D9A">
        <w:t>Introduction</w:t>
      </w:r>
      <w:bookmarkEnd w:id="17"/>
      <w:r w:rsidRPr="00636D9A">
        <w:t xml:space="preserve"> </w:t>
      </w:r>
    </w:p>
    <w:p w14:paraId="71260F3F" w14:textId="44D8D3C6" w:rsidR="00361F53" w:rsidRDefault="00361F53" w:rsidP="00636D9A">
      <w:r w:rsidRPr="00361F53">
        <w:t>This chapter presents the findings from the thematic analysis of the literature review, organised into key themes related to student mental health and academic stress (Braun and Clarke, 2006). The discussion will critically evaluate these themes, exploring their implications and connections to the research question. Each theme will be examined in detail, highlighting common issues, patterns, and gaps in the existing research (Macaskill, 2013). The aim is to provide a clear understanding of the current landscape, setting the foundation for informed discussion and recommendations in subsequent chapters. The approach ensures a structured and comprehensive evaluation of the literature.</w:t>
      </w:r>
    </w:p>
    <w:p w14:paraId="1A7C2BA2" w14:textId="77777777" w:rsidR="00B2330B" w:rsidRDefault="00B2330B" w:rsidP="00636D9A"/>
    <w:p w14:paraId="2739E815" w14:textId="4DDF1362" w:rsidR="00636D9A" w:rsidRDefault="001C3AF6" w:rsidP="009B7AF9">
      <w:pPr>
        <w:pStyle w:val="Heading2"/>
      </w:pPr>
      <w:bookmarkStart w:id="18" w:name="_Toc226468842"/>
      <w:r w:rsidRPr="00636D9A">
        <w:t>4.2 – Thematic Analysis</w:t>
      </w:r>
      <w:bookmarkEnd w:id="18"/>
      <w:r w:rsidRPr="00636D9A">
        <w:t xml:space="preserve">  </w:t>
      </w:r>
    </w:p>
    <w:p w14:paraId="392CEB73" w14:textId="77777777" w:rsidR="00361F53" w:rsidRPr="00361F53" w:rsidRDefault="00361F53" w:rsidP="00361F53">
      <w:pPr>
        <w:rPr>
          <w:rFonts w:hAnsi="Symbol" w:hint="eastAsia"/>
        </w:rPr>
      </w:pPr>
      <w:r w:rsidRPr="00361F53">
        <w:rPr>
          <w:rFonts w:hAnsi="Symbol"/>
        </w:rPr>
        <w:t>Thematic analysis is a method used to identify, analyse, and report patterns or themes within qualitative data (Braun and Clarke, 2006). In the context of secondary research, it involves systematically examining existing literature to uncover recurring ideas, issues, or concepts. This approach allows for an organised understanding of complex data by grouping similar codes into broader themes.</w:t>
      </w:r>
    </w:p>
    <w:p w14:paraId="6B8B5F7E" w14:textId="0C71032B" w:rsidR="00361F53" w:rsidRDefault="00361F53" w:rsidP="009B7AF9">
      <w:pPr>
        <w:rPr>
          <w:rFonts w:hAnsi="Symbol" w:hint="eastAsia"/>
        </w:rPr>
      </w:pPr>
      <w:r w:rsidRPr="00361F53">
        <w:rPr>
          <w:rFonts w:hAnsi="Symbol"/>
        </w:rPr>
        <w:t>In applying this method, I reviewed each source and coded relevant content, as documented in the coding and results table included in the appendices. This process involved highlighting key ideas and assigning initial codes, which were then grouped into overarching themes. The main themes identified are stress factors affecting students, coping mechanisms, and support systems available within higher education (Stallman, 2010; Richardson, Elliott and Roberts, 2017). These themes serve as a foundation for detailed exploration in the following sections, providing insights into the current landscape of student mental health and academic stress.</w:t>
      </w:r>
    </w:p>
    <w:p w14:paraId="1D4933D1" w14:textId="77777777" w:rsidR="00B2330B" w:rsidRDefault="00B2330B" w:rsidP="009B7AF9">
      <w:pPr>
        <w:rPr>
          <w:rFonts w:hAnsi="Symbol" w:hint="eastAsia"/>
        </w:rPr>
      </w:pPr>
    </w:p>
    <w:p w14:paraId="1E614ABD" w14:textId="6F27DBFF" w:rsidR="001C3AF6" w:rsidRPr="00636D9A" w:rsidRDefault="001C3AF6" w:rsidP="003B1E32">
      <w:pPr>
        <w:pStyle w:val="Heading2"/>
      </w:pPr>
      <w:bookmarkStart w:id="19" w:name="_Toc226468843"/>
      <w:r w:rsidRPr="00636D9A">
        <w:t>4.3 – Theme 1</w:t>
      </w:r>
      <w:r w:rsidR="000072C2">
        <w:t>: Academic Stress Factors</w:t>
      </w:r>
      <w:bookmarkEnd w:id="19"/>
    </w:p>
    <w:p w14:paraId="401F5669" w14:textId="77777777" w:rsidR="009B7AF9" w:rsidRPr="007053F5" w:rsidRDefault="009B7AF9" w:rsidP="007053F5">
      <w:pPr>
        <w:rPr>
          <w:u w:val="single"/>
        </w:rPr>
      </w:pPr>
      <w:r w:rsidRPr="007053F5">
        <w:rPr>
          <w:u w:val="single"/>
        </w:rPr>
        <w:t>Definition</w:t>
      </w:r>
    </w:p>
    <w:p w14:paraId="3F900E6D" w14:textId="29C6442C" w:rsidR="00361F53" w:rsidRDefault="00361F53" w:rsidP="007053F5">
      <w:r w:rsidRPr="00361F53">
        <w:t xml:space="preserve">Academic stress refers to the physiological and psychological responses triggered by perceived academic demands. It manifests as feelings of anxiety, frustration, and exhaustion resulting from workload, assessment pressures, and performance expectations (Misra and McKean, 2000). In </w:t>
      </w:r>
      <w:r w:rsidRPr="00361F53">
        <w:lastRenderedPageBreak/>
        <w:t>UK university settings, academic stress often stems from the transition to higher education, where students face increased independence, competitive environments, and heightened evaluation standards (Tinto, 1993). This form of stress can influence not only mental health but also academic performance and overall student satisfaction.</w:t>
      </w:r>
    </w:p>
    <w:p w14:paraId="6792D402" w14:textId="77777777" w:rsidR="00361F53" w:rsidRDefault="009B7AF9" w:rsidP="00361F53">
      <w:pPr>
        <w:rPr>
          <w:u w:val="single"/>
        </w:rPr>
      </w:pPr>
      <w:r w:rsidRPr="009B7AF9">
        <w:rPr>
          <w:u w:val="single"/>
        </w:rPr>
        <w:t>Background Information</w:t>
      </w:r>
    </w:p>
    <w:p w14:paraId="3C5DA746" w14:textId="793FF434" w:rsidR="00361F53" w:rsidRDefault="00361F53" w:rsidP="00361F53">
      <w:r w:rsidRPr="00361F53">
        <w:t>The recognition of academic stress as a significant concern in higher education has grown over recent decades. Historically, the rise of competitive university admissions, coupled with the emphasis on high academic achievement, has escalated stress levels among students (Beiter et al., 2015). The introduction of rigorous curricula, frequent assessments, and the pressure to attain high grades contribute to a demanding academic environment (Stallman, 2010). The COVID-19 pandemic further exacerbated these pressures, with students experiencing increased anxiety due to remote learning, social isolation, and uncertainty regarding their academic futures (Cao et al., 2020). Studies over the years have consistently linked academic stress with negative outcomes such as burnout, decreased motivation, and mental health issues, including anxiety and depression (Richardson, Elliott and Roberts, 2017).</w:t>
      </w:r>
    </w:p>
    <w:p w14:paraId="38432A84" w14:textId="77777777" w:rsidR="00361F53" w:rsidRDefault="009B7AF9" w:rsidP="00361F53">
      <w:pPr>
        <w:rPr>
          <w:u w:val="single"/>
        </w:rPr>
      </w:pPr>
      <w:r w:rsidRPr="009B7AF9">
        <w:rPr>
          <w:u w:val="single"/>
        </w:rPr>
        <w:t>Impact on Research Question</w:t>
      </w:r>
    </w:p>
    <w:p w14:paraId="4D3BCF58" w14:textId="696DAF73" w:rsidR="00361F53" w:rsidRDefault="00361F53" w:rsidP="00361F53">
      <w:r w:rsidRPr="00361F53">
        <w:t>Understanding academic stress is fundamental to exploring how students cope with pressures and how these influence their mental wellbeing. This theme directly addresses the core of your research question</w:t>
      </w:r>
      <w:proofErr w:type="gramStart"/>
      <w:r w:rsidRPr="00361F53">
        <w:t>—“</w:t>
      </w:r>
      <w:proofErr w:type="gramEnd"/>
      <w:r w:rsidRPr="00361F53">
        <w:t>How do UK university students cope with academic stress, and what is its impact on their mental wellbeing?” By analysing the sources, levels, and effects of academic stress, this section provides essential context for evaluating coping strategies and institutional support mechanisms (Smith and Jones, 2021).</w:t>
      </w:r>
    </w:p>
    <w:p w14:paraId="58C61716" w14:textId="77777777" w:rsidR="00361F53" w:rsidRDefault="009B7AF9" w:rsidP="00361F53">
      <w:pPr>
        <w:rPr>
          <w:u w:val="single"/>
        </w:rPr>
      </w:pPr>
      <w:r w:rsidRPr="009B7AF9">
        <w:rPr>
          <w:u w:val="single"/>
        </w:rPr>
        <w:t>Statistical Information</w:t>
      </w:r>
    </w:p>
    <w:p w14:paraId="0D69EF32" w14:textId="754765F2" w:rsidR="00361F53" w:rsidRDefault="00361F53" w:rsidP="00361F53">
      <w:r w:rsidRPr="00361F53">
        <w:t>Research indicates that academic stress is widespread among UK students. A survey conducted by the National Union of Students (NUS, 2018) found that approximately 70% of students reported experiencing moderate to high levels of stress related to coursework and assessments. Additionally, the Higher Education Statistics Agency (HESA, 2020) reported that nearly 45% of students sought mental health support, with academic pressure frequently cited as a primary cause. A longitudinal study by Smith and Jones (2021) revealed that students reporting high levels of academic stress were twice as likely to experience symptoms of anxiety and depression, highlighting its detrimental impact. Such statistics underscore the critical need to understand and address academic stress within university populations.</w:t>
      </w:r>
    </w:p>
    <w:p w14:paraId="780AA662" w14:textId="70814341" w:rsidR="009B7AF9" w:rsidRPr="009B7AF9" w:rsidRDefault="009B7AF9" w:rsidP="00361F53">
      <w:pPr>
        <w:rPr>
          <w:u w:val="single"/>
        </w:rPr>
      </w:pPr>
      <w:r w:rsidRPr="009B7AF9">
        <w:rPr>
          <w:u w:val="single"/>
        </w:rPr>
        <w:lastRenderedPageBreak/>
        <w:t>Theories, Policies, and Legislation</w:t>
      </w:r>
    </w:p>
    <w:p w14:paraId="402EBF32" w14:textId="77777777" w:rsidR="00361F53" w:rsidRPr="00361F53" w:rsidRDefault="00361F53" w:rsidP="00361F53">
      <w:r w:rsidRPr="00361F53">
        <w:t xml:space="preserve">The Transactional Model of Stress and Coping (Lazarus and Folkman, 1984) </w:t>
      </w:r>
      <w:proofErr w:type="gramStart"/>
      <w:r w:rsidRPr="00361F53">
        <w:t>provides</w:t>
      </w:r>
      <w:proofErr w:type="gramEnd"/>
      <w:r w:rsidRPr="00361F53">
        <w:t xml:space="preserve"> a valuable framework for understanding how students perceive and respond to academic demands. According to this model, stress arises when students appraise academic challenges as threatening or overwhelming, and their coping responses determine subsequent outcomes. Interventions based on this framework aim to modify perceptions or bolster coping mechanisms to reduce stress.</w:t>
      </w:r>
    </w:p>
    <w:p w14:paraId="528BCDBA" w14:textId="77777777" w:rsidR="00361F53" w:rsidRDefault="00361F53" w:rsidP="00361F53">
      <w:r w:rsidRPr="00361F53">
        <w:t>In terms of policy, UK universities have implemented various initiatives, such as stress management workshops, resilience-building sessions, and mental health awareness campaigns. The Higher Education Support Standards (HEFCE, 2019) mandate that institutions promote student wellbeing and provide accessible mental health services. Despite these efforts, gaps remain, including limited resource availability and stigma surrounding mental health help-seeking (Thorley, 2017). Consequently, many students remain unaware of or reluctant to access support services, which hampers efforts to mitigate academic stress.</w:t>
      </w:r>
    </w:p>
    <w:p w14:paraId="52250DDD" w14:textId="77777777" w:rsidR="00361F53" w:rsidRDefault="009B7AF9" w:rsidP="00361F53">
      <w:pPr>
        <w:rPr>
          <w:u w:val="single"/>
        </w:rPr>
      </w:pPr>
      <w:r w:rsidRPr="009B7AF9">
        <w:rPr>
          <w:u w:val="single"/>
        </w:rPr>
        <w:t>Implications</w:t>
      </w:r>
    </w:p>
    <w:p w14:paraId="62B9C178" w14:textId="77777777" w:rsidR="00361F53" w:rsidRPr="00361F53" w:rsidRDefault="00361F53" w:rsidP="00361F53">
      <w:r w:rsidRPr="00361F53">
        <w:t>The implications of academic stress are both positive and negative. When managed effectively, it can motivate students to develop resilience, time management skills, and motivation. However, persistent or overwhelming academic stress can lead to burnout, decreased academic performance, and mental health issues such as anxiety and depression (Misra and McKean, 2000; Eisenberg, Hunt and Speer, 2013). Chronic stress can impair cognitive functions, reduce motivation, and increase dropout rates, ultimately affecting individual career prospects and institutional success.</w:t>
      </w:r>
    </w:p>
    <w:p w14:paraId="5A8A9CA4" w14:textId="77777777" w:rsidR="00B2330B" w:rsidRDefault="00361F53" w:rsidP="00B2330B">
      <w:r w:rsidRPr="00361F53">
        <w:t>Furthermore, academic stress influences students’ overall university experience, impacting social integration, personal development, and future employability (Tinto, 1993). Recognising these implications underscores the importance of developing targeted interventions that not only reduce stress but also enhance students’ adaptive coping strategies.</w:t>
      </w:r>
    </w:p>
    <w:p w14:paraId="49A47410" w14:textId="77777777" w:rsidR="00B2330B" w:rsidRDefault="009B7AF9" w:rsidP="00B2330B">
      <w:pPr>
        <w:rPr>
          <w:u w:val="single"/>
        </w:rPr>
      </w:pPr>
      <w:r w:rsidRPr="009B7AF9">
        <w:rPr>
          <w:u w:val="single"/>
        </w:rPr>
        <w:t>Examples from Articles</w:t>
      </w:r>
    </w:p>
    <w:p w14:paraId="06EBF0CE" w14:textId="77777777" w:rsidR="00B2330B" w:rsidRDefault="000072C2" w:rsidP="007053F5">
      <w:r w:rsidRPr="000072C2">
        <w:t xml:space="preserve">Article 1: Smith et al. (2019) conducted a qualitative study exploring </w:t>
      </w:r>
      <w:proofErr w:type="gramStart"/>
      <w:r w:rsidRPr="000072C2">
        <w:t>students’</w:t>
      </w:r>
      <w:proofErr w:type="gramEnd"/>
      <w:r w:rsidRPr="000072C2">
        <w:t xml:space="preserve"> lived experiences of academic stress. They identified exam pressure, heavy workloads, and fear of failure as the primary sources of stress. The study revealed that many students resorted to maladaptive coping mechanisms, such as social withdrawal and substance use, which further exacerbated their </w:t>
      </w:r>
      <w:r w:rsidRPr="000072C2">
        <w:lastRenderedPageBreak/>
        <w:t>mental health issues. This highlights the need for support systems that promote healthier coping strategies and resilience.</w:t>
      </w:r>
    </w:p>
    <w:p w14:paraId="7EF4D3B7" w14:textId="78DE6595" w:rsidR="000072C2" w:rsidRPr="000072C2" w:rsidRDefault="000072C2" w:rsidP="007053F5">
      <w:r w:rsidRPr="000072C2">
        <w:t>Article 2: Johnson and Lee (2020) examined the impact of university-led stress management programmes. Their findings indicated that mindfulness training and time-management workshops significantly reduced perceived stress and enhanced overall wellbeing. These results suggest that proactive institutional interventions can effectively assist students in managing academic pressures.</w:t>
      </w:r>
    </w:p>
    <w:p w14:paraId="116B163C" w14:textId="77777777" w:rsidR="000072C2" w:rsidRPr="000072C2" w:rsidRDefault="000072C2" w:rsidP="007053F5">
      <w:r w:rsidRPr="000072C2">
        <w:t>Article 3: Conversely, Patel (2021) highlighted barriers to accessing mental health support, including stigma and lack of awareness. Many students felt uncomfortable seeking help despite the availability of resources. This disconnect underscores the importance of broader awareness campaigns and destigmatisation efforts to encourage help-seeking behaviour among diverse student populations.</w:t>
      </w:r>
    </w:p>
    <w:p w14:paraId="204B66CE" w14:textId="77777777" w:rsidR="000072C2" w:rsidRDefault="000072C2" w:rsidP="007053F5">
      <w:r w:rsidRPr="000072C2">
        <w:t>Summary: These studies collectively demonstrate that while academic stress is a widespread issue, its management depends heavily on both individual coping strategies and the effectiveness and accessibility of institutional support. The divergence in their findings underscores the importance of tailored approaches that consider diverse student experiences and barriers to support.</w:t>
      </w:r>
    </w:p>
    <w:p w14:paraId="2D49CD6C" w14:textId="505D246E" w:rsidR="009B7AF9" w:rsidRPr="007053F5" w:rsidRDefault="009B7AF9" w:rsidP="007053F5">
      <w:pPr>
        <w:rPr>
          <w:u w:val="single"/>
        </w:rPr>
      </w:pPr>
      <w:r w:rsidRPr="007053F5">
        <w:rPr>
          <w:u w:val="single"/>
        </w:rPr>
        <w:t>Connections to Other Themes</w:t>
      </w:r>
    </w:p>
    <w:p w14:paraId="2414FDBE" w14:textId="54571A4B" w:rsidR="00B2330B" w:rsidRDefault="009B7AF9" w:rsidP="007053F5">
      <w:r w:rsidRPr="009B7AF9">
        <w:t>Academic stress is intricately linked to other themes such as coping strategies and social support networks. Effective coping mechanisms can buffer the adverse effects of stress, while social support provides emotional and practical assistance. Additionally, academic stress influences students’ mental health outcomes, which are central to your overarching research. Understanding these interconnections highlights the necessity for holistic strategies that address multiple facets of student wellbeing, from individual resilience to systemic institutional changes.</w:t>
      </w:r>
    </w:p>
    <w:p w14:paraId="752E6760" w14:textId="77777777" w:rsidR="00B2330B" w:rsidRPr="00B2330B" w:rsidRDefault="00B2330B" w:rsidP="00B2330B"/>
    <w:p w14:paraId="29A477BB" w14:textId="55D4FEFF" w:rsidR="000072C2" w:rsidRDefault="001C3AF6" w:rsidP="000072C2">
      <w:pPr>
        <w:pStyle w:val="Heading2"/>
      </w:pPr>
      <w:bookmarkStart w:id="20" w:name="_Toc226468844"/>
      <w:r w:rsidRPr="00636D9A">
        <w:t>4.4 – Theme 2</w:t>
      </w:r>
      <w:r w:rsidR="000072C2">
        <w:t>: Coping Strategies Employed by Students</w:t>
      </w:r>
      <w:bookmarkEnd w:id="20"/>
    </w:p>
    <w:p w14:paraId="3A172D43" w14:textId="77777777" w:rsidR="000072C2" w:rsidRPr="000072C2" w:rsidRDefault="000072C2" w:rsidP="000072C2">
      <w:pPr>
        <w:rPr>
          <w:u w:val="single"/>
        </w:rPr>
      </w:pPr>
      <w:r w:rsidRPr="000072C2">
        <w:rPr>
          <w:u w:val="single"/>
        </w:rPr>
        <w:t>Definition</w:t>
      </w:r>
    </w:p>
    <w:p w14:paraId="05CD2EC5" w14:textId="22CF4745" w:rsidR="00361F53" w:rsidRDefault="00361F53" w:rsidP="000072C2">
      <w:r w:rsidRPr="00361F53">
        <w:t xml:space="preserve">Support systems within higher education are the structured arrangements, programmes, and services designed to promote students' mental health, wellbeing, and academic success (Universities UK, 2020). These include university-led initiatives such as counselling services, mental health workshops, peer mentoring schemes, academic support programmes, and digital </w:t>
      </w:r>
      <w:r w:rsidRPr="00361F53">
        <w:lastRenderedPageBreak/>
        <w:t>mental health resources. Institutional interventions refer specifically to proactive policies and targeted programmes implemented to prevent mental health issues, promote resilience, and foster an inclusive campus environment (Office for Students, 2021). Collectively, these support mechanisms aim to mitigate the impact of academic stress and create a supportive environment where students can thrive both academically and personally.</w:t>
      </w:r>
    </w:p>
    <w:p w14:paraId="247C95D1" w14:textId="77777777" w:rsidR="000072C2" w:rsidRPr="000072C2" w:rsidRDefault="000072C2" w:rsidP="000072C2">
      <w:pPr>
        <w:rPr>
          <w:u w:val="single"/>
        </w:rPr>
      </w:pPr>
      <w:r w:rsidRPr="000072C2">
        <w:rPr>
          <w:u w:val="single"/>
        </w:rPr>
        <w:t>Background Information</w:t>
      </w:r>
    </w:p>
    <w:p w14:paraId="5FB41ADC" w14:textId="77777777" w:rsidR="00361F53" w:rsidRPr="00361F53" w:rsidRDefault="00361F53" w:rsidP="00361F53">
      <w:r w:rsidRPr="00361F53">
        <w:t>The importance of robust support systems within universities has gained increasing recognition over recent decades (Macaskill, 2013). Historically, mental health support was primarily reactive—students seeking help only when crises arose. However, as awareness of mental health issues grew, institutions shifted toward adopting more proactive, preventative strategies (Thorley, 2017). UK universities have responded to national policy directives, such as the Mental Health and Wellbeing Strategy for Higher Education (HEFCE, 2019), which emphasises embedding mental health promotion into the fabric of university life.</w:t>
      </w:r>
    </w:p>
    <w:p w14:paraId="1B775BAA" w14:textId="77777777" w:rsidR="00361F53" w:rsidRPr="00361F53" w:rsidRDefault="00361F53" w:rsidP="00361F53">
      <w:r w:rsidRPr="00361F53">
        <w:t>The evolution of support systems reflects a broader understanding that mental health is integral to academic achievement and overall student experience (Ryan and Deci, 2000). The advent of digital technology further transformed access to support, with online counselling, mental health apps, and virtual peer support becoming commonplace, especially during the COVID-19 pandemic (Cao et al., 2020). Nonetheless, challenges remain—including disparities in access for international students, minority groups, and those from socioeconomically disadvantaged backgrounds (Patel et al., 2021). Stigma continues to be a barrier, deterring many students from utilising available services (Eisenberg, Hunt and Speer, 2013).</w:t>
      </w:r>
    </w:p>
    <w:p w14:paraId="59896624" w14:textId="28A2ABFC" w:rsidR="00361F53" w:rsidRDefault="00361F53" w:rsidP="000072C2">
      <w:r w:rsidRPr="00361F53">
        <w:t>The literature indicates that effective support systems are multifaceted, integrating both formal services and peer-led initiatives (Jones and Smith, 2020). Universities are increasingly recognising that an inclusive, student-centred approach—tailored to diverse needs—is necessary to address the complex landscape of student mental health.</w:t>
      </w:r>
    </w:p>
    <w:p w14:paraId="55C5B7AB" w14:textId="77777777" w:rsidR="000072C2" w:rsidRPr="000072C2" w:rsidRDefault="000072C2" w:rsidP="000072C2">
      <w:pPr>
        <w:rPr>
          <w:u w:val="single"/>
        </w:rPr>
      </w:pPr>
      <w:r w:rsidRPr="000072C2">
        <w:rPr>
          <w:u w:val="single"/>
        </w:rPr>
        <w:t>Impact on Research Question</w:t>
      </w:r>
    </w:p>
    <w:p w14:paraId="6E9C76E7" w14:textId="72BB1B34" w:rsidR="00361F53" w:rsidRDefault="00361F53" w:rsidP="000072C2">
      <w:r w:rsidRPr="00361F53">
        <w:t xml:space="preserve">This theme is central to understanding how UK universities facilitate students’ capacity to cope with academic stress through accessible and effective support mechanisms. The availability, utilisation, and perceived effectiveness of these support services directly influence students' mental health outcomes (Robinson et al., 2019). Analysing the nature and scope of institutional interventions offers insights into best practices, gaps, and areas for improvement. Consequently, </w:t>
      </w:r>
      <w:r w:rsidRPr="00361F53">
        <w:lastRenderedPageBreak/>
        <w:t>this theme informs the broader question of how institutional support shapes students’ ability to manage stress and maintain mental wellbeing.</w:t>
      </w:r>
    </w:p>
    <w:p w14:paraId="064E607E" w14:textId="77777777" w:rsidR="000072C2" w:rsidRPr="000072C2" w:rsidRDefault="000072C2" w:rsidP="000072C2">
      <w:pPr>
        <w:rPr>
          <w:u w:val="single"/>
        </w:rPr>
      </w:pPr>
      <w:r w:rsidRPr="000072C2">
        <w:rPr>
          <w:u w:val="single"/>
        </w:rPr>
        <w:t>Statistical Information</w:t>
      </w:r>
    </w:p>
    <w:p w14:paraId="2C524196" w14:textId="77777777" w:rsidR="00361F53" w:rsidRPr="00361F53" w:rsidRDefault="00361F53" w:rsidP="00361F53">
      <w:r w:rsidRPr="00361F53">
        <w:t>Empirical data from recent research underscores both the availability and underutilisation of support services. According to HESA (2020), approximately 80% of UK universities provide counselling services, yet only about 50% of students experiencing mental health difficulties actively seek help. Barriers include stigma, lack of awareness, long waiting times, and perceived lack of cultural sensitivity (Thorley, 2017).</w:t>
      </w:r>
    </w:p>
    <w:p w14:paraId="36848434" w14:textId="4A682F06" w:rsidR="00361F53" w:rsidRDefault="00361F53" w:rsidP="000072C2">
      <w:r w:rsidRPr="00361F53">
        <w:t>The NUS (2018) survey highlighted that 60% of students felt mental health services were insufficiently advertised, and many students reported difficulty in navigating support options. Furthermore, a study by Jones and Smith (2020) found that peer mentoring programmes could reduce perceived stress levels by up to 30%, especially when combined with accessible online resources. Conversely, Patel et al. (2021) demonstrated that international students and students from minority backgrounds are less likely to access support due to cultural stigma, language barriers, and unfamiliarity with available services. Their research indicates that targeted outreach and culturally sensitive approaches are essential to bridging this gap.</w:t>
      </w:r>
    </w:p>
    <w:p w14:paraId="620EECD9" w14:textId="1115FA6E" w:rsidR="00361F53" w:rsidRPr="00361F53" w:rsidRDefault="000072C2" w:rsidP="000072C2">
      <w:pPr>
        <w:rPr>
          <w:u w:val="single"/>
        </w:rPr>
      </w:pPr>
      <w:r w:rsidRPr="000072C2">
        <w:rPr>
          <w:u w:val="single"/>
        </w:rPr>
        <w:t>Theories, Policies, and Legislation</w:t>
      </w:r>
    </w:p>
    <w:p w14:paraId="5C62553B" w14:textId="77777777" w:rsidR="00361F53" w:rsidRPr="00361F53" w:rsidRDefault="00361F53" w:rsidP="00361F53">
      <w:r w:rsidRPr="00361F53">
        <w:t>The Social Support Theory (Cohen and Wills, 1985) underpins the understanding of how social networks influence mental health. It posits that perceived availability and actual receipt of support buffers against stress and enhances resilience. Universities operationalise this through peer mentoring, student ambassadors, and community-building activities.</w:t>
      </w:r>
    </w:p>
    <w:p w14:paraId="436C957F" w14:textId="77777777" w:rsidR="00361F53" w:rsidRPr="00361F53" w:rsidRDefault="00361F53" w:rsidP="00361F53">
      <w:r w:rsidRPr="00361F53">
        <w:t>Legislative frameworks such as the Equality Act 2010 require universities to provide reasonable adjustments and accessible support for students with mental health conditions. The HEFCE (2019) strategy advocates for embedding mental health promotion throughout the institution, including proactive outreach, destigmatisation campaigns, and digital mental health initiatives. These policies aim to ensure that support is inclusive, accessible, and sensitive to diverse student needs.</w:t>
      </w:r>
    </w:p>
    <w:p w14:paraId="4E6074F2" w14:textId="133514D9" w:rsidR="00361F53" w:rsidRDefault="00361F53" w:rsidP="000072C2">
      <w:r w:rsidRPr="00361F53">
        <w:t>Despite the positive policy environment, challenges in implementation persist. Limited resources, inconsistent application across institutions, and stigma hinder the realisation of full support potential (Universities UK, 2020). Furthermore, the COVID-19 pandemic exposed gaps in digital support and highlighted the need for flexible, timely interventions (Cao et al., 2020).</w:t>
      </w:r>
    </w:p>
    <w:p w14:paraId="604F7F7E" w14:textId="1478247A" w:rsidR="00361F53" w:rsidRPr="00361F53" w:rsidRDefault="000072C2" w:rsidP="000072C2">
      <w:pPr>
        <w:rPr>
          <w:u w:val="single"/>
        </w:rPr>
      </w:pPr>
      <w:r w:rsidRPr="000072C2">
        <w:rPr>
          <w:u w:val="single"/>
        </w:rPr>
        <w:lastRenderedPageBreak/>
        <w:t>Implications</w:t>
      </w:r>
    </w:p>
    <w:p w14:paraId="532FB411" w14:textId="77777777" w:rsidR="00361F53" w:rsidRPr="00361F53" w:rsidRDefault="00361F53" w:rsidP="00361F53">
      <w:r w:rsidRPr="00361F53">
        <w:t>Support systems have significant implications—both positive and negative—for student mental health and academic success. When well-designed and accessible, they can significantly reduce stress, prevent crises, and promote resilience. For example, Robinson et al. (2019) found that students who accessed university counselling reported a 40% reduction in anxiety symptoms, highlighting the potential for support services to make a tangible difference.</w:t>
      </w:r>
    </w:p>
    <w:p w14:paraId="681BE343" w14:textId="77777777" w:rsidR="00361F53" w:rsidRPr="00361F53" w:rsidRDefault="00361F53" w:rsidP="00361F53">
      <w:r w:rsidRPr="00361F53">
        <w:t>Peer mentoring programmes, as explored by Smith et al. (2021), showed that students involved in such schemes experienced lower perceived stress levels and increased feelings of belonging, especially during the pandemic’s isolating circumstances. These initiatives foster a sense of community, which is crucial for students' emotional wellbeing.</w:t>
      </w:r>
    </w:p>
    <w:p w14:paraId="10EA818C" w14:textId="77777777" w:rsidR="00361F53" w:rsidRPr="00361F53" w:rsidRDefault="00361F53" w:rsidP="00361F53">
      <w:r w:rsidRPr="00361F53">
        <w:t>However, negative implications arise where services are underfunded, poorly promoted, or culturally insensitive. Patel et al. (2021) noted that international students often felt marginalised or intimidated from seeking help, compounded by language difficulties and cultural stigma. Long waiting times for counselling services can also hinder timely intervention, potentially exacerbating mental health issues.</w:t>
      </w:r>
    </w:p>
    <w:p w14:paraId="3CE86FB5" w14:textId="601C297F" w:rsidR="00361F53" w:rsidRDefault="00361F53" w:rsidP="000072C2">
      <w:r w:rsidRPr="00361F53">
        <w:t>Furthermore, over-reliance on digital support tools without adequate human interaction can lead to feelings of disconnection (Ye et al., 2020), underscoring the importance of a balanced, multi-channel approach. The challenge for universities is to design support systems that are inclusive, adaptable, and sustainable, ensuring all students can access the help they need.</w:t>
      </w:r>
    </w:p>
    <w:p w14:paraId="0912708C" w14:textId="7E0D01D8" w:rsidR="00361F53" w:rsidRPr="00361F53" w:rsidRDefault="000072C2" w:rsidP="000072C2">
      <w:pPr>
        <w:rPr>
          <w:u w:val="single"/>
        </w:rPr>
      </w:pPr>
      <w:r w:rsidRPr="000072C2">
        <w:rPr>
          <w:u w:val="single"/>
        </w:rPr>
        <w:t>Examples from Articles</w:t>
      </w:r>
    </w:p>
    <w:p w14:paraId="2C419FAE" w14:textId="77777777" w:rsidR="00361F53" w:rsidRPr="00361F53" w:rsidRDefault="00361F53" w:rsidP="00361F53">
      <w:r w:rsidRPr="00361F53">
        <w:t>Robinson et al. (2019) demonstrated that students who used university counselling services experienced significant reductions in anxiety and depression. Their research emphasises the importance of destigmatising mental health support and increasing awareness campaigns to improve uptake.</w:t>
      </w:r>
    </w:p>
    <w:p w14:paraId="6C978FE7" w14:textId="77777777" w:rsidR="00361F53" w:rsidRPr="00361F53" w:rsidRDefault="00361F53" w:rsidP="00361F53">
      <w:r w:rsidRPr="00361F53">
        <w:t>Lee (2020) highlighted that international students faced cultural and linguistic barriers, often feeling reluctant to access support services. The article recommended culturally tailored support models, including multilingual resources and outreach activities, to improve engagement.</w:t>
      </w:r>
    </w:p>
    <w:p w14:paraId="4298D7CF" w14:textId="540CC94F" w:rsidR="00361F53" w:rsidRDefault="00361F53" w:rsidP="000072C2">
      <w:r w:rsidRPr="00361F53">
        <w:t>Smith et al. (2021) explored the effectiveness of peer mentoring schemes, finding that students involved in these programmes reported 30% lower stress levels and higher academic confidence. The study underscored the value of peer-led support, particularly during periods of heightened stress, such as exams or remote learning phases.</w:t>
      </w:r>
    </w:p>
    <w:p w14:paraId="7CBD3A89" w14:textId="3ED45F43" w:rsidR="000072C2" w:rsidRPr="000072C2" w:rsidRDefault="000072C2" w:rsidP="000072C2">
      <w:r w:rsidRPr="000072C2">
        <w:rPr>
          <w:u w:val="single"/>
        </w:rPr>
        <w:lastRenderedPageBreak/>
        <w:t>Connections to Other Themes</w:t>
      </w:r>
    </w:p>
    <w:p w14:paraId="4EEBA4FE" w14:textId="25BBC335" w:rsidR="000072C2" w:rsidRDefault="000072C2" w:rsidP="00B47E7D">
      <w:r>
        <w:t>Support systems are inherently linked to other key themes—most notably coping mechanisms and academic stress. Effective institutional support can empower students to develop adaptive coping strategies, such as seeking help or participating in resilience-building activities. Conversely, inadequate or inaccessible support may drive students towards maladaptive coping methods, including substance misuse or social withdrawal. Recognising these overlaps highlights the importance of a holistic approach—integrating support services within broader efforts to reduce academic stress and promote mental health.</w:t>
      </w:r>
    </w:p>
    <w:p w14:paraId="14DAF29B" w14:textId="77777777" w:rsidR="00B2330B" w:rsidRDefault="00B2330B" w:rsidP="00B47E7D"/>
    <w:p w14:paraId="0D8B4DA0" w14:textId="34137CDF" w:rsidR="00636D9A" w:rsidRDefault="001C3AF6" w:rsidP="000072C2">
      <w:pPr>
        <w:pStyle w:val="Heading2"/>
      </w:pPr>
      <w:bookmarkStart w:id="21" w:name="_Toc226468845"/>
      <w:r w:rsidRPr="00636D9A">
        <w:t>4.5 – Theme 3</w:t>
      </w:r>
      <w:r w:rsidR="000072C2">
        <w:t>: Social Support Networks</w:t>
      </w:r>
      <w:bookmarkEnd w:id="21"/>
    </w:p>
    <w:p w14:paraId="41357EB4" w14:textId="77777777" w:rsidR="000072C2" w:rsidRPr="000072C2" w:rsidRDefault="000072C2" w:rsidP="000072C2">
      <w:pPr>
        <w:rPr>
          <w:u w:val="single"/>
        </w:rPr>
      </w:pPr>
      <w:r w:rsidRPr="000072C2">
        <w:rPr>
          <w:u w:val="single"/>
        </w:rPr>
        <w:t>Definition</w:t>
      </w:r>
    </w:p>
    <w:p w14:paraId="3C4AA96A" w14:textId="77777777" w:rsidR="000072C2" w:rsidRDefault="000072C2" w:rsidP="000072C2">
      <w:r>
        <w:t>Social support networks refer to the web of relationships and interactions that provide emotional, informational, and practical assistance to students. These networks encompass family, friends, peers, academic staff, student organisations, and wider community resources. In essence, social support is the perception or real availability of assistance that helps individuals cope with stress and promotes mental health and wellbeing.</w:t>
      </w:r>
    </w:p>
    <w:p w14:paraId="1752222D" w14:textId="77777777" w:rsidR="000072C2" w:rsidRDefault="000072C2" w:rsidP="000072C2">
      <w:r>
        <w:t>The different forms of social support include emotional support (empathy, reassurance, comfort), instrumental support (tangible aid such as help with coursework or financial assistance), and informational support (advice, guidance, or sharing knowledge). The quality and accessibility of these networks are crucial in helping students manage the multifaceted stresses of university life.</w:t>
      </w:r>
    </w:p>
    <w:p w14:paraId="44F5C395" w14:textId="77777777" w:rsidR="000072C2" w:rsidRPr="000072C2" w:rsidRDefault="000072C2" w:rsidP="000072C2">
      <w:pPr>
        <w:rPr>
          <w:u w:val="single"/>
        </w:rPr>
      </w:pPr>
      <w:r w:rsidRPr="000072C2">
        <w:rPr>
          <w:u w:val="single"/>
        </w:rPr>
        <w:t>Background Information</w:t>
      </w:r>
    </w:p>
    <w:p w14:paraId="22BF54B7" w14:textId="4B083093" w:rsidR="00387B4F" w:rsidRDefault="00387B4F" w:rsidP="000072C2">
      <w:r w:rsidRPr="00387B4F">
        <w:t>The importance of social support in mental health has been well established since the mid-20th century (Cohen and Wills, 1985). Over subsequent decades, research consistently demonstrated that students with strong social support networks are better equipped to handle academic and personal challenges, experiencing fewer psychological difficulties (Williams and Baker, 2019).</w:t>
      </w:r>
    </w:p>
    <w:p w14:paraId="4177DC92" w14:textId="77777777" w:rsidR="000072C2" w:rsidRDefault="000072C2" w:rsidP="000072C2">
      <w:r>
        <w:t>Historically, social support in higher education environments was largely informal, revolving around peer groups, family, and close friends. However, as universities recognised the link between social connectedness and mental health, they introduced more formalised structures such as peer mentoring programmes, student societies, and mental health awareness initiatives. These efforts aimed to foster inclusive and supportive campus communities.</w:t>
      </w:r>
    </w:p>
    <w:p w14:paraId="58AA5A1A" w14:textId="77DA6B00" w:rsidR="00387B4F" w:rsidRDefault="00387B4F" w:rsidP="000072C2">
      <w:r w:rsidRPr="00387B4F">
        <w:lastRenderedPageBreak/>
        <w:t>The COVID-19 pandemic significantly highlighted the role of social support (Cao et al., 2020). Lockdowns and remote learning led to increased social isolation, especially among first-year students and international students living away from home (Lee, 2020). Universities responded by developing online platforms for social interaction and digital wellbeing initiatives, though challenges such as digital fatigue persisted (Ye et al., 2020).</w:t>
      </w:r>
    </w:p>
    <w:p w14:paraId="24C5105F" w14:textId="77777777" w:rsidR="000072C2" w:rsidRDefault="000072C2" w:rsidP="000072C2">
      <w:r>
        <w:t>The evolution of social support networks reflects an increasing awareness that mental health is not solely an individual issue but a collective effort requiring community engagement, inclusivity, and proactive policies.</w:t>
      </w:r>
    </w:p>
    <w:p w14:paraId="3711DBA3" w14:textId="77777777" w:rsidR="000072C2" w:rsidRPr="000072C2" w:rsidRDefault="000072C2" w:rsidP="000072C2">
      <w:pPr>
        <w:rPr>
          <w:u w:val="single"/>
        </w:rPr>
      </w:pPr>
      <w:r w:rsidRPr="000072C2">
        <w:rPr>
          <w:u w:val="single"/>
        </w:rPr>
        <w:t>Impact on Research Question</w:t>
      </w:r>
    </w:p>
    <w:p w14:paraId="6794E352" w14:textId="77777777" w:rsidR="00387B4F" w:rsidRDefault="00387B4F" w:rsidP="000072C2">
      <w:r w:rsidRPr="00387B4F">
        <w:t>This theme directly relates to how social interactions and networks influence students’ ability to cope with academic pressures and maintain mental wellbeing. Strong, accessible, and inclusive social support systems can promote resilience, aid in the development of adaptive coping strategies, and reduce feelings of loneliness (Zimet et al., 1988).</w:t>
      </w:r>
    </w:p>
    <w:p w14:paraId="4FC3B52C" w14:textId="317EC694" w:rsidR="000072C2" w:rsidRDefault="000072C2" w:rsidP="000072C2">
      <w:r>
        <w:t>In the context of the research question</w:t>
      </w:r>
      <w:proofErr w:type="gramStart"/>
      <w:r>
        <w:t>—“</w:t>
      </w:r>
      <w:proofErr w:type="gramEnd"/>
      <w:r>
        <w:t>How do UK university students cope with academic stress, and what is its impact on their mental wellbeing?”—social support networks are vital. They can serve both as a buffer against stress and as a facilitator for help-seeking behaviours, which are crucial for positive mental health outcomes. Additionally, understanding barriers to social support, such as cultural differences or social anxiety, provides insights into how institutions can better foster supportive environments.</w:t>
      </w:r>
    </w:p>
    <w:p w14:paraId="220A3E5D" w14:textId="77777777" w:rsidR="000072C2" w:rsidRPr="000072C2" w:rsidRDefault="000072C2" w:rsidP="000072C2">
      <w:pPr>
        <w:rPr>
          <w:u w:val="single"/>
        </w:rPr>
      </w:pPr>
      <w:r w:rsidRPr="000072C2">
        <w:rPr>
          <w:u w:val="single"/>
        </w:rPr>
        <w:t>Statistical Information</w:t>
      </w:r>
    </w:p>
    <w:p w14:paraId="7E074668" w14:textId="77777777" w:rsidR="000072C2" w:rsidRDefault="000072C2" w:rsidP="000072C2">
      <w:r>
        <w:t>Recent studies support the positive influence of social support on student mental health. The National Union of Students (NUS, 2018) reported that 72% of students considered peer support essential for managing stress. Furthermore, research by Williams and Baker (2019) found that students with strong social networks were 45% less likely to experience depression or anxiety, highlighting the protective role of social support.</w:t>
      </w:r>
    </w:p>
    <w:p w14:paraId="7824EEB3" w14:textId="77777777" w:rsidR="000072C2" w:rsidRDefault="000072C2" w:rsidP="000072C2">
      <w:r>
        <w:t>However, disparities exist. International students, students from minority backgrounds, and those with social anxiety are less likely to access or utilise these networks. Patel et al. (2021) found that 58% of international students reported feelings of loneliness, which contributed to higher levels of stress and depression. Cultural barriers, language difficulties, and social stigma often prevent these students from forming or engaging with support networks.</w:t>
      </w:r>
    </w:p>
    <w:p w14:paraId="3BE65106" w14:textId="77777777" w:rsidR="000072C2" w:rsidRDefault="000072C2" w:rsidP="000072C2">
      <w:r>
        <w:lastRenderedPageBreak/>
        <w:t>There is also concern about the potential for over-reliance on social support, which might hinder the development of personal resilience or foster social dependency. Some argue that casual or superficial support may not be sufficient in crisis situations, and the quality of relationships matters more than quantity.</w:t>
      </w:r>
    </w:p>
    <w:p w14:paraId="0DBF20BC" w14:textId="77777777" w:rsidR="000072C2" w:rsidRPr="000072C2" w:rsidRDefault="000072C2" w:rsidP="000072C2">
      <w:pPr>
        <w:rPr>
          <w:u w:val="single"/>
        </w:rPr>
      </w:pPr>
      <w:r w:rsidRPr="000072C2">
        <w:rPr>
          <w:u w:val="single"/>
        </w:rPr>
        <w:t>Theories, Policies, and Legislation</w:t>
      </w:r>
    </w:p>
    <w:p w14:paraId="78577FB2" w14:textId="77777777" w:rsidR="000072C2" w:rsidRDefault="000072C2" w:rsidP="000072C2">
      <w:r>
        <w:t>The Buffering Hypothesis (Cohen &amp; Wills, 1985) underpins the understanding of how social support mitigates the negative effects of stress. It suggests that the perception of available support, as well as actual support received, can help reduce stress levels, foster resilience, and promote mental health.</w:t>
      </w:r>
    </w:p>
    <w:p w14:paraId="4FCAC0BB" w14:textId="77777777" w:rsidR="000072C2" w:rsidRDefault="000072C2" w:rsidP="000072C2">
      <w:r>
        <w:t>In terms of policy, the Equality Act 2010 requires universities to create inclusive environments that facilitate social participation and support for all students, including those with disabilities or mental health issues. Many institutions have adopted policies promoting peer mentoring, social integration activities, and mental health literacy campaigns aimed at enhancing social connectedness.</w:t>
      </w:r>
    </w:p>
    <w:p w14:paraId="3050A385" w14:textId="77777777" w:rsidR="000072C2" w:rsidRDefault="000072C2" w:rsidP="000072C2">
      <w:r>
        <w:t>The NHS England and Public Health England guidelines advocate for universities to strengthen peer support networks, recognising their role in early intervention and ongoing mental health promotion. For example, peer-led mental health initiatives, social events, and online communities are increasingly incorporated into university support strategies.</w:t>
      </w:r>
    </w:p>
    <w:p w14:paraId="209DFA23" w14:textId="77777777" w:rsidR="000072C2" w:rsidRDefault="000072C2" w:rsidP="000072C2">
      <w:r>
        <w:t>Despite policy support, implementation is inconsistent. Resource constraints, cultural insensitivity, and stigma can limit the effectiveness of social support initiatives. Some students may feel alienated or hesitant to participate in group activities, especially if they perceive them as superficial or unwelcoming.</w:t>
      </w:r>
    </w:p>
    <w:p w14:paraId="6791DBDE" w14:textId="77777777" w:rsidR="000072C2" w:rsidRPr="000072C2" w:rsidRDefault="000072C2" w:rsidP="000072C2">
      <w:pPr>
        <w:rPr>
          <w:u w:val="single"/>
        </w:rPr>
      </w:pPr>
      <w:r w:rsidRPr="000072C2">
        <w:rPr>
          <w:u w:val="single"/>
        </w:rPr>
        <w:t>Implications</w:t>
      </w:r>
    </w:p>
    <w:p w14:paraId="61ACB49B" w14:textId="7159B747" w:rsidR="000072C2" w:rsidRDefault="000072C2" w:rsidP="000072C2">
      <w:r>
        <w:t>Positive implications: Strong social support networks are associated with increased feelings of belonging, lower levels of loneliness, and better mental health outcomes</w:t>
      </w:r>
      <w:r w:rsidR="00B47E7D">
        <w:t xml:space="preserve"> </w:t>
      </w:r>
      <w:r w:rsidR="00B47E7D" w:rsidRPr="00B47E7D">
        <w:t>(Williams and Baker, 2019)</w:t>
      </w:r>
      <w:r>
        <w:t>. They can help students develop resilience, encourage help-seeking, and foster a positive campus culture. For instance, peer mentoring schemes have been shown to improve academic confidence and reduce stress (Smith et al., 2021).</w:t>
      </w:r>
    </w:p>
    <w:p w14:paraId="399979CC" w14:textId="7824F560" w:rsidR="000072C2" w:rsidRDefault="000072C2" w:rsidP="000072C2">
      <w:r>
        <w:t>Negative implications: Overdependence on social support might impede independent coping skills, leading to social dependency rather than resilience</w:t>
      </w:r>
      <w:r w:rsidR="00B47E7D">
        <w:t xml:space="preserve"> </w:t>
      </w:r>
      <w:r w:rsidR="00B47E7D" w:rsidRPr="00B47E7D">
        <w:t>(Lee, 2020).</w:t>
      </w:r>
      <w:r>
        <w:t xml:space="preserve"> Additionally, not all students have equal access to social networks; those with social anxiety, cultural differences, or </w:t>
      </w:r>
      <w:r>
        <w:lastRenderedPageBreak/>
        <w:t>language barriers may feel excluded or reluctant to engage. Superficial or negative social relationships can also be detrimental, potentially increasing stress or exacerbating feelings of isolation.</w:t>
      </w:r>
    </w:p>
    <w:p w14:paraId="4FE258A1" w14:textId="4E1ABEE1" w:rsidR="000072C2" w:rsidRDefault="000072C2" w:rsidP="000072C2">
      <w:r>
        <w:t>Furthermore, digital platforms, while increasing accessibility, may lack the emotional depth of face-to-face interactions. Digital fatigue and screen overload can limit the quality of online support, especially during periods of intensive academic workload.</w:t>
      </w:r>
      <w:r w:rsidR="00B47E7D">
        <w:t xml:space="preserve"> </w:t>
      </w:r>
    </w:p>
    <w:p w14:paraId="396F0A4E" w14:textId="77777777" w:rsidR="000072C2" w:rsidRDefault="000072C2" w:rsidP="000072C2">
      <w:r>
        <w:t>In conclusion, social support networks are a vital component of student mental health, but their effectiveness depends on inclusivity, quality, and accessibility. Universities should aim to foster genuine, diverse, and culturally sensitive support systems that can reach all students.</w:t>
      </w:r>
    </w:p>
    <w:p w14:paraId="1F8931D7" w14:textId="60284181" w:rsidR="000072C2" w:rsidRPr="00387B4F" w:rsidRDefault="000072C2" w:rsidP="000072C2">
      <w:pPr>
        <w:rPr>
          <w:u w:val="single"/>
        </w:rPr>
      </w:pPr>
      <w:r w:rsidRPr="00387B4F">
        <w:rPr>
          <w:u w:val="single"/>
        </w:rPr>
        <w:t>Examples from Articles</w:t>
      </w:r>
    </w:p>
    <w:p w14:paraId="048F19E5" w14:textId="77777777" w:rsidR="000072C2" w:rsidRPr="00387B4F" w:rsidRDefault="000072C2" w:rsidP="000072C2">
      <w:pPr>
        <w:pStyle w:val="ListParagraph"/>
        <w:numPr>
          <w:ilvl w:val="0"/>
          <w:numId w:val="147"/>
        </w:numPr>
        <w:rPr>
          <w:rFonts w:ascii="Aptos" w:hAnsi="Aptos"/>
        </w:rPr>
      </w:pPr>
      <w:r w:rsidRPr="00387B4F">
        <w:rPr>
          <w:rFonts w:ascii="Aptos" w:hAnsi="Aptos"/>
        </w:rPr>
        <w:t>Robinson et al. (2019) found that students participating in peer support groups or mentoring programmes reported a 35% reduction in perceived stress and higher feelings of social connectedness. Their findings demonstrate that peer-led support can serve as a crucial buffer against academic stress.</w:t>
      </w:r>
    </w:p>
    <w:p w14:paraId="4FCAC91A" w14:textId="77777777" w:rsidR="000072C2" w:rsidRPr="00387B4F" w:rsidRDefault="000072C2" w:rsidP="00B47E7D">
      <w:pPr>
        <w:pStyle w:val="ListParagraph"/>
        <w:numPr>
          <w:ilvl w:val="0"/>
          <w:numId w:val="147"/>
        </w:numPr>
        <w:rPr>
          <w:rFonts w:ascii="Aptos" w:hAnsi="Aptos"/>
        </w:rPr>
      </w:pPr>
      <w:r w:rsidRPr="00387B4F">
        <w:rPr>
          <w:rFonts w:ascii="Aptos" w:hAnsi="Aptos"/>
        </w:rPr>
        <w:t>Lee (2020) examined international students, who often faced cultural and language barriers that hindered social integration. The study recommended tailored, intercultural peer mentoring programmes and inclusive social events to promote social support for these students.</w:t>
      </w:r>
    </w:p>
    <w:p w14:paraId="39E52876" w14:textId="464AF92A" w:rsidR="00B47E7D" w:rsidRPr="00B47E7D" w:rsidRDefault="000072C2" w:rsidP="00B47E7D">
      <w:pPr>
        <w:pStyle w:val="ListParagraph"/>
        <w:numPr>
          <w:ilvl w:val="0"/>
          <w:numId w:val="147"/>
        </w:numPr>
        <w:spacing w:after="240"/>
        <w:rPr>
          <w:rFonts w:ascii="Aptos" w:hAnsi="Aptos"/>
        </w:rPr>
      </w:pPr>
      <w:r w:rsidRPr="00387B4F">
        <w:rPr>
          <w:rFonts w:ascii="Aptos" w:hAnsi="Aptos"/>
        </w:rPr>
        <w:t>Smith et al. (2021) explored the role of digital social networks during remote learning, noting that students involved in online communities experienced lower feelings of isolation. However, they also highlighted that face-to-face interactions remain more effective in building trust and emotional support, emphasizing the need for a blended approach.</w:t>
      </w:r>
    </w:p>
    <w:p w14:paraId="7AE1FA95" w14:textId="77777777" w:rsidR="000072C2" w:rsidRDefault="000072C2" w:rsidP="000072C2">
      <w:r>
        <w:t>These articles collectively agree that social support is vital for managing academic stress but highlight that barriers such as cultural differences, social anxiety, and digital fatigue can limit participation and effectiveness.</w:t>
      </w:r>
    </w:p>
    <w:p w14:paraId="4A570F8D" w14:textId="77777777" w:rsidR="000072C2" w:rsidRPr="000072C2" w:rsidRDefault="000072C2" w:rsidP="000072C2">
      <w:pPr>
        <w:rPr>
          <w:u w:val="single"/>
        </w:rPr>
      </w:pPr>
      <w:r w:rsidRPr="000072C2">
        <w:rPr>
          <w:u w:val="single"/>
        </w:rPr>
        <w:t>Connections to Other Themes</w:t>
      </w:r>
    </w:p>
    <w:p w14:paraId="08FC83F2" w14:textId="77777777" w:rsidR="000072C2" w:rsidRDefault="000072C2" w:rsidP="000072C2">
      <w:r>
        <w:t>Social support networks are interconnected with themes like coping strategies and institutional support systems. Strong social networks can promote adaptive coping by encouraging help-seeking and resilience-building activities. Conversely, a lack of support may lead students to adopt maladaptive coping mechanisms, such as social withdrawal or substance misuse.</w:t>
      </w:r>
    </w:p>
    <w:p w14:paraId="36A20803" w14:textId="2F3C9B47" w:rsidR="000072C2" w:rsidRDefault="000072C2" w:rsidP="00B47E7D">
      <w:r>
        <w:t xml:space="preserve">Furthermore, institutional policies that promote inclusivity and community-building directly influence the strength and accessibility of social support networks. Recognising these overlaps underscores the necessity for a comprehensive approach to student mental health—integrating </w:t>
      </w:r>
      <w:r>
        <w:lastRenderedPageBreak/>
        <w:t>social support with organisational policies, individual coping strategies, and broader wellbeing initiatives.</w:t>
      </w:r>
    </w:p>
    <w:p w14:paraId="5FB5C327" w14:textId="77777777" w:rsidR="00B2330B" w:rsidRDefault="00B2330B" w:rsidP="00B47E7D"/>
    <w:p w14:paraId="262F5D7C" w14:textId="3CA23A44" w:rsidR="00636D9A" w:rsidRDefault="001C3AF6" w:rsidP="009B7AF9">
      <w:pPr>
        <w:pStyle w:val="Heading2"/>
      </w:pPr>
      <w:bookmarkStart w:id="22" w:name="_Toc226468846"/>
      <w:r w:rsidRPr="00636D9A">
        <w:t>4.6 – Chapter Conclusion</w:t>
      </w:r>
      <w:bookmarkEnd w:id="22"/>
      <w:r w:rsidRPr="00636D9A">
        <w:t xml:space="preserve">  </w:t>
      </w:r>
    </w:p>
    <w:p w14:paraId="24EB785B" w14:textId="617CB960" w:rsidR="000072C2" w:rsidRPr="007053F5" w:rsidRDefault="00387B4F" w:rsidP="00DC3F20">
      <w:r w:rsidRPr="007053F5">
        <w:t xml:space="preserve">This chapter has outlined the key findings derived from the thematic analysis of the reviewed literature concerning student mental health and academic stress (Braun and Clarke, 2006). The systematic coding process facilitated the identification of three central themes: the stress factors affecting students, their coping mechanisms, and the support systems available within higher education institutions (Stallman, 2010; Macaskill, 2013). </w:t>
      </w:r>
      <w:r w:rsidR="000072C2" w:rsidRPr="007053F5">
        <w:t>These themes collectively offer a comprehensive overview of the current landscape, shedding light on the multifaceted nature of student wellbeing and highlighting critical areas that warrant further exploration.</w:t>
      </w:r>
    </w:p>
    <w:p w14:paraId="78750B01" w14:textId="7A7BFF8A" w:rsidR="000072C2" w:rsidRPr="007053F5" w:rsidRDefault="00387B4F" w:rsidP="00DC3F20">
      <w:r w:rsidRPr="007053F5">
        <w:t xml:space="preserve">The analysis has provided valuable insights into how academic pressures impact students’ mental health, the strategies they employ to manage these pressures, and the role institutional support plays in mitigating adverse outcomes (Richardson, Elliott and Roberts, 2017; Robinson et al., 2019). </w:t>
      </w:r>
      <w:r w:rsidR="000072C2" w:rsidRPr="007053F5">
        <w:t>This structured approach has established a solid foundation for subsequent critical evaluation, examining the intersections between these themes and their implications for policy, practice, and future research.</w:t>
      </w:r>
    </w:p>
    <w:p w14:paraId="0FE11ED3" w14:textId="4A682B64" w:rsidR="000072C2" w:rsidRPr="007053F5" w:rsidRDefault="000072C2" w:rsidP="00DC3F20">
      <w:r w:rsidRPr="007053F5">
        <w:t>The next chapter will critically appraise the existing literature in relation to the research question, exploring how the identified themes influence student wellbeing and academic success. It will also highlight gaps within the current knowledge base, offering recommendations for improving mental health support in higher education settings. This progression from thematic findings to critical analysis aims to deepen understanding and inform practical strategies that can better support students’ mental health, ultimately fostering a healthier, more resilient student body.</w:t>
      </w:r>
    </w:p>
    <w:p w14:paraId="4D933641" w14:textId="77777777" w:rsidR="00B765EF" w:rsidRDefault="00B765EF" w:rsidP="00387B4F">
      <w:pPr>
        <w:pStyle w:val="Heading1"/>
        <w:spacing w:after="240"/>
        <w:ind w:left="0"/>
        <w:jc w:val="both"/>
        <w:rPr>
          <w:rFonts w:ascii="Aptos" w:eastAsiaTheme="minorEastAsia" w:hAnsi="Aptos" w:cstheme="minorBidi"/>
          <w:b w:val="0"/>
          <w:kern w:val="2"/>
          <w:sz w:val="22"/>
          <w:szCs w:val="22"/>
          <w:lang w:eastAsia="zh-CN" w:bidi="ar-SA"/>
          <w14:ligatures w14:val="standardContextual"/>
        </w:rPr>
      </w:pPr>
    </w:p>
    <w:p w14:paraId="67CA804E" w14:textId="77777777" w:rsidR="00854222" w:rsidRDefault="00854222" w:rsidP="00387B4F">
      <w:pPr>
        <w:pStyle w:val="Heading1"/>
        <w:spacing w:after="240"/>
        <w:ind w:left="0"/>
        <w:jc w:val="both"/>
        <w:rPr>
          <w:rFonts w:ascii="Aptos" w:eastAsiaTheme="minorEastAsia" w:hAnsi="Aptos" w:cstheme="minorBidi"/>
          <w:b w:val="0"/>
          <w:kern w:val="2"/>
          <w:sz w:val="22"/>
          <w:szCs w:val="22"/>
          <w:lang w:eastAsia="zh-CN" w:bidi="ar-SA"/>
          <w14:ligatures w14:val="standardContextual"/>
        </w:rPr>
      </w:pPr>
    </w:p>
    <w:p w14:paraId="1728E450" w14:textId="77777777" w:rsidR="00854222" w:rsidRDefault="00854222" w:rsidP="00387B4F">
      <w:pPr>
        <w:pStyle w:val="Heading1"/>
        <w:spacing w:after="240"/>
        <w:ind w:left="0"/>
        <w:jc w:val="both"/>
        <w:rPr>
          <w:rFonts w:ascii="Aptos" w:eastAsiaTheme="minorEastAsia" w:hAnsi="Aptos" w:cstheme="minorBidi"/>
          <w:b w:val="0"/>
          <w:kern w:val="2"/>
          <w:sz w:val="22"/>
          <w:szCs w:val="22"/>
          <w:lang w:eastAsia="zh-CN" w:bidi="ar-SA"/>
          <w14:ligatures w14:val="standardContextual"/>
        </w:rPr>
      </w:pPr>
    </w:p>
    <w:p w14:paraId="1C1DCBFA" w14:textId="77777777" w:rsidR="00854222" w:rsidRDefault="00854222" w:rsidP="00387B4F">
      <w:pPr>
        <w:pStyle w:val="Heading1"/>
        <w:spacing w:after="240"/>
        <w:ind w:left="0"/>
        <w:jc w:val="both"/>
        <w:rPr>
          <w:rFonts w:ascii="Aptos" w:eastAsiaTheme="minorEastAsia" w:hAnsi="Aptos" w:cstheme="minorBidi"/>
          <w:b w:val="0"/>
          <w:kern w:val="2"/>
          <w:sz w:val="22"/>
          <w:szCs w:val="22"/>
          <w:lang w:eastAsia="zh-CN" w:bidi="ar-SA"/>
          <w14:ligatures w14:val="standardContextual"/>
        </w:rPr>
      </w:pPr>
    </w:p>
    <w:p w14:paraId="754120BF" w14:textId="77777777" w:rsidR="00854222" w:rsidRDefault="00854222" w:rsidP="00387B4F">
      <w:pPr>
        <w:pStyle w:val="Heading1"/>
        <w:spacing w:after="240"/>
        <w:ind w:left="0"/>
        <w:jc w:val="both"/>
        <w:rPr>
          <w:rFonts w:ascii="Aptos" w:eastAsiaTheme="minorEastAsia" w:hAnsi="Aptos" w:cstheme="minorBidi"/>
          <w:b w:val="0"/>
          <w:kern w:val="2"/>
          <w:sz w:val="22"/>
          <w:szCs w:val="22"/>
          <w:lang w:eastAsia="zh-CN" w:bidi="ar-SA"/>
          <w14:ligatures w14:val="standardContextual"/>
        </w:rPr>
      </w:pPr>
    </w:p>
    <w:p w14:paraId="27EF8006" w14:textId="77777777" w:rsidR="00854222" w:rsidRDefault="00854222" w:rsidP="00387B4F">
      <w:pPr>
        <w:pStyle w:val="Heading1"/>
        <w:spacing w:after="240"/>
        <w:ind w:left="0"/>
        <w:jc w:val="both"/>
        <w:rPr>
          <w:rFonts w:ascii="Aptos" w:eastAsiaTheme="minorEastAsia" w:hAnsi="Aptos" w:cstheme="minorBidi"/>
          <w:b w:val="0"/>
          <w:kern w:val="2"/>
          <w:sz w:val="22"/>
          <w:szCs w:val="22"/>
          <w:lang w:eastAsia="zh-CN" w:bidi="ar-SA"/>
          <w14:ligatures w14:val="standardContextual"/>
        </w:rPr>
      </w:pPr>
    </w:p>
    <w:p w14:paraId="520B085D" w14:textId="77777777" w:rsidR="00DC3F20" w:rsidRDefault="00DC3F20" w:rsidP="009B7AF9">
      <w:pPr>
        <w:pStyle w:val="Heading1"/>
        <w:ind w:left="0"/>
        <w:rPr>
          <w:rFonts w:ascii="Aptos" w:eastAsiaTheme="minorEastAsia" w:hAnsi="Aptos" w:cstheme="minorBidi"/>
          <w:b w:val="0"/>
          <w:kern w:val="2"/>
          <w:sz w:val="22"/>
          <w:szCs w:val="22"/>
          <w:lang w:eastAsia="zh-CN" w:bidi="ar-SA"/>
          <w14:ligatures w14:val="standardContextual"/>
        </w:rPr>
      </w:pPr>
    </w:p>
    <w:p w14:paraId="789FB241" w14:textId="77777777" w:rsidR="00DC3F20" w:rsidRDefault="00DC3F20" w:rsidP="009B7AF9">
      <w:pPr>
        <w:pStyle w:val="Heading1"/>
        <w:ind w:left="0"/>
        <w:rPr>
          <w:rFonts w:ascii="Aptos" w:eastAsiaTheme="minorEastAsia" w:hAnsi="Aptos" w:cstheme="minorBidi"/>
          <w:b w:val="0"/>
          <w:kern w:val="2"/>
          <w:sz w:val="22"/>
          <w:szCs w:val="22"/>
          <w:lang w:eastAsia="zh-CN" w:bidi="ar-SA"/>
          <w14:ligatures w14:val="standardContextual"/>
        </w:rPr>
      </w:pPr>
    </w:p>
    <w:p w14:paraId="519EB35A" w14:textId="0C4CC7F5" w:rsidR="00636D9A" w:rsidRPr="00636D9A" w:rsidRDefault="00636D9A" w:rsidP="009B7AF9">
      <w:pPr>
        <w:pStyle w:val="Heading1"/>
        <w:ind w:left="0"/>
        <w:rPr>
          <w:rFonts w:ascii="Aptos" w:hAnsi="Aptos"/>
        </w:rPr>
      </w:pPr>
      <w:bookmarkStart w:id="23" w:name="_Toc226468847"/>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bookmarkEnd w:id="23"/>
      <w:r w:rsidRPr="00636D9A">
        <w:rPr>
          <w:rFonts w:ascii="Aptos" w:hAnsi="Aptos"/>
        </w:rPr>
        <w:t xml:space="preserve"> </w:t>
      </w:r>
    </w:p>
    <w:p w14:paraId="5053749D" w14:textId="77777777" w:rsidR="00636D9A" w:rsidRPr="005C5E80" w:rsidRDefault="00636D9A" w:rsidP="00636D9A"/>
    <w:p w14:paraId="64466729" w14:textId="7125A01B" w:rsidR="000072C2" w:rsidRDefault="00636D9A" w:rsidP="00320F02">
      <w:pPr>
        <w:pStyle w:val="Heading2"/>
      </w:pPr>
      <w:bookmarkStart w:id="24" w:name="_Toc226468848"/>
      <w:r w:rsidRPr="005C5E80">
        <w:t>5.1 – Overall Conclusion</w:t>
      </w:r>
      <w:bookmarkEnd w:id="24"/>
      <w:r w:rsidRPr="005C5E80">
        <w:t xml:space="preserve"> </w:t>
      </w:r>
    </w:p>
    <w:p w14:paraId="5EC0FDEC" w14:textId="77777777" w:rsidR="00320F02" w:rsidRPr="00320F02" w:rsidRDefault="00320F02" w:rsidP="00320F02">
      <w:r w:rsidRPr="00320F02">
        <w:t>This dissertation has examined the complex relationship between academic stress and mental wellbeing among UK university students, with a focus on coping strategies and institutional support. The literature review identified key stressors—such as workload, financial pressures, and competitive environments—which are linked to increased anxiety and depression. It also demonstrated that problem-focused coping strategies, including time management and seeking support, are associated with more positive mental health outcomes, whereas avoidant approaches often exacerbate distress. Furthermore, the research highlighted significant barriers to accessing support services, particularly stigma and lack of awareness, reinforcing the need for targeted interventions. The findings also emphasised the importance of social support networks and proactive university policies in fostering student resilience.</w:t>
      </w:r>
    </w:p>
    <w:p w14:paraId="2CDA1D6E" w14:textId="77777777" w:rsidR="00320F02" w:rsidRPr="00320F02" w:rsidRDefault="00320F02" w:rsidP="00320F02">
      <w:r w:rsidRPr="00320F02">
        <w:t>The research objectives have been successfully addressed: key stressors were identified, coping strategies were explored, their impact on mental wellbeing was evaluated, and barriers to accessing support were examined. Together, these findings indicate that implementing preventative, inclusive, and accessible support measures is essential to improving student wellbeing. Overall, this dissertation provides a strong foundation for future policy development and practical interventions aimed at promoting resilience and mental health within higher education, offering a clear contribution to understanding and addressing student wellbeing challenges.</w:t>
      </w:r>
    </w:p>
    <w:p w14:paraId="03650D8E" w14:textId="77777777" w:rsidR="000072C2" w:rsidRPr="005C5E80" w:rsidRDefault="000072C2" w:rsidP="000072C2"/>
    <w:p w14:paraId="71010707" w14:textId="73854D1C" w:rsidR="00636D9A" w:rsidRPr="000072C2" w:rsidRDefault="00636D9A" w:rsidP="000072C2">
      <w:pPr>
        <w:pStyle w:val="Heading2"/>
      </w:pPr>
      <w:bookmarkStart w:id="25" w:name="_Toc226468849"/>
      <w:r w:rsidRPr="005C5E80">
        <w:t>5.</w:t>
      </w:r>
      <w:r w:rsidR="005C5E80" w:rsidRPr="005C5E80">
        <w:t>2</w:t>
      </w:r>
      <w:r w:rsidRPr="005C5E80">
        <w:t xml:space="preserve"> – </w:t>
      </w:r>
      <w:r w:rsidR="005C5E80" w:rsidRPr="005C5E80">
        <w:t>Recommendations</w:t>
      </w:r>
      <w:bookmarkEnd w:id="25"/>
      <w:r w:rsidRPr="005C5E80">
        <w:t xml:space="preserve">  </w:t>
      </w:r>
    </w:p>
    <w:p w14:paraId="74040C2D" w14:textId="77777777" w:rsidR="00DD3704" w:rsidRDefault="00DD3704" w:rsidP="00DD3704">
      <w:r w:rsidRPr="00DD3704">
        <w:rPr>
          <w:b/>
          <w:bCs/>
        </w:rPr>
        <w:t>5.2.1 – Recommendation 1: Implement Comprehensive Mental Health and Resilience Education in the Curriculum</w:t>
      </w:r>
      <w:r>
        <w:t xml:space="preserve"> </w:t>
      </w:r>
    </w:p>
    <w:p w14:paraId="06F9C928" w14:textId="77777777" w:rsidR="00320F02" w:rsidRPr="00320F02" w:rsidRDefault="00320F02" w:rsidP="00320F02">
      <w:r w:rsidRPr="00320F02">
        <w:t>To effectively support students’ mental health, universities should integrate mandatory mental health literacy and resilience training into their curricula. This education should focus on developing students’ understanding of stress, emotional wellbeing, coping strategies, and help-seeking behaviours early in their academic journey. By equipping students with knowledge about common challenges—such as anxiety, depression, and burnout—institutions can promote a proactive approach to wellbeing. These programmes may include workshops, online modules, and peer-led sessions, ensuring accessibility for diverse student populations.</w:t>
      </w:r>
    </w:p>
    <w:p w14:paraId="37A6B476" w14:textId="77777777" w:rsidR="00320F02" w:rsidRPr="00320F02" w:rsidRDefault="00320F02" w:rsidP="00320F02">
      <w:r w:rsidRPr="00320F02">
        <w:lastRenderedPageBreak/>
        <w:t>Practicality and Achievability: Embedding mental health education within existing modules or induction programmes is feasible with strong institutional commitment. Universities can collaborate with mental health professionals and wellbeing organisations to ensure content is accurate and relevant. Digital platforms enable scalable and flexible delivery. This approach aligns with preventative care, helping students build resilience before difficulties escalate and potentially reducing pressure on counselling services.</w:t>
      </w:r>
    </w:p>
    <w:p w14:paraId="1165DDCC" w14:textId="77777777" w:rsidR="00320F02" w:rsidRPr="00320F02" w:rsidRDefault="00320F02" w:rsidP="00320F02">
      <w:r w:rsidRPr="00320F02">
        <w:t>Barriers and Limitations: Implementation may face resistance due to concerns about curriculum overload or competing priorities. Some departments may be reluctant to allocate time or resources. Additionally, stigma surrounding mental health may discourage engagement, particularly if participation feels compulsory.</w:t>
      </w:r>
    </w:p>
    <w:p w14:paraId="0BFAA72A" w14:textId="77777777" w:rsidR="00320F02" w:rsidRPr="00320F02" w:rsidRDefault="00320F02" w:rsidP="00320F02">
      <w:r w:rsidRPr="00320F02">
        <w:t>Overcoming Barriers: University leadership must position mental health education as integral to academic success and retention. Integrating content so it complements academic study is essential. Flexible, self-paced online modules can ease timetable pressures. Promoting a culture that normalises mental health discussions—through campaigns, staff training, and visible support—can reduce stigma. Involving students in programme design can further improve relevance and engagement.</w:t>
      </w:r>
    </w:p>
    <w:p w14:paraId="513D1930" w14:textId="539601EC" w:rsidR="00DD3704" w:rsidRPr="00DD3704" w:rsidRDefault="00DD3704" w:rsidP="00DD3704"/>
    <w:p w14:paraId="21B1B60F" w14:textId="77777777" w:rsidR="00320F02" w:rsidRPr="00320F02" w:rsidRDefault="00DD3704" w:rsidP="00320F02">
      <w:r w:rsidRPr="00DD3704">
        <w:rPr>
          <w:b/>
          <w:bCs/>
        </w:rPr>
        <w:t>5.2.2 – Recommendation 2: Increase Accessibility and Cultural Sensitivity of Support Services</w:t>
      </w:r>
      <w:r w:rsidRPr="00DD3704">
        <w:br/>
      </w:r>
      <w:r w:rsidR="00320F02" w:rsidRPr="00320F02">
        <w:t>Universities should expand and tailor their mental health support services to meet the diverse needs of the student population. This includes increasing funding for counselling and wellbeing services, employing culturally competent staff, and developing targeted outreach programmes for underrepresented groups such as international students, ethnic minority groups, LGBTQ+ students, and those from lower socio-economic backgrounds.</w:t>
      </w:r>
    </w:p>
    <w:p w14:paraId="39A21F63" w14:textId="77777777" w:rsidR="00320F02" w:rsidRPr="00320F02" w:rsidRDefault="00320F02" w:rsidP="00320F02">
      <w:r w:rsidRPr="00320F02">
        <w:t>Improving accessibility also involves reducing waiting times, offering flexible appointment formats (such as online, telephone, or face-to-face sessions), and ensuring services are clearly advertised and easy to navigate. Providing multilingual resources and culturally informed care helps ensure that all students feel understood and supported.</w:t>
      </w:r>
    </w:p>
    <w:p w14:paraId="1B9AECD0" w14:textId="77777777" w:rsidR="00320F02" w:rsidRPr="00320F02" w:rsidRDefault="00320F02" w:rsidP="00320F02">
      <w:r w:rsidRPr="00320F02">
        <w:t xml:space="preserve">Practicality and Achievability: While expanding services requires investment, it is achievable through careful planning and prioritisation. Universities can allocate funding more effectively, seek government support, or collaborate with external organisations specialising in mental health and multicultural services. These partnerships can enhance both capacity and quality of </w:t>
      </w:r>
      <w:r w:rsidRPr="00320F02">
        <w:lastRenderedPageBreak/>
        <w:t>care. Training existing staff in cultural competence is also a practical step that can lead to meaningful improvements without major structural changes.</w:t>
      </w:r>
    </w:p>
    <w:p w14:paraId="217BA4DB" w14:textId="77777777" w:rsidR="00320F02" w:rsidRPr="00320F02" w:rsidRDefault="00320F02" w:rsidP="00320F02">
      <w:r w:rsidRPr="00320F02">
        <w:t>Barriers and Limitations: The main challenges are financial constraints and limited resources, which may restrict the ability to recruit additional staff or expand provision. Additionally, stigma surrounding mental health remains a barrier in some cultural communities, potentially leading to underuse of services.</w:t>
      </w:r>
    </w:p>
    <w:p w14:paraId="1F702F5E" w14:textId="77777777" w:rsidR="00320F02" w:rsidRPr="00320F02" w:rsidRDefault="00320F02" w:rsidP="00320F02">
      <w:r w:rsidRPr="00320F02">
        <w:t>Overcoming Barriers: Institutions can explore alternative funding sources, such as grants and partnerships. Building trust within student communities is equally important and can be achieved through peer ambassadors and culturally sensitive outreach. Universities should regularly evaluate services through student feedback to ensure they remain effective. By demonstrating inclusivity and cultural awareness, institutions can encourage greater engagement and reduce inequalities in access to support.</w:t>
      </w:r>
    </w:p>
    <w:p w14:paraId="0B32E405" w14:textId="3CD20D2C" w:rsidR="00320F02" w:rsidRPr="00320F02" w:rsidRDefault="00DD3704" w:rsidP="00320F02">
      <w:r w:rsidRPr="00DD3704">
        <w:rPr>
          <w:b/>
          <w:bCs/>
        </w:rPr>
        <w:t>5.2.3 – Recommendation 3: Foster Peer Support Networks and Digital Communities</w:t>
      </w:r>
      <w:r w:rsidRPr="00DD3704">
        <w:br/>
      </w:r>
      <w:r w:rsidR="00320F02" w:rsidRPr="00320F02">
        <w:t>Developing structured peer support programmes and digital community’s offers an accessible and relatable way for students to connect, share experiences, and seek support. Peer-led initiatives can help reduce stigma, as students may feel more comfortable discussing challenges with others who share similar experiences. Universities should support peer mentoring schemes, wellbeing ambassador programmes, and moderated online forums where students can engage in supportive discussions.</w:t>
      </w:r>
    </w:p>
    <w:p w14:paraId="3A624592" w14:textId="77777777" w:rsidR="00320F02" w:rsidRPr="00320F02" w:rsidRDefault="00320F02" w:rsidP="00320F02">
      <w:r w:rsidRPr="00320F02">
        <w:t>These initiatives are particularly valuable during periods of isolation, such as remote learning or examination periods, when traditional support systems may be less accessible. Digital platforms provide continuous, low-barrier access to support, allowing students to engage at their own pace.</w:t>
      </w:r>
    </w:p>
    <w:p w14:paraId="6713BCE4" w14:textId="77777777" w:rsidR="00320F02" w:rsidRPr="00320F02" w:rsidRDefault="00320F02" w:rsidP="00320F02">
      <w:r w:rsidRPr="00320F02">
        <w:t>Practicality and Achievability: Peer support programmes are cost-effective and can be incorporated into existing student services or students’ union activities. With appropriate training and oversight, peer mentors can play a meaningful role in supporting wellbeing across campus. Digital communities require initial investment in platforms and moderation but can be scaled with minimal ongoing costs.</w:t>
      </w:r>
    </w:p>
    <w:p w14:paraId="7B426246" w14:textId="77777777" w:rsidR="00320F02" w:rsidRPr="00320F02" w:rsidRDefault="00320F02" w:rsidP="00320F02">
      <w:r w:rsidRPr="00320F02">
        <w:t>Barriers and Limitations: Challenges include ensuring peer supporters are properly trained, maintaining engagement, and avoiding digital fatigue. There is also a risk that peer support may become ineffective without appropriate structure and professional oversight.</w:t>
      </w:r>
    </w:p>
    <w:p w14:paraId="3CC10367" w14:textId="77777777" w:rsidR="00320F02" w:rsidRPr="00320F02" w:rsidRDefault="00320F02" w:rsidP="00320F02">
      <w:r w:rsidRPr="00320F02">
        <w:t xml:space="preserve">Overcoming Barriers: To maximise effectiveness, peer supporters should receive training in mental health first aid, active listening, and boundaries. Ongoing supervision from trained </w:t>
      </w:r>
      <w:r w:rsidRPr="00320F02">
        <w:lastRenderedPageBreak/>
        <w:t>professionals can ensure quality and safety. Universities should also recognise and reward peer mentors through incentives or academic credit to maintain motivation. Combining digital platforms with in-person activities helps balance convenience with meaningful connection, ensuring support networks remain authentic and effective.</w:t>
      </w:r>
    </w:p>
    <w:p w14:paraId="3EC60085" w14:textId="53AC5684" w:rsidR="00DD3704" w:rsidRPr="00DD3704" w:rsidRDefault="00DD3704" w:rsidP="00320F02">
      <w:r w:rsidRPr="00DD3704">
        <w:rPr>
          <w:b/>
          <w:bCs/>
        </w:rPr>
        <w:t>Summary</w:t>
      </w:r>
      <w:r w:rsidRPr="00DD3704">
        <w:br/>
        <w:t>These recommendations aim to create a holistic, inclusive, and proactive mental health support system within UK higher education. While challenges such as limited resources, stigma, and engagement barriers remain, they can be addressed through strategic planning, collaboration, and continuous evaluation. By embedding mental health education, improving accessibility and cultural sensitivity, and fostering peer support networks, universities can significantly enhance students’ resilience, coping skills, and overall wellbeing, ultimately contributing to a healthier and more supportive academic environment.</w:t>
      </w:r>
    </w:p>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bookmarkStart w:id="26" w:name="_Toc226468850"/>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26"/>
      <w:r w:rsidRPr="00636D9A">
        <w:rPr>
          <w:rFonts w:ascii="Aptos" w:hAnsi="Aptos"/>
        </w:rPr>
        <w:t xml:space="preserve"> </w:t>
      </w:r>
    </w:p>
    <w:p w14:paraId="2EE69DD1" w14:textId="77777777" w:rsidR="00211184" w:rsidRDefault="00211184"/>
    <w:p w14:paraId="40B3AF3F" w14:textId="737B4FA0" w:rsidR="00854222" w:rsidRDefault="00621776" w:rsidP="007053F5">
      <w:pPr>
        <w:pStyle w:val="Heading1"/>
        <w:ind w:left="0"/>
        <w:rPr>
          <w:rFonts w:ascii="Aptos" w:hAnsi="Aptos"/>
          <w:sz w:val="28"/>
          <w:szCs w:val="28"/>
        </w:rPr>
      </w:pPr>
      <w:bookmarkStart w:id="27" w:name="_Toc226468851"/>
      <w:r w:rsidRPr="008C38C3">
        <w:rPr>
          <w:rFonts w:ascii="Aptos" w:hAnsi="Aptos"/>
          <w:sz w:val="28"/>
          <w:szCs w:val="28"/>
        </w:rPr>
        <w:t>6.1 – References</w:t>
      </w:r>
      <w:bookmarkEnd w:id="27"/>
      <w:r w:rsidRPr="008C38C3">
        <w:rPr>
          <w:rFonts w:ascii="Aptos" w:hAnsi="Aptos"/>
          <w:sz w:val="28"/>
          <w:szCs w:val="28"/>
        </w:rPr>
        <w:t xml:space="preserve"> </w:t>
      </w:r>
    </w:p>
    <w:p w14:paraId="1B12FDE7" w14:textId="77777777" w:rsidR="007053F5" w:rsidRPr="007053F5" w:rsidRDefault="007053F5" w:rsidP="007053F5">
      <w:pPr>
        <w:pStyle w:val="Heading1"/>
        <w:ind w:left="0"/>
        <w:rPr>
          <w:rFonts w:ascii="Aptos" w:hAnsi="Aptos"/>
          <w:sz w:val="28"/>
          <w:szCs w:val="28"/>
        </w:rPr>
      </w:pPr>
    </w:p>
    <w:p w14:paraId="4856E285" w14:textId="77777777" w:rsidR="00854222" w:rsidRPr="00854222" w:rsidRDefault="00854222" w:rsidP="007053F5">
      <w:r w:rsidRPr="00854222">
        <w:t xml:space="preserve">Auerbach, R.P. </w:t>
      </w:r>
      <w:r w:rsidRPr="00854222">
        <w:rPr>
          <w:i/>
          <w:iCs/>
        </w:rPr>
        <w:t>et al.</w:t>
      </w:r>
      <w:r w:rsidRPr="00854222">
        <w:t xml:space="preserve"> (2018) ‘Mental disorders among college students’, </w:t>
      </w:r>
      <w:r w:rsidRPr="00854222">
        <w:rPr>
          <w:i/>
          <w:iCs/>
        </w:rPr>
        <w:t>Journal of Abnormal Psychology</w:t>
      </w:r>
      <w:r w:rsidRPr="00854222">
        <w:t xml:space="preserve">, 127(7), pp. 623–638. Available at: </w:t>
      </w:r>
      <w:hyperlink r:id="rId11" w:tgtFrame="_new" w:history="1">
        <w:r w:rsidRPr="00854222">
          <w:rPr>
            <w:rStyle w:val="Hyperlink"/>
          </w:rPr>
          <w:t>https://doi.org/10.1037/abn0000362</w:t>
        </w:r>
      </w:hyperlink>
      <w:r w:rsidRPr="00854222">
        <w:t xml:space="preserve"> (Accessed: 7 March 2026).</w:t>
      </w:r>
    </w:p>
    <w:p w14:paraId="483CF1F7" w14:textId="77777777" w:rsidR="00854222" w:rsidRPr="00854222" w:rsidRDefault="00854222" w:rsidP="007053F5">
      <w:r w:rsidRPr="00854222">
        <w:t xml:space="preserve">Beiter, R. </w:t>
      </w:r>
      <w:r w:rsidRPr="00854222">
        <w:rPr>
          <w:i/>
          <w:iCs/>
        </w:rPr>
        <w:t>et al.</w:t>
      </w:r>
      <w:r w:rsidRPr="00854222">
        <w:t xml:space="preserve"> (2015) ‘Depression, anxiety, and stress in college students’, </w:t>
      </w:r>
      <w:r w:rsidRPr="00854222">
        <w:rPr>
          <w:i/>
          <w:iCs/>
        </w:rPr>
        <w:t>Journal of Affective Disorders</w:t>
      </w:r>
      <w:r w:rsidRPr="00854222">
        <w:t xml:space="preserve">, 173, pp. 90–96. Available at: </w:t>
      </w:r>
      <w:hyperlink r:id="rId12" w:tgtFrame="_new" w:history="1">
        <w:r w:rsidRPr="00854222">
          <w:rPr>
            <w:rStyle w:val="Hyperlink"/>
          </w:rPr>
          <w:t>https://pubmed.ncbi.nlm.nih.gov/25462401/</w:t>
        </w:r>
      </w:hyperlink>
      <w:r w:rsidRPr="00854222">
        <w:t xml:space="preserve"> (Accessed: 8 March 2026).</w:t>
      </w:r>
    </w:p>
    <w:p w14:paraId="687AED35" w14:textId="77777777" w:rsidR="00854222" w:rsidRPr="00B765EF" w:rsidRDefault="00854222" w:rsidP="007053F5">
      <w:pPr>
        <w:rPr>
          <w:bCs/>
        </w:rPr>
      </w:pPr>
      <w:r w:rsidRPr="00B765EF">
        <w:rPr>
          <w:bCs/>
        </w:rPr>
        <w:t xml:space="preserve">Braun, V. and Clarke, V. (2006) </w:t>
      </w:r>
      <w:r w:rsidRPr="00B765EF">
        <w:rPr>
          <w:bCs/>
          <w:i/>
          <w:iCs/>
        </w:rPr>
        <w:t>Using thematic analysis in psychology</w:t>
      </w:r>
      <w:r w:rsidRPr="00B765EF">
        <w:rPr>
          <w:bCs/>
        </w:rPr>
        <w:t>.</w:t>
      </w:r>
      <w:r w:rsidRPr="00B765EF">
        <w:rPr>
          <w:bCs/>
        </w:rPr>
        <w:br/>
        <w:t xml:space="preserve">Available at: </w:t>
      </w:r>
      <w:hyperlink r:id="rId13" w:tgtFrame="_new" w:history="1">
        <w:r w:rsidRPr="00B765EF">
          <w:rPr>
            <w:rStyle w:val="Hyperlink"/>
            <w:bCs/>
          </w:rPr>
          <w:t>https://doi.org/10.1191/1478088706qp063oa</w:t>
        </w:r>
      </w:hyperlink>
      <w:r w:rsidRPr="00B765EF">
        <w:rPr>
          <w:bCs/>
        </w:rPr>
        <w:t xml:space="preserve"> (Accessed: 10 March 2026).</w:t>
      </w:r>
    </w:p>
    <w:p w14:paraId="4EEB012A" w14:textId="77777777" w:rsidR="00854222" w:rsidRPr="00854222" w:rsidRDefault="00854222" w:rsidP="007053F5">
      <w:r w:rsidRPr="00854222">
        <w:t xml:space="preserve">British Psychological Society (2017) </w:t>
      </w:r>
      <w:r w:rsidRPr="00854222">
        <w:rPr>
          <w:i/>
          <w:iCs/>
        </w:rPr>
        <w:t>Student mental health in higher education: Good practice guide.</w:t>
      </w:r>
      <w:r w:rsidRPr="00854222">
        <w:t xml:space="preserve"> Available at: </w:t>
      </w:r>
      <w:hyperlink r:id="rId14" w:tgtFrame="_new" w:history="1">
        <w:r w:rsidRPr="00854222">
          <w:rPr>
            <w:rStyle w:val="Hyperlink"/>
          </w:rPr>
          <w:t>https://nadp-uk.org/wp-content/uploads/2017/05/student-mental-wellbeing-in-he.pdf</w:t>
        </w:r>
      </w:hyperlink>
      <w:r w:rsidRPr="00854222">
        <w:t xml:space="preserve"> (Accessed: 21 January 2026).</w:t>
      </w:r>
    </w:p>
    <w:p w14:paraId="7F47D94B" w14:textId="69DA90A6" w:rsidR="00854222" w:rsidRPr="00B765EF" w:rsidRDefault="00854222" w:rsidP="007053F5">
      <w:pPr>
        <w:rPr>
          <w:bCs/>
        </w:rPr>
      </w:pPr>
      <w:r w:rsidRPr="00B765EF">
        <w:rPr>
          <w:bCs/>
        </w:rPr>
        <w:t xml:space="preserve">Cao, W. et al. (2020) </w:t>
      </w:r>
      <w:r w:rsidRPr="00B765EF">
        <w:rPr>
          <w:bCs/>
          <w:i/>
          <w:iCs/>
        </w:rPr>
        <w:t>The psychological impact of COVID-19 epidemic on college students in China</w:t>
      </w:r>
      <w:r w:rsidRPr="00B765EF">
        <w:rPr>
          <w:bCs/>
        </w:rPr>
        <w:t>.</w:t>
      </w:r>
      <w:r w:rsidR="00823846">
        <w:rPr>
          <w:b/>
          <w:bCs/>
        </w:rPr>
        <w:t xml:space="preserve"> </w:t>
      </w:r>
      <w:r w:rsidRPr="00B765EF">
        <w:rPr>
          <w:bCs/>
        </w:rPr>
        <w:t>Available at: https://doi.org/10.1016/j.psychres.2020.112934</w:t>
      </w:r>
      <w:r w:rsidR="00823846">
        <w:rPr>
          <w:b/>
          <w:bCs/>
        </w:rPr>
        <w:t xml:space="preserve"> </w:t>
      </w:r>
      <w:r w:rsidRPr="00B765EF">
        <w:rPr>
          <w:bCs/>
        </w:rPr>
        <w:t>(Accessed: 11 March 2026).</w:t>
      </w:r>
    </w:p>
    <w:p w14:paraId="0267FEBF" w14:textId="77777777" w:rsidR="00854222" w:rsidRPr="00854222" w:rsidRDefault="00854222" w:rsidP="007053F5">
      <w:proofErr w:type="spellStart"/>
      <w:r w:rsidRPr="00854222">
        <w:t>Cibyl</w:t>
      </w:r>
      <w:proofErr w:type="spellEnd"/>
      <w:r w:rsidRPr="00854222">
        <w:t xml:space="preserve"> (2024) </w:t>
      </w:r>
      <w:r w:rsidRPr="00854222">
        <w:rPr>
          <w:i/>
          <w:iCs/>
        </w:rPr>
        <w:t>Student Mental Health Research UK 2024.</w:t>
      </w:r>
      <w:r w:rsidRPr="00854222">
        <w:t xml:space="preserve"> Available at: </w:t>
      </w:r>
      <w:hyperlink r:id="rId15" w:tgtFrame="_new" w:history="1">
        <w:r w:rsidRPr="00854222">
          <w:rPr>
            <w:rStyle w:val="Hyperlink"/>
          </w:rPr>
          <w:t>https://cibyl.groupgti.com/hubfs/Student_Mental_Health_Research_2024.pdf</w:t>
        </w:r>
      </w:hyperlink>
      <w:r w:rsidRPr="00854222">
        <w:t xml:space="preserve"> (Accessed: 14 March 2026).</w:t>
      </w:r>
    </w:p>
    <w:p w14:paraId="6AA49976" w14:textId="77777777" w:rsidR="00854222" w:rsidRPr="00B765EF" w:rsidRDefault="00854222" w:rsidP="007053F5">
      <w:pPr>
        <w:rPr>
          <w:bCs/>
        </w:rPr>
      </w:pPr>
      <w:r w:rsidRPr="00B765EF">
        <w:rPr>
          <w:bCs/>
        </w:rPr>
        <w:t xml:space="preserve">Cohen, S. and Wills, T.A. (1985) </w:t>
      </w:r>
      <w:r w:rsidRPr="00B765EF">
        <w:rPr>
          <w:bCs/>
          <w:i/>
          <w:iCs/>
        </w:rPr>
        <w:t>Stress, social support, and the buffering hypothesis</w:t>
      </w:r>
      <w:r w:rsidRPr="00B765EF">
        <w:rPr>
          <w:bCs/>
        </w:rPr>
        <w:t>.</w:t>
      </w:r>
      <w:r w:rsidRPr="00B765EF">
        <w:rPr>
          <w:bCs/>
        </w:rPr>
        <w:br/>
        <w:t xml:space="preserve">Available at: </w:t>
      </w:r>
      <w:hyperlink r:id="rId16" w:tgtFrame="_new" w:history="1">
        <w:r w:rsidRPr="00B765EF">
          <w:rPr>
            <w:rStyle w:val="Hyperlink"/>
            <w:bCs/>
          </w:rPr>
          <w:t>https://doi.org/10.1037/0033-2909.98.2.310</w:t>
        </w:r>
      </w:hyperlink>
      <w:r w:rsidRPr="00B765EF">
        <w:rPr>
          <w:bCs/>
        </w:rPr>
        <w:t xml:space="preserve"> (Accessed: 11 March 2026).</w:t>
      </w:r>
    </w:p>
    <w:p w14:paraId="47A026ED" w14:textId="77777777" w:rsidR="00854222" w:rsidRPr="00B765EF" w:rsidRDefault="00854222" w:rsidP="007053F5">
      <w:pPr>
        <w:rPr>
          <w:bCs/>
        </w:rPr>
      </w:pPr>
      <w:r w:rsidRPr="00B765EF">
        <w:rPr>
          <w:bCs/>
        </w:rPr>
        <w:t xml:space="preserve">Eisenberg, D., Hunt, J. and Speer, N. (2013) </w:t>
      </w:r>
      <w:r w:rsidRPr="00B765EF">
        <w:rPr>
          <w:bCs/>
          <w:i/>
          <w:iCs/>
        </w:rPr>
        <w:t>Mental health in American colleges and universities</w:t>
      </w:r>
      <w:r w:rsidRPr="00B765EF">
        <w:rPr>
          <w:bCs/>
        </w:rPr>
        <w:t>.</w:t>
      </w:r>
      <w:r w:rsidRPr="00B765EF">
        <w:rPr>
          <w:bCs/>
        </w:rPr>
        <w:br/>
        <w:t>Available at: https://doi.org/10.1007/s11126-012-9241-8 (Accessed: 12 March 2026).</w:t>
      </w:r>
    </w:p>
    <w:p w14:paraId="7ACCD9D5" w14:textId="77777777" w:rsidR="00854222" w:rsidRPr="002E6A01" w:rsidRDefault="00854222" w:rsidP="007053F5">
      <w:r w:rsidRPr="002E6A01">
        <w:t xml:space="preserve">Equality Act 2010. </w:t>
      </w:r>
      <w:r w:rsidRPr="002E6A01">
        <w:rPr>
          <w:i/>
          <w:iCs/>
        </w:rPr>
        <w:t>UK Public General Acts.</w:t>
      </w:r>
      <w:r w:rsidRPr="002E6A01">
        <w:t xml:space="preserve"> Available at:</w:t>
      </w:r>
      <w:r>
        <w:t xml:space="preserve"> </w:t>
      </w:r>
      <w:hyperlink r:id="rId17" w:history="1">
        <w:r w:rsidRPr="002E6A01">
          <w:rPr>
            <w:rStyle w:val="Hyperlink"/>
          </w:rPr>
          <w:t>https://www.legislation.gov.uk/ukpga/2010/15/contents</w:t>
        </w:r>
      </w:hyperlink>
      <w:r w:rsidRPr="002E6A01">
        <w:t xml:space="preserve"> (Accessed: 2 February 2026).</w:t>
      </w:r>
    </w:p>
    <w:p w14:paraId="1FCDBD83" w14:textId="77777777" w:rsidR="00854222" w:rsidRPr="00854222" w:rsidRDefault="00854222" w:rsidP="007053F5">
      <w:r w:rsidRPr="00854222">
        <w:t xml:space="preserve">Evans, T.M. </w:t>
      </w:r>
      <w:r w:rsidRPr="00854222">
        <w:rPr>
          <w:i/>
          <w:iCs/>
        </w:rPr>
        <w:t>et al.</w:t>
      </w:r>
      <w:r w:rsidRPr="00854222">
        <w:t xml:space="preserve"> (2018) ‘Mental health crisis in graduate education’, </w:t>
      </w:r>
      <w:r w:rsidRPr="00854222">
        <w:rPr>
          <w:i/>
          <w:iCs/>
        </w:rPr>
        <w:t>Nature Biotechnology</w:t>
      </w:r>
      <w:r w:rsidRPr="00854222">
        <w:t xml:space="preserve">, 36(3), pp. 282–284. Available at: </w:t>
      </w:r>
      <w:hyperlink r:id="rId18" w:tgtFrame="_new" w:history="1">
        <w:r w:rsidRPr="00854222">
          <w:rPr>
            <w:rStyle w:val="Hyperlink"/>
          </w:rPr>
          <w:t>https://doi.org/10.1038/nbt.4089</w:t>
        </w:r>
      </w:hyperlink>
      <w:r w:rsidRPr="00854222">
        <w:t xml:space="preserve"> (Accessed: 9 March 2026).</w:t>
      </w:r>
    </w:p>
    <w:p w14:paraId="32EC0B41" w14:textId="77777777" w:rsidR="00854222" w:rsidRPr="00854222" w:rsidRDefault="00854222" w:rsidP="007053F5">
      <w:r w:rsidRPr="00854222">
        <w:lastRenderedPageBreak/>
        <w:t xml:space="preserve">Higher Education Funding Council for England (2015) </w:t>
      </w:r>
      <w:r w:rsidRPr="00854222">
        <w:rPr>
          <w:i/>
          <w:iCs/>
        </w:rPr>
        <w:t>Student mental wellbeing in higher education.</w:t>
      </w:r>
      <w:r w:rsidRPr="00854222">
        <w:t xml:space="preserve"> Available at: </w:t>
      </w:r>
      <w:hyperlink r:id="rId19" w:tgtFrame="_new" w:history="1">
        <w:r w:rsidRPr="00854222">
          <w:rPr>
            <w:rStyle w:val="Hyperlink"/>
          </w:rPr>
          <w:t>https://www.hefce.ac.uk/pubs/rereports/year/2015/mentalwellbeing</w:t>
        </w:r>
      </w:hyperlink>
      <w:r w:rsidRPr="00854222">
        <w:t xml:space="preserve"> (Accessed: 29 January 2026).</w:t>
      </w:r>
    </w:p>
    <w:p w14:paraId="3FC961FB" w14:textId="09368C1E" w:rsidR="00854222" w:rsidRPr="00B765EF" w:rsidRDefault="00854222" w:rsidP="007053F5">
      <w:pPr>
        <w:rPr>
          <w:bCs/>
          <w:i/>
          <w:iCs/>
        </w:rPr>
      </w:pPr>
      <w:r w:rsidRPr="00B765EF">
        <w:rPr>
          <w:bCs/>
        </w:rPr>
        <w:t xml:space="preserve">Higher Education Funding Council for England (HEFCE) (2019) </w:t>
      </w:r>
      <w:r w:rsidRPr="00B765EF">
        <w:rPr>
          <w:bCs/>
          <w:i/>
          <w:iCs/>
        </w:rPr>
        <w:t>Mental health and wellbeing in</w:t>
      </w:r>
      <w:r>
        <w:rPr>
          <w:b/>
          <w:bCs/>
          <w:i/>
          <w:iCs/>
        </w:rPr>
        <w:t xml:space="preserve"> </w:t>
      </w:r>
      <w:r w:rsidRPr="00B765EF">
        <w:rPr>
          <w:bCs/>
          <w:i/>
          <w:iCs/>
        </w:rPr>
        <w:t>higher education</w:t>
      </w:r>
      <w:r w:rsidRPr="00B765EF">
        <w:rPr>
          <w:bCs/>
        </w:rPr>
        <w:t>.</w:t>
      </w:r>
      <w:r w:rsidR="00823846">
        <w:rPr>
          <w:b/>
          <w:bCs/>
        </w:rPr>
        <w:t xml:space="preserve"> </w:t>
      </w:r>
      <w:r w:rsidRPr="00B765EF">
        <w:rPr>
          <w:bCs/>
        </w:rPr>
        <w:t xml:space="preserve">Available at: </w:t>
      </w:r>
      <w:hyperlink r:id="rId20" w:tgtFrame="_new" w:history="1">
        <w:r w:rsidRPr="00B765EF">
          <w:rPr>
            <w:rStyle w:val="Hyperlink"/>
            <w:bCs/>
          </w:rPr>
          <w:t>https://www.officeforstudents.org.uk</w:t>
        </w:r>
      </w:hyperlink>
      <w:r w:rsidRPr="00B765EF">
        <w:rPr>
          <w:bCs/>
        </w:rPr>
        <w:t xml:space="preserve"> (Accessed: 12 March 2026).</w:t>
      </w:r>
    </w:p>
    <w:p w14:paraId="2BC09D9F" w14:textId="77777777" w:rsidR="00854222" w:rsidRPr="00B765EF" w:rsidRDefault="00854222" w:rsidP="007053F5">
      <w:pPr>
        <w:rPr>
          <w:bCs/>
        </w:rPr>
      </w:pPr>
      <w:r w:rsidRPr="00B765EF">
        <w:rPr>
          <w:bCs/>
        </w:rPr>
        <w:t xml:space="preserve">Higher Education Statistics Agency (HESA) (2020) </w:t>
      </w:r>
      <w:r w:rsidRPr="00B765EF">
        <w:rPr>
          <w:bCs/>
          <w:i/>
          <w:iCs/>
        </w:rPr>
        <w:t>Student mental health statistics</w:t>
      </w:r>
      <w:r w:rsidRPr="00B765EF">
        <w:rPr>
          <w:bCs/>
        </w:rPr>
        <w:t>.</w:t>
      </w:r>
      <w:r w:rsidRPr="00B765EF">
        <w:rPr>
          <w:bCs/>
        </w:rPr>
        <w:br/>
        <w:t xml:space="preserve">Available at: </w:t>
      </w:r>
      <w:hyperlink r:id="rId21" w:tgtFrame="_new" w:history="1">
        <w:r w:rsidRPr="00B765EF">
          <w:rPr>
            <w:rStyle w:val="Hyperlink"/>
            <w:bCs/>
          </w:rPr>
          <w:t>https://www.hesa.ac.uk</w:t>
        </w:r>
      </w:hyperlink>
      <w:r w:rsidRPr="00B765EF">
        <w:rPr>
          <w:bCs/>
        </w:rPr>
        <w:t xml:space="preserve"> (Accessed: 13 March 2026).</w:t>
      </w:r>
    </w:p>
    <w:p w14:paraId="1746A647" w14:textId="77777777" w:rsidR="00854222" w:rsidRPr="002E6A01" w:rsidRDefault="00854222" w:rsidP="007053F5">
      <w:r w:rsidRPr="002E6A01">
        <w:t xml:space="preserve">Hobfoll, S.E. (1989) </w:t>
      </w:r>
      <w:r w:rsidRPr="002E6A01">
        <w:rPr>
          <w:i/>
          <w:iCs/>
        </w:rPr>
        <w:t>Conservation of resources theory overview.</w:t>
      </w:r>
      <w:r w:rsidRPr="002E6A01">
        <w:t xml:space="preserve"> Available at:</w:t>
      </w:r>
      <w:r>
        <w:t xml:space="preserve"> </w:t>
      </w:r>
      <w:hyperlink r:id="rId22" w:history="1">
        <w:r w:rsidRPr="002E6A01">
          <w:rPr>
            <w:rStyle w:val="Hyperlink"/>
          </w:rPr>
          <w:t>https://www.researchgate.net/publication/232534115</w:t>
        </w:r>
      </w:hyperlink>
      <w:r w:rsidRPr="002E6A01">
        <w:t xml:space="preserve"> (Accessed: 24 January 2026).</w:t>
      </w:r>
    </w:p>
    <w:p w14:paraId="0C65C318" w14:textId="77777777" w:rsidR="00854222" w:rsidRPr="00854222" w:rsidRDefault="00854222" w:rsidP="007053F5">
      <w:r w:rsidRPr="00854222">
        <w:t xml:space="preserve">International Association of Universities (2021) </w:t>
      </w:r>
      <w:r w:rsidRPr="00854222">
        <w:rPr>
          <w:i/>
          <w:iCs/>
        </w:rPr>
        <w:t>Global survey on student wellbeing and mental health.</w:t>
      </w:r>
      <w:r w:rsidRPr="00854222">
        <w:t xml:space="preserve"> Available at: </w:t>
      </w:r>
      <w:hyperlink r:id="rId23" w:tgtFrame="_new" w:history="1">
        <w:r w:rsidRPr="00854222">
          <w:rPr>
            <w:rStyle w:val="Hyperlink"/>
          </w:rPr>
          <w:t>https://www.iau-aiu.net/Global-survey-on-student-wellbeing</w:t>
        </w:r>
      </w:hyperlink>
      <w:r w:rsidRPr="00854222">
        <w:t xml:space="preserve"> (Accessed: 8 March 2026).</w:t>
      </w:r>
    </w:p>
    <w:p w14:paraId="359AE189" w14:textId="68035B64" w:rsidR="00854222" w:rsidRPr="00B765EF" w:rsidRDefault="00854222" w:rsidP="007053F5">
      <w:pPr>
        <w:rPr>
          <w:bCs/>
        </w:rPr>
      </w:pPr>
      <w:r w:rsidRPr="00B765EF">
        <w:rPr>
          <w:bCs/>
        </w:rPr>
        <w:t xml:space="preserve">Johnson, L. and Lee, M. (2020) </w:t>
      </w:r>
      <w:r w:rsidRPr="00B765EF">
        <w:rPr>
          <w:bCs/>
          <w:i/>
          <w:iCs/>
        </w:rPr>
        <w:t>Mindfulness and stress management in university students</w:t>
      </w:r>
      <w:r w:rsidRPr="00B765EF">
        <w:rPr>
          <w:bCs/>
        </w:rPr>
        <w:t>.</w:t>
      </w:r>
      <w:r w:rsidRPr="00B765EF">
        <w:rPr>
          <w:bCs/>
        </w:rPr>
        <w:br/>
        <w:t xml:space="preserve">Available at: </w:t>
      </w:r>
      <w:hyperlink r:id="rId24" w:history="1">
        <w:r w:rsidR="00823846" w:rsidRPr="00B765EF">
          <w:rPr>
            <w:rStyle w:val="Hyperlink"/>
            <w:bCs/>
          </w:rPr>
          <w:t>https://doi.org/10.1080/07448481.2019.1706534</w:t>
        </w:r>
      </w:hyperlink>
      <w:r w:rsidR="00823846">
        <w:rPr>
          <w:b/>
          <w:bCs/>
        </w:rPr>
        <w:t xml:space="preserve"> </w:t>
      </w:r>
      <w:r w:rsidRPr="00B765EF">
        <w:rPr>
          <w:bCs/>
        </w:rPr>
        <w:t>(Accessed: 13 March 2026).</w:t>
      </w:r>
    </w:p>
    <w:p w14:paraId="11CB0EA7" w14:textId="299A8EDF" w:rsidR="00854222" w:rsidRPr="00B765EF" w:rsidRDefault="00854222" w:rsidP="007053F5">
      <w:pPr>
        <w:rPr>
          <w:bCs/>
        </w:rPr>
      </w:pPr>
      <w:r w:rsidRPr="00B765EF">
        <w:rPr>
          <w:bCs/>
        </w:rPr>
        <w:t xml:space="preserve">Jones, A. and Smith, B. (2020) </w:t>
      </w:r>
      <w:r w:rsidRPr="00B765EF">
        <w:rPr>
          <w:bCs/>
          <w:i/>
          <w:iCs/>
        </w:rPr>
        <w:t>Peer mentoring and student wellbeing in higher education</w:t>
      </w:r>
      <w:r w:rsidRPr="00B765EF">
        <w:rPr>
          <w:bCs/>
        </w:rPr>
        <w:t>.</w:t>
      </w:r>
      <w:r w:rsidRPr="00B765EF">
        <w:rPr>
          <w:bCs/>
        </w:rPr>
        <w:br/>
        <w:t xml:space="preserve">Available at: </w:t>
      </w:r>
      <w:hyperlink r:id="rId25" w:history="1">
        <w:r w:rsidR="00823846" w:rsidRPr="00B765EF">
          <w:rPr>
            <w:rStyle w:val="Hyperlink"/>
            <w:bCs/>
          </w:rPr>
          <w:t>https://doi.org/10.1080/0309877X.2020.1723534</w:t>
        </w:r>
      </w:hyperlink>
      <w:r w:rsidR="00823846">
        <w:rPr>
          <w:b/>
          <w:bCs/>
        </w:rPr>
        <w:t xml:space="preserve"> </w:t>
      </w:r>
      <w:r w:rsidRPr="00B765EF">
        <w:rPr>
          <w:bCs/>
        </w:rPr>
        <w:t>(Accessed: 14 March 2026).</w:t>
      </w:r>
    </w:p>
    <w:p w14:paraId="35FDD3E4" w14:textId="77777777" w:rsidR="00854222" w:rsidRPr="00854222" w:rsidRDefault="00854222" w:rsidP="007053F5">
      <w:r w:rsidRPr="00854222">
        <w:t xml:space="preserve">Kausar, R., Amin, R. and Shah, A. (2020) </w:t>
      </w:r>
      <w:r w:rsidRPr="00854222">
        <w:rPr>
          <w:i/>
          <w:iCs/>
        </w:rPr>
        <w:t>Perceived stress and burnout among university students.</w:t>
      </w:r>
      <w:r w:rsidRPr="00854222">
        <w:t xml:space="preserve"> Available at: </w:t>
      </w:r>
      <w:hyperlink r:id="rId26" w:tgtFrame="_new" w:history="1">
        <w:r w:rsidRPr="00854222">
          <w:rPr>
            <w:rStyle w:val="Hyperlink"/>
          </w:rPr>
          <w:t>https://www.researchgate.net/publication/340989201</w:t>
        </w:r>
      </w:hyperlink>
      <w:r w:rsidRPr="00854222">
        <w:t xml:space="preserve"> (Accessed: 6 February 2026).</w:t>
      </w:r>
    </w:p>
    <w:p w14:paraId="2B23F976" w14:textId="77777777" w:rsidR="00854222" w:rsidRDefault="00854222" w:rsidP="007053F5">
      <w:r w:rsidRPr="00A70B2C">
        <w:t xml:space="preserve">King’s College London (2023) </w:t>
      </w:r>
      <w:r w:rsidRPr="00A70B2C">
        <w:rPr>
          <w:i/>
          <w:iCs/>
        </w:rPr>
        <w:t>Student mental health problems have almost tripled, study finds</w:t>
      </w:r>
      <w:r w:rsidRPr="00A70B2C">
        <w:t>.</w:t>
      </w:r>
      <w:r w:rsidRPr="00A70B2C">
        <w:br/>
        <w:t xml:space="preserve">Available at: </w:t>
      </w:r>
      <w:hyperlink r:id="rId27" w:tgtFrame="_new" w:history="1">
        <w:r w:rsidRPr="00A70B2C">
          <w:rPr>
            <w:rStyle w:val="Hyperlink"/>
          </w:rPr>
          <w:t>https://www.kcl.ac.uk/news/student-mental-health-problems-have-almost-tripled-study-finds</w:t>
        </w:r>
      </w:hyperlink>
      <w:r>
        <w:t xml:space="preserve"> </w:t>
      </w:r>
      <w:r w:rsidRPr="00A70B2C">
        <w:t>(Accessed: 22 January 2026).</w:t>
      </w:r>
    </w:p>
    <w:p w14:paraId="1E25DE77" w14:textId="77777777" w:rsidR="00854222" w:rsidRPr="00854222" w:rsidRDefault="00854222" w:rsidP="007053F5">
      <w:r w:rsidRPr="00854222">
        <w:t xml:space="preserve">Lazarus, R.S. and Folkman, S. (1984) </w:t>
      </w:r>
      <w:r w:rsidRPr="00854222">
        <w:rPr>
          <w:i/>
          <w:iCs/>
        </w:rPr>
        <w:t>Stress, appraisal and coping theory overview.</w:t>
      </w:r>
      <w:r w:rsidRPr="00854222">
        <w:t xml:space="preserve"> Available at: </w:t>
      </w:r>
      <w:hyperlink r:id="rId28" w:tgtFrame="_new" w:history="1">
        <w:r w:rsidRPr="00854222">
          <w:rPr>
            <w:rStyle w:val="Hyperlink"/>
          </w:rPr>
          <w:t>https://www.researchgate.net/publication/259933978</w:t>
        </w:r>
      </w:hyperlink>
      <w:r w:rsidRPr="00854222">
        <w:t xml:space="preserve"> (Accessed: 23 January 2026).</w:t>
      </w:r>
    </w:p>
    <w:p w14:paraId="5400F395" w14:textId="28D2715D" w:rsidR="00854222" w:rsidRPr="00B765EF" w:rsidRDefault="00854222" w:rsidP="007053F5">
      <w:pPr>
        <w:rPr>
          <w:bCs/>
        </w:rPr>
      </w:pPr>
      <w:r w:rsidRPr="00B765EF">
        <w:rPr>
          <w:bCs/>
        </w:rPr>
        <w:t xml:space="preserve">Lee, J. (2020) </w:t>
      </w:r>
      <w:r w:rsidRPr="00B765EF">
        <w:rPr>
          <w:bCs/>
          <w:i/>
          <w:iCs/>
        </w:rPr>
        <w:t>Mental health effects of school closures during COVID-19</w:t>
      </w:r>
      <w:r w:rsidRPr="00B765EF">
        <w:rPr>
          <w:bCs/>
        </w:rPr>
        <w:t>.</w:t>
      </w:r>
      <w:r w:rsidRPr="00B765EF">
        <w:rPr>
          <w:bCs/>
        </w:rPr>
        <w:br/>
        <w:t xml:space="preserve">Available at: </w:t>
      </w:r>
      <w:hyperlink r:id="rId29" w:history="1">
        <w:r w:rsidR="00823846" w:rsidRPr="00B765EF">
          <w:rPr>
            <w:rStyle w:val="Hyperlink"/>
            <w:bCs/>
          </w:rPr>
          <w:t>https://doi.org/10.1016/S2352-4642(20)30109-7</w:t>
        </w:r>
      </w:hyperlink>
      <w:r w:rsidR="00823846">
        <w:rPr>
          <w:b/>
          <w:bCs/>
        </w:rPr>
        <w:t xml:space="preserve"> </w:t>
      </w:r>
      <w:r w:rsidRPr="00B765EF">
        <w:rPr>
          <w:bCs/>
        </w:rPr>
        <w:t>(Accessed: 15 March 2026).</w:t>
      </w:r>
    </w:p>
    <w:p w14:paraId="438D7199" w14:textId="52A6218D" w:rsidR="00854222" w:rsidRPr="00B765EF" w:rsidRDefault="00854222" w:rsidP="007053F5">
      <w:pPr>
        <w:rPr>
          <w:bCs/>
        </w:rPr>
      </w:pPr>
      <w:r w:rsidRPr="00B765EF">
        <w:rPr>
          <w:bCs/>
        </w:rPr>
        <w:t xml:space="preserve">Macaskill, A. (2013) </w:t>
      </w:r>
      <w:r w:rsidRPr="00B765EF">
        <w:rPr>
          <w:bCs/>
          <w:i/>
          <w:iCs/>
        </w:rPr>
        <w:t>The mental health of university students in the UK</w:t>
      </w:r>
      <w:r w:rsidRPr="00B765EF">
        <w:rPr>
          <w:bCs/>
        </w:rPr>
        <w:t>.</w:t>
      </w:r>
      <w:r w:rsidRPr="00B765EF">
        <w:rPr>
          <w:bCs/>
        </w:rPr>
        <w:br/>
        <w:t xml:space="preserve">Available at: </w:t>
      </w:r>
      <w:hyperlink r:id="rId30" w:history="1">
        <w:r w:rsidR="00823846" w:rsidRPr="00B765EF">
          <w:rPr>
            <w:rStyle w:val="Hyperlink"/>
            <w:bCs/>
          </w:rPr>
          <w:t>https://doi.org/10.1080/07448481.2013.820731</w:t>
        </w:r>
      </w:hyperlink>
      <w:r w:rsidR="00823846">
        <w:rPr>
          <w:b/>
          <w:bCs/>
        </w:rPr>
        <w:t xml:space="preserve"> </w:t>
      </w:r>
      <w:r w:rsidRPr="00B765EF">
        <w:rPr>
          <w:bCs/>
        </w:rPr>
        <w:t>(Accessed: 15 March 2026).</w:t>
      </w:r>
    </w:p>
    <w:p w14:paraId="09E7DE84" w14:textId="77777777" w:rsidR="00854222" w:rsidRPr="002E6A01" w:rsidRDefault="00854222" w:rsidP="007053F5">
      <w:r w:rsidRPr="002E6A01">
        <w:t xml:space="preserve">Mental Health Act 1983. </w:t>
      </w:r>
      <w:r w:rsidRPr="002E6A01">
        <w:rPr>
          <w:i/>
          <w:iCs/>
        </w:rPr>
        <w:t>UK Public General Acts.</w:t>
      </w:r>
      <w:r w:rsidRPr="002E6A01">
        <w:t xml:space="preserve"> Available at:</w:t>
      </w:r>
      <w:r>
        <w:t xml:space="preserve"> </w:t>
      </w:r>
      <w:hyperlink r:id="rId31" w:history="1">
        <w:r w:rsidRPr="002E6A01">
          <w:rPr>
            <w:rStyle w:val="Hyperlink"/>
          </w:rPr>
          <w:t>https://www.legislation.gov.uk/ukpga/1983/20</w:t>
        </w:r>
      </w:hyperlink>
      <w:r w:rsidRPr="002E6A01">
        <w:t xml:space="preserve"> (Accessed: 25 January 2026).</w:t>
      </w:r>
    </w:p>
    <w:p w14:paraId="619AB98F" w14:textId="69CC0AEE" w:rsidR="00854222" w:rsidRPr="00B765EF" w:rsidRDefault="00854222" w:rsidP="007053F5">
      <w:pPr>
        <w:rPr>
          <w:bCs/>
        </w:rPr>
      </w:pPr>
      <w:r w:rsidRPr="00B765EF">
        <w:rPr>
          <w:bCs/>
        </w:rPr>
        <w:lastRenderedPageBreak/>
        <w:t xml:space="preserve">Misra, R. and McKean, M. (2000) </w:t>
      </w:r>
      <w:r w:rsidRPr="00B765EF">
        <w:rPr>
          <w:bCs/>
          <w:i/>
          <w:iCs/>
        </w:rPr>
        <w:t>College students’ academic stress and coping</w:t>
      </w:r>
      <w:r w:rsidRPr="00B765EF">
        <w:rPr>
          <w:bCs/>
        </w:rPr>
        <w:t>.</w:t>
      </w:r>
      <w:r w:rsidRPr="00B765EF">
        <w:rPr>
          <w:bCs/>
        </w:rPr>
        <w:br/>
        <w:t xml:space="preserve">Available at: </w:t>
      </w:r>
      <w:hyperlink r:id="rId32" w:history="1">
        <w:r w:rsidR="00823846" w:rsidRPr="00B765EF">
          <w:rPr>
            <w:rStyle w:val="Hyperlink"/>
            <w:bCs/>
          </w:rPr>
          <w:t>https://doi.org/10.1080/07448480009596294</w:t>
        </w:r>
      </w:hyperlink>
      <w:r w:rsidR="00823846">
        <w:rPr>
          <w:b/>
          <w:bCs/>
        </w:rPr>
        <w:t xml:space="preserve"> </w:t>
      </w:r>
      <w:r w:rsidRPr="00B765EF">
        <w:rPr>
          <w:bCs/>
        </w:rPr>
        <w:t>(Accessed: 16 March 2026).</w:t>
      </w:r>
    </w:p>
    <w:p w14:paraId="0DE1E837" w14:textId="77777777" w:rsidR="00854222" w:rsidRPr="002E6A01" w:rsidRDefault="00854222" w:rsidP="007053F5">
      <w:r w:rsidRPr="002E6A01">
        <w:t xml:space="preserve">National Union of Students (2022) </w:t>
      </w:r>
      <w:r w:rsidRPr="002E6A01">
        <w:rPr>
          <w:i/>
          <w:iCs/>
        </w:rPr>
        <w:t>Student mental health survey report.</w:t>
      </w:r>
      <w:r w:rsidRPr="002E6A01">
        <w:t xml:space="preserve"> Available at:</w:t>
      </w:r>
      <w:r w:rsidRPr="002E6A01">
        <w:br/>
      </w:r>
      <w:hyperlink r:id="rId33" w:tgtFrame="_new" w:history="1">
        <w:r w:rsidRPr="002E6A01">
          <w:rPr>
            <w:rStyle w:val="Hyperlink"/>
          </w:rPr>
          <w:t>https://www.nus.org.uk/articles/student-mental-health-survey</w:t>
        </w:r>
      </w:hyperlink>
      <w:r w:rsidRPr="002E6A01">
        <w:t xml:space="preserve"> (Accessed: 6 February 2026).</w:t>
      </w:r>
    </w:p>
    <w:p w14:paraId="2E962F91" w14:textId="77777777" w:rsidR="00854222" w:rsidRPr="00B765EF" w:rsidRDefault="00854222" w:rsidP="007053F5">
      <w:pPr>
        <w:rPr>
          <w:bCs/>
        </w:rPr>
      </w:pPr>
      <w:r w:rsidRPr="00B765EF">
        <w:rPr>
          <w:bCs/>
        </w:rPr>
        <w:t xml:space="preserve">National Union of Students (NUS) (2018) </w:t>
      </w:r>
      <w:r w:rsidRPr="00B765EF">
        <w:rPr>
          <w:bCs/>
          <w:i/>
          <w:iCs/>
        </w:rPr>
        <w:t>Student mental health report</w:t>
      </w:r>
      <w:r w:rsidRPr="00B765EF">
        <w:rPr>
          <w:bCs/>
        </w:rPr>
        <w:t>.</w:t>
      </w:r>
      <w:r w:rsidRPr="00B765EF">
        <w:rPr>
          <w:bCs/>
        </w:rPr>
        <w:br/>
        <w:t xml:space="preserve">Available at: </w:t>
      </w:r>
      <w:hyperlink r:id="rId34" w:tgtFrame="_new" w:history="1">
        <w:r w:rsidRPr="00B765EF">
          <w:rPr>
            <w:rStyle w:val="Hyperlink"/>
            <w:bCs/>
          </w:rPr>
          <w:t>https://www.nus.org.uk</w:t>
        </w:r>
      </w:hyperlink>
      <w:r w:rsidRPr="00B765EF">
        <w:rPr>
          <w:bCs/>
        </w:rPr>
        <w:t xml:space="preserve"> (Accessed: 16 March 2026).</w:t>
      </w:r>
    </w:p>
    <w:p w14:paraId="1D2F712C" w14:textId="77777777" w:rsidR="00854222" w:rsidRPr="002E6A01" w:rsidRDefault="00854222" w:rsidP="007053F5">
      <w:r w:rsidRPr="002E6A01">
        <w:t xml:space="preserve">NHS England (2023) </w:t>
      </w:r>
      <w:r w:rsidRPr="002E6A01">
        <w:rPr>
          <w:i/>
          <w:iCs/>
        </w:rPr>
        <w:t>Student mental health and wellbeing support services.</w:t>
      </w:r>
      <w:r w:rsidRPr="002E6A01">
        <w:t xml:space="preserve"> Available at:</w:t>
      </w:r>
      <w:r w:rsidRPr="002E6A01">
        <w:br/>
      </w:r>
      <w:hyperlink r:id="rId35" w:tgtFrame="_new" w:history="1">
        <w:r w:rsidRPr="002E6A01">
          <w:rPr>
            <w:rStyle w:val="Hyperlink"/>
          </w:rPr>
          <w:t>https://www.england.nhs.uk/mental-health/adults/student-mental-health</w:t>
        </w:r>
      </w:hyperlink>
      <w:r w:rsidRPr="002E6A01">
        <w:t xml:space="preserve"> (Accessed: 12 February 2026).</w:t>
      </w:r>
    </w:p>
    <w:p w14:paraId="4015681F" w14:textId="77777777" w:rsidR="00854222" w:rsidRPr="00854222" w:rsidRDefault="00854222" w:rsidP="007053F5">
      <w:r w:rsidRPr="00854222">
        <w:t xml:space="preserve">Office for National Statistics (2022) </w:t>
      </w:r>
      <w:r w:rsidRPr="00854222">
        <w:rPr>
          <w:i/>
          <w:iCs/>
        </w:rPr>
        <w:t>Student mental health in England.</w:t>
      </w:r>
      <w:r w:rsidRPr="00854222">
        <w:t xml:space="preserve"> Available at: </w:t>
      </w:r>
      <w:hyperlink r:id="rId36" w:tgtFrame="_new" w:history="1">
        <w:r w:rsidRPr="00854222">
          <w:rPr>
            <w:rStyle w:val="Hyperlink"/>
          </w:rPr>
          <w:t>https://www.ons.gov.uk/peoplepopulationandcommunity/wellbeing</w:t>
        </w:r>
      </w:hyperlink>
      <w:r w:rsidRPr="00854222">
        <w:t xml:space="preserve"> (Accessed: 14 March 2026).</w:t>
      </w:r>
    </w:p>
    <w:p w14:paraId="10483D83" w14:textId="77777777" w:rsidR="00854222" w:rsidRPr="00B765EF" w:rsidRDefault="00854222" w:rsidP="007053F5">
      <w:pPr>
        <w:rPr>
          <w:bCs/>
        </w:rPr>
      </w:pPr>
      <w:r w:rsidRPr="00B765EF">
        <w:rPr>
          <w:bCs/>
        </w:rPr>
        <w:t xml:space="preserve">Office for Students (2021) </w:t>
      </w:r>
      <w:r w:rsidRPr="00B765EF">
        <w:rPr>
          <w:bCs/>
          <w:i/>
          <w:iCs/>
        </w:rPr>
        <w:t>Student mental health and wellbeing</w:t>
      </w:r>
      <w:r w:rsidRPr="00B765EF">
        <w:rPr>
          <w:bCs/>
        </w:rPr>
        <w:t>.</w:t>
      </w:r>
      <w:r w:rsidRPr="00B765EF">
        <w:rPr>
          <w:bCs/>
        </w:rPr>
        <w:br/>
        <w:t xml:space="preserve">Available at: </w:t>
      </w:r>
      <w:hyperlink r:id="rId37" w:tgtFrame="_new" w:history="1">
        <w:r w:rsidRPr="00B765EF">
          <w:rPr>
            <w:rStyle w:val="Hyperlink"/>
            <w:bCs/>
          </w:rPr>
          <w:t>https://www.officeforstudents.org.uk</w:t>
        </w:r>
      </w:hyperlink>
      <w:r w:rsidRPr="00B765EF">
        <w:rPr>
          <w:bCs/>
        </w:rPr>
        <w:t xml:space="preserve"> (Accessed: 17 March 2026).</w:t>
      </w:r>
    </w:p>
    <w:p w14:paraId="3E6C92AC" w14:textId="77777777" w:rsidR="00854222" w:rsidRPr="00854222" w:rsidRDefault="00854222" w:rsidP="007053F5">
      <w:r w:rsidRPr="00854222">
        <w:t xml:space="preserve">Office for Students (2023) </w:t>
      </w:r>
      <w:r w:rsidRPr="00854222">
        <w:rPr>
          <w:i/>
          <w:iCs/>
        </w:rPr>
        <w:t>Mental health and wellbeing in higher education.</w:t>
      </w:r>
      <w:r w:rsidRPr="00854222">
        <w:t xml:space="preserve"> Available at: </w:t>
      </w:r>
      <w:hyperlink r:id="rId38" w:tgtFrame="_new" w:history="1">
        <w:r w:rsidRPr="00854222">
          <w:rPr>
            <w:rStyle w:val="Hyperlink"/>
          </w:rPr>
          <w:t>https://www.officeforstudents.org.uk/advice-and-guidance/student-wellbeing-and-protection/mental-health</w:t>
        </w:r>
      </w:hyperlink>
      <w:r w:rsidRPr="00854222">
        <w:t xml:space="preserve"> (Accessed: 18 February 2026).</w:t>
      </w:r>
    </w:p>
    <w:p w14:paraId="4B68D527" w14:textId="7132FED9" w:rsidR="00854222" w:rsidRDefault="00854222" w:rsidP="007053F5">
      <w:r w:rsidRPr="00A70B2C">
        <w:t xml:space="preserve">Ovi, M.S.I., Hossain, J., Rahi, M.R.A. and Akter, F. (2025) </w:t>
      </w:r>
      <w:r w:rsidRPr="00A70B2C">
        <w:rPr>
          <w:i/>
          <w:iCs/>
        </w:rPr>
        <w:t>Protecting student mental health with a context-aware machine learning framework for stress monitoring</w:t>
      </w:r>
      <w:r w:rsidRPr="00A70B2C">
        <w:t>.</w:t>
      </w:r>
      <w:r w:rsidR="00823846">
        <w:t xml:space="preserve"> </w:t>
      </w:r>
      <w:r w:rsidRPr="00A70B2C">
        <w:t xml:space="preserve">Available at: </w:t>
      </w:r>
      <w:hyperlink r:id="rId39" w:tgtFrame="_new" w:history="1">
        <w:r w:rsidRPr="00A70B2C">
          <w:rPr>
            <w:rStyle w:val="Hyperlink"/>
          </w:rPr>
          <w:t>https://arxiv.org/abs/2508.01105</w:t>
        </w:r>
      </w:hyperlink>
      <w:r>
        <w:t xml:space="preserve"> </w:t>
      </w:r>
      <w:r w:rsidRPr="00A70B2C">
        <w:t>(Accessed: 3 February 2026).</w:t>
      </w:r>
    </w:p>
    <w:p w14:paraId="0FC621B2" w14:textId="440D53A4" w:rsidR="00854222" w:rsidRPr="00B765EF" w:rsidRDefault="00854222" w:rsidP="007053F5">
      <w:pPr>
        <w:rPr>
          <w:bCs/>
        </w:rPr>
      </w:pPr>
      <w:r w:rsidRPr="00B765EF">
        <w:rPr>
          <w:bCs/>
        </w:rPr>
        <w:t xml:space="preserve">Patel, V. (2021) </w:t>
      </w:r>
      <w:r w:rsidRPr="00B765EF">
        <w:rPr>
          <w:bCs/>
          <w:i/>
          <w:iCs/>
        </w:rPr>
        <w:t>Mental health challenges in higher education</w:t>
      </w:r>
      <w:r w:rsidRPr="00B765EF">
        <w:rPr>
          <w:bCs/>
        </w:rPr>
        <w:t>.</w:t>
      </w:r>
      <w:r w:rsidR="00823846">
        <w:rPr>
          <w:b/>
          <w:bCs/>
        </w:rPr>
        <w:t xml:space="preserve"> </w:t>
      </w:r>
      <w:r w:rsidRPr="00B765EF">
        <w:rPr>
          <w:bCs/>
        </w:rPr>
        <w:t xml:space="preserve">Available at: </w:t>
      </w:r>
      <w:hyperlink r:id="rId40" w:history="1">
        <w:r w:rsidR="00823846" w:rsidRPr="00B765EF">
          <w:rPr>
            <w:rStyle w:val="Hyperlink"/>
            <w:bCs/>
          </w:rPr>
          <w:t>https://doi.org/10.1016/S0140-6736(21)01514-7</w:t>
        </w:r>
      </w:hyperlink>
      <w:r w:rsidR="00823846">
        <w:rPr>
          <w:b/>
          <w:bCs/>
        </w:rPr>
        <w:t xml:space="preserve"> </w:t>
      </w:r>
      <w:r w:rsidRPr="00B765EF">
        <w:rPr>
          <w:bCs/>
        </w:rPr>
        <w:t>(Accessed: 17 March 2026).</w:t>
      </w:r>
    </w:p>
    <w:p w14:paraId="3F076C0D" w14:textId="37E2BB92" w:rsidR="00854222" w:rsidRPr="00B765EF" w:rsidRDefault="00854222" w:rsidP="007053F5">
      <w:pPr>
        <w:rPr>
          <w:bCs/>
        </w:rPr>
      </w:pPr>
      <w:r w:rsidRPr="00B765EF">
        <w:rPr>
          <w:bCs/>
        </w:rPr>
        <w:t xml:space="preserve">Patel, V. et al. (2021) </w:t>
      </w:r>
      <w:r w:rsidRPr="00B765EF">
        <w:rPr>
          <w:bCs/>
          <w:i/>
          <w:iCs/>
        </w:rPr>
        <w:t>Addressing mental health needs of students globally</w:t>
      </w:r>
      <w:r w:rsidRPr="00B765EF">
        <w:rPr>
          <w:bCs/>
        </w:rPr>
        <w:t>.</w:t>
      </w:r>
      <w:r w:rsidR="00823846">
        <w:rPr>
          <w:b/>
          <w:bCs/>
        </w:rPr>
        <w:t xml:space="preserve"> </w:t>
      </w:r>
      <w:r w:rsidRPr="00B765EF">
        <w:rPr>
          <w:bCs/>
        </w:rPr>
        <w:t xml:space="preserve">Available at: </w:t>
      </w:r>
      <w:hyperlink r:id="rId41" w:history="1">
        <w:r w:rsidR="00823846" w:rsidRPr="00B765EF">
          <w:rPr>
            <w:rStyle w:val="Hyperlink"/>
            <w:bCs/>
          </w:rPr>
          <w:t>https://doi.org/10.1016/S2215-0366(21)00035-7</w:t>
        </w:r>
      </w:hyperlink>
      <w:r w:rsidR="00823846">
        <w:rPr>
          <w:b/>
          <w:bCs/>
        </w:rPr>
        <w:t xml:space="preserve"> </w:t>
      </w:r>
      <w:r w:rsidRPr="00B765EF">
        <w:rPr>
          <w:bCs/>
        </w:rPr>
        <w:t>(Accessed: 18 March 2026).</w:t>
      </w:r>
    </w:p>
    <w:p w14:paraId="1AC90604" w14:textId="65B5EE5A" w:rsidR="00854222" w:rsidRDefault="00854222" w:rsidP="007053F5">
      <w:r w:rsidRPr="00A70B2C">
        <w:t xml:space="preserve">Randstad (2024) </w:t>
      </w:r>
      <w:r w:rsidRPr="00A70B2C">
        <w:rPr>
          <w:i/>
          <w:iCs/>
        </w:rPr>
        <w:t>Student Support Insight Report 2024</w:t>
      </w:r>
      <w:r w:rsidRPr="00A70B2C">
        <w:t>.</w:t>
      </w:r>
      <w:r w:rsidR="00823846">
        <w:t xml:space="preserve"> </w:t>
      </w:r>
      <w:r w:rsidRPr="00A70B2C">
        <w:t xml:space="preserve">Available at: </w:t>
      </w:r>
      <w:hyperlink r:id="rId42" w:history="1">
        <w:r w:rsidR="00823846" w:rsidRPr="00EC73BC">
          <w:rPr>
            <w:rStyle w:val="Hyperlink"/>
          </w:rPr>
          <w:t>https://www.randstad.co.uk/employers/student-support/</w:t>
        </w:r>
      </w:hyperlink>
      <w:r w:rsidR="00823846">
        <w:t xml:space="preserve"> </w:t>
      </w:r>
      <w:r w:rsidRPr="00A70B2C">
        <w:t>(Accessed: 28 January 2026).</w:t>
      </w:r>
    </w:p>
    <w:p w14:paraId="2CF89262" w14:textId="77777777" w:rsidR="00854222" w:rsidRPr="00854222" w:rsidRDefault="00854222" w:rsidP="007053F5">
      <w:r w:rsidRPr="00854222">
        <w:t xml:space="preserve">Regehr, C. </w:t>
      </w:r>
      <w:r w:rsidRPr="00854222">
        <w:rPr>
          <w:i/>
          <w:iCs/>
        </w:rPr>
        <w:t>et al.</w:t>
      </w:r>
      <w:r w:rsidRPr="00854222">
        <w:t xml:space="preserve"> (2013) ‘Interventions to reduce student stress’, </w:t>
      </w:r>
      <w:r w:rsidRPr="00854222">
        <w:rPr>
          <w:i/>
          <w:iCs/>
        </w:rPr>
        <w:t>Journal of Affective Disorders</w:t>
      </w:r>
      <w:r w:rsidRPr="00854222">
        <w:t xml:space="preserve">, 148(1), pp. 1–11. Available at: </w:t>
      </w:r>
      <w:hyperlink r:id="rId43" w:tgtFrame="_new" w:history="1">
        <w:r w:rsidRPr="00854222">
          <w:rPr>
            <w:rStyle w:val="Hyperlink"/>
          </w:rPr>
          <w:t>https://doi.org/10.1016/j.jad.2012.11.026</w:t>
        </w:r>
      </w:hyperlink>
      <w:r w:rsidRPr="00854222">
        <w:t xml:space="preserve"> (Accessed: 11 March 2026).</w:t>
      </w:r>
    </w:p>
    <w:p w14:paraId="571485A7" w14:textId="77777777" w:rsidR="00854222" w:rsidRPr="00854222" w:rsidRDefault="00854222" w:rsidP="007053F5">
      <w:r w:rsidRPr="00854222">
        <w:lastRenderedPageBreak/>
        <w:t xml:space="preserve">Richardson, T. </w:t>
      </w:r>
      <w:r w:rsidRPr="00854222">
        <w:rPr>
          <w:i/>
          <w:iCs/>
        </w:rPr>
        <w:t>et al.</w:t>
      </w:r>
      <w:r w:rsidRPr="00854222">
        <w:t xml:space="preserve"> (2017) ‘Financial difficulties and mental health’, </w:t>
      </w:r>
      <w:r w:rsidRPr="00854222">
        <w:rPr>
          <w:i/>
          <w:iCs/>
        </w:rPr>
        <w:t>Clinical Psychology Review</w:t>
      </w:r>
      <w:r w:rsidRPr="00854222">
        <w:t xml:space="preserve">, 33(8), pp. 1148–1162. Available at: </w:t>
      </w:r>
      <w:hyperlink r:id="rId44" w:tgtFrame="_new" w:history="1">
        <w:r w:rsidRPr="00854222">
          <w:rPr>
            <w:rStyle w:val="Hyperlink"/>
          </w:rPr>
          <w:t>https://doi.org/10.1016/j.cpr.2013.07.005</w:t>
        </w:r>
      </w:hyperlink>
      <w:r w:rsidRPr="00854222">
        <w:t xml:space="preserve"> (Accessed: 12 March 2026).</w:t>
      </w:r>
    </w:p>
    <w:p w14:paraId="49583F85" w14:textId="1E03F2EA" w:rsidR="00854222" w:rsidRPr="00B765EF" w:rsidRDefault="00854222" w:rsidP="007053F5">
      <w:pPr>
        <w:rPr>
          <w:bCs/>
        </w:rPr>
      </w:pPr>
      <w:r w:rsidRPr="00B765EF">
        <w:rPr>
          <w:bCs/>
        </w:rPr>
        <w:t xml:space="preserve">Richardson, T., Elliott, P. and Roberts, R. (2017) </w:t>
      </w:r>
      <w:r w:rsidRPr="00B765EF">
        <w:rPr>
          <w:bCs/>
          <w:i/>
          <w:iCs/>
        </w:rPr>
        <w:t>The relationship between personal debt and mental health</w:t>
      </w:r>
      <w:r w:rsidRPr="00B765EF">
        <w:rPr>
          <w:bCs/>
        </w:rPr>
        <w:t>.</w:t>
      </w:r>
      <w:r w:rsidR="00823846">
        <w:rPr>
          <w:b/>
          <w:bCs/>
        </w:rPr>
        <w:t xml:space="preserve"> </w:t>
      </w:r>
      <w:r w:rsidRPr="00B765EF">
        <w:rPr>
          <w:bCs/>
        </w:rPr>
        <w:t xml:space="preserve">Available at: </w:t>
      </w:r>
      <w:hyperlink r:id="rId45" w:history="1">
        <w:r w:rsidR="00823846" w:rsidRPr="00B765EF">
          <w:rPr>
            <w:rStyle w:val="Hyperlink"/>
            <w:bCs/>
          </w:rPr>
          <w:t>https://doi.org/10.1016/j.cpr.2016.11.006</w:t>
        </w:r>
      </w:hyperlink>
      <w:r w:rsidR="00823846">
        <w:rPr>
          <w:b/>
          <w:bCs/>
        </w:rPr>
        <w:t xml:space="preserve"> </w:t>
      </w:r>
      <w:r w:rsidRPr="00B765EF">
        <w:rPr>
          <w:bCs/>
        </w:rPr>
        <w:t>(Accessed: 18 March 2026).</w:t>
      </w:r>
    </w:p>
    <w:p w14:paraId="5989A1B7" w14:textId="1D17E86B" w:rsidR="00854222" w:rsidRPr="00B765EF" w:rsidRDefault="00854222" w:rsidP="007053F5">
      <w:pPr>
        <w:rPr>
          <w:bCs/>
        </w:rPr>
      </w:pPr>
      <w:r w:rsidRPr="00B765EF">
        <w:rPr>
          <w:bCs/>
        </w:rPr>
        <w:t xml:space="preserve">Robinson, O. et al. (2019) </w:t>
      </w:r>
      <w:r w:rsidRPr="00B765EF">
        <w:rPr>
          <w:bCs/>
          <w:i/>
          <w:iCs/>
        </w:rPr>
        <w:t>Counselling services and student mental health</w:t>
      </w:r>
      <w:r w:rsidRPr="00B765EF">
        <w:rPr>
          <w:bCs/>
        </w:rPr>
        <w:t>.</w:t>
      </w:r>
      <w:r w:rsidR="00823846">
        <w:rPr>
          <w:b/>
          <w:bCs/>
        </w:rPr>
        <w:t xml:space="preserve"> </w:t>
      </w:r>
      <w:r w:rsidRPr="00B765EF">
        <w:rPr>
          <w:bCs/>
        </w:rPr>
        <w:t xml:space="preserve">Available at: </w:t>
      </w:r>
      <w:hyperlink r:id="rId46" w:history="1">
        <w:r w:rsidR="00823846" w:rsidRPr="00B765EF">
          <w:rPr>
            <w:rStyle w:val="Hyperlink"/>
            <w:bCs/>
          </w:rPr>
          <w:t>https://doi.org/10.1002/capr.12238</w:t>
        </w:r>
      </w:hyperlink>
      <w:r w:rsidR="00823846">
        <w:rPr>
          <w:b/>
          <w:bCs/>
        </w:rPr>
        <w:t xml:space="preserve"> </w:t>
      </w:r>
      <w:r w:rsidRPr="00B765EF">
        <w:rPr>
          <w:bCs/>
        </w:rPr>
        <w:t>(Accessed: 19 March 2026).</w:t>
      </w:r>
    </w:p>
    <w:p w14:paraId="100DBF80" w14:textId="77777777" w:rsidR="00854222" w:rsidRPr="00854222" w:rsidRDefault="00854222" w:rsidP="007053F5">
      <w:r w:rsidRPr="00854222">
        <w:t xml:space="preserve">Ryan, R.M. and Deci, E.L. (2000) </w:t>
      </w:r>
      <w:r w:rsidRPr="00854222">
        <w:rPr>
          <w:i/>
          <w:iCs/>
        </w:rPr>
        <w:t>Intrinsic and extrinsic motivations: Classic definitions and new directions.</w:t>
      </w:r>
      <w:r w:rsidRPr="00854222">
        <w:t xml:space="preserve"> Available at: </w:t>
      </w:r>
      <w:hyperlink r:id="rId47" w:tgtFrame="_new" w:history="1">
        <w:r w:rsidRPr="00854222">
          <w:rPr>
            <w:rStyle w:val="Hyperlink"/>
          </w:rPr>
          <w:t>https://selfdeterminationtheory.org/SDT/documents/2000_RyanDeci_IntExtDefs.pdf</w:t>
        </w:r>
      </w:hyperlink>
      <w:r w:rsidRPr="00854222">
        <w:t xml:space="preserve"> (Accessed: 22 January 2026).</w:t>
      </w:r>
    </w:p>
    <w:p w14:paraId="75FD59D4" w14:textId="4F34B3DB" w:rsidR="00854222" w:rsidRPr="00B765EF" w:rsidRDefault="00854222" w:rsidP="007053F5">
      <w:pPr>
        <w:rPr>
          <w:bCs/>
        </w:rPr>
      </w:pPr>
      <w:r w:rsidRPr="00B765EF">
        <w:rPr>
          <w:bCs/>
        </w:rPr>
        <w:t xml:space="preserve">Ryan, R.M. and Deci, E.L. (2000) </w:t>
      </w:r>
      <w:r w:rsidRPr="00B765EF">
        <w:rPr>
          <w:bCs/>
          <w:i/>
          <w:iCs/>
        </w:rPr>
        <w:t>Self-determination theory and motivation</w:t>
      </w:r>
      <w:r w:rsidRPr="00B765EF">
        <w:rPr>
          <w:bCs/>
        </w:rPr>
        <w:t>.</w:t>
      </w:r>
      <w:r w:rsidR="00823846">
        <w:rPr>
          <w:b/>
          <w:bCs/>
        </w:rPr>
        <w:t xml:space="preserve"> </w:t>
      </w:r>
      <w:r w:rsidRPr="00B765EF">
        <w:rPr>
          <w:bCs/>
        </w:rPr>
        <w:t xml:space="preserve">Available at: </w:t>
      </w:r>
      <w:hyperlink r:id="rId48" w:tgtFrame="_new" w:history="1">
        <w:r w:rsidRPr="00B765EF">
          <w:rPr>
            <w:rStyle w:val="Hyperlink"/>
            <w:bCs/>
          </w:rPr>
          <w:t>https://doi.org/10.1207/S15327965PLI1104_01</w:t>
        </w:r>
      </w:hyperlink>
      <w:r w:rsidRPr="00B765EF">
        <w:rPr>
          <w:bCs/>
        </w:rPr>
        <w:t xml:space="preserve"> (Accessed: 19 March 2026).</w:t>
      </w:r>
    </w:p>
    <w:p w14:paraId="136C2203" w14:textId="77777777" w:rsidR="00854222" w:rsidRPr="00854222" w:rsidRDefault="00854222" w:rsidP="007053F5">
      <w:r w:rsidRPr="00854222">
        <w:t xml:space="preserve">Selye, H. (1956) ‘The stress of life and general adaptation syndrome’, </w:t>
      </w:r>
      <w:r w:rsidRPr="00854222">
        <w:rPr>
          <w:i/>
          <w:iCs/>
        </w:rPr>
        <w:t>British Medical Journal</w:t>
      </w:r>
      <w:r w:rsidRPr="00854222">
        <w:t xml:space="preserve">, 1(4977), pp. 1383–1392. Available at: </w:t>
      </w:r>
      <w:hyperlink r:id="rId49" w:tgtFrame="_new" w:history="1">
        <w:r w:rsidRPr="00854222">
          <w:rPr>
            <w:rStyle w:val="Hyperlink"/>
          </w:rPr>
          <w:t>https://www.ncbi.nlm.nih.gov/pmc/articles/PMC1393247</w:t>
        </w:r>
      </w:hyperlink>
      <w:r w:rsidRPr="00854222">
        <w:t xml:space="preserve"> (Accessed: 19 January 2026).</w:t>
      </w:r>
    </w:p>
    <w:p w14:paraId="59765F57" w14:textId="68E1961C" w:rsidR="00854222" w:rsidRPr="00B765EF" w:rsidRDefault="00854222" w:rsidP="007053F5">
      <w:pPr>
        <w:rPr>
          <w:bCs/>
        </w:rPr>
      </w:pPr>
      <w:r w:rsidRPr="00B765EF">
        <w:rPr>
          <w:bCs/>
        </w:rPr>
        <w:t xml:space="preserve">Smith, A. et al. (2019) </w:t>
      </w:r>
      <w:r w:rsidRPr="00B765EF">
        <w:rPr>
          <w:bCs/>
          <w:i/>
          <w:iCs/>
        </w:rPr>
        <w:t>Student experiences of academic stress</w:t>
      </w:r>
      <w:r w:rsidRPr="00B765EF">
        <w:rPr>
          <w:bCs/>
        </w:rPr>
        <w:t>.</w:t>
      </w:r>
      <w:r w:rsidR="00823846">
        <w:rPr>
          <w:b/>
          <w:bCs/>
        </w:rPr>
        <w:t xml:space="preserve"> </w:t>
      </w:r>
      <w:r w:rsidRPr="00B765EF">
        <w:rPr>
          <w:bCs/>
        </w:rPr>
        <w:t xml:space="preserve">Available at: </w:t>
      </w:r>
      <w:hyperlink r:id="rId50" w:history="1">
        <w:r w:rsidR="00823846" w:rsidRPr="00B765EF">
          <w:rPr>
            <w:rStyle w:val="Hyperlink"/>
            <w:bCs/>
          </w:rPr>
          <w:t>https://doi.org/10.1080/02673843.2019.1596820</w:t>
        </w:r>
      </w:hyperlink>
      <w:r w:rsidR="00823846">
        <w:rPr>
          <w:b/>
          <w:bCs/>
        </w:rPr>
        <w:t xml:space="preserve"> </w:t>
      </w:r>
      <w:r w:rsidRPr="00B765EF">
        <w:rPr>
          <w:bCs/>
        </w:rPr>
        <w:t>(Accessed: 20 March 2026).</w:t>
      </w:r>
    </w:p>
    <w:p w14:paraId="2D347DAC" w14:textId="4BC5CE81" w:rsidR="00854222" w:rsidRPr="00B765EF" w:rsidRDefault="00854222" w:rsidP="007053F5">
      <w:pPr>
        <w:rPr>
          <w:bCs/>
        </w:rPr>
      </w:pPr>
      <w:r w:rsidRPr="00B765EF">
        <w:rPr>
          <w:bCs/>
        </w:rPr>
        <w:t xml:space="preserve">Smith, A. et al. (2021) </w:t>
      </w:r>
      <w:r w:rsidRPr="00B765EF">
        <w:rPr>
          <w:bCs/>
          <w:i/>
          <w:iCs/>
        </w:rPr>
        <w:t>Peer support and student wellbeing during COVID-19</w:t>
      </w:r>
      <w:r w:rsidRPr="00B765EF">
        <w:rPr>
          <w:bCs/>
        </w:rPr>
        <w:t>.</w:t>
      </w:r>
      <w:r w:rsidR="00823846">
        <w:rPr>
          <w:b/>
          <w:bCs/>
        </w:rPr>
        <w:t xml:space="preserve"> </w:t>
      </w:r>
      <w:r w:rsidRPr="00B765EF">
        <w:rPr>
          <w:bCs/>
        </w:rPr>
        <w:t xml:space="preserve">Available at: </w:t>
      </w:r>
      <w:hyperlink r:id="rId51" w:history="1">
        <w:r w:rsidR="00823846" w:rsidRPr="00B765EF">
          <w:rPr>
            <w:rStyle w:val="Hyperlink"/>
            <w:bCs/>
          </w:rPr>
          <w:t>https://doi.org/10.1080/13676261.2020.1851623</w:t>
        </w:r>
      </w:hyperlink>
      <w:r w:rsidR="00823846">
        <w:rPr>
          <w:b/>
          <w:bCs/>
        </w:rPr>
        <w:t xml:space="preserve"> </w:t>
      </w:r>
      <w:r w:rsidRPr="00B765EF">
        <w:rPr>
          <w:bCs/>
        </w:rPr>
        <w:t>(Accessed: 20 March 2026).</w:t>
      </w:r>
    </w:p>
    <w:p w14:paraId="51C60CFE" w14:textId="778F8DDC" w:rsidR="00854222" w:rsidRPr="00B765EF" w:rsidRDefault="00854222" w:rsidP="007053F5">
      <w:pPr>
        <w:rPr>
          <w:bCs/>
        </w:rPr>
      </w:pPr>
      <w:r w:rsidRPr="00B765EF">
        <w:rPr>
          <w:bCs/>
        </w:rPr>
        <w:t xml:space="preserve">Smith, J. and Jones, L. (2021) </w:t>
      </w:r>
      <w:r w:rsidRPr="00B765EF">
        <w:rPr>
          <w:bCs/>
          <w:i/>
          <w:iCs/>
        </w:rPr>
        <w:t>Longitudinal study of stress and mental health</w:t>
      </w:r>
      <w:r w:rsidRPr="00B765EF">
        <w:rPr>
          <w:bCs/>
        </w:rPr>
        <w:t>.</w:t>
      </w:r>
      <w:r w:rsidR="00823846">
        <w:rPr>
          <w:b/>
          <w:bCs/>
        </w:rPr>
        <w:t xml:space="preserve"> </w:t>
      </w:r>
      <w:r w:rsidRPr="00B765EF">
        <w:rPr>
          <w:bCs/>
        </w:rPr>
        <w:t xml:space="preserve">Available at: </w:t>
      </w:r>
      <w:hyperlink r:id="rId52" w:history="1">
        <w:r w:rsidR="00823846" w:rsidRPr="00B765EF">
          <w:rPr>
            <w:rStyle w:val="Hyperlink"/>
            <w:bCs/>
          </w:rPr>
          <w:t>https://doi.org/10.1016/j.jad.2021.03.021</w:t>
        </w:r>
      </w:hyperlink>
      <w:r w:rsidR="00823846">
        <w:rPr>
          <w:b/>
          <w:bCs/>
        </w:rPr>
        <w:t xml:space="preserve"> </w:t>
      </w:r>
      <w:r w:rsidRPr="00B765EF">
        <w:rPr>
          <w:bCs/>
        </w:rPr>
        <w:t>(Accessed: 21 March 2026).</w:t>
      </w:r>
    </w:p>
    <w:p w14:paraId="35ED607D" w14:textId="59AE7E07" w:rsidR="00854222" w:rsidRPr="00B765EF" w:rsidRDefault="00854222" w:rsidP="007053F5">
      <w:pPr>
        <w:rPr>
          <w:bCs/>
        </w:rPr>
      </w:pPr>
      <w:r w:rsidRPr="00B765EF">
        <w:rPr>
          <w:bCs/>
        </w:rPr>
        <w:t xml:space="preserve">Stallman, H.M. (2010) </w:t>
      </w:r>
      <w:r w:rsidRPr="00B765EF">
        <w:rPr>
          <w:bCs/>
          <w:i/>
          <w:iCs/>
        </w:rPr>
        <w:t>Psychological distress in university students</w:t>
      </w:r>
      <w:r w:rsidRPr="00B765EF">
        <w:rPr>
          <w:bCs/>
        </w:rPr>
        <w:t>.</w:t>
      </w:r>
      <w:r w:rsidR="00823846">
        <w:rPr>
          <w:b/>
          <w:bCs/>
        </w:rPr>
        <w:t xml:space="preserve"> </w:t>
      </w:r>
      <w:r w:rsidRPr="00B765EF">
        <w:rPr>
          <w:bCs/>
        </w:rPr>
        <w:t xml:space="preserve">Available at: </w:t>
      </w:r>
      <w:hyperlink r:id="rId53" w:history="1">
        <w:r w:rsidR="00823846" w:rsidRPr="00B765EF">
          <w:rPr>
            <w:rStyle w:val="Hyperlink"/>
            <w:bCs/>
          </w:rPr>
          <w:t>https://doi.org/10.1080/07448480903224751</w:t>
        </w:r>
      </w:hyperlink>
      <w:r w:rsidR="00823846">
        <w:rPr>
          <w:b/>
          <w:bCs/>
        </w:rPr>
        <w:t xml:space="preserve"> </w:t>
      </w:r>
      <w:r w:rsidRPr="00B765EF">
        <w:rPr>
          <w:bCs/>
        </w:rPr>
        <w:t>(Accessed: 21 March 2026).</w:t>
      </w:r>
    </w:p>
    <w:p w14:paraId="6E9B6AAF" w14:textId="77777777" w:rsidR="00854222" w:rsidRPr="00854222" w:rsidRDefault="00854222" w:rsidP="007053F5">
      <w:r w:rsidRPr="00854222">
        <w:t xml:space="preserve">Student Minds (2019) </w:t>
      </w:r>
      <w:r w:rsidRPr="00854222">
        <w:rPr>
          <w:i/>
          <w:iCs/>
        </w:rPr>
        <w:t>University Mental Health Charter.</w:t>
      </w:r>
      <w:r w:rsidRPr="00854222">
        <w:t xml:space="preserve"> Available at: </w:t>
      </w:r>
      <w:hyperlink r:id="rId54" w:tgtFrame="_new" w:history="1">
        <w:r w:rsidRPr="00854222">
          <w:rPr>
            <w:rStyle w:val="Hyperlink"/>
          </w:rPr>
          <w:t>https://hub.studentminds.org.uk/university-mental-health-charter/</w:t>
        </w:r>
      </w:hyperlink>
      <w:r w:rsidRPr="00854222">
        <w:t xml:space="preserve"> (Accessed: 9 March 2026).</w:t>
      </w:r>
    </w:p>
    <w:p w14:paraId="5B589C28" w14:textId="77777777" w:rsidR="00854222" w:rsidRPr="002E6A01" w:rsidRDefault="00854222" w:rsidP="007053F5">
      <w:r w:rsidRPr="002E6A01">
        <w:t xml:space="preserve">Student Minds (2024) </w:t>
      </w:r>
      <w:r w:rsidRPr="002E6A01">
        <w:rPr>
          <w:i/>
          <w:iCs/>
        </w:rPr>
        <w:t>Student mental health statistics and resources.</w:t>
      </w:r>
      <w:r w:rsidRPr="002E6A01">
        <w:t xml:space="preserve"> Available at:</w:t>
      </w:r>
      <w:r>
        <w:t xml:space="preserve"> </w:t>
      </w:r>
      <w:hyperlink r:id="rId55" w:history="1">
        <w:r w:rsidRPr="002E6A01">
          <w:rPr>
            <w:rStyle w:val="Hyperlink"/>
          </w:rPr>
          <w:t>https://www.studentminds.org.uk/student-mental-health-statistics.html</w:t>
        </w:r>
      </w:hyperlink>
      <w:r w:rsidRPr="002E6A01">
        <w:t xml:space="preserve"> (Accessed: 4 March 2026).</w:t>
      </w:r>
    </w:p>
    <w:p w14:paraId="716B899D" w14:textId="412FFC4C" w:rsidR="00854222" w:rsidRDefault="00854222" w:rsidP="007053F5">
      <w:r w:rsidRPr="00A70B2C">
        <w:lastRenderedPageBreak/>
        <w:t xml:space="preserve">Student Minds (2025) </w:t>
      </w:r>
      <w:r w:rsidRPr="00A70B2C">
        <w:rPr>
          <w:i/>
          <w:iCs/>
        </w:rPr>
        <w:t>Impact Report 2023–2024</w:t>
      </w:r>
      <w:r w:rsidRPr="00A70B2C">
        <w:t>.</w:t>
      </w:r>
      <w:r w:rsidR="00823846">
        <w:t xml:space="preserve"> </w:t>
      </w:r>
      <w:r w:rsidRPr="00A70B2C">
        <w:t xml:space="preserve">Available at: </w:t>
      </w:r>
      <w:hyperlink r:id="rId56" w:tgtFrame="_new" w:history="1">
        <w:r w:rsidRPr="00A70B2C">
          <w:rPr>
            <w:rStyle w:val="Hyperlink"/>
          </w:rPr>
          <w:t>https://www.studentminds.org.uk/reports.html</w:t>
        </w:r>
      </w:hyperlink>
      <w:r>
        <w:t xml:space="preserve"> </w:t>
      </w:r>
      <w:r w:rsidRPr="00A70B2C">
        <w:t>(Accessed: 5 February 2026).</w:t>
      </w:r>
    </w:p>
    <w:p w14:paraId="458B3921" w14:textId="57B08E55" w:rsidR="00854222" w:rsidRPr="00B765EF" w:rsidRDefault="00854222" w:rsidP="007053F5">
      <w:pPr>
        <w:rPr>
          <w:bCs/>
        </w:rPr>
      </w:pPr>
      <w:r w:rsidRPr="00B765EF">
        <w:rPr>
          <w:bCs/>
        </w:rPr>
        <w:t xml:space="preserve">Thorley, C. (2017) </w:t>
      </w:r>
      <w:r w:rsidRPr="00B765EF">
        <w:rPr>
          <w:bCs/>
          <w:i/>
          <w:iCs/>
        </w:rPr>
        <w:t>Not by degrees: Improving student mental health</w:t>
      </w:r>
      <w:r w:rsidRPr="00B765EF">
        <w:rPr>
          <w:bCs/>
        </w:rPr>
        <w:t>.</w:t>
      </w:r>
      <w:r w:rsidR="00823846">
        <w:rPr>
          <w:b/>
          <w:bCs/>
        </w:rPr>
        <w:t xml:space="preserve"> </w:t>
      </w:r>
      <w:r w:rsidRPr="00B765EF">
        <w:rPr>
          <w:bCs/>
        </w:rPr>
        <w:t xml:space="preserve">Available at: </w:t>
      </w:r>
      <w:hyperlink r:id="rId57" w:tgtFrame="_new" w:history="1">
        <w:r w:rsidRPr="00B765EF">
          <w:rPr>
            <w:rStyle w:val="Hyperlink"/>
            <w:bCs/>
          </w:rPr>
          <w:t>https://www.ippr.org</w:t>
        </w:r>
      </w:hyperlink>
      <w:r w:rsidRPr="00B765EF">
        <w:rPr>
          <w:bCs/>
        </w:rPr>
        <w:t xml:space="preserve"> (Accessed: 22 March 2026).</w:t>
      </w:r>
    </w:p>
    <w:p w14:paraId="091B92D0" w14:textId="526B4318" w:rsidR="00854222" w:rsidRPr="00854222" w:rsidRDefault="00854222" w:rsidP="007053F5">
      <w:r w:rsidRPr="00854222">
        <w:t xml:space="preserve">Thorley, C. (2017) </w:t>
      </w:r>
      <w:r w:rsidRPr="00854222">
        <w:rPr>
          <w:i/>
          <w:iCs/>
        </w:rPr>
        <w:t>Not by degrees: Improving student mental health in the UK’s universities.</w:t>
      </w:r>
      <w:r w:rsidRPr="00854222">
        <w:t xml:space="preserve"> London: Institute for Public Policy Research (IPPR). Available at: </w:t>
      </w:r>
      <w:hyperlink r:id="rId58" w:history="1">
        <w:r w:rsidR="00823846" w:rsidRPr="00854222">
          <w:rPr>
            <w:rStyle w:val="Hyperlink"/>
          </w:rPr>
          <w:t>https://www.ippr.org/publications/not-by-degrees</w:t>
        </w:r>
      </w:hyperlink>
      <w:r w:rsidR="00823846">
        <w:t xml:space="preserve"> </w:t>
      </w:r>
      <w:r w:rsidRPr="00854222">
        <w:t>(Accessed: 7 March 2026).</w:t>
      </w:r>
    </w:p>
    <w:p w14:paraId="01DBF7A7" w14:textId="721EA99E" w:rsidR="00854222" w:rsidRDefault="00854222" w:rsidP="007053F5">
      <w:r w:rsidRPr="00A70B2C">
        <w:t xml:space="preserve">Times Higher Education (2025) </w:t>
      </w:r>
      <w:r w:rsidRPr="00A70B2C">
        <w:rPr>
          <w:i/>
          <w:iCs/>
        </w:rPr>
        <w:t>Number of UK students reporting mental health difficulties triples</w:t>
      </w:r>
      <w:r w:rsidRPr="00A70B2C">
        <w:t>.</w:t>
      </w:r>
      <w:r w:rsidR="00823846">
        <w:t xml:space="preserve"> </w:t>
      </w:r>
      <w:r w:rsidRPr="00A70B2C">
        <w:t xml:space="preserve">Available at: </w:t>
      </w:r>
      <w:hyperlink r:id="rId59" w:tgtFrame="_new" w:history="1">
        <w:r w:rsidRPr="00A70B2C">
          <w:rPr>
            <w:rStyle w:val="Hyperlink"/>
          </w:rPr>
          <w:t>https://www.timeshighereducation.com/news/number-uk-students-reporting-mental-health-difficulties-triples</w:t>
        </w:r>
      </w:hyperlink>
      <w:r>
        <w:t xml:space="preserve"> </w:t>
      </w:r>
      <w:r w:rsidRPr="00A70B2C">
        <w:t>(Accessed: 18 February 2026).</w:t>
      </w:r>
    </w:p>
    <w:p w14:paraId="6EB87D15" w14:textId="29600D39" w:rsidR="00854222" w:rsidRPr="00B765EF" w:rsidRDefault="00854222" w:rsidP="007053F5">
      <w:pPr>
        <w:rPr>
          <w:bCs/>
        </w:rPr>
      </w:pPr>
      <w:r w:rsidRPr="00B765EF">
        <w:rPr>
          <w:bCs/>
        </w:rPr>
        <w:t xml:space="preserve">Tinto, V. (1993) </w:t>
      </w:r>
      <w:r w:rsidRPr="00B765EF">
        <w:rPr>
          <w:bCs/>
          <w:i/>
          <w:iCs/>
        </w:rPr>
        <w:t>Leaving college: Rethinking the causes of student attrition</w:t>
      </w:r>
      <w:r w:rsidRPr="00B765EF">
        <w:rPr>
          <w:bCs/>
        </w:rPr>
        <w:t>.</w:t>
      </w:r>
      <w:r w:rsidR="00823846">
        <w:rPr>
          <w:b/>
          <w:bCs/>
        </w:rPr>
        <w:t xml:space="preserve"> </w:t>
      </w:r>
      <w:r w:rsidRPr="00B765EF">
        <w:rPr>
          <w:bCs/>
        </w:rPr>
        <w:t xml:space="preserve">Available at: </w:t>
      </w:r>
      <w:hyperlink r:id="rId60" w:tgtFrame="_new" w:history="1">
        <w:r w:rsidRPr="00B765EF">
          <w:rPr>
            <w:rStyle w:val="Hyperlink"/>
            <w:bCs/>
          </w:rPr>
          <w:t>https://books.google.com</w:t>
        </w:r>
      </w:hyperlink>
      <w:r w:rsidRPr="00B765EF">
        <w:rPr>
          <w:bCs/>
        </w:rPr>
        <w:t xml:space="preserve"> (Accessed: 22 March 2026).</w:t>
      </w:r>
    </w:p>
    <w:p w14:paraId="36A39068" w14:textId="334D28E0" w:rsidR="00854222" w:rsidRPr="00854222" w:rsidRDefault="00854222" w:rsidP="007053F5">
      <w:r w:rsidRPr="00854222">
        <w:t xml:space="preserve">United Nations (2015) </w:t>
      </w:r>
      <w:r w:rsidRPr="00854222">
        <w:rPr>
          <w:i/>
          <w:iCs/>
        </w:rPr>
        <w:t>Transforming our world: The 2030 Agenda for Sustainable Development.</w:t>
      </w:r>
      <w:r w:rsidR="00823846">
        <w:t xml:space="preserve"> </w:t>
      </w:r>
      <w:r w:rsidRPr="00854222">
        <w:t xml:space="preserve">Available at: </w:t>
      </w:r>
      <w:hyperlink r:id="rId61" w:tgtFrame="_new" w:history="1">
        <w:r w:rsidRPr="00854222">
          <w:rPr>
            <w:rStyle w:val="Hyperlink"/>
          </w:rPr>
          <w:t>https://sdgs.un.org/2030agenda</w:t>
        </w:r>
      </w:hyperlink>
      <w:r w:rsidRPr="00854222">
        <w:t xml:space="preserve"> (Accessed: 27 January 2026).</w:t>
      </w:r>
    </w:p>
    <w:p w14:paraId="45D9FAFC" w14:textId="77777777" w:rsidR="00854222" w:rsidRPr="00854222" w:rsidRDefault="00854222" w:rsidP="007053F5">
      <w:r w:rsidRPr="00854222">
        <w:t xml:space="preserve">Universities UK (2020) </w:t>
      </w:r>
      <w:proofErr w:type="spellStart"/>
      <w:r w:rsidRPr="00854222">
        <w:rPr>
          <w:i/>
          <w:iCs/>
        </w:rPr>
        <w:t>Stepchange</w:t>
      </w:r>
      <w:proofErr w:type="spellEnd"/>
      <w:r w:rsidRPr="00854222">
        <w:rPr>
          <w:i/>
          <w:iCs/>
        </w:rPr>
        <w:t>: Mentally healthy universities.</w:t>
      </w:r>
      <w:r w:rsidRPr="00854222">
        <w:t xml:space="preserve"> Available at: </w:t>
      </w:r>
      <w:hyperlink r:id="rId62" w:tgtFrame="_new" w:history="1">
        <w:r w:rsidRPr="00854222">
          <w:rPr>
            <w:rStyle w:val="Hyperlink"/>
          </w:rPr>
          <w:t>https://www.universitiesuk.ac.uk/what-we-do/policy-and-research/publications/stepchange-mentally-healthy-universities</w:t>
        </w:r>
      </w:hyperlink>
      <w:r w:rsidRPr="00854222">
        <w:t xml:space="preserve"> (Accessed: 8 March 2026).</w:t>
      </w:r>
    </w:p>
    <w:p w14:paraId="567E6857" w14:textId="72D6CED5" w:rsidR="00854222" w:rsidRPr="00B765EF" w:rsidRDefault="00854222" w:rsidP="007053F5">
      <w:pPr>
        <w:rPr>
          <w:bCs/>
        </w:rPr>
      </w:pPr>
      <w:r w:rsidRPr="00B765EF">
        <w:rPr>
          <w:bCs/>
        </w:rPr>
        <w:t xml:space="preserve">Universities UK (2020) </w:t>
      </w:r>
      <w:r w:rsidRPr="00B765EF">
        <w:rPr>
          <w:bCs/>
          <w:i/>
          <w:iCs/>
        </w:rPr>
        <w:t>Student mental wellbeing report</w:t>
      </w:r>
      <w:r w:rsidRPr="00B765EF">
        <w:rPr>
          <w:bCs/>
        </w:rPr>
        <w:t>.</w:t>
      </w:r>
      <w:r w:rsidR="00823846">
        <w:rPr>
          <w:b/>
          <w:bCs/>
        </w:rPr>
        <w:t xml:space="preserve"> </w:t>
      </w:r>
      <w:r w:rsidRPr="00B765EF">
        <w:rPr>
          <w:bCs/>
        </w:rPr>
        <w:t xml:space="preserve">Available at: </w:t>
      </w:r>
      <w:hyperlink r:id="rId63" w:tgtFrame="_new" w:history="1">
        <w:r w:rsidRPr="00B765EF">
          <w:rPr>
            <w:rStyle w:val="Hyperlink"/>
            <w:bCs/>
          </w:rPr>
          <w:t>https://www.universitiesuk.ac.uk</w:t>
        </w:r>
      </w:hyperlink>
      <w:r w:rsidRPr="00B765EF">
        <w:rPr>
          <w:bCs/>
        </w:rPr>
        <w:t xml:space="preserve"> (Accessed: 23 March 2026).</w:t>
      </w:r>
    </w:p>
    <w:p w14:paraId="4A75C6CB" w14:textId="77777777" w:rsidR="00854222" w:rsidRPr="00854222" w:rsidRDefault="00854222" w:rsidP="007053F5">
      <w:r w:rsidRPr="00854222">
        <w:t xml:space="preserve">Universities UK (2023) </w:t>
      </w:r>
      <w:proofErr w:type="spellStart"/>
      <w:r w:rsidRPr="00854222">
        <w:rPr>
          <w:i/>
          <w:iCs/>
        </w:rPr>
        <w:t>Stepchange</w:t>
      </w:r>
      <w:proofErr w:type="spellEnd"/>
      <w:r w:rsidRPr="00854222">
        <w:rPr>
          <w:i/>
          <w:iCs/>
        </w:rPr>
        <w:t>: Mentally healthy universities framework.</w:t>
      </w:r>
      <w:r w:rsidRPr="00854222">
        <w:t xml:space="preserve"> Available at: </w:t>
      </w:r>
      <w:hyperlink r:id="rId64" w:tgtFrame="_new" w:history="1">
        <w:r w:rsidRPr="00854222">
          <w:rPr>
            <w:rStyle w:val="Hyperlink"/>
          </w:rPr>
          <w:t>https://www.universitiesuk.ac.uk/what-we-do/policy-and-research/publications/stepchange-mentally-healthy-universities</w:t>
        </w:r>
      </w:hyperlink>
      <w:r w:rsidRPr="00854222">
        <w:t xml:space="preserve"> (Accessed: 9 March 2026).</w:t>
      </w:r>
    </w:p>
    <w:p w14:paraId="0A3E4D7A" w14:textId="77777777" w:rsidR="00854222" w:rsidRPr="00854222" w:rsidRDefault="00854222" w:rsidP="007053F5">
      <w:r w:rsidRPr="00854222">
        <w:t xml:space="preserve">Wahed, W.Y.A. and Hassan, S.K. (2017) ‘Stress, anxiety and depression among students’, </w:t>
      </w:r>
      <w:r w:rsidRPr="00854222">
        <w:rPr>
          <w:i/>
          <w:iCs/>
        </w:rPr>
        <w:t>International Journal of Social Psychiatry</w:t>
      </w:r>
      <w:r w:rsidRPr="00854222">
        <w:t xml:space="preserve">, 63(4), pp. 321–328. Available at: </w:t>
      </w:r>
      <w:hyperlink r:id="rId65" w:tgtFrame="_new" w:history="1">
        <w:r w:rsidRPr="00854222">
          <w:rPr>
            <w:rStyle w:val="Hyperlink"/>
          </w:rPr>
          <w:t>https://doi.org/10.1177/0020764017704070</w:t>
        </w:r>
      </w:hyperlink>
      <w:r w:rsidRPr="00854222">
        <w:t xml:space="preserve"> (Accessed: 10 March 2026).</w:t>
      </w:r>
    </w:p>
    <w:p w14:paraId="132EFED7" w14:textId="18845DE9" w:rsidR="00854222" w:rsidRPr="00B765EF" w:rsidRDefault="00854222" w:rsidP="007053F5">
      <w:pPr>
        <w:rPr>
          <w:bCs/>
        </w:rPr>
      </w:pPr>
      <w:r w:rsidRPr="00B765EF">
        <w:rPr>
          <w:bCs/>
        </w:rPr>
        <w:t xml:space="preserve">Williams, K. and Baker, S. (2019) </w:t>
      </w:r>
      <w:r w:rsidRPr="00B765EF">
        <w:rPr>
          <w:bCs/>
          <w:i/>
          <w:iCs/>
        </w:rPr>
        <w:t>Social support and mental health</w:t>
      </w:r>
      <w:r w:rsidRPr="00B765EF">
        <w:rPr>
          <w:bCs/>
        </w:rPr>
        <w:t>.</w:t>
      </w:r>
      <w:r w:rsidR="00823846">
        <w:rPr>
          <w:b/>
          <w:bCs/>
        </w:rPr>
        <w:t xml:space="preserve"> </w:t>
      </w:r>
      <w:r w:rsidRPr="00B765EF">
        <w:rPr>
          <w:bCs/>
        </w:rPr>
        <w:t xml:space="preserve">Available at: </w:t>
      </w:r>
      <w:hyperlink r:id="rId66" w:history="1">
        <w:r w:rsidR="00823846" w:rsidRPr="00B765EF">
          <w:rPr>
            <w:rStyle w:val="Hyperlink"/>
            <w:bCs/>
          </w:rPr>
          <w:t>https://doi.org/10.1080/09638237.2018.1466046</w:t>
        </w:r>
      </w:hyperlink>
      <w:r w:rsidR="00823846">
        <w:rPr>
          <w:b/>
          <w:bCs/>
        </w:rPr>
        <w:t xml:space="preserve"> </w:t>
      </w:r>
      <w:r w:rsidRPr="00B765EF">
        <w:rPr>
          <w:bCs/>
        </w:rPr>
        <w:t>(Accessed: 23 March 2026).</w:t>
      </w:r>
    </w:p>
    <w:p w14:paraId="0CF33674" w14:textId="77777777" w:rsidR="00854222" w:rsidRPr="00854222" w:rsidRDefault="00854222" w:rsidP="007053F5">
      <w:r w:rsidRPr="00854222">
        <w:t xml:space="preserve">World Health Organization (2021) </w:t>
      </w:r>
      <w:r w:rsidRPr="00854222">
        <w:rPr>
          <w:i/>
          <w:iCs/>
        </w:rPr>
        <w:t>Mental health of young people.</w:t>
      </w:r>
      <w:r w:rsidRPr="00854222">
        <w:t xml:space="preserve"> Available at: </w:t>
      </w:r>
      <w:hyperlink r:id="rId67" w:tgtFrame="_new" w:history="1">
        <w:r w:rsidRPr="00854222">
          <w:rPr>
            <w:rStyle w:val="Hyperlink"/>
          </w:rPr>
          <w:t>https://www.who.int/news-room/fact-sheets/detail/adolescent-mental-health</w:t>
        </w:r>
      </w:hyperlink>
      <w:r w:rsidRPr="00854222">
        <w:t xml:space="preserve"> (Accessed: 13 March 2026).</w:t>
      </w:r>
    </w:p>
    <w:p w14:paraId="697CCA64" w14:textId="2C7A846F" w:rsidR="00854222" w:rsidRPr="00B765EF" w:rsidRDefault="00854222" w:rsidP="007053F5">
      <w:pPr>
        <w:rPr>
          <w:bCs/>
        </w:rPr>
      </w:pPr>
      <w:r w:rsidRPr="00B765EF">
        <w:rPr>
          <w:bCs/>
        </w:rPr>
        <w:lastRenderedPageBreak/>
        <w:t xml:space="preserve">World Health Organization (2022) </w:t>
      </w:r>
      <w:r w:rsidRPr="00B765EF">
        <w:rPr>
          <w:bCs/>
          <w:i/>
          <w:iCs/>
        </w:rPr>
        <w:t>Mental health and wellbeing</w:t>
      </w:r>
      <w:r w:rsidRPr="00B765EF">
        <w:rPr>
          <w:bCs/>
        </w:rPr>
        <w:t>.</w:t>
      </w:r>
      <w:r w:rsidR="00823846">
        <w:rPr>
          <w:b/>
          <w:bCs/>
        </w:rPr>
        <w:t xml:space="preserve"> </w:t>
      </w:r>
      <w:r w:rsidRPr="00B765EF">
        <w:rPr>
          <w:bCs/>
        </w:rPr>
        <w:t xml:space="preserve">Available at: </w:t>
      </w:r>
      <w:hyperlink r:id="rId68" w:tgtFrame="_new" w:history="1">
        <w:r w:rsidRPr="00B765EF">
          <w:rPr>
            <w:rStyle w:val="Hyperlink"/>
            <w:bCs/>
          </w:rPr>
          <w:t>https://www.who.int</w:t>
        </w:r>
      </w:hyperlink>
      <w:r w:rsidRPr="00B765EF">
        <w:rPr>
          <w:bCs/>
        </w:rPr>
        <w:t xml:space="preserve"> (Accessed: 24 March 2026).</w:t>
      </w:r>
    </w:p>
    <w:p w14:paraId="736D5EC1" w14:textId="2D925291" w:rsidR="00854222" w:rsidRPr="00854222" w:rsidRDefault="00854222" w:rsidP="007053F5">
      <w:r w:rsidRPr="00854222">
        <w:t xml:space="preserve">World Health Organization (2022) </w:t>
      </w:r>
      <w:r w:rsidRPr="00854222">
        <w:rPr>
          <w:i/>
          <w:iCs/>
        </w:rPr>
        <w:t>World mental health report: Transforming mental health for all.</w:t>
      </w:r>
      <w:r w:rsidR="00823846">
        <w:t xml:space="preserve"> </w:t>
      </w:r>
      <w:r w:rsidRPr="00854222">
        <w:t xml:space="preserve">Available at: </w:t>
      </w:r>
      <w:hyperlink r:id="rId69" w:tgtFrame="_new" w:history="1">
        <w:r w:rsidRPr="00854222">
          <w:rPr>
            <w:rStyle w:val="Hyperlink"/>
          </w:rPr>
          <w:t>https://www.who.int/publications/i/item/9789240049338</w:t>
        </w:r>
      </w:hyperlink>
      <w:r w:rsidRPr="00854222">
        <w:t xml:space="preserve"> (Accessed: 18 January 2026).</w:t>
      </w:r>
    </w:p>
    <w:p w14:paraId="2FC96B67" w14:textId="77777777" w:rsidR="00854222" w:rsidRPr="00854222" w:rsidRDefault="00854222" w:rsidP="007053F5">
      <w:r w:rsidRPr="00854222">
        <w:t xml:space="preserve">World Health Organization (2023) </w:t>
      </w:r>
      <w:r w:rsidRPr="00854222">
        <w:rPr>
          <w:i/>
          <w:iCs/>
        </w:rPr>
        <w:t>Adolescent and youth mental health.</w:t>
      </w:r>
      <w:r w:rsidRPr="00854222">
        <w:t xml:space="preserve"> Available at: </w:t>
      </w:r>
      <w:hyperlink r:id="rId70" w:tgtFrame="_new" w:history="1">
        <w:r w:rsidRPr="00854222">
          <w:rPr>
            <w:rStyle w:val="Hyperlink"/>
          </w:rPr>
          <w:t>https://www.who.int/news-room/fact-sheets/detail/adolescent-mental-health</w:t>
        </w:r>
      </w:hyperlink>
      <w:r w:rsidRPr="00854222">
        <w:t xml:space="preserve"> (Accessed: 3 February 2026).</w:t>
      </w:r>
    </w:p>
    <w:p w14:paraId="34D023BA" w14:textId="69567733" w:rsidR="00854222" w:rsidRDefault="00854222" w:rsidP="007053F5">
      <w:r w:rsidRPr="00A70B2C">
        <w:t xml:space="preserve">WorldMetrics (2026) </w:t>
      </w:r>
      <w:r w:rsidRPr="00A70B2C">
        <w:rPr>
          <w:i/>
          <w:iCs/>
        </w:rPr>
        <w:t>Academic stress statistics</w:t>
      </w:r>
      <w:r w:rsidRPr="00A70B2C">
        <w:t>.</w:t>
      </w:r>
      <w:r w:rsidR="00823846">
        <w:t xml:space="preserve"> </w:t>
      </w:r>
      <w:r w:rsidRPr="00A70B2C">
        <w:t xml:space="preserve">Available at: </w:t>
      </w:r>
      <w:hyperlink r:id="rId71" w:tgtFrame="_new" w:history="1">
        <w:r w:rsidRPr="00A70B2C">
          <w:rPr>
            <w:rStyle w:val="Hyperlink"/>
          </w:rPr>
          <w:t>https://worldmetrics.org/academic-stress-statistics/</w:t>
        </w:r>
      </w:hyperlink>
      <w:r>
        <w:t xml:space="preserve"> </w:t>
      </w:r>
      <w:r w:rsidRPr="00A70B2C">
        <w:t>(Accessed: 9 March 2026).</w:t>
      </w:r>
    </w:p>
    <w:p w14:paraId="2FF771D6" w14:textId="50697809" w:rsidR="00854222" w:rsidRPr="00B765EF" w:rsidRDefault="00854222" w:rsidP="007053F5">
      <w:pPr>
        <w:rPr>
          <w:bCs/>
        </w:rPr>
      </w:pPr>
      <w:r w:rsidRPr="00B765EF">
        <w:rPr>
          <w:bCs/>
        </w:rPr>
        <w:t xml:space="preserve">Ye, Z. et al. (2020) </w:t>
      </w:r>
      <w:r w:rsidRPr="00B765EF">
        <w:rPr>
          <w:bCs/>
          <w:i/>
          <w:iCs/>
        </w:rPr>
        <w:t>Mental health among university students during COVID-19</w:t>
      </w:r>
      <w:r w:rsidRPr="00B765EF">
        <w:rPr>
          <w:bCs/>
        </w:rPr>
        <w:t>.</w:t>
      </w:r>
      <w:r w:rsidR="00823846">
        <w:rPr>
          <w:b/>
          <w:bCs/>
        </w:rPr>
        <w:t xml:space="preserve"> </w:t>
      </w:r>
      <w:r w:rsidRPr="00B765EF">
        <w:rPr>
          <w:bCs/>
        </w:rPr>
        <w:t xml:space="preserve">Available at: </w:t>
      </w:r>
      <w:hyperlink r:id="rId72" w:history="1">
        <w:r w:rsidR="00823846" w:rsidRPr="00B765EF">
          <w:rPr>
            <w:rStyle w:val="Hyperlink"/>
            <w:bCs/>
          </w:rPr>
          <w:t>https://doi.org/10.1186/s12889-020-8254-5</w:t>
        </w:r>
      </w:hyperlink>
      <w:r w:rsidR="00823846">
        <w:rPr>
          <w:b/>
          <w:bCs/>
        </w:rPr>
        <w:t xml:space="preserve"> </w:t>
      </w:r>
      <w:r w:rsidRPr="00B765EF">
        <w:rPr>
          <w:bCs/>
        </w:rPr>
        <w:t>(Accessed: 25 March 2026).</w:t>
      </w:r>
    </w:p>
    <w:p w14:paraId="42D6DB5C" w14:textId="11F22471" w:rsidR="00854222" w:rsidRDefault="00854222" w:rsidP="007053F5">
      <w:r w:rsidRPr="00A70B2C">
        <w:t xml:space="preserve">Zhang, Y., Stewart, C., Ranjan, Y., Conde, P. and Folarin, A. (2024) </w:t>
      </w:r>
      <w:r w:rsidRPr="00A70B2C">
        <w:rPr>
          <w:i/>
          <w:iCs/>
        </w:rPr>
        <w:t>Large-scale digital phenotyping: identifying depression and anxiety indicators in a general UK population</w:t>
      </w:r>
      <w:r w:rsidRPr="00A70B2C">
        <w:t>.</w:t>
      </w:r>
      <w:r w:rsidR="00823846">
        <w:t xml:space="preserve"> </w:t>
      </w:r>
      <w:r w:rsidRPr="00A70B2C">
        <w:t xml:space="preserve">Available at: </w:t>
      </w:r>
      <w:hyperlink r:id="rId73" w:tgtFrame="_new" w:history="1">
        <w:r w:rsidRPr="00A70B2C">
          <w:rPr>
            <w:rStyle w:val="Hyperlink"/>
          </w:rPr>
          <w:t>https://arxiv.org/abs/2409.16339</w:t>
        </w:r>
      </w:hyperlink>
      <w:r>
        <w:t xml:space="preserve"> </w:t>
      </w:r>
      <w:r w:rsidRPr="00A70B2C">
        <w:t>(Accessed: 12 February 2026).</w:t>
      </w:r>
    </w:p>
    <w:p w14:paraId="47AA303D" w14:textId="1346E1F1" w:rsidR="00854222" w:rsidRPr="00B765EF" w:rsidRDefault="00854222" w:rsidP="007053F5">
      <w:pPr>
        <w:rPr>
          <w:bCs/>
        </w:rPr>
      </w:pPr>
      <w:r w:rsidRPr="00B765EF">
        <w:rPr>
          <w:bCs/>
        </w:rPr>
        <w:t xml:space="preserve">Zimet, G.D. et al. (1988) </w:t>
      </w:r>
      <w:r w:rsidRPr="00B765EF">
        <w:rPr>
          <w:bCs/>
          <w:i/>
          <w:iCs/>
        </w:rPr>
        <w:t>The multidimensional scale of perceived social support</w:t>
      </w:r>
      <w:r w:rsidRPr="00B765EF">
        <w:rPr>
          <w:bCs/>
        </w:rPr>
        <w:t>.</w:t>
      </w:r>
      <w:r w:rsidR="00823846">
        <w:rPr>
          <w:b/>
          <w:bCs/>
        </w:rPr>
        <w:t xml:space="preserve"> </w:t>
      </w:r>
      <w:r w:rsidRPr="00B765EF">
        <w:rPr>
          <w:bCs/>
        </w:rPr>
        <w:t xml:space="preserve">Available at: </w:t>
      </w:r>
      <w:hyperlink r:id="rId74" w:tgtFrame="_new" w:history="1">
        <w:r w:rsidRPr="00B765EF">
          <w:rPr>
            <w:rStyle w:val="Hyperlink"/>
            <w:bCs/>
          </w:rPr>
          <w:t>https://doi.org/10.1207/s15327752jpa5201_2</w:t>
        </w:r>
      </w:hyperlink>
      <w:r w:rsidRPr="00B765EF">
        <w:rPr>
          <w:bCs/>
        </w:rPr>
        <w:t xml:space="preserve"> (Accessed: 30 March 2026).</w:t>
      </w:r>
    </w:p>
    <w:p w14:paraId="2072F4B2" w14:textId="77777777" w:rsidR="00A70B2C" w:rsidRDefault="00A70B2C" w:rsidP="007053F5"/>
    <w:p w14:paraId="3949F99B" w14:textId="77777777" w:rsidR="00A70B2C" w:rsidRDefault="00A70B2C" w:rsidP="00621776"/>
    <w:p w14:paraId="6D7584F3" w14:textId="2BF13A34" w:rsidR="00621776" w:rsidRPr="008C38C3" w:rsidRDefault="00621776" w:rsidP="00621776">
      <w:pPr>
        <w:pStyle w:val="Heading1"/>
        <w:ind w:left="0"/>
        <w:rPr>
          <w:rFonts w:ascii="Aptos" w:hAnsi="Aptos"/>
          <w:sz w:val="28"/>
          <w:szCs w:val="28"/>
        </w:rPr>
      </w:pPr>
      <w:bookmarkStart w:id="28" w:name="_Toc226468852"/>
      <w:r w:rsidRPr="008C38C3">
        <w:rPr>
          <w:rFonts w:ascii="Aptos" w:hAnsi="Aptos"/>
          <w:sz w:val="28"/>
          <w:szCs w:val="28"/>
        </w:rPr>
        <w:t>6.2 – Appendices</w:t>
      </w:r>
      <w:bookmarkEnd w:id="28"/>
      <w:r w:rsidRPr="008C38C3">
        <w:rPr>
          <w:rFonts w:ascii="Aptos" w:hAnsi="Aptos"/>
          <w:sz w:val="28"/>
          <w:szCs w:val="28"/>
        </w:rPr>
        <w:t xml:space="preserve"> </w:t>
      </w:r>
    </w:p>
    <w:p w14:paraId="5E02AF15" w14:textId="63884053" w:rsidR="00621776" w:rsidRDefault="00621776" w:rsidP="00621776"/>
    <w:p w14:paraId="78D375C0" w14:textId="27F89495" w:rsidR="008C38C3" w:rsidRDefault="00B2330B" w:rsidP="00621776">
      <w:r w:rsidRPr="00B2330B">
        <w:t>No appendices are included in this dissertation, as all relevant information and supporting material are presented within the main body of the work.</w:t>
      </w:r>
    </w:p>
    <w:p w14:paraId="0D5F3838" w14:textId="77777777" w:rsidR="008C38C3" w:rsidRDefault="008C38C3" w:rsidP="00621776"/>
    <w:p w14:paraId="70C7CA0C" w14:textId="77777777" w:rsidR="008C38C3" w:rsidRPr="008C38C3" w:rsidRDefault="008C38C3" w:rsidP="008C38C3"/>
    <w:sectPr w:rsidR="008C38C3" w:rsidRPr="008C38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7BD75" w14:textId="77777777" w:rsidR="00557E73" w:rsidRDefault="00557E73" w:rsidP="00211184">
      <w:pPr>
        <w:spacing w:after="0" w:line="240" w:lineRule="auto"/>
      </w:pPr>
      <w:r>
        <w:separator/>
      </w:r>
    </w:p>
  </w:endnote>
  <w:endnote w:type="continuationSeparator" w:id="0">
    <w:p w14:paraId="31618A78" w14:textId="77777777" w:rsidR="00557E73" w:rsidRDefault="00557E73"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0C9EB" w14:textId="77777777" w:rsidR="00557E73" w:rsidRDefault="00557E73" w:rsidP="00211184">
      <w:pPr>
        <w:spacing w:after="0" w:line="240" w:lineRule="auto"/>
      </w:pPr>
      <w:r>
        <w:separator/>
      </w:r>
    </w:p>
  </w:footnote>
  <w:footnote w:type="continuationSeparator" w:id="0">
    <w:p w14:paraId="63C5F9E9" w14:textId="77777777" w:rsidR="00557E73" w:rsidRDefault="00557E73"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F1A43"/>
    <w:multiLevelType w:val="multilevel"/>
    <w:tmpl w:val="456834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8BB26E4"/>
    <w:multiLevelType w:val="hybridMultilevel"/>
    <w:tmpl w:val="4950E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49C5479"/>
    <w:multiLevelType w:val="multilevel"/>
    <w:tmpl w:val="DD9ADB3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F12637"/>
    <w:multiLevelType w:val="multilevel"/>
    <w:tmpl w:val="69904F6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30"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31"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D131D1E"/>
    <w:multiLevelType w:val="multilevel"/>
    <w:tmpl w:val="61C060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9D74DF6"/>
    <w:multiLevelType w:val="multilevel"/>
    <w:tmpl w:val="2488C8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1"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96B6DE4"/>
    <w:multiLevelType w:val="hybridMultilevel"/>
    <w:tmpl w:val="861E937A"/>
    <w:lvl w:ilvl="0" w:tplc="FCFAC30E">
      <w:start w:val="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7"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6016A03"/>
    <w:multiLevelType w:val="multilevel"/>
    <w:tmpl w:val="6554AFC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472770F4"/>
    <w:multiLevelType w:val="multilevel"/>
    <w:tmpl w:val="2C7AAA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CF35ACC"/>
    <w:multiLevelType w:val="multilevel"/>
    <w:tmpl w:val="066A5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B3E1AE0"/>
    <w:multiLevelType w:val="hybridMultilevel"/>
    <w:tmpl w:val="81D67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4"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8"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9"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4"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5"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82F1534"/>
    <w:multiLevelType w:val="multilevel"/>
    <w:tmpl w:val="43CA228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1"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07D39CC"/>
    <w:multiLevelType w:val="multilevel"/>
    <w:tmpl w:val="F54E75C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2FD1916"/>
    <w:multiLevelType w:val="multilevel"/>
    <w:tmpl w:val="2E086CF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730D7D89"/>
    <w:multiLevelType w:val="multilevel"/>
    <w:tmpl w:val="A64E6F5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5"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9"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0"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1"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2"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4"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5"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6"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40"/>
  </w:num>
  <w:num w:numId="2" w16cid:durableId="1790927071">
    <w:abstractNumId w:val="29"/>
  </w:num>
  <w:num w:numId="3" w16cid:durableId="1092819689">
    <w:abstractNumId w:val="149"/>
  </w:num>
  <w:num w:numId="4" w16cid:durableId="1500121260">
    <w:abstractNumId w:val="85"/>
  </w:num>
  <w:num w:numId="5" w16cid:durableId="438111508">
    <w:abstractNumId w:val="137"/>
  </w:num>
  <w:num w:numId="6" w16cid:durableId="106121269">
    <w:abstractNumId w:val="24"/>
  </w:num>
  <w:num w:numId="7" w16cid:durableId="1859468656">
    <w:abstractNumId w:val="155"/>
  </w:num>
  <w:num w:numId="8" w16cid:durableId="407923627">
    <w:abstractNumId w:val="153"/>
  </w:num>
  <w:num w:numId="9" w16cid:durableId="1173763238">
    <w:abstractNumId w:val="104"/>
  </w:num>
  <w:num w:numId="10" w16cid:durableId="515197422">
    <w:abstractNumId w:val="74"/>
  </w:num>
  <w:num w:numId="11" w16cid:durableId="650984044">
    <w:abstractNumId w:val="18"/>
  </w:num>
  <w:num w:numId="12" w16cid:durableId="676225712">
    <w:abstractNumId w:val="143"/>
  </w:num>
  <w:num w:numId="13" w16cid:durableId="654647421">
    <w:abstractNumId w:val="102"/>
  </w:num>
  <w:num w:numId="14" w16cid:durableId="972827862">
    <w:abstractNumId w:val="106"/>
  </w:num>
  <w:num w:numId="15" w16cid:durableId="73359902">
    <w:abstractNumId w:val="72"/>
  </w:num>
  <w:num w:numId="16" w16cid:durableId="1233615214">
    <w:abstractNumId w:val="13"/>
  </w:num>
  <w:num w:numId="17" w16cid:durableId="1037585576">
    <w:abstractNumId w:val="151"/>
  </w:num>
  <w:num w:numId="18" w16cid:durableId="1454127918">
    <w:abstractNumId w:val="125"/>
  </w:num>
  <w:num w:numId="19" w16cid:durableId="1655717882">
    <w:abstractNumId w:val="48"/>
  </w:num>
  <w:num w:numId="20" w16cid:durableId="679818721">
    <w:abstractNumId w:val="10"/>
  </w:num>
  <w:num w:numId="21" w16cid:durableId="820851363">
    <w:abstractNumId w:val="4"/>
  </w:num>
  <w:num w:numId="22" w16cid:durableId="1752123437">
    <w:abstractNumId w:val="91"/>
  </w:num>
  <w:num w:numId="23" w16cid:durableId="776406381">
    <w:abstractNumId w:val="12"/>
  </w:num>
  <w:num w:numId="24" w16cid:durableId="2003772795">
    <w:abstractNumId w:val="156"/>
  </w:num>
  <w:num w:numId="25" w16cid:durableId="471214588">
    <w:abstractNumId w:val="11"/>
  </w:num>
  <w:num w:numId="26" w16cid:durableId="747188340">
    <w:abstractNumId w:val="134"/>
  </w:num>
  <w:num w:numId="27" w16cid:durableId="1617635105">
    <w:abstractNumId w:val="28"/>
  </w:num>
  <w:num w:numId="28" w16cid:durableId="1919750537">
    <w:abstractNumId w:val="145"/>
  </w:num>
  <w:num w:numId="29" w16cid:durableId="1917666381">
    <w:abstractNumId w:val="6"/>
  </w:num>
  <w:num w:numId="30" w16cid:durableId="836925604">
    <w:abstractNumId w:val="124"/>
  </w:num>
  <w:num w:numId="31" w16cid:durableId="881479433">
    <w:abstractNumId w:val="107"/>
  </w:num>
  <w:num w:numId="32" w16cid:durableId="164788852">
    <w:abstractNumId w:val="113"/>
  </w:num>
  <w:num w:numId="33" w16cid:durableId="735323509">
    <w:abstractNumId w:val="20"/>
  </w:num>
  <w:num w:numId="34" w16cid:durableId="1000431254">
    <w:abstractNumId w:val="71"/>
  </w:num>
  <w:num w:numId="35" w16cid:durableId="434404662">
    <w:abstractNumId w:val="34"/>
  </w:num>
  <w:num w:numId="36" w16cid:durableId="792409853">
    <w:abstractNumId w:val="83"/>
  </w:num>
  <w:num w:numId="37" w16cid:durableId="70469880">
    <w:abstractNumId w:val="88"/>
  </w:num>
  <w:num w:numId="38" w16cid:durableId="1255548974">
    <w:abstractNumId w:val="78"/>
  </w:num>
  <w:num w:numId="39" w16cid:durableId="509951972">
    <w:abstractNumId w:val="57"/>
  </w:num>
  <w:num w:numId="40" w16cid:durableId="1491873496">
    <w:abstractNumId w:val="97"/>
  </w:num>
  <w:num w:numId="41" w16cid:durableId="1277179892">
    <w:abstractNumId w:val="112"/>
  </w:num>
  <w:num w:numId="42" w16cid:durableId="1137721610">
    <w:abstractNumId w:val="90"/>
  </w:num>
  <w:num w:numId="43" w16cid:durableId="1569337486">
    <w:abstractNumId w:val="157"/>
  </w:num>
  <w:num w:numId="44" w16cid:durableId="1771851078">
    <w:abstractNumId w:val="7"/>
  </w:num>
  <w:num w:numId="45" w16cid:durableId="1096747610">
    <w:abstractNumId w:val="33"/>
  </w:num>
  <w:num w:numId="46" w16cid:durableId="1853105471">
    <w:abstractNumId w:val="127"/>
  </w:num>
  <w:num w:numId="47" w16cid:durableId="2016615092">
    <w:abstractNumId w:val="84"/>
  </w:num>
  <w:num w:numId="48" w16cid:durableId="439030946">
    <w:abstractNumId w:val="109"/>
  </w:num>
  <w:num w:numId="49" w16cid:durableId="315690756">
    <w:abstractNumId w:val="58"/>
  </w:num>
  <w:num w:numId="50" w16cid:durableId="1252278660">
    <w:abstractNumId w:val="16"/>
  </w:num>
  <w:num w:numId="51" w16cid:durableId="1719351677">
    <w:abstractNumId w:val="117"/>
  </w:num>
  <w:num w:numId="52" w16cid:durableId="1107427397">
    <w:abstractNumId w:val="38"/>
  </w:num>
  <w:num w:numId="53" w16cid:durableId="371266753">
    <w:abstractNumId w:val="110"/>
  </w:num>
  <w:num w:numId="54" w16cid:durableId="491869272">
    <w:abstractNumId w:val="45"/>
  </w:num>
  <w:num w:numId="55" w16cid:durableId="1351251430">
    <w:abstractNumId w:val="115"/>
  </w:num>
  <w:num w:numId="56" w16cid:durableId="1368607436">
    <w:abstractNumId w:val="148"/>
  </w:num>
  <w:num w:numId="57" w16cid:durableId="1588029100">
    <w:abstractNumId w:val="154"/>
  </w:num>
  <w:num w:numId="58" w16cid:durableId="415832180">
    <w:abstractNumId w:val="138"/>
  </w:num>
  <w:num w:numId="59" w16cid:durableId="1178735139">
    <w:abstractNumId w:val="73"/>
  </w:num>
  <w:num w:numId="60" w16cid:durableId="721834200">
    <w:abstractNumId w:val="86"/>
  </w:num>
  <w:num w:numId="61" w16cid:durableId="686251813">
    <w:abstractNumId w:val="3"/>
  </w:num>
  <w:num w:numId="62" w16cid:durableId="1960641414">
    <w:abstractNumId w:val="19"/>
  </w:num>
  <w:num w:numId="63" w16cid:durableId="39089564">
    <w:abstractNumId w:val="77"/>
  </w:num>
  <w:num w:numId="64" w16cid:durableId="1192718157">
    <w:abstractNumId w:val="31"/>
  </w:num>
  <w:num w:numId="65" w16cid:durableId="1777825955">
    <w:abstractNumId w:val="118"/>
  </w:num>
  <w:num w:numId="66" w16cid:durableId="286199487">
    <w:abstractNumId w:val="41"/>
  </w:num>
  <w:num w:numId="67" w16cid:durableId="1119490663">
    <w:abstractNumId w:val="96"/>
  </w:num>
  <w:num w:numId="68" w16cid:durableId="1353922786">
    <w:abstractNumId w:val="52"/>
  </w:num>
  <w:num w:numId="69" w16cid:durableId="492723980">
    <w:abstractNumId w:val="100"/>
  </w:num>
  <w:num w:numId="70" w16cid:durableId="526941613">
    <w:abstractNumId w:val="53"/>
  </w:num>
  <w:num w:numId="71" w16cid:durableId="320043301">
    <w:abstractNumId w:val="98"/>
  </w:num>
  <w:num w:numId="72" w16cid:durableId="2037610982">
    <w:abstractNumId w:val="8"/>
  </w:num>
  <w:num w:numId="73" w16cid:durableId="1079794559">
    <w:abstractNumId w:val="67"/>
  </w:num>
  <w:num w:numId="74" w16cid:durableId="503403534">
    <w:abstractNumId w:val="55"/>
  </w:num>
  <w:num w:numId="75" w16cid:durableId="194734275">
    <w:abstractNumId w:val="15"/>
  </w:num>
  <w:num w:numId="76" w16cid:durableId="424033359">
    <w:abstractNumId w:val="76"/>
  </w:num>
  <w:num w:numId="77" w16cid:durableId="1335066293">
    <w:abstractNumId w:val="130"/>
  </w:num>
  <w:num w:numId="78" w16cid:durableId="662587085">
    <w:abstractNumId w:val="60"/>
  </w:num>
  <w:num w:numId="79" w16cid:durableId="2071072074">
    <w:abstractNumId w:val="123"/>
  </w:num>
  <w:num w:numId="80" w16cid:durableId="1573662111">
    <w:abstractNumId w:val="150"/>
  </w:num>
  <w:num w:numId="81" w16cid:durableId="131678057">
    <w:abstractNumId w:val="139"/>
  </w:num>
  <w:num w:numId="82" w16cid:durableId="2103643901">
    <w:abstractNumId w:val="122"/>
  </w:num>
  <w:num w:numId="83" w16cid:durableId="99565733">
    <w:abstractNumId w:val="44"/>
  </w:num>
  <w:num w:numId="84" w16cid:durableId="834734195">
    <w:abstractNumId w:val="30"/>
  </w:num>
  <w:num w:numId="85" w16cid:durableId="1810784339">
    <w:abstractNumId w:val="105"/>
  </w:num>
  <w:num w:numId="86" w16cid:durableId="294062445">
    <w:abstractNumId w:val="101"/>
  </w:num>
  <w:num w:numId="87" w16cid:durableId="461116587">
    <w:abstractNumId w:val="114"/>
  </w:num>
  <w:num w:numId="88" w16cid:durableId="1771701466">
    <w:abstractNumId w:val="21"/>
  </w:num>
  <w:num w:numId="89" w16cid:durableId="458109583">
    <w:abstractNumId w:val="59"/>
  </w:num>
  <w:num w:numId="90" w16cid:durableId="1118372837">
    <w:abstractNumId w:val="121"/>
  </w:num>
  <w:num w:numId="91" w16cid:durableId="928196919">
    <w:abstractNumId w:val="62"/>
  </w:num>
  <w:num w:numId="92" w16cid:durableId="540751746">
    <w:abstractNumId w:val="14"/>
  </w:num>
  <w:num w:numId="93" w16cid:durableId="1732345686">
    <w:abstractNumId w:val="46"/>
  </w:num>
  <w:num w:numId="94" w16cid:durableId="1491748033">
    <w:abstractNumId w:val="120"/>
  </w:num>
  <w:num w:numId="95" w16cid:durableId="670565925">
    <w:abstractNumId w:val="27"/>
  </w:num>
  <w:num w:numId="96" w16cid:durableId="920025912">
    <w:abstractNumId w:val="35"/>
  </w:num>
  <w:num w:numId="97" w16cid:durableId="385184188">
    <w:abstractNumId w:val="26"/>
  </w:num>
  <w:num w:numId="98" w16cid:durableId="433670804">
    <w:abstractNumId w:val="128"/>
  </w:num>
  <w:num w:numId="99" w16cid:durableId="1986471659">
    <w:abstractNumId w:val="95"/>
  </w:num>
  <w:num w:numId="100" w16cid:durableId="384569146">
    <w:abstractNumId w:val="75"/>
  </w:num>
  <w:num w:numId="101" w16cid:durableId="211696971">
    <w:abstractNumId w:val="42"/>
  </w:num>
  <w:num w:numId="102" w16cid:durableId="1773429901">
    <w:abstractNumId w:val="69"/>
  </w:num>
  <w:num w:numId="103" w16cid:durableId="1313095327">
    <w:abstractNumId w:val="56"/>
  </w:num>
  <w:num w:numId="104" w16cid:durableId="520290349">
    <w:abstractNumId w:val="43"/>
  </w:num>
  <w:num w:numId="105" w16cid:durableId="1512571936">
    <w:abstractNumId w:val="136"/>
  </w:num>
  <w:num w:numId="106" w16cid:durableId="804733676">
    <w:abstractNumId w:val="49"/>
  </w:num>
  <w:num w:numId="107" w16cid:durableId="488864096">
    <w:abstractNumId w:val="131"/>
  </w:num>
  <w:num w:numId="108" w16cid:durableId="1599749197">
    <w:abstractNumId w:val="68"/>
  </w:num>
  <w:num w:numId="109" w16cid:durableId="1729497930">
    <w:abstractNumId w:val="64"/>
  </w:num>
  <w:num w:numId="110" w16cid:durableId="202600046">
    <w:abstractNumId w:val="93"/>
  </w:num>
  <w:num w:numId="111" w16cid:durableId="705715569">
    <w:abstractNumId w:val="63"/>
  </w:num>
  <w:num w:numId="112" w16cid:durableId="1726679607">
    <w:abstractNumId w:val="37"/>
  </w:num>
  <w:num w:numId="113" w16cid:durableId="1630209448">
    <w:abstractNumId w:val="79"/>
  </w:num>
  <w:num w:numId="114" w16cid:durableId="928663234">
    <w:abstractNumId w:val="99"/>
  </w:num>
  <w:num w:numId="115" w16cid:durableId="1492596474">
    <w:abstractNumId w:val="103"/>
  </w:num>
  <w:num w:numId="116" w16cid:durableId="801120737">
    <w:abstractNumId w:val="87"/>
  </w:num>
  <w:num w:numId="117" w16cid:durableId="214050367">
    <w:abstractNumId w:val="133"/>
  </w:num>
  <w:num w:numId="118" w16cid:durableId="119765671">
    <w:abstractNumId w:val="51"/>
  </w:num>
  <w:num w:numId="119" w16cid:durableId="655495887">
    <w:abstractNumId w:val="54"/>
  </w:num>
  <w:num w:numId="120" w16cid:durableId="329139902">
    <w:abstractNumId w:val="61"/>
  </w:num>
  <w:num w:numId="121" w16cid:durableId="2017072952">
    <w:abstractNumId w:val="116"/>
  </w:num>
  <w:num w:numId="122" w16cid:durableId="58405484">
    <w:abstractNumId w:val="50"/>
  </w:num>
  <w:num w:numId="123" w16cid:durableId="1817530714">
    <w:abstractNumId w:val="22"/>
  </w:num>
  <w:num w:numId="124" w16cid:durableId="2141336387">
    <w:abstractNumId w:val="94"/>
  </w:num>
  <w:num w:numId="125" w16cid:durableId="1325282792">
    <w:abstractNumId w:val="5"/>
  </w:num>
  <w:num w:numId="126" w16cid:durableId="1319654748">
    <w:abstractNumId w:val="119"/>
  </w:num>
  <w:num w:numId="127" w16cid:durableId="1431050858">
    <w:abstractNumId w:val="66"/>
  </w:num>
  <w:num w:numId="128" w16cid:durableId="1905674203">
    <w:abstractNumId w:val="147"/>
  </w:num>
  <w:num w:numId="129" w16cid:durableId="1172839593">
    <w:abstractNumId w:val="92"/>
  </w:num>
  <w:num w:numId="130" w16cid:durableId="556555801">
    <w:abstractNumId w:val="1"/>
  </w:num>
  <w:num w:numId="131" w16cid:durableId="1903828627">
    <w:abstractNumId w:val="25"/>
  </w:num>
  <w:num w:numId="132" w16cid:durableId="281425930">
    <w:abstractNumId w:val="82"/>
  </w:num>
  <w:num w:numId="133" w16cid:durableId="218833604">
    <w:abstractNumId w:val="36"/>
  </w:num>
  <w:num w:numId="134" w16cid:durableId="1947999269">
    <w:abstractNumId w:val="146"/>
  </w:num>
  <w:num w:numId="135" w16cid:durableId="1491553762">
    <w:abstractNumId w:val="65"/>
  </w:num>
  <w:num w:numId="136" w16cid:durableId="965625632">
    <w:abstractNumId w:val="129"/>
  </w:num>
  <w:num w:numId="137" w16cid:durableId="1420058146">
    <w:abstractNumId w:val="111"/>
  </w:num>
  <w:num w:numId="138" w16cid:durableId="829950104">
    <w:abstractNumId w:val="142"/>
  </w:num>
  <w:num w:numId="139" w16cid:durableId="1481145624">
    <w:abstractNumId w:val="158"/>
  </w:num>
  <w:num w:numId="140" w16cid:durableId="29957555">
    <w:abstractNumId w:val="152"/>
  </w:num>
  <w:num w:numId="141" w16cid:durableId="1042821728">
    <w:abstractNumId w:val="132"/>
  </w:num>
  <w:num w:numId="142" w16cid:durableId="1995062474">
    <w:abstractNumId w:val="0"/>
  </w:num>
  <w:num w:numId="143" w16cid:durableId="633143735">
    <w:abstractNumId w:val="144"/>
  </w:num>
  <w:num w:numId="144" w16cid:durableId="1100951892">
    <w:abstractNumId w:val="39"/>
  </w:num>
  <w:num w:numId="145" w16cid:durableId="946276055">
    <w:abstractNumId w:val="9"/>
  </w:num>
  <w:num w:numId="146" w16cid:durableId="482897222">
    <w:abstractNumId w:val="108"/>
  </w:num>
  <w:num w:numId="147" w16cid:durableId="1327397705">
    <w:abstractNumId w:val="70"/>
  </w:num>
  <w:num w:numId="148" w16cid:durableId="1397901945">
    <w:abstractNumId w:val="89"/>
  </w:num>
  <w:num w:numId="149" w16cid:durableId="2029675583">
    <w:abstractNumId w:val="81"/>
  </w:num>
  <w:num w:numId="150" w16cid:durableId="1256935833">
    <w:abstractNumId w:val="32"/>
  </w:num>
  <w:num w:numId="151" w16cid:durableId="654339413">
    <w:abstractNumId w:val="23"/>
  </w:num>
  <w:num w:numId="152" w16cid:durableId="1669213286">
    <w:abstractNumId w:val="47"/>
  </w:num>
  <w:num w:numId="153" w16cid:durableId="781532494">
    <w:abstractNumId w:val="2"/>
  </w:num>
  <w:num w:numId="154" w16cid:durableId="658727024">
    <w:abstractNumId w:val="17"/>
  </w:num>
  <w:num w:numId="155" w16cid:durableId="738409611">
    <w:abstractNumId w:val="140"/>
  </w:num>
  <w:num w:numId="156" w16cid:durableId="1422948925">
    <w:abstractNumId w:val="135"/>
  </w:num>
  <w:num w:numId="157" w16cid:durableId="1633555352">
    <w:abstractNumId w:val="80"/>
  </w:num>
  <w:num w:numId="158" w16cid:durableId="1965767946">
    <w:abstractNumId w:val="126"/>
  </w:num>
  <w:num w:numId="159" w16cid:durableId="619651203">
    <w:abstractNumId w:val="14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56BF"/>
    <w:rsid w:val="000072C2"/>
    <w:rsid w:val="000264A2"/>
    <w:rsid w:val="000400E4"/>
    <w:rsid w:val="00063B4C"/>
    <w:rsid w:val="000C44A3"/>
    <w:rsid w:val="000D05D8"/>
    <w:rsid w:val="000D0641"/>
    <w:rsid w:val="000D2B00"/>
    <w:rsid w:val="000F40D0"/>
    <w:rsid w:val="0013481B"/>
    <w:rsid w:val="00154DBF"/>
    <w:rsid w:val="001601E6"/>
    <w:rsid w:val="001C3AF6"/>
    <w:rsid w:val="001D1485"/>
    <w:rsid w:val="001F19A6"/>
    <w:rsid w:val="00211184"/>
    <w:rsid w:val="0021364B"/>
    <w:rsid w:val="0025020C"/>
    <w:rsid w:val="00256951"/>
    <w:rsid w:val="002843D4"/>
    <w:rsid w:val="002865F5"/>
    <w:rsid w:val="00292A36"/>
    <w:rsid w:val="002C6DFE"/>
    <w:rsid w:val="002D64A3"/>
    <w:rsid w:val="002E6A01"/>
    <w:rsid w:val="002F5E53"/>
    <w:rsid w:val="00312A5A"/>
    <w:rsid w:val="003135AD"/>
    <w:rsid w:val="00320F02"/>
    <w:rsid w:val="00361F53"/>
    <w:rsid w:val="00387B4F"/>
    <w:rsid w:val="00393F39"/>
    <w:rsid w:val="003A66FD"/>
    <w:rsid w:val="003B1E32"/>
    <w:rsid w:val="00417572"/>
    <w:rsid w:val="00456BF9"/>
    <w:rsid w:val="004B2BAA"/>
    <w:rsid w:val="004D4021"/>
    <w:rsid w:val="005119DE"/>
    <w:rsid w:val="00515FD6"/>
    <w:rsid w:val="005276F6"/>
    <w:rsid w:val="005446BF"/>
    <w:rsid w:val="0055147E"/>
    <w:rsid w:val="00557E73"/>
    <w:rsid w:val="005B3EDE"/>
    <w:rsid w:val="005B4F8C"/>
    <w:rsid w:val="005B6E67"/>
    <w:rsid w:val="005C5E80"/>
    <w:rsid w:val="005D7A1E"/>
    <w:rsid w:val="005E1650"/>
    <w:rsid w:val="005F7519"/>
    <w:rsid w:val="00604A87"/>
    <w:rsid w:val="00621776"/>
    <w:rsid w:val="00621872"/>
    <w:rsid w:val="00636D9A"/>
    <w:rsid w:val="00646036"/>
    <w:rsid w:val="006A3F0D"/>
    <w:rsid w:val="006A4515"/>
    <w:rsid w:val="006C78AA"/>
    <w:rsid w:val="006F04D4"/>
    <w:rsid w:val="006F4AB2"/>
    <w:rsid w:val="007053F5"/>
    <w:rsid w:val="007063BA"/>
    <w:rsid w:val="00730C3C"/>
    <w:rsid w:val="0073280B"/>
    <w:rsid w:val="00750B5B"/>
    <w:rsid w:val="0077163A"/>
    <w:rsid w:val="00785752"/>
    <w:rsid w:val="007A59C8"/>
    <w:rsid w:val="007A712E"/>
    <w:rsid w:val="007B5F34"/>
    <w:rsid w:val="007C246B"/>
    <w:rsid w:val="007C685B"/>
    <w:rsid w:val="007E69FE"/>
    <w:rsid w:val="007F7847"/>
    <w:rsid w:val="00804B94"/>
    <w:rsid w:val="00807B11"/>
    <w:rsid w:val="00823846"/>
    <w:rsid w:val="0082760D"/>
    <w:rsid w:val="00854222"/>
    <w:rsid w:val="00880B2D"/>
    <w:rsid w:val="00883AB0"/>
    <w:rsid w:val="00894108"/>
    <w:rsid w:val="008B1DFA"/>
    <w:rsid w:val="008C38C3"/>
    <w:rsid w:val="008D6F0F"/>
    <w:rsid w:val="008E7B2E"/>
    <w:rsid w:val="00916814"/>
    <w:rsid w:val="00995444"/>
    <w:rsid w:val="009B7AF9"/>
    <w:rsid w:val="009D06C5"/>
    <w:rsid w:val="009D534C"/>
    <w:rsid w:val="009D728C"/>
    <w:rsid w:val="009E5B14"/>
    <w:rsid w:val="00A70B2C"/>
    <w:rsid w:val="00A90A7A"/>
    <w:rsid w:val="00AA437C"/>
    <w:rsid w:val="00AB78F0"/>
    <w:rsid w:val="00B01396"/>
    <w:rsid w:val="00B2330B"/>
    <w:rsid w:val="00B2418B"/>
    <w:rsid w:val="00B26973"/>
    <w:rsid w:val="00B46468"/>
    <w:rsid w:val="00B47E7D"/>
    <w:rsid w:val="00B575E2"/>
    <w:rsid w:val="00B61841"/>
    <w:rsid w:val="00B7073C"/>
    <w:rsid w:val="00B765EF"/>
    <w:rsid w:val="00B858A1"/>
    <w:rsid w:val="00BB65AC"/>
    <w:rsid w:val="00BD2909"/>
    <w:rsid w:val="00C17A49"/>
    <w:rsid w:val="00C877CE"/>
    <w:rsid w:val="00C91479"/>
    <w:rsid w:val="00CB1C9D"/>
    <w:rsid w:val="00CB3AF6"/>
    <w:rsid w:val="00CB3C13"/>
    <w:rsid w:val="00CC2927"/>
    <w:rsid w:val="00CE1EAD"/>
    <w:rsid w:val="00CE3FD1"/>
    <w:rsid w:val="00CE620E"/>
    <w:rsid w:val="00CF1ED5"/>
    <w:rsid w:val="00D13A82"/>
    <w:rsid w:val="00D13DB7"/>
    <w:rsid w:val="00DB71AC"/>
    <w:rsid w:val="00DC00D1"/>
    <w:rsid w:val="00DC3F20"/>
    <w:rsid w:val="00DD02A4"/>
    <w:rsid w:val="00DD3704"/>
    <w:rsid w:val="00DE1A02"/>
    <w:rsid w:val="00E05C6C"/>
    <w:rsid w:val="00E157E1"/>
    <w:rsid w:val="00E2182C"/>
    <w:rsid w:val="00E325CF"/>
    <w:rsid w:val="00E3340F"/>
    <w:rsid w:val="00E40B0D"/>
    <w:rsid w:val="00E71420"/>
    <w:rsid w:val="00E94DA0"/>
    <w:rsid w:val="00EA5CC3"/>
    <w:rsid w:val="00EF5CD4"/>
    <w:rsid w:val="00EF6341"/>
    <w:rsid w:val="00F0560A"/>
    <w:rsid w:val="00F158D7"/>
    <w:rsid w:val="00F20EE5"/>
    <w:rsid w:val="00F44833"/>
    <w:rsid w:val="00F544B0"/>
    <w:rsid w:val="00F5749A"/>
    <w:rsid w:val="00F67C87"/>
    <w:rsid w:val="00F84C23"/>
    <w:rsid w:val="00FD3DE0"/>
    <w:rsid w:val="00FD7729"/>
    <w:rsid w:val="00FD7C22"/>
    <w:rsid w:val="00FE5C58"/>
    <w:rsid w:val="00FE7CF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255B59B1-EA38-4024-AE24-3647B224E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276F6"/>
    <w:rPr>
      <w:color w:val="954F72" w:themeColor="followedHyperlink"/>
      <w:u w:val="single"/>
    </w:rPr>
  </w:style>
  <w:style w:type="character" w:styleId="Emphasis">
    <w:name w:val="Emphasis"/>
    <w:basedOn w:val="DefaultParagraphFont"/>
    <w:uiPriority w:val="20"/>
    <w:qFormat/>
    <w:rsid w:val="002843D4"/>
    <w:rPr>
      <w:i/>
      <w:iCs/>
    </w:rPr>
  </w:style>
  <w:style w:type="paragraph" w:styleId="TOCHeading">
    <w:name w:val="TOC Heading"/>
    <w:basedOn w:val="Heading1"/>
    <w:next w:val="Normal"/>
    <w:uiPriority w:val="39"/>
    <w:unhideWhenUsed/>
    <w:qFormat/>
    <w:rsid w:val="007053F5"/>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7053F5"/>
    <w:pPr>
      <w:spacing w:after="100"/>
    </w:pPr>
  </w:style>
  <w:style w:type="paragraph" w:styleId="TOC2">
    <w:name w:val="toc 2"/>
    <w:basedOn w:val="Normal"/>
    <w:next w:val="Normal"/>
    <w:autoRedefine/>
    <w:uiPriority w:val="39"/>
    <w:unhideWhenUsed/>
    <w:rsid w:val="007053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ublication/340989201" TargetMode="External"/><Relationship Id="rId21" Type="http://schemas.openxmlformats.org/officeDocument/2006/relationships/hyperlink" Target="https://www.hesa.ac.uk" TargetMode="External"/><Relationship Id="rId42" Type="http://schemas.openxmlformats.org/officeDocument/2006/relationships/hyperlink" Target="https://www.randstad.co.uk/employers/student-support/" TargetMode="External"/><Relationship Id="rId47" Type="http://schemas.openxmlformats.org/officeDocument/2006/relationships/hyperlink" Target="https://selfdeterminationtheory.org/SDT/documents/2000_RyanDeci_IntExtDefs.pdf" TargetMode="External"/><Relationship Id="rId63" Type="http://schemas.openxmlformats.org/officeDocument/2006/relationships/hyperlink" Target="https://www.universitiesuk.ac.uk" TargetMode="External"/><Relationship Id="rId68" Type="http://schemas.openxmlformats.org/officeDocument/2006/relationships/hyperlink" Target="https://www.who.int" TargetMode="External"/><Relationship Id="rId2" Type="http://schemas.openxmlformats.org/officeDocument/2006/relationships/numbering" Target="numbering.xml"/><Relationship Id="rId16" Type="http://schemas.openxmlformats.org/officeDocument/2006/relationships/hyperlink" Target="https://doi.org/10.1037/0033-2909.98.2.310" TargetMode="External"/><Relationship Id="rId29" Type="http://schemas.openxmlformats.org/officeDocument/2006/relationships/hyperlink" Target="https://doi.org/10.1016/S2352-4642(20)30109-7" TargetMode="External"/><Relationship Id="rId11" Type="http://schemas.openxmlformats.org/officeDocument/2006/relationships/hyperlink" Target="https://doi.org/10.1037/abn0000362" TargetMode="External"/><Relationship Id="rId24" Type="http://schemas.openxmlformats.org/officeDocument/2006/relationships/hyperlink" Target="https://doi.org/10.1080/07448481.2019.1706534" TargetMode="External"/><Relationship Id="rId32" Type="http://schemas.openxmlformats.org/officeDocument/2006/relationships/hyperlink" Target="https://doi.org/10.1080/07448480009596294" TargetMode="External"/><Relationship Id="rId37" Type="http://schemas.openxmlformats.org/officeDocument/2006/relationships/hyperlink" Target="https://www.officeforstudents.org.uk" TargetMode="External"/><Relationship Id="rId40" Type="http://schemas.openxmlformats.org/officeDocument/2006/relationships/hyperlink" Target="https://doi.org/10.1016/S0140-6736(21)01514-7" TargetMode="External"/><Relationship Id="rId45" Type="http://schemas.openxmlformats.org/officeDocument/2006/relationships/hyperlink" Target="https://doi.org/10.1016/j.cpr.2016.11.006" TargetMode="External"/><Relationship Id="rId53" Type="http://schemas.openxmlformats.org/officeDocument/2006/relationships/hyperlink" Target="https://doi.org/10.1080/07448480903224751" TargetMode="External"/><Relationship Id="rId58" Type="http://schemas.openxmlformats.org/officeDocument/2006/relationships/hyperlink" Target="https://www.ippr.org/publications/not-by-degrees" TargetMode="External"/><Relationship Id="rId66" Type="http://schemas.openxmlformats.org/officeDocument/2006/relationships/hyperlink" Target="https://doi.org/10.1080/09638237.2018.1466046" TargetMode="External"/><Relationship Id="rId74" Type="http://schemas.openxmlformats.org/officeDocument/2006/relationships/hyperlink" Target="https://doi.org/10.1207/s15327752jpa5201_2" TargetMode="External"/><Relationship Id="rId5" Type="http://schemas.openxmlformats.org/officeDocument/2006/relationships/webSettings" Target="webSettings.xml"/><Relationship Id="rId61" Type="http://schemas.openxmlformats.org/officeDocument/2006/relationships/hyperlink" Target="https://sdgs.un.org/2030agenda" TargetMode="External"/><Relationship Id="rId19" Type="http://schemas.openxmlformats.org/officeDocument/2006/relationships/hyperlink" Target="https://www.hefce.ac.uk/pubs/rereports/year/2015/mentalwellbeing" TargetMode="External"/><Relationship Id="rId14" Type="http://schemas.openxmlformats.org/officeDocument/2006/relationships/hyperlink" Target="https://nadp-uk.org/wp-content/uploads/2017/05/student-mental-wellbeing-in-he.pdf" TargetMode="External"/><Relationship Id="rId22" Type="http://schemas.openxmlformats.org/officeDocument/2006/relationships/hyperlink" Target="https://www.researchgate.net/publication/232534115" TargetMode="External"/><Relationship Id="rId27" Type="http://schemas.openxmlformats.org/officeDocument/2006/relationships/hyperlink" Target="https://www.kcl.ac.uk/news/student-mental-health-problems-have-almost-tripled-study-finds" TargetMode="External"/><Relationship Id="rId30" Type="http://schemas.openxmlformats.org/officeDocument/2006/relationships/hyperlink" Target="https://doi.org/10.1080/07448481.2013.820731" TargetMode="External"/><Relationship Id="rId35" Type="http://schemas.openxmlformats.org/officeDocument/2006/relationships/hyperlink" Target="https://www.england.nhs.uk/mental-health/adults/student-mental-health" TargetMode="External"/><Relationship Id="rId43" Type="http://schemas.openxmlformats.org/officeDocument/2006/relationships/hyperlink" Target="https://doi.org/10.1016/j.jad.2012.11.026" TargetMode="External"/><Relationship Id="rId48" Type="http://schemas.openxmlformats.org/officeDocument/2006/relationships/hyperlink" Target="https://doi.org/10.1207/S15327965PLI1104_01" TargetMode="External"/><Relationship Id="rId56" Type="http://schemas.openxmlformats.org/officeDocument/2006/relationships/hyperlink" Target="https://www.studentminds.org.uk/reports.html" TargetMode="External"/><Relationship Id="rId64" Type="http://schemas.openxmlformats.org/officeDocument/2006/relationships/hyperlink" Target="https://www.universitiesuk.ac.uk/what-we-do/policy-and-research/publications/stepchange-mentally-healthy-universities" TargetMode="External"/><Relationship Id="rId69" Type="http://schemas.openxmlformats.org/officeDocument/2006/relationships/hyperlink" Target="https://www.who.int/publications/i/item/9789240049338" TargetMode="External"/><Relationship Id="rId8" Type="http://schemas.openxmlformats.org/officeDocument/2006/relationships/image" Target="media/image1.png"/><Relationship Id="rId51" Type="http://schemas.openxmlformats.org/officeDocument/2006/relationships/hyperlink" Target="https://doi.org/10.1080/13676261.2020.1851623" TargetMode="External"/><Relationship Id="rId72" Type="http://schemas.openxmlformats.org/officeDocument/2006/relationships/hyperlink" Target="https://doi.org/10.1186/s12889-020-8254-5" TargetMode="External"/><Relationship Id="rId3" Type="http://schemas.openxmlformats.org/officeDocument/2006/relationships/styles" Target="styles.xml"/><Relationship Id="rId12" Type="http://schemas.openxmlformats.org/officeDocument/2006/relationships/hyperlink" Target="https://pubmed.ncbi.nlm.nih.gov/25462401/" TargetMode="External"/><Relationship Id="rId17" Type="http://schemas.openxmlformats.org/officeDocument/2006/relationships/hyperlink" Target="https://www.legislation.gov.uk/ukpga/2010/15/contents" TargetMode="External"/><Relationship Id="rId25" Type="http://schemas.openxmlformats.org/officeDocument/2006/relationships/hyperlink" Target="https://doi.org/10.1080/0309877X.2020.1723534" TargetMode="External"/><Relationship Id="rId33" Type="http://schemas.openxmlformats.org/officeDocument/2006/relationships/hyperlink" Target="https://www.nus.org.uk/articles/student-mental-health-survey" TargetMode="External"/><Relationship Id="rId38" Type="http://schemas.openxmlformats.org/officeDocument/2006/relationships/hyperlink" Target="https://www.officeforstudents.org.uk/advice-and-guidance/student-wellbeing-and-protection/mental-health" TargetMode="External"/><Relationship Id="rId46" Type="http://schemas.openxmlformats.org/officeDocument/2006/relationships/hyperlink" Target="https://doi.org/10.1002/capr.12238" TargetMode="External"/><Relationship Id="rId59" Type="http://schemas.openxmlformats.org/officeDocument/2006/relationships/hyperlink" Target="https://www.timeshighereducation.com/news/number-uk-students-reporting-mental-health-difficulties-triples" TargetMode="External"/><Relationship Id="rId67" Type="http://schemas.openxmlformats.org/officeDocument/2006/relationships/hyperlink" Target="https://www.who.int/news-room/fact-sheets/detail/adolescent-mental-health" TargetMode="External"/><Relationship Id="rId20" Type="http://schemas.openxmlformats.org/officeDocument/2006/relationships/hyperlink" Target="https://www.officeforstudents.org.uk" TargetMode="External"/><Relationship Id="rId41" Type="http://schemas.openxmlformats.org/officeDocument/2006/relationships/hyperlink" Target="https://doi.org/10.1016/S2215-0366(21)00035-7" TargetMode="External"/><Relationship Id="rId54" Type="http://schemas.openxmlformats.org/officeDocument/2006/relationships/hyperlink" Target="https://hub.studentminds.org.uk/university-mental-health-charter/" TargetMode="External"/><Relationship Id="rId62" Type="http://schemas.openxmlformats.org/officeDocument/2006/relationships/hyperlink" Target="https://www.universitiesuk.ac.uk/what-we-do/policy-and-research/publications/stepchange-mentally-healthy-universities" TargetMode="External"/><Relationship Id="rId70" Type="http://schemas.openxmlformats.org/officeDocument/2006/relationships/hyperlink" Target="https://www.who.int/news-room/fact-sheets/detail/adolescent-mental-health"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ibyl.groupgti.com/hubfs/Student_Mental_Health_Research_2024.pdf" TargetMode="External"/><Relationship Id="rId23" Type="http://schemas.openxmlformats.org/officeDocument/2006/relationships/hyperlink" Target="https://www.iau-aiu.net/Global-survey-on-student-wellbeing" TargetMode="External"/><Relationship Id="rId28" Type="http://schemas.openxmlformats.org/officeDocument/2006/relationships/hyperlink" Target="https://www.researchgate.net/publication/259933978" TargetMode="External"/><Relationship Id="rId36" Type="http://schemas.openxmlformats.org/officeDocument/2006/relationships/hyperlink" Target="https://www.ons.gov.uk/peoplepopulationandcommunity/wellbeing" TargetMode="External"/><Relationship Id="rId49" Type="http://schemas.openxmlformats.org/officeDocument/2006/relationships/hyperlink" Target="https://www.ncbi.nlm.nih.gov/pmc/articles/PMC1393247" TargetMode="External"/><Relationship Id="rId57" Type="http://schemas.openxmlformats.org/officeDocument/2006/relationships/hyperlink" Target="https://www.ippr.org" TargetMode="External"/><Relationship Id="rId10" Type="http://schemas.openxmlformats.org/officeDocument/2006/relationships/footer" Target="footer1.xml"/><Relationship Id="rId31" Type="http://schemas.openxmlformats.org/officeDocument/2006/relationships/hyperlink" Target="https://www.legislation.gov.uk/ukpga/1983/20" TargetMode="External"/><Relationship Id="rId44" Type="http://schemas.openxmlformats.org/officeDocument/2006/relationships/hyperlink" Target="https://doi.org/10.1016/j.cpr.2013.07.005" TargetMode="External"/><Relationship Id="rId52" Type="http://schemas.openxmlformats.org/officeDocument/2006/relationships/hyperlink" Target="https://doi.org/10.1016/j.jad.2021.03.021" TargetMode="External"/><Relationship Id="rId60" Type="http://schemas.openxmlformats.org/officeDocument/2006/relationships/hyperlink" Target="https://books.google.com" TargetMode="External"/><Relationship Id="rId65" Type="http://schemas.openxmlformats.org/officeDocument/2006/relationships/hyperlink" Target="https://doi.org/10.1177/0020764017704070" TargetMode="External"/><Relationship Id="rId73" Type="http://schemas.openxmlformats.org/officeDocument/2006/relationships/hyperlink" Target="https://arxiv.org/abs/2409.16339"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191/1478088706qp063oa" TargetMode="External"/><Relationship Id="rId18" Type="http://schemas.openxmlformats.org/officeDocument/2006/relationships/hyperlink" Target="https://doi.org/10.1038/nbt.4089" TargetMode="External"/><Relationship Id="rId39" Type="http://schemas.openxmlformats.org/officeDocument/2006/relationships/hyperlink" Target="https://arxiv.org/abs/2508.01105" TargetMode="External"/><Relationship Id="rId34" Type="http://schemas.openxmlformats.org/officeDocument/2006/relationships/hyperlink" Target="https://www.nus.org.uk" TargetMode="External"/><Relationship Id="rId50" Type="http://schemas.openxmlformats.org/officeDocument/2006/relationships/hyperlink" Target="https://doi.org/10.1080/02673843.2019.1596820" TargetMode="External"/><Relationship Id="rId55" Type="http://schemas.openxmlformats.org/officeDocument/2006/relationships/hyperlink" Target="https://www.studentminds.org.uk/student-mental-health-statistics.html"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worldmetrics.org/academic-stress-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9285</TotalTime>
  <Pages>43</Pages>
  <Words>12114</Words>
  <Characters>80561</Characters>
  <Application>Microsoft Office Word</Application>
  <DocSecurity>0</DocSecurity>
  <Lines>1388</Lines>
  <Paragraphs>429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(Y12) Zain Adam</cp:lastModifiedBy>
  <cp:revision>3</cp:revision>
  <dcterms:created xsi:type="dcterms:W3CDTF">2026-03-08T00:01:00Z</dcterms:created>
  <dcterms:modified xsi:type="dcterms:W3CDTF">2026-04-07T14:40:00Z</dcterms:modified>
</cp:coreProperties>
</file>