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28394" w14:textId="77777777" w:rsidR="00C7502E" w:rsidRDefault="00C7502E">
      <w:pPr>
        <w:spacing w:after="200" w:line="300" w:lineRule="auto"/>
        <w:jc w:val="center"/>
        <w:rPr>
          <w:b/>
          <w:bCs/>
          <w:sz w:val="28"/>
          <w:szCs w:val="28"/>
        </w:rPr>
      </w:pPr>
      <w:r>
        <w:rPr>
          <w:noProof/>
        </w:rPr>
        <w:drawing>
          <wp:inline distT="0" distB="0" distL="0" distR="0" wp14:anchorId="4EC82A38" wp14:editId="06F15EF2">
            <wp:extent cx="2377440" cy="952500"/>
            <wp:effectExtent l="0" t="0" r="3810" b="0"/>
            <wp:docPr id="629701238"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952500"/>
                    </a:xfrm>
                    <a:prstGeom prst="rect">
                      <a:avLst/>
                    </a:prstGeom>
                    <a:noFill/>
                    <a:ln>
                      <a:noFill/>
                    </a:ln>
                  </pic:spPr>
                </pic:pic>
              </a:graphicData>
            </a:graphic>
          </wp:inline>
        </w:drawing>
      </w:r>
    </w:p>
    <w:p w14:paraId="575DA69A" w14:textId="092D6EDB" w:rsidR="00F41463" w:rsidRPr="00DB200B" w:rsidRDefault="009F3CCF">
      <w:pPr>
        <w:spacing w:after="200" w:line="300" w:lineRule="auto"/>
        <w:jc w:val="center"/>
      </w:pPr>
      <w:r w:rsidRPr="00DB200B">
        <w:rPr>
          <w:b/>
          <w:bCs/>
          <w:sz w:val="28"/>
          <w:szCs w:val="28"/>
        </w:rPr>
        <w:t>Master of Business Administration</w:t>
      </w:r>
    </w:p>
    <w:p w14:paraId="3ECD4753" w14:textId="77777777" w:rsidR="00F41463" w:rsidRPr="00DB200B" w:rsidRDefault="009F3CCF">
      <w:pPr>
        <w:spacing w:after="200" w:line="300" w:lineRule="auto"/>
        <w:jc w:val="center"/>
      </w:pPr>
      <w:r w:rsidRPr="00DB200B">
        <w:t>Module: Business Development Proposal (LCMB7037)</w:t>
      </w:r>
    </w:p>
    <w:p w14:paraId="64360BC6" w14:textId="77777777" w:rsidR="00F41463" w:rsidRPr="00DB200B" w:rsidRDefault="009F3CCF">
      <w:pPr>
        <w:spacing w:before="400" w:after="200" w:line="300" w:lineRule="auto"/>
        <w:jc w:val="center"/>
      </w:pPr>
      <w:r w:rsidRPr="00DB200B">
        <w:rPr>
          <w:b/>
          <w:bCs/>
          <w:sz w:val="28"/>
          <w:szCs w:val="28"/>
        </w:rPr>
        <w:t>Business Development Proposal Outline</w:t>
      </w:r>
    </w:p>
    <w:p w14:paraId="086E95DB" w14:textId="77777777" w:rsidR="00F41463" w:rsidRPr="00DB200B" w:rsidRDefault="009F3CCF">
      <w:pPr>
        <w:spacing w:after="500" w:line="300" w:lineRule="auto"/>
        <w:jc w:val="center"/>
      </w:pPr>
      <w:r w:rsidRPr="00DB200B">
        <w:rPr>
          <w:b/>
          <w:bCs/>
          <w:sz w:val="30"/>
          <w:szCs w:val="30"/>
        </w:rPr>
        <w:t>Conversion-Led Growth in the UK: Evaluating Hilton's Spark by Hilton Expansion (Path B: Business Plan for an Existing Company)</w:t>
      </w:r>
    </w:p>
    <w:p w14:paraId="1577ADC1" w14:textId="1F7057EE" w:rsidR="00F41463" w:rsidRPr="00DB200B" w:rsidRDefault="009F3CCF">
      <w:pPr>
        <w:spacing w:after="200" w:line="300" w:lineRule="auto"/>
        <w:jc w:val="center"/>
      </w:pPr>
      <w:r w:rsidRPr="00DB200B">
        <w:t xml:space="preserve">Student name: </w:t>
      </w:r>
      <w:r w:rsidR="009F110F" w:rsidRPr="009F110F">
        <w:t>Rozar Robert bhai macwan</w:t>
      </w:r>
    </w:p>
    <w:p w14:paraId="2B518B9F" w14:textId="02E8847E" w:rsidR="00F41463" w:rsidRPr="00DB200B" w:rsidRDefault="009F3CCF">
      <w:pPr>
        <w:spacing w:after="200" w:line="300" w:lineRule="auto"/>
        <w:jc w:val="center"/>
      </w:pPr>
      <w:r w:rsidRPr="00DB200B">
        <w:t xml:space="preserve">Student ID: </w:t>
      </w:r>
      <w:r w:rsidR="009F110F" w:rsidRPr="009F110F">
        <w:t>2509179</w:t>
      </w:r>
    </w:p>
    <w:p w14:paraId="726629AD" w14:textId="77562072" w:rsidR="00F41463" w:rsidRPr="00DB200B" w:rsidRDefault="009F3CCF">
      <w:pPr>
        <w:spacing w:after="200" w:line="300" w:lineRule="auto"/>
        <w:jc w:val="center"/>
      </w:pPr>
      <w:r w:rsidRPr="00DB200B">
        <w:t xml:space="preserve">Supervisor: </w:t>
      </w:r>
      <w:r w:rsidR="009F110F">
        <w:t>B</w:t>
      </w:r>
      <w:r w:rsidR="009F110F" w:rsidRPr="009F110F">
        <w:t xml:space="preserve">entil </w:t>
      </w:r>
      <w:r w:rsidR="009F110F">
        <w:t>O</w:t>
      </w:r>
      <w:r w:rsidR="009F110F" w:rsidRPr="009F110F">
        <w:t>duro</w:t>
      </w:r>
    </w:p>
    <w:p w14:paraId="6075331A" w14:textId="0B365845" w:rsidR="00BD38AA" w:rsidRPr="00DB200B" w:rsidRDefault="00BD38AA">
      <w:pPr>
        <w:spacing w:line="240" w:lineRule="auto"/>
        <w:jc w:val="left"/>
      </w:pPr>
      <w:r w:rsidRPr="00DB200B">
        <w:br w:type="page"/>
      </w:r>
    </w:p>
    <w:sdt>
      <w:sdtPr>
        <w:rPr>
          <w:rFonts w:ascii="Arial" w:eastAsia="Arial" w:hAnsi="Arial" w:cs="Arial"/>
          <w:color w:val="auto"/>
          <w:sz w:val="24"/>
          <w:szCs w:val="24"/>
          <w:lang w:val="en-GB" w:eastAsia="en-IN"/>
        </w:rPr>
        <w:id w:val="-1285419218"/>
        <w:docPartObj>
          <w:docPartGallery w:val="Table of Contents"/>
          <w:docPartUnique/>
        </w:docPartObj>
      </w:sdtPr>
      <w:sdtEndPr>
        <w:rPr>
          <w:b/>
          <w:bCs/>
        </w:rPr>
      </w:sdtEndPr>
      <w:sdtContent>
        <w:p w14:paraId="01D0199B" w14:textId="494A5E12" w:rsidR="00BD38AA" w:rsidRPr="00DB200B" w:rsidRDefault="00BD38AA">
          <w:pPr>
            <w:pStyle w:val="TOCHeading"/>
            <w:rPr>
              <w:lang w:val="en-GB"/>
            </w:rPr>
          </w:pPr>
          <w:r w:rsidRPr="00DB200B">
            <w:rPr>
              <w:lang w:val="en-GB"/>
            </w:rPr>
            <w:t>Table of Contents</w:t>
          </w:r>
        </w:p>
        <w:p w14:paraId="0E3BB71A" w14:textId="77BB4DA3" w:rsidR="00BD38AA" w:rsidRPr="00DB200B" w:rsidRDefault="00BD38AA">
          <w:pPr>
            <w:pStyle w:val="TOC1"/>
            <w:tabs>
              <w:tab w:val="right" w:leader="dot" w:pos="9016"/>
            </w:tabs>
          </w:pPr>
          <w:r w:rsidRPr="00DB200B">
            <w:fldChar w:fldCharType="begin"/>
          </w:r>
          <w:r w:rsidRPr="00DB200B">
            <w:instrText xml:space="preserve"> TOC \o "1-3" \h \z \u </w:instrText>
          </w:r>
          <w:r w:rsidRPr="00DB200B">
            <w:fldChar w:fldCharType="separate"/>
          </w:r>
          <w:hyperlink w:anchor="_Toc240833193" w:history="1">
            <w:r w:rsidRPr="00DB200B">
              <w:rPr>
                <w:rStyle w:val="Hyperlink"/>
              </w:rPr>
              <w:t>1. Introduction and Company Description</w:t>
            </w:r>
            <w:r w:rsidRPr="00DB200B">
              <w:rPr>
                <w:webHidden/>
              </w:rPr>
              <w:tab/>
            </w:r>
            <w:r w:rsidRPr="00DB200B">
              <w:rPr>
                <w:webHidden/>
              </w:rPr>
              <w:fldChar w:fldCharType="begin"/>
            </w:r>
            <w:r w:rsidRPr="00DB200B">
              <w:rPr>
                <w:webHidden/>
              </w:rPr>
              <w:instrText xml:space="preserve"> PAGEREF _Toc240833193 \h </w:instrText>
            </w:r>
            <w:r w:rsidRPr="00DB200B">
              <w:rPr>
                <w:webHidden/>
              </w:rPr>
            </w:r>
            <w:r w:rsidRPr="00DB200B">
              <w:rPr>
                <w:webHidden/>
              </w:rPr>
              <w:fldChar w:fldCharType="separate"/>
            </w:r>
            <w:r w:rsidRPr="00DB200B">
              <w:rPr>
                <w:webHidden/>
              </w:rPr>
              <w:t>3</w:t>
            </w:r>
            <w:r w:rsidRPr="00DB200B">
              <w:rPr>
                <w:webHidden/>
              </w:rPr>
              <w:fldChar w:fldCharType="end"/>
            </w:r>
          </w:hyperlink>
        </w:p>
        <w:p w14:paraId="23EC2B87" w14:textId="4105BD0D" w:rsidR="00BD38AA" w:rsidRPr="00DB200B" w:rsidRDefault="00BD38AA">
          <w:pPr>
            <w:pStyle w:val="TOC2"/>
            <w:tabs>
              <w:tab w:val="right" w:leader="dot" w:pos="9016"/>
            </w:tabs>
          </w:pPr>
          <w:hyperlink w:anchor="_Toc240833194" w:history="1">
            <w:r w:rsidRPr="00DB200B">
              <w:rPr>
                <w:rStyle w:val="Hyperlink"/>
              </w:rPr>
              <w:t>1.1 Company overview</w:t>
            </w:r>
            <w:r w:rsidRPr="00DB200B">
              <w:rPr>
                <w:webHidden/>
              </w:rPr>
              <w:tab/>
            </w:r>
            <w:r w:rsidRPr="00DB200B">
              <w:rPr>
                <w:webHidden/>
              </w:rPr>
              <w:fldChar w:fldCharType="begin"/>
            </w:r>
            <w:r w:rsidRPr="00DB200B">
              <w:rPr>
                <w:webHidden/>
              </w:rPr>
              <w:instrText xml:space="preserve"> PAGEREF _Toc240833194 \h </w:instrText>
            </w:r>
            <w:r w:rsidRPr="00DB200B">
              <w:rPr>
                <w:webHidden/>
              </w:rPr>
            </w:r>
            <w:r w:rsidRPr="00DB200B">
              <w:rPr>
                <w:webHidden/>
              </w:rPr>
              <w:fldChar w:fldCharType="separate"/>
            </w:r>
            <w:r w:rsidRPr="00DB200B">
              <w:rPr>
                <w:webHidden/>
              </w:rPr>
              <w:t>3</w:t>
            </w:r>
            <w:r w:rsidRPr="00DB200B">
              <w:rPr>
                <w:webHidden/>
              </w:rPr>
              <w:fldChar w:fldCharType="end"/>
            </w:r>
          </w:hyperlink>
        </w:p>
        <w:p w14:paraId="364E8DAB" w14:textId="6FA6BD8A" w:rsidR="00BD38AA" w:rsidRPr="00DB200B" w:rsidRDefault="00BD38AA">
          <w:pPr>
            <w:pStyle w:val="TOC2"/>
            <w:tabs>
              <w:tab w:val="right" w:leader="dot" w:pos="9016"/>
            </w:tabs>
          </w:pPr>
          <w:hyperlink w:anchor="_Toc240833195" w:history="1">
            <w:r w:rsidRPr="00DB200B">
              <w:rPr>
                <w:rStyle w:val="Hyperlink"/>
              </w:rPr>
              <w:t>1.2 Problem statement and rationale</w:t>
            </w:r>
            <w:r w:rsidRPr="00DB200B">
              <w:rPr>
                <w:webHidden/>
              </w:rPr>
              <w:tab/>
            </w:r>
            <w:r w:rsidRPr="00DB200B">
              <w:rPr>
                <w:webHidden/>
              </w:rPr>
              <w:fldChar w:fldCharType="begin"/>
            </w:r>
            <w:r w:rsidRPr="00DB200B">
              <w:rPr>
                <w:webHidden/>
              </w:rPr>
              <w:instrText xml:space="preserve"> PAGEREF _Toc240833195 \h </w:instrText>
            </w:r>
            <w:r w:rsidRPr="00DB200B">
              <w:rPr>
                <w:webHidden/>
              </w:rPr>
            </w:r>
            <w:r w:rsidRPr="00DB200B">
              <w:rPr>
                <w:webHidden/>
              </w:rPr>
              <w:fldChar w:fldCharType="separate"/>
            </w:r>
            <w:r w:rsidRPr="00DB200B">
              <w:rPr>
                <w:webHidden/>
              </w:rPr>
              <w:t>3</w:t>
            </w:r>
            <w:r w:rsidRPr="00DB200B">
              <w:rPr>
                <w:webHidden/>
              </w:rPr>
              <w:fldChar w:fldCharType="end"/>
            </w:r>
          </w:hyperlink>
        </w:p>
        <w:p w14:paraId="7E9DB8BA" w14:textId="3D74E65D" w:rsidR="00BD38AA" w:rsidRPr="00DB200B" w:rsidRDefault="00BD38AA">
          <w:pPr>
            <w:pStyle w:val="TOC2"/>
            <w:tabs>
              <w:tab w:val="right" w:leader="dot" w:pos="9016"/>
            </w:tabs>
          </w:pPr>
          <w:hyperlink w:anchor="_Toc240833196" w:history="1">
            <w:r w:rsidRPr="00DB200B">
              <w:rPr>
                <w:rStyle w:val="Hyperlink"/>
              </w:rPr>
              <w:t>1.3 Scope</w:t>
            </w:r>
            <w:r w:rsidRPr="00DB200B">
              <w:rPr>
                <w:webHidden/>
              </w:rPr>
              <w:tab/>
            </w:r>
            <w:r w:rsidRPr="00DB200B">
              <w:rPr>
                <w:webHidden/>
              </w:rPr>
              <w:fldChar w:fldCharType="begin"/>
            </w:r>
            <w:r w:rsidRPr="00DB200B">
              <w:rPr>
                <w:webHidden/>
              </w:rPr>
              <w:instrText xml:space="preserve"> PAGEREF _Toc240833196 \h </w:instrText>
            </w:r>
            <w:r w:rsidRPr="00DB200B">
              <w:rPr>
                <w:webHidden/>
              </w:rPr>
            </w:r>
            <w:r w:rsidRPr="00DB200B">
              <w:rPr>
                <w:webHidden/>
              </w:rPr>
              <w:fldChar w:fldCharType="separate"/>
            </w:r>
            <w:r w:rsidRPr="00DB200B">
              <w:rPr>
                <w:webHidden/>
              </w:rPr>
              <w:t>4</w:t>
            </w:r>
            <w:r w:rsidRPr="00DB200B">
              <w:rPr>
                <w:webHidden/>
              </w:rPr>
              <w:fldChar w:fldCharType="end"/>
            </w:r>
          </w:hyperlink>
        </w:p>
        <w:p w14:paraId="03C4AF16" w14:textId="17FE7345" w:rsidR="00BD38AA" w:rsidRPr="00DB200B" w:rsidRDefault="00BD38AA">
          <w:pPr>
            <w:pStyle w:val="TOC1"/>
            <w:tabs>
              <w:tab w:val="right" w:leader="dot" w:pos="9016"/>
            </w:tabs>
          </w:pPr>
          <w:hyperlink w:anchor="_Toc240833197" w:history="1">
            <w:r w:rsidRPr="00DB200B">
              <w:rPr>
                <w:rStyle w:val="Hyperlink"/>
              </w:rPr>
              <w:t>2. Aim, Objectives and Research Questions</w:t>
            </w:r>
            <w:r w:rsidRPr="00DB200B">
              <w:rPr>
                <w:webHidden/>
              </w:rPr>
              <w:tab/>
            </w:r>
            <w:r w:rsidRPr="00DB200B">
              <w:rPr>
                <w:webHidden/>
              </w:rPr>
              <w:fldChar w:fldCharType="begin"/>
            </w:r>
            <w:r w:rsidRPr="00DB200B">
              <w:rPr>
                <w:webHidden/>
              </w:rPr>
              <w:instrText xml:space="preserve"> PAGEREF _Toc240833197 \h </w:instrText>
            </w:r>
            <w:r w:rsidRPr="00DB200B">
              <w:rPr>
                <w:webHidden/>
              </w:rPr>
            </w:r>
            <w:r w:rsidRPr="00DB200B">
              <w:rPr>
                <w:webHidden/>
              </w:rPr>
              <w:fldChar w:fldCharType="separate"/>
            </w:r>
            <w:r w:rsidRPr="00DB200B">
              <w:rPr>
                <w:webHidden/>
              </w:rPr>
              <w:t>4</w:t>
            </w:r>
            <w:r w:rsidRPr="00DB200B">
              <w:rPr>
                <w:webHidden/>
              </w:rPr>
              <w:fldChar w:fldCharType="end"/>
            </w:r>
          </w:hyperlink>
        </w:p>
        <w:p w14:paraId="2B7D87AE" w14:textId="61154057" w:rsidR="00BD38AA" w:rsidRPr="00DB200B" w:rsidRDefault="00BD38AA">
          <w:pPr>
            <w:pStyle w:val="TOC1"/>
            <w:tabs>
              <w:tab w:val="right" w:leader="dot" w:pos="9016"/>
            </w:tabs>
          </w:pPr>
          <w:hyperlink w:anchor="_Toc240833198" w:history="1">
            <w:r w:rsidRPr="00DB200B">
              <w:rPr>
                <w:rStyle w:val="Hyperlink"/>
              </w:rPr>
              <w:t>3. Methodology</w:t>
            </w:r>
            <w:r w:rsidRPr="00DB200B">
              <w:rPr>
                <w:webHidden/>
              </w:rPr>
              <w:tab/>
            </w:r>
            <w:r w:rsidRPr="00DB200B">
              <w:rPr>
                <w:webHidden/>
              </w:rPr>
              <w:fldChar w:fldCharType="begin"/>
            </w:r>
            <w:r w:rsidRPr="00DB200B">
              <w:rPr>
                <w:webHidden/>
              </w:rPr>
              <w:instrText xml:space="preserve"> PAGEREF _Toc240833198 \h </w:instrText>
            </w:r>
            <w:r w:rsidRPr="00DB200B">
              <w:rPr>
                <w:webHidden/>
              </w:rPr>
            </w:r>
            <w:r w:rsidRPr="00DB200B">
              <w:rPr>
                <w:webHidden/>
              </w:rPr>
              <w:fldChar w:fldCharType="separate"/>
            </w:r>
            <w:r w:rsidRPr="00DB200B">
              <w:rPr>
                <w:webHidden/>
              </w:rPr>
              <w:t>5</w:t>
            </w:r>
            <w:r w:rsidRPr="00DB200B">
              <w:rPr>
                <w:webHidden/>
              </w:rPr>
              <w:fldChar w:fldCharType="end"/>
            </w:r>
          </w:hyperlink>
        </w:p>
        <w:p w14:paraId="09CAE9E4" w14:textId="79960B00" w:rsidR="00BD38AA" w:rsidRPr="00DB200B" w:rsidRDefault="00BD38AA">
          <w:pPr>
            <w:pStyle w:val="TOC2"/>
            <w:tabs>
              <w:tab w:val="right" w:leader="dot" w:pos="9016"/>
            </w:tabs>
          </w:pPr>
          <w:hyperlink w:anchor="_Toc240833199" w:history="1">
            <w:r w:rsidRPr="00DB200B">
              <w:rPr>
                <w:rStyle w:val="Hyperlink"/>
              </w:rPr>
              <w:t>3.1 Conceptual framework</w:t>
            </w:r>
            <w:r w:rsidRPr="00DB200B">
              <w:rPr>
                <w:webHidden/>
              </w:rPr>
              <w:tab/>
            </w:r>
            <w:r w:rsidRPr="00DB200B">
              <w:rPr>
                <w:webHidden/>
              </w:rPr>
              <w:fldChar w:fldCharType="begin"/>
            </w:r>
            <w:r w:rsidRPr="00DB200B">
              <w:rPr>
                <w:webHidden/>
              </w:rPr>
              <w:instrText xml:space="preserve"> PAGEREF _Toc240833199 \h </w:instrText>
            </w:r>
            <w:r w:rsidRPr="00DB200B">
              <w:rPr>
                <w:webHidden/>
              </w:rPr>
            </w:r>
            <w:r w:rsidRPr="00DB200B">
              <w:rPr>
                <w:webHidden/>
              </w:rPr>
              <w:fldChar w:fldCharType="separate"/>
            </w:r>
            <w:r w:rsidRPr="00DB200B">
              <w:rPr>
                <w:webHidden/>
              </w:rPr>
              <w:t>5</w:t>
            </w:r>
            <w:r w:rsidRPr="00DB200B">
              <w:rPr>
                <w:webHidden/>
              </w:rPr>
              <w:fldChar w:fldCharType="end"/>
            </w:r>
          </w:hyperlink>
        </w:p>
        <w:p w14:paraId="487B94D6" w14:textId="4C2EBCEB" w:rsidR="00BD38AA" w:rsidRPr="00DB200B" w:rsidRDefault="00BD38AA">
          <w:pPr>
            <w:pStyle w:val="TOC2"/>
            <w:tabs>
              <w:tab w:val="right" w:leader="dot" w:pos="9016"/>
            </w:tabs>
          </w:pPr>
          <w:hyperlink w:anchor="_Toc240833200" w:history="1">
            <w:r w:rsidRPr="00DB200B">
              <w:rPr>
                <w:rStyle w:val="Hyperlink"/>
              </w:rPr>
              <w:t>3.2 Research design</w:t>
            </w:r>
            <w:r w:rsidRPr="00DB200B">
              <w:rPr>
                <w:webHidden/>
              </w:rPr>
              <w:tab/>
            </w:r>
            <w:r w:rsidRPr="00DB200B">
              <w:rPr>
                <w:webHidden/>
              </w:rPr>
              <w:fldChar w:fldCharType="begin"/>
            </w:r>
            <w:r w:rsidRPr="00DB200B">
              <w:rPr>
                <w:webHidden/>
              </w:rPr>
              <w:instrText xml:space="preserve"> PAGEREF _Toc240833200 \h </w:instrText>
            </w:r>
            <w:r w:rsidRPr="00DB200B">
              <w:rPr>
                <w:webHidden/>
              </w:rPr>
            </w:r>
            <w:r w:rsidRPr="00DB200B">
              <w:rPr>
                <w:webHidden/>
              </w:rPr>
              <w:fldChar w:fldCharType="separate"/>
            </w:r>
            <w:r w:rsidRPr="00DB200B">
              <w:rPr>
                <w:webHidden/>
              </w:rPr>
              <w:t>6</w:t>
            </w:r>
            <w:r w:rsidRPr="00DB200B">
              <w:rPr>
                <w:webHidden/>
              </w:rPr>
              <w:fldChar w:fldCharType="end"/>
            </w:r>
          </w:hyperlink>
        </w:p>
        <w:p w14:paraId="4809BABF" w14:textId="35B3B997" w:rsidR="00BD38AA" w:rsidRPr="00DB200B" w:rsidRDefault="00BD38AA">
          <w:pPr>
            <w:pStyle w:val="TOC2"/>
            <w:tabs>
              <w:tab w:val="right" w:leader="dot" w:pos="9016"/>
            </w:tabs>
          </w:pPr>
          <w:hyperlink w:anchor="_Toc240833201" w:history="1">
            <w:r w:rsidRPr="00DB200B">
              <w:rPr>
                <w:rStyle w:val="Hyperlink"/>
              </w:rPr>
              <w:t>3.3 Data collection</w:t>
            </w:r>
            <w:r w:rsidRPr="00DB200B">
              <w:rPr>
                <w:webHidden/>
              </w:rPr>
              <w:tab/>
            </w:r>
            <w:r w:rsidRPr="00DB200B">
              <w:rPr>
                <w:webHidden/>
              </w:rPr>
              <w:fldChar w:fldCharType="begin"/>
            </w:r>
            <w:r w:rsidRPr="00DB200B">
              <w:rPr>
                <w:webHidden/>
              </w:rPr>
              <w:instrText xml:space="preserve"> PAGEREF _Toc240833201 \h </w:instrText>
            </w:r>
            <w:r w:rsidRPr="00DB200B">
              <w:rPr>
                <w:webHidden/>
              </w:rPr>
            </w:r>
            <w:r w:rsidRPr="00DB200B">
              <w:rPr>
                <w:webHidden/>
              </w:rPr>
              <w:fldChar w:fldCharType="separate"/>
            </w:r>
            <w:r w:rsidRPr="00DB200B">
              <w:rPr>
                <w:webHidden/>
              </w:rPr>
              <w:t>6</w:t>
            </w:r>
            <w:r w:rsidRPr="00DB200B">
              <w:rPr>
                <w:webHidden/>
              </w:rPr>
              <w:fldChar w:fldCharType="end"/>
            </w:r>
          </w:hyperlink>
        </w:p>
        <w:p w14:paraId="384E0588" w14:textId="18CD1463" w:rsidR="00BD38AA" w:rsidRPr="00DB200B" w:rsidRDefault="00BD38AA">
          <w:pPr>
            <w:pStyle w:val="TOC2"/>
            <w:tabs>
              <w:tab w:val="right" w:leader="dot" w:pos="9016"/>
            </w:tabs>
          </w:pPr>
          <w:hyperlink w:anchor="_Toc240833202" w:history="1">
            <w:r w:rsidRPr="00DB200B">
              <w:rPr>
                <w:rStyle w:val="Hyperlink"/>
              </w:rPr>
              <w:t>3.4 Data analysis</w:t>
            </w:r>
            <w:r w:rsidRPr="00DB200B">
              <w:rPr>
                <w:webHidden/>
              </w:rPr>
              <w:tab/>
            </w:r>
            <w:r w:rsidRPr="00DB200B">
              <w:rPr>
                <w:webHidden/>
              </w:rPr>
              <w:fldChar w:fldCharType="begin"/>
            </w:r>
            <w:r w:rsidRPr="00DB200B">
              <w:rPr>
                <w:webHidden/>
              </w:rPr>
              <w:instrText xml:space="preserve"> PAGEREF _Toc240833202 \h </w:instrText>
            </w:r>
            <w:r w:rsidRPr="00DB200B">
              <w:rPr>
                <w:webHidden/>
              </w:rPr>
            </w:r>
            <w:r w:rsidRPr="00DB200B">
              <w:rPr>
                <w:webHidden/>
              </w:rPr>
              <w:fldChar w:fldCharType="separate"/>
            </w:r>
            <w:r w:rsidRPr="00DB200B">
              <w:rPr>
                <w:webHidden/>
              </w:rPr>
              <w:t>6</w:t>
            </w:r>
            <w:r w:rsidRPr="00DB200B">
              <w:rPr>
                <w:webHidden/>
              </w:rPr>
              <w:fldChar w:fldCharType="end"/>
            </w:r>
          </w:hyperlink>
        </w:p>
        <w:p w14:paraId="24370B93" w14:textId="57CFD320" w:rsidR="00BD38AA" w:rsidRPr="00DB200B" w:rsidRDefault="00BD38AA">
          <w:pPr>
            <w:pStyle w:val="TOC2"/>
            <w:tabs>
              <w:tab w:val="right" w:leader="dot" w:pos="9016"/>
            </w:tabs>
          </w:pPr>
          <w:hyperlink w:anchor="_Toc240833203" w:history="1">
            <w:r w:rsidRPr="00DB200B">
              <w:rPr>
                <w:rStyle w:val="Hyperlink"/>
              </w:rPr>
              <w:t>3.5 Ethics, AI use and limitations</w:t>
            </w:r>
            <w:r w:rsidRPr="00DB200B">
              <w:rPr>
                <w:webHidden/>
              </w:rPr>
              <w:tab/>
            </w:r>
            <w:r w:rsidRPr="00DB200B">
              <w:rPr>
                <w:webHidden/>
              </w:rPr>
              <w:fldChar w:fldCharType="begin"/>
            </w:r>
            <w:r w:rsidRPr="00DB200B">
              <w:rPr>
                <w:webHidden/>
              </w:rPr>
              <w:instrText xml:space="preserve"> PAGEREF _Toc240833203 \h </w:instrText>
            </w:r>
            <w:r w:rsidRPr="00DB200B">
              <w:rPr>
                <w:webHidden/>
              </w:rPr>
            </w:r>
            <w:r w:rsidRPr="00DB200B">
              <w:rPr>
                <w:webHidden/>
              </w:rPr>
              <w:fldChar w:fldCharType="separate"/>
            </w:r>
            <w:r w:rsidRPr="00DB200B">
              <w:rPr>
                <w:webHidden/>
              </w:rPr>
              <w:t>7</w:t>
            </w:r>
            <w:r w:rsidRPr="00DB200B">
              <w:rPr>
                <w:webHidden/>
              </w:rPr>
              <w:fldChar w:fldCharType="end"/>
            </w:r>
          </w:hyperlink>
        </w:p>
        <w:p w14:paraId="6EC3BFB8" w14:textId="5FE78126" w:rsidR="00BD38AA" w:rsidRPr="00DB200B" w:rsidRDefault="00BD38AA">
          <w:pPr>
            <w:pStyle w:val="TOC1"/>
            <w:tabs>
              <w:tab w:val="right" w:leader="dot" w:pos="9016"/>
            </w:tabs>
          </w:pPr>
          <w:hyperlink w:anchor="_Toc240833204" w:history="1">
            <w:r w:rsidRPr="00DB200B">
              <w:rPr>
                <w:rStyle w:val="Hyperlink"/>
              </w:rPr>
              <w:t>4. Market Research and Validation</w:t>
            </w:r>
            <w:r w:rsidRPr="00DB200B">
              <w:rPr>
                <w:webHidden/>
              </w:rPr>
              <w:tab/>
            </w:r>
            <w:r w:rsidRPr="00DB200B">
              <w:rPr>
                <w:webHidden/>
              </w:rPr>
              <w:fldChar w:fldCharType="begin"/>
            </w:r>
            <w:r w:rsidRPr="00DB200B">
              <w:rPr>
                <w:webHidden/>
              </w:rPr>
              <w:instrText xml:space="preserve"> PAGEREF _Toc240833204 \h </w:instrText>
            </w:r>
            <w:r w:rsidRPr="00DB200B">
              <w:rPr>
                <w:webHidden/>
              </w:rPr>
            </w:r>
            <w:r w:rsidRPr="00DB200B">
              <w:rPr>
                <w:webHidden/>
              </w:rPr>
              <w:fldChar w:fldCharType="separate"/>
            </w:r>
            <w:r w:rsidRPr="00DB200B">
              <w:rPr>
                <w:webHidden/>
              </w:rPr>
              <w:t>7</w:t>
            </w:r>
            <w:r w:rsidRPr="00DB200B">
              <w:rPr>
                <w:webHidden/>
              </w:rPr>
              <w:fldChar w:fldCharType="end"/>
            </w:r>
          </w:hyperlink>
        </w:p>
        <w:p w14:paraId="669EF452" w14:textId="273D76D9" w:rsidR="00BD38AA" w:rsidRPr="00DB200B" w:rsidRDefault="00BD38AA">
          <w:pPr>
            <w:pStyle w:val="TOC2"/>
            <w:tabs>
              <w:tab w:val="right" w:leader="dot" w:pos="9016"/>
            </w:tabs>
          </w:pPr>
          <w:hyperlink w:anchor="_Toc240833205" w:history="1">
            <w:r w:rsidRPr="00DB200B">
              <w:rPr>
                <w:rStyle w:val="Hyperlink"/>
              </w:rPr>
              <w:t>4.1 Market context</w:t>
            </w:r>
            <w:r w:rsidRPr="00DB200B">
              <w:rPr>
                <w:webHidden/>
              </w:rPr>
              <w:tab/>
            </w:r>
            <w:r w:rsidRPr="00DB200B">
              <w:rPr>
                <w:webHidden/>
              </w:rPr>
              <w:fldChar w:fldCharType="begin"/>
            </w:r>
            <w:r w:rsidRPr="00DB200B">
              <w:rPr>
                <w:webHidden/>
              </w:rPr>
              <w:instrText xml:space="preserve"> PAGEREF _Toc240833205 \h </w:instrText>
            </w:r>
            <w:r w:rsidRPr="00DB200B">
              <w:rPr>
                <w:webHidden/>
              </w:rPr>
            </w:r>
            <w:r w:rsidRPr="00DB200B">
              <w:rPr>
                <w:webHidden/>
              </w:rPr>
              <w:fldChar w:fldCharType="separate"/>
            </w:r>
            <w:r w:rsidRPr="00DB200B">
              <w:rPr>
                <w:webHidden/>
              </w:rPr>
              <w:t>7</w:t>
            </w:r>
            <w:r w:rsidRPr="00DB200B">
              <w:rPr>
                <w:webHidden/>
              </w:rPr>
              <w:fldChar w:fldCharType="end"/>
            </w:r>
          </w:hyperlink>
        </w:p>
        <w:p w14:paraId="7B0FDF01" w14:textId="6E1559C0" w:rsidR="00BD38AA" w:rsidRPr="00DB200B" w:rsidRDefault="00BD38AA">
          <w:pPr>
            <w:pStyle w:val="TOC2"/>
            <w:tabs>
              <w:tab w:val="right" w:leader="dot" w:pos="9016"/>
            </w:tabs>
          </w:pPr>
          <w:hyperlink w:anchor="_Toc240833206" w:history="1">
            <w:r w:rsidRPr="00DB200B">
              <w:rPr>
                <w:rStyle w:val="Hyperlink"/>
              </w:rPr>
              <w:t>4.2 Evidence of demand and Hilton's position</w:t>
            </w:r>
            <w:r w:rsidRPr="00DB200B">
              <w:rPr>
                <w:webHidden/>
              </w:rPr>
              <w:tab/>
            </w:r>
            <w:r w:rsidRPr="00DB200B">
              <w:rPr>
                <w:webHidden/>
              </w:rPr>
              <w:fldChar w:fldCharType="begin"/>
            </w:r>
            <w:r w:rsidRPr="00DB200B">
              <w:rPr>
                <w:webHidden/>
              </w:rPr>
              <w:instrText xml:space="preserve"> PAGEREF _Toc240833206 \h </w:instrText>
            </w:r>
            <w:r w:rsidRPr="00DB200B">
              <w:rPr>
                <w:webHidden/>
              </w:rPr>
            </w:r>
            <w:r w:rsidRPr="00DB200B">
              <w:rPr>
                <w:webHidden/>
              </w:rPr>
              <w:fldChar w:fldCharType="separate"/>
            </w:r>
            <w:r w:rsidRPr="00DB200B">
              <w:rPr>
                <w:webHidden/>
              </w:rPr>
              <w:t>8</w:t>
            </w:r>
            <w:r w:rsidRPr="00DB200B">
              <w:rPr>
                <w:webHidden/>
              </w:rPr>
              <w:fldChar w:fldCharType="end"/>
            </w:r>
          </w:hyperlink>
        </w:p>
        <w:p w14:paraId="2AEB14D0" w14:textId="44AC590B" w:rsidR="00BD38AA" w:rsidRPr="00DB200B" w:rsidRDefault="00BD38AA">
          <w:pPr>
            <w:pStyle w:val="TOC2"/>
            <w:tabs>
              <w:tab w:val="right" w:leader="dot" w:pos="9016"/>
            </w:tabs>
          </w:pPr>
          <w:hyperlink w:anchor="_Toc240833207" w:history="1">
            <w:r w:rsidRPr="00DB200B">
              <w:rPr>
                <w:rStyle w:val="Hyperlink"/>
              </w:rPr>
              <w:t>4.3 Preliminary environmental and strategic scan</w:t>
            </w:r>
            <w:r w:rsidRPr="00DB200B">
              <w:rPr>
                <w:webHidden/>
              </w:rPr>
              <w:tab/>
            </w:r>
            <w:r w:rsidRPr="00DB200B">
              <w:rPr>
                <w:webHidden/>
              </w:rPr>
              <w:fldChar w:fldCharType="begin"/>
            </w:r>
            <w:r w:rsidRPr="00DB200B">
              <w:rPr>
                <w:webHidden/>
              </w:rPr>
              <w:instrText xml:space="preserve"> PAGEREF _Toc240833207 \h </w:instrText>
            </w:r>
            <w:r w:rsidRPr="00DB200B">
              <w:rPr>
                <w:webHidden/>
              </w:rPr>
            </w:r>
            <w:r w:rsidRPr="00DB200B">
              <w:rPr>
                <w:webHidden/>
              </w:rPr>
              <w:fldChar w:fldCharType="separate"/>
            </w:r>
            <w:r w:rsidRPr="00DB200B">
              <w:rPr>
                <w:webHidden/>
              </w:rPr>
              <w:t>9</w:t>
            </w:r>
            <w:r w:rsidRPr="00DB200B">
              <w:rPr>
                <w:webHidden/>
              </w:rPr>
              <w:fldChar w:fldCharType="end"/>
            </w:r>
          </w:hyperlink>
        </w:p>
        <w:p w14:paraId="178A3553" w14:textId="268884F5" w:rsidR="00BD38AA" w:rsidRPr="00DB200B" w:rsidRDefault="00BD38AA">
          <w:pPr>
            <w:pStyle w:val="TOC2"/>
            <w:tabs>
              <w:tab w:val="right" w:leader="dot" w:pos="9016"/>
            </w:tabs>
          </w:pPr>
          <w:hyperlink w:anchor="_Toc240833208" w:history="1">
            <w:r w:rsidRPr="00DB200B">
              <w:rPr>
                <w:rStyle w:val="Hyperlink"/>
              </w:rPr>
              <w:t>4.4 Validation approach</w:t>
            </w:r>
            <w:r w:rsidRPr="00DB200B">
              <w:rPr>
                <w:webHidden/>
              </w:rPr>
              <w:tab/>
            </w:r>
            <w:r w:rsidRPr="00DB200B">
              <w:rPr>
                <w:webHidden/>
              </w:rPr>
              <w:fldChar w:fldCharType="begin"/>
            </w:r>
            <w:r w:rsidRPr="00DB200B">
              <w:rPr>
                <w:webHidden/>
              </w:rPr>
              <w:instrText xml:space="preserve"> PAGEREF _Toc240833208 \h </w:instrText>
            </w:r>
            <w:r w:rsidRPr="00DB200B">
              <w:rPr>
                <w:webHidden/>
              </w:rPr>
            </w:r>
            <w:r w:rsidRPr="00DB200B">
              <w:rPr>
                <w:webHidden/>
              </w:rPr>
              <w:fldChar w:fldCharType="separate"/>
            </w:r>
            <w:r w:rsidRPr="00DB200B">
              <w:rPr>
                <w:webHidden/>
              </w:rPr>
              <w:t>9</w:t>
            </w:r>
            <w:r w:rsidRPr="00DB200B">
              <w:rPr>
                <w:webHidden/>
              </w:rPr>
              <w:fldChar w:fldCharType="end"/>
            </w:r>
          </w:hyperlink>
        </w:p>
        <w:p w14:paraId="2C2C68C0" w14:textId="5DE487A2" w:rsidR="00BD38AA" w:rsidRPr="00DB200B" w:rsidRDefault="00BD38AA">
          <w:pPr>
            <w:pStyle w:val="TOC1"/>
            <w:tabs>
              <w:tab w:val="right" w:leader="dot" w:pos="9016"/>
            </w:tabs>
          </w:pPr>
          <w:hyperlink w:anchor="_Toc240833209" w:history="1">
            <w:r w:rsidRPr="00DB200B">
              <w:rPr>
                <w:rStyle w:val="Hyperlink"/>
              </w:rPr>
              <w:t>5. Risks</w:t>
            </w:r>
            <w:r w:rsidRPr="00DB200B">
              <w:rPr>
                <w:webHidden/>
              </w:rPr>
              <w:tab/>
            </w:r>
            <w:r w:rsidRPr="00DB200B">
              <w:rPr>
                <w:webHidden/>
              </w:rPr>
              <w:fldChar w:fldCharType="begin"/>
            </w:r>
            <w:r w:rsidRPr="00DB200B">
              <w:rPr>
                <w:webHidden/>
              </w:rPr>
              <w:instrText xml:space="preserve"> PAGEREF _Toc240833209 \h </w:instrText>
            </w:r>
            <w:r w:rsidRPr="00DB200B">
              <w:rPr>
                <w:webHidden/>
              </w:rPr>
            </w:r>
            <w:r w:rsidRPr="00DB200B">
              <w:rPr>
                <w:webHidden/>
              </w:rPr>
              <w:fldChar w:fldCharType="separate"/>
            </w:r>
            <w:r w:rsidRPr="00DB200B">
              <w:rPr>
                <w:webHidden/>
              </w:rPr>
              <w:t>10</w:t>
            </w:r>
            <w:r w:rsidRPr="00DB200B">
              <w:rPr>
                <w:webHidden/>
              </w:rPr>
              <w:fldChar w:fldCharType="end"/>
            </w:r>
          </w:hyperlink>
        </w:p>
        <w:p w14:paraId="3EBB5F0C" w14:textId="22D91E59" w:rsidR="00BD38AA" w:rsidRPr="00DB200B" w:rsidRDefault="00BD38AA">
          <w:pPr>
            <w:pStyle w:val="TOC1"/>
            <w:tabs>
              <w:tab w:val="right" w:leader="dot" w:pos="9016"/>
            </w:tabs>
          </w:pPr>
          <w:hyperlink w:anchor="_Toc240833210" w:history="1">
            <w:r w:rsidRPr="00DB200B">
              <w:rPr>
                <w:rStyle w:val="Hyperlink"/>
              </w:rPr>
              <w:t>6. Timeline</w:t>
            </w:r>
            <w:r w:rsidRPr="00DB200B">
              <w:rPr>
                <w:webHidden/>
              </w:rPr>
              <w:tab/>
            </w:r>
            <w:r w:rsidRPr="00DB200B">
              <w:rPr>
                <w:webHidden/>
              </w:rPr>
              <w:fldChar w:fldCharType="begin"/>
            </w:r>
            <w:r w:rsidRPr="00DB200B">
              <w:rPr>
                <w:webHidden/>
              </w:rPr>
              <w:instrText xml:space="preserve"> PAGEREF _Toc240833210 \h </w:instrText>
            </w:r>
            <w:r w:rsidRPr="00DB200B">
              <w:rPr>
                <w:webHidden/>
              </w:rPr>
            </w:r>
            <w:r w:rsidRPr="00DB200B">
              <w:rPr>
                <w:webHidden/>
              </w:rPr>
              <w:fldChar w:fldCharType="separate"/>
            </w:r>
            <w:r w:rsidRPr="00DB200B">
              <w:rPr>
                <w:webHidden/>
              </w:rPr>
              <w:t>10</w:t>
            </w:r>
            <w:r w:rsidRPr="00DB200B">
              <w:rPr>
                <w:webHidden/>
              </w:rPr>
              <w:fldChar w:fldCharType="end"/>
            </w:r>
          </w:hyperlink>
        </w:p>
        <w:p w14:paraId="353A2C45" w14:textId="5B398280" w:rsidR="00BD38AA" w:rsidRPr="00DB200B" w:rsidRDefault="00BD38AA">
          <w:pPr>
            <w:pStyle w:val="TOC1"/>
            <w:tabs>
              <w:tab w:val="right" w:leader="dot" w:pos="9016"/>
            </w:tabs>
          </w:pPr>
          <w:hyperlink w:anchor="_Toc240833211" w:history="1">
            <w:r w:rsidRPr="00DB200B">
              <w:rPr>
                <w:rStyle w:val="Hyperlink"/>
              </w:rPr>
              <w:t>References</w:t>
            </w:r>
            <w:r w:rsidRPr="00DB200B">
              <w:rPr>
                <w:webHidden/>
              </w:rPr>
              <w:tab/>
            </w:r>
            <w:r w:rsidRPr="00DB200B">
              <w:rPr>
                <w:webHidden/>
              </w:rPr>
              <w:fldChar w:fldCharType="begin"/>
            </w:r>
            <w:r w:rsidRPr="00DB200B">
              <w:rPr>
                <w:webHidden/>
              </w:rPr>
              <w:instrText xml:space="preserve"> PAGEREF _Toc240833211 \h </w:instrText>
            </w:r>
            <w:r w:rsidRPr="00DB200B">
              <w:rPr>
                <w:webHidden/>
              </w:rPr>
            </w:r>
            <w:r w:rsidRPr="00DB200B">
              <w:rPr>
                <w:webHidden/>
              </w:rPr>
              <w:fldChar w:fldCharType="separate"/>
            </w:r>
            <w:r w:rsidRPr="00DB200B">
              <w:rPr>
                <w:webHidden/>
              </w:rPr>
              <w:t>12</w:t>
            </w:r>
            <w:r w:rsidRPr="00DB200B">
              <w:rPr>
                <w:webHidden/>
              </w:rPr>
              <w:fldChar w:fldCharType="end"/>
            </w:r>
          </w:hyperlink>
        </w:p>
        <w:p w14:paraId="27730230" w14:textId="48503D3E" w:rsidR="00BD38AA" w:rsidRPr="00DB200B" w:rsidRDefault="00BD38AA">
          <w:r w:rsidRPr="00DB200B">
            <w:rPr>
              <w:b/>
              <w:bCs/>
            </w:rPr>
            <w:fldChar w:fldCharType="end"/>
          </w:r>
        </w:p>
      </w:sdtContent>
    </w:sdt>
    <w:p w14:paraId="3EE51127" w14:textId="77777777" w:rsidR="00BD38AA" w:rsidRPr="00DB200B" w:rsidRDefault="00BD38AA" w:rsidP="00BD38AA">
      <w:pPr>
        <w:spacing w:after="200" w:line="300" w:lineRule="auto"/>
      </w:pPr>
    </w:p>
    <w:p w14:paraId="5F551292" w14:textId="77777777" w:rsidR="00F41463" w:rsidRPr="00DB200B" w:rsidRDefault="009F3CCF">
      <w:r w:rsidRPr="00DB200B">
        <w:br w:type="page"/>
      </w:r>
    </w:p>
    <w:p w14:paraId="5DB648EC" w14:textId="77777777" w:rsidR="00F41463" w:rsidRPr="00DB200B" w:rsidRDefault="009F3CCF">
      <w:pPr>
        <w:pStyle w:val="Heading1"/>
        <w:keepNext/>
        <w:spacing w:line="360" w:lineRule="auto"/>
        <w:rPr>
          <w:lang w:val="en-GB"/>
        </w:rPr>
      </w:pPr>
      <w:bookmarkStart w:id="0" w:name="_Toc240833193"/>
      <w:r w:rsidRPr="00DB200B">
        <w:rPr>
          <w:lang w:val="en-GB"/>
        </w:rPr>
        <w:lastRenderedPageBreak/>
        <w:t>1. Introduction and Company Description</w:t>
      </w:r>
      <w:bookmarkEnd w:id="0"/>
    </w:p>
    <w:p w14:paraId="3518766D" w14:textId="77777777" w:rsidR="00F41463" w:rsidRPr="00DB200B" w:rsidRDefault="009F3CCF">
      <w:pPr>
        <w:pStyle w:val="Heading2"/>
        <w:keepNext/>
        <w:spacing w:line="360" w:lineRule="auto"/>
        <w:rPr>
          <w:lang w:val="en-GB"/>
        </w:rPr>
      </w:pPr>
      <w:bookmarkStart w:id="1" w:name="_Toc240833194"/>
      <w:r w:rsidRPr="00DB200B">
        <w:rPr>
          <w:lang w:val="en-GB"/>
        </w:rPr>
        <w:t>1.1 Company overview</w:t>
      </w:r>
      <w:bookmarkEnd w:id="1"/>
    </w:p>
    <w:p w14:paraId="06122F5B" w14:textId="77777777" w:rsidR="00536A77" w:rsidRPr="00DB200B" w:rsidRDefault="00536A77" w:rsidP="00536A77">
      <w:pPr>
        <w:spacing w:after="120"/>
      </w:pPr>
      <w:r w:rsidRPr="00DB200B">
        <w:t>Hilton Worldwide Holdings Inc. (Hilton) is an US-based hospitality corporation that has 28 brands, over 9,400 properties and almost 1.4 million rooms in 144 countries and territories (Hilton, 2026b). It pursues an asset-light strategy and, instead of having most hotels in its possession, gains management and franchise fees, which is a logistics choice that lodging research considers is an industry-specific dynamic capability (Seo et al., 2021). System-wide similar revenue per available room (RevPAR) increased 3.9% and development pipeline was at record 541,300 rooms and net unit growth was 6.1 in the second quarter of 2026 (Hilton, 2026b). Full-year 2025 net unit growth was 6.7% (Hilton, 2026a). The management and franchise fees increased by 6.4 percent within the same quarter and Hilton forecasts an increase of 6.0 percent to 7.0 percent in 2026 and further (Hilton, 2026b).</w:t>
      </w:r>
    </w:p>
    <w:p w14:paraId="141846F2" w14:textId="2114000D" w:rsidR="00F41463" w:rsidRPr="00DB200B" w:rsidRDefault="00536A77" w:rsidP="00536A77">
      <w:pPr>
        <w:spacing w:after="120"/>
      </w:pPr>
      <w:r w:rsidRPr="00DB200B">
        <w:t>Introduced in 2023, Spark by Hilton is a value-based, conversion-based brand, which enables the repurposing of existing hotels under the Hilton commercial platform and the Hilton Honors loyalty programme. It has now over 275 operational hotels around the world and more than 200 under construction (Hilton, 2026c).</w:t>
      </w:r>
    </w:p>
    <w:p w14:paraId="02667F52" w14:textId="77777777" w:rsidR="00F41463" w:rsidRPr="00DB200B" w:rsidRDefault="009F3CCF">
      <w:pPr>
        <w:pStyle w:val="Heading2"/>
        <w:keepNext/>
        <w:spacing w:line="360" w:lineRule="auto"/>
        <w:rPr>
          <w:lang w:val="en-GB"/>
        </w:rPr>
      </w:pPr>
      <w:bookmarkStart w:id="2" w:name="_Toc240833195"/>
      <w:r w:rsidRPr="00DB200B">
        <w:rPr>
          <w:lang w:val="en-GB"/>
        </w:rPr>
        <w:t>1.2 Problem statement and rationale</w:t>
      </w:r>
      <w:bookmarkEnd w:id="2"/>
    </w:p>
    <w:p w14:paraId="5B308A1D" w14:textId="77777777" w:rsidR="00536A77" w:rsidRPr="00DB200B" w:rsidRDefault="00536A77" w:rsidP="00536A77">
      <w:pPr>
        <w:spacing w:after="120"/>
      </w:pPr>
      <w:r w:rsidRPr="00DB200B">
        <w:t>This proposal is based on Path B: analysis of an existing company in order to determine a growth opportunity and a feasible solution to it. Hilton signed ten Spark by Hilton hotels with AG Hotels Group in September 2026, to add 672 rooms in Cardiff, Coventry, Derby, Doncaster, Hull, Peterborough, Runcorn, Sunderland, Wakefield and Washington, opening between end of 2026 and 2028 (Hilton, 2026c). It has also signed the first Spark in Scotland, a hotel with 53 rooms in Dunfermline (Hilton, 2026c).</w:t>
      </w:r>
    </w:p>
    <w:p w14:paraId="702F665B" w14:textId="77777777" w:rsidR="00536A77" w:rsidRPr="00DB200B" w:rsidRDefault="00536A77" w:rsidP="00536A77">
      <w:pPr>
        <w:spacing w:after="120"/>
      </w:pPr>
      <w:r w:rsidRPr="00DB200B">
        <w:t xml:space="preserve">The opportunity is evident, but the operating environment is challenging. In the UK, regional RevPAR increased by 1.9 to a high of 79.0 in 2025 although growth is set to be checked in 2026 as business rates are hiked, and employment costs and new regulatory requirements are expected to escape (Knight Frank, 2026). Since Hilton receives fees as the owners invest in refurbishment and make up costs, the growth of franchisors relies on the returns of owners. The research thus questions the role of conversion-led Spark expansion in regional UK markets in providing sustainable </w:t>
      </w:r>
      <w:r w:rsidRPr="00DB200B">
        <w:lastRenderedPageBreak/>
        <w:t>growth to Hilton and reasonable returns to owners without jeopardizing brand standards.</w:t>
      </w:r>
    </w:p>
    <w:p w14:paraId="17F3D3B7" w14:textId="11EBF229" w:rsidR="00F41463" w:rsidRPr="00DB200B" w:rsidRDefault="00536A77" w:rsidP="00536A77">
      <w:pPr>
        <w:spacing w:after="120"/>
      </w:pPr>
      <w:r w:rsidRPr="00DB200B">
        <w:t>It is a timely topic since its signings have only been announced in the recent days, and academic, in that it is an asset-light theory test, made within a cost-constrained market. It can also be done, as there is enough data published by Hilton, industry bodies and researchers to perform rigorous analysis, which does not involve primary data gathering.</w:t>
      </w:r>
    </w:p>
    <w:p w14:paraId="000DDF63" w14:textId="77777777" w:rsidR="00F41463" w:rsidRPr="00DB200B" w:rsidRDefault="009F3CCF">
      <w:pPr>
        <w:pStyle w:val="Heading2"/>
        <w:keepNext/>
        <w:spacing w:line="360" w:lineRule="auto"/>
        <w:rPr>
          <w:lang w:val="en-GB"/>
        </w:rPr>
      </w:pPr>
      <w:bookmarkStart w:id="3" w:name="_Toc240833196"/>
      <w:r w:rsidRPr="00DB200B">
        <w:rPr>
          <w:lang w:val="en-GB"/>
        </w:rPr>
        <w:t>1.3 Scope</w:t>
      </w:r>
      <w:bookmarkEnd w:id="3"/>
    </w:p>
    <w:p w14:paraId="2F3F8C84" w14:textId="66C277E0" w:rsidR="00F41463" w:rsidRPr="00DB200B" w:rsidRDefault="00536A77">
      <w:pPr>
        <w:spacing w:after="120"/>
      </w:pPr>
      <w:r w:rsidRPr="00DB200B">
        <w:t>The research is concerned with Spark by Hilton in the UK where the performance in the whole world is taken as a context and the Hiltons as a comparator with other value brands in the UK. It does not include luxury and lifestyle brands unless they inform Ansoff options, and the timeframe of planning is between 2026 and 2029. The results are going to be generalised with care outside the UK.</w:t>
      </w:r>
    </w:p>
    <w:p w14:paraId="33FE7C99" w14:textId="77777777" w:rsidR="00F41463" w:rsidRPr="00DB200B" w:rsidRDefault="009F3CCF">
      <w:pPr>
        <w:pStyle w:val="Heading1"/>
        <w:keepNext/>
        <w:spacing w:line="360" w:lineRule="auto"/>
        <w:rPr>
          <w:lang w:val="en-GB"/>
        </w:rPr>
      </w:pPr>
      <w:bookmarkStart w:id="4" w:name="_Toc240833197"/>
      <w:r w:rsidRPr="00DB200B">
        <w:rPr>
          <w:lang w:val="en-GB"/>
        </w:rPr>
        <w:t>2. Aim, Objectives and Research Questions</w:t>
      </w:r>
      <w:bookmarkEnd w:id="4"/>
    </w:p>
    <w:p w14:paraId="44FEB620" w14:textId="77777777" w:rsidR="00F41463" w:rsidRPr="00DB200B" w:rsidRDefault="009F3CCF">
      <w:pPr>
        <w:spacing w:after="120"/>
      </w:pPr>
      <w:r w:rsidRPr="00DB200B">
        <w:t>Aim: to evaluate the strategic and financial viability of Hilton's conversion-led Spark by Hilton expansion in regional UK markets and recommend a phased strategy that sustains fee growth, owner returns and brand quality over three years.</w:t>
      </w:r>
    </w:p>
    <w:p w14:paraId="7A9DBA78" w14:textId="77777777" w:rsidR="00F41463" w:rsidRPr="00DB200B" w:rsidRDefault="009F3CCF">
      <w:pPr>
        <w:spacing w:after="120"/>
      </w:pPr>
      <w:r w:rsidRPr="00DB200B">
        <w:t>Objectives:</w:t>
      </w:r>
    </w:p>
    <w:p w14:paraId="10078D6D" w14:textId="43FBEBF6" w:rsidR="00F41463" w:rsidRPr="00DB200B" w:rsidRDefault="00F258E2">
      <w:pPr>
        <w:pStyle w:val="ListParagraph"/>
        <w:numPr>
          <w:ilvl w:val="0"/>
          <w:numId w:val="2"/>
        </w:numPr>
        <w:spacing w:after="60" w:line="360" w:lineRule="auto"/>
        <w:rPr>
          <w:lang w:val="en-GB"/>
        </w:rPr>
      </w:pPr>
      <w:r>
        <w:rPr>
          <w:lang w:val="en-GB"/>
        </w:rPr>
        <w:t>To c</w:t>
      </w:r>
      <w:r w:rsidRPr="00DB200B">
        <w:rPr>
          <w:lang w:val="en-GB"/>
        </w:rPr>
        <w:t>ritically review literature on asset-light hotel models, franchising, brand affiliation and dynamic capabilities.</w:t>
      </w:r>
    </w:p>
    <w:p w14:paraId="0CC93D95" w14:textId="32982771" w:rsidR="00F41463" w:rsidRPr="00DB200B" w:rsidRDefault="00FE0265">
      <w:pPr>
        <w:pStyle w:val="ListParagraph"/>
        <w:numPr>
          <w:ilvl w:val="0"/>
          <w:numId w:val="2"/>
        </w:numPr>
        <w:spacing w:after="60" w:line="360" w:lineRule="auto"/>
        <w:rPr>
          <w:lang w:val="en-GB"/>
        </w:rPr>
      </w:pPr>
      <w:r>
        <w:rPr>
          <w:lang w:val="en-GB"/>
        </w:rPr>
        <w:t>To m</w:t>
      </w:r>
      <w:r w:rsidRPr="00DB200B">
        <w:rPr>
          <w:lang w:val="en-GB"/>
        </w:rPr>
        <w:t>ap Hilton's UK Spark business model using the Business Model Canvas.</w:t>
      </w:r>
    </w:p>
    <w:p w14:paraId="1F4C2C56" w14:textId="122DE32F" w:rsidR="00F41463" w:rsidRPr="00DB200B" w:rsidRDefault="00FE0265">
      <w:pPr>
        <w:pStyle w:val="ListParagraph"/>
        <w:numPr>
          <w:ilvl w:val="0"/>
          <w:numId w:val="2"/>
        </w:numPr>
        <w:spacing w:after="60" w:line="360" w:lineRule="auto"/>
        <w:rPr>
          <w:lang w:val="en-GB"/>
        </w:rPr>
      </w:pPr>
      <w:r>
        <w:rPr>
          <w:lang w:val="en-GB"/>
        </w:rPr>
        <w:t>To a</w:t>
      </w:r>
      <w:r w:rsidRPr="00DB200B">
        <w:rPr>
          <w:lang w:val="en-GB"/>
        </w:rPr>
        <w:t>ssess the external environment and competition through PESTLE, Porter's Five Forces and competitor analysis, and internal capability through SWOT.</w:t>
      </w:r>
    </w:p>
    <w:p w14:paraId="484DA35A" w14:textId="05714058" w:rsidR="00F41463" w:rsidRPr="00DB200B" w:rsidRDefault="00FE0265">
      <w:pPr>
        <w:pStyle w:val="ListParagraph"/>
        <w:numPr>
          <w:ilvl w:val="0"/>
          <w:numId w:val="2"/>
        </w:numPr>
        <w:spacing w:after="60" w:line="360" w:lineRule="auto"/>
        <w:rPr>
          <w:lang w:val="en-GB"/>
        </w:rPr>
      </w:pPr>
      <w:r>
        <w:rPr>
          <w:lang w:val="en-GB"/>
        </w:rPr>
        <w:t>To e</w:t>
      </w:r>
      <w:r w:rsidRPr="00DB200B">
        <w:rPr>
          <w:lang w:val="en-GB"/>
        </w:rPr>
        <w:t>valuate growth options using the Ansoff Matrix.</w:t>
      </w:r>
    </w:p>
    <w:p w14:paraId="658091CE" w14:textId="64BE2145" w:rsidR="00F41463" w:rsidRPr="00DB200B" w:rsidRDefault="009F3CCF">
      <w:pPr>
        <w:pStyle w:val="ListParagraph"/>
        <w:numPr>
          <w:ilvl w:val="0"/>
          <w:numId w:val="2"/>
        </w:numPr>
        <w:spacing w:after="60" w:line="360" w:lineRule="auto"/>
        <w:rPr>
          <w:lang w:val="en-GB"/>
        </w:rPr>
      </w:pPr>
      <w:r>
        <w:rPr>
          <w:lang w:val="en-GB"/>
        </w:rPr>
        <w:t>To t</w:t>
      </w:r>
      <w:r w:rsidRPr="00DB200B">
        <w:rPr>
          <w:lang w:val="en-GB"/>
        </w:rPr>
        <w:t>est financial feasibility using Hilton's latest cash flow statement and owner-level unit economics</w:t>
      </w:r>
      <w:r>
        <w:rPr>
          <w:lang w:val="en-GB"/>
        </w:rPr>
        <w:t xml:space="preserve">, by analysing fee revenue, operating cash flow and capital return, and modelling owner payback period, gross operating profit margin and refurbishment payback for a converted value hotel using published RevPAR and cost benchmarks and explicit assumptions, with </w:t>
      </w:r>
      <w:r>
        <w:rPr>
          <w:lang w:val="en-GB"/>
        </w:rPr>
        <w:lastRenderedPageBreak/>
        <w:t>sensitivity analysis on RevPAR, wage costs, business rates, refurbishment costs and fees to identify break-even conditions</w:t>
      </w:r>
      <w:r w:rsidRPr="00DB200B">
        <w:rPr>
          <w:lang w:val="en-GB"/>
        </w:rPr>
        <w:t>.</w:t>
      </w:r>
    </w:p>
    <w:p w14:paraId="10666B13" w14:textId="6D0F41D5" w:rsidR="00F41463" w:rsidRPr="00DB200B" w:rsidRDefault="00B66E64">
      <w:pPr>
        <w:pStyle w:val="ListParagraph"/>
        <w:numPr>
          <w:ilvl w:val="0"/>
          <w:numId w:val="2"/>
        </w:numPr>
        <w:spacing w:after="60" w:line="360" w:lineRule="auto"/>
        <w:rPr>
          <w:lang w:val="en-GB"/>
        </w:rPr>
      </w:pPr>
      <w:r>
        <w:rPr>
          <w:lang w:val="en-GB"/>
        </w:rPr>
        <w:t>To r</w:t>
      </w:r>
      <w:r w:rsidRPr="00DB200B">
        <w:rPr>
          <w:lang w:val="en-GB"/>
        </w:rPr>
        <w:t>ecommend an implementation pathway and reflect critically on risks and limitations.</w:t>
      </w:r>
    </w:p>
    <w:p w14:paraId="44266635" w14:textId="77777777" w:rsidR="00F41463" w:rsidRPr="00DB200B" w:rsidRDefault="009F3CCF">
      <w:pPr>
        <w:spacing w:after="120"/>
      </w:pPr>
      <w:r w:rsidRPr="00DB200B">
        <w:t>Together, these objectives address the module outcomes on research design, critical evaluation of methods, and articulating a defensible business case underpinned by academic theory.</w:t>
      </w:r>
    </w:p>
    <w:p w14:paraId="0B75E082" w14:textId="77777777" w:rsidR="00536A77" w:rsidRPr="00DB200B" w:rsidRDefault="009F3CCF">
      <w:pPr>
        <w:spacing w:after="120"/>
      </w:pPr>
      <w:r w:rsidRPr="00DB200B">
        <w:t xml:space="preserve">Research questions: </w:t>
      </w:r>
    </w:p>
    <w:p w14:paraId="5644BF56" w14:textId="77777777" w:rsidR="00783CB3" w:rsidRDefault="00000000">
      <w:pPr>
        <w:spacing w:after="120"/>
      </w:pPr>
      <w:r>
        <w:t xml:space="preserve">RQ1: What does the literature on asset-light hotel models, franchising, brand affiliation and dynamic capabilities suggest about conversion-led growth? </w:t>
      </w:r>
    </w:p>
    <w:p w14:paraId="65064520" w14:textId="7D5D8C8D" w:rsidR="00536A77" w:rsidRPr="00DB200B" w:rsidRDefault="009F3CCF">
      <w:pPr>
        <w:spacing w:after="120"/>
      </w:pPr>
      <w:r w:rsidRPr="00DB200B">
        <w:t>RQ</w:t>
      </w:r>
      <w:r>
        <w:t>2</w:t>
      </w:r>
      <w:r w:rsidRPr="00DB200B">
        <w:t xml:space="preserve">: What is Hilton's current UK position and Spark business model? </w:t>
      </w:r>
    </w:p>
    <w:p w14:paraId="6996B56F" w14:textId="76D9B724" w:rsidR="00536A77" w:rsidRPr="00DB200B" w:rsidRDefault="009F3CCF">
      <w:pPr>
        <w:spacing w:after="120"/>
      </w:pPr>
      <w:r w:rsidRPr="00DB200B">
        <w:t>RQ</w:t>
      </w:r>
      <w:r>
        <w:t>3</w:t>
      </w:r>
      <w:r w:rsidRPr="00DB200B">
        <w:t xml:space="preserve">: Which </w:t>
      </w:r>
      <w:r>
        <w:t>external forces and internal capabilities</w:t>
      </w:r>
      <w:r w:rsidRPr="00DB200B">
        <w:t xml:space="preserve"> most affect regional viability? </w:t>
      </w:r>
    </w:p>
    <w:p w14:paraId="016650EB" w14:textId="1953C921" w:rsidR="00536A77" w:rsidRPr="00DB200B" w:rsidRDefault="009F3CCF">
      <w:pPr>
        <w:spacing w:after="120"/>
      </w:pPr>
      <w:r w:rsidRPr="00DB200B">
        <w:t>RQ</w:t>
      </w:r>
      <w:r>
        <w:t>4</w:t>
      </w:r>
      <w:r w:rsidRPr="00DB200B">
        <w:t xml:space="preserve">: Which Ansoff option offers the best risk-adjusted return? </w:t>
      </w:r>
    </w:p>
    <w:p w14:paraId="102BE2D6" w14:textId="3E57C3F1" w:rsidR="00F41463" w:rsidRPr="00DB200B" w:rsidRDefault="009F3CCF">
      <w:pPr>
        <w:spacing w:after="120"/>
      </w:pPr>
      <w:r w:rsidRPr="00DB200B">
        <w:t>RQ</w:t>
      </w:r>
      <w:r>
        <w:t>5</w:t>
      </w:r>
      <w:r w:rsidRPr="00DB200B">
        <w:t>: What RevPAR, cost and fee conditions make conversions viable for owners and Hilton?</w:t>
      </w:r>
    </w:p>
    <w:p w14:paraId="266D2A6C" w14:textId="77777777" w:rsidR="00783CB3" w:rsidRDefault="00000000">
      <w:pPr>
        <w:spacing w:after="120"/>
      </w:pPr>
      <w:r>
        <w:t>RQ6: What phased implementation pathway should Hilton follow, and which risks and limitations must it manage?</w:t>
      </w:r>
    </w:p>
    <w:p w14:paraId="58327E81" w14:textId="00800CDE" w:rsidR="00F41463" w:rsidRPr="00DB200B" w:rsidRDefault="00807259" w:rsidP="00536A77">
      <w:pPr>
        <w:spacing w:after="120"/>
      </w:pPr>
      <w:r>
        <w:t>Vision and Contribution</w:t>
      </w:r>
      <w:r w:rsidR="00536A77" w:rsidRPr="00DB200B">
        <w:t>: the completed Business Development Proposal will provide the decision-makers of Hilton with an evidence-based perspective on where, how quickly and on what conditions to expand Spark in the UK, and will demonstrate the applicability of asset-light theory to a currently ongoing conversion-led growth.</w:t>
      </w:r>
    </w:p>
    <w:p w14:paraId="242BF381" w14:textId="77777777" w:rsidR="00F41463" w:rsidRPr="00DB200B" w:rsidRDefault="009F3CCF">
      <w:pPr>
        <w:pStyle w:val="Heading1"/>
        <w:keepNext/>
        <w:spacing w:line="360" w:lineRule="auto"/>
        <w:rPr>
          <w:lang w:val="en-GB"/>
        </w:rPr>
      </w:pPr>
      <w:bookmarkStart w:id="5" w:name="_Toc240833198"/>
      <w:r w:rsidRPr="00DB200B">
        <w:rPr>
          <w:lang w:val="en-GB"/>
        </w:rPr>
        <w:t>3. Methodology</w:t>
      </w:r>
      <w:bookmarkEnd w:id="5"/>
    </w:p>
    <w:p w14:paraId="45297122" w14:textId="77777777" w:rsidR="00F41463" w:rsidRPr="00DB200B" w:rsidRDefault="009F3CCF">
      <w:pPr>
        <w:pStyle w:val="Heading2"/>
        <w:keepNext/>
        <w:spacing w:line="360" w:lineRule="auto"/>
        <w:rPr>
          <w:lang w:val="en-GB"/>
        </w:rPr>
      </w:pPr>
      <w:bookmarkStart w:id="6" w:name="_Toc240833199"/>
      <w:r w:rsidRPr="00DB200B">
        <w:rPr>
          <w:lang w:val="en-GB"/>
        </w:rPr>
        <w:t>3.1 Conceptual framework</w:t>
      </w:r>
      <w:bookmarkEnd w:id="6"/>
    </w:p>
    <w:p w14:paraId="61E5F3F3" w14:textId="27637E93" w:rsidR="00F41463" w:rsidRPr="00DB200B" w:rsidRDefault="00536A77">
      <w:pPr>
        <w:spacing w:after="120"/>
      </w:pPr>
      <w:r w:rsidRPr="00DB200B">
        <w:t xml:space="preserve">The concept of business model innovation is discussed based on the Business Model Canvas (Osterwalder and Pigneur, 2010) and the argument presented by Teece (2018) that business models rely on dynamic capabilities. Seo et al. (2021) position asset-light operation as such an opportunity, but Blal and Bianchi (2019) caution that it does not always suit all companies, and Märklin and Bianchi (2022) suggest differentiation. Kim, Noh and Lee (2019) associate asset-light strategies with a real estate risk that directs the capital exposure toward the owners. Aroul et al. (2023) </w:t>
      </w:r>
      <w:r w:rsidRPr="00DB200B">
        <w:lastRenderedPageBreak/>
        <w:t>conclude that brand affiliation does not produce significant impact on the value of hotel transactions in UK after endogeneity has been eliminated, meaning that returns of the owners are subject to operating performance. According to Jacobides, Cennamo and Gawer (2018), the value is created by complementarities of the ecosystem involved in this case between franchisor, owners and loyalty members. These strands are justifications of the nature of the tools of analysis adopted and framing propositions to be tested later.</w:t>
      </w:r>
    </w:p>
    <w:p w14:paraId="4DCC9FDF" w14:textId="77777777" w:rsidR="00F41463" w:rsidRPr="00DB200B" w:rsidRDefault="009F3CCF">
      <w:pPr>
        <w:pStyle w:val="Heading2"/>
        <w:keepNext/>
        <w:spacing w:line="360" w:lineRule="auto"/>
        <w:rPr>
          <w:lang w:val="en-GB"/>
        </w:rPr>
      </w:pPr>
      <w:bookmarkStart w:id="7" w:name="_Toc240833200"/>
      <w:r w:rsidRPr="00DB200B">
        <w:rPr>
          <w:lang w:val="en-GB"/>
        </w:rPr>
        <w:t>3.2 Research design</w:t>
      </w:r>
      <w:bookmarkEnd w:id="7"/>
    </w:p>
    <w:p w14:paraId="3E1E0BBF" w14:textId="3A19336B" w:rsidR="00F41463" w:rsidRPr="00DB200B" w:rsidRDefault="00536A77">
      <w:pPr>
        <w:spacing w:after="120"/>
      </w:pPr>
      <w:r w:rsidRPr="00DB200B">
        <w:t>The research falls under pragmatist philosophy, abductive design, and mixed (although it mainly qualitative) research design since the research is based on the research onion by Saunders, Lewis and Thornhill (2023). The strategy is a single embedded case study of the UK Spark expansion of Hilton (Yin, 2018) with the context of Hilton performance worldwide as background and comparison to other conversion friendly brands. Pragmatism is appropriate when faced with a business issue that involves interpretation of strategy and/or the testing of feasibility numerically. This justification is warranted as one case since the expansion is recent, well documented and is directly linked to a live decision. The unit of analysis is the Spark proposition in the broader system of franchise Hilton has.</w:t>
      </w:r>
    </w:p>
    <w:p w14:paraId="21B58125" w14:textId="77777777" w:rsidR="00F41463" w:rsidRPr="00DB200B" w:rsidRDefault="009F3CCF">
      <w:pPr>
        <w:pStyle w:val="Heading2"/>
        <w:keepNext/>
        <w:spacing w:line="360" w:lineRule="auto"/>
        <w:rPr>
          <w:lang w:val="en-GB"/>
        </w:rPr>
      </w:pPr>
      <w:bookmarkStart w:id="8" w:name="_Toc240833201"/>
      <w:r w:rsidRPr="00DB200B">
        <w:rPr>
          <w:lang w:val="en-GB"/>
        </w:rPr>
        <w:t>3.3 Data collection</w:t>
      </w:r>
      <w:bookmarkEnd w:id="8"/>
    </w:p>
    <w:p w14:paraId="4B282B5A" w14:textId="69498457" w:rsidR="00F41463" w:rsidRPr="00DB200B" w:rsidRDefault="00536A77">
      <w:pPr>
        <w:spacing w:after="120"/>
      </w:pPr>
      <w:r w:rsidRPr="00DB200B">
        <w:t>The secondary data will only be utilized. Hilton annual report (Form 10-K), quarterly earnings releases, investor presentations and UK press releases, and annual reports of competitors are the sources of company. VisitBritain, CoStar, Knight Frank, Savills and PwC hotel forecasts will be the sources of market data. To analyze articles, peer-reviewed articles, primarily published after 2020 and located through the Scopus, Web of Science and Google Scholar will be used, as well as reputable trade press (Hospitality Net and Hotel Online). All sources will be filtered on the basis of authority, currency, objectivity and relevance and a source log will be kept which will capture retrieval dates. Reporting will be done in original currencies, and conversion in sterling will be clearly indicated. This will be based on document analysis where the documents will be analysed in a systematic manner (Bowen, 2009).</w:t>
      </w:r>
    </w:p>
    <w:p w14:paraId="5F13FD66" w14:textId="77777777" w:rsidR="00F41463" w:rsidRPr="00DB200B" w:rsidRDefault="009F3CCF">
      <w:pPr>
        <w:pStyle w:val="Heading2"/>
        <w:keepNext/>
        <w:spacing w:line="360" w:lineRule="auto"/>
        <w:rPr>
          <w:lang w:val="en-GB"/>
        </w:rPr>
      </w:pPr>
      <w:bookmarkStart w:id="9" w:name="_Toc240833202"/>
      <w:r w:rsidRPr="00DB200B">
        <w:rPr>
          <w:lang w:val="en-GB"/>
        </w:rPr>
        <w:lastRenderedPageBreak/>
        <w:t>3.4 Data analysis</w:t>
      </w:r>
      <w:bookmarkEnd w:id="9"/>
    </w:p>
    <w:p w14:paraId="1CED2CDD" w14:textId="327C4F49" w:rsidR="00F41463" w:rsidRPr="00DB200B" w:rsidRDefault="00536A77">
      <w:pPr>
        <w:spacing w:after="120"/>
      </w:pPr>
      <w:r w:rsidRPr="00DB200B">
        <w:t>Thematically against the above framework, qualitative documents will be coded. PESTLE, SWOT, competitor analysis, Porters Five Forces (Porter, 2008) and the Ansoff Matrix (Ansoff, 1957) will be evidence based, not presented in lists; each will have a specific question answered, the scoring criteria will be given beforehand. These will be assessed quantitatively analyzing fee revenue and operating cash flow and capital return of Hilton, then model a transparent owner-level, reporting payback period, gross operating profit margin and payback on refurbishment investment, using published RevPAR, cost benchmarks, and explicit assumptions, a converted value hotel. Sensitivity analysis will also change the RevPAR, wage costs, business rates, level of refurbishment costs and fees to determine break even conditions. The validity with referred to triangulation of company, market and academic sources will enhance validity, and it has documented assumptions to enhance reliability.</w:t>
      </w:r>
    </w:p>
    <w:p w14:paraId="51DEE8F6" w14:textId="77777777" w:rsidR="00F41463" w:rsidRPr="00DB200B" w:rsidRDefault="009F3CCF">
      <w:pPr>
        <w:pStyle w:val="Heading2"/>
        <w:keepNext/>
        <w:spacing w:line="360" w:lineRule="auto"/>
        <w:rPr>
          <w:lang w:val="en-GB"/>
        </w:rPr>
      </w:pPr>
      <w:bookmarkStart w:id="10" w:name="_Toc240833203"/>
      <w:r w:rsidRPr="00DB200B">
        <w:rPr>
          <w:lang w:val="en-GB"/>
        </w:rPr>
        <w:t>3.5 Ethics, AI use and limitations</w:t>
      </w:r>
      <w:bookmarkEnd w:id="10"/>
    </w:p>
    <w:p w14:paraId="6F9BF490" w14:textId="5EF1FF91" w:rsidR="00F41463" w:rsidRPr="00DB200B" w:rsidRDefault="00536A77">
      <w:pPr>
        <w:spacing w:after="120"/>
      </w:pPr>
      <w:r w:rsidRPr="00DB200B">
        <w:t>There are no human subjects in the research, personal data or primary data gathering and therefore the risk associated with the research is minimal. The ethics form of the head of the university will be included with this outline and not a single piece of information will be collected prior to approval. All data will be saved in the OneDrive university account, according to the Research Data Management Policy, and will be distributed to the supervisor and programme manager. Generative AI technology could be used to aid the draft and framing, although each source will be cross-referenced with the original and AI application disclosed. Limitations are the lack of published Spark performance data available in the UK, hotels where the Spark has been signed, but not opened, and the dependence on the claims to be made by companies, which will be approached with skepticism.</w:t>
      </w:r>
    </w:p>
    <w:p w14:paraId="4D02384A" w14:textId="77777777" w:rsidR="00F41463" w:rsidRPr="00DB200B" w:rsidRDefault="009F3CCF">
      <w:pPr>
        <w:pStyle w:val="Heading1"/>
        <w:keepNext/>
        <w:spacing w:line="360" w:lineRule="auto"/>
        <w:rPr>
          <w:lang w:val="en-GB"/>
        </w:rPr>
      </w:pPr>
      <w:bookmarkStart w:id="11" w:name="_Toc240833204"/>
      <w:r w:rsidRPr="00DB200B">
        <w:rPr>
          <w:lang w:val="en-GB"/>
        </w:rPr>
        <w:t>4. Market Research and Validation</w:t>
      </w:r>
      <w:bookmarkEnd w:id="11"/>
    </w:p>
    <w:p w14:paraId="69365203" w14:textId="77777777" w:rsidR="00F41463" w:rsidRPr="00DB200B" w:rsidRDefault="009F3CCF">
      <w:pPr>
        <w:pStyle w:val="Heading2"/>
        <w:keepNext/>
        <w:spacing w:line="360" w:lineRule="auto"/>
        <w:rPr>
          <w:lang w:val="en-GB"/>
        </w:rPr>
      </w:pPr>
      <w:bookmarkStart w:id="12" w:name="_Toc240833205"/>
      <w:r w:rsidRPr="00DB200B">
        <w:rPr>
          <w:lang w:val="en-GB"/>
        </w:rPr>
        <w:t>4.1 Market context</w:t>
      </w:r>
      <w:bookmarkEnd w:id="12"/>
    </w:p>
    <w:p w14:paraId="63F522D7" w14:textId="42B9AA2B" w:rsidR="00F41463" w:rsidRPr="00DB200B" w:rsidRDefault="00536A77">
      <w:pPr>
        <w:spacing w:after="120"/>
      </w:pPr>
      <w:r w:rsidRPr="00DB200B">
        <w:t xml:space="preserve">Recent indicators are summarised in Table 1. Local UK demand is healthy but rate-bound: growth in rates and occupancy are slow, whereas Knight Frank predicts regional revpare increase of 1.8% in 2026 (Hospitality Net, 2026). The second half of 2025 had regional occupancy at 79% (Knight Frank, 2026) meaning that there is demand but low pricing power. The global growth trend of Hilton has been stronger </w:t>
      </w:r>
      <w:r w:rsidRPr="00DB200B">
        <w:lastRenderedPageBreak/>
        <w:t>and its 2026 RevPAR guidance has remained consistent at 3.0 percent to 3.5 percent (Hilton, 2026b) as opposed to 1.0 percent to 2.0 percent in February (Hilton, 2026a).</w:t>
      </w:r>
    </w:p>
    <w:p w14:paraId="4E468592" w14:textId="77777777" w:rsidR="00F41463" w:rsidRPr="00DB200B" w:rsidRDefault="009F3CCF">
      <w:pPr>
        <w:keepNext/>
        <w:spacing w:before="120" w:after="80"/>
      </w:pPr>
      <w:r w:rsidRPr="00DB200B">
        <w:rPr>
          <w:b/>
          <w:bCs/>
          <w:sz w:val="20"/>
          <w:szCs w:val="20"/>
        </w:rPr>
        <w:t>Table 1: Selected market and company indicators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1400"/>
        <w:gridCol w:w="5626"/>
      </w:tblGrid>
      <w:tr w:rsidR="00F41463" w:rsidRPr="00DB200B" w14:paraId="5F609C77" w14:textId="77777777">
        <w:trPr>
          <w:tblHeader/>
        </w:trPr>
        <w:tc>
          <w:tcPr>
            <w:tcW w:w="20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027F085C" w14:textId="77777777" w:rsidR="00F41463" w:rsidRPr="00DB200B" w:rsidRDefault="009F3CCF">
            <w:r w:rsidRPr="00DB200B">
              <w:rPr>
                <w:b/>
                <w:bCs/>
                <w:sz w:val="20"/>
                <w:szCs w:val="20"/>
              </w:rPr>
              <w:t>Indicator</w:t>
            </w:r>
          </w:p>
        </w:tc>
        <w:tc>
          <w:tcPr>
            <w:tcW w:w="14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5E706E7D" w14:textId="77777777" w:rsidR="00F41463" w:rsidRPr="00DB200B" w:rsidRDefault="009F3CCF">
            <w:pPr>
              <w:jc w:val="center"/>
            </w:pPr>
            <w:r w:rsidRPr="00DB200B">
              <w:rPr>
                <w:b/>
                <w:bCs/>
                <w:sz w:val="20"/>
                <w:szCs w:val="20"/>
              </w:rPr>
              <w:t>Latest value</w:t>
            </w:r>
          </w:p>
        </w:tc>
        <w:tc>
          <w:tcPr>
            <w:tcW w:w="5626"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1A4B8CAE" w14:textId="77777777" w:rsidR="00F41463" w:rsidRPr="00DB200B" w:rsidRDefault="009F3CCF">
            <w:r w:rsidRPr="00DB200B">
              <w:rPr>
                <w:b/>
                <w:bCs/>
                <w:sz w:val="20"/>
                <w:szCs w:val="20"/>
              </w:rPr>
              <w:t>Signal</w:t>
            </w:r>
          </w:p>
        </w:tc>
      </w:tr>
      <w:tr w:rsidR="00F41463" w:rsidRPr="00DB200B" w14:paraId="67881CC2"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85F7659" w14:textId="77777777" w:rsidR="00F41463" w:rsidRPr="00DB200B" w:rsidRDefault="009F3CCF">
            <w:r w:rsidRPr="00DB200B">
              <w:rPr>
                <w:sz w:val="20"/>
                <w:szCs w:val="20"/>
              </w:rPr>
              <w:t>Regional UK RevPAR, 2025</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14BE423" w14:textId="77777777" w:rsidR="00F41463" w:rsidRPr="00DB200B" w:rsidRDefault="009F3CCF">
            <w:pPr>
              <w:jc w:val="center"/>
            </w:pPr>
            <w:r w:rsidRPr="00DB200B">
              <w:rPr>
                <w:sz w:val="20"/>
                <w:szCs w:val="20"/>
              </w:rPr>
              <w:t>£79</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77BE834" w14:textId="77777777" w:rsidR="00F41463" w:rsidRPr="00DB200B" w:rsidRDefault="009F3CCF">
            <w:r w:rsidRPr="00DB200B">
              <w:rPr>
                <w:sz w:val="20"/>
                <w:szCs w:val="20"/>
              </w:rPr>
              <w:t>Up 1.9%</w:t>
            </w:r>
          </w:p>
        </w:tc>
      </w:tr>
      <w:tr w:rsidR="00F41463" w:rsidRPr="00DB200B" w14:paraId="6C2CD3A2"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BC420B5" w14:textId="77777777" w:rsidR="00F41463" w:rsidRPr="00DB200B" w:rsidRDefault="009F3CCF">
            <w:r w:rsidRPr="00DB200B">
              <w:rPr>
                <w:sz w:val="20"/>
                <w:szCs w:val="20"/>
              </w:rPr>
              <w:t>England excluding London ADR, June 2026</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E279E9D" w14:textId="77777777" w:rsidR="00F41463" w:rsidRPr="00DB200B" w:rsidRDefault="009F3CCF">
            <w:pPr>
              <w:jc w:val="center"/>
            </w:pPr>
            <w:r w:rsidRPr="00DB200B">
              <w:rPr>
                <w:sz w:val="20"/>
                <w:szCs w:val="20"/>
              </w:rPr>
              <w:t>£111</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0FCC560" w14:textId="77777777" w:rsidR="00F41463" w:rsidRPr="00DB200B" w:rsidRDefault="009F3CCF">
            <w:r w:rsidRPr="00DB200B">
              <w:rPr>
                <w:sz w:val="20"/>
                <w:szCs w:val="20"/>
              </w:rPr>
              <w:t>Up 2%</w:t>
            </w:r>
          </w:p>
        </w:tc>
      </w:tr>
      <w:tr w:rsidR="00F41463" w:rsidRPr="00DB200B" w14:paraId="2BF5C225"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EBFCCF0" w14:textId="77777777" w:rsidR="00F41463" w:rsidRPr="00DB200B" w:rsidRDefault="009F3CCF">
            <w:r w:rsidRPr="00DB200B">
              <w:rPr>
                <w:sz w:val="20"/>
                <w:szCs w:val="20"/>
              </w:rPr>
              <w:t>England excluding London RevPAR, June 2026</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F25D9FE" w14:textId="77777777" w:rsidR="00F41463" w:rsidRPr="00DB200B" w:rsidRDefault="009F3CCF">
            <w:pPr>
              <w:jc w:val="center"/>
            </w:pPr>
            <w:r w:rsidRPr="00DB200B">
              <w:rPr>
                <w:sz w:val="20"/>
                <w:szCs w:val="20"/>
              </w:rPr>
              <w:t>£91</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A28D811" w14:textId="77777777" w:rsidR="00F41463" w:rsidRPr="00DB200B" w:rsidRDefault="009F3CCF">
            <w:r w:rsidRPr="00DB200B">
              <w:rPr>
                <w:sz w:val="20"/>
                <w:szCs w:val="20"/>
              </w:rPr>
              <w:t>Up 1%</w:t>
            </w:r>
          </w:p>
        </w:tc>
      </w:tr>
      <w:tr w:rsidR="00F41463" w:rsidRPr="00DB200B" w14:paraId="712936B2"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E25C13D" w14:textId="77777777" w:rsidR="00F41463" w:rsidRPr="00DB200B" w:rsidRDefault="009F3CCF">
            <w:r w:rsidRPr="00DB200B">
              <w:rPr>
                <w:sz w:val="20"/>
                <w:szCs w:val="20"/>
              </w:rPr>
              <w:t>Hilton system-wide RevPAR, Q2 2026</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972F2B0" w14:textId="77777777" w:rsidR="00F41463" w:rsidRPr="00DB200B" w:rsidRDefault="009F3CCF">
            <w:pPr>
              <w:jc w:val="center"/>
            </w:pPr>
            <w:r w:rsidRPr="00DB200B">
              <w:rPr>
                <w:sz w:val="20"/>
                <w:szCs w:val="20"/>
              </w:rPr>
              <w:t>+3.9%</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9D52640" w14:textId="77777777" w:rsidR="00F41463" w:rsidRPr="00DB200B" w:rsidRDefault="009F3CCF">
            <w:r w:rsidRPr="00DB200B">
              <w:rPr>
                <w:sz w:val="20"/>
                <w:szCs w:val="20"/>
              </w:rPr>
              <w:t>Currency neutral</w:t>
            </w:r>
          </w:p>
        </w:tc>
      </w:tr>
      <w:tr w:rsidR="00F41463" w:rsidRPr="00DB200B" w14:paraId="27F1ABEE"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5243583" w14:textId="77777777" w:rsidR="00F41463" w:rsidRPr="00DB200B" w:rsidRDefault="009F3CCF">
            <w:r w:rsidRPr="00DB200B">
              <w:rPr>
                <w:sz w:val="20"/>
                <w:szCs w:val="20"/>
              </w:rPr>
              <w:t>Hilton net unit growth, June 2026</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925BD53" w14:textId="77777777" w:rsidR="00F41463" w:rsidRPr="00DB200B" w:rsidRDefault="009F3CCF">
            <w:pPr>
              <w:jc w:val="center"/>
            </w:pPr>
            <w:r w:rsidRPr="00DB200B">
              <w:rPr>
                <w:sz w:val="20"/>
                <w:szCs w:val="20"/>
              </w:rPr>
              <w:t>6.1%</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7DD1814" w14:textId="77777777" w:rsidR="00F41463" w:rsidRPr="00DB200B" w:rsidRDefault="009F3CCF">
            <w:r w:rsidRPr="00DB200B">
              <w:rPr>
                <w:sz w:val="20"/>
                <w:szCs w:val="20"/>
              </w:rPr>
              <w:t>Guidance 6% to 7%</w:t>
            </w:r>
          </w:p>
        </w:tc>
      </w:tr>
    </w:tbl>
    <w:p w14:paraId="7D5D9C2E" w14:textId="77777777" w:rsidR="00F41463" w:rsidRPr="00DB200B" w:rsidRDefault="009F3CCF">
      <w:pPr>
        <w:spacing w:before="60" w:after="160"/>
      </w:pPr>
      <w:r w:rsidRPr="00DB200B">
        <w:rPr>
          <w:i/>
          <w:iCs/>
          <w:sz w:val="18"/>
          <w:szCs w:val="18"/>
        </w:rPr>
        <w:t>Source: adapted from Knight Frank (2026); VisitBritain (2026); Hilton (2026b).</w:t>
      </w:r>
    </w:p>
    <w:p w14:paraId="0B3D7EEF" w14:textId="3BF533BA" w:rsidR="00F41463" w:rsidRPr="00DB200B" w:rsidRDefault="00536A77">
      <w:pPr>
        <w:spacing w:after="120"/>
      </w:pPr>
      <w:r w:rsidRPr="00DB200B">
        <w:t>Two implications follow. To start with, its growth cannot be based on market expansion but on share and efficiency whereby the most preferred brands will be those that have well-established distribution and cost-efficient models. Second, regional returns cannot be assured by the global strength and location screening is necessary. The benchmarks of expected performance will be established UK value chains.</w:t>
      </w:r>
    </w:p>
    <w:p w14:paraId="513B51CB" w14:textId="77777777" w:rsidR="00F41463" w:rsidRPr="00DB200B" w:rsidRDefault="009F3CCF">
      <w:pPr>
        <w:pStyle w:val="Heading2"/>
        <w:keepNext/>
        <w:spacing w:line="360" w:lineRule="auto"/>
        <w:rPr>
          <w:lang w:val="en-GB"/>
        </w:rPr>
      </w:pPr>
      <w:bookmarkStart w:id="13" w:name="_Toc240833206"/>
      <w:r w:rsidRPr="00DB200B">
        <w:rPr>
          <w:lang w:val="en-GB"/>
        </w:rPr>
        <w:t>4.2 Evidence of demand and Hilton's position</w:t>
      </w:r>
      <w:bookmarkEnd w:id="13"/>
    </w:p>
    <w:p w14:paraId="6BBDB0B6" w14:textId="4AA53DCC" w:rsidR="00F41463" w:rsidRPr="00DB200B" w:rsidRDefault="00536A77">
      <w:pPr>
        <w:spacing w:after="120"/>
      </w:pPr>
      <w:r w:rsidRPr="00DB200B">
        <w:t xml:space="preserve">There is also owner interest evident: Hilton reports that sign-ups show high owner interest in the conversion-friendly model that Spark will offer (Hilton, 2026c). Nevertheless, there is no uniform performance in the region. VisitBritain (2026) on June 2026 occupancy declines of 2.7 percentage points or more in the regions, which have planned Hull, Derby and Peterborough sites, such as Yorkshire and the Humber, the East Midlands or the East of England, whereas the Northwest and West Midlands increased. Demand screening might help selective instead of uniform expansion, postulating that the improved areas have signings in Coventry and Runcorn. Since brand affiliation in itself does not positively affect UK hotel values (Aroul et al., 2023), owner returns have to be provided by the performance of the operations. Company </w:t>
      </w:r>
      <w:r w:rsidRPr="00DB200B">
        <w:lastRenderedPageBreak/>
        <w:t>releases are self-reported and will be rated by source type and cross-rated where feasible.</w:t>
      </w:r>
    </w:p>
    <w:p w14:paraId="67311965" w14:textId="77777777" w:rsidR="00F41463" w:rsidRPr="00DB200B" w:rsidRDefault="009F3CCF">
      <w:pPr>
        <w:pStyle w:val="Heading2"/>
        <w:keepNext/>
        <w:spacing w:line="360" w:lineRule="auto"/>
        <w:rPr>
          <w:lang w:val="en-GB"/>
        </w:rPr>
      </w:pPr>
      <w:bookmarkStart w:id="14" w:name="_Toc240833207"/>
      <w:r w:rsidRPr="00DB200B">
        <w:rPr>
          <w:lang w:val="en-GB"/>
        </w:rPr>
        <w:t>4.3 Preliminary environmental and strategic scan</w:t>
      </w:r>
      <w:bookmarkEnd w:id="14"/>
    </w:p>
    <w:p w14:paraId="504FECE3" w14:textId="77777777" w:rsidR="00536A77" w:rsidRPr="00DB200B" w:rsidRDefault="00536A77" w:rsidP="00536A77">
      <w:pPr>
        <w:spacing w:after="120"/>
      </w:pPr>
      <w:r w:rsidRPr="00DB200B">
        <w:t>Preliminary scan provides information regarding the form of analysis. Financially, margins are squashed by business rates, employment costs and the cost of financing (Knight Frank, 2026). The Digital Markets, Competition and Consumers Act 2024 (UK Parliament, 2024) enhances consumer protection, which includes pricing transparency, as required by law. Value-seeking domestic travellers prefer the low-cost brands in terms of social aspect. Direct booking both with Honors and without honors assists with distribution technologically. Energetically, the need of energy-efficiency in the process of refurbishing older hotels will be evaluated.</w:t>
      </w:r>
    </w:p>
    <w:p w14:paraId="253F9044" w14:textId="77777777" w:rsidR="00536A77" w:rsidRPr="00DB200B" w:rsidRDefault="00536A77" w:rsidP="00536A77">
      <w:pPr>
        <w:spacing w:after="120"/>
      </w:pPr>
      <w:r w:rsidRPr="00DB200B">
        <w:t>In terms of finances, Hilton reports 482 million of net income and 6.4 percent growth in fee revenue in the second quarter (Hilton, 2026b), meaning that fee income is healthy, which is in line with the evidence on real-estate risk (Kim, Noh and Lee, 2019).</w:t>
      </w:r>
    </w:p>
    <w:p w14:paraId="5F5ED6D3" w14:textId="7706DCC4" w:rsidR="00F41463" w:rsidRPr="00DB200B" w:rsidRDefault="00536A77" w:rsidP="00536A77">
      <w:pPr>
        <w:spacing w:after="120"/>
      </w:pPr>
      <w:r w:rsidRPr="00DB200B">
        <w:t>The initial reading on Five Forces indicates that there is a stiff competition among the established value brands in the UK, the bargaining power of owners is high since they have the option of choosing a particular franchisor and entry barrier is moderate. In the case of Ansoff, market penetration is an increase in Spark conversions in already existing Hilton markets, market development is expansion in new regions in the UK and product development is the addition of other conversion brands like Tapestry Collection. Diversification, such as Apartment Collection by Hilton, that began in January 2026 (Hilton, 2026a), does not seem urgent.</w:t>
      </w:r>
    </w:p>
    <w:p w14:paraId="5464396A" w14:textId="77777777" w:rsidR="00F41463" w:rsidRPr="00DB200B" w:rsidRDefault="009F3CCF">
      <w:pPr>
        <w:pStyle w:val="Heading2"/>
        <w:keepNext/>
        <w:spacing w:line="360" w:lineRule="auto"/>
        <w:rPr>
          <w:lang w:val="en-GB"/>
        </w:rPr>
      </w:pPr>
      <w:bookmarkStart w:id="15" w:name="_Toc240833208"/>
      <w:r w:rsidRPr="00DB200B">
        <w:rPr>
          <w:lang w:val="en-GB"/>
        </w:rPr>
        <w:t>4.4 Validation approach</w:t>
      </w:r>
      <w:bookmarkEnd w:id="15"/>
    </w:p>
    <w:p w14:paraId="23FB6C67" w14:textId="75AFE6D1" w:rsidR="00F41463" w:rsidRPr="00DB200B" w:rsidRDefault="00536A77">
      <w:pPr>
        <w:spacing w:after="120"/>
      </w:pPr>
      <w:r w:rsidRPr="00DB200B">
        <w:t>Triangulation of validation will be carried out. Demand will be tested using VisitBritain and CoStar regional trends, Hilton disclosures and academic evidence. The competitive reaction will be checked by publication recording by different value hotels chains in the United Kingdom, and the owner economics by clear formulating of a model. Every suggestion shall be divided into two categories: validated, partly or unsupported with the evidence supporting it and any opposing results being summarised in a manner that it is clear and open to criticism by the supervisor. The scenarios will be recorded in such a way that they can be replicated.</w:t>
      </w:r>
    </w:p>
    <w:p w14:paraId="7F7A7D89" w14:textId="77777777" w:rsidR="00F41463" w:rsidRPr="00DB200B" w:rsidRDefault="009F3CCF">
      <w:pPr>
        <w:pStyle w:val="Heading1"/>
        <w:keepNext/>
        <w:spacing w:line="360" w:lineRule="auto"/>
        <w:rPr>
          <w:lang w:val="en-GB"/>
        </w:rPr>
      </w:pPr>
      <w:bookmarkStart w:id="16" w:name="_Toc240833209"/>
      <w:r w:rsidRPr="00DB200B">
        <w:rPr>
          <w:lang w:val="en-GB"/>
        </w:rPr>
        <w:lastRenderedPageBreak/>
        <w:t>5. Risks</w:t>
      </w:r>
      <w:bookmarkEnd w:id="16"/>
    </w:p>
    <w:p w14:paraId="192EF3F9" w14:textId="2ADC1AB3" w:rsidR="00F41463" w:rsidRPr="00DB200B" w:rsidRDefault="00536A77">
      <w:pPr>
        <w:spacing w:after="120"/>
      </w:pPr>
      <w:r w:rsidRPr="00DB200B">
        <w:t>Project and strategic risks are summarised in table 2. The likelihood (L) and impact (I) will be rated as medium (Med) or high (Hi) since items with a low rating are monitored without being tabulated. Mitigations are feasible and allocated to particular project areas.</w:t>
      </w:r>
    </w:p>
    <w:p w14:paraId="39524D08" w14:textId="77777777" w:rsidR="00F41463" w:rsidRPr="00DB200B" w:rsidRDefault="009F3CCF">
      <w:pPr>
        <w:keepNext/>
        <w:spacing w:before="120" w:after="80"/>
      </w:pPr>
      <w:r w:rsidRPr="00DB200B">
        <w:rPr>
          <w:b/>
          <w:bCs/>
          <w:sz w:val="20"/>
          <w:szCs w:val="20"/>
        </w:rPr>
        <w:t>Table 2: Risk register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00"/>
        <w:gridCol w:w="600"/>
        <w:gridCol w:w="600"/>
        <w:gridCol w:w="4926"/>
      </w:tblGrid>
      <w:tr w:rsidR="00F41463" w:rsidRPr="00DB200B" w14:paraId="663429A5" w14:textId="77777777">
        <w:trPr>
          <w:tblHeader/>
        </w:trPr>
        <w:tc>
          <w:tcPr>
            <w:tcW w:w="29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56200E0" w14:textId="77777777" w:rsidR="00F41463" w:rsidRPr="00DB200B" w:rsidRDefault="009F3CCF">
            <w:r w:rsidRPr="00DB200B">
              <w:rPr>
                <w:b/>
                <w:bCs/>
                <w:sz w:val="20"/>
                <w:szCs w:val="20"/>
              </w:rPr>
              <w:t>Risk</w:t>
            </w:r>
          </w:p>
        </w:tc>
        <w:tc>
          <w:tcPr>
            <w:tcW w:w="6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3BC86A77" w14:textId="77777777" w:rsidR="00F41463" w:rsidRPr="00DB200B" w:rsidRDefault="009F3CCF">
            <w:pPr>
              <w:jc w:val="center"/>
            </w:pPr>
            <w:r w:rsidRPr="00DB200B">
              <w:rPr>
                <w:b/>
                <w:bCs/>
                <w:sz w:val="20"/>
                <w:szCs w:val="20"/>
              </w:rPr>
              <w:t>L</w:t>
            </w:r>
          </w:p>
        </w:tc>
        <w:tc>
          <w:tcPr>
            <w:tcW w:w="6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12A92FF3" w14:textId="77777777" w:rsidR="00F41463" w:rsidRPr="00DB200B" w:rsidRDefault="009F3CCF">
            <w:pPr>
              <w:jc w:val="center"/>
            </w:pPr>
            <w:r w:rsidRPr="00DB200B">
              <w:rPr>
                <w:b/>
                <w:bCs/>
                <w:sz w:val="20"/>
                <w:szCs w:val="20"/>
              </w:rPr>
              <w:t>I</w:t>
            </w:r>
          </w:p>
        </w:tc>
        <w:tc>
          <w:tcPr>
            <w:tcW w:w="4926"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7FA13326" w14:textId="77777777" w:rsidR="00F41463" w:rsidRPr="00DB200B" w:rsidRDefault="009F3CCF">
            <w:r w:rsidRPr="00DB200B">
              <w:rPr>
                <w:b/>
                <w:bCs/>
                <w:sz w:val="20"/>
                <w:szCs w:val="20"/>
              </w:rPr>
              <w:t>Mitigation</w:t>
            </w:r>
          </w:p>
        </w:tc>
      </w:tr>
      <w:tr w:rsidR="00F41463" w:rsidRPr="00DB200B" w14:paraId="06D922B5"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A2E8E0F" w14:textId="77777777" w:rsidR="00F41463" w:rsidRPr="00DB200B" w:rsidRDefault="009F3CCF">
            <w:r w:rsidRPr="00DB200B">
              <w:rPr>
                <w:sz w:val="20"/>
                <w:szCs w:val="20"/>
              </w:rPr>
              <w:t>Owner returns squeezed by rates, wages and financing costs</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70CBD99" w14:textId="77777777" w:rsidR="00F41463" w:rsidRPr="00DB200B" w:rsidRDefault="009F3CCF">
            <w:pPr>
              <w:jc w:val="center"/>
            </w:pPr>
            <w:r w:rsidRPr="00DB200B">
              <w:rPr>
                <w:sz w:val="20"/>
                <w:szCs w:val="20"/>
              </w:rPr>
              <w:t>Hi</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ED28300" w14:textId="77777777" w:rsidR="00F41463" w:rsidRPr="00DB200B" w:rsidRDefault="009F3CCF">
            <w:pPr>
              <w:jc w:val="center"/>
            </w:pPr>
            <w:r w:rsidRPr="00DB200B">
              <w:rPr>
                <w:sz w:val="20"/>
                <w:szCs w:val="20"/>
              </w:rPr>
              <w:t>Hi</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CF890D6" w14:textId="77777777" w:rsidR="00F41463" w:rsidRPr="00DB200B" w:rsidRDefault="009F3CCF">
            <w:r w:rsidRPr="00DB200B">
              <w:rPr>
                <w:sz w:val="20"/>
                <w:szCs w:val="20"/>
              </w:rPr>
              <w:t>Model owner-level sensitivities; propose demand-screened site criteria.</w:t>
            </w:r>
          </w:p>
        </w:tc>
      </w:tr>
      <w:tr w:rsidR="00F41463" w:rsidRPr="00DB200B" w14:paraId="2BE0C516"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3153FBC" w14:textId="77777777" w:rsidR="00F41463" w:rsidRPr="00DB200B" w:rsidRDefault="009F3CCF">
            <w:r w:rsidRPr="00DB200B">
              <w:rPr>
                <w:sz w:val="20"/>
                <w:szCs w:val="20"/>
              </w:rPr>
              <w:t>Signings concentrated with one owner</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13B0229" w14:textId="77777777" w:rsidR="00F41463" w:rsidRPr="00DB200B" w:rsidRDefault="009F3CCF">
            <w:pPr>
              <w:jc w:val="center"/>
            </w:pPr>
            <w:r w:rsidRPr="00DB200B">
              <w:rPr>
                <w:sz w:val="20"/>
                <w:szCs w:val="20"/>
              </w:rPr>
              <w:t>Med</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FCECA30" w14:textId="77777777" w:rsidR="00F41463" w:rsidRPr="00DB200B" w:rsidRDefault="009F3CCF">
            <w:pPr>
              <w:jc w:val="center"/>
            </w:pPr>
            <w:r w:rsidRPr="00DB200B">
              <w:rPr>
                <w:sz w:val="20"/>
                <w:szCs w:val="20"/>
              </w:rPr>
              <w:t>Hi</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B2F97D6" w14:textId="77777777" w:rsidR="00F41463" w:rsidRPr="00DB200B" w:rsidRDefault="009F3CCF">
            <w:r w:rsidRPr="00DB200B">
              <w:rPr>
                <w:sz w:val="20"/>
                <w:szCs w:val="20"/>
              </w:rPr>
              <w:t>Assess partner capability; test staggered opening scenarios.</w:t>
            </w:r>
          </w:p>
        </w:tc>
      </w:tr>
      <w:tr w:rsidR="00F41463" w:rsidRPr="00DB200B" w14:paraId="3491FED1"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8F59663" w14:textId="77777777" w:rsidR="00F41463" w:rsidRPr="00DB200B" w:rsidRDefault="009F3CCF">
            <w:r w:rsidRPr="00DB200B">
              <w:rPr>
                <w:sz w:val="20"/>
                <w:szCs w:val="20"/>
              </w:rPr>
              <w:t>Weak demand in some regions</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097330D" w14:textId="77777777" w:rsidR="00F41463" w:rsidRPr="00DB200B" w:rsidRDefault="009F3CCF">
            <w:pPr>
              <w:jc w:val="center"/>
            </w:pPr>
            <w:r w:rsidRPr="00DB200B">
              <w:rPr>
                <w:sz w:val="20"/>
                <w:szCs w:val="20"/>
              </w:rPr>
              <w:t>Med</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38E4075" w14:textId="77777777" w:rsidR="00F41463" w:rsidRPr="00DB200B" w:rsidRDefault="009F3CCF">
            <w:pPr>
              <w:jc w:val="center"/>
            </w:pPr>
            <w:r w:rsidRPr="00DB200B">
              <w:rPr>
                <w:sz w:val="20"/>
                <w:szCs w:val="20"/>
              </w:rPr>
              <w:t>Hi</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34B8DF6" w14:textId="77777777" w:rsidR="00F41463" w:rsidRPr="00DB200B" w:rsidRDefault="009F3CCF">
            <w:r w:rsidRPr="00DB200B">
              <w:rPr>
                <w:sz w:val="20"/>
                <w:szCs w:val="20"/>
              </w:rPr>
              <w:t>Use VisitBritain and CoStar trends; screen markets.</w:t>
            </w:r>
          </w:p>
        </w:tc>
      </w:tr>
      <w:tr w:rsidR="00F41463" w:rsidRPr="00DB200B" w14:paraId="210AE791"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FE979DB" w14:textId="77777777" w:rsidR="00F41463" w:rsidRPr="00DB200B" w:rsidRDefault="009F3CCF">
            <w:r w:rsidRPr="00DB200B">
              <w:rPr>
                <w:sz w:val="20"/>
                <w:szCs w:val="20"/>
              </w:rPr>
              <w:t>Brand dilution in conversions</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AF4AFE9" w14:textId="77777777" w:rsidR="00F41463" w:rsidRPr="00DB200B" w:rsidRDefault="009F3CCF">
            <w:pPr>
              <w:jc w:val="center"/>
            </w:pPr>
            <w:r w:rsidRPr="00DB200B">
              <w:rPr>
                <w:sz w:val="20"/>
                <w:szCs w:val="20"/>
              </w:rPr>
              <w:t>Med</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80D3FF5" w14:textId="77777777" w:rsidR="00F41463" w:rsidRPr="00DB200B" w:rsidRDefault="009F3CCF">
            <w:pPr>
              <w:jc w:val="center"/>
            </w:pPr>
            <w:r w:rsidRPr="00DB200B">
              <w:rPr>
                <w:sz w:val="20"/>
                <w:szCs w:val="20"/>
              </w:rPr>
              <w:t>Med</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F5B6A53" w14:textId="77777777" w:rsidR="00F41463" w:rsidRPr="00DB200B" w:rsidRDefault="009F3CCF">
            <w:r w:rsidRPr="00DB200B">
              <w:rPr>
                <w:sz w:val="20"/>
                <w:szCs w:val="20"/>
              </w:rPr>
              <w:t>Benchmark standards against comparators and guest ratings.</w:t>
            </w:r>
          </w:p>
        </w:tc>
      </w:tr>
      <w:tr w:rsidR="00F41463" w:rsidRPr="00DB200B" w14:paraId="20713BF7"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A62716E" w14:textId="77777777" w:rsidR="00F41463" w:rsidRPr="00DB200B" w:rsidRDefault="009F3CCF">
            <w:r w:rsidRPr="00DB200B">
              <w:rPr>
                <w:sz w:val="20"/>
                <w:szCs w:val="20"/>
              </w:rPr>
              <w:t>Limited public UK Spark performance data</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DA654F0" w14:textId="77777777" w:rsidR="00F41463" w:rsidRPr="00DB200B" w:rsidRDefault="009F3CCF">
            <w:pPr>
              <w:jc w:val="center"/>
            </w:pPr>
            <w:r w:rsidRPr="00DB200B">
              <w:rPr>
                <w:sz w:val="20"/>
                <w:szCs w:val="20"/>
              </w:rPr>
              <w:t>Hi</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1155C12" w14:textId="77777777" w:rsidR="00F41463" w:rsidRPr="00DB200B" w:rsidRDefault="009F3CCF">
            <w:pPr>
              <w:jc w:val="center"/>
            </w:pPr>
            <w:r w:rsidRPr="00DB200B">
              <w:rPr>
                <w:sz w:val="20"/>
                <w:szCs w:val="20"/>
              </w:rPr>
              <w:t>Med</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B79F322" w14:textId="77777777" w:rsidR="00F41463" w:rsidRPr="00DB200B" w:rsidRDefault="009F3CCF">
            <w:r w:rsidRPr="00DB200B">
              <w:rPr>
                <w:sz w:val="20"/>
                <w:szCs w:val="20"/>
              </w:rPr>
              <w:t>Use transparent assumptions, benchmarks and sensitivity ranges.</w:t>
            </w:r>
          </w:p>
        </w:tc>
      </w:tr>
      <w:tr w:rsidR="00F41463" w:rsidRPr="00DB200B" w14:paraId="53466EC7"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31639B0" w14:textId="77777777" w:rsidR="00F41463" w:rsidRPr="00DB200B" w:rsidRDefault="009F3CCF">
            <w:r w:rsidRPr="00DB200B">
              <w:rPr>
                <w:sz w:val="20"/>
                <w:szCs w:val="20"/>
              </w:rPr>
              <w:t>Company claims bias and rapid developments</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6AFEF4C" w14:textId="77777777" w:rsidR="00F41463" w:rsidRPr="00DB200B" w:rsidRDefault="009F3CCF">
            <w:pPr>
              <w:jc w:val="center"/>
            </w:pPr>
            <w:r w:rsidRPr="00DB200B">
              <w:rPr>
                <w:sz w:val="20"/>
                <w:szCs w:val="20"/>
              </w:rPr>
              <w:t>Med</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67C390F" w14:textId="77777777" w:rsidR="00F41463" w:rsidRPr="00DB200B" w:rsidRDefault="009F3CCF">
            <w:pPr>
              <w:jc w:val="center"/>
            </w:pPr>
            <w:r w:rsidRPr="00DB200B">
              <w:rPr>
                <w:sz w:val="20"/>
                <w:szCs w:val="20"/>
              </w:rPr>
              <w:t>Med</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6A5D76D" w14:textId="77777777" w:rsidR="00F41463" w:rsidRPr="00DB200B" w:rsidRDefault="009F3CCF">
            <w:r w:rsidRPr="00DB200B">
              <w:rPr>
                <w:sz w:val="20"/>
                <w:szCs w:val="20"/>
              </w:rPr>
              <w:t>Triangulate sources; keep dated log and final update check.</w:t>
            </w:r>
          </w:p>
        </w:tc>
      </w:tr>
    </w:tbl>
    <w:p w14:paraId="50149DA3" w14:textId="77777777" w:rsidR="00F41463" w:rsidRPr="00DB200B" w:rsidRDefault="00F41463">
      <w:pPr>
        <w:spacing w:after="120"/>
      </w:pPr>
    </w:p>
    <w:p w14:paraId="3A982221" w14:textId="77777777" w:rsidR="00F41463" w:rsidRPr="00DB200B" w:rsidRDefault="009F3CCF">
      <w:pPr>
        <w:pStyle w:val="Heading1"/>
        <w:keepNext/>
        <w:spacing w:line="360" w:lineRule="auto"/>
        <w:rPr>
          <w:lang w:val="en-GB"/>
        </w:rPr>
      </w:pPr>
      <w:bookmarkStart w:id="17" w:name="_Toc240833210"/>
      <w:r w:rsidRPr="00DB200B">
        <w:rPr>
          <w:lang w:val="en-GB"/>
        </w:rPr>
        <w:t>6. Timeline</w:t>
      </w:r>
      <w:bookmarkEnd w:id="17"/>
    </w:p>
    <w:p w14:paraId="79622A18" w14:textId="4B1A92DF" w:rsidR="00F41463" w:rsidRPr="00DB200B" w:rsidRDefault="00536A77">
      <w:pPr>
        <w:spacing w:after="120"/>
      </w:pPr>
      <w:r w:rsidRPr="00DB200B">
        <w:t>The 17-week plan on Figure 1 will start on 7 September 2026 and the final submission shall be on 4 January 2027. The supervision meetings (S) are held twice a month. The weeks 16 and 17 will be outside of the festive period and are specifically left as a contingency.</w:t>
      </w:r>
    </w:p>
    <w:p w14:paraId="45F5E051" w14:textId="77777777" w:rsidR="00F41463" w:rsidRPr="00DB200B" w:rsidRDefault="009F3CCF">
      <w:pPr>
        <w:keepNext/>
        <w:spacing w:before="120" w:after="80"/>
      </w:pPr>
      <w:r w:rsidRPr="00DB200B">
        <w:rPr>
          <w:b/>
          <w:bCs/>
          <w:sz w:val="20"/>
          <w:szCs w:val="20"/>
        </w:rPr>
        <w:t>Figure 1: Gantt chart (weeks commencing from 7 September 2026)</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12"/>
        <w:gridCol w:w="342"/>
        <w:gridCol w:w="342"/>
        <w:gridCol w:w="342"/>
        <w:gridCol w:w="342"/>
        <w:gridCol w:w="342"/>
        <w:gridCol w:w="342"/>
        <w:gridCol w:w="342"/>
        <w:gridCol w:w="342"/>
        <w:gridCol w:w="342"/>
        <w:gridCol w:w="342"/>
        <w:gridCol w:w="342"/>
        <w:gridCol w:w="342"/>
        <w:gridCol w:w="342"/>
        <w:gridCol w:w="342"/>
        <w:gridCol w:w="342"/>
        <w:gridCol w:w="342"/>
        <w:gridCol w:w="342"/>
      </w:tblGrid>
      <w:tr w:rsidR="00F41463" w:rsidRPr="00DB200B" w14:paraId="32D5ACEE" w14:textId="77777777">
        <w:trPr>
          <w:tblHeader/>
        </w:trPr>
        <w:tc>
          <w:tcPr>
            <w:tcW w:w="321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04AB582C" w14:textId="77777777" w:rsidR="00F41463" w:rsidRPr="00DB200B" w:rsidRDefault="009F3CCF">
            <w:r w:rsidRPr="00DB200B">
              <w:rPr>
                <w:b/>
                <w:bCs/>
                <w:sz w:val="16"/>
                <w:szCs w:val="16"/>
              </w:rPr>
              <w:t>Activity</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3C62542B" w14:textId="77777777" w:rsidR="00F41463" w:rsidRPr="00DB200B" w:rsidRDefault="009F3CCF">
            <w:pPr>
              <w:jc w:val="center"/>
            </w:pPr>
            <w:r w:rsidRPr="00DB200B">
              <w:rPr>
                <w:b/>
                <w:bCs/>
                <w:sz w:val="16"/>
                <w:szCs w:val="16"/>
              </w:rPr>
              <w:t>1</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343DAB4" w14:textId="77777777" w:rsidR="00F41463" w:rsidRPr="00DB200B" w:rsidRDefault="009F3CCF">
            <w:pPr>
              <w:jc w:val="center"/>
            </w:pPr>
            <w:r w:rsidRPr="00DB200B">
              <w:rPr>
                <w:b/>
                <w:bCs/>
                <w:sz w:val="16"/>
                <w:szCs w:val="16"/>
              </w:rPr>
              <w:t>2</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7D29E023" w14:textId="77777777" w:rsidR="00F41463" w:rsidRPr="00DB200B" w:rsidRDefault="009F3CCF">
            <w:pPr>
              <w:jc w:val="center"/>
            </w:pPr>
            <w:r w:rsidRPr="00DB200B">
              <w:rPr>
                <w:b/>
                <w:bCs/>
                <w:sz w:val="16"/>
                <w:szCs w:val="16"/>
              </w:rPr>
              <w:t>3</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4A889A1F" w14:textId="77777777" w:rsidR="00F41463" w:rsidRPr="00DB200B" w:rsidRDefault="009F3CCF">
            <w:pPr>
              <w:jc w:val="center"/>
            </w:pPr>
            <w:r w:rsidRPr="00DB200B">
              <w:rPr>
                <w:b/>
                <w:bCs/>
                <w:sz w:val="16"/>
                <w:szCs w:val="16"/>
              </w:rPr>
              <w:t>4</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758D7764" w14:textId="77777777" w:rsidR="00F41463" w:rsidRPr="00DB200B" w:rsidRDefault="009F3CCF">
            <w:pPr>
              <w:jc w:val="center"/>
            </w:pPr>
            <w:r w:rsidRPr="00DB200B">
              <w:rPr>
                <w:b/>
                <w:bCs/>
                <w:sz w:val="16"/>
                <w:szCs w:val="16"/>
              </w:rPr>
              <w:t>5</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4F2A3941" w14:textId="77777777" w:rsidR="00F41463" w:rsidRPr="00DB200B" w:rsidRDefault="009F3CCF">
            <w:pPr>
              <w:jc w:val="center"/>
            </w:pPr>
            <w:r w:rsidRPr="00DB200B">
              <w:rPr>
                <w:b/>
                <w:bCs/>
                <w:sz w:val="16"/>
                <w:szCs w:val="16"/>
              </w:rPr>
              <w:t>6</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1E34B41" w14:textId="77777777" w:rsidR="00F41463" w:rsidRPr="00DB200B" w:rsidRDefault="009F3CCF">
            <w:pPr>
              <w:jc w:val="center"/>
            </w:pPr>
            <w:r w:rsidRPr="00DB200B">
              <w:rPr>
                <w:b/>
                <w:bCs/>
                <w:sz w:val="16"/>
                <w:szCs w:val="16"/>
              </w:rPr>
              <w:t>7</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7CAD1E2" w14:textId="77777777" w:rsidR="00F41463" w:rsidRPr="00DB200B" w:rsidRDefault="009F3CCF">
            <w:pPr>
              <w:jc w:val="center"/>
            </w:pPr>
            <w:r w:rsidRPr="00DB200B">
              <w:rPr>
                <w:b/>
                <w:bCs/>
                <w:sz w:val="16"/>
                <w:szCs w:val="16"/>
              </w:rPr>
              <w:t>8</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AE299B4" w14:textId="77777777" w:rsidR="00F41463" w:rsidRPr="00DB200B" w:rsidRDefault="009F3CCF">
            <w:pPr>
              <w:jc w:val="center"/>
            </w:pPr>
            <w:r w:rsidRPr="00DB200B">
              <w:rPr>
                <w:b/>
                <w:bCs/>
                <w:sz w:val="16"/>
                <w:szCs w:val="16"/>
              </w:rPr>
              <w:t>9</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522F569F" w14:textId="77777777" w:rsidR="00F41463" w:rsidRPr="00DB200B" w:rsidRDefault="009F3CCF">
            <w:pPr>
              <w:jc w:val="center"/>
            </w:pPr>
            <w:r w:rsidRPr="00DB200B">
              <w:rPr>
                <w:b/>
                <w:bCs/>
                <w:sz w:val="16"/>
                <w:szCs w:val="16"/>
              </w:rPr>
              <w:t>10</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7D1AEF7E" w14:textId="77777777" w:rsidR="00F41463" w:rsidRPr="00DB200B" w:rsidRDefault="009F3CCF">
            <w:pPr>
              <w:jc w:val="center"/>
            </w:pPr>
            <w:r w:rsidRPr="00DB200B">
              <w:rPr>
                <w:b/>
                <w:bCs/>
                <w:sz w:val="16"/>
                <w:szCs w:val="16"/>
              </w:rPr>
              <w:t>11</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0D62BDE5" w14:textId="77777777" w:rsidR="00F41463" w:rsidRPr="00DB200B" w:rsidRDefault="009F3CCF">
            <w:pPr>
              <w:jc w:val="center"/>
            </w:pPr>
            <w:r w:rsidRPr="00DB200B">
              <w:rPr>
                <w:b/>
                <w:bCs/>
                <w:sz w:val="16"/>
                <w:szCs w:val="16"/>
              </w:rPr>
              <w:t>12</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01BBD41" w14:textId="77777777" w:rsidR="00F41463" w:rsidRPr="00DB200B" w:rsidRDefault="009F3CCF">
            <w:pPr>
              <w:jc w:val="center"/>
            </w:pPr>
            <w:r w:rsidRPr="00DB200B">
              <w:rPr>
                <w:b/>
                <w:bCs/>
                <w:sz w:val="16"/>
                <w:szCs w:val="16"/>
              </w:rPr>
              <w:t>13</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63382FE4" w14:textId="77777777" w:rsidR="00F41463" w:rsidRPr="00DB200B" w:rsidRDefault="009F3CCF">
            <w:pPr>
              <w:jc w:val="center"/>
            </w:pPr>
            <w:r w:rsidRPr="00DB200B">
              <w:rPr>
                <w:b/>
                <w:bCs/>
                <w:sz w:val="16"/>
                <w:szCs w:val="16"/>
              </w:rPr>
              <w:t>14</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7D923064" w14:textId="77777777" w:rsidR="00F41463" w:rsidRPr="00DB200B" w:rsidRDefault="009F3CCF">
            <w:pPr>
              <w:jc w:val="center"/>
            </w:pPr>
            <w:r w:rsidRPr="00DB200B">
              <w:rPr>
                <w:b/>
                <w:bCs/>
                <w:sz w:val="16"/>
                <w:szCs w:val="16"/>
              </w:rPr>
              <w:t>15</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6C57621D" w14:textId="77777777" w:rsidR="00F41463" w:rsidRPr="00DB200B" w:rsidRDefault="009F3CCF">
            <w:pPr>
              <w:jc w:val="center"/>
            </w:pPr>
            <w:r w:rsidRPr="00DB200B">
              <w:rPr>
                <w:b/>
                <w:bCs/>
                <w:sz w:val="16"/>
                <w:szCs w:val="16"/>
              </w:rPr>
              <w:t>16</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6F5BE10D" w14:textId="77777777" w:rsidR="00F41463" w:rsidRPr="00DB200B" w:rsidRDefault="009F3CCF">
            <w:pPr>
              <w:jc w:val="center"/>
            </w:pPr>
            <w:r w:rsidRPr="00DB200B">
              <w:rPr>
                <w:b/>
                <w:bCs/>
                <w:sz w:val="16"/>
                <w:szCs w:val="16"/>
              </w:rPr>
              <w:t>17</w:t>
            </w:r>
          </w:p>
        </w:tc>
      </w:tr>
      <w:tr w:rsidR="00F41463" w:rsidRPr="00DB200B" w14:paraId="797219DC"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A57EE04" w14:textId="77777777" w:rsidR="00F41463" w:rsidRPr="00DB200B" w:rsidRDefault="009F3CCF">
            <w:r w:rsidRPr="00DB200B">
              <w:rPr>
                <w:sz w:val="16"/>
                <w:szCs w:val="16"/>
              </w:rPr>
              <w:t>Topic approval and supervisor agreement</w:t>
            </w:r>
          </w:p>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A52FB34"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C7BB50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0DBF3A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11E428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0EB031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2E37A14"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BCF257D"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4DDE62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FD44E45"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ECBABE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68F4425"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135F6E3"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E4D4C30"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670B29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C802D16"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C4E83D9"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B251A63" w14:textId="77777777" w:rsidR="00F41463" w:rsidRPr="00DB200B" w:rsidRDefault="00F41463"/>
        </w:tc>
      </w:tr>
      <w:tr w:rsidR="00F41463" w:rsidRPr="00DB200B" w14:paraId="0B3F23C7"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956FB38" w14:textId="77777777" w:rsidR="00F41463" w:rsidRPr="00DB200B" w:rsidRDefault="009F3CCF">
            <w:r w:rsidRPr="00DB200B">
              <w:rPr>
                <w:sz w:val="16"/>
                <w:szCs w:val="16"/>
              </w:rPr>
              <w:t>Ethics form (PG2) and outline</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8F05536"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7019F2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4429CC3"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A84D4A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4DE24F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93DEB74"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77EB069"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2427BD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B96D7AE"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4DCF47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B9C6E26"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B3A829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EB1C6EE"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529890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579BE9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A9238F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69F6052" w14:textId="77777777" w:rsidR="00F41463" w:rsidRPr="00DB200B" w:rsidRDefault="00F41463"/>
        </w:tc>
      </w:tr>
      <w:tr w:rsidR="00F41463" w:rsidRPr="00DB200B" w14:paraId="73D38E40"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04C31AF" w14:textId="77777777" w:rsidR="00F41463" w:rsidRPr="00DB200B" w:rsidRDefault="009F3CCF">
            <w:r w:rsidRPr="00DB200B">
              <w:rPr>
                <w:sz w:val="16"/>
                <w:szCs w:val="16"/>
              </w:rPr>
              <w:t>Literature review and framework</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61AB66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9D37CB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164F57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3928ABE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858353A"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1AFEF0A0"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161FBF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70B5A3D"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991C28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7DFC1B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E17E7DE"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6270DB0"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344CAD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12672E6"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B129E65"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4537569"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0CC2C7D" w14:textId="77777777" w:rsidR="00F41463" w:rsidRPr="00DB200B" w:rsidRDefault="00F41463"/>
        </w:tc>
      </w:tr>
      <w:tr w:rsidR="00F41463" w:rsidRPr="00DB200B" w14:paraId="07A36D05"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6051B19" w14:textId="77777777" w:rsidR="00F41463" w:rsidRPr="00DB200B" w:rsidRDefault="009F3CCF">
            <w:r w:rsidRPr="00DB200B">
              <w:rPr>
                <w:sz w:val="16"/>
                <w:szCs w:val="16"/>
              </w:rPr>
              <w:t>Secondary data collection and source log</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CED4CA5"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6A2497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AE9D0F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702996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9C3E00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5A77588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F8CB61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431A7C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3FFD8170"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B5B75D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EC56065"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50FFD0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16BA70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9F3802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D880C05"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741F57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872D007" w14:textId="77777777" w:rsidR="00F41463" w:rsidRPr="00DB200B" w:rsidRDefault="00F41463"/>
        </w:tc>
      </w:tr>
      <w:tr w:rsidR="00F41463" w:rsidRPr="00DB200B" w14:paraId="4B2B0278"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39A0F71" w14:textId="77777777" w:rsidR="00F41463" w:rsidRPr="00DB200B" w:rsidRDefault="009F3CCF">
            <w:r w:rsidRPr="00DB200B">
              <w:rPr>
                <w:sz w:val="16"/>
                <w:szCs w:val="16"/>
              </w:rPr>
              <w:lastRenderedPageBreak/>
              <w:t>Market research and five analysis models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84F257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F5DF22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2203996"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94DDA6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AC1648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839B20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870B354"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69C7B1A"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5C2B6943"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87220D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1D635285"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6616D7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2B0599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26927D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72AD30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0EE7E8D"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87993E1" w14:textId="77777777" w:rsidR="00F41463" w:rsidRPr="00DB200B" w:rsidRDefault="00F41463"/>
        </w:tc>
      </w:tr>
      <w:tr w:rsidR="00F41463" w:rsidRPr="00DB200B" w14:paraId="3F7D99C1"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C0A91D4" w14:textId="77777777" w:rsidR="00F41463" w:rsidRPr="00DB200B" w:rsidRDefault="009F3CCF">
            <w:r w:rsidRPr="00DB200B">
              <w:rPr>
                <w:sz w:val="16"/>
                <w:szCs w:val="16"/>
              </w:rPr>
              <w:t>Business model, marketing, operations, people</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C8962D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DA25A8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877C74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623FD20"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DB29FC6"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8A83F0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986D00D"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3E85AC4"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3EED51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7C719C8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D90058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9319F6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FBD2090"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5970E9A"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F17FF1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6A0EFD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71DDB95" w14:textId="77777777" w:rsidR="00F41463" w:rsidRPr="00DB200B" w:rsidRDefault="00F41463"/>
        </w:tc>
      </w:tr>
      <w:tr w:rsidR="00F41463" w:rsidRPr="00DB200B" w14:paraId="04D62E6D"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080448C" w14:textId="77777777" w:rsidR="00F41463" w:rsidRPr="00DB200B" w:rsidRDefault="009F3CCF">
            <w:r w:rsidRPr="00DB200B">
              <w:rPr>
                <w:sz w:val="16"/>
                <w:szCs w:val="16"/>
              </w:rPr>
              <w:t>Financial model and sensitivity analysis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3D29AF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1906D25"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CB7F5BD"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85B309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D6333DE"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1C9BBF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33CD74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01BDC39"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7DC1BF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228F75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58A4D5E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6B02729"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EDB3AF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B720539"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03F405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593FAF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91063EB" w14:textId="77777777" w:rsidR="00F41463" w:rsidRPr="00DB200B" w:rsidRDefault="00F41463"/>
        </w:tc>
      </w:tr>
      <w:tr w:rsidR="00F41463" w:rsidRPr="00DB200B" w14:paraId="6D367D3B"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7BFCF69" w14:textId="77777777" w:rsidR="00F41463" w:rsidRPr="00DB200B" w:rsidRDefault="009F3CCF">
            <w:r w:rsidRPr="00DB200B">
              <w:rPr>
                <w:sz w:val="16"/>
                <w:szCs w:val="16"/>
              </w:rPr>
              <w:t>Recommendations and reflection</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484B163"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195C5F4"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9D81B2D"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29758CE"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33686F0"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DE3968D"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F13989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DD2560A"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93B8E6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CD2FE4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571C31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856D06E"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586DBD6"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1AC6C58"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EC55060"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2A935A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07B81FD" w14:textId="77777777" w:rsidR="00F41463" w:rsidRPr="00DB200B" w:rsidRDefault="00F41463"/>
        </w:tc>
      </w:tr>
      <w:tr w:rsidR="00F41463" w:rsidRPr="00DB200B" w14:paraId="3F0D51E1"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E6F34B9" w14:textId="77777777" w:rsidR="00F41463" w:rsidRPr="00DB200B" w:rsidRDefault="009F3CCF">
            <w:r w:rsidRPr="00DB200B">
              <w:rPr>
                <w:sz w:val="16"/>
                <w:szCs w:val="16"/>
              </w:rPr>
              <w:t>Executive summary, referencing, Turnitin check</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B467372"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8C7DF3E"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6CC06B1"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C29A4D9"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4A5C5B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69ECFC0"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594E386"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BE95F4C"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2F9DBB9"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66F1E5F"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FED1E5E"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6B2DFA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73AEBE7"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A78B56B"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3D47BB3"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99A53DA" w14:textId="77777777" w:rsidR="00F41463" w:rsidRPr="00DB200B" w:rsidRDefault="00F41463"/>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08F9329" w14:textId="77777777" w:rsidR="00F41463" w:rsidRPr="00DB200B" w:rsidRDefault="00F41463"/>
        </w:tc>
      </w:tr>
      <w:tr w:rsidR="00F41463" w:rsidRPr="00DB200B" w14:paraId="5AC420C2"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D0AF13D" w14:textId="77777777" w:rsidR="00F41463" w:rsidRPr="00DB200B" w:rsidRDefault="009F3CCF">
            <w:r w:rsidRPr="00DB200B">
              <w:rPr>
                <w:b/>
                <w:bCs/>
                <w:sz w:val="16"/>
                <w:szCs w:val="16"/>
              </w:rPr>
              <w:t>Supervision meetings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7D59C76" w14:textId="77777777" w:rsidR="00F41463" w:rsidRPr="00DB200B" w:rsidRDefault="00F41463">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48E0128A" w14:textId="77777777" w:rsidR="00F41463" w:rsidRPr="00DB200B" w:rsidRDefault="009F3CCF">
            <w:pPr>
              <w:jc w:val="center"/>
            </w:pPr>
            <w:r w:rsidRPr="00DB200B">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7341066" w14:textId="77777777" w:rsidR="00F41463" w:rsidRPr="00DB200B" w:rsidRDefault="00F41463">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0365F1D9" w14:textId="77777777" w:rsidR="00F41463" w:rsidRPr="00DB200B" w:rsidRDefault="009F3CCF">
            <w:pPr>
              <w:jc w:val="center"/>
            </w:pPr>
            <w:r w:rsidRPr="00DB200B">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8FBCEAC" w14:textId="77777777" w:rsidR="00F41463" w:rsidRPr="00DB200B" w:rsidRDefault="00F41463">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6F348934" w14:textId="77777777" w:rsidR="00F41463" w:rsidRPr="00DB200B" w:rsidRDefault="009F3CCF">
            <w:pPr>
              <w:jc w:val="center"/>
            </w:pPr>
            <w:r w:rsidRPr="00DB200B">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D807F4F" w14:textId="77777777" w:rsidR="00F41463" w:rsidRPr="00DB200B" w:rsidRDefault="00F41463">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55A0D76F" w14:textId="77777777" w:rsidR="00F41463" w:rsidRPr="00DB200B" w:rsidRDefault="009F3CCF">
            <w:pPr>
              <w:jc w:val="center"/>
            </w:pPr>
            <w:r w:rsidRPr="00DB200B">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675A015" w14:textId="77777777" w:rsidR="00F41463" w:rsidRPr="00DB200B" w:rsidRDefault="00F41463">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398B088A" w14:textId="77777777" w:rsidR="00F41463" w:rsidRPr="00DB200B" w:rsidRDefault="009F3CCF">
            <w:pPr>
              <w:jc w:val="center"/>
            </w:pPr>
            <w:r w:rsidRPr="00DB200B">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5D377D7" w14:textId="77777777" w:rsidR="00F41463" w:rsidRPr="00DB200B" w:rsidRDefault="00F41463">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3CA9478D" w14:textId="77777777" w:rsidR="00F41463" w:rsidRPr="00DB200B" w:rsidRDefault="009F3CCF">
            <w:pPr>
              <w:jc w:val="center"/>
            </w:pPr>
            <w:r w:rsidRPr="00DB200B">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52ABAE6" w14:textId="77777777" w:rsidR="00F41463" w:rsidRPr="00DB200B" w:rsidRDefault="00F41463">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1350D8C2" w14:textId="77777777" w:rsidR="00F41463" w:rsidRPr="00DB200B" w:rsidRDefault="009F3CCF">
            <w:pPr>
              <w:jc w:val="center"/>
            </w:pPr>
            <w:r w:rsidRPr="00DB200B">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F983DBB" w14:textId="77777777" w:rsidR="00F41463" w:rsidRPr="00DB200B" w:rsidRDefault="00F41463">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2E84EBB4" w14:textId="77777777" w:rsidR="00F41463" w:rsidRPr="00DB200B" w:rsidRDefault="009F3CCF">
            <w:pPr>
              <w:jc w:val="center"/>
            </w:pPr>
            <w:r w:rsidRPr="00DB200B">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C5317C8" w14:textId="77777777" w:rsidR="00F41463" w:rsidRPr="00DB200B" w:rsidRDefault="00F41463">
            <w:pPr>
              <w:jc w:val="center"/>
            </w:pPr>
          </w:p>
        </w:tc>
      </w:tr>
    </w:tbl>
    <w:p w14:paraId="312988CC" w14:textId="77777777" w:rsidR="00F41463" w:rsidRPr="00DB200B" w:rsidRDefault="00F41463">
      <w:pPr>
        <w:spacing w:after="120"/>
      </w:pPr>
    </w:p>
    <w:p w14:paraId="2171B72E" w14:textId="11774C69" w:rsidR="00F41463" w:rsidRPr="00DB200B" w:rsidRDefault="00F41463">
      <w:pPr>
        <w:spacing w:after="120"/>
      </w:pPr>
    </w:p>
    <w:p w14:paraId="228D149D" w14:textId="77777777" w:rsidR="00F41463" w:rsidRPr="00DB200B" w:rsidRDefault="009F3CCF">
      <w:r w:rsidRPr="00DB200B">
        <w:br w:type="page"/>
      </w:r>
    </w:p>
    <w:p w14:paraId="195C87A8" w14:textId="77777777" w:rsidR="00F41463" w:rsidRPr="00DB200B" w:rsidRDefault="009F3CCF">
      <w:pPr>
        <w:pStyle w:val="Heading1"/>
        <w:spacing w:line="360" w:lineRule="auto"/>
        <w:rPr>
          <w:lang w:val="en-GB"/>
        </w:rPr>
      </w:pPr>
      <w:bookmarkStart w:id="18" w:name="_Toc240833211"/>
      <w:r w:rsidRPr="00DB200B">
        <w:rPr>
          <w:lang w:val="en-GB"/>
        </w:rPr>
        <w:lastRenderedPageBreak/>
        <w:t>References</w:t>
      </w:r>
      <w:bookmarkEnd w:id="18"/>
    </w:p>
    <w:p w14:paraId="0DCCE97D" w14:textId="77777777" w:rsidR="00F41463" w:rsidRPr="00DB200B" w:rsidRDefault="009F3CCF">
      <w:pPr>
        <w:spacing w:after="100"/>
        <w:ind w:left="720" w:hanging="720"/>
      </w:pPr>
      <w:r w:rsidRPr="00DB200B">
        <w:t xml:space="preserve">Ansoff, H.I. (1957) 'Strategies for diversification', </w:t>
      </w:r>
      <w:r w:rsidRPr="00DB200B">
        <w:rPr>
          <w:i/>
          <w:iCs/>
        </w:rPr>
        <w:t>Harvard Business Review</w:t>
      </w:r>
      <w:r w:rsidRPr="00DB200B">
        <w:t>, 35(5), pp. 113–124.</w:t>
      </w:r>
    </w:p>
    <w:p w14:paraId="09260F65" w14:textId="77777777" w:rsidR="00F41463" w:rsidRPr="00DB200B" w:rsidRDefault="009F3CCF">
      <w:pPr>
        <w:spacing w:after="100"/>
        <w:ind w:left="720" w:hanging="720"/>
      </w:pPr>
      <w:r w:rsidRPr="00DB200B">
        <w:t xml:space="preserve">Aroul, R.R., Hodari, D., Bianchi, G. and Martignoni, G. (2023) 'The impact of brand affiliation on asset values: the case of UK hotels', </w:t>
      </w:r>
      <w:r w:rsidRPr="00DB200B">
        <w:rPr>
          <w:i/>
          <w:iCs/>
        </w:rPr>
        <w:t>Journal of Property Research</w:t>
      </w:r>
      <w:r w:rsidRPr="00DB200B">
        <w:t>, 40(2), pp. 157–187. doi: 10.1080/09599916.2022.2114925.</w:t>
      </w:r>
    </w:p>
    <w:p w14:paraId="142944E6" w14:textId="77777777" w:rsidR="00F41463" w:rsidRPr="00DB200B" w:rsidRDefault="009F3CCF">
      <w:pPr>
        <w:spacing w:after="100"/>
        <w:ind w:left="720" w:hanging="720"/>
      </w:pPr>
      <w:r w:rsidRPr="00DB200B">
        <w:t xml:space="preserve">Blal, I. and Bianchi, G. (2019) 'The asset light model: a blind spot in hospitality research', </w:t>
      </w:r>
      <w:r w:rsidRPr="00DB200B">
        <w:rPr>
          <w:i/>
          <w:iCs/>
        </w:rPr>
        <w:t>International Journal of Hospitality Management</w:t>
      </w:r>
      <w:r w:rsidRPr="00DB200B">
        <w:t>, 76(A), pp. 39–42. doi: 10.1016/j.ijhm.2018.02.021.</w:t>
      </w:r>
    </w:p>
    <w:p w14:paraId="0E44EFAB" w14:textId="77777777" w:rsidR="00F41463" w:rsidRPr="00DB200B" w:rsidRDefault="009F3CCF">
      <w:pPr>
        <w:spacing w:after="100"/>
        <w:ind w:left="720" w:hanging="720"/>
      </w:pPr>
      <w:r w:rsidRPr="00DB200B">
        <w:t xml:space="preserve">Bowen, G.A. (2009) 'Document analysis as a qualitative research method', </w:t>
      </w:r>
      <w:r w:rsidRPr="00DB200B">
        <w:rPr>
          <w:i/>
          <w:iCs/>
        </w:rPr>
        <w:t>Qualitative Research Journal</w:t>
      </w:r>
      <w:r w:rsidRPr="00DB200B">
        <w:t>, 9(2), pp. 27–40. doi: 10.3316/QRJ0902027.</w:t>
      </w:r>
    </w:p>
    <w:p w14:paraId="05AB2ADF" w14:textId="77777777" w:rsidR="00F41463" w:rsidRPr="00DB200B" w:rsidRDefault="009F3CCF">
      <w:pPr>
        <w:spacing w:after="100"/>
        <w:ind w:left="720" w:hanging="720"/>
      </w:pPr>
      <w:r w:rsidRPr="00DB200B">
        <w:t xml:space="preserve">Hilton (2026a) </w:t>
      </w:r>
      <w:r w:rsidRPr="00DB200B">
        <w:rPr>
          <w:i/>
          <w:iCs/>
        </w:rPr>
        <w:t>Hilton reports fourth quarter and full year results</w:t>
      </w:r>
      <w:r w:rsidRPr="00DB200B">
        <w:t>, 11 February. Available at: https://stories.hilton.com/releases/hilton-reports-2025-fourth-quarter-and-full-year-results (Accessed: 20 September 2026).</w:t>
      </w:r>
    </w:p>
    <w:p w14:paraId="129865E3" w14:textId="77777777" w:rsidR="00F41463" w:rsidRPr="00DB200B" w:rsidRDefault="009F3CCF">
      <w:pPr>
        <w:spacing w:after="100"/>
        <w:ind w:left="720" w:hanging="720"/>
      </w:pPr>
      <w:r w:rsidRPr="00DB200B">
        <w:t xml:space="preserve">Hilton (2026b) </w:t>
      </w:r>
      <w:r w:rsidRPr="00DB200B">
        <w:rPr>
          <w:i/>
          <w:iCs/>
        </w:rPr>
        <w:t>Hilton reports second quarter results</w:t>
      </w:r>
      <w:r w:rsidRPr="00DB200B">
        <w:t>, 28 July. Available at: https://stories.hilton.com/releases/hilton-reports-2026-second-quarter-results (Accessed: 20 September 2026).</w:t>
      </w:r>
    </w:p>
    <w:p w14:paraId="7B8963C4" w14:textId="77777777" w:rsidR="00F41463" w:rsidRPr="00DB200B" w:rsidRDefault="009F3CCF">
      <w:pPr>
        <w:spacing w:after="100"/>
        <w:ind w:left="720" w:hanging="720"/>
      </w:pPr>
      <w:r w:rsidRPr="00DB200B">
        <w:t xml:space="preserve">Hilton (2026c) </w:t>
      </w:r>
      <w:r w:rsidRPr="00DB200B">
        <w:rPr>
          <w:i/>
          <w:iCs/>
        </w:rPr>
        <w:t>Hilton signs 10 Spark by Hilton hotels as UK growth gathers pace</w:t>
      </w:r>
      <w:r w:rsidRPr="00DB200B">
        <w:t>, September. Available at: https://stories.hilton.com/releases/hilton-signs-10-spark-by-hilton-hotels-uk-growth (Accessed: 20 September 2026).</w:t>
      </w:r>
    </w:p>
    <w:p w14:paraId="60C56025" w14:textId="77777777" w:rsidR="00F41463" w:rsidRPr="00DB200B" w:rsidRDefault="009F3CCF">
      <w:pPr>
        <w:spacing w:after="100"/>
        <w:ind w:left="720" w:hanging="720"/>
      </w:pPr>
      <w:r w:rsidRPr="00DB200B">
        <w:t xml:space="preserve">Hospitality Net (2026) </w:t>
      </w:r>
      <w:r w:rsidRPr="00DB200B">
        <w:rPr>
          <w:i/>
          <w:iCs/>
        </w:rPr>
        <w:t>The UK hotel sector stages second-half comeback in 2025, supported by sustained growth in leisure and wellness demand, says Knight Frank</w:t>
      </w:r>
      <w:r w:rsidRPr="00DB200B">
        <w:t>, 3 March. Available at: https://www.hospitalitynet.org/news/4131163/the-uk-hotel-sector-stages-second-half-comeback-in-2025-supported-by-sustained-growth-in-leisure-and-wellness-demand-says-knight-frank (Accessed: 20 September 2026).</w:t>
      </w:r>
    </w:p>
    <w:p w14:paraId="0F0654B8" w14:textId="77777777" w:rsidR="00F41463" w:rsidRPr="00DB200B" w:rsidRDefault="009F3CCF">
      <w:pPr>
        <w:spacing w:after="100"/>
        <w:ind w:left="720" w:hanging="720"/>
      </w:pPr>
      <w:r w:rsidRPr="00DB200B">
        <w:t xml:space="preserve">Jacobides, M.G., Cennamo, C. and Gawer, A. (2018) 'Towards a theory of ecosystems', </w:t>
      </w:r>
      <w:r w:rsidRPr="00DB200B">
        <w:rPr>
          <w:i/>
          <w:iCs/>
        </w:rPr>
        <w:t>Strategic Management Journal</w:t>
      </w:r>
      <w:r w:rsidRPr="00DB200B">
        <w:t>, 39(8), pp. 2255–2276. doi: 10.1002/smj.2904.</w:t>
      </w:r>
    </w:p>
    <w:p w14:paraId="00ECD231" w14:textId="77777777" w:rsidR="00F41463" w:rsidRPr="00DB200B" w:rsidRDefault="009F3CCF">
      <w:pPr>
        <w:spacing w:after="100"/>
        <w:ind w:left="720" w:hanging="720"/>
      </w:pPr>
      <w:r w:rsidRPr="00DB200B">
        <w:lastRenderedPageBreak/>
        <w:t xml:space="preserve">Kim, S.H., Noh, S. and Lee, S.K. (2019) 'Asset-light strategy and real estate risk of lodging C-corps and REITs', </w:t>
      </w:r>
      <w:r w:rsidRPr="00DB200B">
        <w:rPr>
          <w:i/>
          <w:iCs/>
        </w:rPr>
        <w:t>International Journal of Hospitality Management</w:t>
      </w:r>
      <w:r w:rsidRPr="00DB200B">
        <w:t>, 78, pp. 214–222.</w:t>
      </w:r>
    </w:p>
    <w:p w14:paraId="18484FE2" w14:textId="77777777" w:rsidR="00F41463" w:rsidRPr="00DB200B" w:rsidRDefault="009F3CCF">
      <w:pPr>
        <w:spacing w:after="100"/>
        <w:ind w:left="720" w:hanging="720"/>
      </w:pPr>
      <w:r w:rsidRPr="00DB200B">
        <w:t xml:space="preserve">Knight Frank (2026) </w:t>
      </w:r>
      <w:r w:rsidRPr="00DB200B">
        <w:rPr>
          <w:i/>
          <w:iCs/>
        </w:rPr>
        <w:t>UK hotel trading performance review and outlook</w:t>
      </w:r>
      <w:r w:rsidRPr="00DB200B">
        <w:t>, February. Available at: https://www.knightfrank.co.uk/research/article/2026/2/uk-hotel-trading-performance-review-and-outlook (Accessed: 20 September 2026).</w:t>
      </w:r>
    </w:p>
    <w:p w14:paraId="292D5FC7" w14:textId="77777777" w:rsidR="00F41463" w:rsidRPr="00DB200B" w:rsidRDefault="009F3CCF">
      <w:pPr>
        <w:spacing w:after="100"/>
        <w:ind w:left="720" w:hanging="720"/>
      </w:pPr>
      <w:r w:rsidRPr="00DB200B">
        <w:t xml:space="preserve">Märklin, P. and Bianchi, G. (2022) 'A differentiated approach to the asset-light model in the hotel industry', </w:t>
      </w:r>
      <w:r w:rsidRPr="00DB200B">
        <w:rPr>
          <w:i/>
          <w:iCs/>
        </w:rPr>
        <w:t>Cornell Hospitality Quarterly</w:t>
      </w:r>
      <w:r w:rsidRPr="00DB200B">
        <w:t>, 63(3), pp. 313–319. doi: 10.1177/19389655211006076.</w:t>
      </w:r>
    </w:p>
    <w:p w14:paraId="4CC02FFE" w14:textId="77777777" w:rsidR="00F41463" w:rsidRPr="00DB200B" w:rsidRDefault="009F3CCF">
      <w:pPr>
        <w:spacing w:after="100"/>
        <w:ind w:left="720" w:hanging="720"/>
      </w:pPr>
      <w:r w:rsidRPr="00DB200B">
        <w:t xml:space="preserve">Osterwalder, A. and Pigneur, Y. (2010) </w:t>
      </w:r>
      <w:r w:rsidRPr="00DB200B">
        <w:rPr>
          <w:i/>
          <w:iCs/>
        </w:rPr>
        <w:t>Business model generation: a handbook for visionaries, game changers, and challengers</w:t>
      </w:r>
      <w:r w:rsidRPr="00DB200B">
        <w:t>. Hoboken, NJ: John Wiley &amp; Sons.</w:t>
      </w:r>
    </w:p>
    <w:p w14:paraId="03FE0B8A" w14:textId="77777777" w:rsidR="00F41463" w:rsidRPr="00DB200B" w:rsidRDefault="009F3CCF">
      <w:pPr>
        <w:spacing w:after="100"/>
        <w:ind w:left="720" w:hanging="720"/>
      </w:pPr>
      <w:r w:rsidRPr="00DB200B">
        <w:t xml:space="preserve">Porter, M.E. (2008) 'The five competitive forces that shape strategy', </w:t>
      </w:r>
      <w:r w:rsidRPr="00DB200B">
        <w:rPr>
          <w:i/>
          <w:iCs/>
        </w:rPr>
        <w:t>Harvard Business Review</w:t>
      </w:r>
      <w:r w:rsidRPr="00DB200B">
        <w:t>, 86(1), pp. 78–93.</w:t>
      </w:r>
    </w:p>
    <w:p w14:paraId="440D6A46" w14:textId="77777777" w:rsidR="00F41463" w:rsidRPr="00DB200B" w:rsidRDefault="009F3CCF">
      <w:pPr>
        <w:spacing w:after="100"/>
        <w:ind w:left="720" w:hanging="720"/>
      </w:pPr>
      <w:r w:rsidRPr="00DB200B">
        <w:t xml:space="preserve">Saunders, M.N.K., Lewis, P. and Thornhill, A. (2023) </w:t>
      </w:r>
      <w:r w:rsidRPr="00DB200B">
        <w:rPr>
          <w:i/>
          <w:iCs/>
        </w:rPr>
        <w:t>Research methods for business students</w:t>
      </w:r>
      <w:r w:rsidRPr="00DB200B">
        <w:t>. 9th edn. Harlow: Pearson.</w:t>
      </w:r>
    </w:p>
    <w:p w14:paraId="51B2E1A9" w14:textId="77777777" w:rsidR="00F41463" w:rsidRPr="00DB200B" w:rsidRDefault="009F3CCF">
      <w:pPr>
        <w:spacing w:after="100"/>
        <w:ind w:left="720" w:hanging="720"/>
      </w:pPr>
      <w:r w:rsidRPr="00DB200B">
        <w:t xml:space="preserve">Seo, K., Woo, L., Mun, S.G. and Soh, J. (2021) 'The asset-light business model and firm performance in complex and dynamic environments: the dynamic capabilities view', </w:t>
      </w:r>
      <w:r w:rsidRPr="00DB200B">
        <w:rPr>
          <w:i/>
          <w:iCs/>
        </w:rPr>
        <w:t>Tourism Management</w:t>
      </w:r>
      <w:r w:rsidRPr="00DB200B">
        <w:t>, 85, 104311. doi: 10.1016/j.tourman.2021.104311.</w:t>
      </w:r>
    </w:p>
    <w:p w14:paraId="5687EF41" w14:textId="77777777" w:rsidR="00F41463" w:rsidRPr="00DB200B" w:rsidRDefault="009F3CCF">
      <w:pPr>
        <w:spacing w:after="100"/>
        <w:ind w:left="720" w:hanging="720"/>
      </w:pPr>
      <w:r w:rsidRPr="00DB200B">
        <w:t xml:space="preserve">Teece, D.J. (2018) 'Business models and dynamic capabilities', </w:t>
      </w:r>
      <w:r w:rsidRPr="00DB200B">
        <w:rPr>
          <w:i/>
          <w:iCs/>
        </w:rPr>
        <w:t>Long Range Planning</w:t>
      </w:r>
      <w:r w:rsidRPr="00DB200B">
        <w:t>, 51(1), pp. 40–49. doi: 10.1016/j.lrp.2017.06.007.</w:t>
      </w:r>
    </w:p>
    <w:p w14:paraId="37F268CE" w14:textId="77777777" w:rsidR="00F41463" w:rsidRPr="00DB200B" w:rsidRDefault="009F3CCF">
      <w:pPr>
        <w:spacing w:after="100"/>
        <w:ind w:left="720" w:hanging="720"/>
      </w:pPr>
      <w:r w:rsidRPr="00DB200B">
        <w:t xml:space="preserve">UK Parliament (2024) </w:t>
      </w:r>
      <w:r w:rsidRPr="00DB200B">
        <w:rPr>
          <w:i/>
          <w:iCs/>
        </w:rPr>
        <w:t>Digital Markets, Competition and Consumers Act 2024</w:t>
      </w:r>
      <w:r w:rsidRPr="00DB200B">
        <w:t>. c. 13. London: The Stationery Office. Available at: https://www.legislation.gov.uk/ukpga/2024/13 (Accessed: 20 September 2026).</w:t>
      </w:r>
    </w:p>
    <w:p w14:paraId="69AB78A8" w14:textId="77777777" w:rsidR="00F41463" w:rsidRPr="00DB200B" w:rsidRDefault="009F3CCF">
      <w:pPr>
        <w:spacing w:after="100"/>
        <w:ind w:left="720" w:hanging="720"/>
      </w:pPr>
      <w:r w:rsidRPr="00DB200B">
        <w:t xml:space="preserve">VisitBritain (2026) </w:t>
      </w:r>
      <w:r w:rsidRPr="00DB200B">
        <w:rPr>
          <w:i/>
          <w:iCs/>
        </w:rPr>
        <w:t>England hotel occupancy: latest</w:t>
      </w:r>
      <w:r w:rsidRPr="00DB200B">
        <w:t xml:space="preserve"> (June 2026 data). Available at: https://www.visitbritain.org/research-insights/england-hotel-occupancy-latest (Accessed: 20 September 2026).</w:t>
      </w:r>
    </w:p>
    <w:p w14:paraId="7240AC5B" w14:textId="77777777" w:rsidR="00F41463" w:rsidRDefault="009F3CCF">
      <w:pPr>
        <w:spacing w:after="100"/>
        <w:ind w:left="720" w:hanging="720"/>
      </w:pPr>
      <w:r w:rsidRPr="00DB200B">
        <w:t xml:space="preserve">Yin, R.K. (2018) </w:t>
      </w:r>
      <w:r w:rsidRPr="00DB200B">
        <w:rPr>
          <w:i/>
          <w:iCs/>
        </w:rPr>
        <w:t>Case study research and applications: design and methods</w:t>
      </w:r>
      <w:r w:rsidRPr="00DB200B">
        <w:t>. 6th edn. Thousand Oaks, CA: Sage.</w:t>
      </w:r>
    </w:p>
    <w:sectPr w:rsidR="00F41463">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D6904" w14:textId="77777777" w:rsidR="002D7A3E" w:rsidRPr="00DB200B" w:rsidRDefault="002D7A3E">
      <w:pPr>
        <w:spacing w:line="240" w:lineRule="auto"/>
      </w:pPr>
      <w:r w:rsidRPr="00DB200B">
        <w:separator/>
      </w:r>
    </w:p>
  </w:endnote>
  <w:endnote w:type="continuationSeparator" w:id="0">
    <w:p w14:paraId="583D871E" w14:textId="77777777" w:rsidR="002D7A3E" w:rsidRPr="00DB200B" w:rsidRDefault="002D7A3E">
      <w:pPr>
        <w:spacing w:line="240" w:lineRule="auto"/>
      </w:pPr>
      <w:r w:rsidRPr="00DB20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E8202" w14:textId="77777777" w:rsidR="00F41463" w:rsidRPr="00DB200B" w:rsidRDefault="009F3CCF">
    <w:pPr>
      <w:jc w:val="center"/>
    </w:pPr>
    <w:r w:rsidRPr="00DB200B">
      <w:fldChar w:fldCharType="begin"/>
    </w:r>
    <w:r w:rsidRPr="00DB200B">
      <w:instrText>PAGE</w:instrText>
    </w:r>
    <w:r w:rsidRPr="00DB200B">
      <w:fldChar w:fldCharType="separate"/>
    </w:r>
    <w:r w:rsidR="00836B70" w:rsidRPr="00DB200B">
      <w:t>1</w:t>
    </w:r>
    <w:r w:rsidRPr="00DB200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A4F6B" w14:textId="77777777" w:rsidR="002D7A3E" w:rsidRPr="00DB200B" w:rsidRDefault="002D7A3E">
      <w:pPr>
        <w:spacing w:line="240" w:lineRule="auto"/>
      </w:pPr>
      <w:r w:rsidRPr="00DB200B">
        <w:separator/>
      </w:r>
    </w:p>
  </w:footnote>
  <w:footnote w:type="continuationSeparator" w:id="0">
    <w:p w14:paraId="44DB4B9A" w14:textId="77777777" w:rsidR="002D7A3E" w:rsidRPr="00DB200B" w:rsidRDefault="002D7A3E">
      <w:pPr>
        <w:spacing w:line="240" w:lineRule="auto"/>
      </w:pPr>
      <w:r w:rsidRPr="00DB200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A17ED"/>
    <w:multiLevelType w:val="hybridMultilevel"/>
    <w:tmpl w:val="1032AA34"/>
    <w:lvl w:ilvl="0" w:tplc="2AF20FB8">
      <w:start w:val="1"/>
      <w:numFmt w:val="decimal"/>
      <w:lvlText w:val="%1."/>
      <w:lvlJc w:val="left"/>
      <w:pPr>
        <w:ind w:left="720" w:hanging="360"/>
      </w:pPr>
    </w:lvl>
    <w:lvl w:ilvl="1" w:tplc="632A9854">
      <w:numFmt w:val="decimal"/>
      <w:lvlText w:val=""/>
      <w:lvlJc w:val="left"/>
    </w:lvl>
    <w:lvl w:ilvl="2" w:tplc="5308CF5E">
      <w:numFmt w:val="decimal"/>
      <w:lvlText w:val=""/>
      <w:lvlJc w:val="left"/>
    </w:lvl>
    <w:lvl w:ilvl="3" w:tplc="05501944">
      <w:numFmt w:val="decimal"/>
      <w:lvlText w:val=""/>
      <w:lvlJc w:val="left"/>
    </w:lvl>
    <w:lvl w:ilvl="4" w:tplc="89E209C0">
      <w:numFmt w:val="decimal"/>
      <w:lvlText w:val=""/>
      <w:lvlJc w:val="left"/>
    </w:lvl>
    <w:lvl w:ilvl="5" w:tplc="536A95FA">
      <w:numFmt w:val="decimal"/>
      <w:lvlText w:val=""/>
      <w:lvlJc w:val="left"/>
    </w:lvl>
    <w:lvl w:ilvl="6" w:tplc="17300C4C">
      <w:numFmt w:val="decimal"/>
      <w:lvlText w:val=""/>
      <w:lvlJc w:val="left"/>
    </w:lvl>
    <w:lvl w:ilvl="7" w:tplc="2168D316">
      <w:numFmt w:val="decimal"/>
      <w:lvlText w:val=""/>
      <w:lvlJc w:val="left"/>
    </w:lvl>
    <w:lvl w:ilvl="8" w:tplc="A704C7AC">
      <w:numFmt w:val="decimal"/>
      <w:lvlText w:val=""/>
      <w:lvlJc w:val="left"/>
    </w:lvl>
  </w:abstractNum>
  <w:abstractNum w:abstractNumId="1" w15:restartNumberingAfterBreak="0">
    <w:nsid w:val="77E979F6"/>
    <w:multiLevelType w:val="hybridMultilevel"/>
    <w:tmpl w:val="532A03A0"/>
    <w:lvl w:ilvl="0" w:tplc="5CB885A6">
      <w:start w:val="1"/>
      <w:numFmt w:val="bullet"/>
      <w:lvlText w:val="●"/>
      <w:lvlJc w:val="left"/>
      <w:pPr>
        <w:ind w:left="720" w:hanging="360"/>
      </w:pPr>
    </w:lvl>
    <w:lvl w:ilvl="1" w:tplc="C42C4216">
      <w:start w:val="1"/>
      <w:numFmt w:val="bullet"/>
      <w:lvlText w:val="○"/>
      <w:lvlJc w:val="left"/>
      <w:pPr>
        <w:ind w:left="1440" w:hanging="360"/>
      </w:pPr>
    </w:lvl>
    <w:lvl w:ilvl="2" w:tplc="B22611E2">
      <w:start w:val="1"/>
      <w:numFmt w:val="bullet"/>
      <w:lvlText w:val="■"/>
      <w:lvlJc w:val="left"/>
      <w:pPr>
        <w:ind w:left="2160" w:hanging="360"/>
      </w:pPr>
    </w:lvl>
    <w:lvl w:ilvl="3" w:tplc="59EE7AC8">
      <w:start w:val="1"/>
      <w:numFmt w:val="bullet"/>
      <w:lvlText w:val="●"/>
      <w:lvlJc w:val="left"/>
      <w:pPr>
        <w:ind w:left="2880" w:hanging="360"/>
      </w:pPr>
    </w:lvl>
    <w:lvl w:ilvl="4" w:tplc="BCA21B38">
      <w:start w:val="1"/>
      <w:numFmt w:val="bullet"/>
      <w:lvlText w:val="○"/>
      <w:lvlJc w:val="left"/>
      <w:pPr>
        <w:ind w:left="3600" w:hanging="360"/>
      </w:pPr>
    </w:lvl>
    <w:lvl w:ilvl="5" w:tplc="B4F0E284">
      <w:start w:val="1"/>
      <w:numFmt w:val="bullet"/>
      <w:lvlText w:val="■"/>
      <w:lvlJc w:val="left"/>
      <w:pPr>
        <w:ind w:left="4320" w:hanging="360"/>
      </w:pPr>
    </w:lvl>
    <w:lvl w:ilvl="6" w:tplc="8A92AB52">
      <w:start w:val="1"/>
      <w:numFmt w:val="bullet"/>
      <w:lvlText w:val="●"/>
      <w:lvlJc w:val="left"/>
      <w:pPr>
        <w:ind w:left="5040" w:hanging="360"/>
      </w:pPr>
    </w:lvl>
    <w:lvl w:ilvl="7" w:tplc="F782DB64">
      <w:start w:val="1"/>
      <w:numFmt w:val="bullet"/>
      <w:lvlText w:val="●"/>
      <w:lvlJc w:val="left"/>
      <w:pPr>
        <w:ind w:left="5760" w:hanging="360"/>
      </w:pPr>
    </w:lvl>
    <w:lvl w:ilvl="8" w:tplc="10084056">
      <w:start w:val="1"/>
      <w:numFmt w:val="bullet"/>
      <w:lvlText w:val="●"/>
      <w:lvlJc w:val="left"/>
      <w:pPr>
        <w:ind w:left="6480" w:hanging="360"/>
      </w:pPr>
    </w:lvl>
  </w:abstractNum>
  <w:num w:numId="1" w16cid:durableId="1674606176">
    <w:abstractNumId w:val="1"/>
    <w:lvlOverride w:ilvl="0">
      <w:startOverride w:val="1"/>
    </w:lvlOverride>
  </w:num>
  <w:num w:numId="2" w16cid:durableId="157616553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463"/>
    <w:rsid w:val="0009196B"/>
    <w:rsid w:val="002942E0"/>
    <w:rsid w:val="002D7A3E"/>
    <w:rsid w:val="002E682F"/>
    <w:rsid w:val="003752C9"/>
    <w:rsid w:val="003A68F8"/>
    <w:rsid w:val="004D2A01"/>
    <w:rsid w:val="00536A77"/>
    <w:rsid w:val="00671226"/>
    <w:rsid w:val="00762760"/>
    <w:rsid w:val="00783CB3"/>
    <w:rsid w:val="00807259"/>
    <w:rsid w:val="00836B70"/>
    <w:rsid w:val="009F0AF4"/>
    <w:rsid w:val="009F110F"/>
    <w:rsid w:val="009F3CCF"/>
    <w:rsid w:val="00A851CE"/>
    <w:rsid w:val="00B66E64"/>
    <w:rsid w:val="00B6716F"/>
    <w:rsid w:val="00BD38AA"/>
    <w:rsid w:val="00C7502E"/>
    <w:rsid w:val="00C93957"/>
    <w:rsid w:val="00CE46C0"/>
    <w:rsid w:val="00D91AC9"/>
    <w:rsid w:val="00DB200B"/>
    <w:rsid w:val="00F2163F"/>
    <w:rsid w:val="00F258E2"/>
    <w:rsid w:val="00F41463"/>
    <w:rsid w:val="00F6521F"/>
    <w:rsid w:val="00FE02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0B914"/>
  <w15:docId w15:val="{6369009C-D8AE-4306-B44E-BAFD18A44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760"/>
    <w:pPr>
      <w:spacing w:line="360" w:lineRule="auto"/>
      <w:jc w:val="both"/>
    </w:pPr>
    <w:rPr>
      <w:lang w:val="en-GB"/>
    </w:rPr>
  </w:style>
  <w:style w:type="paragraph" w:styleId="Heading1">
    <w:name w:val="heading 1"/>
    <w:uiPriority w:val="9"/>
    <w:qFormat/>
    <w:pPr>
      <w:spacing w:before="240" w:after="120"/>
      <w:outlineLvl w:val="0"/>
    </w:pPr>
    <w:rPr>
      <w:b/>
      <w:bCs/>
      <w:sz w:val="26"/>
      <w:szCs w:val="26"/>
    </w:rPr>
  </w:style>
  <w:style w:type="paragraph" w:styleId="Heading2">
    <w:name w:val="heading 2"/>
    <w:uiPriority w:val="9"/>
    <w:unhideWhenUsed/>
    <w:qFormat/>
    <w:pPr>
      <w:spacing w:before="120" w:after="60"/>
      <w:outlineLvl w:val="1"/>
    </w:pPr>
    <w:rPr>
      <w:b/>
      <w:bCs/>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BD38AA"/>
    <w:pPr>
      <w:keepNext/>
      <w:keepLines/>
      <w:spacing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BD38AA"/>
    <w:pPr>
      <w:spacing w:after="100"/>
    </w:pPr>
  </w:style>
  <w:style w:type="paragraph" w:styleId="TOC2">
    <w:name w:val="toc 2"/>
    <w:basedOn w:val="Normal"/>
    <w:next w:val="Normal"/>
    <w:autoRedefine/>
    <w:uiPriority w:val="39"/>
    <w:unhideWhenUsed/>
    <w:rsid w:val="00BD38AA"/>
    <w:pPr>
      <w:spacing w:after="100"/>
      <w:ind w:left="240"/>
    </w:pPr>
  </w:style>
  <w:style w:type="paragraph" w:styleId="Revision">
    <w:name w:val="Revision"/>
    <w:hidden/>
    <w:uiPriority w:val="99"/>
    <w:semiHidden/>
    <w:rsid w:val="00F258E2"/>
    <w:rPr>
      <w:lang w:val="en-GB"/>
    </w:rPr>
  </w:style>
  <w:style w:type="character" w:styleId="CommentReference">
    <w:name w:val="annotation reference"/>
    <w:basedOn w:val="DefaultParagraphFont"/>
    <w:uiPriority w:val="99"/>
    <w:semiHidden/>
    <w:unhideWhenUsed/>
    <w:rsid w:val="00B66E64"/>
    <w:rPr>
      <w:sz w:val="16"/>
      <w:szCs w:val="16"/>
    </w:rPr>
  </w:style>
  <w:style w:type="paragraph" w:styleId="CommentText">
    <w:name w:val="annotation text"/>
    <w:basedOn w:val="Normal"/>
    <w:link w:val="CommentTextChar"/>
    <w:uiPriority w:val="99"/>
    <w:unhideWhenUsed/>
    <w:rsid w:val="00B66E64"/>
    <w:pPr>
      <w:spacing w:line="240" w:lineRule="auto"/>
    </w:pPr>
    <w:rPr>
      <w:sz w:val="20"/>
      <w:szCs w:val="20"/>
    </w:rPr>
  </w:style>
  <w:style w:type="character" w:customStyle="1" w:styleId="CommentTextChar">
    <w:name w:val="Comment Text Char"/>
    <w:basedOn w:val="DefaultParagraphFont"/>
    <w:link w:val="CommentText"/>
    <w:uiPriority w:val="99"/>
    <w:rsid w:val="00B66E64"/>
    <w:rPr>
      <w:sz w:val="20"/>
      <w:szCs w:val="20"/>
      <w:lang w:val="en-GB"/>
    </w:rPr>
  </w:style>
  <w:style w:type="paragraph" w:styleId="CommentSubject">
    <w:name w:val="annotation subject"/>
    <w:basedOn w:val="CommentText"/>
    <w:next w:val="CommentText"/>
    <w:link w:val="CommentSubjectChar"/>
    <w:uiPriority w:val="99"/>
    <w:semiHidden/>
    <w:unhideWhenUsed/>
    <w:rsid w:val="00B66E64"/>
    <w:rPr>
      <w:b/>
      <w:bCs/>
    </w:rPr>
  </w:style>
  <w:style w:type="character" w:customStyle="1" w:styleId="CommentSubjectChar">
    <w:name w:val="Comment Subject Char"/>
    <w:basedOn w:val="CommentTextChar"/>
    <w:link w:val="CommentSubject"/>
    <w:uiPriority w:val="99"/>
    <w:semiHidden/>
    <w:rsid w:val="00B66E64"/>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A7EF4-777E-4874-A3F7-09A8331A2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3407</Words>
  <Characters>19424</Characters>
  <Application>Microsoft Office Word</Application>
  <DocSecurity>0</DocSecurity>
  <Lines>161</Lines>
  <Paragraphs>45</Paragraphs>
  <ScaleCrop>false</ScaleCrop>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BDP Outline - Hilton Spark UK</dc:title>
  <cp:lastModifiedBy>user</cp:lastModifiedBy>
  <cp:revision>3</cp:revision>
  <dcterms:created xsi:type="dcterms:W3CDTF">2026-10-07T11:23:00Z</dcterms:created>
  <dcterms:modified xsi:type="dcterms:W3CDTF">2026-10-07T16:40:00Z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91137284-aa82-4538-a26c-afa13c2a9676</vt:lpwstr>
  </property>
</Properties>
</file>