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41E3DB2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E479E">
              <w:rPr>
                <w:rFonts w:ascii="Times New Roman" w:hAnsi="Times New Roman" w:cs="Times New Roman"/>
                <w:b/>
                <w:color w:val="auto"/>
                <w:sz w:val="48"/>
              </w:rPr>
              <w:t>Charlene Murdoch</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262F981"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E479E">
              <w:rPr>
                <w:rFonts w:ascii="Times New Roman" w:hAnsi="Times New Roman" w:cs="Times New Roman"/>
                <w:b/>
                <w:color w:val="auto"/>
                <w:sz w:val="48"/>
              </w:rPr>
              <w:t>Charlene.murdoch@powys.gov.uk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48C5977" w14:textId="77777777" w:rsidR="005F2A9A" w:rsidRPr="005D3F07" w:rsidRDefault="005F2A9A" w:rsidP="005F2A9A">
            <w:pPr>
              <w:ind w:right="-957"/>
              <w:rPr>
                <w:rFonts w:ascii="Times New Roman" w:hAnsi="Times New Roman" w:cs="Times New Roman"/>
                <w:b/>
                <w:sz w:val="48"/>
              </w:rPr>
            </w:pPr>
            <w:hyperlink r:id="rId11" w:history="1">
              <w:r w:rsidRPr="0046648C">
                <w:rPr>
                  <w:rStyle w:val="Hyperlink"/>
                  <w:rFonts w:ascii="Times New Roman" w:hAnsi="Times New Roman" w:cs="Times New Roman"/>
                  <w:b/>
                  <w:sz w:val="48"/>
                </w:rPr>
                <w:t>1700077</w:t>
              </w:r>
            </w:hyperlink>
          </w:p>
          <w:p w14:paraId="641C6D63" w14:textId="77777777" w:rsidR="00B06CBF" w:rsidRPr="005D3F07" w:rsidRDefault="00B06CBF" w:rsidP="005D3F07">
            <w:pPr>
              <w:overflowPunct/>
              <w:autoSpaceDE/>
              <w:autoSpaceDN/>
              <w:adjustRightInd/>
              <w:ind w:right="-957"/>
              <w:textAlignment w:val="auto"/>
              <w:rPr>
                <w:rFonts w:ascii="Times New Roman" w:hAnsi="Times New Roman" w:cs="Times New Roman"/>
                <w:b/>
                <w:color w:val="auto"/>
                <w:sz w:val="48"/>
              </w:rPr>
            </w:pP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7DFD6A18" w14:textId="05BFDD9F" w:rsidR="00F22AC5" w:rsidRPr="005F2A9A" w:rsidRDefault="00337FEF" w:rsidP="005F2A9A">
      <w:pPr>
        <w:rPr>
          <w:b/>
          <w:sz w:val="24"/>
          <w:szCs w:val="24"/>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32D88DAB" w:rsidR="006E481E" w:rsidRPr="008B28E7" w:rsidRDefault="006E481E" w:rsidP="00FF7EBB">
      <w:pPr>
        <w:jc w:val="both"/>
        <w:rPr>
          <w:sz w:val="24"/>
          <w:szCs w:val="24"/>
        </w:rPr>
      </w:pPr>
      <w:r w:rsidRPr="008B28E7">
        <w:rPr>
          <w:sz w:val="24"/>
          <w:szCs w:val="24"/>
        </w:rPr>
        <w:t>Date of observation</w:t>
      </w:r>
      <w:r w:rsidR="00C91EB2">
        <w:rPr>
          <w:sz w:val="24"/>
          <w:szCs w:val="24"/>
        </w:rPr>
        <w:t>:</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Pr="007319C5" w:rsidRDefault="2CDFB560" w:rsidP="00FF7EBB">
            <w:pPr>
              <w:jc w:val="both"/>
              <w:rPr>
                <w:b/>
                <w:bCs/>
                <w:sz w:val="24"/>
                <w:szCs w:val="24"/>
              </w:rPr>
            </w:pPr>
            <w:r w:rsidRPr="007319C5">
              <w:rPr>
                <w:b/>
                <w:bCs/>
                <w:sz w:val="24"/>
                <w:szCs w:val="24"/>
              </w:rPr>
              <w:t>Context</w:t>
            </w:r>
          </w:p>
          <w:p w14:paraId="4704A51A" w14:textId="3D9CEF56" w:rsidR="008B28E7" w:rsidRPr="007319C5" w:rsidRDefault="00085699" w:rsidP="00FF7EBB">
            <w:pPr>
              <w:jc w:val="both"/>
              <w:rPr>
                <w:b/>
                <w:bCs/>
                <w:sz w:val="24"/>
                <w:szCs w:val="24"/>
              </w:rPr>
            </w:pPr>
            <w:r w:rsidRPr="007319C5">
              <w:rPr>
                <w:b/>
                <w:bCs/>
                <w:sz w:val="24"/>
                <w:szCs w:val="24"/>
              </w:rPr>
              <w:t>Set out the social work objectives and g</w:t>
            </w:r>
            <w:r w:rsidR="006E481E" w:rsidRPr="007319C5">
              <w:rPr>
                <w:b/>
                <w:bCs/>
                <w:sz w:val="24"/>
                <w:szCs w:val="24"/>
              </w:rPr>
              <w:t xml:space="preserve">ive a brief description of </w:t>
            </w:r>
            <w:r w:rsidR="00054A07" w:rsidRPr="007319C5">
              <w:rPr>
                <w:b/>
                <w:bCs/>
                <w:sz w:val="24"/>
                <w:szCs w:val="24"/>
              </w:rPr>
              <w:t xml:space="preserve">the </w:t>
            </w:r>
            <w:r w:rsidR="006E481E" w:rsidRPr="007319C5">
              <w:rPr>
                <w:b/>
                <w:bCs/>
                <w:sz w:val="24"/>
                <w:szCs w:val="24"/>
              </w:rPr>
              <w:t>situation</w:t>
            </w:r>
            <w:r w:rsidR="00AB5518" w:rsidRPr="007319C5">
              <w:rPr>
                <w:b/>
                <w:bCs/>
                <w:sz w:val="24"/>
                <w:szCs w:val="24"/>
              </w:rPr>
              <w:t xml:space="preserve"> </w:t>
            </w:r>
            <w:r w:rsidR="00F32B82" w:rsidRPr="007319C5">
              <w:rPr>
                <w:b/>
                <w:bCs/>
                <w:sz w:val="24"/>
                <w:szCs w:val="24"/>
              </w:rPr>
              <w:t xml:space="preserve">including geographical </w:t>
            </w:r>
            <w:r w:rsidRPr="007319C5">
              <w:rPr>
                <w:b/>
                <w:bCs/>
                <w:sz w:val="24"/>
                <w:szCs w:val="24"/>
              </w:rPr>
              <w:t xml:space="preserve">and legislative </w:t>
            </w:r>
            <w:r w:rsidR="00F32B82" w:rsidRPr="007319C5">
              <w:rPr>
                <w:b/>
                <w:bCs/>
                <w:sz w:val="24"/>
                <w:szCs w:val="24"/>
              </w:rPr>
              <w:t>context</w:t>
            </w:r>
            <w:r w:rsidRPr="007319C5">
              <w:rPr>
                <w:b/>
                <w:bCs/>
                <w:sz w:val="24"/>
                <w:szCs w:val="24"/>
              </w:rPr>
              <w:t xml:space="preserve">s and </w:t>
            </w:r>
            <w:r w:rsidR="00F32B82" w:rsidRPr="007319C5">
              <w:rPr>
                <w:b/>
                <w:bCs/>
                <w:sz w:val="24"/>
                <w:szCs w:val="24"/>
              </w:rPr>
              <w:t>any relevant cultural</w:t>
            </w:r>
            <w:r w:rsidR="04D3B2CE" w:rsidRPr="007319C5">
              <w:rPr>
                <w:b/>
                <w:bCs/>
                <w:sz w:val="24"/>
                <w:szCs w:val="24"/>
              </w:rPr>
              <w:t xml:space="preserve">, ethnicity </w:t>
            </w:r>
            <w:r w:rsidR="6D4748C2" w:rsidRPr="007319C5">
              <w:rPr>
                <w:b/>
                <w:bCs/>
                <w:sz w:val="24"/>
                <w:szCs w:val="24"/>
              </w:rPr>
              <w:t xml:space="preserve">and language </w:t>
            </w:r>
            <w:r w:rsidR="04D3B2CE" w:rsidRPr="007319C5">
              <w:rPr>
                <w:b/>
                <w:bCs/>
                <w:sz w:val="24"/>
                <w:szCs w:val="24"/>
              </w:rPr>
              <w:t>issues</w:t>
            </w:r>
            <w:r w:rsidR="00850233" w:rsidRPr="007319C5">
              <w:rPr>
                <w:b/>
                <w:bCs/>
                <w:sz w:val="24"/>
                <w:szCs w:val="24"/>
              </w:rPr>
              <w:t xml:space="preserve">, </w:t>
            </w:r>
            <w:r w:rsidR="00EE5BC3" w:rsidRPr="007319C5">
              <w:rPr>
                <w:b/>
                <w:bCs/>
                <w:sz w:val="24"/>
                <w:szCs w:val="24"/>
              </w:rPr>
              <w:t>including</w:t>
            </w:r>
            <w:r w:rsidR="00850233" w:rsidRPr="007319C5">
              <w:rPr>
                <w:b/>
                <w:bCs/>
                <w:sz w:val="24"/>
                <w:szCs w:val="24"/>
              </w:rPr>
              <w:t xml:space="preserve"> how </w:t>
            </w:r>
            <w:r w:rsidR="00450B67" w:rsidRPr="007319C5">
              <w:rPr>
                <w:b/>
                <w:bCs/>
                <w:color w:val="auto"/>
                <w:sz w:val="24"/>
                <w:szCs w:val="24"/>
              </w:rPr>
              <w:t>consent</w:t>
            </w:r>
            <w:r w:rsidR="00850233" w:rsidRPr="007319C5">
              <w:rPr>
                <w:b/>
                <w:bCs/>
                <w:color w:val="FF0000"/>
                <w:sz w:val="24"/>
                <w:szCs w:val="24"/>
              </w:rPr>
              <w:t xml:space="preserve"> </w:t>
            </w:r>
            <w:r w:rsidR="00850233" w:rsidRPr="007319C5">
              <w:rPr>
                <w:b/>
                <w:bCs/>
                <w:sz w:val="24"/>
                <w:szCs w:val="24"/>
              </w:rPr>
              <w:t xml:space="preserve">was gained and how you </w:t>
            </w:r>
            <w:r w:rsidR="00214047" w:rsidRPr="007319C5">
              <w:rPr>
                <w:b/>
                <w:bCs/>
                <w:sz w:val="24"/>
                <w:szCs w:val="24"/>
              </w:rPr>
              <w:t xml:space="preserve">have </w:t>
            </w:r>
            <w:r w:rsidR="00850233" w:rsidRPr="007319C5">
              <w:rPr>
                <w:b/>
                <w:bCs/>
                <w:sz w:val="24"/>
                <w:szCs w:val="24"/>
              </w:rPr>
              <w:t>considered the impact of the observation on the individual</w:t>
            </w:r>
            <w:r w:rsidR="001C0237" w:rsidRPr="007319C5">
              <w:rPr>
                <w:b/>
                <w:bCs/>
                <w:sz w:val="24"/>
                <w:szCs w:val="24"/>
              </w:rPr>
              <w:t xml:space="preserve"> </w:t>
            </w:r>
            <w:r w:rsidR="001C0237" w:rsidRPr="007319C5">
              <w:rPr>
                <w:b/>
                <w:bCs/>
                <w:color w:val="auto"/>
                <w:sz w:val="24"/>
                <w:szCs w:val="24"/>
              </w:rPr>
              <w:t>in need of care and support and/or their carers</w:t>
            </w:r>
            <w:r w:rsidR="00C56D09" w:rsidRPr="007319C5">
              <w:rPr>
                <w:b/>
                <w:bCs/>
                <w:sz w:val="24"/>
                <w:szCs w:val="24"/>
              </w:rPr>
              <w:t>.</w:t>
            </w:r>
            <w:r w:rsidR="00F32B82" w:rsidRPr="007319C5">
              <w:rPr>
                <w:b/>
                <w:bCs/>
                <w:sz w:val="24"/>
                <w:szCs w:val="24"/>
              </w:rPr>
              <w:t xml:space="preserve"> </w:t>
            </w:r>
            <w:r w:rsidR="00AB5518" w:rsidRPr="007319C5">
              <w:rPr>
                <w:b/>
                <w:bCs/>
                <w:sz w:val="24"/>
                <w:szCs w:val="24"/>
              </w:rPr>
              <w:t xml:space="preserve"> </w:t>
            </w:r>
          </w:p>
          <w:p w14:paraId="183EBC33" w14:textId="77777777" w:rsidR="00C7108B" w:rsidRPr="007319C5" w:rsidRDefault="00C7108B" w:rsidP="00FF7EBB">
            <w:pPr>
              <w:jc w:val="both"/>
              <w:rPr>
                <w:b/>
                <w:bCs/>
                <w:sz w:val="24"/>
                <w:szCs w:val="24"/>
              </w:rPr>
            </w:pPr>
          </w:p>
          <w:p w14:paraId="3F0C8573" w14:textId="77777777" w:rsidR="008C7770" w:rsidRPr="007319C5" w:rsidRDefault="00085699" w:rsidP="00D3203C">
            <w:pPr>
              <w:jc w:val="both"/>
              <w:rPr>
                <w:b/>
                <w:bCs/>
                <w:i/>
                <w:sz w:val="24"/>
                <w:szCs w:val="24"/>
              </w:rPr>
            </w:pPr>
            <w:r w:rsidRPr="007319C5">
              <w:rPr>
                <w:b/>
                <w:bCs/>
                <w:i/>
                <w:sz w:val="24"/>
                <w:szCs w:val="24"/>
              </w:rPr>
              <w:t xml:space="preserve">300 words </w:t>
            </w:r>
            <w:r w:rsidR="008B28E7" w:rsidRPr="007319C5">
              <w:rPr>
                <w:b/>
                <w:bCs/>
                <w:i/>
                <w:sz w:val="24"/>
                <w:szCs w:val="24"/>
              </w:rPr>
              <w:t>(+/- 10%: include your actual word count at the end of each section)</w:t>
            </w:r>
            <w:r w:rsidR="002F2185" w:rsidRPr="007319C5">
              <w:rPr>
                <w:b/>
                <w:bCs/>
                <w:i/>
                <w:sz w:val="24"/>
                <w:szCs w:val="24"/>
              </w:rPr>
              <w:t>.</w:t>
            </w:r>
          </w:p>
          <w:p w14:paraId="6774231B" w14:textId="77777777" w:rsidR="0025228E" w:rsidRPr="00F4404B" w:rsidRDefault="0025228E" w:rsidP="00D3203C">
            <w:pPr>
              <w:jc w:val="both"/>
              <w:rPr>
                <w:i/>
                <w:sz w:val="24"/>
                <w:szCs w:val="24"/>
              </w:rPr>
            </w:pPr>
          </w:p>
          <w:p w14:paraId="781BF8AB" w14:textId="1CEB19C3" w:rsidR="00561E1D" w:rsidRDefault="0025228E" w:rsidP="00561E1D">
            <w:pPr>
              <w:rPr>
                <w:sz w:val="24"/>
                <w:szCs w:val="24"/>
              </w:rPr>
            </w:pPr>
            <w:r w:rsidRPr="00F4404B">
              <w:rPr>
                <w:sz w:val="24"/>
                <w:szCs w:val="24"/>
              </w:rPr>
              <w:t>The observation relates to a 16-year-old young person who has recently transitioned from foster care into a semi-independent living placement. The observation forms part of the statutory social work visit required within seven working days of a child looked after moving placement</w:t>
            </w:r>
            <w:r w:rsidR="00561A14">
              <w:rPr>
                <w:sz w:val="24"/>
                <w:szCs w:val="24"/>
              </w:rPr>
              <w:t>s</w:t>
            </w:r>
            <w:r w:rsidRPr="00F4404B">
              <w:rPr>
                <w:sz w:val="24"/>
                <w:szCs w:val="24"/>
              </w:rPr>
              <w:t xml:space="preserve">. The primary objective is to assess how the young person is settling into their new environment, evaluate their emotional wellbeing, identify any support needs and ensure that the placement is meeting their needs. </w:t>
            </w:r>
            <w:r w:rsidR="00561E1D" w:rsidRPr="00561E1D">
              <w:rPr>
                <w:sz w:val="24"/>
                <w:szCs w:val="24"/>
              </w:rPr>
              <w:t>A further objective is to establish and maintain a positive working relationship, enabling the young person to express their views, wishes and feelings regarding placement and future plan</w:t>
            </w:r>
            <w:r w:rsidR="00FB59CE">
              <w:rPr>
                <w:sz w:val="24"/>
                <w:szCs w:val="24"/>
              </w:rPr>
              <w:t>s.</w:t>
            </w:r>
          </w:p>
          <w:p w14:paraId="633DFFB8" w14:textId="77777777" w:rsidR="00FB59CE" w:rsidRPr="00561E1D" w:rsidRDefault="00FB59CE" w:rsidP="00561E1D">
            <w:pPr>
              <w:rPr>
                <w:sz w:val="24"/>
                <w:szCs w:val="24"/>
              </w:rPr>
            </w:pPr>
          </w:p>
          <w:p w14:paraId="45F9F254" w14:textId="641FBE64" w:rsidR="0025228E" w:rsidRDefault="0025228E" w:rsidP="0025228E">
            <w:pPr>
              <w:rPr>
                <w:sz w:val="24"/>
                <w:szCs w:val="24"/>
              </w:rPr>
            </w:pPr>
            <w:r w:rsidRPr="00F4404B">
              <w:rPr>
                <w:sz w:val="24"/>
                <w:szCs w:val="24"/>
              </w:rPr>
              <w:t>The geographical context is a semi-independent accommodation setting within the local authority area. This transition represents a significant change in the young person's life, requiring increased independence and responsibility. The observation takes place within the young person's home environment, allowing assessment of their daily living skills, engagement with support staff and adaptation to their surroundings.</w:t>
            </w:r>
          </w:p>
          <w:p w14:paraId="17D245E4" w14:textId="77777777" w:rsidR="00D861D6" w:rsidRPr="00F4404B" w:rsidRDefault="00D861D6" w:rsidP="0025228E">
            <w:pPr>
              <w:rPr>
                <w:sz w:val="24"/>
                <w:szCs w:val="24"/>
              </w:rPr>
            </w:pPr>
          </w:p>
          <w:p w14:paraId="20D24BAC" w14:textId="77777777" w:rsidR="0025228E" w:rsidRDefault="0025228E" w:rsidP="0025228E">
            <w:pPr>
              <w:rPr>
                <w:sz w:val="24"/>
                <w:szCs w:val="24"/>
              </w:rPr>
            </w:pPr>
            <w:r w:rsidRPr="00F4404B">
              <w:rPr>
                <w:sz w:val="24"/>
                <w:szCs w:val="24"/>
              </w:rPr>
              <w:t>The legislative framework underpinning the visit includes the Social Services and Well-being (Wales) Act 2014, which promotes wellbeing, voice and control and the Regulation and Inspection of Social Care (Wales) Act 2016. As a child looked after, statutory visiting requirements also guide practice and ensure the local authority fulfils its corporate parenting responsibilities.</w:t>
            </w:r>
          </w:p>
          <w:p w14:paraId="2AE1D09D" w14:textId="77777777" w:rsidR="00FB59CE" w:rsidRPr="00F4404B" w:rsidRDefault="00FB59CE" w:rsidP="0025228E">
            <w:pPr>
              <w:rPr>
                <w:sz w:val="24"/>
                <w:szCs w:val="24"/>
              </w:rPr>
            </w:pPr>
          </w:p>
          <w:p w14:paraId="3EADC014" w14:textId="07D0E061" w:rsidR="0025228E" w:rsidRDefault="0025228E" w:rsidP="0025228E">
            <w:pPr>
              <w:rPr>
                <w:sz w:val="24"/>
                <w:szCs w:val="24"/>
              </w:rPr>
            </w:pPr>
            <w:r w:rsidRPr="00F4404B">
              <w:rPr>
                <w:sz w:val="24"/>
                <w:szCs w:val="24"/>
              </w:rPr>
              <w:t>The young person is White British and English-speaking. No cultural, ethnic, religious, or language barriers were identified that would impact communication; however, anti-oppressive and person-centred practice remain central to the observation. Informed consent was gained from the young person following an explanation of the purpose of the visit and observation. Consent was obtained from the young person via messaging several days prior to the observation and was reconfirmed at the beginning of the observation</w:t>
            </w:r>
            <w:r w:rsidR="00D86AD4">
              <w:rPr>
                <w:sz w:val="24"/>
                <w:szCs w:val="24"/>
              </w:rPr>
              <w:t>.</w:t>
            </w:r>
          </w:p>
          <w:p w14:paraId="7A06CB1C" w14:textId="77777777" w:rsidR="00D86AD4" w:rsidRPr="00F4404B" w:rsidRDefault="00D86AD4" w:rsidP="0025228E">
            <w:pPr>
              <w:rPr>
                <w:sz w:val="24"/>
                <w:szCs w:val="24"/>
              </w:rPr>
            </w:pPr>
          </w:p>
          <w:p w14:paraId="2AAE9AC1" w14:textId="77777777" w:rsidR="0025228E" w:rsidRPr="00F4404B" w:rsidRDefault="0025228E" w:rsidP="0025228E">
            <w:pPr>
              <w:rPr>
                <w:sz w:val="24"/>
                <w:szCs w:val="24"/>
              </w:rPr>
            </w:pPr>
            <w:r w:rsidRPr="00F4404B">
              <w:rPr>
                <w:sz w:val="24"/>
                <w:szCs w:val="24"/>
              </w:rPr>
              <w:t>Consideration was given to the potential impact of the observation, recognising that being observed may increase anxiety or affect natural interactions. Efforts were therefore made to minimise intrusion, maintain transparency, and create a relaxed environment where the young person felt comfortable sharing their experiences.</w:t>
            </w:r>
          </w:p>
          <w:p w14:paraId="0D0A3BE5" w14:textId="77777777" w:rsidR="0025228E" w:rsidRDefault="0025228E" w:rsidP="00D3203C">
            <w:pPr>
              <w:jc w:val="both"/>
              <w:rPr>
                <w:iCs/>
                <w:sz w:val="24"/>
                <w:szCs w:val="24"/>
              </w:rPr>
            </w:pPr>
          </w:p>
          <w:p w14:paraId="71C32372" w14:textId="22E8FFD4" w:rsidR="0025228E" w:rsidRDefault="0025228E" w:rsidP="00D3203C">
            <w:pPr>
              <w:jc w:val="both"/>
              <w:rPr>
                <w:b/>
                <w:bCs/>
                <w:iCs/>
                <w:sz w:val="24"/>
                <w:szCs w:val="24"/>
              </w:rPr>
            </w:pPr>
            <w:r w:rsidRPr="00F4404B">
              <w:rPr>
                <w:b/>
                <w:bCs/>
                <w:iCs/>
                <w:sz w:val="24"/>
                <w:szCs w:val="24"/>
              </w:rPr>
              <w:t xml:space="preserve">Words: </w:t>
            </w:r>
            <w:r w:rsidR="00F4404B" w:rsidRPr="00F4404B">
              <w:rPr>
                <w:b/>
                <w:bCs/>
                <w:iCs/>
                <w:sz w:val="24"/>
                <w:szCs w:val="24"/>
              </w:rPr>
              <w:t>3</w:t>
            </w:r>
            <w:r w:rsidR="00116616">
              <w:rPr>
                <w:b/>
                <w:bCs/>
                <w:iCs/>
                <w:sz w:val="24"/>
                <w:szCs w:val="24"/>
              </w:rPr>
              <w:t>29</w:t>
            </w:r>
          </w:p>
          <w:p w14:paraId="3704509E" w14:textId="77777777" w:rsidR="00267325" w:rsidRDefault="00267325" w:rsidP="00D3203C">
            <w:pPr>
              <w:jc w:val="both"/>
              <w:rPr>
                <w:b/>
                <w:bCs/>
                <w:iCs/>
                <w:sz w:val="24"/>
                <w:szCs w:val="24"/>
              </w:rPr>
            </w:pPr>
          </w:p>
          <w:p w14:paraId="72372F17" w14:textId="77777777" w:rsidR="00267325" w:rsidRDefault="00267325" w:rsidP="00D3203C">
            <w:pPr>
              <w:jc w:val="both"/>
              <w:rPr>
                <w:b/>
                <w:bCs/>
                <w:iCs/>
                <w:sz w:val="24"/>
                <w:szCs w:val="24"/>
              </w:rPr>
            </w:pPr>
          </w:p>
          <w:p w14:paraId="4B5714A4" w14:textId="77777777" w:rsidR="00267325" w:rsidRDefault="00267325" w:rsidP="00267325">
            <w:pPr>
              <w:jc w:val="both"/>
              <w:rPr>
                <w:b/>
                <w:sz w:val="24"/>
                <w:szCs w:val="24"/>
              </w:rPr>
            </w:pPr>
            <w:r w:rsidRPr="00243DB0">
              <w:rPr>
                <w:b/>
                <w:sz w:val="24"/>
                <w:szCs w:val="24"/>
              </w:rPr>
              <w:t>Question</w:t>
            </w:r>
            <w:r>
              <w:rPr>
                <w:b/>
                <w:sz w:val="24"/>
                <w:szCs w:val="24"/>
              </w:rPr>
              <w:t>:</w:t>
            </w:r>
            <w:r w:rsidRPr="00243DB0">
              <w:rPr>
                <w:b/>
                <w:sz w:val="24"/>
                <w:szCs w:val="24"/>
              </w:rPr>
              <w:t xml:space="preserve"> </w:t>
            </w:r>
          </w:p>
          <w:p w14:paraId="66BFB0F7" w14:textId="77777777" w:rsidR="00267325" w:rsidRPr="00243DB0" w:rsidRDefault="00267325" w:rsidP="00267325">
            <w:pPr>
              <w:jc w:val="both"/>
              <w:rPr>
                <w:b/>
                <w:sz w:val="24"/>
                <w:szCs w:val="24"/>
              </w:rPr>
            </w:pPr>
          </w:p>
          <w:p w14:paraId="62F4E851" w14:textId="77777777" w:rsidR="00267325" w:rsidRDefault="00267325" w:rsidP="00267325">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Pr>
                <w:sz w:val="24"/>
                <w:szCs w:val="24"/>
              </w:rPr>
              <w:t xml:space="preserve"> the</w:t>
            </w:r>
            <w:r>
              <w:rPr>
                <w:color w:val="auto"/>
                <w:sz w:val="24"/>
                <w:szCs w:val="24"/>
              </w:rPr>
              <w:t xml:space="preserve"> individual in need of care and support and/or their carers</w:t>
            </w:r>
            <w:r w:rsidRPr="000D2ED2">
              <w:rPr>
                <w:sz w:val="24"/>
                <w:szCs w:val="24"/>
              </w:rPr>
              <w:t>.</w:t>
            </w:r>
            <w:r w:rsidRPr="008B28E7">
              <w:rPr>
                <w:sz w:val="24"/>
                <w:szCs w:val="24"/>
              </w:rPr>
              <w:t xml:space="preserve">   </w:t>
            </w:r>
          </w:p>
          <w:p w14:paraId="68815D8A" w14:textId="77777777" w:rsidR="00267325" w:rsidRDefault="00267325" w:rsidP="00267325">
            <w:pPr>
              <w:jc w:val="both"/>
              <w:rPr>
                <w:sz w:val="24"/>
                <w:szCs w:val="24"/>
              </w:rPr>
            </w:pPr>
          </w:p>
          <w:p w14:paraId="45EE6979" w14:textId="77777777" w:rsidR="00267325" w:rsidRPr="00706BB5" w:rsidRDefault="00267325" w:rsidP="00267325">
            <w:pPr>
              <w:jc w:val="both"/>
              <w:rPr>
                <w:b/>
                <w:bCs/>
                <w:i/>
                <w:iCs/>
                <w:sz w:val="24"/>
                <w:szCs w:val="24"/>
              </w:rPr>
            </w:pPr>
            <w:r w:rsidRPr="00164832">
              <w:rPr>
                <w:sz w:val="24"/>
                <w:szCs w:val="24"/>
              </w:rPr>
              <w:t>You must use</w:t>
            </w:r>
            <w:r>
              <w:rPr>
                <w:sz w:val="24"/>
                <w:szCs w:val="24"/>
              </w:rPr>
              <w:t xml:space="preserve"> a </w:t>
            </w:r>
            <w:r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demonstrate the integration of social work ethics</w:t>
            </w:r>
            <w:r>
              <w:rPr>
                <w:sz w:val="24"/>
                <w:szCs w:val="24"/>
              </w:rPr>
              <w:t>,</w:t>
            </w:r>
            <w:r w:rsidRPr="002D65D2">
              <w:rPr>
                <w:sz w:val="24"/>
                <w:szCs w:val="24"/>
              </w:rPr>
              <w:t xml:space="preserve"> value</w:t>
            </w:r>
            <w:r>
              <w:rPr>
                <w:sz w:val="24"/>
                <w:szCs w:val="24"/>
              </w:rPr>
              <w:t xml:space="preserve">s </w:t>
            </w:r>
            <w:r w:rsidRPr="002D65D2">
              <w:rPr>
                <w:sz w:val="24"/>
                <w:szCs w:val="24"/>
              </w:rPr>
              <w:t>and the Code of Professional Practice</w:t>
            </w:r>
            <w:r>
              <w:rPr>
                <w:sz w:val="24"/>
                <w:szCs w:val="24"/>
              </w:rPr>
              <w:t>. T</w:t>
            </w:r>
            <w:r w:rsidRPr="002D65D2">
              <w:rPr>
                <w:sz w:val="24"/>
                <w:szCs w:val="24"/>
              </w:rPr>
              <w:t>his must include cultural</w:t>
            </w:r>
            <w:r>
              <w:rPr>
                <w:sz w:val="24"/>
                <w:szCs w:val="24"/>
              </w:rPr>
              <w:t>ly</w:t>
            </w:r>
            <w:r w:rsidRPr="00F15354">
              <w:rPr>
                <w:b/>
                <w:bCs/>
                <w:sz w:val="24"/>
                <w:szCs w:val="24"/>
              </w:rPr>
              <w:t xml:space="preserve"> </w:t>
            </w:r>
            <w:r w:rsidRPr="00164832">
              <w:rPr>
                <w:sz w:val="24"/>
                <w:szCs w:val="24"/>
              </w:rPr>
              <w:t xml:space="preserve">and </w:t>
            </w:r>
            <w:r>
              <w:rPr>
                <w:sz w:val="24"/>
                <w:szCs w:val="24"/>
              </w:rPr>
              <w:t xml:space="preserve">linguistically </w:t>
            </w:r>
            <w:r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Pr>
                <w:sz w:val="24"/>
                <w:szCs w:val="24"/>
              </w:rPr>
              <w:t xml:space="preserve"> and make reference</w:t>
            </w:r>
            <w:r w:rsidRPr="00F15354">
              <w:rPr>
                <w:b/>
                <w:bCs/>
                <w:i/>
                <w:iCs/>
                <w:sz w:val="24"/>
                <w:szCs w:val="24"/>
              </w:rPr>
              <w:t xml:space="preserve"> </w:t>
            </w:r>
            <w:r>
              <w:rPr>
                <w:sz w:val="24"/>
                <w:szCs w:val="24"/>
              </w:rPr>
              <w:t>to “More than Just Words” (Welsh Government, 201</w:t>
            </w:r>
            <w:r w:rsidRPr="00706BB5">
              <w:rPr>
                <w:sz w:val="24"/>
                <w:szCs w:val="24"/>
              </w:rPr>
              <w:t>2)</w:t>
            </w:r>
            <w:r w:rsidRPr="002D65D2">
              <w:rPr>
                <w:sz w:val="24"/>
                <w:szCs w:val="24"/>
              </w:rPr>
              <w:t xml:space="preserve">. </w:t>
            </w:r>
          </w:p>
          <w:p w14:paraId="665127D6" w14:textId="77777777" w:rsidR="00267325" w:rsidRPr="00392F73" w:rsidRDefault="00267325" w:rsidP="00267325">
            <w:pPr>
              <w:jc w:val="both"/>
              <w:rPr>
                <w:b/>
                <w:i/>
                <w:sz w:val="24"/>
                <w:szCs w:val="24"/>
              </w:rPr>
            </w:pPr>
          </w:p>
          <w:p w14:paraId="058BB2A6" w14:textId="77777777" w:rsidR="00267325" w:rsidRDefault="00267325" w:rsidP="00267325">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7612879" w14:textId="77777777" w:rsidR="00E33B78" w:rsidRDefault="00E33B78" w:rsidP="00E33B78">
            <w:pPr>
              <w:rPr>
                <w:sz w:val="24"/>
                <w:szCs w:val="24"/>
              </w:rPr>
            </w:pPr>
            <w:r w:rsidRPr="00AC4AE2">
              <w:rPr>
                <w:sz w:val="24"/>
                <w:szCs w:val="24"/>
              </w:rPr>
              <w:lastRenderedPageBreak/>
              <w:t>When planning the observation, I carefully considered how to create an environment that would encourage communication and minimise any power imbalance between myself and the young person. Thompson (2020) argues that effective communication depends not only on what is said but on creating conditions in which individuals feel respected, valued and psychologically safe. Rather than positioning myself opposite the young person in a formal interview arrangement, I chose to sit alongside her on the sofa. This reduced formality and promoted a more collaborative atmosphere. Research relating to youth engagement highlights the importance of safe, supportive and non-threatening environments that enable young people to participate meaningfully and communicate openly.</w:t>
            </w:r>
          </w:p>
          <w:p w14:paraId="65B86497" w14:textId="77777777" w:rsidR="00915521" w:rsidRPr="00AC4AE2" w:rsidRDefault="00915521" w:rsidP="00E33B78">
            <w:pPr>
              <w:rPr>
                <w:sz w:val="24"/>
                <w:szCs w:val="24"/>
              </w:rPr>
            </w:pPr>
          </w:p>
          <w:p w14:paraId="7BE54A96" w14:textId="77777777" w:rsidR="00730A08" w:rsidRPr="00730A08" w:rsidRDefault="00730A08" w:rsidP="00730A08">
            <w:pPr>
              <w:rPr>
                <w:sz w:val="24"/>
                <w:szCs w:val="24"/>
              </w:rPr>
            </w:pPr>
            <w:r w:rsidRPr="00730A08">
              <w:rPr>
                <w:sz w:val="24"/>
                <w:szCs w:val="24"/>
              </w:rPr>
              <w:t>A key consideration was the inherent power imbalance between social worker and young person. As practitioners hold statutory authority, young people may view them as decision-makers rather than allies. Sitting alongside the young person, using active listening and maintaining a conversational style were deliberate attempts to promote participation and reduce perceived power differentials. While such strategies cannot remove professional power, they can support a more collaborative interaction.</w:t>
            </w:r>
          </w:p>
          <w:p w14:paraId="5864B185" w14:textId="77777777" w:rsidR="004C09B8" w:rsidRPr="00AC4AE2" w:rsidRDefault="004C09B8" w:rsidP="00E33B78">
            <w:pPr>
              <w:rPr>
                <w:sz w:val="24"/>
                <w:szCs w:val="24"/>
              </w:rPr>
            </w:pPr>
          </w:p>
          <w:p w14:paraId="07E18FF0" w14:textId="21D760A7" w:rsidR="00E33B78" w:rsidRDefault="00E33B78" w:rsidP="00E33B78">
            <w:pPr>
              <w:rPr>
                <w:sz w:val="24"/>
                <w:szCs w:val="24"/>
              </w:rPr>
            </w:pPr>
            <w:r w:rsidRPr="00AC4AE2">
              <w:rPr>
                <w:sz w:val="24"/>
                <w:szCs w:val="24"/>
              </w:rPr>
              <w:t xml:space="preserve">I also chose not to use a notebook or pen during the observation. Through my experience of working with adolescents, I have found that visible </w:t>
            </w:r>
            <w:r w:rsidR="004C09B8" w:rsidRPr="00AC4AE2">
              <w:rPr>
                <w:sz w:val="24"/>
                <w:szCs w:val="24"/>
              </w:rPr>
              <w:t>notetaking</w:t>
            </w:r>
            <w:r w:rsidRPr="00AC4AE2">
              <w:rPr>
                <w:sz w:val="24"/>
                <w:szCs w:val="24"/>
              </w:rPr>
              <w:t xml:space="preserve"> can sometimes create barriers to communication. Instead, I focused on active listening through attentive body language, appropriate eye contact and verbal encouragement. Egan (2018) identifies active listening as a key helping skill that communicates empathy, respect and understanding. By giving the young person my full attention, I hoped to demonstrate that her views and experiences were important.</w:t>
            </w:r>
          </w:p>
          <w:p w14:paraId="46BBFF56" w14:textId="77777777" w:rsidR="004C09B8" w:rsidRPr="00AC4AE2" w:rsidRDefault="004C09B8" w:rsidP="00E33B78">
            <w:pPr>
              <w:rPr>
                <w:sz w:val="24"/>
                <w:szCs w:val="24"/>
              </w:rPr>
            </w:pPr>
          </w:p>
          <w:p w14:paraId="325A8527" w14:textId="77777777" w:rsidR="009829EB" w:rsidRDefault="009829EB" w:rsidP="009829EB">
            <w:pPr>
              <w:rPr>
                <w:sz w:val="24"/>
                <w:szCs w:val="24"/>
              </w:rPr>
            </w:pPr>
            <w:r w:rsidRPr="009829EB">
              <w:rPr>
                <w:sz w:val="24"/>
                <w:szCs w:val="24"/>
              </w:rPr>
              <w:t>Critically, whilst this approach appeared to enhance engagement and enabled the young person to communicate more openly, it also presented several professional challenges. By choosing not to take contemporaneous notes, I prioritised relationship-building and sought to minimise any barriers that may have inhibited communication. This appeared particularly important for this young person, who had previously demonstrated reluctance to engage in formal processes and was more responsive to conversations that felt natural and collaborative. However, this approach created a potential tension between relationship-based practice and professional accountability. Accurate recording is a fundamental component of social work practice, ensuring that decisions are evidence-based, transparent and capable of withstanding scrutiny (Social Care Wales, 2024). Recording information retrospectively increased the risk that subtle observations, non-verbal communication, or the precise wording used by the young person could have been overlooked or unintentionally interpreted through my own professional lens. This could have implications for assessment accuracy and future decision-making.</w:t>
            </w:r>
          </w:p>
          <w:p w14:paraId="5AA95F0F" w14:textId="77777777" w:rsidR="004C09B8" w:rsidRPr="009829EB" w:rsidRDefault="004C09B8" w:rsidP="009829EB">
            <w:pPr>
              <w:rPr>
                <w:sz w:val="24"/>
                <w:szCs w:val="24"/>
              </w:rPr>
            </w:pPr>
          </w:p>
          <w:p w14:paraId="55B2ECAD" w14:textId="1441F9AF" w:rsidR="009829EB" w:rsidRDefault="00E81F93" w:rsidP="009829EB">
            <w:pPr>
              <w:rPr>
                <w:sz w:val="24"/>
                <w:szCs w:val="24"/>
              </w:rPr>
            </w:pPr>
            <w:r>
              <w:rPr>
                <w:sz w:val="24"/>
                <w:szCs w:val="24"/>
              </w:rPr>
              <w:t>Although</w:t>
            </w:r>
            <w:r w:rsidR="009829EB" w:rsidRPr="009829EB">
              <w:rPr>
                <w:sz w:val="24"/>
                <w:szCs w:val="24"/>
              </w:rPr>
              <w:t xml:space="preserve"> using a less formal approach appeared to strengthen rapport, there is a risk that practitioners may over-rely on familiarity when working with young people with whom they have established relationships. In reflecting on this observation, I recognise the importance of maintaining professional boundaries whilst remaining approachable and authentic. Ruch (2005) argues that effective social work practice requires practitioners to balance emotional engagement with professional judgement. Whilst my existing relationship with the young person enabled meaningful communication, it was important to remain critically aware of </w:t>
            </w:r>
            <w:r w:rsidR="009829EB" w:rsidRPr="009829EB">
              <w:rPr>
                <w:sz w:val="24"/>
                <w:szCs w:val="24"/>
              </w:rPr>
              <w:lastRenderedPageBreak/>
              <w:t>how this relationship may have influenced my interpretation of her responses and behaviours. For example, familiarity with the young person's history and presentation may have led me to make assumptions about her feelings or intentions, rather than exploring these more explicitly during the conversation.</w:t>
            </w:r>
          </w:p>
          <w:p w14:paraId="2538A4EB" w14:textId="77777777" w:rsidR="00E81F93" w:rsidRPr="009829EB" w:rsidRDefault="00E81F93" w:rsidP="009829EB">
            <w:pPr>
              <w:rPr>
                <w:sz w:val="24"/>
                <w:szCs w:val="24"/>
              </w:rPr>
            </w:pPr>
          </w:p>
          <w:p w14:paraId="4C2E9BF0" w14:textId="77777777" w:rsidR="009829EB" w:rsidRDefault="009829EB" w:rsidP="009829EB">
            <w:pPr>
              <w:rPr>
                <w:sz w:val="24"/>
                <w:szCs w:val="24"/>
              </w:rPr>
            </w:pPr>
            <w:r w:rsidRPr="009829EB">
              <w:rPr>
                <w:sz w:val="24"/>
                <w:szCs w:val="24"/>
              </w:rPr>
              <w:t>The pre-existing professional relationship was a significant strength throughout the observation. Relationship-based practice recognises that trust, empathy, respect and consistency form the foundation of effective intervention (Trevithick, 2012). The young person appeared relaxed in my presence and engaged willingly in discussion, suggesting that a trusting relationship had been established over time. Howe (1998) states that the quality of the relationship between practitioner and service user is often the most significant factor in achieving positive outcomes. This was evident during the observation, as the young person demonstrated a willingness to share her views and experiences openly. Appropriate humour and light-hearted conversation were used at the beginning of the session to reduce potential anxiety and establish a comfortable atmosphere. Given that adolescence is a developmental stage characterised by increasing autonomy and sensitivity to authority, a highly formal or directive approach may have been perceived as intrusive and could have reduced engagement.</w:t>
            </w:r>
          </w:p>
          <w:p w14:paraId="63C48C50" w14:textId="77777777" w:rsidR="00E81F93" w:rsidRPr="009829EB" w:rsidRDefault="00E81F93" w:rsidP="009829EB">
            <w:pPr>
              <w:rPr>
                <w:sz w:val="24"/>
                <w:szCs w:val="24"/>
              </w:rPr>
            </w:pPr>
          </w:p>
          <w:p w14:paraId="158737AA" w14:textId="0CFF3137" w:rsidR="00E33B78" w:rsidRPr="00AC4AE2" w:rsidRDefault="00E81F93" w:rsidP="00E33B78">
            <w:pPr>
              <w:rPr>
                <w:sz w:val="24"/>
                <w:szCs w:val="24"/>
              </w:rPr>
            </w:pPr>
            <w:r>
              <w:rPr>
                <w:sz w:val="24"/>
                <w:szCs w:val="24"/>
              </w:rPr>
              <w:t>Whilst</w:t>
            </w:r>
            <w:r w:rsidR="00E33B78" w:rsidRPr="00AC4AE2">
              <w:rPr>
                <w:sz w:val="24"/>
                <w:szCs w:val="24"/>
              </w:rPr>
              <w:t xml:space="preserve"> familiarity can promote engagement, it can also create risks. One risk is that practitioners may make assumptions based on previous knowledge rather than remaining professionally curious. I therefore remained conscious of using open questions and encouraging the young person to describe her experiences in her own words. This reflection highlights the importance of balancing familiarity with professional curiosity.</w:t>
            </w:r>
          </w:p>
          <w:p w14:paraId="7F6F3E2F" w14:textId="77777777" w:rsidR="00E33B78" w:rsidRPr="00AC4AE2" w:rsidRDefault="00E33B78" w:rsidP="00E33B78">
            <w:pPr>
              <w:rPr>
                <w:sz w:val="24"/>
                <w:szCs w:val="24"/>
              </w:rPr>
            </w:pPr>
            <w:r w:rsidRPr="00AC4AE2">
              <w:rPr>
                <w:sz w:val="24"/>
                <w:szCs w:val="24"/>
              </w:rPr>
              <w:t>A challenge emerged because, despite arranging the observation during the afternoon to suit the young person, it was evident that she had only recently got out of bed and initially appeared tired and disengaged. Recognising this, I adapted my communication style rather than proceeding directly into structured questioning. Rogers (1980) suggests that person-centred practice requires professionals to work at the pace of the individual and demonstrate empathy, congruence and unconditional positive regard.</w:t>
            </w:r>
          </w:p>
          <w:p w14:paraId="69B19193" w14:textId="77777777" w:rsidR="00E33B78" w:rsidRDefault="00E33B78" w:rsidP="00E33B78">
            <w:pPr>
              <w:rPr>
                <w:sz w:val="24"/>
                <w:szCs w:val="24"/>
              </w:rPr>
            </w:pPr>
            <w:r w:rsidRPr="00AC4AE2">
              <w:rPr>
                <w:sz w:val="24"/>
                <w:szCs w:val="24"/>
              </w:rPr>
              <w:t>Consequently, I adopted a calm and conversational tone, allowed periods of silence and used open-ended questions to encourage discussion. Reflecting on this adaptation, it became apparent that communication skills cannot be applied rigidly. Effective communication requires flexibility and responsiveness. As the observation progressed, the young person became increasingly engaged, providing longer answers and initiating discussion herself.</w:t>
            </w:r>
          </w:p>
          <w:p w14:paraId="3AB68166" w14:textId="77777777" w:rsidR="00E81F93" w:rsidRPr="00AC4AE2" w:rsidRDefault="00E81F93" w:rsidP="00E33B78">
            <w:pPr>
              <w:rPr>
                <w:sz w:val="24"/>
                <w:szCs w:val="24"/>
              </w:rPr>
            </w:pPr>
          </w:p>
          <w:p w14:paraId="4C0504D9" w14:textId="77777777" w:rsidR="00C91CEA" w:rsidRPr="00C91CEA" w:rsidRDefault="00C91CEA" w:rsidP="00C91CEA">
            <w:pPr>
              <w:rPr>
                <w:sz w:val="24"/>
                <w:szCs w:val="24"/>
              </w:rPr>
            </w:pPr>
            <w:r w:rsidRPr="00C91CEA">
              <w:rPr>
                <w:sz w:val="24"/>
                <w:szCs w:val="24"/>
              </w:rPr>
              <w:t>Prior to the observation, I considered my experience of working with adolescents, knowledge of adolescent development and understanding of relationship-based practice. However, communication competence cannot be assumed. Throughout the observation, I evaluated the effectiveness of my communication through the young person's verbal and non-verbal responses, including engagement, eye contact and willingness to participate. As the session progressed, her responses became more detailed and spontaneous, suggesting that my approach was meeting her needs</w:t>
            </w:r>
          </w:p>
          <w:p w14:paraId="0465670F" w14:textId="77777777" w:rsidR="00E81F93" w:rsidRDefault="00E81F93" w:rsidP="00E33B78">
            <w:pPr>
              <w:rPr>
                <w:sz w:val="24"/>
                <w:szCs w:val="24"/>
              </w:rPr>
            </w:pPr>
          </w:p>
          <w:p w14:paraId="2F43442C" w14:textId="77777777" w:rsidR="00C91CEA" w:rsidRPr="00AC4AE2" w:rsidRDefault="00C91CEA" w:rsidP="00E33B78">
            <w:pPr>
              <w:rPr>
                <w:sz w:val="24"/>
                <w:szCs w:val="24"/>
              </w:rPr>
            </w:pPr>
          </w:p>
          <w:p w14:paraId="2D2134B1" w14:textId="4E3A15D1" w:rsidR="00E33B78" w:rsidRDefault="00BE6E6E" w:rsidP="00E33B78">
            <w:pPr>
              <w:rPr>
                <w:sz w:val="24"/>
                <w:szCs w:val="24"/>
              </w:rPr>
            </w:pPr>
            <w:r>
              <w:rPr>
                <w:sz w:val="24"/>
                <w:szCs w:val="24"/>
              </w:rPr>
              <w:lastRenderedPageBreak/>
              <w:t>R</w:t>
            </w:r>
            <w:r w:rsidR="00E81F93">
              <w:rPr>
                <w:sz w:val="24"/>
                <w:szCs w:val="24"/>
              </w:rPr>
              <w:t>eflecting</w:t>
            </w:r>
            <w:r w:rsidR="00E33B78" w:rsidRPr="00AC4AE2">
              <w:rPr>
                <w:sz w:val="24"/>
                <w:szCs w:val="24"/>
              </w:rPr>
              <w:t xml:space="preserve"> on this process, I recognise that communication effectiveness should not be measured solely by how much a young person speaks. Practitioners must also evaluate whether communication promotes participation, empowerment and understanding. Therefore, I considered not only the quantity of communication but also whether the young person appeared listened to, respected and involved in the discussion.</w:t>
            </w:r>
          </w:p>
          <w:p w14:paraId="7FE17650" w14:textId="77777777" w:rsidR="00BE6E6E" w:rsidRPr="00AC4AE2" w:rsidRDefault="00BE6E6E" w:rsidP="00E33B78">
            <w:pPr>
              <w:rPr>
                <w:sz w:val="24"/>
                <w:szCs w:val="24"/>
              </w:rPr>
            </w:pPr>
          </w:p>
          <w:p w14:paraId="6DEF2857" w14:textId="77777777" w:rsidR="00E33B78" w:rsidRPr="00AC4AE2" w:rsidRDefault="00E33B78" w:rsidP="00E33B78">
            <w:pPr>
              <w:rPr>
                <w:sz w:val="24"/>
                <w:szCs w:val="24"/>
              </w:rPr>
            </w:pPr>
            <w:r w:rsidRPr="00AC4AE2">
              <w:rPr>
                <w:sz w:val="24"/>
                <w:szCs w:val="24"/>
              </w:rPr>
              <w:t>My communication approach reflected a person-centred model of practice throughout the observation. The Social Services and Well-being (Wales) Act 2014 emphasises the importance of voice, choice and control. Rather than directing the conversation according to my own agenda, I sought to ensure that the young person's views remained central. This enabled her to actively participate in discussions affecting her life.</w:t>
            </w:r>
          </w:p>
          <w:p w14:paraId="6571B458" w14:textId="77777777" w:rsidR="005550FE" w:rsidRDefault="005550FE" w:rsidP="00E33B78">
            <w:pPr>
              <w:rPr>
                <w:sz w:val="24"/>
                <w:szCs w:val="24"/>
              </w:rPr>
            </w:pPr>
          </w:p>
          <w:p w14:paraId="5216C075" w14:textId="77777777" w:rsidR="005550FE" w:rsidRPr="005550FE" w:rsidRDefault="005550FE" w:rsidP="005550FE">
            <w:pPr>
              <w:rPr>
                <w:sz w:val="24"/>
                <w:szCs w:val="24"/>
              </w:rPr>
            </w:pPr>
            <w:r w:rsidRPr="005550FE">
              <w:rPr>
                <w:sz w:val="24"/>
                <w:szCs w:val="24"/>
              </w:rPr>
              <w:t>My practice reflected the Social Care Wales (2024) Code of Professional Practice. Principle 1 emphasises promoting rights, strengths and wellbeing, which was supported through adapting my communication style to keep the young person's voice central. Principle 2 highlights the importance of trust and confidence, demonstrated through active listening and honesty. Principle 6 requires accountability and continuous professional development, evidenced through critical reflection on my practice.</w:t>
            </w:r>
          </w:p>
          <w:p w14:paraId="3A48D483" w14:textId="77777777" w:rsidR="005550FE" w:rsidRDefault="005550FE" w:rsidP="00E33B78">
            <w:pPr>
              <w:rPr>
                <w:sz w:val="24"/>
                <w:szCs w:val="24"/>
              </w:rPr>
            </w:pPr>
          </w:p>
          <w:p w14:paraId="7A09E5B6" w14:textId="77777777" w:rsidR="005550FE" w:rsidRDefault="005550FE" w:rsidP="00E33B78">
            <w:pPr>
              <w:rPr>
                <w:sz w:val="24"/>
                <w:szCs w:val="24"/>
              </w:rPr>
            </w:pPr>
          </w:p>
          <w:p w14:paraId="06D02BC8" w14:textId="56209033" w:rsidR="00E33B78" w:rsidRDefault="00E33B78" w:rsidP="00E33B78">
            <w:pPr>
              <w:rPr>
                <w:sz w:val="24"/>
                <w:szCs w:val="24"/>
              </w:rPr>
            </w:pPr>
            <w:r w:rsidRPr="00AC4AE2">
              <w:rPr>
                <w:sz w:val="24"/>
                <w:szCs w:val="24"/>
              </w:rPr>
              <w:t>My communication was also underpinned by wider social work values, including dignity, respect, empowerment, anti-oppressive practice and social justice. Children involved with social services may experience situations where adults make decisions on their behalf. Consequently, it is important to create opportunities for meaningful participation and ensure their voices are heard.</w:t>
            </w:r>
          </w:p>
          <w:p w14:paraId="0DE27CA1" w14:textId="77777777" w:rsidR="00BE6E6E" w:rsidRPr="00AC4AE2" w:rsidRDefault="00BE6E6E" w:rsidP="00E33B78">
            <w:pPr>
              <w:rPr>
                <w:sz w:val="24"/>
                <w:szCs w:val="24"/>
              </w:rPr>
            </w:pPr>
          </w:p>
          <w:p w14:paraId="7B2C54F2" w14:textId="77777777" w:rsidR="00E33B78" w:rsidRDefault="00E33B78" w:rsidP="00E33B78">
            <w:pPr>
              <w:rPr>
                <w:sz w:val="24"/>
                <w:szCs w:val="24"/>
              </w:rPr>
            </w:pPr>
            <w:r w:rsidRPr="00AC4AE2">
              <w:rPr>
                <w:sz w:val="24"/>
                <w:szCs w:val="24"/>
              </w:rPr>
              <w:t>Culturally and linguistically sensitive practice remained an important consideration throughout the observation. Although English was the young person's preferred language, I remained mindful of the Welsh Government's More Than Just Words framework (2012). This framework recognises that language is closely linked to identity, belonging and wellbeing and highlights the importance of supporting individuals to communicate in their preferred language.</w:t>
            </w:r>
          </w:p>
          <w:p w14:paraId="112F624A" w14:textId="77777777" w:rsidR="00BE6E6E" w:rsidRPr="00AC4AE2" w:rsidRDefault="00BE6E6E" w:rsidP="00E33B78">
            <w:pPr>
              <w:rPr>
                <w:sz w:val="24"/>
                <w:szCs w:val="24"/>
              </w:rPr>
            </w:pPr>
          </w:p>
          <w:p w14:paraId="6EC3B814" w14:textId="77777777" w:rsidR="00E33B78" w:rsidRPr="00AC4AE2" w:rsidRDefault="00E33B78" w:rsidP="00E33B78">
            <w:pPr>
              <w:rPr>
                <w:sz w:val="24"/>
                <w:szCs w:val="24"/>
              </w:rPr>
            </w:pPr>
            <w:r w:rsidRPr="00AC4AE2">
              <w:rPr>
                <w:sz w:val="24"/>
                <w:szCs w:val="24"/>
              </w:rPr>
              <w:t>The principle of the Active Offer requires practitioners to actively consider and offer Welsh language services without waiting for individuals to request them. Critically reflecting on this principle has highlighted that culturally sensitive practice extends beyond responding to expressed needs. Instead, practitioners should anticipate potential needs and ensure individuals are aware of the choices available to them. Although Welsh language support was not required within this observation, consideration of language preference formed part of my assessment and demonstrated a commitment to person-centred practice.</w:t>
            </w:r>
          </w:p>
          <w:p w14:paraId="57E0AD74" w14:textId="77777777" w:rsidR="00BC7F2A" w:rsidRPr="00BC7F2A" w:rsidRDefault="00BC7F2A" w:rsidP="00BC7F2A">
            <w:pPr>
              <w:rPr>
                <w:sz w:val="24"/>
                <w:szCs w:val="24"/>
              </w:rPr>
            </w:pPr>
            <w:r w:rsidRPr="00BC7F2A">
              <w:rPr>
                <w:sz w:val="24"/>
                <w:szCs w:val="24"/>
              </w:rPr>
              <w:t xml:space="preserve">Overall, the observation demonstrated the importance of flexible, person-centred and relationship-based communication when working with adolescents. Strengths included establishing a comfortable environment, adapting communication to individual need and promoting participation. Reflection has helped identify both effective practice and areas for continued development while demonstrating the integration of social work values, the Code of Professional Practice, the Active Offer and </w:t>
            </w:r>
            <w:r w:rsidRPr="00BC7F2A">
              <w:rPr>
                <w:i/>
                <w:iCs/>
                <w:sz w:val="24"/>
                <w:szCs w:val="24"/>
              </w:rPr>
              <w:t>More Than Just Words</w:t>
            </w:r>
            <w:r w:rsidRPr="00BC7F2A">
              <w:rPr>
                <w:sz w:val="24"/>
                <w:szCs w:val="24"/>
              </w:rPr>
              <w:t>.</w:t>
            </w:r>
          </w:p>
          <w:p w14:paraId="737FC547" w14:textId="77777777" w:rsidR="007319C5" w:rsidRDefault="007319C5" w:rsidP="00E33B78">
            <w:pPr>
              <w:rPr>
                <w:sz w:val="24"/>
                <w:szCs w:val="24"/>
              </w:rPr>
            </w:pPr>
          </w:p>
          <w:p w14:paraId="501E741B" w14:textId="77777777" w:rsidR="007319C5" w:rsidRDefault="007319C5" w:rsidP="007319C5">
            <w:pPr>
              <w:jc w:val="both"/>
              <w:rPr>
                <w:iCs/>
                <w:sz w:val="24"/>
                <w:szCs w:val="24"/>
              </w:rPr>
            </w:pPr>
          </w:p>
          <w:p w14:paraId="3B590EE5" w14:textId="166997F2" w:rsidR="007319C5" w:rsidRPr="00AC4AE2" w:rsidRDefault="007319C5" w:rsidP="007319C5">
            <w:pPr>
              <w:jc w:val="both"/>
              <w:rPr>
                <w:b/>
                <w:bCs/>
                <w:iCs/>
                <w:sz w:val="24"/>
                <w:szCs w:val="24"/>
              </w:rPr>
            </w:pPr>
            <w:r w:rsidRPr="00AC4AE2">
              <w:rPr>
                <w:b/>
                <w:bCs/>
                <w:iCs/>
                <w:sz w:val="24"/>
                <w:szCs w:val="24"/>
              </w:rPr>
              <w:t>Words: 1</w:t>
            </w:r>
            <w:r w:rsidR="00C91CEA">
              <w:rPr>
                <w:b/>
                <w:bCs/>
                <w:iCs/>
                <w:sz w:val="24"/>
                <w:szCs w:val="24"/>
              </w:rPr>
              <w:t>384</w:t>
            </w:r>
          </w:p>
          <w:p w14:paraId="742B2777" w14:textId="341CCE2D" w:rsidR="007319C5" w:rsidRPr="00AC4AE2" w:rsidRDefault="007319C5" w:rsidP="00E33B78">
            <w:pPr>
              <w:rPr>
                <w:sz w:val="24"/>
                <w:szCs w:val="24"/>
              </w:rPr>
            </w:pPr>
          </w:p>
          <w:p w14:paraId="32CFD395" w14:textId="6CFC551A" w:rsidR="002F2185" w:rsidRPr="008B28E7" w:rsidRDefault="002F2185" w:rsidP="00267325">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569AAD1B" w:rsidR="00CA3593" w:rsidRPr="008B28E7" w:rsidRDefault="000E6B94" w:rsidP="00FF7EBB">
            <w:pPr>
              <w:jc w:val="both"/>
              <w:rPr>
                <w:sz w:val="24"/>
                <w:szCs w:val="24"/>
              </w:rPr>
            </w:pPr>
            <w:r>
              <w:rPr>
                <w:sz w:val="24"/>
                <w:szCs w:val="24"/>
              </w:rPr>
              <w:t xml:space="preserve">Social worker was on time </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0F0363A9" w14:textId="71E34379" w:rsidR="00CA3593" w:rsidRPr="008B28E7" w:rsidRDefault="003D5D66" w:rsidP="00FF7EBB">
            <w:pPr>
              <w:jc w:val="both"/>
              <w:rPr>
                <w:sz w:val="24"/>
                <w:szCs w:val="24"/>
              </w:rPr>
            </w:pPr>
            <w:r>
              <w:rPr>
                <w:sz w:val="24"/>
                <w:szCs w:val="24"/>
              </w:rPr>
              <w:t xml:space="preserve">Yes, she messaged me before and checked again on the day. </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0B572075" w:rsidR="00CA3593" w:rsidRPr="008B28E7" w:rsidRDefault="003D5D66" w:rsidP="00FF7EBB">
            <w:pPr>
              <w:jc w:val="both"/>
              <w:rPr>
                <w:sz w:val="24"/>
                <w:szCs w:val="24"/>
              </w:rPr>
            </w:pPr>
            <w:r>
              <w:rPr>
                <w:sz w:val="24"/>
                <w:szCs w:val="24"/>
              </w:rPr>
              <w:lastRenderedPageBreak/>
              <w:t>Yes</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5B7A9E16" w:rsidR="00CA3593" w:rsidRPr="008B28E7" w:rsidRDefault="003D5D66" w:rsidP="00FF7EBB">
            <w:pPr>
              <w:jc w:val="both"/>
              <w:rPr>
                <w:sz w:val="24"/>
                <w:szCs w:val="24"/>
              </w:rPr>
            </w:pPr>
            <w:r>
              <w:rPr>
                <w:sz w:val="24"/>
                <w:szCs w:val="24"/>
              </w:rPr>
              <w:t>She seemed prepared</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65651A2C" w:rsidR="00CA3593" w:rsidRPr="008B28E7" w:rsidRDefault="003D5D66" w:rsidP="00FF7EBB">
            <w:pPr>
              <w:jc w:val="both"/>
              <w:rPr>
                <w:sz w:val="24"/>
                <w:szCs w:val="24"/>
              </w:rPr>
            </w:pPr>
            <w:r>
              <w:rPr>
                <w:sz w:val="24"/>
                <w:szCs w:val="24"/>
              </w:rPr>
              <w:t>Yeh, she’s good. She listens to me</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14319A28" w:rsidR="00A12F22" w:rsidRPr="008B28E7" w:rsidRDefault="003D5D66" w:rsidP="00FF7EBB">
            <w:pPr>
              <w:jc w:val="both"/>
              <w:rPr>
                <w:sz w:val="24"/>
                <w:szCs w:val="24"/>
              </w:rPr>
            </w:pPr>
            <w:r>
              <w:rPr>
                <w:sz w:val="24"/>
                <w:szCs w:val="24"/>
              </w:rPr>
              <w:t xml:space="preserve">Yes. </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1EF09975" w:rsidR="00D0503D" w:rsidRPr="008B28E7" w:rsidRDefault="003D5D66" w:rsidP="00D0503D">
            <w:pPr>
              <w:jc w:val="both"/>
              <w:rPr>
                <w:sz w:val="24"/>
                <w:szCs w:val="24"/>
              </w:rPr>
            </w:pPr>
            <w:r>
              <w:rPr>
                <w:sz w:val="24"/>
                <w:szCs w:val="24"/>
              </w:rPr>
              <w:t>Yes</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73D23F7D" w:rsidR="00D0503D" w:rsidRPr="008B28E7" w:rsidRDefault="003D5D66" w:rsidP="00D0503D">
            <w:pPr>
              <w:jc w:val="both"/>
              <w:rPr>
                <w:sz w:val="24"/>
                <w:szCs w:val="24"/>
              </w:rPr>
            </w:pPr>
            <w:r>
              <w:rPr>
                <w:sz w:val="24"/>
                <w:szCs w:val="24"/>
              </w:rPr>
              <w:t>Nah, she’s good.</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D58B88" w14:textId="77777777" w:rsidR="007037EF" w:rsidRDefault="007037EF">
      <w:r>
        <w:separator/>
      </w:r>
    </w:p>
  </w:endnote>
  <w:endnote w:type="continuationSeparator" w:id="0">
    <w:p w14:paraId="3A2A0474" w14:textId="77777777" w:rsidR="007037EF" w:rsidRDefault="00703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123F45" w14:textId="77777777" w:rsidR="007037EF" w:rsidRDefault="007037EF">
      <w:r>
        <w:separator/>
      </w:r>
    </w:p>
  </w:footnote>
  <w:footnote w:type="continuationSeparator" w:id="0">
    <w:p w14:paraId="1A48F0E3" w14:textId="77777777" w:rsidR="007037EF" w:rsidRDefault="007037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E6B94"/>
    <w:rsid w:val="000F1599"/>
    <w:rsid w:val="000F1769"/>
    <w:rsid w:val="000F1A97"/>
    <w:rsid w:val="000F42AE"/>
    <w:rsid w:val="000F6196"/>
    <w:rsid w:val="000F6BC3"/>
    <w:rsid w:val="0010312C"/>
    <w:rsid w:val="00105026"/>
    <w:rsid w:val="0010662B"/>
    <w:rsid w:val="00106DC7"/>
    <w:rsid w:val="00112391"/>
    <w:rsid w:val="00114F52"/>
    <w:rsid w:val="00116616"/>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228E"/>
    <w:rsid w:val="00260663"/>
    <w:rsid w:val="002657E9"/>
    <w:rsid w:val="0026665E"/>
    <w:rsid w:val="00267325"/>
    <w:rsid w:val="0027147E"/>
    <w:rsid w:val="002761F4"/>
    <w:rsid w:val="002775E1"/>
    <w:rsid w:val="00277979"/>
    <w:rsid w:val="00291ADD"/>
    <w:rsid w:val="002920DF"/>
    <w:rsid w:val="00292F3D"/>
    <w:rsid w:val="00293950"/>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28AE"/>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EAE"/>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D5D66"/>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09B8"/>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33CCF"/>
    <w:rsid w:val="00540EEC"/>
    <w:rsid w:val="005414F4"/>
    <w:rsid w:val="00546187"/>
    <w:rsid w:val="00547B11"/>
    <w:rsid w:val="005550FE"/>
    <w:rsid w:val="00557D77"/>
    <w:rsid w:val="00561A14"/>
    <w:rsid w:val="00561E1D"/>
    <w:rsid w:val="00562EAA"/>
    <w:rsid w:val="00563B58"/>
    <w:rsid w:val="005640C4"/>
    <w:rsid w:val="0056684C"/>
    <w:rsid w:val="00574A0C"/>
    <w:rsid w:val="0057780F"/>
    <w:rsid w:val="00581E0A"/>
    <w:rsid w:val="00586D89"/>
    <w:rsid w:val="005877C8"/>
    <w:rsid w:val="00587923"/>
    <w:rsid w:val="00592DFE"/>
    <w:rsid w:val="00594F9F"/>
    <w:rsid w:val="005A1B4C"/>
    <w:rsid w:val="005A545C"/>
    <w:rsid w:val="005B271A"/>
    <w:rsid w:val="005B3A2D"/>
    <w:rsid w:val="005C1567"/>
    <w:rsid w:val="005C28D3"/>
    <w:rsid w:val="005C6CE5"/>
    <w:rsid w:val="005D3F07"/>
    <w:rsid w:val="005D4A1E"/>
    <w:rsid w:val="005D4F72"/>
    <w:rsid w:val="005E13EA"/>
    <w:rsid w:val="005E17F1"/>
    <w:rsid w:val="005F2A9A"/>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37EF"/>
    <w:rsid w:val="007069CD"/>
    <w:rsid w:val="00706BB5"/>
    <w:rsid w:val="0071231A"/>
    <w:rsid w:val="00712E90"/>
    <w:rsid w:val="00713B7E"/>
    <w:rsid w:val="0072678F"/>
    <w:rsid w:val="007276E5"/>
    <w:rsid w:val="00727C4C"/>
    <w:rsid w:val="00730A08"/>
    <w:rsid w:val="007319C5"/>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479E"/>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E7E1B"/>
    <w:rsid w:val="008F127E"/>
    <w:rsid w:val="008F32D9"/>
    <w:rsid w:val="00902A65"/>
    <w:rsid w:val="00903932"/>
    <w:rsid w:val="009079BD"/>
    <w:rsid w:val="00912BD9"/>
    <w:rsid w:val="009131FB"/>
    <w:rsid w:val="00915521"/>
    <w:rsid w:val="00916FB2"/>
    <w:rsid w:val="00920E5B"/>
    <w:rsid w:val="00926436"/>
    <w:rsid w:val="00926C53"/>
    <w:rsid w:val="0093018C"/>
    <w:rsid w:val="0093682F"/>
    <w:rsid w:val="0094495F"/>
    <w:rsid w:val="009544C0"/>
    <w:rsid w:val="00954FA4"/>
    <w:rsid w:val="00956AE9"/>
    <w:rsid w:val="00964CC6"/>
    <w:rsid w:val="00967BFA"/>
    <w:rsid w:val="0098262C"/>
    <w:rsid w:val="009829EB"/>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2914"/>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4AE2"/>
    <w:rsid w:val="00AC5679"/>
    <w:rsid w:val="00AD336F"/>
    <w:rsid w:val="00AE134C"/>
    <w:rsid w:val="00AE1868"/>
    <w:rsid w:val="00AE2564"/>
    <w:rsid w:val="00AE301F"/>
    <w:rsid w:val="00AE3302"/>
    <w:rsid w:val="00AE5BA6"/>
    <w:rsid w:val="00AE6231"/>
    <w:rsid w:val="00AE7077"/>
    <w:rsid w:val="00AF61C2"/>
    <w:rsid w:val="00AF6CC6"/>
    <w:rsid w:val="00B0296A"/>
    <w:rsid w:val="00B06CBF"/>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31A9"/>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7F2A"/>
    <w:rsid w:val="00BD30B1"/>
    <w:rsid w:val="00BE0F7B"/>
    <w:rsid w:val="00BE10C2"/>
    <w:rsid w:val="00BE6E6E"/>
    <w:rsid w:val="00BF0D6C"/>
    <w:rsid w:val="00C01D14"/>
    <w:rsid w:val="00C01D97"/>
    <w:rsid w:val="00C025B4"/>
    <w:rsid w:val="00C029EC"/>
    <w:rsid w:val="00C161FD"/>
    <w:rsid w:val="00C17C9F"/>
    <w:rsid w:val="00C23F17"/>
    <w:rsid w:val="00C246F2"/>
    <w:rsid w:val="00C26A34"/>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1CEA"/>
    <w:rsid w:val="00C91EB2"/>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61D6"/>
    <w:rsid w:val="00D86AD4"/>
    <w:rsid w:val="00D876E6"/>
    <w:rsid w:val="00D90958"/>
    <w:rsid w:val="00DA1025"/>
    <w:rsid w:val="00DA22EC"/>
    <w:rsid w:val="00DA5682"/>
    <w:rsid w:val="00DA5860"/>
    <w:rsid w:val="00DA5C0C"/>
    <w:rsid w:val="00DA7B37"/>
    <w:rsid w:val="00DB2767"/>
    <w:rsid w:val="00DC1B10"/>
    <w:rsid w:val="00DC2924"/>
    <w:rsid w:val="00DC4729"/>
    <w:rsid w:val="00DD31C5"/>
    <w:rsid w:val="00DD5020"/>
    <w:rsid w:val="00DD63BE"/>
    <w:rsid w:val="00DE4296"/>
    <w:rsid w:val="00DF18B0"/>
    <w:rsid w:val="00DF2469"/>
    <w:rsid w:val="00DF7899"/>
    <w:rsid w:val="00E00029"/>
    <w:rsid w:val="00E0524C"/>
    <w:rsid w:val="00E15751"/>
    <w:rsid w:val="00E17160"/>
    <w:rsid w:val="00E17D41"/>
    <w:rsid w:val="00E231D1"/>
    <w:rsid w:val="00E3288D"/>
    <w:rsid w:val="00E33B78"/>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1F93"/>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0704A"/>
    <w:rsid w:val="00F10A08"/>
    <w:rsid w:val="00F11327"/>
    <w:rsid w:val="00F15354"/>
    <w:rsid w:val="00F22AC5"/>
    <w:rsid w:val="00F254D1"/>
    <w:rsid w:val="00F32B82"/>
    <w:rsid w:val="00F34C86"/>
    <w:rsid w:val="00F4043E"/>
    <w:rsid w:val="00F41795"/>
    <w:rsid w:val="00F41BBC"/>
    <w:rsid w:val="00F4404B"/>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9CE"/>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31%370%30%3077@%73t%75%64ent%2e%75w%74%73%64%2e%61%63%2eu%6b"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Metadata/LabelInfo.xml><?xml version="1.0" encoding="utf-8"?>
<clbl:labelList xmlns:clbl="http://schemas.microsoft.com/office/2020/mipLabelMetadata">
  <clbl:label id="{c01d9ee1-0eb0-4754-99ae-03ae8a732b50}" enabled="0" method="" siteId="{c01d9ee1-0eb0-4754-99ae-03ae8a732b50}" removed="1"/>
</clbl:labelList>
</file>

<file path=docProps/app.xml><?xml version="1.0" encoding="utf-8"?>
<Properties xmlns="http://schemas.openxmlformats.org/officeDocument/2006/extended-properties" xmlns:vt="http://schemas.openxmlformats.org/officeDocument/2006/docPropsVTypes">
  <Template>Normal</Template>
  <TotalTime>42</TotalTime>
  <Pages>10</Pages>
  <Words>2690</Words>
  <Characters>15334</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17989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Charlene Murdoch</cp:lastModifiedBy>
  <cp:revision>35</cp:revision>
  <cp:lastPrinted>2020-02-11T19:20:00Z</cp:lastPrinted>
  <dcterms:created xsi:type="dcterms:W3CDTF">2026-07-26T11:48:00Z</dcterms:created>
  <dcterms:modified xsi:type="dcterms:W3CDTF">2026-10-06T19:38:00Z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