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80757F" w14:textId="77777777" w:rsidR="007A5C3A" w:rsidRDefault="007A5C3A" w:rsidP="009340B1">
      <w:pPr>
        <w:spacing w:before="0" w:after="160" w:line="360" w:lineRule="auto"/>
        <w:jc w:val="center"/>
        <w:rPr>
          <w:b/>
          <w:bCs/>
          <w:szCs w:val="24"/>
          <w:lang w:eastAsia="en-GB"/>
        </w:rPr>
      </w:pPr>
    </w:p>
    <w:p w14:paraId="5007FC31" w14:textId="5C4245E6" w:rsidR="009340B1" w:rsidRPr="00B062FA" w:rsidRDefault="009340B1" w:rsidP="009340B1">
      <w:pPr>
        <w:spacing w:before="0" w:after="160" w:line="360" w:lineRule="auto"/>
        <w:jc w:val="center"/>
        <w:rPr>
          <w:b/>
          <w:bCs/>
          <w:szCs w:val="24"/>
          <w:lang w:eastAsia="en-GB"/>
        </w:rPr>
      </w:pPr>
      <w:r w:rsidRPr="00B062FA">
        <w:rPr>
          <w:noProof/>
        </w:rPr>
        <w:drawing>
          <wp:inline distT="0" distB="0" distL="0" distR="0" wp14:anchorId="57272C6D" wp14:editId="14E03DDF">
            <wp:extent cx="4019550" cy="1790700"/>
            <wp:effectExtent l="0" t="0" r="0" b="0"/>
            <wp:docPr id="1424901042"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019550" cy="1790700"/>
                    </a:xfrm>
                    <a:prstGeom prst="rect">
                      <a:avLst/>
                    </a:prstGeom>
                    <a:noFill/>
                    <a:ln>
                      <a:noFill/>
                    </a:ln>
                  </pic:spPr>
                </pic:pic>
              </a:graphicData>
            </a:graphic>
          </wp:inline>
        </w:drawing>
      </w:r>
    </w:p>
    <w:p w14:paraId="67AC1510" w14:textId="77777777" w:rsidR="00171C67" w:rsidRPr="00B062FA" w:rsidRDefault="009340B1" w:rsidP="009340B1">
      <w:pPr>
        <w:jc w:val="center"/>
        <w:rPr>
          <w:b/>
          <w:bCs/>
          <w:sz w:val="32"/>
          <w:szCs w:val="32"/>
        </w:rPr>
      </w:pPr>
      <w:r w:rsidRPr="00B062FA">
        <w:rPr>
          <w:b/>
          <w:bCs/>
          <w:sz w:val="32"/>
          <w:szCs w:val="32"/>
        </w:rPr>
        <w:t>Quantitative Research Methods</w:t>
      </w:r>
    </w:p>
    <w:p w14:paraId="0C39B8FA" w14:textId="175442F7" w:rsidR="009340B1" w:rsidRPr="00B062FA" w:rsidRDefault="00740443" w:rsidP="009340B1">
      <w:pPr>
        <w:jc w:val="center"/>
        <w:rPr>
          <w:b/>
          <w:bCs/>
          <w:sz w:val="32"/>
          <w:szCs w:val="32"/>
        </w:rPr>
      </w:pPr>
      <w:r>
        <w:rPr>
          <w:b/>
          <w:bCs/>
          <w:sz w:val="32"/>
          <w:szCs w:val="32"/>
        </w:rPr>
        <w:t>(LCDB7011_LON)</w:t>
      </w:r>
    </w:p>
    <w:p w14:paraId="7BD235A6" w14:textId="77777777" w:rsidR="009340B1" w:rsidRPr="00B062FA" w:rsidRDefault="009340B1" w:rsidP="009340B1">
      <w:pPr>
        <w:jc w:val="center"/>
        <w:rPr>
          <w:b/>
          <w:bCs/>
          <w:sz w:val="32"/>
          <w:szCs w:val="32"/>
        </w:rPr>
      </w:pPr>
    </w:p>
    <w:p w14:paraId="469CF8D8" w14:textId="77777777" w:rsidR="0041533B" w:rsidRPr="00B062FA" w:rsidRDefault="0041533B" w:rsidP="0041533B">
      <w:pPr>
        <w:jc w:val="center"/>
        <w:rPr>
          <w:b/>
          <w:bCs/>
          <w:sz w:val="32"/>
          <w:szCs w:val="32"/>
          <w:lang w:eastAsia="en-GB"/>
        </w:rPr>
      </w:pPr>
      <w:r w:rsidRPr="00B062FA">
        <w:rPr>
          <w:b/>
          <w:bCs/>
          <w:sz w:val="32"/>
          <w:szCs w:val="32"/>
          <w:lang w:eastAsia="en-GB"/>
        </w:rPr>
        <w:t>Examining the Influence of Perceived AI Competencies on Customer Satisfaction and Continuance Intention towards AI-enabled Digital Banking Services in India</w:t>
      </w:r>
    </w:p>
    <w:p w14:paraId="269768E5" w14:textId="77777777" w:rsidR="0041533B" w:rsidRPr="00B062FA" w:rsidRDefault="0041533B" w:rsidP="009340B1">
      <w:pPr>
        <w:jc w:val="center"/>
        <w:rPr>
          <w:b/>
          <w:bCs/>
          <w:sz w:val="32"/>
          <w:szCs w:val="32"/>
          <w:lang w:eastAsia="en-GB"/>
        </w:rPr>
      </w:pPr>
    </w:p>
    <w:p w14:paraId="4F5B3324" w14:textId="77777777" w:rsidR="00797ABB" w:rsidRPr="00B062FA" w:rsidRDefault="00797ABB" w:rsidP="009340B1">
      <w:pPr>
        <w:jc w:val="center"/>
        <w:rPr>
          <w:b/>
          <w:bCs/>
          <w:sz w:val="32"/>
          <w:szCs w:val="32"/>
          <w:lang w:eastAsia="en-GB"/>
        </w:rPr>
      </w:pPr>
    </w:p>
    <w:p w14:paraId="5BADCFDF" w14:textId="77777777" w:rsidR="009340B1" w:rsidRPr="00B062FA" w:rsidRDefault="009340B1" w:rsidP="009340B1">
      <w:pPr>
        <w:spacing w:before="0" w:after="160" w:line="276" w:lineRule="auto"/>
        <w:jc w:val="center"/>
        <w:rPr>
          <w:b/>
          <w:bCs/>
          <w:sz w:val="32"/>
          <w:szCs w:val="32"/>
          <w:lang w:eastAsia="en-GB"/>
        </w:rPr>
      </w:pPr>
      <w:r w:rsidRPr="00B062FA">
        <w:rPr>
          <w:b/>
          <w:bCs/>
          <w:sz w:val="32"/>
          <w:szCs w:val="32"/>
          <w:lang w:eastAsia="en-GB"/>
        </w:rPr>
        <w:t>DBA Level 7</w:t>
      </w:r>
    </w:p>
    <w:p w14:paraId="5C836B61" w14:textId="5DB485E6" w:rsidR="00ED1A8A" w:rsidRPr="00B062FA" w:rsidRDefault="0009163D" w:rsidP="009340B1">
      <w:pPr>
        <w:spacing w:before="0" w:after="160" w:line="276" w:lineRule="auto"/>
        <w:jc w:val="center"/>
        <w:rPr>
          <w:b/>
          <w:bCs/>
          <w:sz w:val="32"/>
          <w:szCs w:val="32"/>
          <w:lang w:eastAsia="en-GB"/>
        </w:rPr>
      </w:pPr>
      <w:r>
        <w:rPr>
          <w:b/>
          <w:bCs/>
          <w:sz w:val="32"/>
          <w:szCs w:val="32"/>
          <w:lang w:eastAsia="en-GB"/>
        </w:rPr>
        <w:t>Term 3</w:t>
      </w:r>
    </w:p>
    <w:p w14:paraId="360C9573" w14:textId="77777777" w:rsidR="009340B1" w:rsidRPr="00B062FA" w:rsidRDefault="009340B1" w:rsidP="009340B1">
      <w:pPr>
        <w:spacing w:before="0" w:after="160" w:line="360" w:lineRule="auto"/>
        <w:jc w:val="center"/>
        <w:rPr>
          <w:b/>
          <w:bCs/>
          <w:szCs w:val="24"/>
          <w:lang w:eastAsia="en-GB"/>
        </w:rPr>
      </w:pPr>
      <w:r w:rsidRPr="00B062FA">
        <w:rPr>
          <w:b/>
          <w:bCs/>
          <w:szCs w:val="24"/>
          <w:lang w:eastAsia="en-GB"/>
        </w:rPr>
        <w:t>Student Name: Ayushi Kapatel</w:t>
      </w:r>
    </w:p>
    <w:p w14:paraId="1BCE24C9" w14:textId="77777777" w:rsidR="009340B1" w:rsidRPr="00B062FA" w:rsidRDefault="009340B1" w:rsidP="009340B1">
      <w:pPr>
        <w:spacing w:before="0" w:after="160" w:line="360" w:lineRule="auto"/>
        <w:jc w:val="center"/>
        <w:rPr>
          <w:b/>
          <w:bCs/>
          <w:szCs w:val="24"/>
          <w:lang w:eastAsia="en-GB"/>
        </w:rPr>
      </w:pPr>
      <w:r w:rsidRPr="00B062FA">
        <w:rPr>
          <w:b/>
          <w:bCs/>
          <w:szCs w:val="24"/>
          <w:lang w:eastAsia="en-GB"/>
        </w:rPr>
        <w:t>Student ID: 2434235</w:t>
      </w:r>
    </w:p>
    <w:p w14:paraId="4E65FBD9" w14:textId="3634CD66" w:rsidR="009340B1" w:rsidRPr="00B062FA" w:rsidRDefault="009340B1" w:rsidP="009340B1">
      <w:pPr>
        <w:spacing w:before="0" w:after="160" w:line="360" w:lineRule="auto"/>
        <w:jc w:val="center"/>
        <w:rPr>
          <w:b/>
          <w:bCs/>
          <w:szCs w:val="24"/>
          <w:lang w:eastAsia="en-GB"/>
        </w:rPr>
      </w:pPr>
      <w:r w:rsidRPr="00B062FA">
        <w:rPr>
          <w:b/>
          <w:bCs/>
          <w:szCs w:val="24"/>
          <w:lang w:eastAsia="en-GB"/>
        </w:rPr>
        <w:t xml:space="preserve">Prof. Akshay Narayanan </w:t>
      </w:r>
    </w:p>
    <w:p w14:paraId="397BA2F4" w14:textId="77777777" w:rsidR="009340B1" w:rsidRDefault="009340B1" w:rsidP="009340B1">
      <w:pPr>
        <w:spacing w:before="0" w:after="160" w:line="360" w:lineRule="auto"/>
        <w:jc w:val="both"/>
        <w:rPr>
          <w:szCs w:val="24"/>
        </w:rPr>
      </w:pPr>
      <w:r w:rsidRPr="00B062FA">
        <w:rPr>
          <w:szCs w:val="24"/>
        </w:rPr>
        <w:br w:type="page"/>
      </w:r>
    </w:p>
    <w:p w14:paraId="5CD27F2D" w14:textId="65D24000" w:rsidR="00C143F0" w:rsidRPr="00C143F0" w:rsidRDefault="00383943" w:rsidP="00C143F0">
      <w:pPr>
        <w:pStyle w:val="Heading1"/>
        <w:rPr>
          <w:lang w:val="en-IN"/>
        </w:rPr>
      </w:pPr>
      <w:bookmarkStart w:id="0" w:name="_Toc238490320"/>
      <w:r w:rsidRPr="00383943">
        <w:rPr>
          <w:lang w:val="en-IN"/>
        </w:rPr>
        <w:lastRenderedPageBreak/>
        <w:t>Abstract</w:t>
      </w:r>
      <w:bookmarkEnd w:id="0"/>
    </w:p>
    <w:p w14:paraId="54E9A484" w14:textId="0F97D7EA" w:rsidR="00383943" w:rsidRPr="00383943" w:rsidRDefault="00383943" w:rsidP="00383943">
      <w:pPr>
        <w:spacing w:before="0" w:after="160" w:line="360" w:lineRule="auto"/>
        <w:jc w:val="both"/>
        <w:rPr>
          <w:szCs w:val="24"/>
          <w:lang w:val="en-IN"/>
        </w:rPr>
      </w:pPr>
      <w:r w:rsidRPr="00383943">
        <w:rPr>
          <w:szCs w:val="24"/>
          <w:lang w:val="en-IN"/>
        </w:rPr>
        <w:t xml:space="preserve">AI-enabled digital banking is expanding; however, there remains limited understanding of how customers’ perceptions of AI competencies influence satisfaction and continued usage. This study examined the relationships between Perceived AI Competencies (PAC), Customer Satisfaction (CS), and Continuance Intention (CI) among users of AI-enabled digital banking services in India. </w:t>
      </w:r>
      <w:r w:rsidR="00521966">
        <w:rPr>
          <w:szCs w:val="24"/>
          <w:lang w:val="en-IN"/>
        </w:rPr>
        <w:t xml:space="preserve">Convenience sampling was used in a quantitative, deductive, cross-sectional survey methodology. Using SPSS, descriptive statistics, reliability, correlation, and regression analysis were performed on data from 51 valid respondents. The findings demonstrated that while customer satisfaction had a large impact on continuing intention, PAC had a considerable and positive affect on both. H1, H2, and H3 were therefore </w:t>
      </w:r>
      <w:r w:rsidR="001E587D">
        <w:rPr>
          <w:szCs w:val="24"/>
          <w:lang w:val="en-IN"/>
        </w:rPr>
        <w:t xml:space="preserve">supported. Further regression analysis revealed data that supported customer satisfaction's partly </w:t>
      </w:r>
      <w:r w:rsidR="005F652B">
        <w:rPr>
          <w:szCs w:val="24"/>
          <w:lang w:val="en-IN"/>
        </w:rPr>
        <w:t>mediating</w:t>
      </w:r>
      <w:r w:rsidR="001E587D">
        <w:rPr>
          <w:szCs w:val="24"/>
          <w:lang w:val="en-IN"/>
        </w:rPr>
        <w:t xml:space="preserve"> function in the association between PAC and continuance intention. Overall, the study offers empirical data from sampled users in India and emphasises the significance of customers' perceptions of AI competency and happiness in promoting the ongoing usage of AI-enabled digital banking services.</w:t>
      </w:r>
    </w:p>
    <w:p w14:paraId="45013F23" w14:textId="77777777" w:rsidR="00383943" w:rsidRDefault="00383943" w:rsidP="009340B1">
      <w:pPr>
        <w:spacing w:before="0" w:after="160" w:line="360" w:lineRule="auto"/>
        <w:jc w:val="both"/>
        <w:rPr>
          <w:szCs w:val="24"/>
        </w:rPr>
      </w:pPr>
    </w:p>
    <w:p w14:paraId="38D0FEA2" w14:textId="77777777" w:rsidR="00383943" w:rsidRDefault="00383943" w:rsidP="009340B1">
      <w:pPr>
        <w:spacing w:before="0" w:after="160" w:line="360" w:lineRule="auto"/>
        <w:jc w:val="both"/>
        <w:rPr>
          <w:szCs w:val="24"/>
        </w:rPr>
      </w:pPr>
    </w:p>
    <w:p w14:paraId="618BE24B" w14:textId="77777777" w:rsidR="00383943" w:rsidRDefault="00383943" w:rsidP="009340B1">
      <w:pPr>
        <w:spacing w:before="0" w:after="160" w:line="360" w:lineRule="auto"/>
        <w:jc w:val="both"/>
        <w:rPr>
          <w:szCs w:val="24"/>
        </w:rPr>
      </w:pPr>
    </w:p>
    <w:p w14:paraId="59725EFF" w14:textId="77777777" w:rsidR="00EC69E2" w:rsidRDefault="00EC69E2" w:rsidP="009340B1">
      <w:pPr>
        <w:spacing w:before="0" w:after="160" w:line="360" w:lineRule="auto"/>
        <w:jc w:val="both"/>
        <w:rPr>
          <w:szCs w:val="24"/>
        </w:rPr>
      </w:pPr>
    </w:p>
    <w:p w14:paraId="03DCE8A8" w14:textId="77777777" w:rsidR="00383943" w:rsidRDefault="00383943" w:rsidP="009340B1">
      <w:pPr>
        <w:spacing w:before="0" w:after="160" w:line="360" w:lineRule="auto"/>
        <w:jc w:val="both"/>
        <w:rPr>
          <w:szCs w:val="24"/>
        </w:rPr>
      </w:pPr>
    </w:p>
    <w:p w14:paraId="4D58C65B" w14:textId="77777777" w:rsidR="00383943" w:rsidRDefault="00383943" w:rsidP="009340B1">
      <w:pPr>
        <w:spacing w:before="0" w:after="160" w:line="360" w:lineRule="auto"/>
        <w:jc w:val="both"/>
        <w:rPr>
          <w:szCs w:val="24"/>
        </w:rPr>
      </w:pPr>
    </w:p>
    <w:p w14:paraId="63E94AC4" w14:textId="77777777" w:rsidR="00383943" w:rsidRDefault="00383943" w:rsidP="009340B1">
      <w:pPr>
        <w:spacing w:before="0" w:after="160" w:line="360" w:lineRule="auto"/>
        <w:jc w:val="both"/>
        <w:rPr>
          <w:szCs w:val="24"/>
        </w:rPr>
      </w:pPr>
    </w:p>
    <w:p w14:paraId="21CDA4FD" w14:textId="77777777" w:rsidR="00383943" w:rsidRDefault="00383943" w:rsidP="009340B1">
      <w:pPr>
        <w:spacing w:before="0" w:after="160" w:line="360" w:lineRule="auto"/>
        <w:jc w:val="both"/>
        <w:rPr>
          <w:szCs w:val="24"/>
        </w:rPr>
      </w:pPr>
    </w:p>
    <w:p w14:paraId="3BBD6D74" w14:textId="77777777" w:rsidR="00383943" w:rsidRDefault="00383943" w:rsidP="009340B1">
      <w:pPr>
        <w:spacing w:before="0" w:after="160" w:line="360" w:lineRule="auto"/>
        <w:jc w:val="both"/>
        <w:rPr>
          <w:szCs w:val="24"/>
        </w:rPr>
      </w:pPr>
    </w:p>
    <w:p w14:paraId="02EA77FA" w14:textId="77777777" w:rsidR="00383943" w:rsidRDefault="00383943" w:rsidP="009340B1">
      <w:pPr>
        <w:spacing w:before="0" w:after="160" w:line="360" w:lineRule="auto"/>
        <w:jc w:val="both"/>
        <w:rPr>
          <w:szCs w:val="24"/>
        </w:rPr>
      </w:pPr>
    </w:p>
    <w:p w14:paraId="1A64E281" w14:textId="77777777" w:rsidR="00383943" w:rsidRDefault="00383943" w:rsidP="009340B1">
      <w:pPr>
        <w:spacing w:before="0" w:after="160" w:line="360" w:lineRule="auto"/>
        <w:jc w:val="both"/>
        <w:rPr>
          <w:szCs w:val="24"/>
        </w:rPr>
      </w:pPr>
    </w:p>
    <w:p w14:paraId="25423B60" w14:textId="77777777" w:rsidR="00C143F0" w:rsidRPr="00B062FA" w:rsidRDefault="00C143F0" w:rsidP="009340B1">
      <w:pPr>
        <w:spacing w:before="0" w:after="160" w:line="360" w:lineRule="auto"/>
        <w:jc w:val="both"/>
        <w:rPr>
          <w:szCs w:val="24"/>
        </w:rPr>
      </w:pPr>
    </w:p>
    <w:sdt>
      <w:sdtPr>
        <w:rPr>
          <w:rFonts w:eastAsia="Times New Roman" w:cs="Times New Roman"/>
          <w:color w:val="auto"/>
          <w:sz w:val="20"/>
          <w:szCs w:val="20"/>
          <w:lang w:val="en-GB" w:eastAsia="en-AU"/>
        </w:rPr>
        <w:id w:val="-1438438218"/>
        <w:docPartObj>
          <w:docPartGallery w:val="Table of Contents"/>
          <w:docPartUnique/>
        </w:docPartObj>
      </w:sdtPr>
      <w:sdtEndPr>
        <w:rPr>
          <w:b/>
          <w:bCs/>
          <w:sz w:val="24"/>
        </w:rPr>
      </w:sdtEndPr>
      <w:sdtContent>
        <w:p w14:paraId="4353CC1D" w14:textId="5A4C57AC" w:rsidR="003E1729" w:rsidRPr="00B062FA" w:rsidRDefault="003E1729">
          <w:pPr>
            <w:pStyle w:val="TOCHeading"/>
            <w:rPr>
              <w:lang w:val="en-GB"/>
            </w:rPr>
          </w:pPr>
          <w:r w:rsidRPr="00B062FA">
            <w:rPr>
              <w:lang w:val="en-GB"/>
            </w:rPr>
            <w:t>Table of Contents</w:t>
          </w:r>
        </w:p>
        <w:p w14:paraId="5019A67E" w14:textId="06226CB4" w:rsidR="009F37BE" w:rsidRDefault="003E1729">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r w:rsidRPr="00B062FA">
            <w:fldChar w:fldCharType="begin"/>
          </w:r>
          <w:r w:rsidRPr="00B062FA">
            <w:instrText xml:space="preserve"> TOC \o "1-3" \h \z \u </w:instrText>
          </w:r>
          <w:r w:rsidRPr="00B062FA">
            <w:fldChar w:fldCharType="separate"/>
          </w:r>
          <w:hyperlink w:anchor="_Toc238490320" w:history="1">
            <w:r w:rsidR="009F37BE" w:rsidRPr="004C4E87">
              <w:rPr>
                <w:rStyle w:val="Hyperlink"/>
                <w:noProof/>
                <w:lang w:val="en-IN"/>
              </w:rPr>
              <w:t>Abstract</w:t>
            </w:r>
            <w:r w:rsidR="009F37BE">
              <w:rPr>
                <w:noProof/>
                <w:webHidden/>
              </w:rPr>
              <w:tab/>
            </w:r>
            <w:r w:rsidR="009F37BE">
              <w:rPr>
                <w:noProof/>
                <w:webHidden/>
              </w:rPr>
              <w:fldChar w:fldCharType="begin"/>
            </w:r>
            <w:r w:rsidR="009F37BE">
              <w:rPr>
                <w:noProof/>
                <w:webHidden/>
              </w:rPr>
              <w:instrText xml:space="preserve"> PAGEREF _Toc238490320 \h </w:instrText>
            </w:r>
            <w:r w:rsidR="009F37BE">
              <w:rPr>
                <w:noProof/>
                <w:webHidden/>
              </w:rPr>
            </w:r>
            <w:r w:rsidR="009F37BE">
              <w:rPr>
                <w:noProof/>
                <w:webHidden/>
              </w:rPr>
              <w:fldChar w:fldCharType="separate"/>
            </w:r>
            <w:r w:rsidR="009F37BE">
              <w:rPr>
                <w:noProof/>
                <w:webHidden/>
              </w:rPr>
              <w:t>2</w:t>
            </w:r>
            <w:r w:rsidR="009F37BE">
              <w:rPr>
                <w:noProof/>
                <w:webHidden/>
              </w:rPr>
              <w:fldChar w:fldCharType="end"/>
            </w:r>
          </w:hyperlink>
        </w:p>
        <w:p w14:paraId="0315130F" w14:textId="2C13109D"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21" w:history="1">
            <w:r w:rsidRPr="004C4E87">
              <w:rPr>
                <w:rStyle w:val="Hyperlink"/>
                <w:noProof/>
              </w:rPr>
              <w:t>Chapter 1 Introduction</w:t>
            </w:r>
            <w:r>
              <w:rPr>
                <w:noProof/>
                <w:webHidden/>
              </w:rPr>
              <w:tab/>
            </w:r>
            <w:r>
              <w:rPr>
                <w:noProof/>
                <w:webHidden/>
              </w:rPr>
              <w:fldChar w:fldCharType="begin"/>
            </w:r>
            <w:r>
              <w:rPr>
                <w:noProof/>
                <w:webHidden/>
              </w:rPr>
              <w:instrText xml:space="preserve"> PAGEREF _Toc238490321 \h </w:instrText>
            </w:r>
            <w:r>
              <w:rPr>
                <w:noProof/>
                <w:webHidden/>
              </w:rPr>
            </w:r>
            <w:r>
              <w:rPr>
                <w:noProof/>
                <w:webHidden/>
              </w:rPr>
              <w:fldChar w:fldCharType="separate"/>
            </w:r>
            <w:r>
              <w:rPr>
                <w:noProof/>
                <w:webHidden/>
              </w:rPr>
              <w:t>6</w:t>
            </w:r>
            <w:r>
              <w:rPr>
                <w:noProof/>
                <w:webHidden/>
              </w:rPr>
              <w:fldChar w:fldCharType="end"/>
            </w:r>
          </w:hyperlink>
        </w:p>
        <w:p w14:paraId="5A88CD69" w14:textId="79226D6D" w:rsidR="009F37BE" w:rsidRDefault="009F37BE">
          <w:pPr>
            <w:pStyle w:val="TOC1"/>
            <w:tabs>
              <w:tab w:val="left" w:pos="720"/>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22" w:history="1">
            <w:r w:rsidRPr="004C4E87">
              <w:rPr>
                <w:rStyle w:val="Hyperlink"/>
                <w:noProof/>
              </w:rPr>
              <w:t>1.1</w:t>
            </w:r>
            <w:r>
              <w:rPr>
                <w:rFonts w:asciiTheme="minorHAnsi" w:eastAsiaTheme="minorEastAsia" w:hAnsiTheme="minorHAnsi" w:cstheme="minorBidi"/>
                <w:noProof/>
                <w:kern w:val="2"/>
                <w:szCs w:val="24"/>
                <w:lang w:val="en-IN" w:eastAsia="en-IN"/>
                <w14:ligatures w14:val="standardContextual"/>
              </w:rPr>
              <w:tab/>
            </w:r>
            <w:r w:rsidRPr="004C4E87">
              <w:rPr>
                <w:rStyle w:val="Hyperlink"/>
                <w:noProof/>
              </w:rPr>
              <w:t>Background of the study</w:t>
            </w:r>
            <w:r>
              <w:rPr>
                <w:noProof/>
                <w:webHidden/>
              </w:rPr>
              <w:tab/>
            </w:r>
            <w:r>
              <w:rPr>
                <w:noProof/>
                <w:webHidden/>
              </w:rPr>
              <w:fldChar w:fldCharType="begin"/>
            </w:r>
            <w:r>
              <w:rPr>
                <w:noProof/>
                <w:webHidden/>
              </w:rPr>
              <w:instrText xml:space="preserve"> PAGEREF _Toc238490322 \h </w:instrText>
            </w:r>
            <w:r>
              <w:rPr>
                <w:noProof/>
                <w:webHidden/>
              </w:rPr>
            </w:r>
            <w:r>
              <w:rPr>
                <w:noProof/>
                <w:webHidden/>
              </w:rPr>
              <w:fldChar w:fldCharType="separate"/>
            </w:r>
            <w:r>
              <w:rPr>
                <w:noProof/>
                <w:webHidden/>
              </w:rPr>
              <w:t>6</w:t>
            </w:r>
            <w:r>
              <w:rPr>
                <w:noProof/>
                <w:webHidden/>
              </w:rPr>
              <w:fldChar w:fldCharType="end"/>
            </w:r>
          </w:hyperlink>
        </w:p>
        <w:p w14:paraId="4D3D205E" w14:textId="2868066E" w:rsidR="009F37BE" w:rsidRDefault="009F37BE">
          <w:pPr>
            <w:pStyle w:val="TOC1"/>
            <w:tabs>
              <w:tab w:val="left" w:pos="720"/>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23" w:history="1">
            <w:r w:rsidRPr="004C4E87">
              <w:rPr>
                <w:rStyle w:val="Hyperlink"/>
                <w:noProof/>
                <w:lang w:eastAsia="en-US"/>
              </w:rPr>
              <w:t>1.2</w:t>
            </w:r>
            <w:r>
              <w:rPr>
                <w:rFonts w:asciiTheme="minorHAnsi" w:eastAsiaTheme="minorEastAsia" w:hAnsiTheme="minorHAnsi" w:cstheme="minorBidi"/>
                <w:noProof/>
                <w:kern w:val="2"/>
                <w:szCs w:val="24"/>
                <w:lang w:val="en-IN" w:eastAsia="en-IN"/>
                <w14:ligatures w14:val="standardContextual"/>
              </w:rPr>
              <w:tab/>
            </w:r>
            <w:r w:rsidRPr="004C4E87">
              <w:rPr>
                <w:rStyle w:val="Hyperlink"/>
                <w:noProof/>
                <w:lang w:eastAsia="en-US"/>
              </w:rPr>
              <w:t>Research Context</w:t>
            </w:r>
            <w:r>
              <w:rPr>
                <w:noProof/>
                <w:webHidden/>
              </w:rPr>
              <w:tab/>
            </w:r>
            <w:r>
              <w:rPr>
                <w:noProof/>
                <w:webHidden/>
              </w:rPr>
              <w:fldChar w:fldCharType="begin"/>
            </w:r>
            <w:r>
              <w:rPr>
                <w:noProof/>
                <w:webHidden/>
              </w:rPr>
              <w:instrText xml:space="preserve"> PAGEREF _Toc238490323 \h </w:instrText>
            </w:r>
            <w:r>
              <w:rPr>
                <w:noProof/>
                <w:webHidden/>
              </w:rPr>
            </w:r>
            <w:r>
              <w:rPr>
                <w:noProof/>
                <w:webHidden/>
              </w:rPr>
              <w:fldChar w:fldCharType="separate"/>
            </w:r>
            <w:r>
              <w:rPr>
                <w:noProof/>
                <w:webHidden/>
              </w:rPr>
              <w:t>8</w:t>
            </w:r>
            <w:r>
              <w:rPr>
                <w:noProof/>
                <w:webHidden/>
              </w:rPr>
              <w:fldChar w:fldCharType="end"/>
            </w:r>
          </w:hyperlink>
        </w:p>
        <w:p w14:paraId="3D0FA438" w14:textId="4BAC6DC3" w:rsidR="009F37BE" w:rsidRDefault="009F37BE">
          <w:pPr>
            <w:pStyle w:val="TOC1"/>
            <w:tabs>
              <w:tab w:val="left" w:pos="720"/>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24" w:history="1">
            <w:r w:rsidRPr="004C4E87">
              <w:rPr>
                <w:rStyle w:val="Hyperlink"/>
                <w:noProof/>
                <w:lang w:eastAsia="en-US"/>
              </w:rPr>
              <w:t>1.3</w:t>
            </w:r>
            <w:r>
              <w:rPr>
                <w:rFonts w:asciiTheme="minorHAnsi" w:eastAsiaTheme="minorEastAsia" w:hAnsiTheme="minorHAnsi" w:cstheme="minorBidi"/>
                <w:noProof/>
                <w:kern w:val="2"/>
                <w:szCs w:val="24"/>
                <w:lang w:val="en-IN" w:eastAsia="en-IN"/>
                <w14:ligatures w14:val="standardContextual"/>
              </w:rPr>
              <w:tab/>
            </w:r>
            <w:r w:rsidRPr="004C4E87">
              <w:rPr>
                <w:rStyle w:val="Hyperlink"/>
                <w:noProof/>
                <w:lang w:eastAsia="en-US"/>
              </w:rPr>
              <w:t>Research Problem</w:t>
            </w:r>
            <w:r>
              <w:rPr>
                <w:noProof/>
                <w:webHidden/>
              </w:rPr>
              <w:tab/>
            </w:r>
            <w:r>
              <w:rPr>
                <w:noProof/>
                <w:webHidden/>
              </w:rPr>
              <w:fldChar w:fldCharType="begin"/>
            </w:r>
            <w:r>
              <w:rPr>
                <w:noProof/>
                <w:webHidden/>
              </w:rPr>
              <w:instrText xml:space="preserve"> PAGEREF _Toc238490324 \h </w:instrText>
            </w:r>
            <w:r>
              <w:rPr>
                <w:noProof/>
                <w:webHidden/>
              </w:rPr>
            </w:r>
            <w:r>
              <w:rPr>
                <w:noProof/>
                <w:webHidden/>
              </w:rPr>
              <w:fldChar w:fldCharType="separate"/>
            </w:r>
            <w:r>
              <w:rPr>
                <w:noProof/>
                <w:webHidden/>
              </w:rPr>
              <w:t>9</w:t>
            </w:r>
            <w:r>
              <w:rPr>
                <w:noProof/>
                <w:webHidden/>
              </w:rPr>
              <w:fldChar w:fldCharType="end"/>
            </w:r>
          </w:hyperlink>
        </w:p>
        <w:p w14:paraId="1C1BCBAB" w14:textId="423DE0A6" w:rsidR="009F37BE" w:rsidRDefault="009F37BE">
          <w:pPr>
            <w:pStyle w:val="TOC1"/>
            <w:tabs>
              <w:tab w:val="left" w:pos="720"/>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25" w:history="1">
            <w:r w:rsidRPr="004C4E87">
              <w:rPr>
                <w:rStyle w:val="Hyperlink"/>
                <w:noProof/>
                <w:lang w:eastAsia="en-US"/>
              </w:rPr>
              <w:t>1.4</w:t>
            </w:r>
            <w:r>
              <w:rPr>
                <w:rFonts w:asciiTheme="minorHAnsi" w:eastAsiaTheme="minorEastAsia" w:hAnsiTheme="minorHAnsi" w:cstheme="minorBidi"/>
                <w:noProof/>
                <w:kern w:val="2"/>
                <w:szCs w:val="24"/>
                <w:lang w:val="en-IN" w:eastAsia="en-IN"/>
                <w14:ligatures w14:val="standardContextual"/>
              </w:rPr>
              <w:tab/>
            </w:r>
            <w:r w:rsidRPr="004C4E87">
              <w:rPr>
                <w:rStyle w:val="Hyperlink"/>
                <w:noProof/>
                <w:lang w:eastAsia="en-US"/>
              </w:rPr>
              <w:t>Research Aim</w:t>
            </w:r>
            <w:r>
              <w:rPr>
                <w:noProof/>
                <w:webHidden/>
              </w:rPr>
              <w:tab/>
            </w:r>
            <w:r>
              <w:rPr>
                <w:noProof/>
                <w:webHidden/>
              </w:rPr>
              <w:fldChar w:fldCharType="begin"/>
            </w:r>
            <w:r>
              <w:rPr>
                <w:noProof/>
                <w:webHidden/>
              </w:rPr>
              <w:instrText xml:space="preserve"> PAGEREF _Toc238490325 \h </w:instrText>
            </w:r>
            <w:r>
              <w:rPr>
                <w:noProof/>
                <w:webHidden/>
              </w:rPr>
            </w:r>
            <w:r>
              <w:rPr>
                <w:noProof/>
                <w:webHidden/>
              </w:rPr>
              <w:fldChar w:fldCharType="separate"/>
            </w:r>
            <w:r>
              <w:rPr>
                <w:noProof/>
                <w:webHidden/>
              </w:rPr>
              <w:t>10</w:t>
            </w:r>
            <w:r>
              <w:rPr>
                <w:noProof/>
                <w:webHidden/>
              </w:rPr>
              <w:fldChar w:fldCharType="end"/>
            </w:r>
          </w:hyperlink>
        </w:p>
        <w:p w14:paraId="716111FF" w14:textId="64155B11" w:rsidR="009F37BE" w:rsidRDefault="009F37BE">
          <w:pPr>
            <w:pStyle w:val="TOC1"/>
            <w:tabs>
              <w:tab w:val="left" w:pos="720"/>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26" w:history="1">
            <w:r w:rsidRPr="004C4E87">
              <w:rPr>
                <w:rStyle w:val="Hyperlink"/>
                <w:noProof/>
                <w:lang w:eastAsia="en-US"/>
              </w:rPr>
              <w:t>1.5</w:t>
            </w:r>
            <w:r>
              <w:rPr>
                <w:rFonts w:asciiTheme="minorHAnsi" w:eastAsiaTheme="minorEastAsia" w:hAnsiTheme="minorHAnsi" w:cstheme="minorBidi"/>
                <w:noProof/>
                <w:kern w:val="2"/>
                <w:szCs w:val="24"/>
                <w:lang w:val="en-IN" w:eastAsia="en-IN"/>
                <w14:ligatures w14:val="standardContextual"/>
              </w:rPr>
              <w:tab/>
            </w:r>
            <w:r w:rsidRPr="004C4E87">
              <w:rPr>
                <w:rStyle w:val="Hyperlink"/>
                <w:noProof/>
                <w:lang w:eastAsia="en-US"/>
              </w:rPr>
              <w:t>Research Objectives</w:t>
            </w:r>
            <w:r>
              <w:rPr>
                <w:noProof/>
                <w:webHidden/>
              </w:rPr>
              <w:tab/>
            </w:r>
            <w:r>
              <w:rPr>
                <w:noProof/>
                <w:webHidden/>
              </w:rPr>
              <w:fldChar w:fldCharType="begin"/>
            </w:r>
            <w:r>
              <w:rPr>
                <w:noProof/>
                <w:webHidden/>
              </w:rPr>
              <w:instrText xml:space="preserve"> PAGEREF _Toc238490326 \h </w:instrText>
            </w:r>
            <w:r>
              <w:rPr>
                <w:noProof/>
                <w:webHidden/>
              </w:rPr>
            </w:r>
            <w:r>
              <w:rPr>
                <w:noProof/>
                <w:webHidden/>
              </w:rPr>
              <w:fldChar w:fldCharType="separate"/>
            </w:r>
            <w:r>
              <w:rPr>
                <w:noProof/>
                <w:webHidden/>
              </w:rPr>
              <w:t>10</w:t>
            </w:r>
            <w:r>
              <w:rPr>
                <w:noProof/>
                <w:webHidden/>
              </w:rPr>
              <w:fldChar w:fldCharType="end"/>
            </w:r>
          </w:hyperlink>
        </w:p>
        <w:p w14:paraId="33FC4A4A" w14:textId="78AE35C0" w:rsidR="009F37BE" w:rsidRDefault="009F37BE">
          <w:pPr>
            <w:pStyle w:val="TOC1"/>
            <w:tabs>
              <w:tab w:val="left" w:pos="720"/>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27" w:history="1">
            <w:r w:rsidRPr="004C4E87">
              <w:rPr>
                <w:rStyle w:val="Hyperlink"/>
                <w:noProof/>
                <w:lang w:eastAsia="en-US"/>
              </w:rPr>
              <w:t>1.6</w:t>
            </w:r>
            <w:r>
              <w:rPr>
                <w:rFonts w:asciiTheme="minorHAnsi" w:eastAsiaTheme="minorEastAsia" w:hAnsiTheme="minorHAnsi" w:cstheme="minorBidi"/>
                <w:noProof/>
                <w:kern w:val="2"/>
                <w:szCs w:val="24"/>
                <w:lang w:val="en-IN" w:eastAsia="en-IN"/>
                <w14:ligatures w14:val="standardContextual"/>
              </w:rPr>
              <w:tab/>
            </w:r>
            <w:r w:rsidRPr="004C4E87">
              <w:rPr>
                <w:rStyle w:val="Hyperlink"/>
                <w:noProof/>
                <w:lang w:eastAsia="en-US"/>
              </w:rPr>
              <w:t>Research Question</w:t>
            </w:r>
            <w:r>
              <w:rPr>
                <w:noProof/>
                <w:webHidden/>
              </w:rPr>
              <w:tab/>
            </w:r>
            <w:r>
              <w:rPr>
                <w:noProof/>
                <w:webHidden/>
              </w:rPr>
              <w:fldChar w:fldCharType="begin"/>
            </w:r>
            <w:r>
              <w:rPr>
                <w:noProof/>
                <w:webHidden/>
              </w:rPr>
              <w:instrText xml:space="preserve"> PAGEREF _Toc238490327 \h </w:instrText>
            </w:r>
            <w:r>
              <w:rPr>
                <w:noProof/>
                <w:webHidden/>
              </w:rPr>
            </w:r>
            <w:r>
              <w:rPr>
                <w:noProof/>
                <w:webHidden/>
              </w:rPr>
              <w:fldChar w:fldCharType="separate"/>
            </w:r>
            <w:r>
              <w:rPr>
                <w:noProof/>
                <w:webHidden/>
              </w:rPr>
              <w:t>10</w:t>
            </w:r>
            <w:r>
              <w:rPr>
                <w:noProof/>
                <w:webHidden/>
              </w:rPr>
              <w:fldChar w:fldCharType="end"/>
            </w:r>
          </w:hyperlink>
        </w:p>
        <w:p w14:paraId="70BACD06" w14:textId="1217D7E9" w:rsidR="009F37BE" w:rsidRDefault="009F37BE">
          <w:pPr>
            <w:pStyle w:val="TOC3"/>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28" w:history="1">
            <w:r w:rsidRPr="004C4E87">
              <w:rPr>
                <w:rStyle w:val="Hyperlink"/>
                <w:noProof/>
              </w:rPr>
              <w:t>Main Research Question</w:t>
            </w:r>
            <w:r>
              <w:rPr>
                <w:noProof/>
                <w:webHidden/>
              </w:rPr>
              <w:tab/>
            </w:r>
            <w:r>
              <w:rPr>
                <w:noProof/>
                <w:webHidden/>
              </w:rPr>
              <w:fldChar w:fldCharType="begin"/>
            </w:r>
            <w:r>
              <w:rPr>
                <w:noProof/>
                <w:webHidden/>
              </w:rPr>
              <w:instrText xml:space="preserve"> PAGEREF _Toc238490328 \h </w:instrText>
            </w:r>
            <w:r>
              <w:rPr>
                <w:noProof/>
                <w:webHidden/>
              </w:rPr>
            </w:r>
            <w:r>
              <w:rPr>
                <w:noProof/>
                <w:webHidden/>
              </w:rPr>
              <w:fldChar w:fldCharType="separate"/>
            </w:r>
            <w:r>
              <w:rPr>
                <w:noProof/>
                <w:webHidden/>
              </w:rPr>
              <w:t>10</w:t>
            </w:r>
            <w:r>
              <w:rPr>
                <w:noProof/>
                <w:webHidden/>
              </w:rPr>
              <w:fldChar w:fldCharType="end"/>
            </w:r>
          </w:hyperlink>
        </w:p>
        <w:p w14:paraId="49585EB5" w14:textId="44EE444E" w:rsidR="009F37BE" w:rsidRDefault="009F37BE">
          <w:pPr>
            <w:pStyle w:val="TOC3"/>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29" w:history="1">
            <w:r w:rsidRPr="004C4E87">
              <w:rPr>
                <w:rStyle w:val="Hyperlink"/>
                <w:noProof/>
              </w:rPr>
              <w:t>Sub-questions</w:t>
            </w:r>
            <w:r>
              <w:rPr>
                <w:noProof/>
                <w:webHidden/>
              </w:rPr>
              <w:tab/>
            </w:r>
            <w:r>
              <w:rPr>
                <w:noProof/>
                <w:webHidden/>
              </w:rPr>
              <w:fldChar w:fldCharType="begin"/>
            </w:r>
            <w:r>
              <w:rPr>
                <w:noProof/>
                <w:webHidden/>
              </w:rPr>
              <w:instrText xml:space="preserve"> PAGEREF _Toc238490329 \h </w:instrText>
            </w:r>
            <w:r>
              <w:rPr>
                <w:noProof/>
                <w:webHidden/>
              </w:rPr>
            </w:r>
            <w:r>
              <w:rPr>
                <w:noProof/>
                <w:webHidden/>
              </w:rPr>
              <w:fldChar w:fldCharType="separate"/>
            </w:r>
            <w:r>
              <w:rPr>
                <w:noProof/>
                <w:webHidden/>
              </w:rPr>
              <w:t>11</w:t>
            </w:r>
            <w:r>
              <w:rPr>
                <w:noProof/>
                <w:webHidden/>
              </w:rPr>
              <w:fldChar w:fldCharType="end"/>
            </w:r>
          </w:hyperlink>
        </w:p>
        <w:p w14:paraId="5E362596" w14:textId="58BE8D2B" w:rsidR="009F37BE" w:rsidRDefault="009F37BE">
          <w:pPr>
            <w:pStyle w:val="TOC1"/>
            <w:tabs>
              <w:tab w:val="left" w:pos="720"/>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30" w:history="1">
            <w:r w:rsidRPr="004C4E87">
              <w:rPr>
                <w:rStyle w:val="Hyperlink"/>
                <w:noProof/>
                <w:lang w:eastAsia="en-US"/>
              </w:rPr>
              <w:t>1.7</w:t>
            </w:r>
            <w:r>
              <w:rPr>
                <w:rFonts w:asciiTheme="minorHAnsi" w:eastAsiaTheme="minorEastAsia" w:hAnsiTheme="minorHAnsi" w:cstheme="minorBidi"/>
                <w:noProof/>
                <w:kern w:val="2"/>
                <w:szCs w:val="24"/>
                <w:lang w:val="en-IN" w:eastAsia="en-IN"/>
                <w14:ligatures w14:val="standardContextual"/>
              </w:rPr>
              <w:tab/>
            </w:r>
            <w:r w:rsidRPr="004C4E87">
              <w:rPr>
                <w:rStyle w:val="Hyperlink"/>
                <w:noProof/>
                <w:lang w:eastAsia="en-US"/>
              </w:rPr>
              <w:t>Research Hypotheses</w:t>
            </w:r>
            <w:r>
              <w:rPr>
                <w:noProof/>
                <w:webHidden/>
              </w:rPr>
              <w:tab/>
            </w:r>
            <w:r>
              <w:rPr>
                <w:noProof/>
                <w:webHidden/>
              </w:rPr>
              <w:fldChar w:fldCharType="begin"/>
            </w:r>
            <w:r>
              <w:rPr>
                <w:noProof/>
                <w:webHidden/>
              </w:rPr>
              <w:instrText xml:space="preserve"> PAGEREF _Toc238490330 \h </w:instrText>
            </w:r>
            <w:r>
              <w:rPr>
                <w:noProof/>
                <w:webHidden/>
              </w:rPr>
            </w:r>
            <w:r>
              <w:rPr>
                <w:noProof/>
                <w:webHidden/>
              </w:rPr>
              <w:fldChar w:fldCharType="separate"/>
            </w:r>
            <w:r>
              <w:rPr>
                <w:noProof/>
                <w:webHidden/>
              </w:rPr>
              <w:t>11</w:t>
            </w:r>
            <w:r>
              <w:rPr>
                <w:noProof/>
                <w:webHidden/>
              </w:rPr>
              <w:fldChar w:fldCharType="end"/>
            </w:r>
          </w:hyperlink>
        </w:p>
        <w:p w14:paraId="5E4CD18B" w14:textId="5E37862F" w:rsidR="009F37BE" w:rsidRDefault="009F37BE">
          <w:pPr>
            <w:pStyle w:val="TOC1"/>
            <w:tabs>
              <w:tab w:val="left" w:pos="720"/>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31" w:history="1">
            <w:r w:rsidRPr="004C4E87">
              <w:rPr>
                <w:rStyle w:val="Hyperlink"/>
                <w:noProof/>
                <w:lang w:eastAsia="en-US"/>
              </w:rPr>
              <w:t>1.8</w:t>
            </w:r>
            <w:r>
              <w:rPr>
                <w:rFonts w:asciiTheme="minorHAnsi" w:eastAsiaTheme="minorEastAsia" w:hAnsiTheme="minorHAnsi" w:cstheme="minorBidi"/>
                <w:noProof/>
                <w:kern w:val="2"/>
                <w:szCs w:val="24"/>
                <w:lang w:val="en-IN" w:eastAsia="en-IN"/>
                <w14:ligatures w14:val="standardContextual"/>
              </w:rPr>
              <w:tab/>
            </w:r>
            <w:r w:rsidRPr="004C4E87">
              <w:rPr>
                <w:rStyle w:val="Hyperlink"/>
                <w:noProof/>
                <w:lang w:eastAsia="en-US"/>
              </w:rPr>
              <w:t>Significance of the study</w:t>
            </w:r>
            <w:r>
              <w:rPr>
                <w:noProof/>
                <w:webHidden/>
              </w:rPr>
              <w:tab/>
            </w:r>
            <w:r>
              <w:rPr>
                <w:noProof/>
                <w:webHidden/>
              </w:rPr>
              <w:fldChar w:fldCharType="begin"/>
            </w:r>
            <w:r>
              <w:rPr>
                <w:noProof/>
                <w:webHidden/>
              </w:rPr>
              <w:instrText xml:space="preserve"> PAGEREF _Toc238490331 \h </w:instrText>
            </w:r>
            <w:r>
              <w:rPr>
                <w:noProof/>
                <w:webHidden/>
              </w:rPr>
            </w:r>
            <w:r>
              <w:rPr>
                <w:noProof/>
                <w:webHidden/>
              </w:rPr>
              <w:fldChar w:fldCharType="separate"/>
            </w:r>
            <w:r>
              <w:rPr>
                <w:noProof/>
                <w:webHidden/>
              </w:rPr>
              <w:t>11</w:t>
            </w:r>
            <w:r>
              <w:rPr>
                <w:noProof/>
                <w:webHidden/>
              </w:rPr>
              <w:fldChar w:fldCharType="end"/>
            </w:r>
          </w:hyperlink>
        </w:p>
        <w:p w14:paraId="440FAA79" w14:textId="5726C869" w:rsidR="009F37BE" w:rsidRDefault="009F37BE">
          <w:pPr>
            <w:pStyle w:val="TOC1"/>
            <w:tabs>
              <w:tab w:val="left" w:pos="720"/>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32" w:history="1">
            <w:r w:rsidRPr="004C4E87">
              <w:rPr>
                <w:rStyle w:val="Hyperlink"/>
                <w:noProof/>
                <w:lang w:eastAsia="en-US"/>
              </w:rPr>
              <w:t>1.9</w:t>
            </w:r>
            <w:r>
              <w:rPr>
                <w:rFonts w:asciiTheme="minorHAnsi" w:eastAsiaTheme="minorEastAsia" w:hAnsiTheme="minorHAnsi" w:cstheme="minorBidi"/>
                <w:noProof/>
                <w:kern w:val="2"/>
                <w:szCs w:val="24"/>
                <w:lang w:val="en-IN" w:eastAsia="en-IN"/>
                <w14:ligatures w14:val="standardContextual"/>
              </w:rPr>
              <w:tab/>
            </w:r>
            <w:r w:rsidRPr="004C4E87">
              <w:rPr>
                <w:rStyle w:val="Hyperlink"/>
                <w:noProof/>
                <w:lang w:eastAsia="en-US"/>
              </w:rPr>
              <w:t>Scope and Delimitations of the Study</w:t>
            </w:r>
            <w:r>
              <w:rPr>
                <w:noProof/>
                <w:webHidden/>
              </w:rPr>
              <w:tab/>
            </w:r>
            <w:r>
              <w:rPr>
                <w:noProof/>
                <w:webHidden/>
              </w:rPr>
              <w:fldChar w:fldCharType="begin"/>
            </w:r>
            <w:r>
              <w:rPr>
                <w:noProof/>
                <w:webHidden/>
              </w:rPr>
              <w:instrText xml:space="preserve"> PAGEREF _Toc238490332 \h </w:instrText>
            </w:r>
            <w:r>
              <w:rPr>
                <w:noProof/>
                <w:webHidden/>
              </w:rPr>
            </w:r>
            <w:r>
              <w:rPr>
                <w:noProof/>
                <w:webHidden/>
              </w:rPr>
              <w:fldChar w:fldCharType="separate"/>
            </w:r>
            <w:r>
              <w:rPr>
                <w:noProof/>
                <w:webHidden/>
              </w:rPr>
              <w:t>12</w:t>
            </w:r>
            <w:r>
              <w:rPr>
                <w:noProof/>
                <w:webHidden/>
              </w:rPr>
              <w:fldChar w:fldCharType="end"/>
            </w:r>
          </w:hyperlink>
        </w:p>
        <w:p w14:paraId="280BA9CB" w14:textId="7C5A40DC" w:rsidR="009F37BE" w:rsidRDefault="009F37BE">
          <w:pPr>
            <w:pStyle w:val="TOC1"/>
            <w:tabs>
              <w:tab w:val="left" w:pos="720"/>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33" w:history="1">
            <w:r w:rsidRPr="004C4E87">
              <w:rPr>
                <w:rStyle w:val="Hyperlink"/>
                <w:noProof/>
                <w:lang w:eastAsia="en-US"/>
              </w:rPr>
              <w:t>1.10</w:t>
            </w:r>
            <w:r>
              <w:rPr>
                <w:rFonts w:asciiTheme="minorHAnsi" w:eastAsiaTheme="minorEastAsia" w:hAnsiTheme="minorHAnsi" w:cstheme="minorBidi"/>
                <w:noProof/>
                <w:kern w:val="2"/>
                <w:szCs w:val="24"/>
                <w:lang w:val="en-IN" w:eastAsia="en-IN"/>
                <w14:ligatures w14:val="standardContextual"/>
              </w:rPr>
              <w:tab/>
            </w:r>
            <w:r w:rsidRPr="004C4E87">
              <w:rPr>
                <w:rStyle w:val="Hyperlink"/>
                <w:noProof/>
                <w:lang w:eastAsia="en-US"/>
              </w:rPr>
              <w:t>Chapter Summary</w:t>
            </w:r>
            <w:r>
              <w:rPr>
                <w:noProof/>
                <w:webHidden/>
              </w:rPr>
              <w:tab/>
            </w:r>
            <w:r>
              <w:rPr>
                <w:noProof/>
                <w:webHidden/>
              </w:rPr>
              <w:fldChar w:fldCharType="begin"/>
            </w:r>
            <w:r>
              <w:rPr>
                <w:noProof/>
                <w:webHidden/>
              </w:rPr>
              <w:instrText xml:space="preserve"> PAGEREF _Toc238490333 \h </w:instrText>
            </w:r>
            <w:r>
              <w:rPr>
                <w:noProof/>
                <w:webHidden/>
              </w:rPr>
            </w:r>
            <w:r>
              <w:rPr>
                <w:noProof/>
                <w:webHidden/>
              </w:rPr>
              <w:fldChar w:fldCharType="separate"/>
            </w:r>
            <w:r>
              <w:rPr>
                <w:noProof/>
                <w:webHidden/>
              </w:rPr>
              <w:t>13</w:t>
            </w:r>
            <w:r>
              <w:rPr>
                <w:noProof/>
                <w:webHidden/>
              </w:rPr>
              <w:fldChar w:fldCharType="end"/>
            </w:r>
          </w:hyperlink>
        </w:p>
        <w:p w14:paraId="627D8F4F" w14:textId="4F696F8D"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34" w:history="1">
            <w:r w:rsidRPr="004C4E87">
              <w:rPr>
                <w:rStyle w:val="Hyperlink"/>
                <w:noProof/>
                <w:lang w:eastAsia="en-US"/>
              </w:rPr>
              <w:t>Chapter 2 Literature Review</w:t>
            </w:r>
            <w:r>
              <w:rPr>
                <w:noProof/>
                <w:webHidden/>
              </w:rPr>
              <w:tab/>
            </w:r>
            <w:r>
              <w:rPr>
                <w:noProof/>
                <w:webHidden/>
              </w:rPr>
              <w:fldChar w:fldCharType="begin"/>
            </w:r>
            <w:r>
              <w:rPr>
                <w:noProof/>
                <w:webHidden/>
              </w:rPr>
              <w:instrText xml:space="preserve"> PAGEREF _Toc238490334 \h </w:instrText>
            </w:r>
            <w:r>
              <w:rPr>
                <w:noProof/>
                <w:webHidden/>
              </w:rPr>
            </w:r>
            <w:r>
              <w:rPr>
                <w:noProof/>
                <w:webHidden/>
              </w:rPr>
              <w:fldChar w:fldCharType="separate"/>
            </w:r>
            <w:r>
              <w:rPr>
                <w:noProof/>
                <w:webHidden/>
              </w:rPr>
              <w:t>14</w:t>
            </w:r>
            <w:r>
              <w:rPr>
                <w:noProof/>
                <w:webHidden/>
              </w:rPr>
              <w:fldChar w:fldCharType="end"/>
            </w:r>
          </w:hyperlink>
        </w:p>
        <w:p w14:paraId="05EFBD3E" w14:textId="0236BB11"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35" w:history="1">
            <w:r w:rsidRPr="004C4E87">
              <w:rPr>
                <w:rStyle w:val="Hyperlink"/>
                <w:noProof/>
                <w:lang w:eastAsia="en-US"/>
              </w:rPr>
              <w:t>2.1 Introduction</w:t>
            </w:r>
            <w:r>
              <w:rPr>
                <w:noProof/>
                <w:webHidden/>
              </w:rPr>
              <w:tab/>
            </w:r>
            <w:r>
              <w:rPr>
                <w:noProof/>
                <w:webHidden/>
              </w:rPr>
              <w:fldChar w:fldCharType="begin"/>
            </w:r>
            <w:r>
              <w:rPr>
                <w:noProof/>
                <w:webHidden/>
              </w:rPr>
              <w:instrText xml:space="preserve"> PAGEREF _Toc238490335 \h </w:instrText>
            </w:r>
            <w:r>
              <w:rPr>
                <w:noProof/>
                <w:webHidden/>
              </w:rPr>
            </w:r>
            <w:r>
              <w:rPr>
                <w:noProof/>
                <w:webHidden/>
              </w:rPr>
              <w:fldChar w:fldCharType="separate"/>
            </w:r>
            <w:r>
              <w:rPr>
                <w:noProof/>
                <w:webHidden/>
              </w:rPr>
              <w:t>14</w:t>
            </w:r>
            <w:r>
              <w:rPr>
                <w:noProof/>
                <w:webHidden/>
              </w:rPr>
              <w:fldChar w:fldCharType="end"/>
            </w:r>
          </w:hyperlink>
        </w:p>
        <w:p w14:paraId="593BAA72" w14:textId="5E9B5C9F"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36" w:history="1">
            <w:r w:rsidRPr="004C4E87">
              <w:rPr>
                <w:rStyle w:val="Hyperlink"/>
                <w:noProof/>
                <w:lang w:eastAsia="en-US"/>
              </w:rPr>
              <w:t>2.2 AI-enabled digital banking</w:t>
            </w:r>
            <w:r>
              <w:rPr>
                <w:noProof/>
                <w:webHidden/>
              </w:rPr>
              <w:tab/>
            </w:r>
            <w:r>
              <w:rPr>
                <w:noProof/>
                <w:webHidden/>
              </w:rPr>
              <w:fldChar w:fldCharType="begin"/>
            </w:r>
            <w:r>
              <w:rPr>
                <w:noProof/>
                <w:webHidden/>
              </w:rPr>
              <w:instrText xml:space="preserve"> PAGEREF _Toc238490336 \h </w:instrText>
            </w:r>
            <w:r>
              <w:rPr>
                <w:noProof/>
                <w:webHidden/>
              </w:rPr>
            </w:r>
            <w:r>
              <w:rPr>
                <w:noProof/>
                <w:webHidden/>
              </w:rPr>
              <w:fldChar w:fldCharType="separate"/>
            </w:r>
            <w:r>
              <w:rPr>
                <w:noProof/>
                <w:webHidden/>
              </w:rPr>
              <w:t>14</w:t>
            </w:r>
            <w:r>
              <w:rPr>
                <w:noProof/>
                <w:webHidden/>
              </w:rPr>
              <w:fldChar w:fldCharType="end"/>
            </w:r>
          </w:hyperlink>
        </w:p>
        <w:p w14:paraId="6106B6B9" w14:textId="0D0DA4EE"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37" w:history="1">
            <w:r w:rsidRPr="004C4E87">
              <w:rPr>
                <w:rStyle w:val="Hyperlink"/>
                <w:noProof/>
                <w:lang w:eastAsia="en-US"/>
              </w:rPr>
              <w:t>2.3 Artificial Intelligence Competencies</w:t>
            </w:r>
            <w:r>
              <w:rPr>
                <w:noProof/>
                <w:webHidden/>
              </w:rPr>
              <w:tab/>
            </w:r>
            <w:r>
              <w:rPr>
                <w:noProof/>
                <w:webHidden/>
              </w:rPr>
              <w:fldChar w:fldCharType="begin"/>
            </w:r>
            <w:r>
              <w:rPr>
                <w:noProof/>
                <w:webHidden/>
              </w:rPr>
              <w:instrText xml:space="preserve"> PAGEREF _Toc238490337 \h </w:instrText>
            </w:r>
            <w:r>
              <w:rPr>
                <w:noProof/>
                <w:webHidden/>
              </w:rPr>
            </w:r>
            <w:r>
              <w:rPr>
                <w:noProof/>
                <w:webHidden/>
              </w:rPr>
              <w:fldChar w:fldCharType="separate"/>
            </w:r>
            <w:r>
              <w:rPr>
                <w:noProof/>
                <w:webHidden/>
              </w:rPr>
              <w:t>15</w:t>
            </w:r>
            <w:r>
              <w:rPr>
                <w:noProof/>
                <w:webHidden/>
              </w:rPr>
              <w:fldChar w:fldCharType="end"/>
            </w:r>
          </w:hyperlink>
        </w:p>
        <w:p w14:paraId="599CB2D8" w14:textId="577CD44E"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38" w:history="1">
            <w:r w:rsidRPr="004C4E87">
              <w:rPr>
                <w:rStyle w:val="Hyperlink"/>
                <w:noProof/>
                <w:lang w:eastAsia="en-US"/>
              </w:rPr>
              <w:t>2.4 Customer Satisfaction</w:t>
            </w:r>
            <w:r>
              <w:rPr>
                <w:noProof/>
                <w:webHidden/>
              </w:rPr>
              <w:tab/>
            </w:r>
            <w:r>
              <w:rPr>
                <w:noProof/>
                <w:webHidden/>
              </w:rPr>
              <w:fldChar w:fldCharType="begin"/>
            </w:r>
            <w:r>
              <w:rPr>
                <w:noProof/>
                <w:webHidden/>
              </w:rPr>
              <w:instrText xml:space="preserve"> PAGEREF _Toc238490338 \h </w:instrText>
            </w:r>
            <w:r>
              <w:rPr>
                <w:noProof/>
                <w:webHidden/>
              </w:rPr>
            </w:r>
            <w:r>
              <w:rPr>
                <w:noProof/>
                <w:webHidden/>
              </w:rPr>
              <w:fldChar w:fldCharType="separate"/>
            </w:r>
            <w:r>
              <w:rPr>
                <w:noProof/>
                <w:webHidden/>
              </w:rPr>
              <w:t>16</w:t>
            </w:r>
            <w:r>
              <w:rPr>
                <w:noProof/>
                <w:webHidden/>
              </w:rPr>
              <w:fldChar w:fldCharType="end"/>
            </w:r>
          </w:hyperlink>
        </w:p>
        <w:p w14:paraId="6B85E7ED" w14:textId="210537B9"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39" w:history="1">
            <w:r w:rsidRPr="004C4E87">
              <w:rPr>
                <w:rStyle w:val="Hyperlink"/>
                <w:noProof/>
                <w:lang w:eastAsia="en-US"/>
              </w:rPr>
              <w:t>2.5 Continuance Intention</w:t>
            </w:r>
            <w:r>
              <w:rPr>
                <w:noProof/>
                <w:webHidden/>
              </w:rPr>
              <w:tab/>
            </w:r>
            <w:r>
              <w:rPr>
                <w:noProof/>
                <w:webHidden/>
              </w:rPr>
              <w:fldChar w:fldCharType="begin"/>
            </w:r>
            <w:r>
              <w:rPr>
                <w:noProof/>
                <w:webHidden/>
              </w:rPr>
              <w:instrText xml:space="preserve"> PAGEREF _Toc238490339 \h </w:instrText>
            </w:r>
            <w:r>
              <w:rPr>
                <w:noProof/>
                <w:webHidden/>
              </w:rPr>
            </w:r>
            <w:r>
              <w:rPr>
                <w:noProof/>
                <w:webHidden/>
              </w:rPr>
              <w:fldChar w:fldCharType="separate"/>
            </w:r>
            <w:r>
              <w:rPr>
                <w:noProof/>
                <w:webHidden/>
              </w:rPr>
              <w:t>17</w:t>
            </w:r>
            <w:r>
              <w:rPr>
                <w:noProof/>
                <w:webHidden/>
              </w:rPr>
              <w:fldChar w:fldCharType="end"/>
            </w:r>
          </w:hyperlink>
        </w:p>
        <w:p w14:paraId="0B1F58AD" w14:textId="4B9F5312"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40" w:history="1">
            <w:r w:rsidRPr="004C4E87">
              <w:rPr>
                <w:rStyle w:val="Hyperlink"/>
                <w:noProof/>
                <w:lang w:eastAsia="en-US"/>
              </w:rPr>
              <w:t>2.6 Technology Acceptance Model (TAM)</w:t>
            </w:r>
            <w:r>
              <w:rPr>
                <w:noProof/>
                <w:webHidden/>
              </w:rPr>
              <w:tab/>
            </w:r>
            <w:r>
              <w:rPr>
                <w:noProof/>
                <w:webHidden/>
              </w:rPr>
              <w:fldChar w:fldCharType="begin"/>
            </w:r>
            <w:r>
              <w:rPr>
                <w:noProof/>
                <w:webHidden/>
              </w:rPr>
              <w:instrText xml:space="preserve"> PAGEREF _Toc238490340 \h </w:instrText>
            </w:r>
            <w:r>
              <w:rPr>
                <w:noProof/>
                <w:webHidden/>
              </w:rPr>
            </w:r>
            <w:r>
              <w:rPr>
                <w:noProof/>
                <w:webHidden/>
              </w:rPr>
              <w:fldChar w:fldCharType="separate"/>
            </w:r>
            <w:r>
              <w:rPr>
                <w:noProof/>
                <w:webHidden/>
              </w:rPr>
              <w:t>17</w:t>
            </w:r>
            <w:r>
              <w:rPr>
                <w:noProof/>
                <w:webHidden/>
              </w:rPr>
              <w:fldChar w:fldCharType="end"/>
            </w:r>
          </w:hyperlink>
        </w:p>
        <w:p w14:paraId="4C9995C7" w14:textId="2A95312C"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41" w:history="1">
            <w:r w:rsidRPr="004C4E87">
              <w:rPr>
                <w:rStyle w:val="Hyperlink"/>
                <w:noProof/>
                <w:lang w:eastAsia="en-US"/>
              </w:rPr>
              <w:t>2.7 Expectation Confirmation Theory (ECM)</w:t>
            </w:r>
            <w:r>
              <w:rPr>
                <w:noProof/>
                <w:webHidden/>
              </w:rPr>
              <w:tab/>
            </w:r>
            <w:r>
              <w:rPr>
                <w:noProof/>
                <w:webHidden/>
              </w:rPr>
              <w:fldChar w:fldCharType="begin"/>
            </w:r>
            <w:r>
              <w:rPr>
                <w:noProof/>
                <w:webHidden/>
              </w:rPr>
              <w:instrText xml:space="preserve"> PAGEREF _Toc238490341 \h </w:instrText>
            </w:r>
            <w:r>
              <w:rPr>
                <w:noProof/>
                <w:webHidden/>
              </w:rPr>
            </w:r>
            <w:r>
              <w:rPr>
                <w:noProof/>
                <w:webHidden/>
              </w:rPr>
              <w:fldChar w:fldCharType="separate"/>
            </w:r>
            <w:r>
              <w:rPr>
                <w:noProof/>
                <w:webHidden/>
              </w:rPr>
              <w:t>18</w:t>
            </w:r>
            <w:r>
              <w:rPr>
                <w:noProof/>
                <w:webHidden/>
              </w:rPr>
              <w:fldChar w:fldCharType="end"/>
            </w:r>
          </w:hyperlink>
        </w:p>
        <w:p w14:paraId="3B13BE39" w14:textId="75648C91"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42" w:history="1">
            <w:r w:rsidRPr="004C4E87">
              <w:rPr>
                <w:rStyle w:val="Hyperlink"/>
                <w:noProof/>
                <w:lang w:eastAsia="en-US"/>
              </w:rPr>
              <w:t>2.8 Research Gap</w:t>
            </w:r>
            <w:r>
              <w:rPr>
                <w:noProof/>
                <w:webHidden/>
              </w:rPr>
              <w:tab/>
            </w:r>
            <w:r>
              <w:rPr>
                <w:noProof/>
                <w:webHidden/>
              </w:rPr>
              <w:fldChar w:fldCharType="begin"/>
            </w:r>
            <w:r>
              <w:rPr>
                <w:noProof/>
                <w:webHidden/>
              </w:rPr>
              <w:instrText xml:space="preserve"> PAGEREF _Toc238490342 \h </w:instrText>
            </w:r>
            <w:r>
              <w:rPr>
                <w:noProof/>
                <w:webHidden/>
              </w:rPr>
            </w:r>
            <w:r>
              <w:rPr>
                <w:noProof/>
                <w:webHidden/>
              </w:rPr>
              <w:fldChar w:fldCharType="separate"/>
            </w:r>
            <w:r>
              <w:rPr>
                <w:noProof/>
                <w:webHidden/>
              </w:rPr>
              <w:t>19</w:t>
            </w:r>
            <w:r>
              <w:rPr>
                <w:noProof/>
                <w:webHidden/>
              </w:rPr>
              <w:fldChar w:fldCharType="end"/>
            </w:r>
          </w:hyperlink>
        </w:p>
        <w:p w14:paraId="7F755CC1" w14:textId="76A26AEB"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43" w:history="1">
            <w:r w:rsidRPr="004C4E87">
              <w:rPr>
                <w:rStyle w:val="Hyperlink"/>
                <w:noProof/>
                <w:lang w:eastAsia="en-US"/>
              </w:rPr>
              <w:t>2.9 Conceptual Framework</w:t>
            </w:r>
            <w:r>
              <w:rPr>
                <w:noProof/>
                <w:webHidden/>
              </w:rPr>
              <w:tab/>
            </w:r>
            <w:r>
              <w:rPr>
                <w:noProof/>
                <w:webHidden/>
              </w:rPr>
              <w:fldChar w:fldCharType="begin"/>
            </w:r>
            <w:r>
              <w:rPr>
                <w:noProof/>
                <w:webHidden/>
              </w:rPr>
              <w:instrText xml:space="preserve"> PAGEREF _Toc238490343 \h </w:instrText>
            </w:r>
            <w:r>
              <w:rPr>
                <w:noProof/>
                <w:webHidden/>
              </w:rPr>
            </w:r>
            <w:r>
              <w:rPr>
                <w:noProof/>
                <w:webHidden/>
              </w:rPr>
              <w:fldChar w:fldCharType="separate"/>
            </w:r>
            <w:r>
              <w:rPr>
                <w:noProof/>
                <w:webHidden/>
              </w:rPr>
              <w:t>19</w:t>
            </w:r>
            <w:r>
              <w:rPr>
                <w:noProof/>
                <w:webHidden/>
              </w:rPr>
              <w:fldChar w:fldCharType="end"/>
            </w:r>
          </w:hyperlink>
        </w:p>
        <w:p w14:paraId="54746654" w14:textId="45508854"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44" w:history="1">
            <w:r w:rsidRPr="004C4E87">
              <w:rPr>
                <w:rStyle w:val="Hyperlink"/>
                <w:noProof/>
                <w:lang w:eastAsia="en-US"/>
              </w:rPr>
              <w:t>2.10 Hypothesis Development</w:t>
            </w:r>
            <w:r>
              <w:rPr>
                <w:noProof/>
                <w:webHidden/>
              </w:rPr>
              <w:tab/>
            </w:r>
            <w:r>
              <w:rPr>
                <w:noProof/>
                <w:webHidden/>
              </w:rPr>
              <w:fldChar w:fldCharType="begin"/>
            </w:r>
            <w:r>
              <w:rPr>
                <w:noProof/>
                <w:webHidden/>
              </w:rPr>
              <w:instrText xml:space="preserve"> PAGEREF _Toc238490344 \h </w:instrText>
            </w:r>
            <w:r>
              <w:rPr>
                <w:noProof/>
                <w:webHidden/>
              </w:rPr>
            </w:r>
            <w:r>
              <w:rPr>
                <w:noProof/>
                <w:webHidden/>
              </w:rPr>
              <w:fldChar w:fldCharType="separate"/>
            </w:r>
            <w:r>
              <w:rPr>
                <w:noProof/>
                <w:webHidden/>
              </w:rPr>
              <w:t>20</w:t>
            </w:r>
            <w:r>
              <w:rPr>
                <w:noProof/>
                <w:webHidden/>
              </w:rPr>
              <w:fldChar w:fldCharType="end"/>
            </w:r>
          </w:hyperlink>
        </w:p>
        <w:p w14:paraId="10867511" w14:textId="116D1A50"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45" w:history="1">
            <w:r w:rsidRPr="004C4E87">
              <w:rPr>
                <w:rStyle w:val="Hyperlink"/>
                <w:noProof/>
                <w:lang w:eastAsia="en-US"/>
              </w:rPr>
              <w:t>2.10.1 AI Competencies and Customer Satisfaction</w:t>
            </w:r>
            <w:r>
              <w:rPr>
                <w:noProof/>
                <w:webHidden/>
              </w:rPr>
              <w:tab/>
            </w:r>
            <w:r>
              <w:rPr>
                <w:noProof/>
                <w:webHidden/>
              </w:rPr>
              <w:fldChar w:fldCharType="begin"/>
            </w:r>
            <w:r>
              <w:rPr>
                <w:noProof/>
                <w:webHidden/>
              </w:rPr>
              <w:instrText xml:space="preserve"> PAGEREF _Toc238490345 \h </w:instrText>
            </w:r>
            <w:r>
              <w:rPr>
                <w:noProof/>
                <w:webHidden/>
              </w:rPr>
            </w:r>
            <w:r>
              <w:rPr>
                <w:noProof/>
                <w:webHidden/>
              </w:rPr>
              <w:fldChar w:fldCharType="separate"/>
            </w:r>
            <w:r>
              <w:rPr>
                <w:noProof/>
                <w:webHidden/>
              </w:rPr>
              <w:t>20</w:t>
            </w:r>
            <w:r>
              <w:rPr>
                <w:noProof/>
                <w:webHidden/>
              </w:rPr>
              <w:fldChar w:fldCharType="end"/>
            </w:r>
          </w:hyperlink>
        </w:p>
        <w:p w14:paraId="1145CAC5" w14:textId="3F9EA816"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46" w:history="1">
            <w:r w:rsidRPr="004C4E87">
              <w:rPr>
                <w:rStyle w:val="Hyperlink"/>
                <w:noProof/>
                <w:lang w:eastAsia="en-US"/>
              </w:rPr>
              <w:t>2.10.2 AI Competencies and Continuance Intention</w:t>
            </w:r>
            <w:r>
              <w:rPr>
                <w:noProof/>
                <w:webHidden/>
              </w:rPr>
              <w:tab/>
            </w:r>
            <w:r>
              <w:rPr>
                <w:noProof/>
                <w:webHidden/>
              </w:rPr>
              <w:fldChar w:fldCharType="begin"/>
            </w:r>
            <w:r>
              <w:rPr>
                <w:noProof/>
                <w:webHidden/>
              </w:rPr>
              <w:instrText xml:space="preserve"> PAGEREF _Toc238490346 \h </w:instrText>
            </w:r>
            <w:r>
              <w:rPr>
                <w:noProof/>
                <w:webHidden/>
              </w:rPr>
            </w:r>
            <w:r>
              <w:rPr>
                <w:noProof/>
                <w:webHidden/>
              </w:rPr>
              <w:fldChar w:fldCharType="separate"/>
            </w:r>
            <w:r>
              <w:rPr>
                <w:noProof/>
                <w:webHidden/>
              </w:rPr>
              <w:t>20</w:t>
            </w:r>
            <w:r>
              <w:rPr>
                <w:noProof/>
                <w:webHidden/>
              </w:rPr>
              <w:fldChar w:fldCharType="end"/>
            </w:r>
          </w:hyperlink>
        </w:p>
        <w:p w14:paraId="3D80A6E2" w14:textId="44B1A413"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47" w:history="1">
            <w:r w:rsidRPr="004C4E87">
              <w:rPr>
                <w:rStyle w:val="Hyperlink"/>
                <w:noProof/>
                <w:lang w:eastAsia="en-US"/>
              </w:rPr>
              <w:t>2.10.3 Customer Satisfaction and Continuance Intention</w:t>
            </w:r>
            <w:r>
              <w:rPr>
                <w:noProof/>
                <w:webHidden/>
              </w:rPr>
              <w:tab/>
            </w:r>
            <w:r>
              <w:rPr>
                <w:noProof/>
                <w:webHidden/>
              </w:rPr>
              <w:fldChar w:fldCharType="begin"/>
            </w:r>
            <w:r>
              <w:rPr>
                <w:noProof/>
                <w:webHidden/>
              </w:rPr>
              <w:instrText xml:space="preserve"> PAGEREF _Toc238490347 \h </w:instrText>
            </w:r>
            <w:r>
              <w:rPr>
                <w:noProof/>
                <w:webHidden/>
              </w:rPr>
            </w:r>
            <w:r>
              <w:rPr>
                <w:noProof/>
                <w:webHidden/>
              </w:rPr>
              <w:fldChar w:fldCharType="separate"/>
            </w:r>
            <w:r>
              <w:rPr>
                <w:noProof/>
                <w:webHidden/>
              </w:rPr>
              <w:t>21</w:t>
            </w:r>
            <w:r>
              <w:rPr>
                <w:noProof/>
                <w:webHidden/>
              </w:rPr>
              <w:fldChar w:fldCharType="end"/>
            </w:r>
          </w:hyperlink>
        </w:p>
        <w:p w14:paraId="0B8EF23D" w14:textId="362A14F2"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48" w:history="1">
            <w:r w:rsidRPr="004C4E87">
              <w:rPr>
                <w:rStyle w:val="Hyperlink"/>
                <w:noProof/>
                <w:lang w:eastAsia="en-US"/>
              </w:rPr>
              <w:t>2.11 Chapter Summary</w:t>
            </w:r>
            <w:r>
              <w:rPr>
                <w:noProof/>
                <w:webHidden/>
              </w:rPr>
              <w:tab/>
            </w:r>
            <w:r>
              <w:rPr>
                <w:noProof/>
                <w:webHidden/>
              </w:rPr>
              <w:fldChar w:fldCharType="begin"/>
            </w:r>
            <w:r>
              <w:rPr>
                <w:noProof/>
                <w:webHidden/>
              </w:rPr>
              <w:instrText xml:space="preserve"> PAGEREF _Toc238490348 \h </w:instrText>
            </w:r>
            <w:r>
              <w:rPr>
                <w:noProof/>
                <w:webHidden/>
              </w:rPr>
            </w:r>
            <w:r>
              <w:rPr>
                <w:noProof/>
                <w:webHidden/>
              </w:rPr>
              <w:fldChar w:fldCharType="separate"/>
            </w:r>
            <w:r>
              <w:rPr>
                <w:noProof/>
                <w:webHidden/>
              </w:rPr>
              <w:t>21</w:t>
            </w:r>
            <w:r>
              <w:rPr>
                <w:noProof/>
                <w:webHidden/>
              </w:rPr>
              <w:fldChar w:fldCharType="end"/>
            </w:r>
          </w:hyperlink>
        </w:p>
        <w:p w14:paraId="05EFC23D" w14:textId="49650310"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49" w:history="1">
            <w:r w:rsidRPr="004C4E87">
              <w:rPr>
                <w:rStyle w:val="Hyperlink"/>
                <w:noProof/>
                <w:lang w:eastAsia="en-US"/>
              </w:rPr>
              <w:t>Chapter 3 Research Methodology</w:t>
            </w:r>
            <w:r>
              <w:rPr>
                <w:noProof/>
                <w:webHidden/>
              </w:rPr>
              <w:tab/>
            </w:r>
            <w:r>
              <w:rPr>
                <w:noProof/>
                <w:webHidden/>
              </w:rPr>
              <w:fldChar w:fldCharType="begin"/>
            </w:r>
            <w:r>
              <w:rPr>
                <w:noProof/>
                <w:webHidden/>
              </w:rPr>
              <w:instrText xml:space="preserve"> PAGEREF _Toc238490349 \h </w:instrText>
            </w:r>
            <w:r>
              <w:rPr>
                <w:noProof/>
                <w:webHidden/>
              </w:rPr>
            </w:r>
            <w:r>
              <w:rPr>
                <w:noProof/>
                <w:webHidden/>
              </w:rPr>
              <w:fldChar w:fldCharType="separate"/>
            </w:r>
            <w:r>
              <w:rPr>
                <w:noProof/>
                <w:webHidden/>
              </w:rPr>
              <w:t>22</w:t>
            </w:r>
            <w:r>
              <w:rPr>
                <w:noProof/>
                <w:webHidden/>
              </w:rPr>
              <w:fldChar w:fldCharType="end"/>
            </w:r>
          </w:hyperlink>
        </w:p>
        <w:p w14:paraId="59FB5ADA" w14:textId="22C6DF65"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50" w:history="1">
            <w:r w:rsidRPr="004C4E87">
              <w:rPr>
                <w:rStyle w:val="Hyperlink"/>
                <w:noProof/>
                <w:lang w:eastAsia="en-US"/>
              </w:rPr>
              <w:t>3.1 Introduction</w:t>
            </w:r>
            <w:r>
              <w:rPr>
                <w:noProof/>
                <w:webHidden/>
              </w:rPr>
              <w:tab/>
            </w:r>
            <w:r>
              <w:rPr>
                <w:noProof/>
                <w:webHidden/>
              </w:rPr>
              <w:fldChar w:fldCharType="begin"/>
            </w:r>
            <w:r>
              <w:rPr>
                <w:noProof/>
                <w:webHidden/>
              </w:rPr>
              <w:instrText xml:space="preserve"> PAGEREF _Toc238490350 \h </w:instrText>
            </w:r>
            <w:r>
              <w:rPr>
                <w:noProof/>
                <w:webHidden/>
              </w:rPr>
            </w:r>
            <w:r>
              <w:rPr>
                <w:noProof/>
                <w:webHidden/>
              </w:rPr>
              <w:fldChar w:fldCharType="separate"/>
            </w:r>
            <w:r>
              <w:rPr>
                <w:noProof/>
                <w:webHidden/>
              </w:rPr>
              <w:t>22</w:t>
            </w:r>
            <w:r>
              <w:rPr>
                <w:noProof/>
                <w:webHidden/>
              </w:rPr>
              <w:fldChar w:fldCharType="end"/>
            </w:r>
          </w:hyperlink>
        </w:p>
        <w:p w14:paraId="1AD93BFB" w14:textId="1AA776AC"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51" w:history="1">
            <w:r w:rsidRPr="004C4E87">
              <w:rPr>
                <w:rStyle w:val="Hyperlink"/>
                <w:noProof/>
                <w:lang w:eastAsia="en-US"/>
              </w:rPr>
              <w:t>3.2 Research Philosophy</w:t>
            </w:r>
            <w:r>
              <w:rPr>
                <w:noProof/>
                <w:webHidden/>
              </w:rPr>
              <w:tab/>
            </w:r>
            <w:r>
              <w:rPr>
                <w:noProof/>
                <w:webHidden/>
              </w:rPr>
              <w:fldChar w:fldCharType="begin"/>
            </w:r>
            <w:r>
              <w:rPr>
                <w:noProof/>
                <w:webHidden/>
              </w:rPr>
              <w:instrText xml:space="preserve"> PAGEREF _Toc238490351 \h </w:instrText>
            </w:r>
            <w:r>
              <w:rPr>
                <w:noProof/>
                <w:webHidden/>
              </w:rPr>
            </w:r>
            <w:r>
              <w:rPr>
                <w:noProof/>
                <w:webHidden/>
              </w:rPr>
              <w:fldChar w:fldCharType="separate"/>
            </w:r>
            <w:r>
              <w:rPr>
                <w:noProof/>
                <w:webHidden/>
              </w:rPr>
              <w:t>22</w:t>
            </w:r>
            <w:r>
              <w:rPr>
                <w:noProof/>
                <w:webHidden/>
              </w:rPr>
              <w:fldChar w:fldCharType="end"/>
            </w:r>
          </w:hyperlink>
        </w:p>
        <w:p w14:paraId="1ADEDD69" w14:textId="48118629"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52" w:history="1">
            <w:r w:rsidRPr="004C4E87">
              <w:rPr>
                <w:rStyle w:val="Hyperlink"/>
                <w:noProof/>
                <w:lang w:eastAsia="en-US"/>
              </w:rPr>
              <w:t>3.3 Research Approach</w:t>
            </w:r>
            <w:r>
              <w:rPr>
                <w:noProof/>
                <w:webHidden/>
              </w:rPr>
              <w:tab/>
            </w:r>
            <w:r>
              <w:rPr>
                <w:noProof/>
                <w:webHidden/>
              </w:rPr>
              <w:fldChar w:fldCharType="begin"/>
            </w:r>
            <w:r>
              <w:rPr>
                <w:noProof/>
                <w:webHidden/>
              </w:rPr>
              <w:instrText xml:space="preserve"> PAGEREF _Toc238490352 \h </w:instrText>
            </w:r>
            <w:r>
              <w:rPr>
                <w:noProof/>
                <w:webHidden/>
              </w:rPr>
            </w:r>
            <w:r>
              <w:rPr>
                <w:noProof/>
                <w:webHidden/>
              </w:rPr>
              <w:fldChar w:fldCharType="separate"/>
            </w:r>
            <w:r>
              <w:rPr>
                <w:noProof/>
                <w:webHidden/>
              </w:rPr>
              <w:t>23</w:t>
            </w:r>
            <w:r>
              <w:rPr>
                <w:noProof/>
                <w:webHidden/>
              </w:rPr>
              <w:fldChar w:fldCharType="end"/>
            </w:r>
          </w:hyperlink>
        </w:p>
        <w:p w14:paraId="72E0B4B9" w14:textId="411A897D"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53" w:history="1">
            <w:r w:rsidRPr="004C4E87">
              <w:rPr>
                <w:rStyle w:val="Hyperlink"/>
                <w:noProof/>
                <w:lang w:eastAsia="en-US"/>
              </w:rPr>
              <w:t>3.4 Research Design</w:t>
            </w:r>
            <w:r>
              <w:rPr>
                <w:noProof/>
                <w:webHidden/>
              </w:rPr>
              <w:tab/>
            </w:r>
            <w:r>
              <w:rPr>
                <w:noProof/>
                <w:webHidden/>
              </w:rPr>
              <w:fldChar w:fldCharType="begin"/>
            </w:r>
            <w:r>
              <w:rPr>
                <w:noProof/>
                <w:webHidden/>
              </w:rPr>
              <w:instrText xml:space="preserve"> PAGEREF _Toc238490353 \h </w:instrText>
            </w:r>
            <w:r>
              <w:rPr>
                <w:noProof/>
                <w:webHidden/>
              </w:rPr>
            </w:r>
            <w:r>
              <w:rPr>
                <w:noProof/>
                <w:webHidden/>
              </w:rPr>
              <w:fldChar w:fldCharType="separate"/>
            </w:r>
            <w:r>
              <w:rPr>
                <w:noProof/>
                <w:webHidden/>
              </w:rPr>
              <w:t>23</w:t>
            </w:r>
            <w:r>
              <w:rPr>
                <w:noProof/>
                <w:webHidden/>
              </w:rPr>
              <w:fldChar w:fldCharType="end"/>
            </w:r>
          </w:hyperlink>
        </w:p>
        <w:p w14:paraId="31820429" w14:textId="10F5E2F1"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54" w:history="1">
            <w:r w:rsidRPr="004C4E87">
              <w:rPr>
                <w:rStyle w:val="Hyperlink"/>
                <w:noProof/>
                <w:lang w:eastAsia="en-US"/>
              </w:rPr>
              <w:t>3.5 Research Strategy</w:t>
            </w:r>
            <w:r>
              <w:rPr>
                <w:noProof/>
                <w:webHidden/>
              </w:rPr>
              <w:tab/>
            </w:r>
            <w:r>
              <w:rPr>
                <w:noProof/>
                <w:webHidden/>
              </w:rPr>
              <w:fldChar w:fldCharType="begin"/>
            </w:r>
            <w:r>
              <w:rPr>
                <w:noProof/>
                <w:webHidden/>
              </w:rPr>
              <w:instrText xml:space="preserve"> PAGEREF _Toc238490354 \h </w:instrText>
            </w:r>
            <w:r>
              <w:rPr>
                <w:noProof/>
                <w:webHidden/>
              </w:rPr>
            </w:r>
            <w:r>
              <w:rPr>
                <w:noProof/>
                <w:webHidden/>
              </w:rPr>
              <w:fldChar w:fldCharType="separate"/>
            </w:r>
            <w:r>
              <w:rPr>
                <w:noProof/>
                <w:webHidden/>
              </w:rPr>
              <w:t>23</w:t>
            </w:r>
            <w:r>
              <w:rPr>
                <w:noProof/>
                <w:webHidden/>
              </w:rPr>
              <w:fldChar w:fldCharType="end"/>
            </w:r>
          </w:hyperlink>
        </w:p>
        <w:p w14:paraId="63E6628C" w14:textId="35729248"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55" w:history="1">
            <w:r w:rsidRPr="004C4E87">
              <w:rPr>
                <w:rStyle w:val="Hyperlink"/>
                <w:noProof/>
                <w:lang w:eastAsia="en-US"/>
              </w:rPr>
              <w:t>3.6 Research Population</w:t>
            </w:r>
            <w:r>
              <w:rPr>
                <w:noProof/>
                <w:webHidden/>
              </w:rPr>
              <w:tab/>
            </w:r>
            <w:r>
              <w:rPr>
                <w:noProof/>
                <w:webHidden/>
              </w:rPr>
              <w:fldChar w:fldCharType="begin"/>
            </w:r>
            <w:r>
              <w:rPr>
                <w:noProof/>
                <w:webHidden/>
              </w:rPr>
              <w:instrText xml:space="preserve"> PAGEREF _Toc238490355 \h </w:instrText>
            </w:r>
            <w:r>
              <w:rPr>
                <w:noProof/>
                <w:webHidden/>
              </w:rPr>
            </w:r>
            <w:r>
              <w:rPr>
                <w:noProof/>
                <w:webHidden/>
              </w:rPr>
              <w:fldChar w:fldCharType="separate"/>
            </w:r>
            <w:r>
              <w:rPr>
                <w:noProof/>
                <w:webHidden/>
              </w:rPr>
              <w:t>24</w:t>
            </w:r>
            <w:r>
              <w:rPr>
                <w:noProof/>
                <w:webHidden/>
              </w:rPr>
              <w:fldChar w:fldCharType="end"/>
            </w:r>
          </w:hyperlink>
        </w:p>
        <w:p w14:paraId="185F83E8" w14:textId="6BD74E0E"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56" w:history="1">
            <w:r w:rsidRPr="004C4E87">
              <w:rPr>
                <w:rStyle w:val="Hyperlink"/>
                <w:noProof/>
                <w:lang w:eastAsia="en-US"/>
              </w:rPr>
              <w:t>3.7 Sampling Technique</w:t>
            </w:r>
            <w:r>
              <w:rPr>
                <w:noProof/>
                <w:webHidden/>
              </w:rPr>
              <w:tab/>
            </w:r>
            <w:r>
              <w:rPr>
                <w:noProof/>
                <w:webHidden/>
              </w:rPr>
              <w:fldChar w:fldCharType="begin"/>
            </w:r>
            <w:r>
              <w:rPr>
                <w:noProof/>
                <w:webHidden/>
              </w:rPr>
              <w:instrText xml:space="preserve"> PAGEREF _Toc238490356 \h </w:instrText>
            </w:r>
            <w:r>
              <w:rPr>
                <w:noProof/>
                <w:webHidden/>
              </w:rPr>
            </w:r>
            <w:r>
              <w:rPr>
                <w:noProof/>
                <w:webHidden/>
              </w:rPr>
              <w:fldChar w:fldCharType="separate"/>
            </w:r>
            <w:r>
              <w:rPr>
                <w:noProof/>
                <w:webHidden/>
              </w:rPr>
              <w:t>24</w:t>
            </w:r>
            <w:r>
              <w:rPr>
                <w:noProof/>
                <w:webHidden/>
              </w:rPr>
              <w:fldChar w:fldCharType="end"/>
            </w:r>
          </w:hyperlink>
        </w:p>
        <w:p w14:paraId="2354161A" w14:textId="7B12737F"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57" w:history="1">
            <w:r w:rsidRPr="004C4E87">
              <w:rPr>
                <w:rStyle w:val="Hyperlink"/>
                <w:noProof/>
                <w:lang w:eastAsia="en-US"/>
              </w:rPr>
              <w:t>3.8 Data Collection</w:t>
            </w:r>
            <w:r>
              <w:rPr>
                <w:noProof/>
                <w:webHidden/>
              </w:rPr>
              <w:tab/>
            </w:r>
            <w:r>
              <w:rPr>
                <w:noProof/>
                <w:webHidden/>
              </w:rPr>
              <w:fldChar w:fldCharType="begin"/>
            </w:r>
            <w:r>
              <w:rPr>
                <w:noProof/>
                <w:webHidden/>
              </w:rPr>
              <w:instrText xml:space="preserve"> PAGEREF _Toc238490357 \h </w:instrText>
            </w:r>
            <w:r>
              <w:rPr>
                <w:noProof/>
                <w:webHidden/>
              </w:rPr>
            </w:r>
            <w:r>
              <w:rPr>
                <w:noProof/>
                <w:webHidden/>
              </w:rPr>
              <w:fldChar w:fldCharType="separate"/>
            </w:r>
            <w:r>
              <w:rPr>
                <w:noProof/>
                <w:webHidden/>
              </w:rPr>
              <w:t>24</w:t>
            </w:r>
            <w:r>
              <w:rPr>
                <w:noProof/>
                <w:webHidden/>
              </w:rPr>
              <w:fldChar w:fldCharType="end"/>
            </w:r>
          </w:hyperlink>
        </w:p>
        <w:p w14:paraId="6BE0AD79" w14:textId="41E04A7E"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58" w:history="1">
            <w:r w:rsidRPr="004C4E87">
              <w:rPr>
                <w:rStyle w:val="Hyperlink"/>
                <w:noProof/>
                <w:lang w:eastAsia="en-US"/>
              </w:rPr>
              <w:t>3.9 Questionnaire Design</w:t>
            </w:r>
            <w:r>
              <w:rPr>
                <w:noProof/>
                <w:webHidden/>
              </w:rPr>
              <w:tab/>
            </w:r>
            <w:r>
              <w:rPr>
                <w:noProof/>
                <w:webHidden/>
              </w:rPr>
              <w:fldChar w:fldCharType="begin"/>
            </w:r>
            <w:r>
              <w:rPr>
                <w:noProof/>
                <w:webHidden/>
              </w:rPr>
              <w:instrText xml:space="preserve"> PAGEREF _Toc238490358 \h </w:instrText>
            </w:r>
            <w:r>
              <w:rPr>
                <w:noProof/>
                <w:webHidden/>
              </w:rPr>
            </w:r>
            <w:r>
              <w:rPr>
                <w:noProof/>
                <w:webHidden/>
              </w:rPr>
              <w:fldChar w:fldCharType="separate"/>
            </w:r>
            <w:r>
              <w:rPr>
                <w:noProof/>
                <w:webHidden/>
              </w:rPr>
              <w:t>25</w:t>
            </w:r>
            <w:r>
              <w:rPr>
                <w:noProof/>
                <w:webHidden/>
              </w:rPr>
              <w:fldChar w:fldCharType="end"/>
            </w:r>
          </w:hyperlink>
        </w:p>
        <w:p w14:paraId="256BE67B" w14:textId="2F381815"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59" w:history="1">
            <w:r w:rsidRPr="004C4E87">
              <w:rPr>
                <w:rStyle w:val="Hyperlink"/>
                <w:noProof/>
                <w:lang w:eastAsia="en-US"/>
              </w:rPr>
              <w:t>3.10 Data Analysis Technique</w:t>
            </w:r>
            <w:r>
              <w:rPr>
                <w:noProof/>
                <w:webHidden/>
              </w:rPr>
              <w:tab/>
            </w:r>
            <w:r>
              <w:rPr>
                <w:noProof/>
                <w:webHidden/>
              </w:rPr>
              <w:fldChar w:fldCharType="begin"/>
            </w:r>
            <w:r>
              <w:rPr>
                <w:noProof/>
                <w:webHidden/>
              </w:rPr>
              <w:instrText xml:space="preserve"> PAGEREF _Toc238490359 \h </w:instrText>
            </w:r>
            <w:r>
              <w:rPr>
                <w:noProof/>
                <w:webHidden/>
              </w:rPr>
            </w:r>
            <w:r>
              <w:rPr>
                <w:noProof/>
                <w:webHidden/>
              </w:rPr>
              <w:fldChar w:fldCharType="separate"/>
            </w:r>
            <w:r>
              <w:rPr>
                <w:noProof/>
                <w:webHidden/>
              </w:rPr>
              <w:t>25</w:t>
            </w:r>
            <w:r>
              <w:rPr>
                <w:noProof/>
                <w:webHidden/>
              </w:rPr>
              <w:fldChar w:fldCharType="end"/>
            </w:r>
          </w:hyperlink>
        </w:p>
        <w:p w14:paraId="3775C956" w14:textId="3215C497"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60" w:history="1">
            <w:r w:rsidRPr="004C4E87">
              <w:rPr>
                <w:rStyle w:val="Hyperlink"/>
                <w:noProof/>
                <w:lang w:eastAsia="en-US"/>
              </w:rPr>
              <w:t>3.11 Reliability, Validity and Ethical Considerations</w:t>
            </w:r>
            <w:r>
              <w:rPr>
                <w:noProof/>
                <w:webHidden/>
              </w:rPr>
              <w:tab/>
            </w:r>
            <w:r>
              <w:rPr>
                <w:noProof/>
                <w:webHidden/>
              </w:rPr>
              <w:fldChar w:fldCharType="begin"/>
            </w:r>
            <w:r>
              <w:rPr>
                <w:noProof/>
                <w:webHidden/>
              </w:rPr>
              <w:instrText xml:space="preserve"> PAGEREF _Toc238490360 \h </w:instrText>
            </w:r>
            <w:r>
              <w:rPr>
                <w:noProof/>
                <w:webHidden/>
              </w:rPr>
            </w:r>
            <w:r>
              <w:rPr>
                <w:noProof/>
                <w:webHidden/>
              </w:rPr>
              <w:fldChar w:fldCharType="separate"/>
            </w:r>
            <w:r>
              <w:rPr>
                <w:noProof/>
                <w:webHidden/>
              </w:rPr>
              <w:t>26</w:t>
            </w:r>
            <w:r>
              <w:rPr>
                <w:noProof/>
                <w:webHidden/>
              </w:rPr>
              <w:fldChar w:fldCharType="end"/>
            </w:r>
          </w:hyperlink>
        </w:p>
        <w:p w14:paraId="3CB9BB1D" w14:textId="5925F489"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61" w:history="1">
            <w:r w:rsidRPr="004C4E87">
              <w:rPr>
                <w:rStyle w:val="Hyperlink"/>
                <w:noProof/>
                <w:lang w:eastAsia="en-US"/>
              </w:rPr>
              <w:t>3.12 Chapter Summary</w:t>
            </w:r>
            <w:r>
              <w:rPr>
                <w:noProof/>
                <w:webHidden/>
              </w:rPr>
              <w:tab/>
            </w:r>
            <w:r>
              <w:rPr>
                <w:noProof/>
                <w:webHidden/>
              </w:rPr>
              <w:fldChar w:fldCharType="begin"/>
            </w:r>
            <w:r>
              <w:rPr>
                <w:noProof/>
                <w:webHidden/>
              </w:rPr>
              <w:instrText xml:space="preserve"> PAGEREF _Toc238490361 \h </w:instrText>
            </w:r>
            <w:r>
              <w:rPr>
                <w:noProof/>
                <w:webHidden/>
              </w:rPr>
            </w:r>
            <w:r>
              <w:rPr>
                <w:noProof/>
                <w:webHidden/>
              </w:rPr>
              <w:fldChar w:fldCharType="separate"/>
            </w:r>
            <w:r>
              <w:rPr>
                <w:noProof/>
                <w:webHidden/>
              </w:rPr>
              <w:t>26</w:t>
            </w:r>
            <w:r>
              <w:rPr>
                <w:noProof/>
                <w:webHidden/>
              </w:rPr>
              <w:fldChar w:fldCharType="end"/>
            </w:r>
          </w:hyperlink>
        </w:p>
        <w:p w14:paraId="3C4C1D54" w14:textId="7ED6B296"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62" w:history="1">
            <w:r w:rsidRPr="004C4E87">
              <w:rPr>
                <w:rStyle w:val="Hyperlink"/>
                <w:noProof/>
                <w:lang w:eastAsia="en-US"/>
              </w:rPr>
              <w:t>Chapter 4: Data Analysis and Findings</w:t>
            </w:r>
            <w:r>
              <w:rPr>
                <w:noProof/>
                <w:webHidden/>
              </w:rPr>
              <w:tab/>
            </w:r>
            <w:r>
              <w:rPr>
                <w:noProof/>
                <w:webHidden/>
              </w:rPr>
              <w:fldChar w:fldCharType="begin"/>
            </w:r>
            <w:r>
              <w:rPr>
                <w:noProof/>
                <w:webHidden/>
              </w:rPr>
              <w:instrText xml:space="preserve"> PAGEREF _Toc238490362 \h </w:instrText>
            </w:r>
            <w:r>
              <w:rPr>
                <w:noProof/>
                <w:webHidden/>
              </w:rPr>
            </w:r>
            <w:r>
              <w:rPr>
                <w:noProof/>
                <w:webHidden/>
              </w:rPr>
              <w:fldChar w:fldCharType="separate"/>
            </w:r>
            <w:r>
              <w:rPr>
                <w:noProof/>
                <w:webHidden/>
              </w:rPr>
              <w:t>28</w:t>
            </w:r>
            <w:r>
              <w:rPr>
                <w:noProof/>
                <w:webHidden/>
              </w:rPr>
              <w:fldChar w:fldCharType="end"/>
            </w:r>
          </w:hyperlink>
        </w:p>
        <w:p w14:paraId="4F0DF888" w14:textId="1E34543E"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63" w:history="1">
            <w:r w:rsidRPr="004C4E87">
              <w:rPr>
                <w:rStyle w:val="Hyperlink"/>
                <w:noProof/>
                <w:lang w:eastAsia="en-US"/>
              </w:rPr>
              <w:t>4.1 Introduction</w:t>
            </w:r>
            <w:r>
              <w:rPr>
                <w:noProof/>
                <w:webHidden/>
              </w:rPr>
              <w:tab/>
            </w:r>
            <w:r>
              <w:rPr>
                <w:noProof/>
                <w:webHidden/>
              </w:rPr>
              <w:fldChar w:fldCharType="begin"/>
            </w:r>
            <w:r>
              <w:rPr>
                <w:noProof/>
                <w:webHidden/>
              </w:rPr>
              <w:instrText xml:space="preserve"> PAGEREF _Toc238490363 \h </w:instrText>
            </w:r>
            <w:r>
              <w:rPr>
                <w:noProof/>
                <w:webHidden/>
              </w:rPr>
            </w:r>
            <w:r>
              <w:rPr>
                <w:noProof/>
                <w:webHidden/>
              </w:rPr>
              <w:fldChar w:fldCharType="separate"/>
            </w:r>
            <w:r>
              <w:rPr>
                <w:noProof/>
                <w:webHidden/>
              </w:rPr>
              <w:t>28</w:t>
            </w:r>
            <w:r>
              <w:rPr>
                <w:noProof/>
                <w:webHidden/>
              </w:rPr>
              <w:fldChar w:fldCharType="end"/>
            </w:r>
          </w:hyperlink>
        </w:p>
        <w:p w14:paraId="66044B27" w14:textId="3D1411F0"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64" w:history="1">
            <w:r w:rsidRPr="004C4E87">
              <w:rPr>
                <w:rStyle w:val="Hyperlink"/>
                <w:noProof/>
                <w:lang w:eastAsia="en-US"/>
              </w:rPr>
              <w:t>4.2 Respondent Demographic Profile</w:t>
            </w:r>
            <w:r>
              <w:rPr>
                <w:noProof/>
                <w:webHidden/>
              </w:rPr>
              <w:tab/>
            </w:r>
            <w:r>
              <w:rPr>
                <w:noProof/>
                <w:webHidden/>
              </w:rPr>
              <w:fldChar w:fldCharType="begin"/>
            </w:r>
            <w:r>
              <w:rPr>
                <w:noProof/>
                <w:webHidden/>
              </w:rPr>
              <w:instrText xml:space="preserve"> PAGEREF _Toc238490364 \h </w:instrText>
            </w:r>
            <w:r>
              <w:rPr>
                <w:noProof/>
                <w:webHidden/>
              </w:rPr>
            </w:r>
            <w:r>
              <w:rPr>
                <w:noProof/>
                <w:webHidden/>
              </w:rPr>
              <w:fldChar w:fldCharType="separate"/>
            </w:r>
            <w:r>
              <w:rPr>
                <w:noProof/>
                <w:webHidden/>
              </w:rPr>
              <w:t>28</w:t>
            </w:r>
            <w:r>
              <w:rPr>
                <w:noProof/>
                <w:webHidden/>
              </w:rPr>
              <w:fldChar w:fldCharType="end"/>
            </w:r>
          </w:hyperlink>
        </w:p>
        <w:p w14:paraId="4DC3F786" w14:textId="2CE21DF4"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65" w:history="1">
            <w:r w:rsidRPr="004C4E87">
              <w:rPr>
                <w:rStyle w:val="Hyperlink"/>
                <w:noProof/>
                <w:lang w:eastAsia="en-US"/>
              </w:rPr>
              <w:t>Table 1: Demographic Profile of Respondents (N = 51)</w:t>
            </w:r>
            <w:r>
              <w:rPr>
                <w:noProof/>
                <w:webHidden/>
              </w:rPr>
              <w:tab/>
            </w:r>
            <w:r>
              <w:rPr>
                <w:noProof/>
                <w:webHidden/>
              </w:rPr>
              <w:fldChar w:fldCharType="begin"/>
            </w:r>
            <w:r>
              <w:rPr>
                <w:noProof/>
                <w:webHidden/>
              </w:rPr>
              <w:instrText xml:space="preserve"> PAGEREF _Toc238490365 \h </w:instrText>
            </w:r>
            <w:r>
              <w:rPr>
                <w:noProof/>
                <w:webHidden/>
              </w:rPr>
            </w:r>
            <w:r>
              <w:rPr>
                <w:noProof/>
                <w:webHidden/>
              </w:rPr>
              <w:fldChar w:fldCharType="separate"/>
            </w:r>
            <w:r>
              <w:rPr>
                <w:noProof/>
                <w:webHidden/>
              </w:rPr>
              <w:t>28</w:t>
            </w:r>
            <w:r>
              <w:rPr>
                <w:noProof/>
                <w:webHidden/>
              </w:rPr>
              <w:fldChar w:fldCharType="end"/>
            </w:r>
          </w:hyperlink>
        </w:p>
        <w:p w14:paraId="71FBC025" w14:textId="1E1A5164"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66" w:history="1">
            <w:r w:rsidRPr="004C4E87">
              <w:rPr>
                <w:rStyle w:val="Hyperlink"/>
                <w:noProof/>
                <w:lang w:val="en-IN" w:eastAsia="en-US"/>
              </w:rPr>
              <w:t>4.3 Descriptive Statistics</w:t>
            </w:r>
            <w:r>
              <w:rPr>
                <w:noProof/>
                <w:webHidden/>
              </w:rPr>
              <w:tab/>
            </w:r>
            <w:r>
              <w:rPr>
                <w:noProof/>
                <w:webHidden/>
              </w:rPr>
              <w:fldChar w:fldCharType="begin"/>
            </w:r>
            <w:r>
              <w:rPr>
                <w:noProof/>
                <w:webHidden/>
              </w:rPr>
              <w:instrText xml:space="preserve"> PAGEREF _Toc238490366 \h </w:instrText>
            </w:r>
            <w:r>
              <w:rPr>
                <w:noProof/>
                <w:webHidden/>
              </w:rPr>
            </w:r>
            <w:r>
              <w:rPr>
                <w:noProof/>
                <w:webHidden/>
              </w:rPr>
              <w:fldChar w:fldCharType="separate"/>
            </w:r>
            <w:r>
              <w:rPr>
                <w:noProof/>
                <w:webHidden/>
              </w:rPr>
              <w:t>30</w:t>
            </w:r>
            <w:r>
              <w:rPr>
                <w:noProof/>
                <w:webHidden/>
              </w:rPr>
              <w:fldChar w:fldCharType="end"/>
            </w:r>
          </w:hyperlink>
        </w:p>
        <w:p w14:paraId="62073DEE" w14:textId="0F1B22FA"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67" w:history="1">
            <w:r w:rsidRPr="004C4E87">
              <w:rPr>
                <w:rStyle w:val="Hyperlink"/>
                <w:noProof/>
                <w:lang w:eastAsia="en-US"/>
              </w:rPr>
              <w:t>Table 2: Descriptive Statistics of Study Variables</w:t>
            </w:r>
            <w:r>
              <w:rPr>
                <w:noProof/>
                <w:webHidden/>
              </w:rPr>
              <w:tab/>
            </w:r>
            <w:r>
              <w:rPr>
                <w:noProof/>
                <w:webHidden/>
              </w:rPr>
              <w:fldChar w:fldCharType="begin"/>
            </w:r>
            <w:r>
              <w:rPr>
                <w:noProof/>
                <w:webHidden/>
              </w:rPr>
              <w:instrText xml:space="preserve"> PAGEREF _Toc238490367 \h </w:instrText>
            </w:r>
            <w:r>
              <w:rPr>
                <w:noProof/>
                <w:webHidden/>
              </w:rPr>
            </w:r>
            <w:r>
              <w:rPr>
                <w:noProof/>
                <w:webHidden/>
              </w:rPr>
              <w:fldChar w:fldCharType="separate"/>
            </w:r>
            <w:r>
              <w:rPr>
                <w:noProof/>
                <w:webHidden/>
              </w:rPr>
              <w:t>30</w:t>
            </w:r>
            <w:r>
              <w:rPr>
                <w:noProof/>
                <w:webHidden/>
              </w:rPr>
              <w:fldChar w:fldCharType="end"/>
            </w:r>
          </w:hyperlink>
        </w:p>
        <w:p w14:paraId="4ADFC248" w14:textId="3306117D"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68" w:history="1">
            <w:r w:rsidRPr="004C4E87">
              <w:rPr>
                <w:rStyle w:val="Hyperlink"/>
                <w:noProof/>
                <w:lang w:val="en-IN" w:eastAsia="en-US"/>
              </w:rPr>
              <w:t>4.4 Reliability Analysis</w:t>
            </w:r>
            <w:r>
              <w:rPr>
                <w:noProof/>
                <w:webHidden/>
              </w:rPr>
              <w:tab/>
            </w:r>
            <w:r>
              <w:rPr>
                <w:noProof/>
                <w:webHidden/>
              </w:rPr>
              <w:fldChar w:fldCharType="begin"/>
            </w:r>
            <w:r>
              <w:rPr>
                <w:noProof/>
                <w:webHidden/>
              </w:rPr>
              <w:instrText xml:space="preserve"> PAGEREF _Toc238490368 \h </w:instrText>
            </w:r>
            <w:r>
              <w:rPr>
                <w:noProof/>
                <w:webHidden/>
              </w:rPr>
            </w:r>
            <w:r>
              <w:rPr>
                <w:noProof/>
                <w:webHidden/>
              </w:rPr>
              <w:fldChar w:fldCharType="separate"/>
            </w:r>
            <w:r>
              <w:rPr>
                <w:noProof/>
                <w:webHidden/>
              </w:rPr>
              <w:t>31</w:t>
            </w:r>
            <w:r>
              <w:rPr>
                <w:noProof/>
                <w:webHidden/>
              </w:rPr>
              <w:fldChar w:fldCharType="end"/>
            </w:r>
          </w:hyperlink>
        </w:p>
        <w:p w14:paraId="052D1070" w14:textId="5A85D664"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69" w:history="1">
            <w:r w:rsidRPr="004C4E87">
              <w:rPr>
                <w:rStyle w:val="Hyperlink"/>
                <w:noProof/>
                <w:lang w:eastAsia="en-US"/>
              </w:rPr>
              <w:t>Table 3: Reliability Analysis of Study Constructs</w:t>
            </w:r>
            <w:r>
              <w:rPr>
                <w:noProof/>
                <w:webHidden/>
              </w:rPr>
              <w:tab/>
            </w:r>
            <w:r>
              <w:rPr>
                <w:noProof/>
                <w:webHidden/>
              </w:rPr>
              <w:fldChar w:fldCharType="begin"/>
            </w:r>
            <w:r>
              <w:rPr>
                <w:noProof/>
                <w:webHidden/>
              </w:rPr>
              <w:instrText xml:space="preserve"> PAGEREF _Toc238490369 \h </w:instrText>
            </w:r>
            <w:r>
              <w:rPr>
                <w:noProof/>
                <w:webHidden/>
              </w:rPr>
            </w:r>
            <w:r>
              <w:rPr>
                <w:noProof/>
                <w:webHidden/>
              </w:rPr>
              <w:fldChar w:fldCharType="separate"/>
            </w:r>
            <w:r>
              <w:rPr>
                <w:noProof/>
                <w:webHidden/>
              </w:rPr>
              <w:t>31</w:t>
            </w:r>
            <w:r>
              <w:rPr>
                <w:noProof/>
                <w:webHidden/>
              </w:rPr>
              <w:fldChar w:fldCharType="end"/>
            </w:r>
          </w:hyperlink>
        </w:p>
        <w:p w14:paraId="2CDC48B8" w14:textId="264B5627"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70" w:history="1">
            <w:r w:rsidRPr="004C4E87">
              <w:rPr>
                <w:rStyle w:val="Hyperlink"/>
                <w:noProof/>
                <w:lang w:val="en-IN" w:eastAsia="en-US"/>
              </w:rPr>
              <w:t>4.5 Correlation Analysis</w:t>
            </w:r>
            <w:r>
              <w:rPr>
                <w:noProof/>
                <w:webHidden/>
              </w:rPr>
              <w:tab/>
            </w:r>
            <w:r>
              <w:rPr>
                <w:noProof/>
                <w:webHidden/>
              </w:rPr>
              <w:fldChar w:fldCharType="begin"/>
            </w:r>
            <w:r>
              <w:rPr>
                <w:noProof/>
                <w:webHidden/>
              </w:rPr>
              <w:instrText xml:space="preserve"> PAGEREF _Toc238490370 \h </w:instrText>
            </w:r>
            <w:r>
              <w:rPr>
                <w:noProof/>
                <w:webHidden/>
              </w:rPr>
            </w:r>
            <w:r>
              <w:rPr>
                <w:noProof/>
                <w:webHidden/>
              </w:rPr>
              <w:fldChar w:fldCharType="separate"/>
            </w:r>
            <w:r>
              <w:rPr>
                <w:noProof/>
                <w:webHidden/>
              </w:rPr>
              <w:t>31</w:t>
            </w:r>
            <w:r>
              <w:rPr>
                <w:noProof/>
                <w:webHidden/>
              </w:rPr>
              <w:fldChar w:fldCharType="end"/>
            </w:r>
          </w:hyperlink>
        </w:p>
        <w:p w14:paraId="19DE7EE2" w14:textId="0C1FC57F"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71" w:history="1">
            <w:r w:rsidRPr="004C4E87">
              <w:rPr>
                <w:rStyle w:val="Hyperlink"/>
                <w:noProof/>
                <w:lang w:eastAsia="en-US"/>
              </w:rPr>
              <w:t>Table 4. Correlation Analysis of Study Constructs</w:t>
            </w:r>
            <w:r>
              <w:rPr>
                <w:noProof/>
                <w:webHidden/>
              </w:rPr>
              <w:tab/>
            </w:r>
            <w:r>
              <w:rPr>
                <w:noProof/>
                <w:webHidden/>
              </w:rPr>
              <w:fldChar w:fldCharType="begin"/>
            </w:r>
            <w:r>
              <w:rPr>
                <w:noProof/>
                <w:webHidden/>
              </w:rPr>
              <w:instrText xml:space="preserve"> PAGEREF _Toc238490371 \h </w:instrText>
            </w:r>
            <w:r>
              <w:rPr>
                <w:noProof/>
                <w:webHidden/>
              </w:rPr>
            </w:r>
            <w:r>
              <w:rPr>
                <w:noProof/>
                <w:webHidden/>
              </w:rPr>
              <w:fldChar w:fldCharType="separate"/>
            </w:r>
            <w:r>
              <w:rPr>
                <w:noProof/>
                <w:webHidden/>
              </w:rPr>
              <w:t>31</w:t>
            </w:r>
            <w:r>
              <w:rPr>
                <w:noProof/>
                <w:webHidden/>
              </w:rPr>
              <w:fldChar w:fldCharType="end"/>
            </w:r>
          </w:hyperlink>
        </w:p>
        <w:p w14:paraId="07B654E2" w14:textId="1E600543"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72" w:history="1">
            <w:r w:rsidRPr="004C4E87">
              <w:rPr>
                <w:rStyle w:val="Hyperlink"/>
                <w:noProof/>
                <w:lang w:val="en-IN" w:eastAsia="en-US"/>
              </w:rPr>
              <w:t>4.6 Regression and Hypothesis Testing</w:t>
            </w:r>
            <w:r>
              <w:rPr>
                <w:noProof/>
                <w:webHidden/>
              </w:rPr>
              <w:tab/>
            </w:r>
            <w:r>
              <w:rPr>
                <w:noProof/>
                <w:webHidden/>
              </w:rPr>
              <w:fldChar w:fldCharType="begin"/>
            </w:r>
            <w:r>
              <w:rPr>
                <w:noProof/>
                <w:webHidden/>
              </w:rPr>
              <w:instrText xml:space="preserve"> PAGEREF _Toc238490372 \h </w:instrText>
            </w:r>
            <w:r>
              <w:rPr>
                <w:noProof/>
                <w:webHidden/>
              </w:rPr>
            </w:r>
            <w:r>
              <w:rPr>
                <w:noProof/>
                <w:webHidden/>
              </w:rPr>
              <w:fldChar w:fldCharType="separate"/>
            </w:r>
            <w:r>
              <w:rPr>
                <w:noProof/>
                <w:webHidden/>
              </w:rPr>
              <w:t>32</w:t>
            </w:r>
            <w:r>
              <w:rPr>
                <w:noProof/>
                <w:webHidden/>
              </w:rPr>
              <w:fldChar w:fldCharType="end"/>
            </w:r>
          </w:hyperlink>
        </w:p>
        <w:p w14:paraId="78E31F17" w14:textId="4ED048B6"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73" w:history="1">
            <w:r w:rsidRPr="004C4E87">
              <w:rPr>
                <w:rStyle w:val="Hyperlink"/>
                <w:noProof/>
                <w:lang w:eastAsia="en-US"/>
              </w:rPr>
              <w:t>Table 5. Regression Analysis and Hypothesis Testing</w:t>
            </w:r>
            <w:r>
              <w:rPr>
                <w:noProof/>
                <w:webHidden/>
              </w:rPr>
              <w:tab/>
            </w:r>
            <w:r>
              <w:rPr>
                <w:noProof/>
                <w:webHidden/>
              </w:rPr>
              <w:fldChar w:fldCharType="begin"/>
            </w:r>
            <w:r>
              <w:rPr>
                <w:noProof/>
                <w:webHidden/>
              </w:rPr>
              <w:instrText xml:space="preserve"> PAGEREF _Toc238490373 \h </w:instrText>
            </w:r>
            <w:r>
              <w:rPr>
                <w:noProof/>
                <w:webHidden/>
              </w:rPr>
            </w:r>
            <w:r>
              <w:rPr>
                <w:noProof/>
                <w:webHidden/>
              </w:rPr>
              <w:fldChar w:fldCharType="separate"/>
            </w:r>
            <w:r>
              <w:rPr>
                <w:noProof/>
                <w:webHidden/>
              </w:rPr>
              <w:t>32</w:t>
            </w:r>
            <w:r>
              <w:rPr>
                <w:noProof/>
                <w:webHidden/>
              </w:rPr>
              <w:fldChar w:fldCharType="end"/>
            </w:r>
          </w:hyperlink>
        </w:p>
        <w:p w14:paraId="3C2CB003" w14:textId="4E42BA54"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74" w:history="1">
            <w:r w:rsidRPr="004C4E87">
              <w:rPr>
                <w:rStyle w:val="Hyperlink"/>
                <w:noProof/>
                <w:lang w:val="en-IN" w:eastAsia="en-US"/>
              </w:rPr>
              <w:t>4.7 Mediation Analysis</w:t>
            </w:r>
            <w:r>
              <w:rPr>
                <w:noProof/>
                <w:webHidden/>
              </w:rPr>
              <w:tab/>
            </w:r>
            <w:r>
              <w:rPr>
                <w:noProof/>
                <w:webHidden/>
              </w:rPr>
              <w:fldChar w:fldCharType="begin"/>
            </w:r>
            <w:r>
              <w:rPr>
                <w:noProof/>
                <w:webHidden/>
              </w:rPr>
              <w:instrText xml:space="preserve"> PAGEREF _Toc238490374 \h </w:instrText>
            </w:r>
            <w:r>
              <w:rPr>
                <w:noProof/>
                <w:webHidden/>
              </w:rPr>
            </w:r>
            <w:r>
              <w:rPr>
                <w:noProof/>
                <w:webHidden/>
              </w:rPr>
              <w:fldChar w:fldCharType="separate"/>
            </w:r>
            <w:r>
              <w:rPr>
                <w:noProof/>
                <w:webHidden/>
              </w:rPr>
              <w:t>32</w:t>
            </w:r>
            <w:r>
              <w:rPr>
                <w:noProof/>
                <w:webHidden/>
              </w:rPr>
              <w:fldChar w:fldCharType="end"/>
            </w:r>
          </w:hyperlink>
        </w:p>
        <w:p w14:paraId="19694A45" w14:textId="354C7321"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75" w:history="1">
            <w:r w:rsidRPr="004C4E87">
              <w:rPr>
                <w:rStyle w:val="Hyperlink"/>
                <w:noProof/>
                <w:lang w:eastAsia="en-US"/>
              </w:rPr>
              <w:t>Table 6 Multiple Regression Results for Continuance Intention</w:t>
            </w:r>
            <w:r>
              <w:rPr>
                <w:noProof/>
                <w:webHidden/>
              </w:rPr>
              <w:tab/>
            </w:r>
            <w:r>
              <w:rPr>
                <w:noProof/>
                <w:webHidden/>
              </w:rPr>
              <w:fldChar w:fldCharType="begin"/>
            </w:r>
            <w:r>
              <w:rPr>
                <w:noProof/>
                <w:webHidden/>
              </w:rPr>
              <w:instrText xml:space="preserve"> PAGEREF _Toc238490375 \h </w:instrText>
            </w:r>
            <w:r>
              <w:rPr>
                <w:noProof/>
                <w:webHidden/>
              </w:rPr>
            </w:r>
            <w:r>
              <w:rPr>
                <w:noProof/>
                <w:webHidden/>
              </w:rPr>
              <w:fldChar w:fldCharType="separate"/>
            </w:r>
            <w:r>
              <w:rPr>
                <w:noProof/>
                <w:webHidden/>
              </w:rPr>
              <w:t>32</w:t>
            </w:r>
            <w:r>
              <w:rPr>
                <w:noProof/>
                <w:webHidden/>
              </w:rPr>
              <w:fldChar w:fldCharType="end"/>
            </w:r>
          </w:hyperlink>
        </w:p>
        <w:p w14:paraId="7752F11C" w14:textId="29A1B87C"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76" w:history="1">
            <w:r w:rsidRPr="004C4E87">
              <w:rPr>
                <w:rStyle w:val="Hyperlink"/>
                <w:noProof/>
                <w:lang w:val="en-IN" w:eastAsia="en-US"/>
              </w:rPr>
              <w:t>4.8 Chapter Summary</w:t>
            </w:r>
            <w:r>
              <w:rPr>
                <w:noProof/>
                <w:webHidden/>
              </w:rPr>
              <w:tab/>
            </w:r>
            <w:r>
              <w:rPr>
                <w:noProof/>
                <w:webHidden/>
              </w:rPr>
              <w:fldChar w:fldCharType="begin"/>
            </w:r>
            <w:r>
              <w:rPr>
                <w:noProof/>
                <w:webHidden/>
              </w:rPr>
              <w:instrText xml:space="preserve"> PAGEREF _Toc238490376 \h </w:instrText>
            </w:r>
            <w:r>
              <w:rPr>
                <w:noProof/>
                <w:webHidden/>
              </w:rPr>
            </w:r>
            <w:r>
              <w:rPr>
                <w:noProof/>
                <w:webHidden/>
              </w:rPr>
              <w:fldChar w:fldCharType="separate"/>
            </w:r>
            <w:r>
              <w:rPr>
                <w:noProof/>
                <w:webHidden/>
              </w:rPr>
              <w:t>33</w:t>
            </w:r>
            <w:r>
              <w:rPr>
                <w:noProof/>
                <w:webHidden/>
              </w:rPr>
              <w:fldChar w:fldCharType="end"/>
            </w:r>
          </w:hyperlink>
        </w:p>
        <w:p w14:paraId="43F8BA47" w14:textId="7B55146E"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77" w:history="1">
            <w:r w:rsidRPr="004C4E87">
              <w:rPr>
                <w:rStyle w:val="Hyperlink"/>
                <w:noProof/>
                <w:lang w:eastAsia="en-US"/>
              </w:rPr>
              <w:t xml:space="preserve">Chapter 5 </w:t>
            </w:r>
            <w:r w:rsidRPr="004C4E87">
              <w:rPr>
                <w:rStyle w:val="Hyperlink"/>
                <w:noProof/>
                <w:lang w:val="en-IN" w:eastAsia="en-US"/>
              </w:rPr>
              <w:t>Discussion, Conclusion and Recommendations</w:t>
            </w:r>
            <w:r>
              <w:rPr>
                <w:noProof/>
                <w:webHidden/>
              </w:rPr>
              <w:tab/>
            </w:r>
            <w:r>
              <w:rPr>
                <w:noProof/>
                <w:webHidden/>
              </w:rPr>
              <w:fldChar w:fldCharType="begin"/>
            </w:r>
            <w:r>
              <w:rPr>
                <w:noProof/>
                <w:webHidden/>
              </w:rPr>
              <w:instrText xml:space="preserve"> PAGEREF _Toc238490377 \h </w:instrText>
            </w:r>
            <w:r>
              <w:rPr>
                <w:noProof/>
                <w:webHidden/>
              </w:rPr>
            </w:r>
            <w:r>
              <w:rPr>
                <w:noProof/>
                <w:webHidden/>
              </w:rPr>
              <w:fldChar w:fldCharType="separate"/>
            </w:r>
            <w:r>
              <w:rPr>
                <w:noProof/>
                <w:webHidden/>
              </w:rPr>
              <w:t>34</w:t>
            </w:r>
            <w:r>
              <w:rPr>
                <w:noProof/>
                <w:webHidden/>
              </w:rPr>
              <w:fldChar w:fldCharType="end"/>
            </w:r>
          </w:hyperlink>
        </w:p>
        <w:p w14:paraId="380F206B" w14:textId="64047C8F"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78" w:history="1">
            <w:r w:rsidRPr="004C4E87">
              <w:rPr>
                <w:rStyle w:val="Hyperlink"/>
                <w:noProof/>
                <w:lang w:val="en-IN" w:eastAsia="en-US"/>
              </w:rPr>
              <w:t>5.1 Introduction</w:t>
            </w:r>
            <w:r>
              <w:rPr>
                <w:noProof/>
                <w:webHidden/>
              </w:rPr>
              <w:tab/>
            </w:r>
            <w:r>
              <w:rPr>
                <w:noProof/>
                <w:webHidden/>
              </w:rPr>
              <w:fldChar w:fldCharType="begin"/>
            </w:r>
            <w:r>
              <w:rPr>
                <w:noProof/>
                <w:webHidden/>
              </w:rPr>
              <w:instrText xml:space="preserve"> PAGEREF _Toc238490378 \h </w:instrText>
            </w:r>
            <w:r>
              <w:rPr>
                <w:noProof/>
                <w:webHidden/>
              </w:rPr>
            </w:r>
            <w:r>
              <w:rPr>
                <w:noProof/>
                <w:webHidden/>
              </w:rPr>
              <w:fldChar w:fldCharType="separate"/>
            </w:r>
            <w:r>
              <w:rPr>
                <w:noProof/>
                <w:webHidden/>
              </w:rPr>
              <w:t>34</w:t>
            </w:r>
            <w:r>
              <w:rPr>
                <w:noProof/>
                <w:webHidden/>
              </w:rPr>
              <w:fldChar w:fldCharType="end"/>
            </w:r>
          </w:hyperlink>
        </w:p>
        <w:p w14:paraId="375B6E8E" w14:textId="6A6AC4D5" w:rsidR="009F37BE" w:rsidRDefault="009F37BE">
          <w:pPr>
            <w:pStyle w:val="TOC1"/>
            <w:tabs>
              <w:tab w:val="left" w:pos="720"/>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79" w:history="1">
            <w:r w:rsidRPr="004C4E87">
              <w:rPr>
                <w:rStyle w:val="Hyperlink"/>
                <w:noProof/>
                <w:lang w:val="en-IN" w:eastAsia="en-US"/>
              </w:rPr>
              <w:t>5.2</w:t>
            </w:r>
            <w:r>
              <w:rPr>
                <w:rFonts w:asciiTheme="minorHAnsi" w:eastAsiaTheme="minorEastAsia" w:hAnsiTheme="minorHAnsi" w:cstheme="minorBidi"/>
                <w:noProof/>
                <w:kern w:val="2"/>
                <w:szCs w:val="24"/>
                <w:lang w:val="en-IN" w:eastAsia="en-IN"/>
                <w14:ligatures w14:val="standardContextual"/>
              </w:rPr>
              <w:tab/>
            </w:r>
            <w:r w:rsidRPr="004C4E87">
              <w:rPr>
                <w:rStyle w:val="Hyperlink"/>
                <w:noProof/>
                <w:lang w:val="en-IN" w:eastAsia="en-US"/>
              </w:rPr>
              <w:t>Discussion of Key Findings</w:t>
            </w:r>
            <w:r>
              <w:rPr>
                <w:noProof/>
                <w:webHidden/>
              </w:rPr>
              <w:tab/>
            </w:r>
            <w:r>
              <w:rPr>
                <w:noProof/>
                <w:webHidden/>
              </w:rPr>
              <w:fldChar w:fldCharType="begin"/>
            </w:r>
            <w:r>
              <w:rPr>
                <w:noProof/>
                <w:webHidden/>
              </w:rPr>
              <w:instrText xml:space="preserve"> PAGEREF _Toc238490379 \h </w:instrText>
            </w:r>
            <w:r>
              <w:rPr>
                <w:noProof/>
                <w:webHidden/>
              </w:rPr>
            </w:r>
            <w:r>
              <w:rPr>
                <w:noProof/>
                <w:webHidden/>
              </w:rPr>
              <w:fldChar w:fldCharType="separate"/>
            </w:r>
            <w:r>
              <w:rPr>
                <w:noProof/>
                <w:webHidden/>
              </w:rPr>
              <w:t>34</w:t>
            </w:r>
            <w:r>
              <w:rPr>
                <w:noProof/>
                <w:webHidden/>
              </w:rPr>
              <w:fldChar w:fldCharType="end"/>
            </w:r>
          </w:hyperlink>
        </w:p>
        <w:p w14:paraId="49AD1494" w14:textId="421AC616" w:rsidR="009F37BE" w:rsidRDefault="009F37BE">
          <w:pPr>
            <w:pStyle w:val="TOC1"/>
            <w:tabs>
              <w:tab w:val="left" w:pos="960"/>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80" w:history="1">
            <w:r w:rsidRPr="004C4E87">
              <w:rPr>
                <w:rStyle w:val="Hyperlink"/>
                <w:noProof/>
                <w:lang w:val="en-IN" w:eastAsia="en-US"/>
              </w:rPr>
              <w:t>5.2.1</w:t>
            </w:r>
            <w:r>
              <w:rPr>
                <w:rFonts w:asciiTheme="minorHAnsi" w:eastAsiaTheme="minorEastAsia" w:hAnsiTheme="minorHAnsi" w:cstheme="minorBidi"/>
                <w:noProof/>
                <w:kern w:val="2"/>
                <w:szCs w:val="24"/>
                <w:lang w:val="en-IN" w:eastAsia="en-IN"/>
                <w14:ligatures w14:val="standardContextual"/>
              </w:rPr>
              <w:tab/>
            </w:r>
            <w:r w:rsidRPr="004C4E87">
              <w:rPr>
                <w:rStyle w:val="Hyperlink"/>
                <w:noProof/>
                <w:lang w:val="en-IN" w:eastAsia="en-US"/>
              </w:rPr>
              <w:t>PAC and Customer Satisfaction (H1)</w:t>
            </w:r>
            <w:r>
              <w:rPr>
                <w:noProof/>
                <w:webHidden/>
              </w:rPr>
              <w:tab/>
            </w:r>
            <w:r>
              <w:rPr>
                <w:noProof/>
                <w:webHidden/>
              </w:rPr>
              <w:fldChar w:fldCharType="begin"/>
            </w:r>
            <w:r>
              <w:rPr>
                <w:noProof/>
                <w:webHidden/>
              </w:rPr>
              <w:instrText xml:space="preserve"> PAGEREF _Toc238490380 \h </w:instrText>
            </w:r>
            <w:r>
              <w:rPr>
                <w:noProof/>
                <w:webHidden/>
              </w:rPr>
            </w:r>
            <w:r>
              <w:rPr>
                <w:noProof/>
                <w:webHidden/>
              </w:rPr>
              <w:fldChar w:fldCharType="separate"/>
            </w:r>
            <w:r>
              <w:rPr>
                <w:noProof/>
                <w:webHidden/>
              </w:rPr>
              <w:t>34</w:t>
            </w:r>
            <w:r>
              <w:rPr>
                <w:noProof/>
                <w:webHidden/>
              </w:rPr>
              <w:fldChar w:fldCharType="end"/>
            </w:r>
          </w:hyperlink>
        </w:p>
        <w:p w14:paraId="0FFB4730" w14:textId="3931D5C5" w:rsidR="009F37BE" w:rsidRDefault="009F37BE">
          <w:pPr>
            <w:pStyle w:val="TOC1"/>
            <w:tabs>
              <w:tab w:val="left" w:pos="960"/>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81" w:history="1">
            <w:r w:rsidRPr="004C4E87">
              <w:rPr>
                <w:rStyle w:val="Hyperlink"/>
                <w:noProof/>
                <w:lang w:val="en-IN" w:eastAsia="en-US"/>
              </w:rPr>
              <w:t>5.2.2</w:t>
            </w:r>
            <w:r>
              <w:rPr>
                <w:rFonts w:asciiTheme="minorHAnsi" w:eastAsiaTheme="minorEastAsia" w:hAnsiTheme="minorHAnsi" w:cstheme="minorBidi"/>
                <w:noProof/>
                <w:kern w:val="2"/>
                <w:szCs w:val="24"/>
                <w:lang w:val="en-IN" w:eastAsia="en-IN"/>
                <w14:ligatures w14:val="standardContextual"/>
              </w:rPr>
              <w:tab/>
            </w:r>
            <w:r w:rsidRPr="004C4E87">
              <w:rPr>
                <w:rStyle w:val="Hyperlink"/>
                <w:noProof/>
                <w:lang w:val="en-IN" w:eastAsia="en-US"/>
              </w:rPr>
              <w:t>PAC and Continuance Intention (H2)</w:t>
            </w:r>
            <w:r>
              <w:rPr>
                <w:noProof/>
                <w:webHidden/>
              </w:rPr>
              <w:tab/>
            </w:r>
            <w:r>
              <w:rPr>
                <w:noProof/>
                <w:webHidden/>
              </w:rPr>
              <w:fldChar w:fldCharType="begin"/>
            </w:r>
            <w:r>
              <w:rPr>
                <w:noProof/>
                <w:webHidden/>
              </w:rPr>
              <w:instrText xml:space="preserve"> PAGEREF _Toc238490381 \h </w:instrText>
            </w:r>
            <w:r>
              <w:rPr>
                <w:noProof/>
                <w:webHidden/>
              </w:rPr>
            </w:r>
            <w:r>
              <w:rPr>
                <w:noProof/>
                <w:webHidden/>
              </w:rPr>
              <w:fldChar w:fldCharType="separate"/>
            </w:r>
            <w:r>
              <w:rPr>
                <w:noProof/>
                <w:webHidden/>
              </w:rPr>
              <w:t>34</w:t>
            </w:r>
            <w:r>
              <w:rPr>
                <w:noProof/>
                <w:webHidden/>
              </w:rPr>
              <w:fldChar w:fldCharType="end"/>
            </w:r>
          </w:hyperlink>
        </w:p>
        <w:p w14:paraId="35E6B29D" w14:textId="5F4A1AFB" w:rsidR="009F37BE" w:rsidRDefault="009F37BE">
          <w:pPr>
            <w:pStyle w:val="TOC1"/>
            <w:tabs>
              <w:tab w:val="left" w:pos="960"/>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82" w:history="1">
            <w:r w:rsidRPr="004C4E87">
              <w:rPr>
                <w:rStyle w:val="Hyperlink"/>
                <w:noProof/>
                <w:lang w:val="en-IN" w:eastAsia="en-US"/>
              </w:rPr>
              <w:t>5.2.3</w:t>
            </w:r>
            <w:r>
              <w:rPr>
                <w:rFonts w:asciiTheme="minorHAnsi" w:eastAsiaTheme="minorEastAsia" w:hAnsiTheme="minorHAnsi" w:cstheme="minorBidi"/>
                <w:noProof/>
                <w:kern w:val="2"/>
                <w:szCs w:val="24"/>
                <w:lang w:val="en-IN" w:eastAsia="en-IN"/>
                <w14:ligatures w14:val="standardContextual"/>
              </w:rPr>
              <w:tab/>
            </w:r>
            <w:r w:rsidRPr="004C4E87">
              <w:rPr>
                <w:rStyle w:val="Hyperlink"/>
                <w:noProof/>
                <w:lang w:val="en-IN" w:eastAsia="en-US"/>
              </w:rPr>
              <w:t>Customer Satisfaction and Continuance Intention (H3)</w:t>
            </w:r>
            <w:r>
              <w:rPr>
                <w:noProof/>
                <w:webHidden/>
              </w:rPr>
              <w:tab/>
            </w:r>
            <w:r>
              <w:rPr>
                <w:noProof/>
                <w:webHidden/>
              </w:rPr>
              <w:fldChar w:fldCharType="begin"/>
            </w:r>
            <w:r>
              <w:rPr>
                <w:noProof/>
                <w:webHidden/>
              </w:rPr>
              <w:instrText xml:space="preserve"> PAGEREF _Toc238490382 \h </w:instrText>
            </w:r>
            <w:r>
              <w:rPr>
                <w:noProof/>
                <w:webHidden/>
              </w:rPr>
            </w:r>
            <w:r>
              <w:rPr>
                <w:noProof/>
                <w:webHidden/>
              </w:rPr>
              <w:fldChar w:fldCharType="separate"/>
            </w:r>
            <w:r>
              <w:rPr>
                <w:noProof/>
                <w:webHidden/>
              </w:rPr>
              <w:t>35</w:t>
            </w:r>
            <w:r>
              <w:rPr>
                <w:noProof/>
                <w:webHidden/>
              </w:rPr>
              <w:fldChar w:fldCharType="end"/>
            </w:r>
          </w:hyperlink>
        </w:p>
        <w:p w14:paraId="6E5EF105" w14:textId="67A0EF03"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83" w:history="1">
            <w:r w:rsidRPr="004C4E87">
              <w:rPr>
                <w:rStyle w:val="Hyperlink"/>
                <w:noProof/>
                <w:lang w:val="en-IN" w:eastAsia="en-US"/>
              </w:rPr>
              <w:t>5.2.4 Mediating Role of Customer Satisfaction</w:t>
            </w:r>
            <w:r>
              <w:rPr>
                <w:noProof/>
                <w:webHidden/>
              </w:rPr>
              <w:tab/>
            </w:r>
            <w:r>
              <w:rPr>
                <w:noProof/>
                <w:webHidden/>
              </w:rPr>
              <w:fldChar w:fldCharType="begin"/>
            </w:r>
            <w:r>
              <w:rPr>
                <w:noProof/>
                <w:webHidden/>
              </w:rPr>
              <w:instrText xml:space="preserve"> PAGEREF _Toc238490383 \h </w:instrText>
            </w:r>
            <w:r>
              <w:rPr>
                <w:noProof/>
                <w:webHidden/>
              </w:rPr>
            </w:r>
            <w:r>
              <w:rPr>
                <w:noProof/>
                <w:webHidden/>
              </w:rPr>
              <w:fldChar w:fldCharType="separate"/>
            </w:r>
            <w:r>
              <w:rPr>
                <w:noProof/>
                <w:webHidden/>
              </w:rPr>
              <w:t>35</w:t>
            </w:r>
            <w:r>
              <w:rPr>
                <w:noProof/>
                <w:webHidden/>
              </w:rPr>
              <w:fldChar w:fldCharType="end"/>
            </w:r>
          </w:hyperlink>
        </w:p>
        <w:p w14:paraId="4B5151AA" w14:textId="69F2FE69"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84" w:history="1">
            <w:r w:rsidRPr="004C4E87">
              <w:rPr>
                <w:rStyle w:val="Hyperlink"/>
                <w:noProof/>
                <w:lang w:val="en-IN" w:eastAsia="en-US"/>
              </w:rPr>
              <w:t>5.3 Implications of the Findings</w:t>
            </w:r>
            <w:r>
              <w:rPr>
                <w:noProof/>
                <w:webHidden/>
              </w:rPr>
              <w:tab/>
            </w:r>
            <w:r>
              <w:rPr>
                <w:noProof/>
                <w:webHidden/>
              </w:rPr>
              <w:fldChar w:fldCharType="begin"/>
            </w:r>
            <w:r>
              <w:rPr>
                <w:noProof/>
                <w:webHidden/>
              </w:rPr>
              <w:instrText xml:space="preserve"> PAGEREF _Toc238490384 \h </w:instrText>
            </w:r>
            <w:r>
              <w:rPr>
                <w:noProof/>
                <w:webHidden/>
              </w:rPr>
            </w:r>
            <w:r>
              <w:rPr>
                <w:noProof/>
                <w:webHidden/>
              </w:rPr>
              <w:fldChar w:fldCharType="separate"/>
            </w:r>
            <w:r>
              <w:rPr>
                <w:noProof/>
                <w:webHidden/>
              </w:rPr>
              <w:t>36</w:t>
            </w:r>
            <w:r>
              <w:rPr>
                <w:noProof/>
                <w:webHidden/>
              </w:rPr>
              <w:fldChar w:fldCharType="end"/>
            </w:r>
          </w:hyperlink>
        </w:p>
        <w:p w14:paraId="09B6C28C" w14:textId="4EAB0E8C"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85" w:history="1">
            <w:r w:rsidRPr="004C4E87">
              <w:rPr>
                <w:rStyle w:val="Hyperlink"/>
                <w:noProof/>
                <w:lang w:val="en-IN" w:eastAsia="en-US"/>
              </w:rPr>
              <w:t>5.3.1 Academic Implications</w:t>
            </w:r>
            <w:r>
              <w:rPr>
                <w:noProof/>
                <w:webHidden/>
              </w:rPr>
              <w:tab/>
            </w:r>
            <w:r>
              <w:rPr>
                <w:noProof/>
                <w:webHidden/>
              </w:rPr>
              <w:fldChar w:fldCharType="begin"/>
            </w:r>
            <w:r>
              <w:rPr>
                <w:noProof/>
                <w:webHidden/>
              </w:rPr>
              <w:instrText xml:space="preserve"> PAGEREF _Toc238490385 \h </w:instrText>
            </w:r>
            <w:r>
              <w:rPr>
                <w:noProof/>
                <w:webHidden/>
              </w:rPr>
            </w:r>
            <w:r>
              <w:rPr>
                <w:noProof/>
                <w:webHidden/>
              </w:rPr>
              <w:fldChar w:fldCharType="separate"/>
            </w:r>
            <w:r>
              <w:rPr>
                <w:noProof/>
                <w:webHidden/>
              </w:rPr>
              <w:t>36</w:t>
            </w:r>
            <w:r>
              <w:rPr>
                <w:noProof/>
                <w:webHidden/>
              </w:rPr>
              <w:fldChar w:fldCharType="end"/>
            </w:r>
          </w:hyperlink>
        </w:p>
        <w:p w14:paraId="43523BE4" w14:textId="7DE66BAB" w:rsidR="009F37BE" w:rsidRDefault="009F37BE">
          <w:pPr>
            <w:pStyle w:val="TOC1"/>
            <w:tabs>
              <w:tab w:val="left" w:pos="960"/>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86" w:history="1">
            <w:r w:rsidRPr="004C4E87">
              <w:rPr>
                <w:rStyle w:val="Hyperlink"/>
                <w:noProof/>
              </w:rPr>
              <w:t>5.3.2</w:t>
            </w:r>
            <w:r>
              <w:rPr>
                <w:rFonts w:asciiTheme="minorHAnsi" w:eastAsiaTheme="minorEastAsia" w:hAnsiTheme="minorHAnsi" w:cstheme="minorBidi"/>
                <w:noProof/>
                <w:kern w:val="2"/>
                <w:szCs w:val="24"/>
                <w:lang w:val="en-IN" w:eastAsia="en-IN"/>
                <w14:ligatures w14:val="standardContextual"/>
              </w:rPr>
              <w:tab/>
            </w:r>
            <w:r w:rsidRPr="004C4E87">
              <w:rPr>
                <w:rStyle w:val="Hyperlink"/>
                <w:noProof/>
              </w:rPr>
              <w:t>Practical Implications</w:t>
            </w:r>
            <w:r>
              <w:rPr>
                <w:noProof/>
                <w:webHidden/>
              </w:rPr>
              <w:tab/>
            </w:r>
            <w:r>
              <w:rPr>
                <w:noProof/>
                <w:webHidden/>
              </w:rPr>
              <w:fldChar w:fldCharType="begin"/>
            </w:r>
            <w:r>
              <w:rPr>
                <w:noProof/>
                <w:webHidden/>
              </w:rPr>
              <w:instrText xml:space="preserve"> PAGEREF _Toc238490386 \h </w:instrText>
            </w:r>
            <w:r>
              <w:rPr>
                <w:noProof/>
                <w:webHidden/>
              </w:rPr>
            </w:r>
            <w:r>
              <w:rPr>
                <w:noProof/>
                <w:webHidden/>
              </w:rPr>
              <w:fldChar w:fldCharType="separate"/>
            </w:r>
            <w:r>
              <w:rPr>
                <w:noProof/>
                <w:webHidden/>
              </w:rPr>
              <w:t>36</w:t>
            </w:r>
            <w:r>
              <w:rPr>
                <w:noProof/>
                <w:webHidden/>
              </w:rPr>
              <w:fldChar w:fldCharType="end"/>
            </w:r>
          </w:hyperlink>
        </w:p>
        <w:p w14:paraId="44D07B29" w14:textId="7D21239F" w:rsidR="009F37BE" w:rsidRDefault="009F37BE">
          <w:pPr>
            <w:pStyle w:val="TOC1"/>
            <w:tabs>
              <w:tab w:val="left" w:pos="720"/>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87" w:history="1">
            <w:r w:rsidRPr="004C4E87">
              <w:rPr>
                <w:rStyle w:val="Hyperlink"/>
                <w:noProof/>
                <w:lang w:val="en-IN" w:eastAsia="en-US"/>
              </w:rPr>
              <w:t>5.4</w:t>
            </w:r>
            <w:r>
              <w:rPr>
                <w:rFonts w:asciiTheme="minorHAnsi" w:eastAsiaTheme="minorEastAsia" w:hAnsiTheme="minorHAnsi" w:cstheme="minorBidi"/>
                <w:noProof/>
                <w:kern w:val="2"/>
                <w:szCs w:val="24"/>
                <w:lang w:val="en-IN" w:eastAsia="en-IN"/>
                <w14:ligatures w14:val="standardContextual"/>
              </w:rPr>
              <w:tab/>
            </w:r>
            <w:r w:rsidRPr="004C4E87">
              <w:rPr>
                <w:rStyle w:val="Hyperlink"/>
                <w:noProof/>
                <w:lang w:val="en-IN" w:eastAsia="en-US"/>
              </w:rPr>
              <w:t>Limitations of the Study</w:t>
            </w:r>
            <w:r>
              <w:rPr>
                <w:noProof/>
                <w:webHidden/>
              </w:rPr>
              <w:tab/>
            </w:r>
            <w:r>
              <w:rPr>
                <w:noProof/>
                <w:webHidden/>
              </w:rPr>
              <w:fldChar w:fldCharType="begin"/>
            </w:r>
            <w:r>
              <w:rPr>
                <w:noProof/>
                <w:webHidden/>
              </w:rPr>
              <w:instrText xml:space="preserve"> PAGEREF _Toc238490387 \h </w:instrText>
            </w:r>
            <w:r>
              <w:rPr>
                <w:noProof/>
                <w:webHidden/>
              </w:rPr>
            </w:r>
            <w:r>
              <w:rPr>
                <w:noProof/>
                <w:webHidden/>
              </w:rPr>
              <w:fldChar w:fldCharType="separate"/>
            </w:r>
            <w:r>
              <w:rPr>
                <w:noProof/>
                <w:webHidden/>
              </w:rPr>
              <w:t>36</w:t>
            </w:r>
            <w:r>
              <w:rPr>
                <w:noProof/>
                <w:webHidden/>
              </w:rPr>
              <w:fldChar w:fldCharType="end"/>
            </w:r>
          </w:hyperlink>
        </w:p>
        <w:p w14:paraId="0D11ABDD" w14:textId="40A92419" w:rsidR="009F37BE" w:rsidRDefault="009F37BE">
          <w:pPr>
            <w:pStyle w:val="TOC1"/>
            <w:tabs>
              <w:tab w:val="left" w:pos="720"/>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88" w:history="1">
            <w:r w:rsidRPr="004C4E87">
              <w:rPr>
                <w:rStyle w:val="Hyperlink"/>
                <w:noProof/>
                <w:lang w:eastAsia="en-US"/>
              </w:rPr>
              <w:t>5.5</w:t>
            </w:r>
            <w:r>
              <w:rPr>
                <w:rFonts w:asciiTheme="minorHAnsi" w:eastAsiaTheme="minorEastAsia" w:hAnsiTheme="minorHAnsi" w:cstheme="minorBidi"/>
                <w:noProof/>
                <w:kern w:val="2"/>
                <w:szCs w:val="24"/>
                <w:lang w:val="en-IN" w:eastAsia="en-IN"/>
                <w14:ligatures w14:val="standardContextual"/>
              </w:rPr>
              <w:tab/>
            </w:r>
            <w:r w:rsidRPr="004C4E87">
              <w:rPr>
                <w:rStyle w:val="Hyperlink"/>
                <w:noProof/>
                <w:lang w:eastAsia="en-US"/>
              </w:rPr>
              <w:t>Recommendations for Future Research</w:t>
            </w:r>
            <w:r>
              <w:rPr>
                <w:noProof/>
                <w:webHidden/>
              </w:rPr>
              <w:tab/>
            </w:r>
            <w:r>
              <w:rPr>
                <w:noProof/>
                <w:webHidden/>
              </w:rPr>
              <w:fldChar w:fldCharType="begin"/>
            </w:r>
            <w:r>
              <w:rPr>
                <w:noProof/>
                <w:webHidden/>
              </w:rPr>
              <w:instrText xml:space="preserve"> PAGEREF _Toc238490388 \h </w:instrText>
            </w:r>
            <w:r>
              <w:rPr>
                <w:noProof/>
                <w:webHidden/>
              </w:rPr>
            </w:r>
            <w:r>
              <w:rPr>
                <w:noProof/>
                <w:webHidden/>
              </w:rPr>
              <w:fldChar w:fldCharType="separate"/>
            </w:r>
            <w:r>
              <w:rPr>
                <w:noProof/>
                <w:webHidden/>
              </w:rPr>
              <w:t>36</w:t>
            </w:r>
            <w:r>
              <w:rPr>
                <w:noProof/>
                <w:webHidden/>
              </w:rPr>
              <w:fldChar w:fldCharType="end"/>
            </w:r>
          </w:hyperlink>
        </w:p>
        <w:p w14:paraId="79FAFA33" w14:textId="65DB3A68" w:rsidR="009F37BE" w:rsidRDefault="009F37BE">
          <w:pPr>
            <w:pStyle w:val="TOC1"/>
            <w:tabs>
              <w:tab w:val="left" w:pos="720"/>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89" w:history="1">
            <w:r w:rsidRPr="004C4E87">
              <w:rPr>
                <w:rStyle w:val="Hyperlink"/>
                <w:noProof/>
                <w:lang w:val="en-IN" w:eastAsia="en-US"/>
              </w:rPr>
              <w:t>5.6</w:t>
            </w:r>
            <w:r>
              <w:rPr>
                <w:rFonts w:asciiTheme="minorHAnsi" w:eastAsiaTheme="minorEastAsia" w:hAnsiTheme="minorHAnsi" w:cstheme="minorBidi"/>
                <w:noProof/>
                <w:kern w:val="2"/>
                <w:szCs w:val="24"/>
                <w:lang w:val="en-IN" w:eastAsia="en-IN"/>
                <w14:ligatures w14:val="standardContextual"/>
              </w:rPr>
              <w:tab/>
            </w:r>
            <w:r w:rsidRPr="004C4E87">
              <w:rPr>
                <w:rStyle w:val="Hyperlink"/>
                <w:noProof/>
                <w:lang w:val="en-IN" w:eastAsia="en-US"/>
              </w:rPr>
              <w:t>Conclusion</w:t>
            </w:r>
            <w:r>
              <w:rPr>
                <w:noProof/>
                <w:webHidden/>
              </w:rPr>
              <w:tab/>
            </w:r>
            <w:r>
              <w:rPr>
                <w:noProof/>
                <w:webHidden/>
              </w:rPr>
              <w:fldChar w:fldCharType="begin"/>
            </w:r>
            <w:r>
              <w:rPr>
                <w:noProof/>
                <w:webHidden/>
              </w:rPr>
              <w:instrText xml:space="preserve"> PAGEREF _Toc238490389 \h </w:instrText>
            </w:r>
            <w:r>
              <w:rPr>
                <w:noProof/>
                <w:webHidden/>
              </w:rPr>
            </w:r>
            <w:r>
              <w:rPr>
                <w:noProof/>
                <w:webHidden/>
              </w:rPr>
              <w:fldChar w:fldCharType="separate"/>
            </w:r>
            <w:r>
              <w:rPr>
                <w:noProof/>
                <w:webHidden/>
              </w:rPr>
              <w:t>37</w:t>
            </w:r>
            <w:r>
              <w:rPr>
                <w:noProof/>
                <w:webHidden/>
              </w:rPr>
              <w:fldChar w:fldCharType="end"/>
            </w:r>
          </w:hyperlink>
        </w:p>
        <w:p w14:paraId="2C5D6A38" w14:textId="487AA4B0"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90" w:history="1">
            <w:r w:rsidRPr="004C4E87">
              <w:rPr>
                <w:rStyle w:val="Hyperlink"/>
                <w:noProof/>
                <w:lang w:val="en-IN" w:eastAsia="en-US"/>
              </w:rPr>
              <w:t>6.References</w:t>
            </w:r>
            <w:r>
              <w:rPr>
                <w:noProof/>
                <w:webHidden/>
              </w:rPr>
              <w:tab/>
            </w:r>
            <w:r>
              <w:rPr>
                <w:noProof/>
                <w:webHidden/>
              </w:rPr>
              <w:fldChar w:fldCharType="begin"/>
            </w:r>
            <w:r>
              <w:rPr>
                <w:noProof/>
                <w:webHidden/>
              </w:rPr>
              <w:instrText xml:space="preserve"> PAGEREF _Toc238490390 \h </w:instrText>
            </w:r>
            <w:r>
              <w:rPr>
                <w:noProof/>
                <w:webHidden/>
              </w:rPr>
            </w:r>
            <w:r>
              <w:rPr>
                <w:noProof/>
                <w:webHidden/>
              </w:rPr>
              <w:fldChar w:fldCharType="separate"/>
            </w:r>
            <w:r>
              <w:rPr>
                <w:noProof/>
                <w:webHidden/>
              </w:rPr>
              <w:t>38</w:t>
            </w:r>
            <w:r>
              <w:rPr>
                <w:noProof/>
                <w:webHidden/>
              </w:rPr>
              <w:fldChar w:fldCharType="end"/>
            </w:r>
          </w:hyperlink>
        </w:p>
        <w:p w14:paraId="16C0AB35" w14:textId="1BDD0A58"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91" w:history="1">
            <w:r w:rsidRPr="004C4E87">
              <w:rPr>
                <w:rStyle w:val="Hyperlink"/>
                <w:noProof/>
                <w:lang w:val="en-IN" w:eastAsia="en-US"/>
              </w:rPr>
              <w:t>7.Appendix</w:t>
            </w:r>
            <w:r>
              <w:rPr>
                <w:noProof/>
                <w:webHidden/>
              </w:rPr>
              <w:tab/>
            </w:r>
            <w:r>
              <w:rPr>
                <w:noProof/>
                <w:webHidden/>
              </w:rPr>
              <w:fldChar w:fldCharType="begin"/>
            </w:r>
            <w:r>
              <w:rPr>
                <w:noProof/>
                <w:webHidden/>
              </w:rPr>
              <w:instrText xml:space="preserve"> PAGEREF _Toc238490391 \h </w:instrText>
            </w:r>
            <w:r>
              <w:rPr>
                <w:noProof/>
                <w:webHidden/>
              </w:rPr>
            </w:r>
            <w:r>
              <w:rPr>
                <w:noProof/>
                <w:webHidden/>
              </w:rPr>
              <w:fldChar w:fldCharType="separate"/>
            </w:r>
            <w:r>
              <w:rPr>
                <w:noProof/>
                <w:webHidden/>
              </w:rPr>
              <w:t>45</w:t>
            </w:r>
            <w:r>
              <w:rPr>
                <w:noProof/>
                <w:webHidden/>
              </w:rPr>
              <w:fldChar w:fldCharType="end"/>
            </w:r>
          </w:hyperlink>
        </w:p>
        <w:p w14:paraId="7874C0F4" w14:textId="5522D5AF"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92" w:history="1">
            <w:r w:rsidRPr="004C4E87">
              <w:rPr>
                <w:rStyle w:val="Hyperlink"/>
                <w:noProof/>
                <w:lang w:val="en-IN" w:eastAsia="en-US"/>
              </w:rPr>
              <w:t>7.1 Appendix A: Questionnaire</w:t>
            </w:r>
            <w:r>
              <w:rPr>
                <w:noProof/>
                <w:webHidden/>
              </w:rPr>
              <w:tab/>
            </w:r>
            <w:r>
              <w:rPr>
                <w:noProof/>
                <w:webHidden/>
              </w:rPr>
              <w:fldChar w:fldCharType="begin"/>
            </w:r>
            <w:r>
              <w:rPr>
                <w:noProof/>
                <w:webHidden/>
              </w:rPr>
              <w:instrText xml:space="preserve"> PAGEREF _Toc238490392 \h </w:instrText>
            </w:r>
            <w:r>
              <w:rPr>
                <w:noProof/>
                <w:webHidden/>
              </w:rPr>
            </w:r>
            <w:r>
              <w:rPr>
                <w:noProof/>
                <w:webHidden/>
              </w:rPr>
              <w:fldChar w:fldCharType="separate"/>
            </w:r>
            <w:r>
              <w:rPr>
                <w:noProof/>
                <w:webHidden/>
              </w:rPr>
              <w:t>45</w:t>
            </w:r>
            <w:r>
              <w:rPr>
                <w:noProof/>
                <w:webHidden/>
              </w:rPr>
              <w:fldChar w:fldCharType="end"/>
            </w:r>
          </w:hyperlink>
        </w:p>
        <w:p w14:paraId="321B5364" w14:textId="421C3CC3"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93" w:history="1">
            <w:r w:rsidRPr="004C4E87">
              <w:rPr>
                <w:rStyle w:val="Hyperlink"/>
                <w:noProof/>
                <w:lang w:val="en-IN" w:eastAsia="en-US"/>
              </w:rPr>
              <w:t>7.2 Appendix B: SPSS Output</w:t>
            </w:r>
            <w:r>
              <w:rPr>
                <w:noProof/>
                <w:webHidden/>
              </w:rPr>
              <w:tab/>
            </w:r>
            <w:r>
              <w:rPr>
                <w:noProof/>
                <w:webHidden/>
              </w:rPr>
              <w:fldChar w:fldCharType="begin"/>
            </w:r>
            <w:r>
              <w:rPr>
                <w:noProof/>
                <w:webHidden/>
              </w:rPr>
              <w:instrText xml:space="preserve"> PAGEREF _Toc238490393 \h </w:instrText>
            </w:r>
            <w:r>
              <w:rPr>
                <w:noProof/>
                <w:webHidden/>
              </w:rPr>
            </w:r>
            <w:r>
              <w:rPr>
                <w:noProof/>
                <w:webHidden/>
              </w:rPr>
              <w:fldChar w:fldCharType="separate"/>
            </w:r>
            <w:r>
              <w:rPr>
                <w:noProof/>
                <w:webHidden/>
              </w:rPr>
              <w:t>48</w:t>
            </w:r>
            <w:r>
              <w:rPr>
                <w:noProof/>
                <w:webHidden/>
              </w:rPr>
              <w:fldChar w:fldCharType="end"/>
            </w:r>
          </w:hyperlink>
        </w:p>
        <w:p w14:paraId="5D5AFBD1" w14:textId="3DCEBCA8"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94" w:history="1">
            <w:r w:rsidRPr="004C4E87">
              <w:rPr>
                <w:rStyle w:val="Hyperlink"/>
                <w:noProof/>
                <w:lang w:val="en-IN" w:eastAsia="en-US"/>
              </w:rPr>
              <w:t>7.2.1 Frequencies</w:t>
            </w:r>
            <w:r>
              <w:rPr>
                <w:noProof/>
                <w:webHidden/>
              </w:rPr>
              <w:tab/>
            </w:r>
            <w:r>
              <w:rPr>
                <w:noProof/>
                <w:webHidden/>
              </w:rPr>
              <w:fldChar w:fldCharType="begin"/>
            </w:r>
            <w:r>
              <w:rPr>
                <w:noProof/>
                <w:webHidden/>
              </w:rPr>
              <w:instrText xml:space="preserve"> PAGEREF _Toc238490394 \h </w:instrText>
            </w:r>
            <w:r>
              <w:rPr>
                <w:noProof/>
                <w:webHidden/>
              </w:rPr>
            </w:r>
            <w:r>
              <w:rPr>
                <w:noProof/>
                <w:webHidden/>
              </w:rPr>
              <w:fldChar w:fldCharType="separate"/>
            </w:r>
            <w:r>
              <w:rPr>
                <w:noProof/>
                <w:webHidden/>
              </w:rPr>
              <w:t>48</w:t>
            </w:r>
            <w:r>
              <w:rPr>
                <w:noProof/>
                <w:webHidden/>
              </w:rPr>
              <w:fldChar w:fldCharType="end"/>
            </w:r>
          </w:hyperlink>
        </w:p>
        <w:p w14:paraId="067B6EA0" w14:textId="09FCFB4E"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95" w:history="1">
            <w:r w:rsidRPr="004C4E87">
              <w:rPr>
                <w:rStyle w:val="Hyperlink"/>
                <w:noProof/>
                <w:lang w:val="en-IN" w:eastAsia="en-US"/>
              </w:rPr>
              <w:t xml:space="preserve">7.2.2 </w:t>
            </w:r>
            <w:r w:rsidRPr="004C4E87">
              <w:rPr>
                <w:rStyle w:val="Hyperlink"/>
                <w:noProof/>
              </w:rPr>
              <w:t>Reliability</w:t>
            </w:r>
            <w:r w:rsidRPr="004C4E87">
              <w:rPr>
                <w:rStyle w:val="Hyperlink"/>
                <w:noProof/>
                <w:lang w:val="en-IN" w:eastAsia="en-US"/>
              </w:rPr>
              <w:t xml:space="preserve"> of Perceived AI Competencies</w:t>
            </w:r>
            <w:r>
              <w:rPr>
                <w:noProof/>
                <w:webHidden/>
              </w:rPr>
              <w:tab/>
            </w:r>
            <w:r>
              <w:rPr>
                <w:noProof/>
                <w:webHidden/>
              </w:rPr>
              <w:fldChar w:fldCharType="begin"/>
            </w:r>
            <w:r>
              <w:rPr>
                <w:noProof/>
                <w:webHidden/>
              </w:rPr>
              <w:instrText xml:space="preserve"> PAGEREF _Toc238490395 \h </w:instrText>
            </w:r>
            <w:r>
              <w:rPr>
                <w:noProof/>
                <w:webHidden/>
              </w:rPr>
            </w:r>
            <w:r>
              <w:rPr>
                <w:noProof/>
                <w:webHidden/>
              </w:rPr>
              <w:fldChar w:fldCharType="separate"/>
            </w:r>
            <w:r>
              <w:rPr>
                <w:noProof/>
                <w:webHidden/>
              </w:rPr>
              <w:t>50</w:t>
            </w:r>
            <w:r>
              <w:rPr>
                <w:noProof/>
                <w:webHidden/>
              </w:rPr>
              <w:fldChar w:fldCharType="end"/>
            </w:r>
          </w:hyperlink>
        </w:p>
        <w:p w14:paraId="484FA09A" w14:textId="76BDA3CC"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96" w:history="1">
            <w:r w:rsidRPr="004C4E87">
              <w:rPr>
                <w:rStyle w:val="Hyperlink"/>
                <w:noProof/>
                <w:lang w:val="en-IN" w:eastAsia="en-US"/>
              </w:rPr>
              <w:t>7.2.3 Reliability of Customer Satisfaction</w:t>
            </w:r>
            <w:r>
              <w:rPr>
                <w:noProof/>
                <w:webHidden/>
              </w:rPr>
              <w:tab/>
            </w:r>
            <w:r>
              <w:rPr>
                <w:noProof/>
                <w:webHidden/>
              </w:rPr>
              <w:fldChar w:fldCharType="begin"/>
            </w:r>
            <w:r>
              <w:rPr>
                <w:noProof/>
                <w:webHidden/>
              </w:rPr>
              <w:instrText xml:space="preserve"> PAGEREF _Toc238490396 \h </w:instrText>
            </w:r>
            <w:r>
              <w:rPr>
                <w:noProof/>
                <w:webHidden/>
              </w:rPr>
            </w:r>
            <w:r>
              <w:rPr>
                <w:noProof/>
                <w:webHidden/>
              </w:rPr>
              <w:fldChar w:fldCharType="separate"/>
            </w:r>
            <w:r>
              <w:rPr>
                <w:noProof/>
                <w:webHidden/>
              </w:rPr>
              <w:t>51</w:t>
            </w:r>
            <w:r>
              <w:rPr>
                <w:noProof/>
                <w:webHidden/>
              </w:rPr>
              <w:fldChar w:fldCharType="end"/>
            </w:r>
          </w:hyperlink>
        </w:p>
        <w:p w14:paraId="31D121CB" w14:textId="4845714C"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97" w:history="1">
            <w:r w:rsidRPr="004C4E87">
              <w:rPr>
                <w:rStyle w:val="Hyperlink"/>
                <w:noProof/>
                <w:lang w:val="en-IN" w:eastAsia="en-US"/>
              </w:rPr>
              <w:t>7.2.4 Reliability of Continuance Intention</w:t>
            </w:r>
            <w:r>
              <w:rPr>
                <w:noProof/>
                <w:webHidden/>
              </w:rPr>
              <w:tab/>
            </w:r>
            <w:r>
              <w:rPr>
                <w:noProof/>
                <w:webHidden/>
              </w:rPr>
              <w:fldChar w:fldCharType="begin"/>
            </w:r>
            <w:r>
              <w:rPr>
                <w:noProof/>
                <w:webHidden/>
              </w:rPr>
              <w:instrText xml:space="preserve"> PAGEREF _Toc238490397 \h </w:instrText>
            </w:r>
            <w:r>
              <w:rPr>
                <w:noProof/>
                <w:webHidden/>
              </w:rPr>
            </w:r>
            <w:r>
              <w:rPr>
                <w:noProof/>
                <w:webHidden/>
              </w:rPr>
              <w:fldChar w:fldCharType="separate"/>
            </w:r>
            <w:r>
              <w:rPr>
                <w:noProof/>
                <w:webHidden/>
              </w:rPr>
              <w:t>52</w:t>
            </w:r>
            <w:r>
              <w:rPr>
                <w:noProof/>
                <w:webHidden/>
              </w:rPr>
              <w:fldChar w:fldCharType="end"/>
            </w:r>
          </w:hyperlink>
        </w:p>
        <w:p w14:paraId="3F0A2729" w14:textId="5BFBA5D2"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98" w:history="1">
            <w:r w:rsidRPr="004C4E87">
              <w:rPr>
                <w:rStyle w:val="Hyperlink"/>
                <w:noProof/>
                <w:lang w:val="en-IN" w:eastAsia="en-US"/>
              </w:rPr>
              <w:t>7.2.5 Regression of PAC and CS</w:t>
            </w:r>
            <w:r>
              <w:rPr>
                <w:noProof/>
                <w:webHidden/>
              </w:rPr>
              <w:tab/>
            </w:r>
            <w:r>
              <w:rPr>
                <w:noProof/>
                <w:webHidden/>
              </w:rPr>
              <w:fldChar w:fldCharType="begin"/>
            </w:r>
            <w:r>
              <w:rPr>
                <w:noProof/>
                <w:webHidden/>
              </w:rPr>
              <w:instrText xml:space="preserve"> PAGEREF _Toc238490398 \h </w:instrText>
            </w:r>
            <w:r>
              <w:rPr>
                <w:noProof/>
                <w:webHidden/>
              </w:rPr>
            </w:r>
            <w:r>
              <w:rPr>
                <w:noProof/>
                <w:webHidden/>
              </w:rPr>
              <w:fldChar w:fldCharType="separate"/>
            </w:r>
            <w:r>
              <w:rPr>
                <w:noProof/>
                <w:webHidden/>
              </w:rPr>
              <w:t>54</w:t>
            </w:r>
            <w:r>
              <w:rPr>
                <w:noProof/>
                <w:webHidden/>
              </w:rPr>
              <w:fldChar w:fldCharType="end"/>
            </w:r>
          </w:hyperlink>
        </w:p>
        <w:p w14:paraId="038D3580" w14:textId="2E0754C5"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399" w:history="1">
            <w:r w:rsidRPr="004C4E87">
              <w:rPr>
                <w:rStyle w:val="Hyperlink"/>
                <w:noProof/>
                <w:lang w:val="en-IN" w:eastAsia="en-US"/>
              </w:rPr>
              <w:t>7.2.6 Regression of PAC and CI</w:t>
            </w:r>
            <w:r>
              <w:rPr>
                <w:noProof/>
                <w:webHidden/>
              </w:rPr>
              <w:tab/>
            </w:r>
            <w:r>
              <w:rPr>
                <w:noProof/>
                <w:webHidden/>
              </w:rPr>
              <w:fldChar w:fldCharType="begin"/>
            </w:r>
            <w:r>
              <w:rPr>
                <w:noProof/>
                <w:webHidden/>
              </w:rPr>
              <w:instrText xml:space="preserve"> PAGEREF _Toc238490399 \h </w:instrText>
            </w:r>
            <w:r>
              <w:rPr>
                <w:noProof/>
                <w:webHidden/>
              </w:rPr>
            </w:r>
            <w:r>
              <w:rPr>
                <w:noProof/>
                <w:webHidden/>
              </w:rPr>
              <w:fldChar w:fldCharType="separate"/>
            </w:r>
            <w:r>
              <w:rPr>
                <w:noProof/>
                <w:webHidden/>
              </w:rPr>
              <w:t>55</w:t>
            </w:r>
            <w:r>
              <w:rPr>
                <w:noProof/>
                <w:webHidden/>
              </w:rPr>
              <w:fldChar w:fldCharType="end"/>
            </w:r>
          </w:hyperlink>
        </w:p>
        <w:p w14:paraId="5B4A2EAA" w14:textId="79941EA7"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400" w:history="1">
            <w:r w:rsidRPr="004C4E87">
              <w:rPr>
                <w:rStyle w:val="Hyperlink"/>
                <w:noProof/>
                <w:lang w:val="en-IN" w:eastAsia="en-US"/>
              </w:rPr>
              <w:t>7.2.7 Regression of CI and CS</w:t>
            </w:r>
            <w:r>
              <w:rPr>
                <w:noProof/>
                <w:webHidden/>
              </w:rPr>
              <w:tab/>
            </w:r>
            <w:r>
              <w:rPr>
                <w:noProof/>
                <w:webHidden/>
              </w:rPr>
              <w:fldChar w:fldCharType="begin"/>
            </w:r>
            <w:r>
              <w:rPr>
                <w:noProof/>
                <w:webHidden/>
              </w:rPr>
              <w:instrText xml:space="preserve"> PAGEREF _Toc238490400 \h </w:instrText>
            </w:r>
            <w:r>
              <w:rPr>
                <w:noProof/>
                <w:webHidden/>
              </w:rPr>
            </w:r>
            <w:r>
              <w:rPr>
                <w:noProof/>
                <w:webHidden/>
              </w:rPr>
              <w:fldChar w:fldCharType="separate"/>
            </w:r>
            <w:r>
              <w:rPr>
                <w:noProof/>
                <w:webHidden/>
              </w:rPr>
              <w:t>56</w:t>
            </w:r>
            <w:r>
              <w:rPr>
                <w:noProof/>
                <w:webHidden/>
              </w:rPr>
              <w:fldChar w:fldCharType="end"/>
            </w:r>
          </w:hyperlink>
        </w:p>
        <w:p w14:paraId="47ED0E51" w14:textId="4CCFEA24" w:rsidR="009F37BE" w:rsidRDefault="009F37BE">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8490401" w:history="1">
            <w:r w:rsidRPr="004C4E87">
              <w:rPr>
                <w:rStyle w:val="Hyperlink"/>
                <w:noProof/>
                <w:lang w:val="en-IN" w:eastAsia="en-US"/>
              </w:rPr>
              <w:t>7.2.8 Regression of mediation</w:t>
            </w:r>
            <w:r>
              <w:rPr>
                <w:noProof/>
                <w:webHidden/>
              </w:rPr>
              <w:tab/>
            </w:r>
            <w:r>
              <w:rPr>
                <w:noProof/>
                <w:webHidden/>
              </w:rPr>
              <w:fldChar w:fldCharType="begin"/>
            </w:r>
            <w:r>
              <w:rPr>
                <w:noProof/>
                <w:webHidden/>
              </w:rPr>
              <w:instrText xml:space="preserve"> PAGEREF _Toc238490401 \h </w:instrText>
            </w:r>
            <w:r>
              <w:rPr>
                <w:noProof/>
                <w:webHidden/>
              </w:rPr>
            </w:r>
            <w:r>
              <w:rPr>
                <w:noProof/>
                <w:webHidden/>
              </w:rPr>
              <w:fldChar w:fldCharType="separate"/>
            </w:r>
            <w:r>
              <w:rPr>
                <w:noProof/>
                <w:webHidden/>
              </w:rPr>
              <w:t>58</w:t>
            </w:r>
            <w:r>
              <w:rPr>
                <w:noProof/>
                <w:webHidden/>
              </w:rPr>
              <w:fldChar w:fldCharType="end"/>
            </w:r>
          </w:hyperlink>
        </w:p>
        <w:p w14:paraId="00CA3B32" w14:textId="6C4B1C1B" w:rsidR="003E1729" w:rsidRPr="00B062FA" w:rsidRDefault="003E1729">
          <w:r w:rsidRPr="00B062FA">
            <w:rPr>
              <w:b/>
              <w:bCs/>
            </w:rPr>
            <w:fldChar w:fldCharType="end"/>
          </w:r>
        </w:p>
      </w:sdtContent>
    </w:sdt>
    <w:p w14:paraId="78774A2F" w14:textId="77777777" w:rsidR="003E1729" w:rsidRDefault="003E1729" w:rsidP="003E1729"/>
    <w:p w14:paraId="1417CA11" w14:textId="77777777" w:rsidR="00315FAC" w:rsidRDefault="00315FAC" w:rsidP="003E1729"/>
    <w:p w14:paraId="444D3C94" w14:textId="77777777" w:rsidR="003E1729" w:rsidRDefault="003E1729" w:rsidP="003E1729"/>
    <w:p w14:paraId="762D6FF6" w14:textId="77777777" w:rsidR="002B421C" w:rsidRDefault="002B421C" w:rsidP="003E1729"/>
    <w:p w14:paraId="05A225C3" w14:textId="77777777" w:rsidR="002B421C" w:rsidRDefault="002B421C" w:rsidP="003E1729"/>
    <w:p w14:paraId="02C1363E" w14:textId="77777777" w:rsidR="002B421C" w:rsidRDefault="002B421C" w:rsidP="003E1729"/>
    <w:p w14:paraId="60A9190F" w14:textId="77777777" w:rsidR="002B421C" w:rsidRDefault="002B421C" w:rsidP="003E1729"/>
    <w:p w14:paraId="086857D2" w14:textId="77777777" w:rsidR="002B421C" w:rsidRDefault="002B421C" w:rsidP="003E1729"/>
    <w:p w14:paraId="3122C7B5" w14:textId="77777777" w:rsidR="002B421C" w:rsidRDefault="002B421C" w:rsidP="003E1729"/>
    <w:p w14:paraId="7653868A" w14:textId="77777777" w:rsidR="002B421C" w:rsidRDefault="002B421C" w:rsidP="003E1729"/>
    <w:p w14:paraId="5E2A7597" w14:textId="77777777" w:rsidR="002B421C" w:rsidRDefault="002B421C" w:rsidP="003E1729"/>
    <w:p w14:paraId="2971355D" w14:textId="77777777" w:rsidR="002B421C" w:rsidRDefault="002B421C" w:rsidP="003E1729"/>
    <w:p w14:paraId="0436C127" w14:textId="77777777" w:rsidR="002B421C" w:rsidRPr="00B062FA" w:rsidRDefault="002B421C" w:rsidP="003E1729"/>
    <w:p w14:paraId="0AFA05ED" w14:textId="1B404AC6" w:rsidR="0050385C" w:rsidRPr="00B062FA" w:rsidRDefault="008571F0" w:rsidP="0050385C">
      <w:pPr>
        <w:pStyle w:val="Heading1"/>
        <w:rPr>
          <w:rFonts w:cs="Times New Roman"/>
          <w:szCs w:val="32"/>
        </w:rPr>
      </w:pPr>
      <w:bookmarkStart w:id="1" w:name="_Toc238490321"/>
      <w:r>
        <w:rPr>
          <w:rFonts w:cs="Times New Roman"/>
        </w:rPr>
        <w:lastRenderedPageBreak/>
        <w:t>Chapter 1</w:t>
      </w:r>
      <w:r w:rsidR="0050385C" w:rsidRPr="00B062FA">
        <w:rPr>
          <w:rFonts w:cs="Times New Roman"/>
          <w:szCs w:val="32"/>
        </w:rPr>
        <w:t xml:space="preserve"> Introduction</w:t>
      </w:r>
      <w:bookmarkEnd w:id="1"/>
      <w:r w:rsidR="0050385C" w:rsidRPr="00B062FA">
        <w:rPr>
          <w:rFonts w:cs="Times New Roman"/>
          <w:szCs w:val="32"/>
        </w:rPr>
        <w:t xml:space="preserve"> </w:t>
      </w:r>
    </w:p>
    <w:p w14:paraId="520E92AF" w14:textId="777BEC40" w:rsidR="00B813AA" w:rsidRPr="0048480E" w:rsidRDefault="00B813AA" w:rsidP="00B813AA">
      <w:pPr>
        <w:pStyle w:val="Heading1"/>
        <w:numPr>
          <w:ilvl w:val="1"/>
          <w:numId w:val="1"/>
        </w:numPr>
        <w:rPr>
          <w:rFonts w:cs="Times New Roman"/>
          <w:szCs w:val="32"/>
        </w:rPr>
      </w:pPr>
      <w:bookmarkStart w:id="2" w:name="_Toc238490322"/>
      <w:r w:rsidRPr="0048480E">
        <w:rPr>
          <w:rFonts w:cs="Times New Roman"/>
          <w:szCs w:val="32"/>
        </w:rPr>
        <w:t>Background of the study</w:t>
      </w:r>
      <w:bookmarkEnd w:id="2"/>
      <w:r w:rsidRPr="0048480E">
        <w:rPr>
          <w:rFonts w:cs="Times New Roman"/>
          <w:szCs w:val="32"/>
        </w:rPr>
        <w:t xml:space="preserve"> </w:t>
      </w:r>
    </w:p>
    <w:p w14:paraId="6D0D0EC0" w14:textId="3D285A81" w:rsidR="007E525B" w:rsidRDefault="00167AF9" w:rsidP="007C2459">
      <w:pPr>
        <w:jc w:val="both"/>
        <w:rPr>
          <w:szCs w:val="24"/>
          <w:lang w:eastAsia="en-US"/>
        </w:rPr>
      </w:pPr>
      <w:r>
        <w:rPr>
          <w:szCs w:val="24"/>
          <w:lang w:eastAsia="en-US"/>
        </w:rPr>
        <w:t xml:space="preserve">The use of cutting-edge digital technologies has accelerated due to the Fourth Industrial Revolution (Industry 4.0), radically altering how businesses function and provide value. Artificial intelligence (AI), one of these technologies, has become a major force behind digital transformation by boosting organisational performance, facilitating data-driven decision-making, and increasing operational </w:t>
      </w:r>
      <w:r w:rsidR="00E576DA">
        <w:rPr>
          <w:szCs w:val="24"/>
          <w:lang w:eastAsia="en-US"/>
        </w:rPr>
        <w:t>efficiency.</w:t>
      </w:r>
      <w:r w:rsidR="00E576DA" w:rsidRPr="007E525B">
        <w:rPr>
          <w:szCs w:val="24"/>
          <w:lang w:eastAsia="en-US"/>
        </w:rPr>
        <w:t xml:space="preserve"> The</w:t>
      </w:r>
      <w:r w:rsidR="007E525B" w:rsidRPr="007E525B">
        <w:rPr>
          <w:szCs w:val="24"/>
          <w:lang w:eastAsia="en-US"/>
        </w:rPr>
        <w:t xml:space="preserve"> banking sector has experienced particularly rapid AI adoption as financial institutions increasingly integrate intelligent technologies to </w:t>
      </w:r>
      <w:r w:rsidR="00E576DA" w:rsidRPr="007E525B">
        <w:rPr>
          <w:szCs w:val="24"/>
          <w:lang w:eastAsia="en-US"/>
        </w:rPr>
        <w:t>revolutionise</w:t>
      </w:r>
      <w:r w:rsidR="007E525B" w:rsidRPr="007E525B">
        <w:rPr>
          <w:szCs w:val="24"/>
          <w:lang w:eastAsia="en-US"/>
        </w:rPr>
        <w:t xml:space="preserve"> service delivery and respond to changing customer expectations for faster, more personalised and convenient banking services. Consequently, </w:t>
      </w:r>
      <w:r w:rsidR="002A61EA">
        <w:rPr>
          <w:szCs w:val="24"/>
          <w:lang w:eastAsia="en-US"/>
        </w:rPr>
        <w:t xml:space="preserve">traditional service paradigms are being replaced by AI-enabled digital banking in banks. </w:t>
      </w:r>
      <w:r w:rsidR="007E525B" w:rsidRPr="007E525B">
        <w:rPr>
          <w:szCs w:val="24"/>
          <w:lang w:eastAsia="en-US"/>
        </w:rPr>
        <w:t xml:space="preserve">where AI is increasingly viewed as a strategic capability for strengthening competitiveness and sustaining long-term organisational performance (Sheth </w:t>
      </w:r>
      <w:r w:rsidR="007E525B" w:rsidRPr="007E525B">
        <w:rPr>
          <w:i/>
          <w:iCs/>
          <w:szCs w:val="24"/>
          <w:lang w:eastAsia="en-US"/>
        </w:rPr>
        <w:t>et al</w:t>
      </w:r>
      <w:r w:rsidR="007E525B" w:rsidRPr="007E525B">
        <w:rPr>
          <w:szCs w:val="24"/>
          <w:lang w:eastAsia="en-US"/>
        </w:rPr>
        <w:t>., 2022; Lee, Tang and Jiang, 2023; Bhatnagr, Rajesh and Misra, 2024; Kumar and Manrai, 2024).</w:t>
      </w:r>
    </w:p>
    <w:p w14:paraId="2E17223B" w14:textId="4FC7E6CD" w:rsidR="007E525B" w:rsidRPr="007E525B" w:rsidRDefault="009A796E" w:rsidP="007C2459">
      <w:pPr>
        <w:jc w:val="both"/>
        <w:rPr>
          <w:ins w:id="3" w:author="nikunjpanchal2532@hotmail.com" w:date="2026-07-07T17:21:00Z" w16du:dateUtc="2026-07-07T16:21:00Z"/>
          <w:szCs w:val="24"/>
          <w:lang w:val="en-IN" w:eastAsia="en-US"/>
        </w:rPr>
      </w:pPr>
      <w:r>
        <w:rPr>
          <w:szCs w:val="24"/>
          <w:lang w:val="en-IN" w:eastAsia="en-US"/>
        </w:rPr>
        <w:t xml:space="preserve">The banking industry now heavily relies on artificial intelligence </w:t>
      </w:r>
      <w:r w:rsidR="00F67999">
        <w:rPr>
          <w:szCs w:val="24"/>
          <w:lang w:val="en-IN" w:eastAsia="en-US"/>
        </w:rPr>
        <w:t>(AI),</w:t>
      </w:r>
      <w:r>
        <w:rPr>
          <w:szCs w:val="24"/>
          <w:lang w:val="en-IN" w:eastAsia="en-US"/>
        </w:rPr>
        <w:t xml:space="preserve"> </w:t>
      </w:r>
      <w:r w:rsidR="007E525B" w:rsidRPr="007E525B">
        <w:rPr>
          <w:szCs w:val="24"/>
          <w:lang w:val="en-IN" w:eastAsia="en-US"/>
        </w:rPr>
        <w:t xml:space="preserve">enabling financial institutions to improve operational efficiency, support decision-making and enhance customer service delivery. In banking, AI integrates technologies such as machine learning, intelligent automation and data analytics to perform financial activities with greater speed and accuracy. These technologies are increasingly applied across customer-facing and operational functions, including chatbot services, fraud detection, credit assessment and personalised financial recommendations, allowing </w:t>
      </w:r>
      <w:r w:rsidR="006B57AF">
        <w:rPr>
          <w:szCs w:val="24"/>
          <w:lang w:val="en-IN" w:eastAsia="en-US"/>
        </w:rPr>
        <w:t>banks to provide more effective, safe, and timely services</w:t>
      </w:r>
      <w:r w:rsidR="007E525B" w:rsidRPr="007E525B">
        <w:rPr>
          <w:szCs w:val="24"/>
          <w:lang w:val="en-IN" w:eastAsia="en-US"/>
        </w:rPr>
        <w:t xml:space="preserve">. As a result, AI has transformed traditional banking operations by improving service quality, operational effectiveness and customer engagement. Nevertheless, </w:t>
      </w:r>
      <w:r w:rsidR="00EF3FF8">
        <w:rPr>
          <w:szCs w:val="24"/>
          <w:lang w:val="en-IN" w:eastAsia="en-US"/>
        </w:rPr>
        <w:t>AI is meant to support workers rather than take the place of human expertise.</w:t>
      </w:r>
      <w:r w:rsidR="007E525B" w:rsidRPr="007E525B">
        <w:rPr>
          <w:szCs w:val="24"/>
          <w:lang w:val="en-IN" w:eastAsia="en-US"/>
        </w:rPr>
        <w:t xml:space="preserve"> by supporting faster, more informed and customer-centred financial service delivery (Lee, Tang and Jiang, 2023; Sheth </w:t>
      </w:r>
      <w:r w:rsidR="007E525B" w:rsidRPr="007E525B">
        <w:rPr>
          <w:i/>
          <w:iCs/>
          <w:szCs w:val="24"/>
          <w:lang w:val="en-IN" w:eastAsia="en-US"/>
        </w:rPr>
        <w:t>et al</w:t>
      </w:r>
      <w:r w:rsidR="007E525B" w:rsidRPr="007E525B">
        <w:rPr>
          <w:szCs w:val="24"/>
          <w:lang w:val="en-IN" w:eastAsia="en-US"/>
        </w:rPr>
        <w:t xml:space="preserve">., 2022; Bhatnagr, Rajesh and Misra, 2024; Hussain </w:t>
      </w:r>
      <w:r w:rsidR="007E525B" w:rsidRPr="007E525B">
        <w:rPr>
          <w:i/>
          <w:iCs/>
          <w:szCs w:val="24"/>
          <w:lang w:val="en-IN" w:eastAsia="en-US"/>
        </w:rPr>
        <w:t>et al</w:t>
      </w:r>
      <w:r w:rsidR="007E525B" w:rsidRPr="007E525B">
        <w:rPr>
          <w:szCs w:val="24"/>
          <w:lang w:val="en-IN" w:eastAsia="en-US"/>
        </w:rPr>
        <w:t>., 2026).</w:t>
      </w:r>
    </w:p>
    <w:p w14:paraId="2CACC5B4" w14:textId="4B17F60B" w:rsidR="004A256C" w:rsidRDefault="00F844F8" w:rsidP="004A256C">
      <w:pPr>
        <w:jc w:val="both"/>
        <w:rPr>
          <w:szCs w:val="24"/>
          <w:lang w:eastAsia="en-US"/>
        </w:rPr>
      </w:pPr>
      <w:r>
        <w:rPr>
          <w:szCs w:val="24"/>
          <w:lang w:eastAsia="en-US"/>
        </w:rPr>
        <w:t xml:space="preserve">In order to improve service delivery and customer value, artificial intelligence </w:t>
      </w:r>
      <w:r w:rsidR="00F67999">
        <w:rPr>
          <w:szCs w:val="24"/>
          <w:lang w:eastAsia="en-US"/>
        </w:rPr>
        <w:t>technologies,</w:t>
      </w:r>
      <w:r>
        <w:rPr>
          <w:szCs w:val="24"/>
          <w:lang w:eastAsia="en-US"/>
        </w:rPr>
        <w:t xml:space="preserve"> including machine learning, natural language processing, and predictive </w:t>
      </w:r>
      <w:r w:rsidR="00F67999">
        <w:rPr>
          <w:szCs w:val="24"/>
          <w:lang w:eastAsia="en-US"/>
        </w:rPr>
        <w:t>analytics,</w:t>
      </w:r>
      <w:r>
        <w:rPr>
          <w:szCs w:val="24"/>
          <w:lang w:eastAsia="en-US"/>
        </w:rPr>
        <w:t xml:space="preserve"> are integrated into digital banking platforms. This is known as "AI-enabled digital </w:t>
      </w:r>
      <w:r w:rsidR="00F67999">
        <w:rPr>
          <w:szCs w:val="24"/>
          <w:lang w:eastAsia="en-US"/>
        </w:rPr>
        <w:t>banking".</w:t>
      </w:r>
      <w:r>
        <w:rPr>
          <w:szCs w:val="24"/>
          <w:lang w:eastAsia="en-US"/>
        </w:rPr>
        <w:t xml:space="preserve"> AI-enabled banking, in contrast to traditional digital banking, makes use of intelligent technologies to assess consumer data, customise financial services, and facilitate quicker decision-making. </w:t>
      </w:r>
      <w:r w:rsidR="007E525B" w:rsidRPr="007E525B">
        <w:rPr>
          <w:szCs w:val="24"/>
          <w:lang w:eastAsia="en-US"/>
        </w:rPr>
        <w:t xml:space="preserve">It also improves operational efficiency by automating routine processes, reducing errors and enhancing the quality of customer interactions through more responsive and seamless banking experiences. Consequently, AI-enabled digital banking has become a strategic innovation that enables financial institutions to improve organisational performance while strengthening customer experience and maintaining competitiveness in an increasingly digital banking environment (Lee, Tang and Jiang, 2023; Bhatnagr, Rajesh and Misra, 2024; Hussain </w:t>
      </w:r>
      <w:r w:rsidR="007E525B" w:rsidRPr="007E525B">
        <w:rPr>
          <w:i/>
          <w:iCs/>
          <w:szCs w:val="24"/>
          <w:lang w:eastAsia="en-US"/>
        </w:rPr>
        <w:t>et al</w:t>
      </w:r>
      <w:r w:rsidR="007E525B" w:rsidRPr="007E525B">
        <w:rPr>
          <w:szCs w:val="24"/>
          <w:lang w:eastAsia="en-US"/>
        </w:rPr>
        <w:t>., 2026).</w:t>
      </w:r>
    </w:p>
    <w:p w14:paraId="4C34A619" w14:textId="39BBBF3E" w:rsidR="00251A41" w:rsidRDefault="005B5C79" w:rsidP="004A256C">
      <w:pPr>
        <w:jc w:val="both"/>
        <w:rPr>
          <w:szCs w:val="24"/>
          <w:lang w:eastAsia="en-US"/>
        </w:rPr>
      </w:pPr>
      <w:r>
        <w:rPr>
          <w:szCs w:val="24"/>
          <w:lang w:eastAsia="en-US"/>
        </w:rPr>
        <w:t>India's fast digital revolution and growing financial technology ecosystem make it a strategically significant environment for studying AI-enabled digital banking. Government programs like Digital India,</w:t>
      </w:r>
      <w:r w:rsidRPr="00251A41">
        <w:rPr>
          <w:szCs w:val="24"/>
          <w:lang w:eastAsia="en-US"/>
        </w:rPr>
        <w:t xml:space="preserve"> together</w:t>
      </w:r>
      <w:r w:rsidR="00251A41" w:rsidRPr="00251A41">
        <w:rPr>
          <w:szCs w:val="24"/>
          <w:lang w:eastAsia="en-US"/>
        </w:rPr>
        <w:t xml:space="preserve"> with increasing smartphone penetration, internet accessibility and the widespread adoption of the </w:t>
      </w:r>
      <w:r w:rsidR="00251A41" w:rsidRPr="00251A41">
        <w:rPr>
          <w:b/>
          <w:bCs/>
          <w:szCs w:val="24"/>
          <w:lang w:eastAsia="en-US"/>
        </w:rPr>
        <w:t>Unified Payments Interface (UPI)</w:t>
      </w:r>
      <w:r w:rsidR="00251A41" w:rsidRPr="00251A41">
        <w:rPr>
          <w:szCs w:val="24"/>
          <w:lang w:eastAsia="en-US"/>
        </w:rPr>
        <w:t xml:space="preserve">, have accelerated the use of digital banking services and strengthened financial inclusion. </w:t>
      </w:r>
      <w:r w:rsidR="006E7ECE">
        <w:rPr>
          <w:szCs w:val="24"/>
          <w:lang w:eastAsia="en-US"/>
        </w:rPr>
        <w:t xml:space="preserve">These advancements have prompted banks to incorporate AI technologies into digital banking platforms in order to manage increasing transaction volumes and enhance service </w:t>
      </w:r>
      <w:r w:rsidR="00DD3688">
        <w:rPr>
          <w:szCs w:val="24"/>
          <w:lang w:eastAsia="en-US"/>
        </w:rPr>
        <w:t>efficiency.</w:t>
      </w:r>
      <w:r w:rsidR="00251A41" w:rsidRPr="00251A41">
        <w:rPr>
          <w:szCs w:val="24"/>
          <w:lang w:eastAsia="en-US"/>
        </w:rPr>
        <w:t xml:space="preserve"> Consequently, India's rapid AI adoption, large digital banking customer base and evolving </w:t>
      </w:r>
      <w:r w:rsidR="00251A41" w:rsidRPr="00251A41">
        <w:rPr>
          <w:szCs w:val="24"/>
          <w:lang w:eastAsia="en-US"/>
        </w:rPr>
        <w:lastRenderedPageBreak/>
        <w:t>financial landscape provide an appropriate setting for investigating how AI competencies influence customer satisfaction and continuance intention towards AI-enabled digital banking services (Kumar and Manrai, 2024; Bhatnagr, Rajesh and Misra, 2024; Prasanth, 2025).</w:t>
      </w:r>
    </w:p>
    <w:p w14:paraId="36EB5A90" w14:textId="5515AAC4" w:rsidR="00251A41" w:rsidRPr="00B062FA" w:rsidRDefault="00251A41" w:rsidP="004A256C">
      <w:pPr>
        <w:jc w:val="both"/>
        <w:rPr>
          <w:szCs w:val="24"/>
          <w:lang w:eastAsia="en-US"/>
        </w:rPr>
      </w:pPr>
      <w:r w:rsidRPr="00251A41">
        <w:rPr>
          <w:szCs w:val="24"/>
          <w:lang w:eastAsia="en-US"/>
        </w:rPr>
        <w:t xml:space="preserve">As AI-enabled digital banking continues to </w:t>
      </w:r>
      <w:r w:rsidR="00FD0DFB" w:rsidRPr="00251A41">
        <w:rPr>
          <w:szCs w:val="24"/>
          <w:lang w:eastAsia="en-US"/>
        </w:rPr>
        <w:t>change</w:t>
      </w:r>
      <w:r w:rsidRPr="00251A41">
        <w:rPr>
          <w:szCs w:val="24"/>
          <w:lang w:eastAsia="en-US"/>
        </w:rPr>
        <w:t xml:space="preserve">, understanding customer perceptions and post-adoption behaviour has become </w:t>
      </w:r>
      <w:r w:rsidR="007437E2" w:rsidRPr="00251A41">
        <w:rPr>
          <w:szCs w:val="24"/>
          <w:lang w:eastAsia="en-US"/>
        </w:rPr>
        <w:t>progressively</w:t>
      </w:r>
      <w:r w:rsidRPr="00251A41">
        <w:rPr>
          <w:szCs w:val="24"/>
          <w:lang w:eastAsia="en-US"/>
        </w:rPr>
        <w:t xml:space="preserve"> important for financial institutions. Customer satisfaction and continuance intention </w:t>
      </w:r>
      <w:r w:rsidR="000A3CEA">
        <w:rPr>
          <w:szCs w:val="24"/>
          <w:lang w:eastAsia="en-US"/>
        </w:rPr>
        <w:t xml:space="preserve">are acknowledged as important indicators </w:t>
      </w:r>
      <w:r w:rsidRPr="00251A41">
        <w:rPr>
          <w:szCs w:val="24"/>
          <w:lang w:eastAsia="en-US"/>
        </w:rPr>
        <w:t xml:space="preserve">of the long-term success of AI-enabled banking services. Customers increasingly expect secure, personalised, efficient and convenient digital banking experiences, requiring banks to deliver intelligent and customer-centred services that meet these expectations. When AI-enabled banking services are perceived as reliable and effective, customers are more likely to be satisfied and continue using them. Therefore, examining customer satisfaction and continuance intention is essential for understanding how AI competencies influence customers' continued engagement with </w:t>
      </w:r>
      <w:r w:rsidR="00AB3F7B">
        <w:rPr>
          <w:szCs w:val="24"/>
          <w:lang w:eastAsia="en-US"/>
        </w:rPr>
        <w:t>AI-powered online banking systems</w:t>
      </w:r>
      <w:r w:rsidRPr="00251A41">
        <w:rPr>
          <w:szCs w:val="24"/>
          <w:lang w:eastAsia="en-US"/>
        </w:rPr>
        <w:t xml:space="preserve"> (Lee, Tang and Jiang, 2023; Zulaikha and Faricha, 2026; Hussain </w:t>
      </w:r>
      <w:r w:rsidRPr="00251A41">
        <w:rPr>
          <w:i/>
          <w:iCs/>
          <w:szCs w:val="24"/>
          <w:lang w:eastAsia="en-US"/>
        </w:rPr>
        <w:t>et al</w:t>
      </w:r>
      <w:r w:rsidRPr="00251A41">
        <w:rPr>
          <w:szCs w:val="24"/>
          <w:lang w:eastAsia="en-US"/>
        </w:rPr>
        <w:t>., 2026).</w:t>
      </w:r>
    </w:p>
    <w:p w14:paraId="2443AB6F" w14:textId="2C00F6EF" w:rsidR="007D181B" w:rsidRPr="00B062FA" w:rsidRDefault="00AE4D10" w:rsidP="00D23B08">
      <w:pPr>
        <w:jc w:val="both"/>
        <w:rPr>
          <w:szCs w:val="24"/>
          <w:lang w:eastAsia="en-US"/>
        </w:rPr>
      </w:pPr>
      <w:r>
        <w:rPr>
          <w:szCs w:val="24"/>
          <w:lang w:eastAsia="en-US"/>
        </w:rPr>
        <w:t xml:space="preserve">Artificial intelligence is becoming more widely used in digital banking, which shows that long-term success cannot be </w:t>
      </w:r>
      <w:r w:rsidR="005E74F8">
        <w:rPr>
          <w:szCs w:val="24"/>
          <w:lang w:eastAsia="en-US"/>
        </w:rPr>
        <w:t>guaranteed</w:t>
      </w:r>
      <w:r>
        <w:rPr>
          <w:szCs w:val="24"/>
          <w:lang w:eastAsia="en-US"/>
        </w:rPr>
        <w:t xml:space="preserve"> by technological innovation </w:t>
      </w:r>
      <w:r w:rsidR="005E74F8">
        <w:rPr>
          <w:szCs w:val="24"/>
          <w:lang w:eastAsia="en-US"/>
        </w:rPr>
        <w:t>alone.</w:t>
      </w:r>
      <w:r w:rsidR="005E74F8" w:rsidRPr="00251A41">
        <w:rPr>
          <w:szCs w:val="24"/>
          <w:lang w:eastAsia="en-US"/>
        </w:rPr>
        <w:t xml:space="preserve"> Instead</w:t>
      </w:r>
      <w:r w:rsidR="00251A41" w:rsidRPr="00251A41">
        <w:rPr>
          <w:szCs w:val="24"/>
          <w:lang w:eastAsia="en-US"/>
        </w:rPr>
        <w:t xml:space="preserve">, financial institutions must understand how AI competencies influence customers' post-adoption behaviour, particularly their satisfaction and willingness to continue using AI-enabled banking services. As banks invest in intelligent technologies to enhance service delivery and remain </w:t>
      </w:r>
      <w:r w:rsidR="00583ABE" w:rsidRPr="00251A41">
        <w:rPr>
          <w:szCs w:val="24"/>
          <w:lang w:eastAsia="en-US"/>
        </w:rPr>
        <w:t>competitive</w:t>
      </w:r>
      <w:r w:rsidR="00DD3688">
        <w:rPr>
          <w:szCs w:val="24"/>
          <w:lang w:eastAsia="en-US"/>
        </w:rPr>
        <w:t>, customer</w:t>
      </w:r>
      <w:r w:rsidR="00583ABE">
        <w:rPr>
          <w:szCs w:val="24"/>
          <w:lang w:eastAsia="en-US"/>
        </w:rPr>
        <w:t xml:space="preserve"> acceptance and ongoing use are now crucial markers of an effective AI deployment.</w:t>
      </w:r>
      <w:r w:rsidR="00251A41" w:rsidRPr="00251A41">
        <w:rPr>
          <w:szCs w:val="24"/>
          <w:lang w:eastAsia="en-US"/>
        </w:rPr>
        <w:t xml:space="preserve"> Against this backdrop, the present study investigates the relationship between AI competencies, customer satisfaction and continuance intention within the Indian banking sector. </w:t>
      </w:r>
      <w:r w:rsidR="00EB5D28">
        <w:rPr>
          <w:szCs w:val="24"/>
          <w:lang w:eastAsia="en-US"/>
        </w:rPr>
        <w:t xml:space="preserve">This study intends to advance knowledge of how AI competencies influence consumers' post-adoption behaviour toward AI-enabled digital banking services by offering empirical data from India's quickly changing digital banking environment. </w:t>
      </w:r>
      <w:r w:rsidR="00251A41" w:rsidRPr="00251A41">
        <w:rPr>
          <w:szCs w:val="24"/>
          <w:lang w:eastAsia="en-US"/>
        </w:rPr>
        <w:t xml:space="preserve">(Bhatnagr, Rajesh and Misra, 2024; Kumar and Manrai, 2024; Hussain </w:t>
      </w:r>
      <w:r w:rsidR="00251A41" w:rsidRPr="00251A41">
        <w:rPr>
          <w:i/>
          <w:iCs/>
          <w:szCs w:val="24"/>
          <w:lang w:eastAsia="en-US"/>
        </w:rPr>
        <w:t>et al</w:t>
      </w:r>
      <w:r w:rsidR="00251A41" w:rsidRPr="00251A41">
        <w:rPr>
          <w:szCs w:val="24"/>
          <w:lang w:eastAsia="en-US"/>
        </w:rPr>
        <w:t>., 2026)</w:t>
      </w:r>
      <w:r w:rsidR="00740443">
        <w:rPr>
          <w:szCs w:val="24"/>
          <w:lang w:eastAsia="en-US"/>
        </w:rPr>
        <w:t>.</w:t>
      </w:r>
    </w:p>
    <w:p w14:paraId="55A8ED6D" w14:textId="77777777" w:rsidR="007D181B" w:rsidRPr="00B062FA" w:rsidRDefault="007D181B" w:rsidP="00D23B08">
      <w:pPr>
        <w:jc w:val="both"/>
        <w:rPr>
          <w:szCs w:val="24"/>
          <w:lang w:eastAsia="en-US"/>
        </w:rPr>
      </w:pPr>
    </w:p>
    <w:p w14:paraId="1435EEE8" w14:textId="77777777" w:rsidR="007D181B" w:rsidRPr="00B062FA" w:rsidRDefault="007D181B" w:rsidP="00D23B08">
      <w:pPr>
        <w:jc w:val="both"/>
        <w:rPr>
          <w:szCs w:val="24"/>
          <w:lang w:eastAsia="en-US"/>
        </w:rPr>
      </w:pPr>
    </w:p>
    <w:p w14:paraId="29CBE62D" w14:textId="77777777" w:rsidR="007D181B" w:rsidRDefault="007D181B" w:rsidP="00D23B08">
      <w:pPr>
        <w:jc w:val="both"/>
        <w:rPr>
          <w:szCs w:val="24"/>
          <w:lang w:eastAsia="en-US"/>
        </w:rPr>
      </w:pPr>
    </w:p>
    <w:p w14:paraId="6DA8FEF3" w14:textId="77777777" w:rsidR="00251A41" w:rsidRDefault="00251A41" w:rsidP="00D23B08">
      <w:pPr>
        <w:jc w:val="both"/>
        <w:rPr>
          <w:szCs w:val="24"/>
          <w:lang w:eastAsia="en-US"/>
        </w:rPr>
      </w:pPr>
    </w:p>
    <w:p w14:paraId="30D9124C" w14:textId="77777777" w:rsidR="00251A41" w:rsidRDefault="00251A41" w:rsidP="00D23B08">
      <w:pPr>
        <w:jc w:val="both"/>
        <w:rPr>
          <w:szCs w:val="24"/>
          <w:lang w:eastAsia="en-US"/>
        </w:rPr>
      </w:pPr>
    </w:p>
    <w:p w14:paraId="30BD5960" w14:textId="77777777" w:rsidR="00251A41" w:rsidRDefault="00251A41" w:rsidP="00D23B08">
      <w:pPr>
        <w:jc w:val="both"/>
        <w:rPr>
          <w:szCs w:val="24"/>
          <w:lang w:eastAsia="en-US"/>
        </w:rPr>
      </w:pPr>
    </w:p>
    <w:p w14:paraId="26FAF92E" w14:textId="77777777" w:rsidR="00251A41" w:rsidRDefault="00251A41" w:rsidP="00D23B08">
      <w:pPr>
        <w:jc w:val="both"/>
        <w:rPr>
          <w:szCs w:val="24"/>
          <w:lang w:eastAsia="en-US"/>
        </w:rPr>
      </w:pPr>
    </w:p>
    <w:p w14:paraId="33BDFB46" w14:textId="77777777" w:rsidR="00251A41" w:rsidRDefault="00251A41" w:rsidP="00D23B08">
      <w:pPr>
        <w:jc w:val="both"/>
        <w:rPr>
          <w:szCs w:val="24"/>
          <w:lang w:eastAsia="en-US"/>
        </w:rPr>
      </w:pPr>
    </w:p>
    <w:p w14:paraId="5D0F540E" w14:textId="77777777" w:rsidR="00251A41" w:rsidRDefault="00251A41" w:rsidP="00D23B08">
      <w:pPr>
        <w:jc w:val="both"/>
        <w:rPr>
          <w:szCs w:val="24"/>
          <w:lang w:eastAsia="en-US"/>
        </w:rPr>
      </w:pPr>
    </w:p>
    <w:p w14:paraId="6EC82AF8" w14:textId="77777777" w:rsidR="00251A41" w:rsidRDefault="00251A41" w:rsidP="00D23B08">
      <w:pPr>
        <w:jc w:val="both"/>
        <w:rPr>
          <w:szCs w:val="24"/>
          <w:lang w:eastAsia="en-US"/>
        </w:rPr>
      </w:pPr>
    </w:p>
    <w:p w14:paraId="02E71BA6" w14:textId="77777777" w:rsidR="00251A41" w:rsidRDefault="00251A41" w:rsidP="00D23B08">
      <w:pPr>
        <w:jc w:val="both"/>
        <w:rPr>
          <w:szCs w:val="24"/>
          <w:lang w:eastAsia="en-US"/>
        </w:rPr>
      </w:pPr>
    </w:p>
    <w:p w14:paraId="241555E8" w14:textId="77777777" w:rsidR="00251A41" w:rsidRDefault="00251A41" w:rsidP="00D23B08">
      <w:pPr>
        <w:jc w:val="both"/>
        <w:rPr>
          <w:szCs w:val="24"/>
          <w:lang w:eastAsia="en-US"/>
        </w:rPr>
      </w:pPr>
    </w:p>
    <w:p w14:paraId="08D62B90" w14:textId="77777777" w:rsidR="00251A41" w:rsidRPr="00B062FA" w:rsidRDefault="00251A41" w:rsidP="00D23B08">
      <w:pPr>
        <w:jc w:val="both"/>
        <w:rPr>
          <w:szCs w:val="24"/>
          <w:lang w:eastAsia="en-US"/>
        </w:rPr>
      </w:pPr>
    </w:p>
    <w:p w14:paraId="4B68EAF9" w14:textId="5C7E8B8A" w:rsidR="007D181B" w:rsidRDefault="000B7F59" w:rsidP="00784585">
      <w:pPr>
        <w:pStyle w:val="Heading1"/>
        <w:numPr>
          <w:ilvl w:val="1"/>
          <w:numId w:val="1"/>
        </w:numPr>
        <w:rPr>
          <w:rFonts w:cs="Times New Roman"/>
          <w:szCs w:val="32"/>
          <w:lang w:eastAsia="en-US"/>
        </w:rPr>
      </w:pPr>
      <w:r>
        <w:rPr>
          <w:rFonts w:cs="Times New Roman"/>
          <w:szCs w:val="32"/>
          <w:lang w:eastAsia="en-US"/>
        </w:rPr>
        <w:lastRenderedPageBreak/>
        <w:t xml:space="preserve"> </w:t>
      </w:r>
      <w:bookmarkStart w:id="4" w:name="_Toc238490323"/>
      <w:r w:rsidR="00385059">
        <w:rPr>
          <w:rFonts w:cs="Times New Roman"/>
          <w:szCs w:val="32"/>
          <w:lang w:eastAsia="en-US"/>
        </w:rPr>
        <w:t>Research</w:t>
      </w:r>
      <w:r w:rsidR="00C62AD1" w:rsidRPr="00B062FA">
        <w:rPr>
          <w:rFonts w:cs="Times New Roman"/>
          <w:szCs w:val="32"/>
          <w:lang w:eastAsia="en-US"/>
        </w:rPr>
        <w:t xml:space="preserve"> Context</w:t>
      </w:r>
      <w:bookmarkEnd w:id="4"/>
      <w:r w:rsidR="00C62AD1" w:rsidRPr="00B062FA">
        <w:rPr>
          <w:rFonts w:cs="Times New Roman"/>
          <w:szCs w:val="32"/>
          <w:lang w:eastAsia="en-US"/>
        </w:rPr>
        <w:t xml:space="preserve"> </w:t>
      </w:r>
    </w:p>
    <w:p w14:paraId="75E5AFCE" w14:textId="750BB8A5" w:rsidR="00170443" w:rsidRDefault="00163319" w:rsidP="00F93BCC">
      <w:pPr>
        <w:pStyle w:val="pdq2pgselectionanchorcontainer"/>
        <w:jc w:val="both"/>
      </w:pPr>
      <w:r>
        <w:t xml:space="preserve">Financial institutions are now able to provide more intelligent, effective, and customer-focused services because </w:t>
      </w:r>
      <w:r w:rsidR="00DD3688">
        <w:t>of</w:t>
      </w:r>
      <w:r>
        <w:t xml:space="preserve"> the quick adoption of artificial intelligence (AI), which has completely changed digital banking. However</w:t>
      </w:r>
      <w:r w:rsidR="00170443">
        <w:t xml:space="preserve">, the successful </w:t>
      </w:r>
      <w:r>
        <w:t>operation</w:t>
      </w:r>
      <w:r w:rsidR="00170443">
        <w:t xml:space="preserve"> of AI extends beyond technological investment, as long-term value depends on how customers perceive and continue using AI-enabled banking services. Consequently, </w:t>
      </w:r>
      <w:r w:rsidR="00DD3688">
        <w:t>for</w:t>
      </w:r>
      <w:r w:rsidR="00600B48">
        <w:t xml:space="preserve"> banks looking to improve customer relations and maintain competitiveness in a changing digital landscape, it is becoming more and more crucial to comprehend how AI competencies affect consumers' post-adoption behaviour. </w:t>
      </w:r>
      <w:r w:rsidR="00170443">
        <w:t xml:space="preserve">Against this </w:t>
      </w:r>
      <w:r w:rsidR="00600B48">
        <w:t>background</w:t>
      </w:r>
      <w:r w:rsidR="00170443">
        <w:t xml:space="preserve">, the present study examines the relationship between AI competencies, customer satisfaction and continuance intention within the Indian banking sector. (Bhatnagr, Rajesh and Misra, 2024; Kumar and Manrai, 2024; Hussain </w:t>
      </w:r>
      <w:r w:rsidR="00170443">
        <w:rPr>
          <w:rStyle w:val="Emphasis"/>
        </w:rPr>
        <w:t>et al</w:t>
      </w:r>
      <w:r w:rsidR="00170443">
        <w:t>., 2026).</w:t>
      </w:r>
    </w:p>
    <w:p w14:paraId="108CE99D" w14:textId="01A17206" w:rsidR="00170443" w:rsidRDefault="00C12D52" w:rsidP="00F93BCC">
      <w:pPr>
        <w:pStyle w:val="pdq2pgselectionanchorcontainer"/>
        <w:jc w:val="both"/>
        <w:rPr>
          <w:lang w:val="en-GB"/>
        </w:rPr>
      </w:pPr>
      <w:r>
        <w:rPr>
          <w:lang w:val="en-GB"/>
        </w:rPr>
        <w:t xml:space="preserve">With both public and private financial institutions progressively incorporating artificial intelligence (AI) into customer service and operational activities, the Indian banking industry has undergone significant technological development. </w:t>
      </w:r>
      <w:r w:rsidR="00170443" w:rsidRPr="00170443">
        <w:rPr>
          <w:lang w:val="en-GB"/>
        </w:rPr>
        <w:t xml:space="preserve">Leading banks, including the State Bank of India, HDFC Bank, ICICI Bank, Axis Bank and Kotak Mahindra Bank, have adopted AI-powered solutions such as virtual assistants, intelligent automation and machine learning to improve service efficiency, operational performance and customer engagement. These applications enable banks to provide faster customer support, streamline internal processes, reduce operational errors and deliver more personalised banking services. </w:t>
      </w:r>
      <w:r w:rsidR="00642157">
        <w:rPr>
          <w:lang w:val="en-GB"/>
        </w:rPr>
        <w:t xml:space="preserve">Consequently, AI has become a critical component of digital banking in India, </w:t>
      </w:r>
      <w:r w:rsidR="00170443" w:rsidRPr="00170443">
        <w:rPr>
          <w:lang w:val="en-GB"/>
        </w:rPr>
        <w:t xml:space="preserve">supporting financial institutions in meeting the growing expectations of digitally connected customers while strengthening service quality and operational effectiveness (Sheth </w:t>
      </w:r>
      <w:r w:rsidR="00170443" w:rsidRPr="00170443">
        <w:rPr>
          <w:i/>
          <w:iCs/>
          <w:lang w:val="en-GB"/>
        </w:rPr>
        <w:t>et al</w:t>
      </w:r>
      <w:r w:rsidR="00170443" w:rsidRPr="00170443">
        <w:rPr>
          <w:lang w:val="en-GB"/>
        </w:rPr>
        <w:t xml:space="preserve">., 2022; Bhatnagr, Rajesh and Misra, 2024; Kumar and Manrai, 2024; Hussain </w:t>
      </w:r>
      <w:r w:rsidR="00170443" w:rsidRPr="00170443">
        <w:rPr>
          <w:i/>
          <w:iCs/>
          <w:lang w:val="en-GB"/>
        </w:rPr>
        <w:t>et al</w:t>
      </w:r>
      <w:r w:rsidR="00170443" w:rsidRPr="00170443">
        <w:rPr>
          <w:lang w:val="en-GB"/>
        </w:rPr>
        <w:t>., 2026).</w:t>
      </w:r>
    </w:p>
    <w:p w14:paraId="481C15B5" w14:textId="2BF005DF" w:rsidR="00F93BCC" w:rsidRDefault="00F93BCC" w:rsidP="00F93BCC">
      <w:pPr>
        <w:pStyle w:val="pdq2pgselectionanchorcontainer"/>
        <w:jc w:val="both"/>
      </w:pPr>
      <w:r w:rsidRPr="00F93BCC">
        <w:t xml:space="preserve">The growth of AI-enabled digital banking in India has been supported by national digital transformation initiatives and advances in digital infrastructure. </w:t>
      </w:r>
      <w:r w:rsidR="00363EFC">
        <w:t xml:space="preserve">By increasing digital accessibility and encouraging the use of electronic financial services, the Digital India </w:t>
      </w:r>
      <w:r w:rsidR="00A66A66">
        <w:t>programme</w:t>
      </w:r>
      <w:r w:rsidR="00363EFC">
        <w:t xml:space="preserve"> has boosted the adoption of digital technology. </w:t>
      </w:r>
      <w:r w:rsidRPr="00F93BCC">
        <w:t xml:space="preserve">Similarly, the introduction of the </w:t>
      </w:r>
      <w:r w:rsidRPr="00F93BCC">
        <w:rPr>
          <w:b/>
          <w:bCs/>
        </w:rPr>
        <w:t>Unified Payments Interface (UPI)</w:t>
      </w:r>
      <w:r w:rsidRPr="00F93BCC">
        <w:t xml:space="preserve"> has transformed digital payments by enabling secure and real-time financial transactions. </w:t>
      </w:r>
      <w:r w:rsidR="003E7AB2">
        <w:t>The adoption of digital financial services has increased nationwide as a result of these advancements, FinTech's explosive expansion, rising smartphone penetration, and expanded internet access.</w:t>
      </w:r>
      <w:r w:rsidRPr="00F93BCC">
        <w:t xml:space="preserve"> As a result, India has developed a strong digital banking ecosystem that supports the </w:t>
      </w:r>
      <w:r w:rsidR="005421AA">
        <w:t>broader application</w:t>
      </w:r>
      <w:r w:rsidRPr="00F93BCC">
        <w:t xml:space="preserve"> of AI-enabled banking services while promoting greater financial inclusion and technological innovation (Kumar and Manrai, 2024; Bhatnagr, Rajesh and Misra, 2024; Sharma, 2026).</w:t>
      </w:r>
    </w:p>
    <w:p w14:paraId="0631B31D" w14:textId="4239F76B" w:rsidR="00F93BCC" w:rsidRDefault="00E806ED" w:rsidP="00F93BCC">
      <w:pPr>
        <w:pStyle w:val="pdq2pgselectionanchorcontainer"/>
        <w:jc w:val="both"/>
        <w:rPr>
          <w:lang w:val="en-GB"/>
        </w:rPr>
      </w:pPr>
      <w:r>
        <w:rPr>
          <w:lang w:val="en-GB"/>
        </w:rPr>
        <w:t xml:space="preserve">Even though AI-enabled digital banking is expanding quickly in India, a number of obstacles still stand in the way of its widespread adoption and sustained use. </w:t>
      </w:r>
      <w:r w:rsidR="00F93BCC" w:rsidRPr="00F93BCC">
        <w:rPr>
          <w:lang w:val="en-GB"/>
        </w:rPr>
        <w:t xml:space="preserve">Customer acceptance remains uneven, particularly among users with </w:t>
      </w:r>
      <w:r w:rsidR="00A66A66">
        <w:rPr>
          <w:lang w:val="en-GB"/>
        </w:rPr>
        <w:t>a low</w:t>
      </w:r>
      <w:r w:rsidR="003F79CD">
        <w:rPr>
          <w:lang w:val="en-GB"/>
        </w:rPr>
        <w:t xml:space="preserve"> level of digital literacy </w:t>
      </w:r>
      <w:r w:rsidR="00F93BCC" w:rsidRPr="00F93BCC">
        <w:rPr>
          <w:lang w:val="en-GB"/>
        </w:rPr>
        <w:t xml:space="preserve">or a preference for traditional banking services. In addition, concerns regarding cybersecurity, online fraud and data privacy continue to influence customers' trust in AI-enabled banking platforms. </w:t>
      </w:r>
      <w:r w:rsidR="00D429E6">
        <w:rPr>
          <w:lang w:val="en-GB"/>
        </w:rPr>
        <w:t xml:space="preserve">Due to these difficulties, financial institutions must offer safe, dependable, and customised banking services that satisfy a wide range of customer demands. </w:t>
      </w:r>
      <w:r w:rsidR="00F93BCC" w:rsidRPr="00F93BCC">
        <w:rPr>
          <w:lang w:val="en-GB"/>
        </w:rPr>
        <w:t xml:space="preserve">Therefore, understanding the factors that influence customer satisfaction and continuance intention is essential for ensuring the long-term success of AI-enabled digital banking in India (Sharma, 2026; Sharma and Singh, 2024; Hussain </w:t>
      </w:r>
      <w:r w:rsidR="00F93BCC" w:rsidRPr="00F93BCC">
        <w:rPr>
          <w:i/>
          <w:iCs/>
          <w:lang w:val="en-GB"/>
        </w:rPr>
        <w:t>et al</w:t>
      </w:r>
      <w:r w:rsidR="00F93BCC" w:rsidRPr="00F93BCC">
        <w:rPr>
          <w:lang w:val="en-GB"/>
        </w:rPr>
        <w:t xml:space="preserve">., 2026; Sheth </w:t>
      </w:r>
      <w:r w:rsidR="00F93BCC" w:rsidRPr="00F93BCC">
        <w:rPr>
          <w:i/>
          <w:iCs/>
          <w:lang w:val="en-GB"/>
        </w:rPr>
        <w:t>et al</w:t>
      </w:r>
      <w:r w:rsidR="00F93BCC" w:rsidRPr="00F93BCC">
        <w:rPr>
          <w:lang w:val="en-GB"/>
        </w:rPr>
        <w:t>., 2022).</w:t>
      </w:r>
    </w:p>
    <w:p w14:paraId="1058A0C4" w14:textId="77777777" w:rsidR="00766E23" w:rsidRPr="00B062FA" w:rsidRDefault="00766E23" w:rsidP="007C2459">
      <w:pPr>
        <w:jc w:val="both"/>
        <w:rPr>
          <w:szCs w:val="24"/>
          <w:lang w:eastAsia="en-US"/>
        </w:rPr>
      </w:pPr>
    </w:p>
    <w:p w14:paraId="5D4F5DAE" w14:textId="559DC7C8" w:rsidR="00766E23" w:rsidRPr="00B062FA" w:rsidRDefault="00CF6C63" w:rsidP="00601E8D">
      <w:pPr>
        <w:pStyle w:val="Heading1"/>
        <w:numPr>
          <w:ilvl w:val="1"/>
          <w:numId w:val="1"/>
        </w:numPr>
        <w:rPr>
          <w:rFonts w:cs="Times New Roman"/>
          <w:szCs w:val="32"/>
          <w:lang w:eastAsia="en-US"/>
        </w:rPr>
      </w:pPr>
      <w:r>
        <w:rPr>
          <w:rFonts w:cs="Times New Roman"/>
          <w:szCs w:val="32"/>
          <w:lang w:eastAsia="en-US"/>
        </w:rPr>
        <w:lastRenderedPageBreak/>
        <w:t xml:space="preserve"> </w:t>
      </w:r>
      <w:bookmarkStart w:id="5" w:name="_Toc238490324"/>
      <w:r w:rsidR="00A66A66">
        <w:rPr>
          <w:rFonts w:cs="Times New Roman"/>
          <w:szCs w:val="32"/>
          <w:lang w:eastAsia="en-US"/>
        </w:rPr>
        <w:t>Research</w:t>
      </w:r>
      <w:r w:rsidR="00766E23" w:rsidRPr="00B062FA">
        <w:rPr>
          <w:rFonts w:cs="Times New Roman"/>
          <w:szCs w:val="32"/>
          <w:lang w:eastAsia="en-US"/>
        </w:rPr>
        <w:t xml:space="preserve"> Problem</w:t>
      </w:r>
      <w:bookmarkEnd w:id="5"/>
      <w:r w:rsidR="00766E23" w:rsidRPr="00B062FA">
        <w:rPr>
          <w:rFonts w:cs="Times New Roman"/>
          <w:szCs w:val="32"/>
          <w:lang w:eastAsia="en-US"/>
        </w:rPr>
        <w:t xml:space="preserve"> </w:t>
      </w:r>
    </w:p>
    <w:p w14:paraId="3EB3790E" w14:textId="394CF3BC" w:rsidR="009D04A7" w:rsidRDefault="008C5F00" w:rsidP="00840433">
      <w:pPr>
        <w:jc w:val="both"/>
        <w:rPr>
          <w:szCs w:val="24"/>
          <w:lang w:eastAsia="en-US"/>
        </w:rPr>
      </w:pPr>
      <w:r>
        <w:rPr>
          <w:szCs w:val="24"/>
          <w:lang w:eastAsia="en-US"/>
        </w:rPr>
        <w:t xml:space="preserve">The banking sector has made significant investments in cutting-edge digital technology, with artificial intelligence (AI) emerging as a key tool for enhancing consumer interaction and service delivery. </w:t>
      </w:r>
      <w:r w:rsidR="00677330">
        <w:rPr>
          <w:szCs w:val="24"/>
          <w:lang w:eastAsia="en-US"/>
        </w:rPr>
        <w:t>Chatbots, personalised financial suggestions, fraud detection systems, automated customer service, and intelligent decision-making tools are just a few of the AI-enabled applications that banks are progressively implementing.</w:t>
      </w:r>
      <w:r w:rsidR="009D04A7" w:rsidRPr="009D04A7">
        <w:rPr>
          <w:szCs w:val="24"/>
          <w:lang w:eastAsia="en-US"/>
        </w:rPr>
        <w:t xml:space="preserve"> to enhance operational efficiency, customer experience and competitive advantage. However, despite these investments, improvements in customer satisfaction and continued use of AI-enabled banking services have not been </w:t>
      </w:r>
      <w:r w:rsidR="00A65982">
        <w:rPr>
          <w:szCs w:val="24"/>
          <w:lang w:eastAsia="en-US"/>
        </w:rPr>
        <w:t>consistently attained</w:t>
      </w:r>
      <w:r w:rsidR="009D04A7" w:rsidRPr="009D04A7">
        <w:rPr>
          <w:szCs w:val="24"/>
          <w:lang w:eastAsia="en-US"/>
        </w:rPr>
        <w:t xml:space="preserve">. As a result, financial institutions continue to face uncertainty about which AI competencies create meaningful customer value and encourage customers to continue using AI-enabled digital banking services. </w:t>
      </w:r>
      <w:r w:rsidR="00D30FF7">
        <w:rPr>
          <w:szCs w:val="24"/>
          <w:lang w:eastAsia="en-US"/>
        </w:rPr>
        <w:t xml:space="preserve">Dealing with this problem </w:t>
      </w:r>
      <w:r w:rsidR="009D04A7" w:rsidRPr="009D04A7">
        <w:rPr>
          <w:szCs w:val="24"/>
          <w:lang w:eastAsia="en-US"/>
        </w:rPr>
        <w:t>is a significant practical challenge, as banks seek to maximise the long-term value and effectiveness of their AI investments.</w:t>
      </w:r>
    </w:p>
    <w:p w14:paraId="4E9EB50E" w14:textId="1BE6A783" w:rsidR="009D04A7" w:rsidRDefault="009D04A7" w:rsidP="00840433">
      <w:pPr>
        <w:jc w:val="both"/>
        <w:rPr>
          <w:szCs w:val="24"/>
          <w:lang w:eastAsia="en-US"/>
        </w:rPr>
      </w:pPr>
      <w:r w:rsidRPr="009D04A7">
        <w:rPr>
          <w:szCs w:val="24"/>
          <w:lang w:eastAsia="en-US"/>
        </w:rPr>
        <w:t xml:space="preserve">Existing literature has contributed significantly to understanding the application of </w:t>
      </w:r>
      <w:r w:rsidR="004A2FED">
        <w:rPr>
          <w:szCs w:val="24"/>
          <w:lang w:eastAsia="en-US"/>
        </w:rPr>
        <w:t>artificial intelligence</w:t>
      </w:r>
      <w:r w:rsidRPr="009D04A7">
        <w:rPr>
          <w:szCs w:val="24"/>
          <w:lang w:eastAsia="en-US"/>
        </w:rPr>
        <w:t xml:space="preserve"> (AI) in the banking sector by examining themes such as AI adoption, digital banking adoption, chatbot implementation, customer trust, service quality, customer satisfaction and customer experience. These studies have improved understanding of the technological and behavioural factors influencing customers' adoption and use of AI-enabled banking services, highlighting AI's growing role in enhancing banking operations and customer interactions (Othayoth and Khanna, 2024; Shah and Champaneri, 2024). However, </w:t>
      </w:r>
      <w:r w:rsidR="00A66A66">
        <w:rPr>
          <w:szCs w:val="24"/>
          <w:lang w:eastAsia="en-US"/>
        </w:rPr>
        <w:t>instead</w:t>
      </w:r>
      <w:r w:rsidR="009964D4">
        <w:rPr>
          <w:szCs w:val="24"/>
          <w:lang w:eastAsia="en-US"/>
        </w:rPr>
        <w:t xml:space="preserve"> of looking at AI </w:t>
      </w:r>
      <w:r w:rsidR="00A66A66">
        <w:rPr>
          <w:szCs w:val="24"/>
          <w:lang w:eastAsia="en-US"/>
        </w:rPr>
        <w:t>competencies</w:t>
      </w:r>
      <w:r w:rsidR="009964D4">
        <w:rPr>
          <w:szCs w:val="24"/>
          <w:lang w:eastAsia="en-US"/>
        </w:rPr>
        <w:t xml:space="preserve"> as a more comprehensive organisational capability, the majority of current research concentrates on individual AI applications or certain technology-related dimensions, such as chatbot service quality, trust, and technology uptake.</w:t>
      </w:r>
      <w:r w:rsidRPr="009D04A7">
        <w:rPr>
          <w:szCs w:val="24"/>
          <w:lang w:eastAsia="en-US"/>
        </w:rPr>
        <w:t xml:space="preserve"> Consequently, current knowledge remains predominantly technology-focused, providing limited understanding of how AI competencies influence customers' post-adoption behaviour and overall experience with AI-enabled digital banking services.</w:t>
      </w:r>
    </w:p>
    <w:p w14:paraId="0288C831" w14:textId="0261405C" w:rsidR="00091F13" w:rsidRDefault="00091F13" w:rsidP="00091F13">
      <w:pPr>
        <w:jc w:val="both"/>
        <w:rPr>
          <w:szCs w:val="24"/>
          <w:lang w:val="en-IN" w:eastAsia="en-US"/>
        </w:rPr>
      </w:pPr>
      <w:r w:rsidRPr="00091F13">
        <w:rPr>
          <w:szCs w:val="24"/>
          <w:lang w:val="en-IN" w:eastAsia="en-US"/>
        </w:rPr>
        <w:t xml:space="preserve">Despite the valuable contributions of previous studies, important gaps remain in the existing literature. Current research has primarily examined AI adoption, technology acceptance, customer trust, service quality and individual AI applications, with limited attention given to AI competencies as a comprehensive organisational </w:t>
      </w:r>
      <w:r w:rsidR="00A66A66">
        <w:rPr>
          <w:szCs w:val="24"/>
          <w:lang w:val="en-IN" w:eastAsia="en-US"/>
        </w:rPr>
        <w:t>capability.</w:t>
      </w:r>
      <w:r w:rsidR="006D5D74">
        <w:rPr>
          <w:szCs w:val="24"/>
          <w:lang w:val="en-IN" w:eastAsia="en-US"/>
        </w:rPr>
        <w:t xml:space="preserve"> Instead</w:t>
      </w:r>
      <w:r w:rsidR="001D79C8">
        <w:rPr>
          <w:szCs w:val="24"/>
          <w:lang w:val="en-IN" w:eastAsia="en-US"/>
        </w:rPr>
        <w:t xml:space="preserve"> </w:t>
      </w:r>
      <w:r w:rsidR="00A66A66">
        <w:rPr>
          <w:szCs w:val="24"/>
          <w:lang w:val="en-IN" w:eastAsia="en-US"/>
        </w:rPr>
        <w:t>of</w:t>
      </w:r>
      <w:r w:rsidR="001D79C8">
        <w:rPr>
          <w:szCs w:val="24"/>
          <w:lang w:val="en-IN" w:eastAsia="en-US"/>
        </w:rPr>
        <w:t xml:space="preserve"> viewing AI as an integrated capability that affects customer outcomes, the majority of empirical research </w:t>
      </w:r>
      <w:r w:rsidR="00645293">
        <w:rPr>
          <w:szCs w:val="24"/>
          <w:lang w:val="en-IN" w:eastAsia="en-US"/>
        </w:rPr>
        <w:t>conceptualises</w:t>
      </w:r>
      <w:r w:rsidR="001D79C8">
        <w:rPr>
          <w:szCs w:val="24"/>
          <w:lang w:val="en-IN" w:eastAsia="en-US"/>
        </w:rPr>
        <w:t xml:space="preserve"> AI through certain technology features or individual AI dimensions.</w:t>
      </w:r>
      <w:r w:rsidRPr="00091F13">
        <w:rPr>
          <w:szCs w:val="24"/>
          <w:lang w:val="en-IN" w:eastAsia="en-US"/>
        </w:rPr>
        <w:t xml:space="preserve"> In addition, </w:t>
      </w:r>
      <w:r w:rsidR="00645293">
        <w:rPr>
          <w:szCs w:val="24"/>
          <w:lang w:val="en-IN" w:eastAsia="en-US"/>
        </w:rPr>
        <w:t>there</w:t>
      </w:r>
      <w:r w:rsidR="006D5D74">
        <w:rPr>
          <w:szCs w:val="24"/>
          <w:lang w:val="en-IN" w:eastAsia="en-US"/>
        </w:rPr>
        <w:t xml:space="preserve"> is slight empirical data to determine whether consumers' perceptions of AI skills increase customer happiness and, in turn, reinforce their intention to stick with AI-enabled digital banking services. </w:t>
      </w:r>
      <w:r w:rsidRPr="00091F13">
        <w:rPr>
          <w:szCs w:val="24"/>
          <w:lang w:val="en-IN" w:eastAsia="en-US"/>
        </w:rPr>
        <w:t xml:space="preserve">Therefore, the relationships between AI competencies, customer satisfaction and continuance intention </w:t>
      </w:r>
      <w:r w:rsidR="00962F4C">
        <w:rPr>
          <w:szCs w:val="24"/>
          <w:lang w:val="en-IN" w:eastAsia="en-US"/>
        </w:rPr>
        <w:t xml:space="preserve">remain inadequately investigated, </w:t>
      </w:r>
      <w:r w:rsidRPr="00091F13">
        <w:rPr>
          <w:szCs w:val="24"/>
          <w:lang w:val="en-IN" w:eastAsia="en-US"/>
        </w:rPr>
        <w:t>highlighting the need for further empirical investigation within the banking sector (Santana and Díaz-Fernández, 2023; Lee and Zhou, 2025).</w:t>
      </w:r>
    </w:p>
    <w:p w14:paraId="085E78E9" w14:textId="4AA9AE0F" w:rsidR="00091F13" w:rsidRPr="00091F13" w:rsidRDefault="005C786A" w:rsidP="00091F13">
      <w:pPr>
        <w:jc w:val="both"/>
        <w:rPr>
          <w:szCs w:val="24"/>
          <w:lang w:val="en-IN" w:eastAsia="en-US"/>
        </w:rPr>
      </w:pPr>
      <w:r>
        <w:rPr>
          <w:szCs w:val="24"/>
          <w:lang w:eastAsia="en-US"/>
        </w:rPr>
        <w:t xml:space="preserve">Theoretically, current models offer insightful information about how consumers use technology, but they fall short of explaining the intricacy of AI-enabled digital banking </w:t>
      </w:r>
      <w:r w:rsidR="00071D6D">
        <w:rPr>
          <w:szCs w:val="24"/>
          <w:lang w:eastAsia="en-US"/>
        </w:rPr>
        <w:t>services.</w:t>
      </w:r>
      <w:r w:rsidR="00071D6D" w:rsidRPr="00091F13">
        <w:rPr>
          <w:szCs w:val="24"/>
          <w:lang w:eastAsia="en-US"/>
        </w:rPr>
        <w:t xml:space="preserve"> The</w:t>
      </w:r>
      <w:r w:rsidR="00091F13" w:rsidRPr="00091F13">
        <w:rPr>
          <w:szCs w:val="24"/>
          <w:lang w:eastAsia="en-US"/>
        </w:rPr>
        <w:t xml:space="preserve"> </w:t>
      </w:r>
      <w:r w:rsidR="00091F13" w:rsidRPr="00091F13">
        <w:rPr>
          <w:b/>
          <w:bCs/>
          <w:szCs w:val="24"/>
          <w:lang w:eastAsia="en-US"/>
        </w:rPr>
        <w:t>Technology Acceptance Model (TAM)</w:t>
      </w:r>
      <w:r w:rsidR="00091F13" w:rsidRPr="00091F13">
        <w:rPr>
          <w:szCs w:val="24"/>
          <w:lang w:eastAsia="en-US"/>
        </w:rPr>
        <w:t xml:space="preserve"> explains technology acceptance through perceived usefulness and perceived ease of use, while the </w:t>
      </w:r>
      <w:r w:rsidR="00091F13" w:rsidRPr="00091F13">
        <w:rPr>
          <w:b/>
          <w:bCs/>
          <w:szCs w:val="24"/>
          <w:lang w:eastAsia="en-US"/>
        </w:rPr>
        <w:t>Expectation Confirmation Model (ECM)</w:t>
      </w:r>
      <w:r w:rsidR="00091F13" w:rsidRPr="00091F13">
        <w:rPr>
          <w:szCs w:val="24"/>
          <w:lang w:eastAsia="en-US"/>
        </w:rPr>
        <w:t xml:space="preserve"> explains continuance behaviour based on expectation confirmation and post-adoption satisfaction (Davis, 1989; Bhattacherjee, 2001</w:t>
      </w:r>
      <w:r w:rsidR="00C5596A">
        <w:rPr>
          <w:szCs w:val="24"/>
          <w:lang w:eastAsia="en-US"/>
        </w:rPr>
        <w:t xml:space="preserve">). </w:t>
      </w:r>
      <w:r w:rsidR="0016060B">
        <w:rPr>
          <w:szCs w:val="24"/>
          <w:lang w:eastAsia="en-US"/>
        </w:rPr>
        <w:t xml:space="preserve">Despite the fact that both theories are frequently used in research on digital banking, they mainly describe technology adoption and continuance behaviour rather than how consumers' perceptions of AI skills affect their happiness and </w:t>
      </w:r>
      <w:r w:rsidR="00645293">
        <w:rPr>
          <w:szCs w:val="24"/>
          <w:lang w:eastAsia="en-US"/>
        </w:rPr>
        <w:t>continued</w:t>
      </w:r>
      <w:r w:rsidR="0016060B">
        <w:rPr>
          <w:szCs w:val="24"/>
          <w:lang w:eastAsia="en-US"/>
        </w:rPr>
        <w:t xml:space="preserve"> usage of AI-enabled financial services.</w:t>
      </w:r>
      <w:r w:rsidR="00091F13" w:rsidRPr="00091F13">
        <w:rPr>
          <w:szCs w:val="24"/>
          <w:lang w:eastAsia="en-US"/>
        </w:rPr>
        <w:t xml:space="preserve"> Therefore, using either theory independently provides only a partial explanation of customer behaviour.</w:t>
      </w:r>
    </w:p>
    <w:p w14:paraId="52FC1232" w14:textId="009DBC23" w:rsidR="00091F13" w:rsidRPr="00464A75" w:rsidRDefault="00177157" w:rsidP="00464A75">
      <w:pPr>
        <w:jc w:val="both"/>
        <w:rPr>
          <w:szCs w:val="24"/>
          <w:lang w:eastAsia="en-US"/>
        </w:rPr>
      </w:pPr>
      <w:r w:rsidRPr="00B062FA">
        <w:rPr>
          <w:szCs w:val="24"/>
          <w:lang w:eastAsia="en-US"/>
        </w:rPr>
        <w:lastRenderedPageBreak/>
        <w:t xml:space="preserve">However, although Indian studies have examined AI-enabled customer experience, digital literacy, trust, service quality and customer satisfaction, evidence remains limited regarding customers’ perceptions of AI competencies as an integrated construct and their influence on satisfaction and continuance intention (Salman and Chaya, 2026; Kasinathan, Sampath and Sampath, 2024). Moreover, findings from studies conducted in China, Indonesia and Pakistan may not be directly generalisable to India because digital infrastructure, customer behaviour, regulation and banking practices differ across national settings. Therefore, context-specific empirical investigation is required to explain how perceived AI competencies shape customer satisfaction and continued usage of AI-enabled digital banking services in </w:t>
      </w:r>
      <w:r w:rsidR="004A2FED">
        <w:rPr>
          <w:szCs w:val="24"/>
          <w:lang w:eastAsia="en-US"/>
        </w:rPr>
        <w:t>India.</w:t>
      </w:r>
    </w:p>
    <w:p w14:paraId="70AFDAAC" w14:textId="21061F4C" w:rsidR="000A1E6E" w:rsidRPr="00B062FA" w:rsidRDefault="00CF6C63" w:rsidP="000A1E6E">
      <w:pPr>
        <w:pStyle w:val="Heading1"/>
        <w:numPr>
          <w:ilvl w:val="1"/>
          <w:numId w:val="1"/>
        </w:numPr>
        <w:rPr>
          <w:rFonts w:cs="Times New Roman"/>
          <w:szCs w:val="32"/>
          <w:lang w:eastAsia="en-US"/>
        </w:rPr>
      </w:pPr>
      <w:r>
        <w:rPr>
          <w:rFonts w:cs="Times New Roman"/>
          <w:szCs w:val="32"/>
          <w:lang w:eastAsia="en-US"/>
        </w:rPr>
        <w:t xml:space="preserve"> </w:t>
      </w:r>
      <w:bookmarkStart w:id="6" w:name="_Toc238490325"/>
      <w:r w:rsidR="00645293">
        <w:rPr>
          <w:rFonts w:cs="Times New Roman"/>
          <w:szCs w:val="32"/>
          <w:lang w:eastAsia="en-US"/>
        </w:rPr>
        <w:t>Research</w:t>
      </w:r>
      <w:r w:rsidR="000A1E6E" w:rsidRPr="00B062FA">
        <w:rPr>
          <w:rFonts w:cs="Times New Roman"/>
          <w:szCs w:val="32"/>
          <w:lang w:eastAsia="en-US"/>
        </w:rPr>
        <w:t xml:space="preserve"> Aim</w:t>
      </w:r>
      <w:bookmarkEnd w:id="6"/>
      <w:r w:rsidR="000A1E6E" w:rsidRPr="00B062FA">
        <w:rPr>
          <w:rFonts w:cs="Times New Roman"/>
          <w:szCs w:val="32"/>
          <w:lang w:eastAsia="en-US"/>
        </w:rPr>
        <w:t xml:space="preserve"> </w:t>
      </w:r>
    </w:p>
    <w:p w14:paraId="63DFA6B5" w14:textId="645A2F5F" w:rsidR="000A1E6E" w:rsidRPr="00B062FA" w:rsidRDefault="005C3F0E" w:rsidP="000A1E6E">
      <w:pPr>
        <w:rPr>
          <w:szCs w:val="24"/>
          <w:lang w:eastAsia="en-US"/>
        </w:rPr>
      </w:pPr>
      <w:r>
        <w:rPr>
          <w:szCs w:val="24"/>
          <w:lang w:eastAsia="en-US"/>
        </w:rPr>
        <w:t>The purpose of this study is to look at how AI competences affect customer</w:t>
      </w:r>
      <w:r w:rsidR="002908D9">
        <w:rPr>
          <w:szCs w:val="24"/>
          <w:lang w:eastAsia="en-US"/>
        </w:rPr>
        <w:t xml:space="preserve"> </w:t>
      </w:r>
      <w:r>
        <w:rPr>
          <w:szCs w:val="24"/>
          <w:lang w:eastAsia="en-US"/>
        </w:rPr>
        <w:t>s</w:t>
      </w:r>
      <w:r w:rsidR="002908D9">
        <w:rPr>
          <w:szCs w:val="24"/>
          <w:lang w:eastAsia="en-US"/>
        </w:rPr>
        <w:t>atisfaction</w:t>
      </w:r>
      <w:r>
        <w:rPr>
          <w:szCs w:val="24"/>
          <w:lang w:eastAsia="en-US"/>
        </w:rPr>
        <w:t xml:space="preserve"> and intention to stick with AI-enabled digital banking services in India.</w:t>
      </w:r>
    </w:p>
    <w:p w14:paraId="4DA33767" w14:textId="552B8BF3" w:rsidR="000A1E6E" w:rsidRPr="00B062FA" w:rsidRDefault="00CF6C63" w:rsidP="000A1E6E">
      <w:pPr>
        <w:pStyle w:val="Heading1"/>
        <w:numPr>
          <w:ilvl w:val="1"/>
          <w:numId w:val="1"/>
        </w:numPr>
        <w:rPr>
          <w:rFonts w:cs="Times New Roman"/>
          <w:szCs w:val="32"/>
          <w:lang w:eastAsia="en-US"/>
        </w:rPr>
      </w:pPr>
      <w:r>
        <w:rPr>
          <w:rFonts w:cs="Times New Roman"/>
          <w:szCs w:val="32"/>
          <w:lang w:eastAsia="en-US"/>
        </w:rPr>
        <w:t xml:space="preserve"> </w:t>
      </w:r>
      <w:bookmarkStart w:id="7" w:name="_Toc238490326"/>
      <w:r w:rsidR="00645293">
        <w:rPr>
          <w:rFonts w:cs="Times New Roman"/>
          <w:szCs w:val="32"/>
          <w:lang w:eastAsia="en-US"/>
        </w:rPr>
        <w:t>Research</w:t>
      </w:r>
      <w:r w:rsidR="000A1E6E" w:rsidRPr="00B062FA">
        <w:rPr>
          <w:rFonts w:cs="Times New Roman"/>
          <w:szCs w:val="32"/>
          <w:lang w:eastAsia="en-US"/>
        </w:rPr>
        <w:t xml:space="preserve"> Objectives</w:t>
      </w:r>
      <w:bookmarkEnd w:id="7"/>
      <w:r w:rsidR="000A1E6E" w:rsidRPr="00B062FA">
        <w:rPr>
          <w:rFonts w:cs="Times New Roman"/>
          <w:szCs w:val="32"/>
          <w:lang w:eastAsia="en-US"/>
        </w:rPr>
        <w:t xml:space="preserve"> </w:t>
      </w:r>
    </w:p>
    <w:p w14:paraId="7D5BDAF8" w14:textId="77777777" w:rsidR="007B2E40" w:rsidRPr="00B062FA" w:rsidRDefault="007B2E40" w:rsidP="007B2E40">
      <w:pPr>
        <w:numPr>
          <w:ilvl w:val="0"/>
          <w:numId w:val="7"/>
        </w:numPr>
        <w:spacing w:before="100" w:beforeAutospacing="1" w:after="100" w:afterAutospacing="1"/>
        <w:rPr>
          <w:szCs w:val="24"/>
          <w:lang w:eastAsia="en-IN"/>
        </w:rPr>
      </w:pPr>
      <w:r w:rsidRPr="00B062FA">
        <w:rPr>
          <w:szCs w:val="24"/>
          <w:lang w:eastAsia="en-IN"/>
        </w:rPr>
        <w:t xml:space="preserve">To explore customers' perceptions of AI competencies in AI-enabled digital banking services. </w:t>
      </w:r>
    </w:p>
    <w:p w14:paraId="47EC484A" w14:textId="77777777" w:rsidR="007B2E40" w:rsidRPr="00B062FA" w:rsidRDefault="007B2E40" w:rsidP="007B2E40">
      <w:pPr>
        <w:numPr>
          <w:ilvl w:val="0"/>
          <w:numId w:val="7"/>
        </w:numPr>
        <w:spacing w:before="100" w:beforeAutospacing="1" w:after="100" w:afterAutospacing="1"/>
        <w:rPr>
          <w:szCs w:val="24"/>
          <w:lang w:eastAsia="en-IN"/>
        </w:rPr>
      </w:pPr>
      <w:r w:rsidRPr="00B062FA">
        <w:rPr>
          <w:szCs w:val="24"/>
          <w:lang w:eastAsia="en-IN"/>
        </w:rPr>
        <w:t xml:space="preserve">To investigate the influence of AI competencies on customer satisfaction towards AI-enabled digital banking services. </w:t>
      </w:r>
    </w:p>
    <w:p w14:paraId="4E9E23D0" w14:textId="77777777" w:rsidR="007B2E40" w:rsidRPr="00B062FA" w:rsidRDefault="007B2E40" w:rsidP="007B2E40">
      <w:pPr>
        <w:numPr>
          <w:ilvl w:val="0"/>
          <w:numId w:val="7"/>
        </w:numPr>
        <w:spacing w:before="100" w:beforeAutospacing="1" w:after="100" w:afterAutospacing="1"/>
        <w:rPr>
          <w:szCs w:val="24"/>
          <w:lang w:eastAsia="en-IN"/>
        </w:rPr>
      </w:pPr>
      <w:r w:rsidRPr="00B062FA">
        <w:rPr>
          <w:szCs w:val="24"/>
          <w:lang w:eastAsia="en-IN"/>
        </w:rPr>
        <w:t xml:space="preserve">To examine the influence of AI competencies on customers' continuance intention towards AI-enabled digital banking services. </w:t>
      </w:r>
    </w:p>
    <w:p w14:paraId="23D0AFBE" w14:textId="77777777" w:rsidR="007B2E40" w:rsidRPr="00B062FA" w:rsidRDefault="007B2E40" w:rsidP="007B2E40">
      <w:pPr>
        <w:numPr>
          <w:ilvl w:val="0"/>
          <w:numId w:val="7"/>
        </w:numPr>
        <w:spacing w:before="100" w:beforeAutospacing="1" w:after="100" w:afterAutospacing="1"/>
        <w:rPr>
          <w:szCs w:val="24"/>
          <w:lang w:eastAsia="en-IN"/>
        </w:rPr>
      </w:pPr>
      <w:r w:rsidRPr="00B062FA">
        <w:rPr>
          <w:szCs w:val="24"/>
          <w:lang w:eastAsia="en-IN"/>
        </w:rPr>
        <w:t xml:space="preserve">To examine the relationship between customer satisfaction and customers' continuance intention towards AI-enabled digital banking services. </w:t>
      </w:r>
    </w:p>
    <w:p w14:paraId="3905696E" w14:textId="558C4C3A" w:rsidR="00BC3746" w:rsidRPr="00B062FA" w:rsidRDefault="007B2E40" w:rsidP="00BC3746">
      <w:pPr>
        <w:numPr>
          <w:ilvl w:val="0"/>
          <w:numId w:val="7"/>
        </w:numPr>
        <w:spacing w:before="100" w:beforeAutospacing="1" w:after="100" w:afterAutospacing="1"/>
        <w:rPr>
          <w:szCs w:val="24"/>
          <w:lang w:eastAsia="en-IN"/>
        </w:rPr>
      </w:pPr>
      <w:r w:rsidRPr="00B062FA">
        <w:rPr>
          <w:szCs w:val="24"/>
          <w:lang w:eastAsia="en-IN"/>
        </w:rPr>
        <w:t>To provide practical recommendations for banks to strengthen AI competencies to improve customer satisfaction and encourage customers' continuance intention towards AI-enabled digital banking services.</w:t>
      </w:r>
    </w:p>
    <w:p w14:paraId="51F18BF6" w14:textId="02A4C43F" w:rsidR="000A1E6E" w:rsidRPr="00B062FA" w:rsidRDefault="00CF6C63" w:rsidP="000A1E6E">
      <w:pPr>
        <w:pStyle w:val="Heading1"/>
        <w:numPr>
          <w:ilvl w:val="1"/>
          <w:numId w:val="1"/>
        </w:numPr>
        <w:rPr>
          <w:rFonts w:cs="Times New Roman"/>
          <w:szCs w:val="32"/>
          <w:lang w:eastAsia="en-US"/>
        </w:rPr>
      </w:pPr>
      <w:r>
        <w:rPr>
          <w:rFonts w:cs="Times New Roman"/>
          <w:szCs w:val="32"/>
          <w:lang w:eastAsia="en-US"/>
        </w:rPr>
        <w:t xml:space="preserve"> </w:t>
      </w:r>
      <w:bookmarkStart w:id="8" w:name="_Toc238490327"/>
      <w:r w:rsidR="00645293">
        <w:rPr>
          <w:rFonts w:cs="Times New Roman"/>
          <w:szCs w:val="32"/>
          <w:lang w:eastAsia="en-US"/>
        </w:rPr>
        <w:t>Research</w:t>
      </w:r>
      <w:r w:rsidR="000A1E6E" w:rsidRPr="00B062FA">
        <w:rPr>
          <w:rFonts w:cs="Times New Roman"/>
          <w:szCs w:val="32"/>
          <w:lang w:eastAsia="en-US"/>
        </w:rPr>
        <w:t xml:space="preserve"> Question</w:t>
      </w:r>
      <w:bookmarkEnd w:id="8"/>
      <w:r w:rsidR="000A1E6E" w:rsidRPr="00B062FA">
        <w:rPr>
          <w:rFonts w:cs="Times New Roman"/>
          <w:szCs w:val="32"/>
          <w:lang w:eastAsia="en-US"/>
        </w:rPr>
        <w:t xml:space="preserve"> </w:t>
      </w:r>
    </w:p>
    <w:p w14:paraId="52D3E414" w14:textId="604EA766" w:rsidR="00F13D21" w:rsidRPr="00B062FA" w:rsidRDefault="00F13D21" w:rsidP="00F13D21">
      <w:pPr>
        <w:pStyle w:val="Heading3"/>
        <w:rPr>
          <w:lang w:eastAsia="en-IN"/>
        </w:rPr>
      </w:pPr>
      <w:bookmarkStart w:id="9" w:name="_Toc238490328"/>
      <w:r w:rsidRPr="00B062FA">
        <w:t>Main Research Question</w:t>
      </w:r>
      <w:bookmarkEnd w:id="9"/>
    </w:p>
    <w:p w14:paraId="5F69E314" w14:textId="6DCF6A33" w:rsidR="00F13D21" w:rsidRPr="00B062FA" w:rsidRDefault="00F13D21" w:rsidP="00F13D21">
      <w:pPr>
        <w:pStyle w:val="NormalWeb"/>
        <w:rPr>
          <w:lang w:val="en-GB"/>
        </w:rPr>
      </w:pPr>
      <w:r w:rsidRPr="00B062FA">
        <w:rPr>
          <w:rStyle w:val="Strong"/>
          <w:lang w:val="en-GB"/>
        </w:rPr>
        <w:t>How do AI competencies influence customer satisfaction and continuance intention towards AI-enabled digital banking services in India?</w:t>
      </w:r>
    </w:p>
    <w:p w14:paraId="42CAB38B" w14:textId="5F0FA0A9" w:rsidR="00F13D21" w:rsidRPr="00B062FA" w:rsidRDefault="00F13D21" w:rsidP="00F13D21">
      <w:pPr>
        <w:pStyle w:val="Heading3"/>
      </w:pPr>
      <w:bookmarkStart w:id="10" w:name="_Toc238490329"/>
      <w:r w:rsidRPr="00B062FA">
        <w:t>Sub-questions</w:t>
      </w:r>
      <w:bookmarkEnd w:id="10"/>
    </w:p>
    <w:p w14:paraId="19B3FEB6" w14:textId="17BB649F" w:rsidR="00F13D21" w:rsidRPr="00B062FA" w:rsidRDefault="00F13D21" w:rsidP="007F131B">
      <w:pPr>
        <w:pStyle w:val="NormalWeb"/>
        <w:numPr>
          <w:ilvl w:val="0"/>
          <w:numId w:val="9"/>
        </w:numPr>
        <w:jc w:val="both"/>
        <w:rPr>
          <w:lang w:val="en-GB"/>
        </w:rPr>
      </w:pPr>
      <w:r w:rsidRPr="00B062FA">
        <w:rPr>
          <w:lang w:val="en-GB"/>
        </w:rPr>
        <w:t>What are customers' perceptions of AI competencies in AI-enabled digital banking services?</w:t>
      </w:r>
    </w:p>
    <w:p w14:paraId="7C2C683B" w14:textId="760ACEC8" w:rsidR="00F13D21" w:rsidRPr="00B062FA" w:rsidRDefault="00F13D21" w:rsidP="007F131B">
      <w:pPr>
        <w:pStyle w:val="NormalWeb"/>
        <w:numPr>
          <w:ilvl w:val="0"/>
          <w:numId w:val="9"/>
        </w:numPr>
        <w:jc w:val="both"/>
        <w:rPr>
          <w:lang w:val="en-GB"/>
        </w:rPr>
      </w:pPr>
      <w:r w:rsidRPr="00B062FA">
        <w:rPr>
          <w:lang w:val="en-GB"/>
        </w:rPr>
        <w:t>How do AI competencies influence customer satisfaction towards AI-enabled digital banking services?</w:t>
      </w:r>
    </w:p>
    <w:p w14:paraId="0DAFD878" w14:textId="6D6C0BBF" w:rsidR="00F13D21" w:rsidRPr="00B062FA" w:rsidRDefault="00F13D21" w:rsidP="007F131B">
      <w:pPr>
        <w:pStyle w:val="NormalWeb"/>
        <w:numPr>
          <w:ilvl w:val="0"/>
          <w:numId w:val="9"/>
        </w:numPr>
        <w:jc w:val="both"/>
        <w:rPr>
          <w:lang w:val="en-GB"/>
        </w:rPr>
      </w:pPr>
      <w:r w:rsidRPr="00B062FA">
        <w:rPr>
          <w:lang w:val="en-GB"/>
        </w:rPr>
        <w:t>How do AI competencies influence customers' continuance intention towards AI-enabled digital banking services?</w:t>
      </w:r>
    </w:p>
    <w:p w14:paraId="3BEB9865" w14:textId="67EB3188" w:rsidR="00F13D21" w:rsidRPr="00B062FA" w:rsidRDefault="00F13D21" w:rsidP="007F131B">
      <w:pPr>
        <w:pStyle w:val="NormalWeb"/>
        <w:numPr>
          <w:ilvl w:val="0"/>
          <w:numId w:val="9"/>
        </w:numPr>
        <w:jc w:val="both"/>
        <w:rPr>
          <w:lang w:val="en-GB"/>
        </w:rPr>
      </w:pPr>
      <w:r w:rsidRPr="00B062FA">
        <w:rPr>
          <w:lang w:val="en-GB"/>
        </w:rPr>
        <w:t>What is the relationship between customer satisfaction and customers' continuance intention towards AI-enabled digital banking services?</w:t>
      </w:r>
    </w:p>
    <w:p w14:paraId="2B2760A9" w14:textId="15FEF602" w:rsidR="000A1E6E" w:rsidRPr="00B062FA" w:rsidRDefault="00F13D21" w:rsidP="000A1E6E">
      <w:pPr>
        <w:pStyle w:val="NormalWeb"/>
        <w:numPr>
          <w:ilvl w:val="0"/>
          <w:numId w:val="9"/>
        </w:numPr>
        <w:jc w:val="both"/>
        <w:rPr>
          <w:lang w:val="en-GB"/>
        </w:rPr>
      </w:pPr>
      <w:r w:rsidRPr="00B062FA">
        <w:rPr>
          <w:lang w:val="en-GB"/>
        </w:rPr>
        <w:t xml:space="preserve">How can AI competencies contribute to improving customer satisfaction and continuance intention towards AI-enabled digital banking </w:t>
      </w:r>
      <w:r w:rsidR="007C1240" w:rsidRPr="00B062FA">
        <w:rPr>
          <w:lang w:val="en-GB"/>
        </w:rPr>
        <w:t>services?</w:t>
      </w:r>
    </w:p>
    <w:p w14:paraId="354D1567" w14:textId="060945A2" w:rsidR="000A1E6E" w:rsidRPr="00B062FA" w:rsidRDefault="00CF6C63" w:rsidP="000A1E6E">
      <w:pPr>
        <w:pStyle w:val="Heading1"/>
        <w:numPr>
          <w:ilvl w:val="1"/>
          <w:numId w:val="1"/>
        </w:numPr>
        <w:rPr>
          <w:rFonts w:cs="Times New Roman"/>
          <w:szCs w:val="32"/>
          <w:lang w:eastAsia="en-US"/>
        </w:rPr>
      </w:pPr>
      <w:r>
        <w:rPr>
          <w:rFonts w:cs="Times New Roman"/>
          <w:szCs w:val="32"/>
          <w:lang w:eastAsia="en-US"/>
        </w:rPr>
        <w:lastRenderedPageBreak/>
        <w:t xml:space="preserve"> </w:t>
      </w:r>
      <w:bookmarkStart w:id="11" w:name="_Toc238490330"/>
      <w:r w:rsidR="00645293">
        <w:rPr>
          <w:rFonts w:cs="Times New Roman"/>
          <w:szCs w:val="32"/>
          <w:lang w:eastAsia="en-US"/>
        </w:rPr>
        <w:t>Research</w:t>
      </w:r>
      <w:r w:rsidR="0040091A" w:rsidRPr="00B062FA">
        <w:rPr>
          <w:rFonts w:cs="Times New Roman"/>
          <w:szCs w:val="32"/>
          <w:lang w:eastAsia="en-US"/>
        </w:rPr>
        <w:t xml:space="preserve"> Hypotheses</w:t>
      </w:r>
      <w:bookmarkEnd w:id="11"/>
    </w:p>
    <w:p w14:paraId="6AD5A425" w14:textId="77777777" w:rsidR="004D0C12" w:rsidRPr="00B062FA" w:rsidRDefault="004D0C12" w:rsidP="004D0C12">
      <w:pPr>
        <w:rPr>
          <w:lang w:eastAsia="en-US"/>
        </w:rPr>
      </w:pPr>
    </w:p>
    <w:p w14:paraId="0ED00DD8" w14:textId="77777777" w:rsidR="004D0C12" w:rsidRPr="00B062FA" w:rsidRDefault="004D0C12" w:rsidP="004D0C12">
      <w:pPr>
        <w:pStyle w:val="ListParagraph"/>
        <w:numPr>
          <w:ilvl w:val="0"/>
          <w:numId w:val="11"/>
        </w:numPr>
        <w:rPr>
          <w:szCs w:val="24"/>
          <w:lang w:eastAsia="en-IN"/>
        </w:rPr>
      </w:pPr>
      <w:r w:rsidRPr="00B062FA">
        <w:rPr>
          <w:szCs w:val="24"/>
        </w:rPr>
        <w:t>H₀₁ (Null Hypothesis)</w:t>
      </w:r>
    </w:p>
    <w:p w14:paraId="5EAFD129" w14:textId="77777777" w:rsidR="004D0C12" w:rsidRPr="00B062FA" w:rsidRDefault="004D0C12" w:rsidP="004D0C12">
      <w:pPr>
        <w:rPr>
          <w:szCs w:val="24"/>
        </w:rPr>
      </w:pPr>
      <w:r w:rsidRPr="00B062FA">
        <w:rPr>
          <w:rStyle w:val="Strong"/>
          <w:b w:val="0"/>
          <w:bCs w:val="0"/>
          <w:szCs w:val="24"/>
        </w:rPr>
        <w:t>AI competencies have no significant influence on customer satisfaction towards AI-enabled digital banking services.</w:t>
      </w:r>
    </w:p>
    <w:p w14:paraId="19F80CDB" w14:textId="77777777" w:rsidR="004D0C12" w:rsidRPr="00B062FA" w:rsidRDefault="004D0C12" w:rsidP="004D0C12">
      <w:pPr>
        <w:rPr>
          <w:szCs w:val="24"/>
        </w:rPr>
      </w:pPr>
      <w:r w:rsidRPr="00B062FA">
        <w:rPr>
          <w:szCs w:val="24"/>
        </w:rPr>
        <w:t>H₁ (Alternative Hypothesis)</w:t>
      </w:r>
    </w:p>
    <w:p w14:paraId="5C11E3CE" w14:textId="77777777" w:rsidR="004D0C12" w:rsidRPr="00B062FA" w:rsidRDefault="004D0C12" w:rsidP="004D0C12">
      <w:pPr>
        <w:rPr>
          <w:szCs w:val="24"/>
        </w:rPr>
      </w:pPr>
      <w:r w:rsidRPr="00B062FA">
        <w:rPr>
          <w:rStyle w:val="Strong"/>
          <w:b w:val="0"/>
          <w:bCs w:val="0"/>
          <w:szCs w:val="24"/>
        </w:rPr>
        <w:t>AI competencies have a significant positive influence on customer satisfaction towards AI-enabled digital banking services.</w:t>
      </w:r>
    </w:p>
    <w:p w14:paraId="355D4328" w14:textId="50C5B1D6" w:rsidR="004D0C12" w:rsidRPr="00B062FA" w:rsidRDefault="004D0C12" w:rsidP="004D0C12">
      <w:pPr>
        <w:rPr>
          <w:szCs w:val="24"/>
        </w:rPr>
      </w:pPr>
    </w:p>
    <w:p w14:paraId="55E62FE5" w14:textId="77777777" w:rsidR="004D0C12" w:rsidRPr="00B062FA" w:rsidRDefault="004D0C12" w:rsidP="004D0C12">
      <w:pPr>
        <w:pStyle w:val="ListParagraph"/>
        <w:numPr>
          <w:ilvl w:val="0"/>
          <w:numId w:val="10"/>
        </w:numPr>
        <w:rPr>
          <w:szCs w:val="24"/>
        </w:rPr>
      </w:pPr>
      <w:r w:rsidRPr="00B062FA">
        <w:rPr>
          <w:szCs w:val="24"/>
        </w:rPr>
        <w:t>H₀₂ (Null Hypothesis)</w:t>
      </w:r>
    </w:p>
    <w:p w14:paraId="7AC84046" w14:textId="77777777" w:rsidR="004D0C12" w:rsidRPr="00B062FA" w:rsidRDefault="004D0C12" w:rsidP="004D0C12">
      <w:pPr>
        <w:rPr>
          <w:szCs w:val="24"/>
        </w:rPr>
      </w:pPr>
      <w:r w:rsidRPr="00B062FA">
        <w:rPr>
          <w:rStyle w:val="Strong"/>
          <w:b w:val="0"/>
          <w:bCs w:val="0"/>
          <w:szCs w:val="24"/>
        </w:rPr>
        <w:t>AI competencies have no significant influence on customers' continuance intention towards AI-enabled digital banking services.</w:t>
      </w:r>
    </w:p>
    <w:p w14:paraId="6F56C6B2" w14:textId="77777777" w:rsidR="004D0C12" w:rsidRPr="00B062FA" w:rsidRDefault="004D0C12" w:rsidP="004D0C12">
      <w:pPr>
        <w:rPr>
          <w:szCs w:val="24"/>
        </w:rPr>
      </w:pPr>
      <w:r w:rsidRPr="00B062FA">
        <w:rPr>
          <w:szCs w:val="24"/>
        </w:rPr>
        <w:t>H₂ (Alternative Hypothesis)</w:t>
      </w:r>
    </w:p>
    <w:p w14:paraId="6F1191DF" w14:textId="77777777" w:rsidR="004D0C12" w:rsidRPr="00B062FA" w:rsidRDefault="004D0C12" w:rsidP="004D0C12">
      <w:pPr>
        <w:rPr>
          <w:szCs w:val="24"/>
        </w:rPr>
      </w:pPr>
      <w:r w:rsidRPr="00B062FA">
        <w:rPr>
          <w:rStyle w:val="Strong"/>
          <w:b w:val="0"/>
          <w:bCs w:val="0"/>
          <w:szCs w:val="24"/>
        </w:rPr>
        <w:t>AI competencies have a significant positive influence on customers' continuance intention towards AI-enabled digital banking services.</w:t>
      </w:r>
    </w:p>
    <w:p w14:paraId="101617EB" w14:textId="2674253F" w:rsidR="004D0C12" w:rsidRPr="00B062FA" w:rsidRDefault="004D0C12" w:rsidP="004D0C12">
      <w:pPr>
        <w:rPr>
          <w:szCs w:val="24"/>
        </w:rPr>
      </w:pPr>
    </w:p>
    <w:p w14:paraId="3AA0483F" w14:textId="77777777" w:rsidR="004D0C12" w:rsidRPr="00B062FA" w:rsidRDefault="004D0C12" w:rsidP="004D0C12">
      <w:pPr>
        <w:pStyle w:val="ListParagraph"/>
        <w:numPr>
          <w:ilvl w:val="0"/>
          <w:numId w:val="10"/>
        </w:numPr>
        <w:rPr>
          <w:szCs w:val="24"/>
        </w:rPr>
      </w:pPr>
      <w:r w:rsidRPr="00B062FA">
        <w:rPr>
          <w:szCs w:val="24"/>
        </w:rPr>
        <w:t>H₀₃ (Null Hypothesis)</w:t>
      </w:r>
    </w:p>
    <w:p w14:paraId="3200635E" w14:textId="77777777" w:rsidR="004D0C12" w:rsidRPr="00B062FA" w:rsidRDefault="004D0C12" w:rsidP="004D0C12">
      <w:pPr>
        <w:rPr>
          <w:szCs w:val="24"/>
        </w:rPr>
      </w:pPr>
      <w:r w:rsidRPr="00B062FA">
        <w:rPr>
          <w:rStyle w:val="Strong"/>
          <w:b w:val="0"/>
          <w:bCs w:val="0"/>
          <w:szCs w:val="24"/>
        </w:rPr>
        <w:t>Customer satisfaction has no significant influence on customers' continuance intention towards AI-enabled digital banking services.</w:t>
      </w:r>
    </w:p>
    <w:p w14:paraId="53F0D5C1" w14:textId="77777777" w:rsidR="004D0C12" w:rsidRPr="00B062FA" w:rsidRDefault="004D0C12" w:rsidP="004D0C12">
      <w:pPr>
        <w:rPr>
          <w:szCs w:val="24"/>
        </w:rPr>
      </w:pPr>
      <w:r w:rsidRPr="00B062FA">
        <w:rPr>
          <w:szCs w:val="24"/>
        </w:rPr>
        <w:t>H₃ (Alternative Hypothesis)</w:t>
      </w:r>
    </w:p>
    <w:p w14:paraId="43CAB874" w14:textId="2D6A5040" w:rsidR="000A1E6E" w:rsidRPr="00B062FA" w:rsidRDefault="004D0C12" w:rsidP="00F01D4A">
      <w:pPr>
        <w:rPr>
          <w:b/>
          <w:bCs/>
        </w:rPr>
      </w:pPr>
      <w:r w:rsidRPr="00B062FA">
        <w:rPr>
          <w:rStyle w:val="Strong"/>
          <w:b w:val="0"/>
          <w:bCs w:val="0"/>
          <w:szCs w:val="24"/>
        </w:rPr>
        <w:t>Customer satisfaction has a significant positive influence on customers' continuance intention towards AI-enabled digital banking services</w:t>
      </w:r>
      <w:r w:rsidRPr="00B062FA">
        <w:rPr>
          <w:rStyle w:val="Strong"/>
        </w:rPr>
        <w:t>.</w:t>
      </w:r>
    </w:p>
    <w:p w14:paraId="1E9BEE3A" w14:textId="2CC119CB" w:rsidR="000A1E6E" w:rsidRPr="00B062FA" w:rsidRDefault="00CF6C63" w:rsidP="000A1E6E">
      <w:pPr>
        <w:pStyle w:val="Heading1"/>
        <w:numPr>
          <w:ilvl w:val="1"/>
          <w:numId w:val="1"/>
        </w:numPr>
        <w:rPr>
          <w:rFonts w:cs="Times New Roman"/>
          <w:szCs w:val="32"/>
          <w:lang w:eastAsia="en-US"/>
        </w:rPr>
      </w:pPr>
      <w:r>
        <w:rPr>
          <w:rFonts w:cs="Times New Roman"/>
          <w:szCs w:val="32"/>
          <w:lang w:eastAsia="en-US"/>
        </w:rPr>
        <w:t xml:space="preserve"> </w:t>
      </w:r>
      <w:bookmarkStart w:id="12" w:name="_Toc238490331"/>
      <w:r w:rsidR="00645293">
        <w:rPr>
          <w:rFonts w:cs="Times New Roman"/>
          <w:szCs w:val="32"/>
          <w:lang w:eastAsia="en-US"/>
        </w:rPr>
        <w:t>Significance</w:t>
      </w:r>
      <w:r w:rsidR="008066C0" w:rsidRPr="00B062FA">
        <w:rPr>
          <w:rFonts w:cs="Times New Roman"/>
          <w:szCs w:val="32"/>
          <w:lang w:eastAsia="en-US"/>
        </w:rPr>
        <w:t xml:space="preserve"> of the study</w:t>
      </w:r>
      <w:bookmarkEnd w:id="12"/>
      <w:r w:rsidR="008066C0" w:rsidRPr="00B062FA">
        <w:rPr>
          <w:rFonts w:cs="Times New Roman"/>
          <w:szCs w:val="32"/>
          <w:lang w:eastAsia="en-US"/>
        </w:rPr>
        <w:t xml:space="preserve"> </w:t>
      </w:r>
    </w:p>
    <w:p w14:paraId="285466D9" w14:textId="159EF544" w:rsidR="008066C0" w:rsidRPr="00B062FA" w:rsidRDefault="001E1366" w:rsidP="008066C0">
      <w:pPr>
        <w:jc w:val="both"/>
        <w:rPr>
          <w:szCs w:val="24"/>
          <w:lang w:eastAsia="en-US"/>
        </w:rPr>
      </w:pPr>
      <w:r>
        <w:rPr>
          <w:szCs w:val="24"/>
          <w:lang w:eastAsia="en-US"/>
        </w:rPr>
        <w:t xml:space="preserve">Academic research has focused more on topics including technology adoption, customer trust, chatbot performance, service quality, and customer experience within digital banking as AI adoption continues to grow (Shah and Champaneri, 2024; Othayoth and Khanna, 2024). Nevertheless, relatively little empirical study has looked </w:t>
      </w:r>
      <w:r w:rsidR="004D54A1">
        <w:rPr>
          <w:szCs w:val="24"/>
          <w:lang w:eastAsia="en-US"/>
        </w:rPr>
        <w:t>into AI</w:t>
      </w:r>
      <w:r w:rsidR="00D82C99">
        <w:rPr>
          <w:szCs w:val="24"/>
          <w:lang w:eastAsia="en-US"/>
        </w:rPr>
        <w:t xml:space="preserve"> competencies as an integrated organisational capability that influences</w:t>
      </w:r>
      <w:r w:rsidR="008066C0" w:rsidRPr="00B062FA">
        <w:rPr>
          <w:szCs w:val="24"/>
          <w:lang w:eastAsia="en-US"/>
        </w:rPr>
        <w:t xml:space="preserve"> customer satisfaction and continuance intention. Furthermore, while previous studies have predominantly explored AI from a technology adoption perspective, limited attention has been given to understanding how customers' perceptions of AI competencies influence post-adoption behaviour. By integrating the Technology Acceptance Model (TAM) and the Expectation Confirmation Model (ECM), this study extends the existing body of knowledge by providing a more comprehensive understanding of the relationship between AI competencies, customer satisfaction and continuance intention within AI-enabled digital banking services (Santana and Díaz-Fernández, 2023; Ikhsan </w:t>
      </w:r>
      <w:r w:rsidR="008066C0" w:rsidRPr="00B062FA">
        <w:rPr>
          <w:i/>
          <w:iCs/>
          <w:szCs w:val="24"/>
          <w:lang w:eastAsia="en-US"/>
        </w:rPr>
        <w:t>et al.</w:t>
      </w:r>
      <w:r w:rsidR="008066C0" w:rsidRPr="00B062FA">
        <w:rPr>
          <w:szCs w:val="24"/>
          <w:lang w:eastAsia="en-US"/>
        </w:rPr>
        <w:t>, 2025).</w:t>
      </w:r>
    </w:p>
    <w:p w14:paraId="33B28DFE" w14:textId="2C42B023" w:rsidR="008066C0" w:rsidRPr="00B062FA" w:rsidRDefault="0077739F" w:rsidP="008066C0">
      <w:pPr>
        <w:jc w:val="both"/>
        <w:rPr>
          <w:szCs w:val="24"/>
          <w:lang w:eastAsia="en-US"/>
        </w:rPr>
      </w:pPr>
      <w:r w:rsidRPr="00B062FA">
        <w:rPr>
          <w:szCs w:val="24"/>
          <w:lang w:eastAsia="en-US"/>
        </w:rPr>
        <w:t xml:space="preserve">The findings of this study are expected to provide valuable practical implications for banks and financial institutions implementing AI-enabled digital banking services. Financial institutions continue to invest substantially in AI technologies to improve operational efficiency, </w:t>
      </w:r>
      <w:r w:rsidRPr="00B062FA">
        <w:rPr>
          <w:szCs w:val="24"/>
          <w:lang w:eastAsia="en-US"/>
        </w:rPr>
        <w:lastRenderedPageBreak/>
        <w:t xml:space="preserve">personalise customer interactions and strengthen their competitive position. Nevertheless, banks often face uncertainty </w:t>
      </w:r>
      <w:r w:rsidR="00D82C99">
        <w:rPr>
          <w:szCs w:val="24"/>
          <w:lang w:eastAsia="en-US"/>
        </w:rPr>
        <w:t xml:space="preserve">about which AI competencies most significantly contribute </w:t>
      </w:r>
      <w:r w:rsidRPr="00B062FA">
        <w:rPr>
          <w:szCs w:val="24"/>
          <w:lang w:eastAsia="en-US"/>
        </w:rPr>
        <w:t xml:space="preserve">to customer satisfaction and encourage customers to continue using AI-enabled banking services. By identifying the AI competencies that have the greatest influence on customer satisfaction and continuance intention, this study will provide evidence-based insights that can assist banks in prioritising AI investments, improving service delivery and developing more customer-centred AI </w:t>
      </w:r>
      <w:r w:rsidR="00645293">
        <w:rPr>
          <w:szCs w:val="24"/>
          <w:lang w:eastAsia="en-US"/>
        </w:rPr>
        <w:t>strategies.</w:t>
      </w:r>
      <w:r w:rsidR="009F66DD">
        <w:rPr>
          <w:szCs w:val="24"/>
          <w:lang w:eastAsia="en-US"/>
        </w:rPr>
        <w:t xml:space="preserve"> These results may also help financial institutions maintain a sustainable competitive edge in an increasingly digital banking market while fostering long-term client connections. </w:t>
      </w:r>
      <w:r w:rsidRPr="00B062FA">
        <w:rPr>
          <w:szCs w:val="24"/>
          <w:lang w:eastAsia="en-US"/>
        </w:rPr>
        <w:t>(Al Sharif, 2026; Othayoth and Khanna, 2024).</w:t>
      </w:r>
    </w:p>
    <w:p w14:paraId="0D33DEF0" w14:textId="5ECE320D" w:rsidR="006246CD" w:rsidRPr="00B062FA" w:rsidRDefault="00C53873" w:rsidP="008066C0">
      <w:pPr>
        <w:jc w:val="both"/>
        <w:rPr>
          <w:szCs w:val="24"/>
          <w:lang w:eastAsia="en-US"/>
        </w:rPr>
      </w:pPr>
      <w:r>
        <w:rPr>
          <w:szCs w:val="24"/>
          <w:lang w:eastAsia="en-US"/>
        </w:rPr>
        <w:t xml:space="preserve">Additionally, the study has significant </w:t>
      </w:r>
      <w:r w:rsidR="00BA0A6C">
        <w:rPr>
          <w:szCs w:val="24"/>
          <w:lang w:eastAsia="en-US"/>
        </w:rPr>
        <w:t>consequences</w:t>
      </w:r>
      <w:r>
        <w:rPr>
          <w:szCs w:val="24"/>
          <w:lang w:eastAsia="en-US"/>
        </w:rPr>
        <w:t xml:space="preserve"> for financial regulators and legislators who oversee the use of AI in the banking sector.</w:t>
      </w:r>
      <w:r w:rsidR="006246CD" w:rsidRPr="00B062FA">
        <w:rPr>
          <w:szCs w:val="24"/>
          <w:lang w:eastAsia="en-US"/>
        </w:rPr>
        <w:t xml:space="preserve"> As India continues to accelerate digital transformation through initiatives promoting digital financial services, ensuring the responsible implementation of AI has become increasingly important. The findings of this research may assist the Reserve Bank of India (RBI), policymakers and regulatory authorities in developing governance frameworks that encourage transparent, </w:t>
      </w:r>
      <w:r w:rsidR="00357939">
        <w:rPr>
          <w:szCs w:val="24"/>
          <w:lang w:eastAsia="en-US"/>
        </w:rPr>
        <w:t xml:space="preserve">ethical and customer-focused application of AI. </w:t>
      </w:r>
      <w:r w:rsidR="006246CD" w:rsidRPr="00B062FA">
        <w:rPr>
          <w:szCs w:val="24"/>
          <w:lang w:eastAsia="en-US"/>
        </w:rPr>
        <w:t xml:space="preserve">In addition, the study may contribute to future policy development relating to responsible AI, </w:t>
      </w:r>
      <w:r w:rsidR="00DE1EF2">
        <w:rPr>
          <w:szCs w:val="24"/>
          <w:lang w:eastAsia="en-US"/>
        </w:rPr>
        <w:t>consumer security, data privacy, and AI governance, ultimately fostering increased public confidence in financial services enabled by AI</w:t>
      </w:r>
      <w:r w:rsidR="006246CD" w:rsidRPr="00B062FA">
        <w:rPr>
          <w:szCs w:val="24"/>
          <w:lang w:eastAsia="en-US"/>
        </w:rPr>
        <w:t xml:space="preserve"> (Shah and Champaneri, 2024; Shaikh </w:t>
      </w:r>
      <w:r w:rsidR="006246CD" w:rsidRPr="00B062FA">
        <w:rPr>
          <w:i/>
          <w:iCs/>
          <w:szCs w:val="24"/>
          <w:lang w:eastAsia="en-US"/>
        </w:rPr>
        <w:t>et al.</w:t>
      </w:r>
      <w:r w:rsidR="006246CD" w:rsidRPr="00B062FA">
        <w:rPr>
          <w:szCs w:val="24"/>
          <w:lang w:eastAsia="en-US"/>
        </w:rPr>
        <w:t>, 2024).</w:t>
      </w:r>
    </w:p>
    <w:p w14:paraId="7F9D1310" w14:textId="69B9C1FA" w:rsidR="006246CD" w:rsidRPr="00B062FA" w:rsidRDefault="002A133C" w:rsidP="008066C0">
      <w:pPr>
        <w:jc w:val="both"/>
        <w:rPr>
          <w:szCs w:val="24"/>
          <w:lang w:eastAsia="en-US"/>
        </w:rPr>
      </w:pPr>
      <w:r>
        <w:rPr>
          <w:szCs w:val="24"/>
          <w:lang w:eastAsia="en-US"/>
        </w:rPr>
        <w:t xml:space="preserve">By offering data that can help banks enhance AI-enabled financial services, this study is anticipated to produce significant benefits for banking </w:t>
      </w:r>
      <w:r w:rsidR="00EB2CF6">
        <w:rPr>
          <w:szCs w:val="24"/>
          <w:lang w:eastAsia="en-US"/>
        </w:rPr>
        <w:t>clients.</w:t>
      </w:r>
      <w:r w:rsidR="00EB2CF6" w:rsidRPr="00B062FA">
        <w:rPr>
          <w:szCs w:val="24"/>
          <w:lang w:eastAsia="en-US"/>
        </w:rPr>
        <w:t xml:space="preserve"> A</w:t>
      </w:r>
      <w:r w:rsidR="00CD278D" w:rsidRPr="00B062FA">
        <w:rPr>
          <w:szCs w:val="24"/>
          <w:lang w:eastAsia="en-US"/>
        </w:rPr>
        <w:t xml:space="preserve"> better understanding of AI competencies may enable financial institutions to deliver more personalised, responsive and accessible banking experiences. Enhanced AI capabilities can provide customers with faster support, more accurate financial recommendations and convenient banking services that are available anytime and anywhere. Furthermore, strengthening </w:t>
      </w:r>
      <w:r w:rsidR="00645293">
        <w:rPr>
          <w:szCs w:val="24"/>
          <w:lang w:eastAsia="en-US"/>
        </w:rPr>
        <w:t>customer</w:t>
      </w:r>
      <w:r w:rsidR="00F16022">
        <w:rPr>
          <w:szCs w:val="24"/>
          <w:lang w:eastAsia="en-US"/>
        </w:rPr>
        <w:t xml:space="preserve"> trust in AI-enabled banking may increase with AI competencies.</w:t>
      </w:r>
      <w:r w:rsidR="00CD278D" w:rsidRPr="00B062FA">
        <w:rPr>
          <w:szCs w:val="24"/>
          <w:lang w:eastAsia="en-US"/>
        </w:rPr>
        <w:t xml:space="preserve"> increase satisfaction with digital banking experiences and encourage the long-term adoption and continued use of AI-enabled banking services (Othayoth and Khanna, 2024; Shaikh </w:t>
      </w:r>
      <w:r w:rsidR="00CD278D" w:rsidRPr="00B062FA">
        <w:rPr>
          <w:i/>
          <w:iCs/>
          <w:szCs w:val="24"/>
          <w:lang w:eastAsia="en-US"/>
        </w:rPr>
        <w:t>et al.</w:t>
      </w:r>
      <w:r w:rsidR="00CD278D" w:rsidRPr="00B062FA">
        <w:rPr>
          <w:szCs w:val="24"/>
          <w:lang w:eastAsia="en-US"/>
        </w:rPr>
        <w:t>, 2024).</w:t>
      </w:r>
    </w:p>
    <w:p w14:paraId="23281837" w14:textId="0707453A" w:rsidR="00FD5C2A" w:rsidRPr="00B062FA" w:rsidRDefault="00CF6C63" w:rsidP="00FD5C2A">
      <w:pPr>
        <w:pStyle w:val="Heading1"/>
        <w:numPr>
          <w:ilvl w:val="1"/>
          <w:numId w:val="1"/>
        </w:numPr>
        <w:rPr>
          <w:rFonts w:cs="Times New Roman"/>
          <w:szCs w:val="32"/>
          <w:lang w:eastAsia="en-US"/>
        </w:rPr>
      </w:pPr>
      <w:r>
        <w:rPr>
          <w:rFonts w:cs="Times New Roman"/>
          <w:szCs w:val="32"/>
          <w:lang w:eastAsia="en-US"/>
        </w:rPr>
        <w:t xml:space="preserve"> </w:t>
      </w:r>
      <w:bookmarkStart w:id="13" w:name="_Toc238490332"/>
      <w:r w:rsidR="00645293">
        <w:rPr>
          <w:rFonts w:cs="Times New Roman"/>
          <w:szCs w:val="32"/>
          <w:lang w:eastAsia="en-US"/>
        </w:rPr>
        <w:t>Scope</w:t>
      </w:r>
      <w:r w:rsidR="00FD5C2A" w:rsidRPr="00B062FA">
        <w:rPr>
          <w:rFonts w:cs="Times New Roman"/>
          <w:szCs w:val="32"/>
          <w:lang w:eastAsia="en-US"/>
        </w:rPr>
        <w:t xml:space="preserve"> and Delimitations of the Study</w:t>
      </w:r>
      <w:bookmarkEnd w:id="13"/>
    </w:p>
    <w:p w14:paraId="7169061C" w14:textId="5A1C0923" w:rsidR="000F1B65" w:rsidRPr="00B062FA" w:rsidRDefault="00724C55" w:rsidP="0008423C">
      <w:pPr>
        <w:jc w:val="both"/>
        <w:rPr>
          <w:szCs w:val="24"/>
          <w:lang w:eastAsia="en-US"/>
        </w:rPr>
      </w:pPr>
      <w:r>
        <w:rPr>
          <w:szCs w:val="24"/>
          <w:lang w:eastAsia="en-US"/>
        </w:rPr>
        <w:t xml:space="preserve">This study looks into how AI competencies </w:t>
      </w:r>
      <w:r w:rsidR="00645293">
        <w:rPr>
          <w:szCs w:val="24"/>
          <w:lang w:eastAsia="en-US"/>
        </w:rPr>
        <w:t xml:space="preserve">affect </w:t>
      </w:r>
      <w:r w:rsidR="00055103" w:rsidRPr="00B062FA">
        <w:rPr>
          <w:szCs w:val="24"/>
          <w:lang w:eastAsia="en-US"/>
        </w:rPr>
        <w:t xml:space="preserve">customer satisfaction and continuance intention towards AI-enabled digital banking services from the perspective of banking customers. It focuses on understanding how retail banking customers perceive AI competencies and how these perceptions influence their satisfaction and intention to continue using AI-enabled digital banking services. Geographically, the study is limited to retail bank customers in India. A quantitative research design is adopted to collect empirical evidence using a structured questionnaire, with data collected anonymously from participants. The study focuses exclusively on customers' perceptions and experiences, </w:t>
      </w:r>
      <w:r w:rsidR="009B42B7">
        <w:rPr>
          <w:szCs w:val="24"/>
          <w:lang w:eastAsia="en-US"/>
        </w:rPr>
        <w:t>offering information on how post-adoption behaviour is influenced by AI skills in the context of Indian digital banking.</w:t>
      </w:r>
    </w:p>
    <w:p w14:paraId="2B2318B1" w14:textId="02300B1F" w:rsidR="00055103" w:rsidRPr="00B062FA" w:rsidRDefault="007D0B02" w:rsidP="0008423C">
      <w:pPr>
        <w:jc w:val="both"/>
        <w:rPr>
          <w:szCs w:val="24"/>
          <w:lang w:eastAsia="en-US"/>
        </w:rPr>
      </w:pPr>
      <w:r>
        <w:rPr>
          <w:szCs w:val="24"/>
          <w:lang w:eastAsia="en-US"/>
        </w:rPr>
        <w:t>The scope of this study is defined by a number of intentional delimitations.</w:t>
      </w:r>
      <w:r w:rsidR="0008423C" w:rsidRPr="00B062FA">
        <w:rPr>
          <w:szCs w:val="24"/>
          <w:lang w:eastAsia="en-US"/>
        </w:rPr>
        <w:t xml:space="preserve"> First, the research is geographically confined to India and does not include banking customers from other countries. Second, the study investigates only retail banking customers and excludes bank employees, managers and other organisational stakeholders. Third, the research focuses exclusively on AI-enabled digital banking services and does not examine traditional banking services or other financial technologies. Furthermore, the study adopts a cross-sectional quantitative research design, collecting data at a single point in time through a structured questionnaire. Convenience sampling is employed to recruit participants, and the study does </w:t>
      </w:r>
      <w:r w:rsidR="0008423C" w:rsidRPr="00B062FA">
        <w:rPr>
          <w:szCs w:val="24"/>
          <w:lang w:eastAsia="en-US"/>
        </w:rPr>
        <w:lastRenderedPageBreak/>
        <w:t xml:space="preserve">not compare different banking institutions or undertake a longitudinal analysis of customer behaviour. These </w:t>
      </w:r>
      <w:r w:rsidR="007E0CEA" w:rsidRPr="00B062FA">
        <w:rPr>
          <w:szCs w:val="24"/>
          <w:lang w:eastAsia="en-US"/>
        </w:rPr>
        <w:t>limitations</w:t>
      </w:r>
      <w:r w:rsidR="0008423C" w:rsidRPr="00B062FA">
        <w:rPr>
          <w:szCs w:val="24"/>
          <w:lang w:eastAsia="en-US"/>
        </w:rPr>
        <w:t xml:space="preserve"> are intended to maintain a clear research focus and ensure that the study remains aligned with its research aim and objectives.</w:t>
      </w:r>
    </w:p>
    <w:p w14:paraId="3F3EB497" w14:textId="1B8EDE41" w:rsidR="004B255D" w:rsidRPr="00B062FA" w:rsidRDefault="0008423C" w:rsidP="00F15B6B">
      <w:pPr>
        <w:pStyle w:val="Heading1"/>
        <w:numPr>
          <w:ilvl w:val="1"/>
          <w:numId w:val="1"/>
        </w:numPr>
        <w:rPr>
          <w:rFonts w:cs="Times New Roman"/>
          <w:szCs w:val="32"/>
          <w:lang w:eastAsia="en-US"/>
        </w:rPr>
      </w:pPr>
      <w:bookmarkStart w:id="14" w:name="_Toc238490333"/>
      <w:r w:rsidRPr="00B062FA">
        <w:rPr>
          <w:rFonts w:cs="Times New Roman"/>
          <w:szCs w:val="32"/>
          <w:lang w:eastAsia="en-US"/>
        </w:rPr>
        <w:t>Chapter Summary</w:t>
      </w:r>
      <w:bookmarkEnd w:id="14"/>
    </w:p>
    <w:p w14:paraId="1D4C358E" w14:textId="35261692" w:rsidR="00F15B6B" w:rsidRPr="00B062FA" w:rsidRDefault="001C70D2" w:rsidP="00F15B6B">
      <w:pPr>
        <w:jc w:val="both"/>
        <w:rPr>
          <w:szCs w:val="24"/>
          <w:lang w:eastAsia="en-US"/>
        </w:rPr>
      </w:pPr>
      <w:r>
        <w:rPr>
          <w:szCs w:val="24"/>
          <w:lang w:eastAsia="en-US"/>
        </w:rPr>
        <w:t xml:space="preserve">The significance of artificial intelligence (AI) in the digital banking industry was established in this chapter, along with the reasons why, from the standpoint of Indian banking </w:t>
      </w:r>
      <w:r w:rsidR="005210F3">
        <w:rPr>
          <w:szCs w:val="24"/>
          <w:lang w:eastAsia="en-US"/>
        </w:rPr>
        <w:t>customers</w:t>
      </w:r>
      <w:r>
        <w:rPr>
          <w:szCs w:val="24"/>
          <w:lang w:eastAsia="en-US"/>
        </w:rPr>
        <w:t xml:space="preserve">, AI competencies have grown in </w:t>
      </w:r>
      <w:r w:rsidR="005210F3">
        <w:rPr>
          <w:szCs w:val="24"/>
          <w:lang w:eastAsia="en-US"/>
        </w:rPr>
        <w:t>relevance.</w:t>
      </w:r>
      <w:r w:rsidR="005210F3" w:rsidRPr="00B062FA">
        <w:rPr>
          <w:szCs w:val="24"/>
          <w:lang w:eastAsia="en-US"/>
        </w:rPr>
        <w:t xml:space="preserve"> The</w:t>
      </w:r>
      <w:r w:rsidR="00F15B6B" w:rsidRPr="00B062FA">
        <w:rPr>
          <w:szCs w:val="24"/>
          <w:lang w:eastAsia="en-US"/>
        </w:rPr>
        <w:t xml:space="preserve"> chapter presented the background and context of the study and identified the practical and academic problems that motivated the research. It further discussed the existing literature and theoretical and contextual limitations, demonstrating the need for further empirical investigation into the influence of AI competencies on customer satisfaction and continuance intention towards AI-enabled digital banking services. In addition, the chapter outlined the overall research framework by presenting the research aim, objectives, research questions and hypotheses that guide the study. </w:t>
      </w:r>
      <w:r w:rsidR="00C108AA">
        <w:rPr>
          <w:szCs w:val="24"/>
          <w:lang w:eastAsia="en-US"/>
        </w:rPr>
        <w:t xml:space="preserve">Along with outlining the study's boundaries and scope, it also discussed the research's academic, practical, policy, and customer importance. </w:t>
      </w:r>
      <w:r w:rsidR="00F15B6B" w:rsidRPr="00B062FA">
        <w:rPr>
          <w:szCs w:val="24"/>
          <w:lang w:eastAsia="en-US"/>
        </w:rPr>
        <w:t xml:space="preserve">Collectively, these elements provide a clear foundation for the research and establish the direction of the investigation. The next chapter presents a critical review of the existing literature relating to AI-enabled digital banking, AI competencies, customer satisfaction and continuance intention. </w:t>
      </w:r>
      <w:r w:rsidR="00997C08">
        <w:rPr>
          <w:szCs w:val="24"/>
          <w:lang w:eastAsia="en-US"/>
        </w:rPr>
        <w:t>Before creating the conceptual framework and theoretical support for the suggested study hypotheses, it also looks at the underlying theories, specifically the Technology Acceptance Model (TAM) and the Expectation Confirmation Model (ECM).</w:t>
      </w:r>
    </w:p>
    <w:p w14:paraId="430911CC" w14:textId="77777777" w:rsidR="0023280C" w:rsidRPr="00B062FA" w:rsidRDefault="0023280C" w:rsidP="00F15B6B">
      <w:pPr>
        <w:jc w:val="both"/>
        <w:rPr>
          <w:szCs w:val="24"/>
          <w:lang w:eastAsia="en-US"/>
        </w:rPr>
      </w:pPr>
    </w:p>
    <w:p w14:paraId="6E4536CB" w14:textId="77777777" w:rsidR="0023280C" w:rsidRPr="00B062FA" w:rsidRDefault="0023280C" w:rsidP="00F15B6B">
      <w:pPr>
        <w:jc w:val="both"/>
        <w:rPr>
          <w:szCs w:val="24"/>
          <w:lang w:eastAsia="en-US"/>
        </w:rPr>
      </w:pPr>
    </w:p>
    <w:p w14:paraId="5F542BF5" w14:textId="77777777" w:rsidR="0023280C" w:rsidRPr="00B062FA" w:rsidRDefault="0023280C" w:rsidP="00F15B6B">
      <w:pPr>
        <w:jc w:val="both"/>
        <w:rPr>
          <w:szCs w:val="24"/>
          <w:lang w:eastAsia="en-US"/>
        </w:rPr>
      </w:pPr>
    </w:p>
    <w:p w14:paraId="6E318BC9" w14:textId="77777777" w:rsidR="0023280C" w:rsidRDefault="0023280C" w:rsidP="00F15B6B">
      <w:pPr>
        <w:jc w:val="both"/>
        <w:rPr>
          <w:szCs w:val="24"/>
          <w:lang w:eastAsia="en-US"/>
        </w:rPr>
      </w:pPr>
    </w:p>
    <w:p w14:paraId="05D8D15E" w14:textId="77777777" w:rsidR="00997C08" w:rsidRDefault="00997C08" w:rsidP="00F15B6B">
      <w:pPr>
        <w:jc w:val="both"/>
        <w:rPr>
          <w:szCs w:val="24"/>
          <w:lang w:eastAsia="en-US"/>
        </w:rPr>
      </w:pPr>
    </w:p>
    <w:p w14:paraId="06222B18" w14:textId="77777777" w:rsidR="00997C08" w:rsidRDefault="00997C08" w:rsidP="00F15B6B">
      <w:pPr>
        <w:jc w:val="both"/>
        <w:rPr>
          <w:szCs w:val="24"/>
          <w:lang w:eastAsia="en-US"/>
        </w:rPr>
      </w:pPr>
    </w:p>
    <w:p w14:paraId="7B36AAB2" w14:textId="77777777" w:rsidR="00997C08" w:rsidRDefault="00997C08" w:rsidP="00F15B6B">
      <w:pPr>
        <w:jc w:val="both"/>
        <w:rPr>
          <w:szCs w:val="24"/>
          <w:lang w:eastAsia="en-US"/>
        </w:rPr>
      </w:pPr>
    </w:p>
    <w:p w14:paraId="48F7EA24" w14:textId="77777777" w:rsidR="00997C08" w:rsidRPr="00B062FA" w:rsidRDefault="00997C08" w:rsidP="00F15B6B">
      <w:pPr>
        <w:jc w:val="both"/>
        <w:rPr>
          <w:szCs w:val="24"/>
          <w:lang w:eastAsia="en-US"/>
        </w:rPr>
      </w:pPr>
    </w:p>
    <w:p w14:paraId="2DF001AE" w14:textId="77777777" w:rsidR="0023280C" w:rsidRPr="00B062FA" w:rsidRDefault="0023280C" w:rsidP="00F15B6B">
      <w:pPr>
        <w:jc w:val="both"/>
        <w:rPr>
          <w:szCs w:val="24"/>
          <w:lang w:eastAsia="en-US"/>
        </w:rPr>
      </w:pPr>
    </w:p>
    <w:p w14:paraId="3DD705B1" w14:textId="77777777" w:rsidR="0023280C" w:rsidRDefault="0023280C" w:rsidP="00F15B6B">
      <w:pPr>
        <w:jc w:val="both"/>
        <w:rPr>
          <w:szCs w:val="24"/>
          <w:lang w:eastAsia="en-US"/>
        </w:rPr>
      </w:pPr>
    </w:p>
    <w:p w14:paraId="3E489DE3" w14:textId="77777777" w:rsidR="001B24A8" w:rsidRDefault="001B24A8" w:rsidP="00F15B6B">
      <w:pPr>
        <w:jc w:val="both"/>
        <w:rPr>
          <w:szCs w:val="24"/>
          <w:lang w:eastAsia="en-US"/>
        </w:rPr>
      </w:pPr>
    </w:p>
    <w:p w14:paraId="524CC23F" w14:textId="77777777" w:rsidR="001B24A8" w:rsidRPr="00B062FA" w:rsidRDefault="001B24A8" w:rsidP="00F15B6B">
      <w:pPr>
        <w:jc w:val="both"/>
        <w:rPr>
          <w:szCs w:val="24"/>
          <w:lang w:eastAsia="en-US"/>
        </w:rPr>
      </w:pPr>
    </w:p>
    <w:p w14:paraId="1AD679F9" w14:textId="1D5C4E2F" w:rsidR="0023280C" w:rsidRPr="00B062FA" w:rsidRDefault="0023280C" w:rsidP="00F15B6B">
      <w:pPr>
        <w:jc w:val="both"/>
        <w:rPr>
          <w:szCs w:val="24"/>
          <w:lang w:eastAsia="en-US"/>
        </w:rPr>
      </w:pPr>
    </w:p>
    <w:p w14:paraId="312EB2E7" w14:textId="77777777" w:rsidR="009A1014" w:rsidRPr="00B062FA" w:rsidRDefault="0023280C" w:rsidP="0023280C">
      <w:pPr>
        <w:pStyle w:val="Heading1"/>
        <w:rPr>
          <w:rFonts w:cs="Times New Roman"/>
          <w:szCs w:val="32"/>
          <w:lang w:eastAsia="en-US"/>
        </w:rPr>
      </w:pPr>
      <w:bookmarkStart w:id="15" w:name="_Toc238490334"/>
      <w:r w:rsidRPr="00B062FA">
        <w:rPr>
          <w:rFonts w:cs="Times New Roman"/>
          <w:szCs w:val="32"/>
          <w:lang w:eastAsia="en-US"/>
        </w:rPr>
        <w:lastRenderedPageBreak/>
        <w:t>Chapter 2 Literature Review</w:t>
      </w:r>
      <w:bookmarkEnd w:id="15"/>
    </w:p>
    <w:p w14:paraId="78C255FA" w14:textId="77777777" w:rsidR="009A1014" w:rsidRPr="00B062FA" w:rsidRDefault="009A1014" w:rsidP="0023280C">
      <w:pPr>
        <w:pStyle w:val="Heading1"/>
        <w:rPr>
          <w:rFonts w:cs="Times New Roman"/>
          <w:szCs w:val="32"/>
          <w:lang w:eastAsia="en-US"/>
        </w:rPr>
      </w:pPr>
      <w:bookmarkStart w:id="16" w:name="_Toc238490335"/>
      <w:r w:rsidRPr="00B062FA">
        <w:rPr>
          <w:rFonts w:cs="Times New Roman"/>
          <w:szCs w:val="32"/>
          <w:lang w:eastAsia="en-US"/>
        </w:rPr>
        <w:t>2.1 Introduction</w:t>
      </w:r>
      <w:bookmarkEnd w:id="16"/>
      <w:r w:rsidRPr="00B062FA">
        <w:rPr>
          <w:rFonts w:cs="Times New Roman"/>
          <w:szCs w:val="32"/>
          <w:lang w:eastAsia="en-US"/>
        </w:rPr>
        <w:t xml:space="preserve"> </w:t>
      </w:r>
    </w:p>
    <w:p w14:paraId="2D3A8A6F" w14:textId="658815AF" w:rsidR="00BA0F9E" w:rsidRPr="00BA0F9E" w:rsidRDefault="00685483" w:rsidP="00BA0F9E">
      <w:pPr>
        <w:jc w:val="both"/>
        <w:rPr>
          <w:szCs w:val="24"/>
          <w:lang w:val="en-IN" w:eastAsia="en-US"/>
        </w:rPr>
      </w:pPr>
      <w:r>
        <w:rPr>
          <w:szCs w:val="24"/>
          <w:lang w:val="en-IN" w:eastAsia="en-US"/>
        </w:rPr>
        <w:t xml:space="preserve">This chapter lays out the theoretical and empirical framework for the study and provides a critical analysis of the body of research on the subject. In order to create a thorough grasp of the present state of research within AI-enabled digital banking, the chapter critically assesses, contrasts, and synthesises the corpus of existing information rather than offering a descriptive summary of earlier studies. </w:t>
      </w:r>
      <w:r w:rsidR="00582CCE">
        <w:rPr>
          <w:szCs w:val="24"/>
          <w:lang w:val="en-IN" w:eastAsia="en-US"/>
        </w:rPr>
        <w:t>With this critical assessment</w:t>
      </w:r>
      <w:r w:rsidR="00BA0F9E" w:rsidRPr="00BA0F9E">
        <w:rPr>
          <w:szCs w:val="24"/>
          <w:lang w:val="en-IN" w:eastAsia="en-US"/>
        </w:rPr>
        <w:t xml:space="preserve">, the chapter identifies established knowledge, highlights areas of agreement and disagreement among previous studies, examines methodological differences and identifies limitations that remain insufficiently addressed in the existing </w:t>
      </w:r>
      <w:r w:rsidR="00385059">
        <w:rPr>
          <w:szCs w:val="24"/>
          <w:lang w:val="en-IN" w:eastAsia="en-US"/>
        </w:rPr>
        <w:t>literature.</w:t>
      </w:r>
      <w:r w:rsidR="00311486">
        <w:rPr>
          <w:szCs w:val="24"/>
          <w:lang w:val="en-IN" w:eastAsia="en-US"/>
        </w:rPr>
        <w:t xml:space="preserve"> As</w:t>
      </w:r>
      <w:r w:rsidR="001353AE">
        <w:rPr>
          <w:szCs w:val="24"/>
          <w:lang w:val="en-IN" w:eastAsia="en-US"/>
        </w:rPr>
        <w:t xml:space="preserve"> a result, the literature review offers a strong defence of the study by highlighting the need for more research on how AI </w:t>
      </w:r>
      <w:r w:rsidR="00DE7245">
        <w:rPr>
          <w:szCs w:val="24"/>
          <w:lang w:val="en-IN" w:eastAsia="en-US"/>
        </w:rPr>
        <w:t>competencies</w:t>
      </w:r>
      <w:r w:rsidR="001353AE">
        <w:rPr>
          <w:szCs w:val="24"/>
          <w:lang w:val="en-IN" w:eastAsia="en-US"/>
        </w:rPr>
        <w:t xml:space="preserve"> affect consumer</w:t>
      </w:r>
      <w:r w:rsidR="00311486">
        <w:rPr>
          <w:szCs w:val="24"/>
          <w:lang w:val="en-IN" w:eastAsia="en-US"/>
        </w:rPr>
        <w:t xml:space="preserve"> </w:t>
      </w:r>
      <w:r w:rsidR="00385059">
        <w:rPr>
          <w:szCs w:val="24"/>
          <w:lang w:val="en-IN" w:eastAsia="en-US"/>
        </w:rPr>
        <w:t>satisfaction and</w:t>
      </w:r>
      <w:r w:rsidR="001353AE">
        <w:rPr>
          <w:szCs w:val="24"/>
          <w:lang w:val="en-IN" w:eastAsia="en-US"/>
        </w:rPr>
        <w:t xml:space="preserve"> intention to continue using AI-enabled digital banking services.</w:t>
      </w:r>
    </w:p>
    <w:p w14:paraId="57A49DED" w14:textId="0376F042" w:rsidR="001538CF" w:rsidRPr="001538CF" w:rsidRDefault="0052543C" w:rsidP="001538CF">
      <w:pPr>
        <w:jc w:val="both"/>
        <w:rPr>
          <w:szCs w:val="24"/>
          <w:lang w:val="en-IN" w:eastAsia="en-US"/>
        </w:rPr>
      </w:pPr>
      <w:r>
        <w:rPr>
          <w:szCs w:val="24"/>
          <w:lang w:val="en-IN" w:eastAsia="en-US"/>
        </w:rPr>
        <w:t xml:space="preserve">Throughout the chapter, previous studies are critically compared to identify similarities, differences, methodological approaches and empirical findings, rather than being presented as individual summaries. The chapter concludes by identifying the research gap, developing the conceptual framework and providing the theoretical justification for the proposed research hypotheses that underpin this </w:t>
      </w:r>
      <w:r w:rsidR="004A2FED">
        <w:rPr>
          <w:szCs w:val="24"/>
          <w:lang w:val="en-IN" w:eastAsia="en-US"/>
        </w:rPr>
        <w:t>study.</w:t>
      </w:r>
    </w:p>
    <w:p w14:paraId="026F5F28" w14:textId="7C3319B3" w:rsidR="00773DE1" w:rsidRDefault="00773DE1" w:rsidP="0023280C">
      <w:pPr>
        <w:pStyle w:val="Heading1"/>
        <w:rPr>
          <w:rFonts w:cs="Times New Roman"/>
          <w:szCs w:val="32"/>
          <w:lang w:eastAsia="en-US"/>
        </w:rPr>
      </w:pPr>
      <w:bookmarkStart w:id="17" w:name="_Toc238490336"/>
      <w:r w:rsidRPr="00B062FA">
        <w:rPr>
          <w:rFonts w:cs="Times New Roman"/>
          <w:szCs w:val="32"/>
          <w:lang w:eastAsia="en-US"/>
        </w:rPr>
        <w:t xml:space="preserve">2.2 AI-enabled </w:t>
      </w:r>
      <w:r w:rsidR="004A2FED">
        <w:rPr>
          <w:rFonts w:cs="Times New Roman"/>
          <w:szCs w:val="32"/>
          <w:lang w:eastAsia="en-US"/>
        </w:rPr>
        <w:t>digital banking</w:t>
      </w:r>
      <w:bookmarkEnd w:id="17"/>
      <w:r w:rsidRPr="00B062FA">
        <w:rPr>
          <w:rFonts w:cs="Times New Roman"/>
          <w:szCs w:val="32"/>
          <w:lang w:eastAsia="en-US"/>
        </w:rPr>
        <w:t xml:space="preserve"> </w:t>
      </w:r>
    </w:p>
    <w:p w14:paraId="5F135CD4" w14:textId="7EA04A71" w:rsidR="00F10E48" w:rsidRDefault="00EC45E5" w:rsidP="002B3512">
      <w:pPr>
        <w:jc w:val="both"/>
        <w:rPr>
          <w:szCs w:val="24"/>
          <w:lang w:eastAsia="en-US"/>
        </w:rPr>
      </w:pPr>
      <w:r>
        <w:rPr>
          <w:szCs w:val="24"/>
          <w:lang w:eastAsia="en-US"/>
        </w:rPr>
        <w:t xml:space="preserve">Digital platforms and, more recently, AI-enabled banking ecosystems have replaced branch-based service delivery in the banking sector. </w:t>
      </w:r>
      <w:r w:rsidR="00F10E48" w:rsidRPr="00F10E48">
        <w:rPr>
          <w:szCs w:val="24"/>
          <w:lang w:eastAsia="en-US"/>
        </w:rPr>
        <w:t xml:space="preserve">This transformation extends beyond the automation of routine transactions, with </w:t>
      </w:r>
      <w:r w:rsidR="004A2FED">
        <w:rPr>
          <w:szCs w:val="24"/>
          <w:lang w:eastAsia="en-US"/>
        </w:rPr>
        <w:t>artificial intelligence</w:t>
      </w:r>
      <w:r w:rsidR="00F10E48" w:rsidRPr="00F10E48">
        <w:rPr>
          <w:szCs w:val="24"/>
          <w:lang w:eastAsia="en-US"/>
        </w:rPr>
        <w:t xml:space="preserve"> (AI) increasingly serving as a strategic organisational capability that enables banks to analyse customer data, anticipate financial needs, improve service delivery and strengthen competitive advantage (Gallego-Gomez and De-Pablos-Heredero, 2020; Vousinas and Saluja, 2025). However, the transition from conventional digital banking to AI-enabled banking is not consistent across all markets. </w:t>
      </w:r>
      <w:r w:rsidR="002E263A">
        <w:rPr>
          <w:szCs w:val="24"/>
          <w:lang w:eastAsia="en-US"/>
        </w:rPr>
        <w:t xml:space="preserve">Evidence from developing nations indicates that organisational preparedness, digital infrastructure, customer knowledge, and the availability of human support for sophisticated financial services are all important factors in determining how effective AI is. </w:t>
      </w:r>
      <w:r w:rsidR="00F10E48" w:rsidRPr="00F10E48">
        <w:rPr>
          <w:szCs w:val="24"/>
          <w:lang w:eastAsia="en-US"/>
        </w:rPr>
        <w:t xml:space="preserve">(Sheth </w:t>
      </w:r>
      <w:r w:rsidR="00F10E48" w:rsidRPr="00F10E48">
        <w:rPr>
          <w:i/>
          <w:iCs/>
          <w:szCs w:val="24"/>
          <w:lang w:eastAsia="en-US"/>
        </w:rPr>
        <w:t>et al</w:t>
      </w:r>
      <w:r w:rsidR="00F10E48" w:rsidRPr="00F10E48">
        <w:rPr>
          <w:szCs w:val="24"/>
          <w:lang w:eastAsia="en-US"/>
        </w:rPr>
        <w:t>., 2022). Therefore, AI-enabled digital banking should be viewed as the integration of technological intelligence, organisational capability and customer-centred service delivery rather than simply the automation of traditional banking activities.</w:t>
      </w:r>
    </w:p>
    <w:p w14:paraId="440FA67A" w14:textId="238D893D" w:rsidR="00F10E48" w:rsidRDefault="00F10E48" w:rsidP="002B3512">
      <w:pPr>
        <w:jc w:val="both"/>
        <w:rPr>
          <w:szCs w:val="24"/>
          <w:lang w:eastAsia="en-US"/>
        </w:rPr>
      </w:pPr>
      <w:r w:rsidRPr="00F10E48">
        <w:rPr>
          <w:szCs w:val="24"/>
          <w:lang w:eastAsia="en-US"/>
        </w:rPr>
        <w:t xml:space="preserve">Studies have shown that factors such as perceived usefulness, perceived ease of use, trust, security and personalisation influence customers' adoption, satisfaction and continued use of AI-enabled banking services (Sharma and Singh, 2024; Othayoth and Khanna, 2024; Hasan </w:t>
      </w:r>
      <w:r w:rsidRPr="00F10E48">
        <w:rPr>
          <w:i/>
          <w:iCs/>
          <w:szCs w:val="24"/>
          <w:lang w:eastAsia="en-US"/>
        </w:rPr>
        <w:t>et al</w:t>
      </w:r>
      <w:r w:rsidRPr="00F10E48">
        <w:rPr>
          <w:szCs w:val="24"/>
          <w:lang w:eastAsia="en-US"/>
        </w:rPr>
        <w:t xml:space="preserve">., 2026; Bhatnagr, Rajesh and Misra, 2024). </w:t>
      </w:r>
      <w:r w:rsidR="00776C04">
        <w:rPr>
          <w:szCs w:val="24"/>
          <w:lang w:eastAsia="en-US"/>
        </w:rPr>
        <w:t xml:space="preserve">However, rather than AI capabilities as an integrated organisational competence, the majority of research </w:t>
      </w:r>
      <w:r w:rsidR="00DE7245">
        <w:rPr>
          <w:szCs w:val="24"/>
          <w:lang w:eastAsia="en-US"/>
        </w:rPr>
        <w:t>concentrates</w:t>
      </w:r>
      <w:r w:rsidR="00776C04">
        <w:rPr>
          <w:szCs w:val="24"/>
          <w:lang w:eastAsia="en-US"/>
        </w:rPr>
        <w:t xml:space="preserve"> on single AI applications or technology-specific aspects.</w:t>
      </w:r>
      <w:r w:rsidRPr="00F10E48">
        <w:rPr>
          <w:szCs w:val="24"/>
          <w:lang w:eastAsia="en-US"/>
        </w:rPr>
        <w:t xml:space="preserve"> Consequently, limited empirical evidence explains how cognitive, relational and emotional AI competencies collectively influence customer satisfaction and continuance intention. </w:t>
      </w:r>
      <w:r w:rsidR="008B7974">
        <w:rPr>
          <w:szCs w:val="24"/>
          <w:lang w:eastAsia="en-US"/>
        </w:rPr>
        <w:t xml:space="preserve">While recent research has broadened the definition of AI skills, it primarily focuses on organisational innovation or financial well-being rather than client outcomes in AI-enabled digital banking. </w:t>
      </w:r>
      <w:r w:rsidRPr="00F10E48">
        <w:rPr>
          <w:szCs w:val="24"/>
          <w:lang w:eastAsia="en-US"/>
        </w:rPr>
        <w:t xml:space="preserve">(Lee and Zhou, 2025; Santana and Díaz-Fernández, 2023). Therefore, a clearer understanding of how integrated AI competencies shape customers' post-adoption behaviour remains </w:t>
      </w:r>
      <w:r w:rsidR="004A2FED">
        <w:rPr>
          <w:szCs w:val="24"/>
          <w:lang w:eastAsia="en-US"/>
        </w:rPr>
        <w:t>necessary.</w:t>
      </w:r>
    </w:p>
    <w:p w14:paraId="6A867C0F" w14:textId="7BAB8F0C" w:rsidR="00F10E48" w:rsidRDefault="00464A1E" w:rsidP="002B3512">
      <w:pPr>
        <w:jc w:val="both"/>
        <w:rPr>
          <w:szCs w:val="24"/>
          <w:lang w:eastAsia="en-US"/>
        </w:rPr>
      </w:pPr>
      <w:r>
        <w:rPr>
          <w:szCs w:val="24"/>
          <w:lang w:eastAsia="en-US"/>
        </w:rPr>
        <w:lastRenderedPageBreak/>
        <w:t xml:space="preserve">The majority of the literature agrees that AI-enabled digital banking has a lot to offer consumers and financial institutions. By automating repetitive operations, enhancing fraud detection, boosting predictive analytics, and providing tailored financial suggestions, AI technologies increase operational efficiency. </w:t>
      </w:r>
      <w:r w:rsidR="00F10E48" w:rsidRPr="00F10E48">
        <w:rPr>
          <w:szCs w:val="24"/>
          <w:lang w:eastAsia="en-US"/>
        </w:rPr>
        <w:t xml:space="preserve">(Ashrafuzzaman </w:t>
      </w:r>
      <w:r w:rsidR="00F10E48" w:rsidRPr="00F10E48">
        <w:rPr>
          <w:i/>
          <w:iCs/>
          <w:szCs w:val="24"/>
          <w:lang w:eastAsia="en-US"/>
        </w:rPr>
        <w:t>et al</w:t>
      </w:r>
      <w:r w:rsidR="00F10E48" w:rsidRPr="00F10E48">
        <w:rPr>
          <w:szCs w:val="24"/>
          <w:lang w:eastAsia="en-US"/>
        </w:rPr>
        <w:t xml:space="preserve">., 2025; Hasan </w:t>
      </w:r>
      <w:r w:rsidR="00F10E48" w:rsidRPr="00F10E48">
        <w:rPr>
          <w:i/>
          <w:iCs/>
          <w:szCs w:val="24"/>
          <w:lang w:eastAsia="en-US"/>
        </w:rPr>
        <w:t>et al</w:t>
      </w:r>
      <w:r w:rsidR="00F10E48" w:rsidRPr="00F10E48">
        <w:rPr>
          <w:szCs w:val="24"/>
          <w:lang w:eastAsia="en-US"/>
        </w:rPr>
        <w:t xml:space="preserve">., 2026). In addition, many customers continue to prefer human support for complex financial decisions, suggesting that AI complements rather than replaces human expertise (Sheth </w:t>
      </w:r>
      <w:r w:rsidR="00F10E48" w:rsidRPr="00F10E48">
        <w:rPr>
          <w:i/>
          <w:iCs/>
          <w:szCs w:val="24"/>
          <w:lang w:eastAsia="en-US"/>
        </w:rPr>
        <w:t>et al</w:t>
      </w:r>
      <w:r w:rsidR="00F10E48" w:rsidRPr="00F10E48">
        <w:rPr>
          <w:szCs w:val="24"/>
          <w:lang w:eastAsia="en-US"/>
        </w:rPr>
        <w:t xml:space="preserve">., 2022; Kumar and Manrai, 2024). </w:t>
      </w:r>
      <w:r w:rsidR="004B20CF">
        <w:rPr>
          <w:szCs w:val="24"/>
          <w:lang w:eastAsia="en-US"/>
        </w:rPr>
        <w:t xml:space="preserve">These results show that the success of AI-enabled digital banking hinges on institutions' capacity to create clear, </w:t>
      </w:r>
      <w:r w:rsidR="00F10E48" w:rsidRPr="00F10E48">
        <w:rPr>
          <w:szCs w:val="24"/>
          <w:lang w:eastAsia="en-US"/>
        </w:rPr>
        <w:t>trustworthy and customer-centred AI systems, reinforcing the importance of examining AI competencies in the present study.</w:t>
      </w:r>
    </w:p>
    <w:p w14:paraId="48EB4568" w14:textId="146F8F70" w:rsidR="001D3DD3" w:rsidRDefault="0084112D" w:rsidP="002B3512">
      <w:pPr>
        <w:jc w:val="both"/>
        <w:rPr>
          <w:szCs w:val="24"/>
          <w:lang w:eastAsia="en-US"/>
        </w:rPr>
      </w:pPr>
      <w:r>
        <w:rPr>
          <w:szCs w:val="24"/>
          <w:lang w:eastAsia="en-US"/>
        </w:rPr>
        <w:t xml:space="preserve">Even though the amount of research on AI-enabled digital banking is increasing, the methodological approaches used in previous studies are comparable. </w:t>
      </w:r>
      <w:r w:rsidR="001D3DD3" w:rsidRPr="001D3DD3">
        <w:rPr>
          <w:szCs w:val="24"/>
          <w:lang w:eastAsia="en-US"/>
        </w:rPr>
        <w:t xml:space="preserve">Most have adopted quantitative, cross-sectional survey designs with convenience sampling to examine technology adoption, customer trust, service quality and customer experience within single-country settings (Sharma and Singh, 2024; Othayoth and Khanna, 2024; Hasan </w:t>
      </w:r>
      <w:r w:rsidR="001D3DD3" w:rsidRPr="001D3DD3">
        <w:rPr>
          <w:i/>
          <w:iCs/>
          <w:szCs w:val="24"/>
          <w:lang w:eastAsia="en-US"/>
        </w:rPr>
        <w:t>et al</w:t>
      </w:r>
      <w:r w:rsidR="001D3DD3" w:rsidRPr="001D3DD3">
        <w:rPr>
          <w:szCs w:val="24"/>
          <w:lang w:eastAsia="en-US"/>
        </w:rPr>
        <w:t xml:space="preserve">., 2026). Although these studies provide valuable insights, their methodological focus limits the wider applicability of the findings across different banking contexts and customer groups. Moreover, most research continues to examine individual AI applications or technology acceptance factors rather than AI competencies as an integrated organisational capability influencing post-adoption outcomes. While a small number of recent studies have explored AI competencies, empirical evidence remains limited, particularly in the Indian banking sector (Lee and Zhou, 2025; Santana and Díaz-Fernández, 2023). </w:t>
      </w:r>
      <w:r w:rsidR="00F96092">
        <w:rPr>
          <w:szCs w:val="24"/>
          <w:lang w:eastAsia="en-US"/>
        </w:rPr>
        <w:t>ṣ</w:t>
      </w:r>
    </w:p>
    <w:p w14:paraId="1ACC8BE3" w14:textId="32BA610D" w:rsidR="0023280C" w:rsidRDefault="00773DE1" w:rsidP="002B3512">
      <w:pPr>
        <w:pStyle w:val="Heading1"/>
        <w:jc w:val="both"/>
        <w:rPr>
          <w:rFonts w:cs="Times New Roman"/>
          <w:szCs w:val="32"/>
          <w:lang w:eastAsia="en-US"/>
        </w:rPr>
      </w:pPr>
      <w:bookmarkStart w:id="18" w:name="_Toc238490337"/>
      <w:r w:rsidRPr="00F82659">
        <w:rPr>
          <w:rFonts w:cs="Times New Roman"/>
          <w:szCs w:val="32"/>
          <w:lang w:eastAsia="en-US"/>
        </w:rPr>
        <w:t>2.3 Artificial Intelligence Competencies</w:t>
      </w:r>
      <w:bookmarkEnd w:id="18"/>
      <w:r w:rsidRPr="00F82659">
        <w:rPr>
          <w:rFonts w:cs="Times New Roman"/>
          <w:szCs w:val="32"/>
          <w:lang w:eastAsia="en-US"/>
        </w:rPr>
        <w:t xml:space="preserve"> </w:t>
      </w:r>
    </w:p>
    <w:p w14:paraId="35ED6893" w14:textId="0E92ACF0" w:rsidR="00B15319" w:rsidRDefault="00DE7245" w:rsidP="002B3512">
      <w:pPr>
        <w:jc w:val="both"/>
        <w:rPr>
          <w:szCs w:val="24"/>
          <w:lang w:eastAsia="en-US"/>
        </w:rPr>
      </w:pPr>
      <w:r>
        <w:rPr>
          <w:szCs w:val="24"/>
          <w:lang w:eastAsia="en-US"/>
        </w:rPr>
        <w:t>'Artificial Intelligence'</w:t>
      </w:r>
      <w:r w:rsidR="00D47C03">
        <w:rPr>
          <w:szCs w:val="24"/>
          <w:lang w:eastAsia="en-US"/>
        </w:rPr>
        <w:t xml:space="preserve"> (AI) </w:t>
      </w:r>
      <w:r w:rsidR="00E10270">
        <w:rPr>
          <w:szCs w:val="24"/>
          <w:lang w:eastAsia="en-US"/>
        </w:rPr>
        <w:t>competencies</w:t>
      </w:r>
      <w:r w:rsidR="00D47C03">
        <w:rPr>
          <w:szCs w:val="24"/>
          <w:lang w:eastAsia="en-US"/>
        </w:rPr>
        <w:t xml:space="preserve"> refer to organisational knowledge and go beyond the use of AI technologies.</w:t>
      </w:r>
      <w:r w:rsidR="00D47C03" w:rsidRPr="00B15319">
        <w:rPr>
          <w:szCs w:val="24"/>
          <w:lang w:eastAsia="en-US"/>
        </w:rPr>
        <w:t xml:space="preserve"> Capabilities</w:t>
      </w:r>
      <w:r w:rsidR="00B15319" w:rsidRPr="00B15319">
        <w:rPr>
          <w:szCs w:val="24"/>
          <w:lang w:eastAsia="en-US"/>
        </w:rPr>
        <w:t xml:space="preserve"> and strategic routines required to create value from AI. Rather than viewing AI as a collection of algorithms or automated tools, recent literature conceptualises AI competencies as an organisation's ability to integrate, manage and continuously improve AI resources in line with strategic objectives (Lee and Zhou, 2025; Santana and Díaz-Fernández, </w:t>
      </w:r>
      <w:r>
        <w:rPr>
          <w:szCs w:val="24"/>
          <w:lang w:eastAsia="en-US"/>
        </w:rPr>
        <w:t>2023).</w:t>
      </w:r>
      <w:r w:rsidR="00C73F57">
        <w:rPr>
          <w:szCs w:val="24"/>
          <w:lang w:eastAsia="en-US"/>
        </w:rPr>
        <w:t xml:space="preserve"> </w:t>
      </w:r>
      <w:r w:rsidR="004B291F">
        <w:rPr>
          <w:szCs w:val="24"/>
          <w:lang w:eastAsia="en-US"/>
        </w:rPr>
        <w:t xml:space="preserve">Sustainable competitive advantage depends more on an </w:t>
      </w:r>
      <w:r w:rsidR="00B32605">
        <w:rPr>
          <w:szCs w:val="24"/>
          <w:lang w:eastAsia="en-US"/>
        </w:rPr>
        <w:t>organisation's</w:t>
      </w:r>
      <w:r w:rsidR="004B291F">
        <w:rPr>
          <w:szCs w:val="24"/>
          <w:lang w:eastAsia="en-US"/>
        </w:rPr>
        <w:t xml:space="preserve"> capacity to integrate, coordinate, and optimise AI throughout its operations than on AI adoption itself as these technologies become more widely available. </w:t>
      </w:r>
      <w:r w:rsidR="00B15319" w:rsidRPr="00B15319">
        <w:rPr>
          <w:szCs w:val="24"/>
          <w:lang w:eastAsia="en-US"/>
        </w:rPr>
        <w:t>Consequently, the literature has shifted from viewing AI as a technological resource to recognising AI competencies as a strategic capability that supports innovation, long-term value creation and customer-centred service delivery (Gallego-Gomez and De-Pablos-Heredero, 2020).</w:t>
      </w:r>
    </w:p>
    <w:p w14:paraId="3343B2BB" w14:textId="7DE71BF3" w:rsidR="00B15319" w:rsidRDefault="00922497" w:rsidP="002B3512">
      <w:pPr>
        <w:jc w:val="both"/>
        <w:rPr>
          <w:szCs w:val="24"/>
          <w:lang w:eastAsia="en-US"/>
        </w:rPr>
      </w:pPr>
      <w:r>
        <w:rPr>
          <w:szCs w:val="24"/>
          <w:lang w:eastAsia="en-US"/>
        </w:rPr>
        <w:t>According to recent research, AI competences are a multifaceted notion that integrates organisational, human, and technological capabilities.</w:t>
      </w:r>
      <w:r w:rsidRPr="00B15319">
        <w:rPr>
          <w:szCs w:val="24"/>
          <w:lang w:eastAsia="en-US"/>
        </w:rPr>
        <w:t xml:space="preserve"> Commonly</w:t>
      </w:r>
      <w:r w:rsidR="00B15319" w:rsidRPr="00B15319">
        <w:rPr>
          <w:szCs w:val="24"/>
          <w:lang w:eastAsia="en-US"/>
        </w:rPr>
        <w:t xml:space="preserve"> identified dimensions include cognitive, analytical, relational, emotional and adaptive competencies. Cognitive and analytical competencies enable organisations to process data, generate insights and support informed decision-making, while relational and emotional competencies enhance human–AI collaboration, strengthen customer trust and improve service interactions (Lee and Zhou, 2025). </w:t>
      </w:r>
      <w:r w:rsidR="00735477">
        <w:rPr>
          <w:szCs w:val="24"/>
          <w:lang w:eastAsia="en-US"/>
        </w:rPr>
        <w:t xml:space="preserve">An </w:t>
      </w:r>
      <w:r w:rsidR="00B32605">
        <w:rPr>
          <w:szCs w:val="24"/>
          <w:lang w:eastAsia="en-US"/>
        </w:rPr>
        <w:t>organisation's</w:t>
      </w:r>
      <w:r w:rsidR="00735477">
        <w:rPr>
          <w:szCs w:val="24"/>
          <w:lang w:eastAsia="en-US"/>
        </w:rPr>
        <w:t xml:space="preserve"> ability to modify AI applications, procedures, and resources in response to evolving technology and shifting consumer demands is reflected in its adaptive competency. While scholars disagree on the relative significance of these factors, some prioritise technical and analytical skills, while others point to organisational culture and productive human-AI cooperation as the primary factors influencing AI performance.</w:t>
      </w:r>
      <w:r w:rsidR="00B15319" w:rsidRPr="00B15319">
        <w:rPr>
          <w:szCs w:val="24"/>
          <w:lang w:eastAsia="en-US"/>
        </w:rPr>
        <w:t xml:space="preserve"> Nevertheless, the literature consistently suggests that technological capability alone is </w:t>
      </w:r>
      <w:r w:rsidR="004A2FED">
        <w:rPr>
          <w:szCs w:val="24"/>
          <w:lang w:eastAsia="en-US"/>
        </w:rPr>
        <w:t>insufficient and</w:t>
      </w:r>
      <w:r w:rsidR="00B15319" w:rsidRPr="00B15319">
        <w:rPr>
          <w:szCs w:val="24"/>
          <w:lang w:eastAsia="en-US"/>
        </w:rPr>
        <w:t xml:space="preserve"> that sustainable AI performance depends on the effective integration of </w:t>
      </w:r>
      <w:r w:rsidR="00B15319" w:rsidRPr="00B15319">
        <w:rPr>
          <w:szCs w:val="24"/>
          <w:lang w:eastAsia="en-US"/>
        </w:rPr>
        <w:lastRenderedPageBreak/>
        <w:t>technical, organisational and human capabilities (Santana and Díaz-Fernández, 2023; Gallego-Gomez</w:t>
      </w:r>
    </w:p>
    <w:p w14:paraId="7F95DE29" w14:textId="579964C3" w:rsidR="00E22B76" w:rsidRDefault="00846626" w:rsidP="00E22B76">
      <w:pPr>
        <w:jc w:val="both"/>
        <w:rPr>
          <w:szCs w:val="24"/>
          <w:lang w:val="en-IN" w:eastAsia="en-US"/>
        </w:rPr>
      </w:pPr>
      <w:r>
        <w:rPr>
          <w:szCs w:val="24"/>
          <w:lang w:val="en-IN" w:eastAsia="en-US"/>
        </w:rPr>
        <w:t xml:space="preserve">An increasing amount of empirical research shows </w:t>
      </w:r>
      <w:r w:rsidR="00E22B76" w:rsidRPr="00E22B76">
        <w:rPr>
          <w:szCs w:val="24"/>
          <w:lang w:val="en-IN" w:eastAsia="en-US"/>
        </w:rPr>
        <w:t xml:space="preserve">that AI competencies positively influence both organisational performance and customer outcomes. Strong AI competencies enable banks to improve service quality, deliver personalised financial recommendations, enhance operational efficiency and create better customer experiences, leading to higher levels of customer satisfaction and loyalty (Hasan </w:t>
      </w:r>
      <w:r w:rsidR="00E22B76" w:rsidRPr="00E22B76">
        <w:rPr>
          <w:i/>
          <w:iCs/>
          <w:szCs w:val="24"/>
          <w:lang w:val="en-IN" w:eastAsia="en-US"/>
        </w:rPr>
        <w:t>et al</w:t>
      </w:r>
      <w:r w:rsidR="00E22B76" w:rsidRPr="00E22B76">
        <w:rPr>
          <w:szCs w:val="24"/>
          <w:lang w:val="en-IN" w:eastAsia="en-US"/>
        </w:rPr>
        <w:t xml:space="preserve">., 2026; Othayoth and Khanna, 2024). </w:t>
      </w:r>
      <w:r w:rsidR="00C2610A">
        <w:rPr>
          <w:szCs w:val="24"/>
          <w:lang w:val="en-IN" w:eastAsia="en-US"/>
        </w:rPr>
        <w:t xml:space="preserve">Additionally, research indicates that dependable AI performance and productive customer interactions boost trust, which in turn motivates </w:t>
      </w:r>
      <w:r w:rsidR="00083B20">
        <w:rPr>
          <w:szCs w:val="24"/>
          <w:lang w:val="en-IN" w:eastAsia="en-US"/>
        </w:rPr>
        <w:t>customers</w:t>
      </w:r>
      <w:r w:rsidR="00C2610A">
        <w:rPr>
          <w:szCs w:val="24"/>
          <w:lang w:val="en-IN" w:eastAsia="en-US"/>
        </w:rPr>
        <w:t xml:space="preserve"> to stick with AI-enabled banking services (Sharma and Singh, 2024). Empirical results, however, are still </w:t>
      </w:r>
      <w:r w:rsidR="00083B20">
        <w:rPr>
          <w:szCs w:val="24"/>
          <w:lang w:val="en-IN" w:eastAsia="en-US"/>
        </w:rPr>
        <w:t>conflicting.</w:t>
      </w:r>
      <w:r w:rsidR="00E22B76" w:rsidRPr="00E22B76">
        <w:rPr>
          <w:szCs w:val="24"/>
          <w:lang w:val="en-IN" w:eastAsia="en-US"/>
        </w:rPr>
        <w:t xml:space="preserve"> Some researchers argue that limited transparency, empathy and responsiveness in AI systems can reduce customer confidence, whereas others highlight the influence of cultural context and customer expectations on perceptions of AI-enabled services and their outcomes (Ni, 2024; Sheth </w:t>
      </w:r>
      <w:r w:rsidR="00E22B76" w:rsidRPr="00E22B76">
        <w:rPr>
          <w:i/>
          <w:iCs/>
          <w:szCs w:val="24"/>
          <w:lang w:val="en-IN" w:eastAsia="en-US"/>
        </w:rPr>
        <w:t>et al</w:t>
      </w:r>
      <w:r w:rsidR="00E22B76" w:rsidRPr="00E22B76">
        <w:rPr>
          <w:szCs w:val="24"/>
          <w:lang w:val="en-IN" w:eastAsia="en-US"/>
        </w:rPr>
        <w:t>., 2022). These contrasting findings suggest that the relationship between AI competencies and customer outcomes is more complex than previously recognised and requires further empirical investigation</w:t>
      </w:r>
      <w:r w:rsidR="00E22B76">
        <w:rPr>
          <w:szCs w:val="24"/>
          <w:lang w:val="en-IN" w:eastAsia="en-US"/>
        </w:rPr>
        <w:t>.</w:t>
      </w:r>
    </w:p>
    <w:p w14:paraId="3626C42B" w14:textId="46B61457" w:rsidR="005C7708" w:rsidRPr="006C21F5" w:rsidRDefault="00E22B76" w:rsidP="002D6156">
      <w:pPr>
        <w:jc w:val="both"/>
        <w:rPr>
          <w:szCs w:val="24"/>
          <w:lang w:val="en-IN" w:eastAsia="en-US"/>
        </w:rPr>
      </w:pPr>
      <w:r w:rsidRPr="00E22B76">
        <w:rPr>
          <w:szCs w:val="24"/>
          <w:lang w:eastAsia="en-US"/>
        </w:rPr>
        <w:t xml:space="preserve">Although research on AI competencies has grown in recent years, several methodological limitations remain. Most empirical studies employ quantitative, cross-sectional survey designs with convenience sampling, providing evidence from a single point in time rather than capturing how AI competencies develop over time. </w:t>
      </w:r>
      <w:r w:rsidR="00506356">
        <w:rPr>
          <w:szCs w:val="24"/>
          <w:lang w:eastAsia="en-US"/>
        </w:rPr>
        <w:t>Furthermore, numerous dimensions and scales have been used to test AI competencies, which has led to conflicting results and the lack of a commonly used measuring framework.</w:t>
      </w:r>
      <w:r w:rsidRPr="00E22B76">
        <w:rPr>
          <w:szCs w:val="24"/>
          <w:lang w:eastAsia="en-US"/>
        </w:rPr>
        <w:t xml:space="preserve"> (Lee and Zhou, 2025; Santana and Díaz-Fernández, 2023). </w:t>
      </w:r>
      <w:r w:rsidR="00CA6773">
        <w:rPr>
          <w:szCs w:val="24"/>
          <w:lang w:eastAsia="en-US"/>
        </w:rPr>
        <w:t xml:space="preserve">The research that is now available is also mostly derived from situations outside of India or concentrates on organisational skills rather than how customers view AI talents. </w:t>
      </w:r>
      <w:r w:rsidRPr="00E22B76">
        <w:rPr>
          <w:szCs w:val="24"/>
          <w:lang w:eastAsia="en-US"/>
        </w:rPr>
        <w:t>Consequently, limited empirical research explains how customers' perceptions of AI competencies influence customer satisfaction and continuance intention in AI-enabled digital banking within the Indian context. These methodological and contextual limitations provide a clear justification for the present study and lead to the following discussion of customer satisfaction.</w:t>
      </w:r>
    </w:p>
    <w:p w14:paraId="34186CF0" w14:textId="77777777" w:rsidR="007235AB" w:rsidRDefault="00773DE1" w:rsidP="00773DE1">
      <w:pPr>
        <w:pStyle w:val="Heading1"/>
        <w:rPr>
          <w:rFonts w:cs="Times New Roman"/>
          <w:szCs w:val="32"/>
          <w:lang w:eastAsia="en-US"/>
        </w:rPr>
      </w:pPr>
      <w:bookmarkStart w:id="19" w:name="_Toc238490338"/>
      <w:r w:rsidRPr="00B062FA">
        <w:rPr>
          <w:rFonts w:cs="Times New Roman"/>
          <w:szCs w:val="32"/>
          <w:lang w:eastAsia="en-US"/>
        </w:rPr>
        <w:t>2.4 Customer Satisfaction</w:t>
      </w:r>
      <w:bookmarkEnd w:id="19"/>
    </w:p>
    <w:p w14:paraId="77F01CED" w14:textId="2DF19495" w:rsidR="0075549C" w:rsidRDefault="00AA1D65" w:rsidP="00AA1D65">
      <w:pPr>
        <w:jc w:val="both"/>
        <w:rPr>
          <w:szCs w:val="24"/>
          <w:lang w:eastAsia="en-US"/>
        </w:rPr>
      </w:pPr>
      <w:r w:rsidRPr="00AA1D65">
        <w:rPr>
          <w:szCs w:val="24"/>
          <w:lang w:eastAsia="en-US"/>
        </w:rPr>
        <w:t xml:space="preserve">Customer satisfaction is widely recognised as one of the most important indicators of organisational success because satisfied customers are more likely to continue using a service and develop long-term relationships with the provider. </w:t>
      </w:r>
      <w:r w:rsidR="00EE5F72">
        <w:rPr>
          <w:szCs w:val="24"/>
          <w:lang w:eastAsia="en-US"/>
        </w:rPr>
        <w:t>Because consumers entrust financial institutions with their money and demand services that are safe, dependable, accurate, and responsive, customer satisfaction is especially crucial in the banking industry.</w:t>
      </w:r>
      <w:r w:rsidRPr="00AA1D65">
        <w:rPr>
          <w:szCs w:val="24"/>
          <w:lang w:eastAsia="en-US"/>
        </w:rPr>
        <w:t xml:space="preserve"> As banking services become increasingly AI-enabled, customers also expect AI systems to deliver timely assistance, personalised recommendations and consistent service without errors or unnecessary complexity. Previous studies suggest that efficient service delivery, responsiveness, reliability and trust positively influence customer satisfaction, which subsequently encourages customers to continue using digital banking services (Othayoth and Khanna, 2024; Sharma and Singh, 2024; Hasan </w:t>
      </w:r>
      <w:r w:rsidRPr="00AA1D65">
        <w:rPr>
          <w:i/>
          <w:iCs/>
          <w:szCs w:val="24"/>
          <w:lang w:eastAsia="en-US"/>
        </w:rPr>
        <w:t>et al</w:t>
      </w:r>
      <w:r w:rsidRPr="00AA1D65">
        <w:rPr>
          <w:szCs w:val="24"/>
          <w:lang w:eastAsia="en-US"/>
        </w:rPr>
        <w:t xml:space="preserve">., 2026). </w:t>
      </w:r>
      <w:r w:rsidR="009C226D">
        <w:rPr>
          <w:szCs w:val="24"/>
          <w:lang w:eastAsia="en-US"/>
        </w:rPr>
        <w:t>Thus, a crucial post-adoption result for assessing the efficacy of AI-enabled banking services is customer happiness.</w:t>
      </w:r>
    </w:p>
    <w:p w14:paraId="5695E57E" w14:textId="75425329" w:rsidR="00AA1D65" w:rsidRPr="00AA1D65" w:rsidRDefault="00AA1D65" w:rsidP="00AA1D65">
      <w:pPr>
        <w:jc w:val="both"/>
        <w:rPr>
          <w:szCs w:val="24"/>
          <w:lang w:val="en-IN" w:eastAsia="en-US"/>
        </w:rPr>
      </w:pPr>
      <w:r w:rsidRPr="00AA1D65">
        <w:rPr>
          <w:szCs w:val="24"/>
          <w:lang w:val="en-IN" w:eastAsia="en-US"/>
        </w:rPr>
        <w:t xml:space="preserve">Although many studies report a positive relationship between AI-enabled banking and customer satisfaction, the findings are not universally consistent. </w:t>
      </w:r>
      <w:r w:rsidR="00CC782F">
        <w:rPr>
          <w:szCs w:val="24"/>
          <w:lang w:val="en-IN" w:eastAsia="en-US"/>
        </w:rPr>
        <w:t>Concerns over data privacy, transaction security, the transparency of AI decision-making, or the precision of AI-generated suggestions may keep customers unhappy.</w:t>
      </w:r>
      <w:r w:rsidRPr="00AA1D65">
        <w:rPr>
          <w:szCs w:val="24"/>
          <w:lang w:val="en-IN" w:eastAsia="en-US"/>
        </w:rPr>
        <w:t xml:space="preserve"> In addition, some customers continue to prefer </w:t>
      </w:r>
      <w:r w:rsidRPr="00AA1D65">
        <w:rPr>
          <w:szCs w:val="24"/>
          <w:lang w:val="en-IN" w:eastAsia="en-US"/>
        </w:rPr>
        <w:lastRenderedPageBreak/>
        <w:t xml:space="preserve">human interaction for complex or sensitive financial matters, indicating that technological efficiency alone does not guarantee positive customer experiences (Ni, 2024; Sheth </w:t>
      </w:r>
      <w:r w:rsidRPr="00AA1D65">
        <w:rPr>
          <w:i/>
          <w:iCs/>
          <w:szCs w:val="24"/>
          <w:lang w:val="en-IN" w:eastAsia="en-US"/>
        </w:rPr>
        <w:t>et al</w:t>
      </w:r>
      <w:r w:rsidRPr="00AA1D65">
        <w:rPr>
          <w:szCs w:val="24"/>
          <w:lang w:val="en-IN" w:eastAsia="en-US"/>
        </w:rPr>
        <w:t xml:space="preserve">., 2022). These contrasting findings suggest that customer satisfaction depends not only on the presence of AI but also on how effectively AI systems interact with customers. </w:t>
      </w:r>
    </w:p>
    <w:p w14:paraId="36E8F4E7" w14:textId="1F363E3A" w:rsidR="00AA1D65" w:rsidRDefault="00AA1D65" w:rsidP="00AA1D65">
      <w:pPr>
        <w:jc w:val="both"/>
        <w:rPr>
          <w:szCs w:val="24"/>
          <w:lang w:eastAsia="en-US"/>
        </w:rPr>
      </w:pPr>
      <w:r w:rsidRPr="00AA1D65">
        <w:rPr>
          <w:szCs w:val="24"/>
          <w:lang w:eastAsia="en-US"/>
        </w:rPr>
        <w:t xml:space="preserve">Comparatively little attention has been given to whether AI competencies themselves contribute to customer satisfaction. In addition, existing evidence is largely based on cross-sectional studies conducted outside the Indian banking context, limiting understanding of how customers perceive AI competencies in one of the world's fastest-growing digital banking </w:t>
      </w:r>
      <w:r w:rsidR="00B32605">
        <w:rPr>
          <w:szCs w:val="24"/>
          <w:lang w:eastAsia="en-US"/>
        </w:rPr>
        <w:t>markets.</w:t>
      </w:r>
      <w:r w:rsidR="007F1DD8">
        <w:rPr>
          <w:szCs w:val="24"/>
          <w:lang w:eastAsia="en-US"/>
        </w:rPr>
        <w:t xml:space="preserve"> Finding</w:t>
      </w:r>
      <w:r w:rsidR="00FD08DA">
        <w:rPr>
          <w:szCs w:val="24"/>
          <w:lang w:eastAsia="en-US"/>
        </w:rPr>
        <w:t xml:space="preserve"> the </w:t>
      </w:r>
      <w:r w:rsidR="005A1D24">
        <w:rPr>
          <w:szCs w:val="24"/>
          <w:lang w:eastAsia="en-US"/>
        </w:rPr>
        <w:t>services</w:t>
      </w:r>
      <w:r w:rsidR="00FD08DA">
        <w:rPr>
          <w:szCs w:val="24"/>
          <w:lang w:eastAsia="en-US"/>
        </w:rPr>
        <w:t xml:space="preserve"> that best increase customer </w:t>
      </w:r>
      <w:r w:rsidR="00B32605">
        <w:rPr>
          <w:szCs w:val="24"/>
          <w:lang w:eastAsia="en-US"/>
        </w:rPr>
        <w:t>satisfaction has</w:t>
      </w:r>
      <w:r w:rsidR="00FD08DA">
        <w:rPr>
          <w:szCs w:val="24"/>
          <w:lang w:eastAsia="en-US"/>
        </w:rPr>
        <w:t xml:space="preserve"> become more crucial as Indian banks continue to increase their investment in AI technologies.</w:t>
      </w:r>
      <w:r w:rsidRPr="00AA1D65">
        <w:rPr>
          <w:szCs w:val="24"/>
          <w:lang w:eastAsia="en-US"/>
        </w:rPr>
        <w:t xml:space="preserve"> This gap provides a clear justification for the present study and leads to the subsequent discussion of continuance intention.</w:t>
      </w:r>
    </w:p>
    <w:p w14:paraId="0982E273" w14:textId="4BAAA9FC" w:rsidR="00773DE1" w:rsidRDefault="00773DE1" w:rsidP="00AA1D65">
      <w:pPr>
        <w:pStyle w:val="Heading1"/>
        <w:rPr>
          <w:rFonts w:cs="Times New Roman"/>
          <w:szCs w:val="32"/>
          <w:lang w:eastAsia="en-US"/>
        </w:rPr>
      </w:pPr>
      <w:bookmarkStart w:id="20" w:name="_Toc238490339"/>
      <w:r w:rsidRPr="00AA1D65">
        <w:rPr>
          <w:rFonts w:cs="Times New Roman"/>
          <w:szCs w:val="32"/>
          <w:lang w:eastAsia="en-US"/>
        </w:rPr>
        <w:t xml:space="preserve">2.5 </w:t>
      </w:r>
      <w:r w:rsidR="00740443">
        <w:rPr>
          <w:rFonts w:cs="Times New Roman"/>
          <w:szCs w:val="32"/>
          <w:lang w:eastAsia="en-US"/>
        </w:rPr>
        <w:t>Continuance Intention</w:t>
      </w:r>
      <w:bookmarkEnd w:id="20"/>
      <w:r w:rsidRPr="00AA1D65">
        <w:rPr>
          <w:rFonts w:cs="Times New Roman"/>
          <w:szCs w:val="32"/>
          <w:lang w:eastAsia="en-US"/>
        </w:rPr>
        <w:t xml:space="preserve"> </w:t>
      </w:r>
    </w:p>
    <w:p w14:paraId="6C5EFD03" w14:textId="79C99582" w:rsidR="00AA1D65" w:rsidRDefault="007D2595" w:rsidP="007D2595">
      <w:pPr>
        <w:jc w:val="both"/>
        <w:rPr>
          <w:szCs w:val="24"/>
          <w:lang w:eastAsia="en-US"/>
        </w:rPr>
      </w:pPr>
      <w:r w:rsidRPr="007D2595">
        <w:rPr>
          <w:szCs w:val="24"/>
          <w:lang w:eastAsia="en-US"/>
        </w:rPr>
        <w:t xml:space="preserve">Continuance intention refers to a customer's willingness to continue using a service after initial adoption. Within AI-enabled digital banking, it reflects customers' intention to repeatedly use AI-driven banking services because they perceive them as valuable, reliable and beneficial. For financial institutions, continuance intention is particularly important because long-term customer retention contributes more to organisational performance than one-time service adoption. </w:t>
      </w:r>
      <w:r w:rsidR="006538AE">
        <w:rPr>
          <w:szCs w:val="24"/>
          <w:lang w:eastAsia="en-US"/>
        </w:rPr>
        <w:t xml:space="preserve">Instead of depending only on initial acceptance, banks want to motivate </w:t>
      </w:r>
      <w:r w:rsidR="00010EF6">
        <w:rPr>
          <w:szCs w:val="24"/>
          <w:lang w:eastAsia="en-US"/>
        </w:rPr>
        <w:t>customers</w:t>
      </w:r>
      <w:r w:rsidR="006538AE">
        <w:rPr>
          <w:szCs w:val="24"/>
          <w:lang w:eastAsia="en-US"/>
        </w:rPr>
        <w:t xml:space="preserve"> to continue using AI-enabled services on a daily basis</w:t>
      </w:r>
      <w:r w:rsidR="00D44FFA">
        <w:rPr>
          <w:szCs w:val="24"/>
          <w:lang w:eastAsia="en-US"/>
        </w:rPr>
        <w:t>.</w:t>
      </w:r>
    </w:p>
    <w:p w14:paraId="399E1ACA" w14:textId="6DDF713F" w:rsidR="007D2595" w:rsidRDefault="005634C2" w:rsidP="007D2595">
      <w:pPr>
        <w:jc w:val="both"/>
        <w:rPr>
          <w:szCs w:val="24"/>
          <w:lang w:eastAsia="en-US"/>
        </w:rPr>
      </w:pPr>
      <w:r>
        <w:rPr>
          <w:szCs w:val="24"/>
          <w:lang w:eastAsia="en-US"/>
        </w:rPr>
        <w:t>Customer satisfaction has a positive impact on continuing intention, according to numerous research</w:t>
      </w:r>
      <w:r w:rsidR="00B32605">
        <w:rPr>
          <w:szCs w:val="24"/>
          <w:lang w:eastAsia="en-US"/>
        </w:rPr>
        <w:t xml:space="preserve"> studies; however,</w:t>
      </w:r>
      <w:r>
        <w:rPr>
          <w:szCs w:val="24"/>
          <w:lang w:eastAsia="en-US"/>
        </w:rPr>
        <w:t xml:space="preserve"> this link is not necessarily consistent across various banking scenarios.</w:t>
      </w:r>
      <w:r w:rsidRPr="007D2595">
        <w:rPr>
          <w:szCs w:val="24"/>
          <w:lang w:eastAsia="en-US"/>
        </w:rPr>
        <w:t xml:space="preserve"> Customers</w:t>
      </w:r>
      <w:r w:rsidR="007D2595" w:rsidRPr="007D2595">
        <w:rPr>
          <w:szCs w:val="24"/>
          <w:lang w:eastAsia="en-US"/>
        </w:rPr>
        <w:t xml:space="preserve"> are more likely to continue using AI-enabled banking when they perceive the service as trustworthy, useful, convenient and capable of meeting their financial needs. Conversely, concerns regarding data privacy, transaction </w:t>
      </w:r>
      <w:r w:rsidR="00DE5451" w:rsidRPr="007D2595">
        <w:rPr>
          <w:szCs w:val="24"/>
          <w:lang w:eastAsia="en-US"/>
        </w:rPr>
        <w:t>security</w:t>
      </w:r>
      <w:r w:rsidR="00DE5451">
        <w:rPr>
          <w:szCs w:val="24"/>
          <w:lang w:eastAsia="en-US"/>
        </w:rPr>
        <w:t xml:space="preserve"> Even</w:t>
      </w:r>
      <w:r w:rsidR="00384575">
        <w:rPr>
          <w:szCs w:val="24"/>
          <w:lang w:eastAsia="en-US"/>
        </w:rPr>
        <w:t xml:space="preserve"> when AI systems provide operational advantages, erroneous AI replies and little human engagement may deter continuous use.</w:t>
      </w:r>
      <w:r w:rsidR="007D2595" w:rsidRPr="007D2595">
        <w:rPr>
          <w:szCs w:val="24"/>
          <w:lang w:eastAsia="en-US"/>
        </w:rPr>
        <w:t xml:space="preserve"> (Ni, 2024; Sheth </w:t>
      </w:r>
      <w:r w:rsidR="007D2595" w:rsidRPr="007D2595">
        <w:rPr>
          <w:i/>
          <w:iCs/>
          <w:szCs w:val="24"/>
          <w:lang w:eastAsia="en-US"/>
        </w:rPr>
        <w:t>et al</w:t>
      </w:r>
      <w:r w:rsidR="007D2595" w:rsidRPr="007D2595">
        <w:rPr>
          <w:szCs w:val="24"/>
          <w:lang w:eastAsia="en-US"/>
        </w:rPr>
        <w:t xml:space="preserve">., 2022). </w:t>
      </w:r>
      <w:r w:rsidR="00DE5451">
        <w:rPr>
          <w:szCs w:val="24"/>
          <w:lang w:eastAsia="en-US"/>
        </w:rPr>
        <w:t>These conflicting results imply that customers' overall experiences with AI-enabled banking, rather than just technological efficiency, determine their decision to continue.</w:t>
      </w:r>
      <w:r w:rsidR="007D2595" w:rsidRPr="007D2595">
        <w:rPr>
          <w:szCs w:val="24"/>
          <w:lang w:eastAsia="en-US"/>
        </w:rPr>
        <w:t xml:space="preserve"> Therefore, the quality of AI-driven interactions remains an important consideration in encouraging long-term customer engagement.</w:t>
      </w:r>
    </w:p>
    <w:p w14:paraId="767B2759" w14:textId="5E7781B0" w:rsidR="00773DE1" w:rsidRPr="00B062FA" w:rsidRDefault="00773DE1" w:rsidP="007D2595">
      <w:pPr>
        <w:pStyle w:val="Heading1"/>
        <w:jc w:val="both"/>
        <w:rPr>
          <w:rFonts w:cs="Times New Roman"/>
          <w:szCs w:val="32"/>
          <w:lang w:eastAsia="en-US"/>
        </w:rPr>
      </w:pPr>
      <w:bookmarkStart w:id="21" w:name="_Toc238490340"/>
      <w:r w:rsidRPr="00B062FA">
        <w:rPr>
          <w:rFonts w:cs="Times New Roman"/>
          <w:szCs w:val="32"/>
          <w:lang w:eastAsia="en-US"/>
        </w:rPr>
        <w:t>2.6 Technology Acceptance Model (TAM)</w:t>
      </w:r>
      <w:bookmarkEnd w:id="21"/>
    </w:p>
    <w:p w14:paraId="78B4796B" w14:textId="1CB23FF4" w:rsidR="00273BF3" w:rsidRPr="00273BF3" w:rsidRDefault="00273BF3" w:rsidP="00273BF3">
      <w:pPr>
        <w:jc w:val="both"/>
        <w:rPr>
          <w:szCs w:val="24"/>
          <w:lang w:val="en-IN" w:eastAsia="en-US"/>
        </w:rPr>
      </w:pPr>
      <w:r w:rsidRPr="00273BF3">
        <w:rPr>
          <w:szCs w:val="24"/>
          <w:lang w:val="en-IN" w:eastAsia="en-US"/>
        </w:rPr>
        <w:t xml:space="preserve">The </w:t>
      </w:r>
      <w:r w:rsidRPr="00273BF3">
        <w:rPr>
          <w:b/>
          <w:bCs/>
          <w:szCs w:val="24"/>
          <w:lang w:val="en-IN" w:eastAsia="en-US"/>
        </w:rPr>
        <w:t>Technology Acceptance Model (TAM)</w:t>
      </w:r>
      <w:r w:rsidRPr="00273BF3">
        <w:rPr>
          <w:szCs w:val="24"/>
          <w:lang w:val="en-IN" w:eastAsia="en-US"/>
        </w:rPr>
        <w:t xml:space="preserve">, developed by Davis (1989), is one of the most widely used theories for explaining how individuals accept or reject new technologies. </w:t>
      </w:r>
      <w:r w:rsidR="00AC5A35">
        <w:rPr>
          <w:szCs w:val="24"/>
          <w:lang w:val="en-IN" w:eastAsia="en-US"/>
        </w:rPr>
        <w:t xml:space="preserve">According to the paradigm, users' opinions of a technology's utility and usability determine whether or not they adopt it. TAM offers a suitable theoretical framework for comprehending consumers' acceptance of AI-enabled banking services because AI is an advanced digital technology. </w:t>
      </w:r>
      <w:r w:rsidRPr="00273BF3">
        <w:rPr>
          <w:szCs w:val="24"/>
          <w:lang w:val="en-IN" w:eastAsia="en-US"/>
        </w:rPr>
        <w:t>Within the banking context, the model helps explain whether customers are willing to adopt AI-driven services and engage with AI technologies as part of their everyday banking activities. Consequently, TAM has been extensively applied in digital banking research to explain customers' initial adoption of emerging technologies.</w:t>
      </w:r>
    </w:p>
    <w:p w14:paraId="4F808032" w14:textId="4C847C06" w:rsidR="00773DE1" w:rsidRDefault="008223C0" w:rsidP="007D2595">
      <w:pPr>
        <w:jc w:val="both"/>
        <w:rPr>
          <w:szCs w:val="24"/>
          <w:lang w:eastAsia="en-US"/>
        </w:rPr>
      </w:pPr>
      <w:r>
        <w:rPr>
          <w:szCs w:val="24"/>
          <w:lang w:eastAsia="en-US"/>
        </w:rPr>
        <w:t xml:space="preserve">Perceived utility and perceived ease of use are the two main concepts that form the foundation of TAM. Perceived usefulness is the degree to which people think that utilising a technology enhances their performance, whereas perceived ease of use is the degree to which the technology is thought to be easy to use. </w:t>
      </w:r>
      <w:r w:rsidR="00273BF3" w:rsidRPr="00273BF3">
        <w:rPr>
          <w:szCs w:val="24"/>
          <w:lang w:eastAsia="en-US"/>
        </w:rPr>
        <w:t xml:space="preserve">(Davis, 1989). Within digital banking, these constructs </w:t>
      </w:r>
      <w:r w:rsidR="00273BF3" w:rsidRPr="00273BF3">
        <w:rPr>
          <w:szCs w:val="24"/>
          <w:lang w:eastAsia="en-US"/>
        </w:rPr>
        <w:lastRenderedPageBreak/>
        <w:t xml:space="preserve">are associated with faster transactions, convenient access to banking services, user-friendly interfaces and efficient service delivery. </w:t>
      </w:r>
      <w:r>
        <w:rPr>
          <w:szCs w:val="24"/>
          <w:lang w:eastAsia="en-US"/>
        </w:rPr>
        <w:t>Both conceptions have a favourable impact on technology adoption and, in some situations, consumer satisfaction, according to prior research. But yet,</w:t>
      </w:r>
      <w:r w:rsidR="00273BF3" w:rsidRPr="00273BF3">
        <w:rPr>
          <w:szCs w:val="24"/>
          <w:lang w:eastAsia="en-US"/>
        </w:rPr>
        <w:t xml:space="preserve"> </w:t>
      </w:r>
      <w:r w:rsidR="00B32605">
        <w:rPr>
          <w:szCs w:val="24"/>
          <w:lang w:eastAsia="en-US"/>
        </w:rPr>
        <w:t>customers'</w:t>
      </w:r>
      <w:r w:rsidR="0086672D">
        <w:rPr>
          <w:szCs w:val="24"/>
          <w:lang w:eastAsia="en-US"/>
        </w:rPr>
        <w:t xml:space="preserve"> acceptance of technology, as opposed to their post-adoption experiences, is largely explained by TAM. </w:t>
      </w:r>
      <w:r w:rsidR="00273BF3" w:rsidRPr="00273BF3">
        <w:rPr>
          <w:szCs w:val="24"/>
          <w:lang w:eastAsia="en-US"/>
        </w:rPr>
        <w:t>Since the present study focuses on customer satisfaction and continuance intention following AI adoption, TAM alone does not fully explain the research context.</w:t>
      </w:r>
    </w:p>
    <w:p w14:paraId="38D7EF78" w14:textId="5F0425AC" w:rsidR="00773DE1" w:rsidRPr="00273BF3" w:rsidRDefault="00273BF3" w:rsidP="00273BF3">
      <w:pPr>
        <w:jc w:val="both"/>
        <w:rPr>
          <w:szCs w:val="24"/>
          <w:lang w:eastAsia="en-US"/>
        </w:rPr>
      </w:pPr>
      <w:r w:rsidRPr="00273BF3">
        <w:rPr>
          <w:szCs w:val="24"/>
          <w:lang w:eastAsia="en-US"/>
        </w:rPr>
        <w:t xml:space="preserve">Although TAM provides a strong theoretical foundation for understanding technology acceptance, it offers only a partial explanation of customers' behaviour in AI-enabled digital banking. The model focuses on the factors influencing initial adoption but gives limited attention to post-adoption outcomes such as customer satisfaction and continuance intention. Therefore, relying solely on TAM would not adequately address the objectives of the present study. To overcome this limitation, TAM is combined with the </w:t>
      </w:r>
      <w:r w:rsidRPr="00273BF3">
        <w:rPr>
          <w:b/>
          <w:bCs/>
          <w:szCs w:val="24"/>
          <w:lang w:eastAsia="en-US"/>
        </w:rPr>
        <w:t xml:space="preserve">Expectation Confirmation Model </w:t>
      </w:r>
      <w:r w:rsidR="00B32605">
        <w:rPr>
          <w:b/>
          <w:bCs/>
          <w:szCs w:val="24"/>
          <w:lang w:eastAsia="en-US"/>
        </w:rPr>
        <w:t>(ECM).</w:t>
      </w:r>
      <w:r w:rsidRPr="00273BF3">
        <w:rPr>
          <w:szCs w:val="24"/>
          <w:lang w:eastAsia="en-US"/>
        </w:rPr>
        <w:t xml:space="preserve"> </w:t>
      </w:r>
      <w:r w:rsidR="00675DC1">
        <w:rPr>
          <w:szCs w:val="24"/>
          <w:lang w:eastAsia="en-US"/>
        </w:rPr>
        <w:t>This describes how consumers assess their post-adoption experiences and determine whether to stick with a technology. When combined, these theories offer a more thorough framework for analysing the connections between customer satisfaction, continuance intention, and AI competences.</w:t>
      </w:r>
    </w:p>
    <w:p w14:paraId="68148EAC" w14:textId="506C1650" w:rsidR="00773DE1" w:rsidRPr="00B062FA" w:rsidRDefault="00773DE1" w:rsidP="00773DE1">
      <w:pPr>
        <w:pStyle w:val="Heading1"/>
        <w:rPr>
          <w:rFonts w:cs="Times New Roman"/>
          <w:szCs w:val="32"/>
          <w:lang w:eastAsia="en-US"/>
        </w:rPr>
      </w:pPr>
      <w:bookmarkStart w:id="22" w:name="_Toc238490341"/>
      <w:r w:rsidRPr="00B062FA">
        <w:rPr>
          <w:rFonts w:cs="Times New Roman"/>
          <w:szCs w:val="32"/>
          <w:lang w:eastAsia="en-US"/>
        </w:rPr>
        <w:t>2.7 Expectation Confirmation Theory (ECM)</w:t>
      </w:r>
      <w:bookmarkEnd w:id="22"/>
    </w:p>
    <w:p w14:paraId="719BC180" w14:textId="4F512458" w:rsidR="00CA3A96" w:rsidRPr="00CA3A96" w:rsidRDefault="00CA3A96" w:rsidP="00CA3A96">
      <w:pPr>
        <w:jc w:val="both"/>
        <w:rPr>
          <w:szCs w:val="24"/>
          <w:lang w:val="en-IN" w:eastAsia="en-US"/>
        </w:rPr>
      </w:pPr>
      <w:r w:rsidRPr="00CA3A96">
        <w:rPr>
          <w:szCs w:val="24"/>
          <w:lang w:val="en-IN" w:eastAsia="en-US"/>
        </w:rPr>
        <w:t xml:space="preserve">The </w:t>
      </w:r>
      <w:r w:rsidRPr="00CA3A96">
        <w:rPr>
          <w:b/>
          <w:bCs/>
          <w:szCs w:val="24"/>
          <w:lang w:val="en-IN" w:eastAsia="en-US"/>
        </w:rPr>
        <w:t>Expectation Confirmation Model (ECM)</w:t>
      </w:r>
      <w:r w:rsidRPr="00CA3A96">
        <w:rPr>
          <w:szCs w:val="24"/>
          <w:lang w:val="en-IN" w:eastAsia="en-US"/>
        </w:rPr>
        <w:t xml:space="preserve">, proposed by Bhattacherjee (2001), explains customers' behaviour after the initial adoption of a technology by examining the factors that influence their intention to continue using it. Unlike the Technology Acceptance Model (TAM), </w:t>
      </w:r>
      <w:r w:rsidR="00B32605">
        <w:rPr>
          <w:szCs w:val="24"/>
          <w:lang w:val="en-IN" w:eastAsia="en-US"/>
        </w:rPr>
        <w:t>which</w:t>
      </w:r>
      <w:r w:rsidR="004D323D">
        <w:rPr>
          <w:szCs w:val="24"/>
          <w:lang w:val="en-IN" w:eastAsia="en-US"/>
        </w:rPr>
        <w:t xml:space="preserve"> is mostly concerned with technology adoption, ECM places more attention on ongoing use and post-adoption assessment. Customers should compare their actual experience with their initial expectations, according to the model.</w:t>
      </w:r>
      <w:r w:rsidRPr="00CA3A96">
        <w:rPr>
          <w:szCs w:val="24"/>
          <w:lang w:val="en-IN" w:eastAsia="en-US"/>
        </w:rPr>
        <w:t xml:space="preserve"> </w:t>
      </w:r>
      <w:r w:rsidR="00B32605">
        <w:rPr>
          <w:szCs w:val="24"/>
          <w:lang w:val="en-IN" w:eastAsia="en-US"/>
        </w:rPr>
        <w:t>And</w:t>
      </w:r>
      <w:r w:rsidRPr="00CA3A96">
        <w:rPr>
          <w:szCs w:val="24"/>
          <w:lang w:val="en-IN" w:eastAsia="en-US"/>
        </w:rPr>
        <w:t xml:space="preserve"> when these expectations are confirmed, they are more likely to be satisfied and continue using the </w:t>
      </w:r>
      <w:r w:rsidR="00B32605">
        <w:rPr>
          <w:szCs w:val="24"/>
          <w:lang w:val="en-IN" w:eastAsia="en-US"/>
        </w:rPr>
        <w:t>service.</w:t>
      </w:r>
      <w:r w:rsidR="0062740D">
        <w:rPr>
          <w:szCs w:val="24"/>
          <w:lang w:val="en-IN" w:eastAsia="en-US"/>
        </w:rPr>
        <w:t xml:space="preserve"> Confirmation, perceived utility, customer happiness, and continuing intention are among its fundamental constructs. </w:t>
      </w:r>
      <w:r w:rsidRPr="00CA3A96">
        <w:rPr>
          <w:szCs w:val="24"/>
          <w:lang w:val="en-IN" w:eastAsia="en-US"/>
        </w:rPr>
        <w:t>Within AI-enabled digital banking, ECM provides an appropriate theoretical perspective because customers' long-term use depends not only on adopting AI technologies but also on whether the services continue to meet their expectations and deliver value over time. Consequently, the model has been widely applied in information systems and digital banking research to explain post-adoption behaviour.</w:t>
      </w:r>
    </w:p>
    <w:p w14:paraId="0F516A10" w14:textId="5DDB41DE" w:rsidR="00773DE1" w:rsidRDefault="00CA3A96" w:rsidP="00CA3A96">
      <w:pPr>
        <w:jc w:val="both"/>
        <w:rPr>
          <w:szCs w:val="24"/>
          <w:lang w:val="en-IN" w:eastAsia="en-US"/>
        </w:rPr>
      </w:pPr>
      <w:r w:rsidRPr="00CA3A96">
        <w:rPr>
          <w:szCs w:val="24"/>
          <w:lang w:val="en-IN" w:eastAsia="en-US"/>
        </w:rPr>
        <w:t xml:space="preserve">Despite its strengths, ECM has several limitations when applied to AI-enabled banking. The model primarily assumes that confirmation and satisfaction are the main drivers of continuance </w:t>
      </w:r>
      <w:r w:rsidR="00B32605">
        <w:rPr>
          <w:szCs w:val="24"/>
          <w:lang w:val="en-IN" w:eastAsia="en-US"/>
        </w:rPr>
        <w:t>intention, which</w:t>
      </w:r>
      <w:r w:rsidR="00B61BF1">
        <w:rPr>
          <w:szCs w:val="24"/>
          <w:lang w:val="en-IN" w:eastAsia="en-US"/>
        </w:rPr>
        <w:t xml:space="preserve"> could oversimplify consumer behaviour in increasingly complicated digital settings. Although not specifically included in the original ECM framework, issues including trust, privacy concerns, security, service quality, and the calibre of AI interactions may potentially have an impact on customers' decisions to stick with AI-enabled banking services. More significantly, </w:t>
      </w:r>
      <w:r w:rsidRPr="00CA3A96">
        <w:rPr>
          <w:szCs w:val="24"/>
          <w:lang w:val="en-IN" w:eastAsia="en-US"/>
        </w:rPr>
        <w:t xml:space="preserve">ECM does not explain how the capabilities or competencies of AI systems influence customer perceptions and behaviour. As AI becomes increasingly integrated into banking services, understanding AI competencies is essential for explaining customer experiences beyond expectation confirmation alone. </w:t>
      </w:r>
      <w:r w:rsidR="000F510A">
        <w:rPr>
          <w:szCs w:val="24"/>
          <w:lang w:val="en-IN" w:eastAsia="en-US"/>
        </w:rPr>
        <w:t>As a result, ECM alone cannot offer a thorough explanation of the current findings.</w:t>
      </w:r>
    </w:p>
    <w:p w14:paraId="679F29D8" w14:textId="77777777" w:rsidR="002A0C3D" w:rsidRPr="00822B1E" w:rsidRDefault="002A0C3D" w:rsidP="00CA3A96">
      <w:pPr>
        <w:jc w:val="both"/>
        <w:rPr>
          <w:szCs w:val="24"/>
          <w:lang w:val="en-IN" w:eastAsia="en-US"/>
        </w:rPr>
      </w:pPr>
    </w:p>
    <w:p w14:paraId="66302F47" w14:textId="1E200F18" w:rsidR="00773DE1" w:rsidRDefault="00773DE1" w:rsidP="00CA3A96">
      <w:pPr>
        <w:pStyle w:val="Heading1"/>
        <w:jc w:val="both"/>
        <w:rPr>
          <w:rFonts w:cs="Times New Roman"/>
          <w:szCs w:val="32"/>
          <w:lang w:eastAsia="en-US"/>
        </w:rPr>
      </w:pPr>
      <w:bookmarkStart w:id="23" w:name="_Toc238490342"/>
      <w:r w:rsidRPr="00B062FA">
        <w:rPr>
          <w:rFonts w:cs="Times New Roman"/>
          <w:szCs w:val="32"/>
          <w:lang w:eastAsia="en-US"/>
        </w:rPr>
        <w:lastRenderedPageBreak/>
        <w:t>2.</w:t>
      </w:r>
      <w:r w:rsidR="003F7F7A">
        <w:rPr>
          <w:rFonts w:cs="Times New Roman"/>
          <w:szCs w:val="32"/>
          <w:lang w:eastAsia="en-US"/>
        </w:rPr>
        <w:t>8</w:t>
      </w:r>
      <w:r w:rsidRPr="00B062FA">
        <w:rPr>
          <w:rFonts w:cs="Times New Roman"/>
          <w:szCs w:val="32"/>
          <w:lang w:eastAsia="en-US"/>
        </w:rPr>
        <w:t xml:space="preserve"> Research Gap</w:t>
      </w:r>
      <w:bookmarkEnd w:id="23"/>
      <w:r w:rsidRPr="00B062FA">
        <w:rPr>
          <w:rFonts w:cs="Times New Roman"/>
          <w:szCs w:val="32"/>
          <w:lang w:eastAsia="en-US"/>
        </w:rPr>
        <w:t xml:space="preserve"> </w:t>
      </w:r>
    </w:p>
    <w:p w14:paraId="7E6A5F63" w14:textId="336357B9" w:rsidR="002B01C2" w:rsidRPr="002B01C2" w:rsidRDefault="002B01C2" w:rsidP="002B01C2">
      <w:pPr>
        <w:jc w:val="both"/>
        <w:rPr>
          <w:szCs w:val="24"/>
          <w:lang w:val="en-IN" w:eastAsia="en-US"/>
        </w:rPr>
      </w:pPr>
      <w:r w:rsidRPr="002B01C2">
        <w:rPr>
          <w:szCs w:val="24"/>
          <w:lang w:val="en-IN" w:eastAsia="en-US"/>
        </w:rPr>
        <w:t xml:space="preserve">Previous studies have made significant contributions to understanding customer behaviour in digital banking by examining factors such as service quality, trust, technology acceptance, customer satisfaction, customer loyalty and continuance intention. The </w:t>
      </w:r>
      <w:r w:rsidRPr="002B01C2">
        <w:rPr>
          <w:b/>
          <w:bCs/>
          <w:szCs w:val="24"/>
          <w:lang w:val="en-IN" w:eastAsia="en-US"/>
        </w:rPr>
        <w:t>Technology Acceptance Model (TAM)</w:t>
      </w:r>
      <w:r w:rsidRPr="002B01C2">
        <w:rPr>
          <w:szCs w:val="24"/>
          <w:lang w:val="en-IN" w:eastAsia="en-US"/>
        </w:rPr>
        <w:t xml:space="preserve"> has been widely applied to explain customers' adoption of digital banking technologies, while other studies have investigated how satisfaction and trust influence customers' long-term engagement with digital banking services (Davis, 1989; Bhattacherjee, 2001). </w:t>
      </w:r>
      <w:r w:rsidR="00C40D79">
        <w:rPr>
          <w:szCs w:val="24"/>
          <w:lang w:val="en-IN" w:eastAsia="en-US"/>
        </w:rPr>
        <w:t>When taken as a whole, this corpus of work has improved our knowledge of the adoption and ongoing use of digital banking in various situations.</w:t>
      </w:r>
    </w:p>
    <w:p w14:paraId="428CE1EB" w14:textId="50CED457" w:rsidR="002B01C2" w:rsidRPr="002B01C2" w:rsidRDefault="002B01C2" w:rsidP="002B01C2">
      <w:pPr>
        <w:jc w:val="both"/>
        <w:rPr>
          <w:szCs w:val="24"/>
          <w:lang w:val="en-IN" w:eastAsia="en-US"/>
        </w:rPr>
      </w:pPr>
      <w:r w:rsidRPr="002B01C2">
        <w:rPr>
          <w:szCs w:val="24"/>
          <w:lang w:val="en-IN" w:eastAsia="en-US"/>
        </w:rPr>
        <w:t xml:space="preserve">Despite these contributions, several gaps remain within the existing literature. Limited attention has been given to </w:t>
      </w:r>
      <w:r w:rsidRPr="002B01C2">
        <w:rPr>
          <w:b/>
          <w:bCs/>
          <w:szCs w:val="24"/>
          <w:lang w:val="en-IN" w:eastAsia="en-US"/>
        </w:rPr>
        <w:t>AI competencies</w:t>
      </w:r>
      <w:r w:rsidRPr="002B01C2">
        <w:rPr>
          <w:szCs w:val="24"/>
          <w:lang w:val="en-IN" w:eastAsia="en-US"/>
        </w:rPr>
        <w:t xml:space="preserve"> as a key independent factor influencing customer behaviour in AI-enabled digital </w:t>
      </w:r>
      <w:r w:rsidR="00B32605">
        <w:rPr>
          <w:szCs w:val="24"/>
          <w:lang w:val="en-IN" w:eastAsia="en-US"/>
        </w:rPr>
        <w:t>banking.</w:t>
      </w:r>
      <w:r w:rsidR="00137F6E">
        <w:rPr>
          <w:szCs w:val="24"/>
          <w:lang w:val="en-IN" w:eastAsia="en-US"/>
        </w:rPr>
        <w:t xml:space="preserve"> Instead</w:t>
      </w:r>
      <w:r w:rsidR="00E218B8">
        <w:rPr>
          <w:szCs w:val="24"/>
          <w:lang w:val="en-IN" w:eastAsia="en-US"/>
        </w:rPr>
        <w:t xml:space="preserve"> </w:t>
      </w:r>
      <w:r w:rsidR="00B32605">
        <w:rPr>
          <w:szCs w:val="24"/>
          <w:lang w:val="en-IN" w:eastAsia="en-US"/>
        </w:rPr>
        <w:t>of</w:t>
      </w:r>
      <w:r w:rsidR="00E218B8">
        <w:rPr>
          <w:szCs w:val="24"/>
          <w:lang w:val="en-IN" w:eastAsia="en-US"/>
        </w:rPr>
        <w:t xml:space="preserve"> focusing on AI's capabilities, the majority of earlier research explains continuance intention through factors like trust, customer pleasure, service quality, or technology adoption.</w:t>
      </w:r>
      <w:r w:rsidRPr="002B01C2">
        <w:rPr>
          <w:szCs w:val="24"/>
          <w:lang w:val="en-IN" w:eastAsia="en-US"/>
        </w:rPr>
        <w:t xml:space="preserve"> Furthermore, TAM primarily explains customers' initial technology adoption, whereas ECM focuses on post-adoption behaviour. Although both theories have been extensively applied individually, relatively few studies have integrated them to investigate AI-enabled digital banking. In addition, empirical evidence examining these relationships within the Indian banking context remains limited despite the increasing adoption of AI technologies by financial institutions.</w:t>
      </w:r>
    </w:p>
    <w:p w14:paraId="0A624B56" w14:textId="37109640" w:rsidR="00773DE1" w:rsidRDefault="00773DE1" w:rsidP="00CA3A96">
      <w:pPr>
        <w:pStyle w:val="Heading1"/>
        <w:jc w:val="both"/>
        <w:rPr>
          <w:rFonts w:cs="Times New Roman"/>
          <w:szCs w:val="32"/>
          <w:lang w:eastAsia="en-US"/>
        </w:rPr>
      </w:pPr>
      <w:bookmarkStart w:id="24" w:name="_Toc238490343"/>
      <w:r w:rsidRPr="00B062FA">
        <w:rPr>
          <w:rFonts w:cs="Times New Roman"/>
          <w:szCs w:val="32"/>
          <w:lang w:eastAsia="en-US"/>
        </w:rPr>
        <w:t>2.</w:t>
      </w:r>
      <w:r w:rsidR="003F7F7A">
        <w:rPr>
          <w:rFonts w:cs="Times New Roman"/>
          <w:szCs w:val="32"/>
          <w:lang w:eastAsia="en-US"/>
        </w:rPr>
        <w:t>9</w:t>
      </w:r>
      <w:r w:rsidRPr="00B062FA">
        <w:rPr>
          <w:rFonts w:cs="Times New Roman"/>
          <w:szCs w:val="32"/>
          <w:lang w:eastAsia="en-US"/>
        </w:rPr>
        <w:t xml:space="preserve"> Conceptual Framework</w:t>
      </w:r>
      <w:bookmarkEnd w:id="24"/>
    </w:p>
    <w:p w14:paraId="2CE02255" w14:textId="6EEDDA6E" w:rsidR="002B01C2" w:rsidRDefault="002B01C2" w:rsidP="000925C7">
      <w:pPr>
        <w:jc w:val="center"/>
        <w:rPr>
          <w:lang w:eastAsia="en-US"/>
        </w:rPr>
      </w:pPr>
      <w:r>
        <w:rPr>
          <w:noProof/>
          <w:lang w:eastAsia="en-US"/>
          <w14:ligatures w14:val="standardContextual"/>
        </w:rPr>
        <w:drawing>
          <wp:inline distT="0" distB="0" distL="0" distR="0" wp14:anchorId="72976A42" wp14:editId="4E05E293">
            <wp:extent cx="4337050" cy="2673350"/>
            <wp:effectExtent l="152400" t="152400" r="368300" b="355600"/>
            <wp:docPr id="82495102" name="Picture 1" descr="The diagram depicts a conceptual framework linking Al competencies, customer satisfaction, and continuance intention within Al-enabled digital banking, mediated by Technology Acceptance Model (TAM) and Expectation Confirmation Model (EC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95102" name="Picture 1" descr="The diagram depicts a conceptual framework linking Al competencies, customer satisfaction, and continuance intention within Al-enabled digital banking, mediated by Technology Acceptance Model (TAM) and Expectation Confirmation Model (ECM).&#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4337050" cy="2673350"/>
                    </a:xfrm>
                    <a:prstGeom prst="rect">
                      <a:avLst/>
                    </a:prstGeom>
                    <a:ln>
                      <a:noFill/>
                    </a:ln>
                    <a:effectLst>
                      <a:outerShdw blurRad="292100" dist="139700" dir="2700000" algn="tl" rotWithShape="0">
                        <a:srgbClr val="333333">
                          <a:alpha val="65000"/>
                        </a:srgbClr>
                      </a:outerShdw>
                    </a:effectLst>
                  </pic:spPr>
                </pic:pic>
              </a:graphicData>
            </a:graphic>
          </wp:inline>
        </w:drawing>
      </w:r>
    </w:p>
    <w:p w14:paraId="5048B17C" w14:textId="77777777" w:rsidR="002B01C2" w:rsidRPr="002B01C2" w:rsidRDefault="002B01C2" w:rsidP="002B01C2">
      <w:pPr>
        <w:rPr>
          <w:lang w:eastAsia="en-US"/>
        </w:rPr>
      </w:pPr>
    </w:p>
    <w:p w14:paraId="059C48F8" w14:textId="13FC49F8" w:rsidR="00670024" w:rsidRPr="00670024" w:rsidRDefault="00670024" w:rsidP="00561E61">
      <w:pPr>
        <w:jc w:val="both"/>
        <w:rPr>
          <w:szCs w:val="24"/>
          <w:lang w:val="en-IN" w:eastAsia="en-US"/>
        </w:rPr>
      </w:pPr>
      <w:r w:rsidRPr="00670024">
        <w:rPr>
          <w:szCs w:val="24"/>
          <w:lang w:val="en-IN" w:eastAsia="en-US"/>
        </w:rPr>
        <w:t xml:space="preserve">A conceptual framework is a fundamental component of any research study because it provides a visual and theoretical representation of the relationships among the research variables. It enables readers to understand the overall structure and direction of the study by illustrating how the variables are connected and how they contribute to addressing the research problem. </w:t>
      </w:r>
      <w:r w:rsidR="00F435B7">
        <w:rPr>
          <w:szCs w:val="24"/>
          <w:lang w:val="en-IN" w:eastAsia="en-US"/>
        </w:rPr>
        <w:t xml:space="preserve">The conceptual framework also serves as a foundation for empirical analysis, helps the process of gathering data, and directs the formulation of research hypotheses. According to the </w:t>
      </w:r>
      <w:r w:rsidR="00F435B7">
        <w:rPr>
          <w:szCs w:val="24"/>
          <w:lang w:val="en-IN" w:eastAsia="en-US"/>
        </w:rPr>
        <w:lastRenderedPageBreak/>
        <w:t>conceptual framework created for this study, the independent variable is AI skills.</w:t>
      </w:r>
      <w:r w:rsidR="000925C7">
        <w:rPr>
          <w:szCs w:val="24"/>
          <w:lang w:val="en-IN" w:eastAsia="en-US"/>
        </w:rPr>
        <w:t xml:space="preserve"> customer satisfaction the mediating variable, and continuance intention </w:t>
      </w:r>
      <w:r w:rsidRPr="00670024">
        <w:rPr>
          <w:szCs w:val="24"/>
          <w:lang w:val="en-IN" w:eastAsia="en-US"/>
        </w:rPr>
        <w:t xml:space="preserve">the dependent variable. The framework suggests that effective AI competencies improve customers' banking experiences, </w:t>
      </w:r>
      <w:r w:rsidR="000925C7">
        <w:rPr>
          <w:szCs w:val="24"/>
          <w:lang w:val="en-IN" w:eastAsia="en-US"/>
        </w:rPr>
        <w:t>thereby enhancing customer satisfaction and encouraging</w:t>
      </w:r>
      <w:r w:rsidRPr="00670024">
        <w:rPr>
          <w:szCs w:val="24"/>
          <w:lang w:val="en-IN" w:eastAsia="en-US"/>
        </w:rPr>
        <w:t xml:space="preserve"> continued use of AI-enabled digital banking services. Furthermore, AI competencies are also expected to have a direct influence on customers' continuance intention, while customer satisfaction mediates the relationship between AI competencies and continuance intention.</w:t>
      </w:r>
    </w:p>
    <w:p w14:paraId="464F1EF6" w14:textId="1E02BC5D" w:rsidR="00773DE1" w:rsidRPr="000925C7" w:rsidRDefault="00670024" w:rsidP="000925C7">
      <w:pPr>
        <w:jc w:val="both"/>
        <w:rPr>
          <w:szCs w:val="24"/>
          <w:lang w:val="en-IN" w:eastAsia="en-US"/>
        </w:rPr>
      </w:pPr>
      <w:r w:rsidRPr="00670024">
        <w:rPr>
          <w:szCs w:val="24"/>
          <w:lang w:val="en-IN" w:eastAsia="en-US"/>
        </w:rPr>
        <w:t xml:space="preserve">The proposed conceptual framework is supported by the integration of the </w:t>
      </w:r>
      <w:r w:rsidRPr="00670024">
        <w:rPr>
          <w:b/>
          <w:bCs/>
          <w:szCs w:val="24"/>
          <w:lang w:val="en-IN" w:eastAsia="en-US"/>
        </w:rPr>
        <w:t>Technology Acceptance Model (TAM)</w:t>
      </w:r>
      <w:r w:rsidRPr="00670024">
        <w:rPr>
          <w:szCs w:val="24"/>
          <w:lang w:val="en-IN" w:eastAsia="en-US"/>
        </w:rPr>
        <w:t xml:space="preserve"> and the </w:t>
      </w:r>
      <w:r w:rsidRPr="00670024">
        <w:rPr>
          <w:b/>
          <w:bCs/>
          <w:szCs w:val="24"/>
          <w:lang w:val="en-IN" w:eastAsia="en-US"/>
        </w:rPr>
        <w:t>Expectation Confirmation Model (ECM)</w:t>
      </w:r>
      <w:r w:rsidRPr="00670024">
        <w:rPr>
          <w:szCs w:val="24"/>
          <w:lang w:val="en-IN" w:eastAsia="en-US"/>
        </w:rPr>
        <w:t xml:space="preserve">. </w:t>
      </w:r>
      <w:r w:rsidR="0093728A">
        <w:rPr>
          <w:szCs w:val="24"/>
          <w:lang w:val="en-IN" w:eastAsia="en-US"/>
        </w:rPr>
        <w:t xml:space="preserve">While ECM provides customers' post-adoption evaluation through happiness and their intention to continue using the service, TAM explains consumers' acceptance and adoption of AI-enabled banking technology. </w:t>
      </w:r>
      <w:r w:rsidR="002A0BC9">
        <w:rPr>
          <w:szCs w:val="24"/>
          <w:lang w:val="en-IN" w:eastAsia="en-US"/>
        </w:rPr>
        <w:t xml:space="preserve">The function of AI abilities in influencing consumer behaviour is not explained by either theory alone, despite the fact that they offer insightful perspectives on technology adoption and </w:t>
      </w:r>
      <w:r w:rsidR="00B32605">
        <w:rPr>
          <w:szCs w:val="24"/>
          <w:lang w:val="en-IN" w:eastAsia="en-US"/>
        </w:rPr>
        <w:t>continuous</w:t>
      </w:r>
      <w:r w:rsidR="002A0BC9">
        <w:rPr>
          <w:szCs w:val="24"/>
          <w:lang w:val="en-IN" w:eastAsia="en-US"/>
        </w:rPr>
        <w:t xml:space="preserve"> behaviour. The inclusion of AI competences acknowledges that the efficacy of AI systems depends on their capacity to provide dependable, responsive, and valuable customer experiences and reflects the growing investment made by banks in AI technologies.</w:t>
      </w:r>
      <w:r w:rsidRPr="00670024">
        <w:rPr>
          <w:szCs w:val="24"/>
          <w:lang w:val="en-IN" w:eastAsia="en-US"/>
        </w:rPr>
        <w:t xml:space="preserve"> </w:t>
      </w:r>
    </w:p>
    <w:p w14:paraId="13672721" w14:textId="77777777" w:rsidR="000925C7" w:rsidRDefault="00773DE1" w:rsidP="00CA3A96">
      <w:pPr>
        <w:pStyle w:val="Heading1"/>
        <w:jc w:val="both"/>
        <w:rPr>
          <w:rFonts w:cs="Times New Roman"/>
          <w:szCs w:val="32"/>
          <w:lang w:eastAsia="en-US"/>
        </w:rPr>
      </w:pPr>
      <w:bookmarkStart w:id="25" w:name="_Toc238490344"/>
      <w:r w:rsidRPr="00B062FA">
        <w:rPr>
          <w:rFonts w:cs="Times New Roman"/>
          <w:szCs w:val="32"/>
          <w:lang w:eastAsia="en-US"/>
        </w:rPr>
        <w:t>2.1</w:t>
      </w:r>
      <w:r w:rsidR="003F7F7A">
        <w:rPr>
          <w:rFonts w:cs="Times New Roman"/>
          <w:szCs w:val="32"/>
          <w:lang w:eastAsia="en-US"/>
        </w:rPr>
        <w:t>0 H</w:t>
      </w:r>
      <w:r w:rsidRPr="00B062FA">
        <w:rPr>
          <w:rFonts w:cs="Times New Roman"/>
          <w:szCs w:val="32"/>
          <w:lang w:eastAsia="en-US"/>
        </w:rPr>
        <w:t xml:space="preserve">ypothesis </w:t>
      </w:r>
      <w:r w:rsidR="003F7F7A">
        <w:rPr>
          <w:rFonts w:cs="Times New Roman"/>
          <w:szCs w:val="32"/>
          <w:lang w:eastAsia="en-US"/>
        </w:rPr>
        <w:t>D</w:t>
      </w:r>
      <w:r w:rsidRPr="00B062FA">
        <w:rPr>
          <w:rFonts w:cs="Times New Roman"/>
          <w:szCs w:val="32"/>
          <w:lang w:eastAsia="en-US"/>
        </w:rPr>
        <w:t>evelopment</w:t>
      </w:r>
      <w:bookmarkEnd w:id="25"/>
      <w:r w:rsidRPr="00B062FA">
        <w:rPr>
          <w:rFonts w:cs="Times New Roman"/>
          <w:szCs w:val="32"/>
          <w:lang w:eastAsia="en-US"/>
        </w:rPr>
        <w:t xml:space="preserve"> </w:t>
      </w:r>
    </w:p>
    <w:p w14:paraId="622E5924" w14:textId="3E5B6F5D" w:rsidR="00773DE1" w:rsidRPr="000925C7" w:rsidRDefault="004A2FED" w:rsidP="00CA3A96">
      <w:pPr>
        <w:pStyle w:val="Heading1"/>
        <w:jc w:val="both"/>
        <w:rPr>
          <w:rFonts w:cs="Times New Roman"/>
          <w:szCs w:val="32"/>
          <w:lang w:eastAsia="en-US"/>
        </w:rPr>
      </w:pPr>
      <w:bookmarkStart w:id="26" w:name="_Toc238490345"/>
      <w:r>
        <w:rPr>
          <w:rFonts w:cs="Times New Roman"/>
          <w:sz w:val="28"/>
          <w:szCs w:val="28"/>
          <w:lang w:eastAsia="en-US"/>
        </w:rPr>
        <w:t>2.10.1</w:t>
      </w:r>
      <w:r w:rsidR="00D41B75" w:rsidRPr="00D41B75">
        <w:rPr>
          <w:rFonts w:cs="Times New Roman"/>
          <w:sz w:val="28"/>
          <w:szCs w:val="28"/>
          <w:lang w:eastAsia="en-US"/>
        </w:rPr>
        <w:t xml:space="preserve"> AI Competencies and Customer Satisfaction</w:t>
      </w:r>
      <w:bookmarkEnd w:id="26"/>
    </w:p>
    <w:p w14:paraId="2B5404D9" w14:textId="409172E4" w:rsidR="005A7638" w:rsidRPr="005A7638" w:rsidRDefault="005A7638" w:rsidP="005A7638">
      <w:pPr>
        <w:jc w:val="both"/>
        <w:rPr>
          <w:szCs w:val="24"/>
          <w:lang w:val="en-IN" w:eastAsia="en-US"/>
        </w:rPr>
      </w:pPr>
      <w:r w:rsidRPr="005A7638">
        <w:rPr>
          <w:szCs w:val="24"/>
          <w:lang w:val="en-IN" w:eastAsia="en-US"/>
        </w:rPr>
        <w:t xml:space="preserve">Artificial Intelligence (AI) competencies are expected to positively influence customer satisfaction in AI-enabled digital banking by improving the quality, accuracy and efficiency of banking services. </w:t>
      </w:r>
      <w:r w:rsidR="004F2ABE">
        <w:rPr>
          <w:szCs w:val="24"/>
          <w:lang w:val="en-IN" w:eastAsia="en-US"/>
        </w:rPr>
        <w:t xml:space="preserve">Competent AI systems can improve clients' entire banking experiences by offering dependable responses, tailored recommendations, and prompt </w:t>
      </w:r>
      <w:r w:rsidR="00B32605">
        <w:rPr>
          <w:szCs w:val="24"/>
          <w:lang w:val="en-IN" w:eastAsia="en-US"/>
        </w:rPr>
        <w:t>assistance.</w:t>
      </w:r>
      <w:r w:rsidR="003C452C">
        <w:rPr>
          <w:szCs w:val="24"/>
          <w:lang w:val="en-IN" w:eastAsia="en-US"/>
        </w:rPr>
        <w:t xml:space="preserve"> Positive</w:t>
      </w:r>
      <w:r w:rsidR="00667B71">
        <w:rPr>
          <w:szCs w:val="24"/>
          <w:lang w:val="en-IN" w:eastAsia="en-US"/>
        </w:rPr>
        <w:t xml:space="preserve"> experiences with AI-enabled services are linked to better levels of consumer satisfaction, according to prior research. </w:t>
      </w:r>
      <w:r w:rsidRPr="005A7638">
        <w:rPr>
          <w:szCs w:val="24"/>
          <w:lang w:val="en-IN" w:eastAsia="en-US"/>
        </w:rPr>
        <w:t>Furthermore, the integration of TAM and ECM suggests that both technology acceptance and customers' post-adoption evaluations influence satisfaction. Therefore, it is proposed that:</w:t>
      </w:r>
    </w:p>
    <w:p w14:paraId="335D39A6" w14:textId="15F3C599" w:rsidR="00D41B75" w:rsidRPr="005A7638" w:rsidRDefault="005A7638" w:rsidP="00CA3A96">
      <w:pPr>
        <w:jc w:val="both"/>
        <w:rPr>
          <w:szCs w:val="24"/>
          <w:lang w:val="en-IN" w:eastAsia="en-US"/>
        </w:rPr>
      </w:pPr>
      <w:r w:rsidRPr="005A7638">
        <w:rPr>
          <w:b/>
          <w:bCs/>
          <w:szCs w:val="24"/>
          <w:lang w:val="en-IN" w:eastAsia="en-US"/>
        </w:rPr>
        <w:t>H1:</w:t>
      </w:r>
      <w:r w:rsidRPr="005A7638">
        <w:rPr>
          <w:szCs w:val="24"/>
          <w:lang w:val="en-IN" w:eastAsia="en-US"/>
        </w:rPr>
        <w:t xml:space="preserve"> AI competencies have a significant positive influence on customer satisfaction towards AI-enabled digital banking services.</w:t>
      </w:r>
    </w:p>
    <w:p w14:paraId="3E0EA29B" w14:textId="49AC3618" w:rsidR="00D41B75" w:rsidRPr="00D41B75" w:rsidRDefault="00D41B75" w:rsidP="00CA3A96">
      <w:pPr>
        <w:pStyle w:val="Heading1"/>
        <w:jc w:val="both"/>
        <w:rPr>
          <w:rFonts w:cs="Times New Roman"/>
          <w:sz w:val="28"/>
          <w:szCs w:val="28"/>
          <w:lang w:eastAsia="en-US"/>
        </w:rPr>
      </w:pPr>
      <w:bookmarkStart w:id="27" w:name="_Toc238490346"/>
      <w:r w:rsidRPr="00D41B75">
        <w:rPr>
          <w:rFonts w:cs="Times New Roman"/>
          <w:sz w:val="28"/>
          <w:szCs w:val="28"/>
          <w:lang w:eastAsia="en-US"/>
        </w:rPr>
        <w:t>2.10.2 AI Competencies and Continuance Intention</w:t>
      </w:r>
      <w:bookmarkEnd w:id="27"/>
    </w:p>
    <w:p w14:paraId="7364C1AD" w14:textId="1865D9D4" w:rsidR="00CF3643" w:rsidRPr="00CF3643" w:rsidRDefault="00CF3643" w:rsidP="00CF3643">
      <w:pPr>
        <w:jc w:val="both"/>
        <w:rPr>
          <w:szCs w:val="24"/>
          <w:lang w:val="en-IN" w:eastAsia="en-US"/>
        </w:rPr>
      </w:pPr>
      <w:r w:rsidRPr="00CF3643">
        <w:rPr>
          <w:szCs w:val="24"/>
          <w:lang w:val="en-IN" w:eastAsia="en-US"/>
        </w:rPr>
        <w:t xml:space="preserve">AI competencies are also expected to encourage customers to continue using AI-enabled digital banking </w:t>
      </w:r>
      <w:r w:rsidR="00B32605">
        <w:rPr>
          <w:szCs w:val="24"/>
          <w:lang w:val="en-IN" w:eastAsia="en-US"/>
        </w:rPr>
        <w:t>services.</w:t>
      </w:r>
      <w:r w:rsidR="00A13EF0">
        <w:rPr>
          <w:szCs w:val="24"/>
          <w:lang w:val="en-IN" w:eastAsia="en-US"/>
        </w:rPr>
        <w:t xml:space="preserve"> Customers</w:t>
      </w:r>
      <w:r w:rsidR="001B6685">
        <w:rPr>
          <w:szCs w:val="24"/>
          <w:lang w:val="en-IN" w:eastAsia="en-US"/>
        </w:rPr>
        <w:t xml:space="preserve"> are more likely to view financial services as valuable, dependable, and helpful when AI systems operate well, which increases their intention to keep using them. Customers' acceptance of AI technologies is explained by TAM, whereas their post-adoption behaviour and intention to continue are explained by ECM. </w:t>
      </w:r>
      <w:r w:rsidRPr="00CF3643">
        <w:rPr>
          <w:szCs w:val="24"/>
          <w:lang w:val="en-IN" w:eastAsia="en-US"/>
        </w:rPr>
        <w:t>The integration of these theories provides theoretical support for examining the influence of AI competencies on customers' long-term usage behaviour. Therefore, it is hypothesised that:</w:t>
      </w:r>
    </w:p>
    <w:p w14:paraId="17E46EE9" w14:textId="5378585C" w:rsidR="00D41B75" w:rsidRPr="00C326D8" w:rsidRDefault="00CF3643" w:rsidP="00CA3A96">
      <w:pPr>
        <w:jc w:val="both"/>
        <w:rPr>
          <w:szCs w:val="24"/>
          <w:lang w:val="en-IN" w:eastAsia="en-US"/>
        </w:rPr>
      </w:pPr>
      <w:r w:rsidRPr="00CF3643">
        <w:rPr>
          <w:b/>
          <w:bCs/>
          <w:szCs w:val="24"/>
          <w:lang w:val="en-IN" w:eastAsia="en-US"/>
        </w:rPr>
        <w:t>H2:</w:t>
      </w:r>
      <w:r w:rsidRPr="00CF3643">
        <w:rPr>
          <w:szCs w:val="24"/>
          <w:lang w:val="en-IN" w:eastAsia="en-US"/>
        </w:rPr>
        <w:t xml:space="preserve"> AI competencies have a significant positive influence on customers' continuance intention towards AI-enabled digital banking services.</w:t>
      </w:r>
    </w:p>
    <w:p w14:paraId="73B3D970" w14:textId="03674486" w:rsidR="00D41B75" w:rsidRDefault="00D41B75" w:rsidP="00CA3A96">
      <w:pPr>
        <w:pStyle w:val="Heading1"/>
        <w:jc w:val="both"/>
        <w:rPr>
          <w:rFonts w:cs="Times New Roman"/>
          <w:sz w:val="28"/>
          <w:szCs w:val="28"/>
          <w:lang w:eastAsia="en-US"/>
        </w:rPr>
      </w:pPr>
      <w:bookmarkStart w:id="28" w:name="_Toc238490347"/>
      <w:r w:rsidRPr="00D41B75">
        <w:rPr>
          <w:rFonts w:cs="Times New Roman"/>
          <w:sz w:val="28"/>
          <w:szCs w:val="28"/>
          <w:lang w:eastAsia="en-US"/>
        </w:rPr>
        <w:lastRenderedPageBreak/>
        <w:t>2.10.3 Customer Satisfaction and Continuance Intention</w:t>
      </w:r>
      <w:bookmarkEnd w:id="28"/>
    </w:p>
    <w:p w14:paraId="7D940E32" w14:textId="567CD2D6" w:rsidR="001A7FE6" w:rsidRPr="001A7FE6" w:rsidRDefault="001A7FE6" w:rsidP="001A7FE6">
      <w:pPr>
        <w:jc w:val="both"/>
        <w:rPr>
          <w:szCs w:val="24"/>
          <w:lang w:val="en-IN" w:eastAsia="en-US"/>
        </w:rPr>
      </w:pPr>
      <w:r w:rsidRPr="001A7FE6">
        <w:rPr>
          <w:szCs w:val="24"/>
          <w:lang w:val="en-IN" w:eastAsia="en-US"/>
        </w:rPr>
        <w:t xml:space="preserve">Customer satisfaction is widely recognised as an important predictor of continuance intention in digital banking. </w:t>
      </w:r>
      <w:r w:rsidR="003409F6">
        <w:rPr>
          <w:szCs w:val="24"/>
          <w:lang w:val="en-IN" w:eastAsia="en-US"/>
        </w:rPr>
        <w:t xml:space="preserve">Because their expectations have been met and the services continue to be valuable, customers who are happy with their experiences are more inclined to stick with AI-enabled financial </w:t>
      </w:r>
      <w:r w:rsidR="00B32605">
        <w:rPr>
          <w:szCs w:val="24"/>
          <w:lang w:val="en-IN" w:eastAsia="en-US"/>
        </w:rPr>
        <w:t>services.</w:t>
      </w:r>
      <w:r w:rsidRPr="001A7FE6">
        <w:rPr>
          <w:szCs w:val="24"/>
          <w:lang w:val="en-IN" w:eastAsia="en-US"/>
        </w:rPr>
        <w:t xml:space="preserve"> According to ECM, satisfied customers develop stronger intentions to maintain long-term relationships with digital banking services. Consequently, higher levels of customer satisfaction are expected to increase customers' willingness to continue using AI-enabled banking services. Therefore, it is proposed that:</w:t>
      </w:r>
    </w:p>
    <w:p w14:paraId="33F18635" w14:textId="77777777" w:rsidR="001A7FE6" w:rsidRPr="001A7FE6" w:rsidRDefault="001A7FE6" w:rsidP="001A7FE6">
      <w:pPr>
        <w:jc w:val="both"/>
        <w:rPr>
          <w:szCs w:val="24"/>
          <w:lang w:val="en-IN" w:eastAsia="en-US"/>
        </w:rPr>
      </w:pPr>
      <w:r w:rsidRPr="001A7FE6">
        <w:rPr>
          <w:b/>
          <w:bCs/>
          <w:szCs w:val="24"/>
          <w:lang w:val="en-IN" w:eastAsia="en-US"/>
        </w:rPr>
        <w:t>H3:</w:t>
      </w:r>
      <w:r w:rsidRPr="001A7FE6">
        <w:rPr>
          <w:szCs w:val="24"/>
          <w:lang w:val="en-IN" w:eastAsia="en-US"/>
        </w:rPr>
        <w:t xml:space="preserve"> Customer satisfaction has a significant positive influence on customers' continuance intention towards AI-enabled digital banking services.</w:t>
      </w:r>
    </w:p>
    <w:p w14:paraId="0B4E682D" w14:textId="4BB3222F" w:rsidR="00773DE1" w:rsidRDefault="00773DE1" w:rsidP="00CA3A96">
      <w:pPr>
        <w:pStyle w:val="Heading1"/>
        <w:jc w:val="both"/>
        <w:rPr>
          <w:rFonts w:cs="Times New Roman"/>
          <w:szCs w:val="32"/>
          <w:lang w:eastAsia="en-US"/>
        </w:rPr>
      </w:pPr>
      <w:bookmarkStart w:id="29" w:name="_Toc238490348"/>
      <w:r w:rsidRPr="00B062FA">
        <w:rPr>
          <w:rFonts w:cs="Times New Roman"/>
          <w:szCs w:val="32"/>
          <w:lang w:eastAsia="en-US"/>
        </w:rPr>
        <w:t>2.1</w:t>
      </w:r>
      <w:r w:rsidR="009B2717">
        <w:rPr>
          <w:rFonts w:cs="Times New Roman"/>
          <w:szCs w:val="32"/>
          <w:lang w:eastAsia="en-US"/>
        </w:rPr>
        <w:t>1</w:t>
      </w:r>
      <w:r w:rsidRPr="00B062FA">
        <w:rPr>
          <w:rFonts w:cs="Times New Roman"/>
          <w:szCs w:val="32"/>
          <w:lang w:eastAsia="en-US"/>
        </w:rPr>
        <w:t xml:space="preserve"> Chapter Summary</w:t>
      </w:r>
      <w:bookmarkEnd w:id="29"/>
      <w:r w:rsidRPr="00B062FA">
        <w:rPr>
          <w:rFonts w:cs="Times New Roman"/>
          <w:szCs w:val="32"/>
          <w:lang w:eastAsia="en-US"/>
        </w:rPr>
        <w:t xml:space="preserve"> </w:t>
      </w:r>
    </w:p>
    <w:p w14:paraId="33CD7DA4" w14:textId="5414CFA7" w:rsidR="001A7FE6" w:rsidRPr="001A7FE6" w:rsidRDefault="00FB7A61" w:rsidP="00CE0229">
      <w:pPr>
        <w:jc w:val="both"/>
        <w:rPr>
          <w:szCs w:val="24"/>
          <w:lang w:eastAsia="en-US"/>
        </w:rPr>
      </w:pPr>
      <w:r>
        <w:rPr>
          <w:szCs w:val="24"/>
          <w:lang w:eastAsia="en-US"/>
        </w:rPr>
        <w:t xml:space="preserve">The literature pertinent to AI-enabled digital banking was critically assessed in this chapter, which also looked at the connections between AI capabilities, customer satisfaction, and continuing </w:t>
      </w:r>
      <w:r w:rsidR="00E25249">
        <w:rPr>
          <w:szCs w:val="24"/>
          <w:lang w:eastAsia="en-US"/>
        </w:rPr>
        <w:t>intention.</w:t>
      </w:r>
      <w:r w:rsidR="00E25249" w:rsidRPr="00CE0229">
        <w:rPr>
          <w:szCs w:val="24"/>
          <w:lang w:eastAsia="en-US"/>
        </w:rPr>
        <w:t xml:space="preserve"> The</w:t>
      </w:r>
      <w:r w:rsidR="00CE0229" w:rsidRPr="00CE0229">
        <w:rPr>
          <w:szCs w:val="24"/>
          <w:lang w:eastAsia="en-US"/>
        </w:rPr>
        <w:t xml:space="preserve"> discussion evaluated existing studies, highlighting both established findings and the limitations within the current literature. The chapter also critically examined the Technology Acceptance Model (TAM) and the Expectation Confirmation Model (ECM), providing the theoretical justification for integrating these frameworks within the present study. </w:t>
      </w:r>
      <w:r w:rsidR="00264632">
        <w:rPr>
          <w:szCs w:val="24"/>
          <w:lang w:eastAsia="en-US"/>
        </w:rPr>
        <w:t xml:space="preserve">A conceptual framework was created, the research gap was determined, and three research hypotheses were put forth to investigate the connections between the study variables based on the literature evaluation. </w:t>
      </w:r>
      <w:r w:rsidR="00CE0229" w:rsidRPr="00CE0229">
        <w:rPr>
          <w:szCs w:val="24"/>
          <w:lang w:eastAsia="en-US"/>
        </w:rPr>
        <w:t>Collectively, these discussions establish the theoretical foundation for the present research. The following chapter outlines the research methodology adopted to empirically examine the proposed conceptual framework and test the research hypotheses.</w:t>
      </w:r>
    </w:p>
    <w:p w14:paraId="2DFF133D" w14:textId="77777777" w:rsidR="00773DE1" w:rsidRPr="00B062FA" w:rsidRDefault="00773DE1" w:rsidP="00CA3A96">
      <w:pPr>
        <w:jc w:val="both"/>
        <w:rPr>
          <w:lang w:eastAsia="en-US"/>
        </w:rPr>
      </w:pPr>
    </w:p>
    <w:p w14:paraId="4C4DF93F" w14:textId="77777777" w:rsidR="00773DE1" w:rsidRPr="00B062FA" w:rsidRDefault="00773DE1" w:rsidP="00CA3A96">
      <w:pPr>
        <w:jc w:val="both"/>
        <w:rPr>
          <w:lang w:eastAsia="en-US"/>
        </w:rPr>
      </w:pPr>
    </w:p>
    <w:p w14:paraId="04227F09" w14:textId="77777777" w:rsidR="00773DE1" w:rsidRPr="00B062FA" w:rsidRDefault="00773DE1" w:rsidP="00CA3A96">
      <w:pPr>
        <w:jc w:val="both"/>
        <w:rPr>
          <w:lang w:eastAsia="en-US"/>
        </w:rPr>
      </w:pPr>
    </w:p>
    <w:p w14:paraId="7F06AB7C" w14:textId="77777777" w:rsidR="00773DE1" w:rsidRDefault="00773DE1" w:rsidP="00CA3A96">
      <w:pPr>
        <w:jc w:val="both"/>
        <w:rPr>
          <w:lang w:eastAsia="en-US"/>
        </w:rPr>
      </w:pPr>
    </w:p>
    <w:p w14:paraId="2EC5D3C0" w14:textId="77777777" w:rsidR="007354E7" w:rsidRDefault="007354E7" w:rsidP="00CA3A96">
      <w:pPr>
        <w:jc w:val="both"/>
        <w:rPr>
          <w:lang w:eastAsia="en-US"/>
        </w:rPr>
      </w:pPr>
    </w:p>
    <w:p w14:paraId="563B8B76" w14:textId="77777777" w:rsidR="007354E7" w:rsidRDefault="007354E7" w:rsidP="00CA3A96">
      <w:pPr>
        <w:jc w:val="both"/>
        <w:rPr>
          <w:lang w:eastAsia="en-US"/>
        </w:rPr>
      </w:pPr>
    </w:p>
    <w:p w14:paraId="609450F8" w14:textId="77777777" w:rsidR="007354E7" w:rsidRDefault="007354E7" w:rsidP="00CA3A96">
      <w:pPr>
        <w:jc w:val="both"/>
        <w:rPr>
          <w:lang w:eastAsia="en-US"/>
        </w:rPr>
      </w:pPr>
    </w:p>
    <w:p w14:paraId="71750E43" w14:textId="77777777" w:rsidR="007354E7" w:rsidRDefault="007354E7" w:rsidP="00CA3A96">
      <w:pPr>
        <w:jc w:val="both"/>
        <w:rPr>
          <w:lang w:eastAsia="en-US"/>
        </w:rPr>
      </w:pPr>
    </w:p>
    <w:p w14:paraId="4F03D436" w14:textId="77777777" w:rsidR="007354E7" w:rsidRPr="00B062FA" w:rsidRDefault="007354E7" w:rsidP="00CA3A96">
      <w:pPr>
        <w:jc w:val="both"/>
        <w:rPr>
          <w:lang w:eastAsia="en-US"/>
        </w:rPr>
      </w:pPr>
    </w:p>
    <w:p w14:paraId="60BBE8EE" w14:textId="77777777" w:rsidR="00773DE1" w:rsidRPr="00B062FA" w:rsidRDefault="00773DE1" w:rsidP="00CA3A96">
      <w:pPr>
        <w:jc w:val="both"/>
        <w:rPr>
          <w:lang w:eastAsia="en-US"/>
        </w:rPr>
      </w:pPr>
    </w:p>
    <w:p w14:paraId="77467EF1" w14:textId="77777777" w:rsidR="00773DE1" w:rsidRPr="00B062FA" w:rsidRDefault="00773DE1" w:rsidP="00CA3A96">
      <w:pPr>
        <w:jc w:val="both"/>
        <w:rPr>
          <w:lang w:eastAsia="en-US"/>
        </w:rPr>
      </w:pPr>
    </w:p>
    <w:p w14:paraId="76A337D4" w14:textId="77777777" w:rsidR="00773DE1" w:rsidRPr="00B062FA" w:rsidRDefault="00773DE1" w:rsidP="00CA3A96">
      <w:pPr>
        <w:jc w:val="both"/>
        <w:rPr>
          <w:lang w:eastAsia="en-US"/>
        </w:rPr>
      </w:pPr>
    </w:p>
    <w:p w14:paraId="4EEA8F92" w14:textId="77777777" w:rsidR="00773DE1" w:rsidRDefault="00773DE1" w:rsidP="00CA3A96">
      <w:pPr>
        <w:jc w:val="both"/>
        <w:rPr>
          <w:lang w:eastAsia="en-US"/>
        </w:rPr>
      </w:pPr>
    </w:p>
    <w:p w14:paraId="06318B36" w14:textId="77777777" w:rsidR="00FF368B" w:rsidRDefault="00FF368B" w:rsidP="00CA3A96">
      <w:pPr>
        <w:jc w:val="both"/>
        <w:rPr>
          <w:lang w:eastAsia="en-US"/>
        </w:rPr>
      </w:pPr>
    </w:p>
    <w:p w14:paraId="2DDAC5AB" w14:textId="77777777" w:rsidR="00FF368B" w:rsidRDefault="00FF368B" w:rsidP="00CA3A96">
      <w:pPr>
        <w:jc w:val="both"/>
        <w:rPr>
          <w:lang w:eastAsia="en-US"/>
        </w:rPr>
      </w:pPr>
    </w:p>
    <w:p w14:paraId="29E7B89D" w14:textId="77777777" w:rsidR="00FF368B" w:rsidRDefault="00FF368B" w:rsidP="00CA3A96">
      <w:pPr>
        <w:jc w:val="both"/>
        <w:rPr>
          <w:lang w:eastAsia="en-US"/>
        </w:rPr>
      </w:pPr>
    </w:p>
    <w:p w14:paraId="2481B073" w14:textId="77777777" w:rsidR="00535770" w:rsidRDefault="00FF368B" w:rsidP="00935792">
      <w:pPr>
        <w:pStyle w:val="Heading1"/>
        <w:rPr>
          <w:rFonts w:cs="Times New Roman"/>
          <w:szCs w:val="32"/>
          <w:lang w:eastAsia="en-US"/>
        </w:rPr>
      </w:pPr>
      <w:bookmarkStart w:id="30" w:name="_Toc238490349"/>
      <w:r>
        <w:rPr>
          <w:rFonts w:cs="Times New Roman"/>
          <w:szCs w:val="32"/>
          <w:lang w:eastAsia="en-US"/>
        </w:rPr>
        <w:lastRenderedPageBreak/>
        <w:t xml:space="preserve">Chapter 3 </w:t>
      </w:r>
      <w:r w:rsidR="005D2344" w:rsidRPr="005D2344">
        <w:rPr>
          <w:rFonts w:cs="Times New Roman"/>
          <w:szCs w:val="32"/>
          <w:lang w:eastAsia="en-US"/>
        </w:rPr>
        <w:t>Research Methodology</w:t>
      </w:r>
      <w:bookmarkEnd w:id="30"/>
    </w:p>
    <w:p w14:paraId="5BB56A6E" w14:textId="2E30E303" w:rsidR="005D2344" w:rsidRPr="00935792" w:rsidRDefault="005D2344" w:rsidP="00935792">
      <w:pPr>
        <w:pStyle w:val="Heading1"/>
        <w:rPr>
          <w:rFonts w:cs="Times New Roman"/>
          <w:szCs w:val="32"/>
          <w:lang w:eastAsia="en-US"/>
        </w:rPr>
      </w:pPr>
      <w:bookmarkStart w:id="31" w:name="_Toc238490350"/>
      <w:r w:rsidRPr="00935792">
        <w:rPr>
          <w:rFonts w:cs="Times New Roman"/>
          <w:szCs w:val="32"/>
          <w:lang w:eastAsia="en-US"/>
        </w:rPr>
        <w:t>3.1 Introduction</w:t>
      </w:r>
      <w:bookmarkEnd w:id="31"/>
    </w:p>
    <w:p w14:paraId="01C28650" w14:textId="7A2A70D8" w:rsidR="00535770" w:rsidRPr="00535770" w:rsidRDefault="002A490B" w:rsidP="00535770">
      <w:pPr>
        <w:jc w:val="both"/>
        <w:rPr>
          <w:lang w:val="en-IN" w:eastAsia="en-US"/>
        </w:rPr>
      </w:pPr>
      <w:r>
        <w:rPr>
          <w:lang w:val="en-IN" w:eastAsia="en-US"/>
        </w:rPr>
        <w:t xml:space="preserve">This chapter describes the research approach used to examine how customer happiness and desire to continue using AI-enabled digital banking services in India are impacted by perceived AI competencies. </w:t>
      </w:r>
      <w:r w:rsidR="00535770" w:rsidRPr="00535770">
        <w:rPr>
          <w:lang w:val="en-IN" w:eastAsia="en-US"/>
        </w:rPr>
        <w:t>Research methodology provides the overall framework for conducting a study by guiding the research process in a systematic and structured manner. It also ensures that the selected methods are appropriate for addressing the research aim and objectives and producing reliable findings.</w:t>
      </w:r>
    </w:p>
    <w:p w14:paraId="1EA75AA5" w14:textId="66833735" w:rsidR="00535770" w:rsidRPr="00535770" w:rsidRDefault="00535770" w:rsidP="00535770">
      <w:pPr>
        <w:jc w:val="both"/>
        <w:rPr>
          <w:lang w:val="en-IN" w:eastAsia="en-US"/>
        </w:rPr>
      </w:pPr>
      <w:r w:rsidRPr="00535770">
        <w:rPr>
          <w:lang w:val="en-IN" w:eastAsia="en-US"/>
        </w:rPr>
        <w:t xml:space="preserve">The chapter discusses the research philosophy, research approach, research design and research strategy adopted for the </w:t>
      </w:r>
      <w:r w:rsidR="00B32605">
        <w:rPr>
          <w:lang w:val="en-IN" w:eastAsia="en-US"/>
        </w:rPr>
        <w:t>study.</w:t>
      </w:r>
      <w:r w:rsidR="00A449C6">
        <w:rPr>
          <w:lang w:val="en-IN" w:eastAsia="en-US"/>
        </w:rPr>
        <w:t xml:space="preserve"> The target population, sampling strategy, data collection procedure, and questionnaire design are all fully explained.</w:t>
      </w:r>
      <w:r w:rsidRPr="00535770">
        <w:rPr>
          <w:lang w:val="en-IN" w:eastAsia="en-US"/>
        </w:rPr>
        <w:t xml:space="preserve"> In addition, the chapter outlines the data analysis techniques using the Statistical Package for the Social Sciences (SPSS) and discusses the reliability, validity and ethical considerations associated with the research.</w:t>
      </w:r>
    </w:p>
    <w:p w14:paraId="0D468146" w14:textId="77777777" w:rsidR="00C374AC" w:rsidRDefault="00535770" w:rsidP="00C374AC">
      <w:pPr>
        <w:jc w:val="both"/>
        <w:rPr>
          <w:lang w:val="en-IN" w:eastAsia="en-US"/>
        </w:rPr>
      </w:pPr>
      <w:r w:rsidRPr="00535770">
        <w:rPr>
          <w:lang w:val="en-IN" w:eastAsia="en-US"/>
        </w:rPr>
        <w:t>The selected methodology provides a structured process for collecting and analysing quantitative data to examine the influence of perceived AI competencies on customer satisfaction and continuance intention towards AI-enabled digital banking services in India. It also provides the methodological foundation for empirically testing the proposed research hypotheses and addressing the research objectives.</w:t>
      </w:r>
    </w:p>
    <w:p w14:paraId="57CD1201" w14:textId="7210E5A3" w:rsidR="005D2344" w:rsidRDefault="005D2344" w:rsidP="00C374AC">
      <w:pPr>
        <w:pStyle w:val="Heading1"/>
        <w:rPr>
          <w:lang w:eastAsia="en-US"/>
        </w:rPr>
      </w:pPr>
      <w:bookmarkStart w:id="32" w:name="_Toc238490351"/>
      <w:r w:rsidRPr="00BE7BB7">
        <w:rPr>
          <w:lang w:eastAsia="en-US"/>
        </w:rPr>
        <w:t>3.2 Research Philosophy</w:t>
      </w:r>
      <w:bookmarkEnd w:id="32"/>
    </w:p>
    <w:p w14:paraId="44EEAEDA" w14:textId="56EAD812" w:rsidR="000F7732" w:rsidRPr="000F7732" w:rsidRDefault="000F7732" w:rsidP="000F7732">
      <w:pPr>
        <w:jc w:val="both"/>
        <w:rPr>
          <w:lang w:val="en-IN" w:eastAsia="en-US"/>
        </w:rPr>
      </w:pPr>
      <w:r w:rsidRPr="000F7732">
        <w:rPr>
          <w:lang w:val="en-IN" w:eastAsia="en-US"/>
        </w:rPr>
        <w:t xml:space="preserve">Research philosophy refers to the set of beliefs and assumptions that guide the overall research process and determine how knowledge is </w:t>
      </w:r>
      <w:r w:rsidR="00C9149B">
        <w:rPr>
          <w:lang w:val="en-IN" w:eastAsia="en-US"/>
        </w:rPr>
        <w:t>generated</w:t>
      </w:r>
      <w:r w:rsidR="005B6F31">
        <w:rPr>
          <w:lang w:val="en-IN" w:eastAsia="en-US"/>
        </w:rPr>
        <w:t xml:space="preserve">, examined, and evaluated. </w:t>
      </w:r>
      <w:r w:rsidR="00F901AC">
        <w:rPr>
          <w:lang w:val="en-IN" w:eastAsia="en-US"/>
        </w:rPr>
        <w:t>It provides the foundation for methodological choices by influencing the selection of the study methodology, research design, and data collection methods</w:t>
      </w:r>
      <w:r w:rsidR="005B6F31">
        <w:rPr>
          <w:lang w:val="en-IN" w:eastAsia="en-US"/>
        </w:rPr>
        <w:t>.</w:t>
      </w:r>
      <w:r w:rsidRPr="000F7732">
        <w:rPr>
          <w:lang w:val="en-IN" w:eastAsia="en-US"/>
        </w:rPr>
        <w:t xml:space="preserve"> Consequently, the choice of research philosophy should align with the nature of the research problem and the objectives of the study to ensure that the research is conducted in a logical and systematic manner (Crotty, 1998; Saunders, Lewis and Thornhill, 2023).</w:t>
      </w:r>
    </w:p>
    <w:p w14:paraId="13B6CC45" w14:textId="5C23289F" w:rsidR="000F7732" w:rsidRPr="000F7732" w:rsidRDefault="000F7732" w:rsidP="000F7732">
      <w:pPr>
        <w:jc w:val="both"/>
        <w:rPr>
          <w:lang w:val="en-IN" w:eastAsia="en-US"/>
        </w:rPr>
      </w:pPr>
      <w:r w:rsidRPr="000F7732">
        <w:rPr>
          <w:lang w:val="en-IN" w:eastAsia="en-US"/>
        </w:rPr>
        <w:t xml:space="preserve">Business and management research commonly adopts several philosophical perspectives, including positivism, interpretivism, realism and pragmatism. </w:t>
      </w:r>
      <w:r w:rsidR="00CF7EAF">
        <w:rPr>
          <w:lang w:val="en-IN" w:eastAsia="en-US"/>
        </w:rPr>
        <w:t xml:space="preserve">Every philosophy has its own set of presumptions about reality and the nature of knowledge, which leads to various methods for carrying out study. </w:t>
      </w:r>
      <w:r w:rsidRPr="000F7732">
        <w:rPr>
          <w:lang w:val="en-IN" w:eastAsia="en-US"/>
        </w:rPr>
        <w:t>Consequently, researchers select the philosophical position that best supports the research objectives, methodological approach and the type of evidence required to address the research problem (Bell, Bryman and Harley, 2022; Creswell and Creswell, 2023).</w:t>
      </w:r>
    </w:p>
    <w:p w14:paraId="66C73C32" w14:textId="3488FC69" w:rsidR="000F7732" w:rsidRPr="000F7732" w:rsidRDefault="000F7732" w:rsidP="000F7732">
      <w:pPr>
        <w:jc w:val="both"/>
        <w:rPr>
          <w:lang w:val="en-IN" w:eastAsia="en-US"/>
        </w:rPr>
      </w:pPr>
      <w:r w:rsidRPr="000F7732">
        <w:rPr>
          <w:lang w:val="en-IN" w:eastAsia="en-US"/>
        </w:rPr>
        <w:t xml:space="preserve">The present study adopts the </w:t>
      </w:r>
      <w:r w:rsidRPr="000F7732">
        <w:rPr>
          <w:b/>
          <w:bCs/>
          <w:lang w:val="en-IN" w:eastAsia="en-US"/>
        </w:rPr>
        <w:t>positivist research philosophy</w:t>
      </w:r>
      <w:r w:rsidRPr="000F7732">
        <w:rPr>
          <w:lang w:val="en-IN" w:eastAsia="en-US"/>
        </w:rPr>
        <w:t xml:space="preserve"> because it is most appropriate for quantitative research that seeks to examine relationships between measurable variables. </w:t>
      </w:r>
      <w:r w:rsidR="004D56E2">
        <w:rPr>
          <w:lang w:val="en-IN" w:eastAsia="en-US"/>
        </w:rPr>
        <w:t xml:space="preserve">Because positivism presupposes that knowledge may be acquired by objective observation and factual data, it minimises human bias and enables researchers to evaluate ideas using statistical methods. </w:t>
      </w:r>
      <w:r w:rsidRPr="000F7732">
        <w:rPr>
          <w:lang w:val="en-IN" w:eastAsia="en-US"/>
        </w:rPr>
        <w:t>This philosophical position emphasises the use of structured research instruments and quantitative data to produce objective, reliable and empirically verifiable findings (Saunders, Lewis and Thornhill, 2023; Creswell and Creswell, 2023).</w:t>
      </w:r>
    </w:p>
    <w:p w14:paraId="1B7B7C82" w14:textId="07ECE91F" w:rsidR="00A32126" w:rsidRDefault="005D2344" w:rsidP="00587CF5">
      <w:pPr>
        <w:pStyle w:val="Heading1"/>
        <w:rPr>
          <w:lang w:eastAsia="en-US"/>
        </w:rPr>
      </w:pPr>
      <w:bookmarkStart w:id="33" w:name="_Toc238490352"/>
      <w:r w:rsidRPr="00813DEA">
        <w:rPr>
          <w:lang w:eastAsia="en-US"/>
        </w:rPr>
        <w:lastRenderedPageBreak/>
        <w:t>3.3 Research Approach</w:t>
      </w:r>
      <w:bookmarkEnd w:id="33"/>
    </w:p>
    <w:p w14:paraId="71B6B6BE" w14:textId="2DE4E0EA" w:rsidR="000E1BAF" w:rsidRPr="000E1BAF" w:rsidRDefault="004A2FED" w:rsidP="000E1BAF">
      <w:pPr>
        <w:jc w:val="both"/>
        <w:rPr>
          <w:lang w:val="en-IN" w:eastAsia="en-US"/>
        </w:rPr>
      </w:pPr>
      <w:r>
        <w:rPr>
          <w:lang w:val="en-IN" w:eastAsia="en-US"/>
        </w:rPr>
        <w:t>The research</w:t>
      </w:r>
      <w:r w:rsidR="000E1BAF" w:rsidRPr="000E1BAF">
        <w:rPr>
          <w:lang w:val="en-IN" w:eastAsia="en-US"/>
        </w:rPr>
        <w:t xml:space="preserve"> approach provides the overall direction for conducting a study by explaining how theory and empirical data are connected throughout the research </w:t>
      </w:r>
      <w:r w:rsidR="00C42E0F">
        <w:rPr>
          <w:lang w:val="en-IN" w:eastAsia="en-US"/>
        </w:rPr>
        <w:t>process.</w:t>
      </w:r>
      <w:r w:rsidR="007434AD">
        <w:rPr>
          <w:lang w:val="en-IN" w:eastAsia="en-US"/>
        </w:rPr>
        <w:t xml:space="preserve"> It determines the methods used to address the study topics and helps researchers decide how conclusions will be drawn. </w:t>
      </w:r>
      <w:r w:rsidR="000E1BAF" w:rsidRPr="000E1BAF">
        <w:rPr>
          <w:lang w:val="en-IN" w:eastAsia="en-US"/>
        </w:rPr>
        <w:t>Within business and management research, two principal approaches are commonly employed, namely the deductive and inductive approaches (Saunders, Lewis and Thornhill, 2023; Bell, Bryman and Harley, 2022).</w:t>
      </w:r>
    </w:p>
    <w:p w14:paraId="098D7CDB" w14:textId="3BFEAFCA" w:rsidR="000E1BAF" w:rsidRPr="000E1BAF" w:rsidRDefault="000E1BAF" w:rsidP="000E1BAF">
      <w:pPr>
        <w:jc w:val="both"/>
        <w:rPr>
          <w:lang w:val="en-IN" w:eastAsia="en-US"/>
        </w:rPr>
      </w:pPr>
      <w:r w:rsidRPr="000E1BAF">
        <w:rPr>
          <w:lang w:val="en-IN" w:eastAsia="en-US"/>
        </w:rPr>
        <w:t xml:space="preserve">The </w:t>
      </w:r>
      <w:r w:rsidRPr="000E1BAF">
        <w:rPr>
          <w:b/>
          <w:bCs/>
          <w:lang w:val="en-IN" w:eastAsia="en-US"/>
        </w:rPr>
        <w:t>deductive approach</w:t>
      </w:r>
      <w:r w:rsidRPr="000E1BAF">
        <w:rPr>
          <w:lang w:val="en-IN" w:eastAsia="en-US"/>
        </w:rPr>
        <w:t xml:space="preserve"> begins with existing theories and develops research hypotheses that are subsequently tested using empirical data. In contrast, the </w:t>
      </w:r>
      <w:r w:rsidRPr="000E1BAF">
        <w:rPr>
          <w:b/>
          <w:bCs/>
          <w:lang w:val="en-IN" w:eastAsia="en-US"/>
        </w:rPr>
        <w:t>inductive approach</w:t>
      </w:r>
      <w:r w:rsidRPr="000E1BAF">
        <w:rPr>
          <w:lang w:val="en-IN" w:eastAsia="en-US"/>
        </w:rPr>
        <w:t xml:space="preserve"> starts with observations, where data are collected first and theoretical explanations are developed from the research findings. </w:t>
      </w:r>
      <w:r w:rsidR="00826495">
        <w:rPr>
          <w:lang w:val="en-IN" w:eastAsia="en-US"/>
        </w:rPr>
        <w:t xml:space="preserve">As a result, the goal of the study and the type of research topic determine the research approach to be used. Deductive reasoning is typically linked to hypothesis testing and quantitative research. </w:t>
      </w:r>
      <w:r w:rsidRPr="000E1BAF">
        <w:rPr>
          <w:lang w:val="en-IN" w:eastAsia="en-US"/>
        </w:rPr>
        <w:t>whereas inductive reasoning is more commonly applied in qualitative studies that seek to generate new theories (Creswell and Creswell, 2023; Saunders, Lewis and Thornhill, 2023).</w:t>
      </w:r>
    </w:p>
    <w:p w14:paraId="00BD65BD" w14:textId="11D49300" w:rsidR="000E1BAF" w:rsidRDefault="000E1BAF" w:rsidP="000E1BAF">
      <w:pPr>
        <w:jc w:val="both"/>
        <w:rPr>
          <w:lang w:val="en-IN" w:eastAsia="en-US"/>
        </w:rPr>
      </w:pPr>
      <w:r w:rsidRPr="000E1BAF">
        <w:rPr>
          <w:lang w:val="en-IN" w:eastAsia="en-US"/>
        </w:rPr>
        <w:t xml:space="preserve">The present study adopts the </w:t>
      </w:r>
      <w:r w:rsidRPr="000E1BAF">
        <w:rPr>
          <w:b/>
          <w:bCs/>
          <w:lang w:val="en-IN" w:eastAsia="en-US"/>
        </w:rPr>
        <w:t>deductive research approach</w:t>
      </w:r>
      <w:r w:rsidRPr="000E1BAF">
        <w:rPr>
          <w:lang w:val="en-IN" w:eastAsia="en-US"/>
        </w:rPr>
        <w:t xml:space="preserve"> because it aims to examine the proposed relationships among perceived AI competencies, customer satisfaction and continuance intention towards AI-enabled digital banking services in India. The study is grounded in the Technology Acceptance Model (TAM) and the Expectation Confirmation Model (ECM), from which the conceptual framework and three research hypotheses were developed through the literature review. (Saunders, Lewis and Thornhill, 2023; Bell, Bryman and Harley, 2022).</w:t>
      </w:r>
    </w:p>
    <w:p w14:paraId="28D2F7F2" w14:textId="2BD40B2C" w:rsidR="005D2344" w:rsidRDefault="005D2344" w:rsidP="000E1BAF">
      <w:pPr>
        <w:pStyle w:val="Heading1"/>
        <w:rPr>
          <w:lang w:eastAsia="en-US"/>
        </w:rPr>
      </w:pPr>
      <w:bookmarkStart w:id="34" w:name="_Toc238490353"/>
      <w:r w:rsidRPr="00813DEA">
        <w:rPr>
          <w:lang w:eastAsia="en-US"/>
        </w:rPr>
        <w:t>3.4 Research Design</w:t>
      </w:r>
      <w:bookmarkEnd w:id="34"/>
    </w:p>
    <w:p w14:paraId="371814B5" w14:textId="009D9BB5" w:rsidR="00F85E1A" w:rsidRPr="00F85E1A" w:rsidRDefault="00F85E1A" w:rsidP="00F85E1A">
      <w:pPr>
        <w:jc w:val="both"/>
        <w:rPr>
          <w:lang w:val="en-IN" w:eastAsia="en-US"/>
        </w:rPr>
      </w:pPr>
      <w:r w:rsidRPr="00F85E1A">
        <w:rPr>
          <w:lang w:val="en-IN" w:eastAsia="en-US"/>
        </w:rPr>
        <w:t xml:space="preserve">Research design refers to the overall blueprint that guides the research process and provides a structured plan for conducting the study. </w:t>
      </w:r>
      <w:r w:rsidR="00952910">
        <w:rPr>
          <w:lang w:val="en-IN" w:eastAsia="en-US"/>
        </w:rPr>
        <w:t xml:space="preserve">By connecting the study objectives with suitable techniques for data collection and analysis, it shows how the research questions will be addressed. </w:t>
      </w:r>
      <w:r w:rsidRPr="00F85E1A">
        <w:rPr>
          <w:lang w:val="en-IN" w:eastAsia="en-US"/>
        </w:rPr>
        <w:t>A well-developed research design ensures that the research is conducted systematically, enhances the credibility of the findings and improves the overall quality of the research process (Saunders, Lewis and Thornhill, 2023; Bell, Bryman and Harley, 2022).</w:t>
      </w:r>
    </w:p>
    <w:p w14:paraId="409E36B8" w14:textId="37267DE1" w:rsidR="00A105A1" w:rsidRDefault="005162E6" w:rsidP="00A105A1">
      <w:pPr>
        <w:jc w:val="both"/>
        <w:rPr>
          <w:lang w:val="en-IN" w:eastAsia="en-US"/>
        </w:rPr>
      </w:pPr>
      <w:r>
        <w:rPr>
          <w:lang w:val="en-IN" w:eastAsia="en-US"/>
        </w:rPr>
        <w:t xml:space="preserve">The current study uses an explanatory research approach in order to investigate the connections between customer satisfaction, perceived AI </w:t>
      </w:r>
      <w:r w:rsidR="00C42E0F">
        <w:rPr>
          <w:lang w:val="en-IN" w:eastAsia="en-US"/>
        </w:rPr>
        <w:t>competencies,</w:t>
      </w:r>
      <w:r>
        <w:rPr>
          <w:lang w:val="en-IN" w:eastAsia="en-US"/>
        </w:rPr>
        <w:t xml:space="preserve"> and desire to continue using AI-enabled digital banking services in India.</w:t>
      </w:r>
      <w:r w:rsidRPr="00F85E1A">
        <w:rPr>
          <w:lang w:val="en-IN" w:eastAsia="en-US"/>
        </w:rPr>
        <w:t xml:space="preserve"> </w:t>
      </w:r>
      <w:r w:rsidR="00F85E1A" w:rsidRPr="00F85E1A">
        <w:rPr>
          <w:lang w:val="en-IN" w:eastAsia="en-US"/>
        </w:rPr>
        <w:t xml:space="preserve">As the research employs quantitative methods and statistical analysis to examine these relationships, an explanatory research design is considered the most appropriate for achieving the research aim and objectives (Saunders, Lewis and Thornhill, </w:t>
      </w:r>
      <w:r w:rsidR="004A2FED">
        <w:rPr>
          <w:lang w:val="en-IN" w:eastAsia="en-US"/>
        </w:rPr>
        <w:t>2023).</w:t>
      </w:r>
    </w:p>
    <w:p w14:paraId="59EA1CD7" w14:textId="41143E13" w:rsidR="005D2344" w:rsidRDefault="005D2344" w:rsidP="00A105A1">
      <w:pPr>
        <w:pStyle w:val="Heading1"/>
        <w:rPr>
          <w:lang w:eastAsia="en-US"/>
        </w:rPr>
      </w:pPr>
      <w:bookmarkStart w:id="35" w:name="_Toc238490354"/>
      <w:r w:rsidRPr="00A32126">
        <w:rPr>
          <w:lang w:eastAsia="en-US"/>
        </w:rPr>
        <w:t>3.5 Research Strategy</w:t>
      </w:r>
      <w:bookmarkEnd w:id="35"/>
    </w:p>
    <w:p w14:paraId="0A27C941" w14:textId="257B9895" w:rsidR="00E60909" w:rsidRPr="00E60909" w:rsidRDefault="00E60909" w:rsidP="00E60909">
      <w:pPr>
        <w:jc w:val="both"/>
        <w:rPr>
          <w:lang w:val="en-IN" w:eastAsia="en-US"/>
        </w:rPr>
      </w:pPr>
      <w:r w:rsidRPr="00E60909">
        <w:rPr>
          <w:lang w:val="en-IN" w:eastAsia="en-US"/>
        </w:rPr>
        <w:t xml:space="preserve">Research strategy refers to the practical plan that explains how a study will be conducted and how data will be collected and analysed to answer the research questions. </w:t>
      </w:r>
      <w:r w:rsidR="00C00F2F">
        <w:rPr>
          <w:lang w:val="en-IN" w:eastAsia="en-US"/>
        </w:rPr>
        <w:t>It guarantees that the research process is conducted in an orderly and rational manner and offers a methodical framework for putting the research technique into practice. Depending on the goal of the study, various research approaches are accessible.</w:t>
      </w:r>
      <w:r w:rsidRPr="00E60909">
        <w:rPr>
          <w:lang w:val="en-IN" w:eastAsia="en-US"/>
        </w:rPr>
        <w:t xml:space="preserve"> the methodological approach adopted and the nature of the research objectives (Saunders, Lewis and Thornhill, 2023; Bell, Bryman and Harley, 2022).</w:t>
      </w:r>
    </w:p>
    <w:p w14:paraId="33607E68" w14:textId="3F5161F6" w:rsidR="00E60909" w:rsidRPr="00E60909" w:rsidRDefault="009A40D8" w:rsidP="00E60909">
      <w:pPr>
        <w:jc w:val="both"/>
        <w:rPr>
          <w:lang w:val="en-IN" w:eastAsia="en-US"/>
        </w:rPr>
      </w:pPr>
      <w:r>
        <w:rPr>
          <w:lang w:val="en-IN" w:eastAsia="en-US"/>
        </w:rPr>
        <w:lastRenderedPageBreak/>
        <w:t xml:space="preserve">Business and management research uses a variety of research techniques, such as surveys, case studies, experiments, </w:t>
      </w:r>
      <w:r w:rsidR="00DB4675">
        <w:rPr>
          <w:lang w:val="en-IN" w:eastAsia="en-US"/>
        </w:rPr>
        <w:t>The existing study uses a survey research methodology in which consumers of AI-enabled digital banking services in India will be given a structured online questionnaire via Google Forms to gather primary data</w:t>
      </w:r>
      <w:r w:rsidR="00E60909" w:rsidRPr="00E60909">
        <w:rPr>
          <w:lang w:val="en-IN" w:eastAsia="en-US"/>
        </w:rPr>
        <w:t>. A survey strategy enables the collection of standardised data from a relatively large number of respondents in a cost-effective and time-efficient manner (Creswell and Creswell, 2023; Saunders, Lewis and Thornhill, 2023).</w:t>
      </w:r>
    </w:p>
    <w:p w14:paraId="010AA223" w14:textId="618DF2D9" w:rsidR="005D2344" w:rsidRDefault="005D2344" w:rsidP="00CD6482">
      <w:pPr>
        <w:pStyle w:val="Heading1"/>
        <w:rPr>
          <w:lang w:eastAsia="en-US"/>
        </w:rPr>
      </w:pPr>
      <w:bookmarkStart w:id="36" w:name="_Toc238490355"/>
      <w:r w:rsidRPr="007E25C6">
        <w:rPr>
          <w:lang w:eastAsia="en-US"/>
        </w:rPr>
        <w:t>3.6 Research Population</w:t>
      </w:r>
      <w:bookmarkEnd w:id="36"/>
    </w:p>
    <w:p w14:paraId="3708F667" w14:textId="5F45AF3D" w:rsidR="00D17969" w:rsidRPr="00D17969" w:rsidRDefault="00D17969" w:rsidP="00D17969">
      <w:pPr>
        <w:jc w:val="both"/>
        <w:rPr>
          <w:lang w:val="en-IN" w:eastAsia="en-US"/>
        </w:rPr>
      </w:pPr>
      <w:r w:rsidRPr="00D17969">
        <w:rPr>
          <w:lang w:val="en-IN" w:eastAsia="en-US"/>
        </w:rPr>
        <w:t xml:space="preserve">The research population refers to the entire group of individuals who possess the characteristics relevant to a particular study and from whom data may be </w:t>
      </w:r>
      <w:r w:rsidR="00C42E0F">
        <w:rPr>
          <w:lang w:val="en-IN" w:eastAsia="en-US"/>
        </w:rPr>
        <w:t>collected.</w:t>
      </w:r>
      <w:r w:rsidR="00607322">
        <w:rPr>
          <w:lang w:val="en-IN" w:eastAsia="en-US"/>
        </w:rPr>
        <w:t xml:space="preserve"> Choosing</w:t>
      </w:r>
      <w:r w:rsidR="00FA5EF3">
        <w:rPr>
          <w:lang w:val="en-IN" w:eastAsia="en-US"/>
        </w:rPr>
        <w:t xml:space="preserve"> the right research population is crucial because it guarantees that the information gathered is pertinent to the goals of the study and improves the validity and calibre of the research findings. Therefore, in order to guarantee that the study successfully tackles the desired research problem, the target population should be precisely identified.</w:t>
      </w:r>
      <w:r w:rsidRPr="00D17969">
        <w:rPr>
          <w:lang w:val="en-IN" w:eastAsia="en-US"/>
        </w:rPr>
        <w:t xml:space="preserve"> (Saunders, Lewis and Thornhill, 2023; Bell, Bryman and Harley, 2022).</w:t>
      </w:r>
    </w:p>
    <w:p w14:paraId="6DE19A71" w14:textId="46648B69" w:rsidR="00D17969" w:rsidRPr="00D17969" w:rsidRDefault="00D17969" w:rsidP="00D17969">
      <w:pPr>
        <w:jc w:val="both"/>
        <w:rPr>
          <w:lang w:val="en-IN" w:eastAsia="en-US"/>
        </w:rPr>
      </w:pPr>
      <w:r w:rsidRPr="00D17969">
        <w:rPr>
          <w:lang w:val="en-IN" w:eastAsia="en-US"/>
        </w:rPr>
        <w:t xml:space="preserve">The target population for the present study comprises customers in India aged </w:t>
      </w:r>
      <w:r w:rsidRPr="00D17969">
        <w:rPr>
          <w:b/>
          <w:bCs/>
          <w:lang w:val="en-IN" w:eastAsia="en-US"/>
        </w:rPr>
        <w:t>18 years and above</w:t>
      </w:r>
      <w:r w:rsidRPr="00D17969">
        <w:rPr>
          <w:lang w:val="en-IN" w:eastAsia="en-US"/>
        </w:rPr>
        <w:t xml:space="preserve"> who actively use AI-enabled digital banking services. Participants are expected to have experience using AI-based banking applications, such as AI chatbots, virtual assistants, personalised financial recommendations and AI-enabled fraud detection services. </w:t>
      </w:r>
      <w:r w:rsidR="00D655D0">
        <w:rPr>
          <w:lang w:val="en-IN" w:eastAsia="en-US"/>
        </w:rPr>
        <w:t>These customers are thought to be the best group to assess perceived AI competences, customer satisfaction, and continuation intention because they have firsthand experience with AI-enabled banking systems. By choosing this demographic, it is ensured that the information gathered is directly related to the goals of the study and the suggested conceptual framework.</w:t>
      </w:r>
    </w:p>
    <w:p w14:paraId="25836DF0" w14:textId="4EA88969" w:rsidR="005D2344" w:rsidRDefault="005D2344" w:rsidP="000E2894">
      <w:pPr>
        <w:pStyle w:val="Heading1"/>
        <w:rPr>
          <w:lang w:eastAsia="en-US"/>
        </w:rPr>
      </w:pPr>
      <w:bookmarkStart w:id="37" w:name="_Toc238490356"/>
      <w:r w:rsidRPr="00B614C2">
        <w:rPr>
          <w:lang w:eastAsia="en-US"/>
        </w:rPr>
        <w:t>3.7 Sampling Technique</w:t>
      </w:r>
      <w:bookmarkEnd w:id="37"/>
    </w:p>
    <w:p w14:paraId="79BB88DE" w14:textId="2916116E" w:rsidR="00242114" w:rsidRPr="00242114" w:rsidRDefault="00C42E0F" w:rsidP="00242114">
      <w:pPr>
        <w:jc w:val="both"/>
        <w:rPr>
          <w:lang w:val="en-IN" w:eastAsia="en-US"/>
        </w:rPr>
      </w:pPr>
      <w:r>
        <w:rPr>
          <w:lang w:val="en-IN" w:eastAsia="en-US"/>
        </w:rPr>
        <w:t>'Sampling'</w:t>
      </w:r>
      <w:r w:rsidR="00242114" w:rsidRPr="00242114">
        <w:rPr>
          <w:lang w:val="en-IN" w:eastAsia="en-US"/>
        </w:rPr>
        <w:t xml:space="preserve"> refers to the process of selecting a subset of participants from the target population to represent the wider population in a research </w:t>
      </w:r>
      <w:r>
        <w:rPr>
          <w:lang w:val="en-IN" w:eastAsia="en-US"/>
        </w:rPr>
        <w:t>study.</w:t>
      </w:r>
      <w:r w:rsidR="007B6D42">
        <w:rPr>
          <w:lang w:val="en-IN" w:eastAsia="en-US"/>
        </w:rPr>
        <w:t xml:space="preserve"> Researchers use an appropriate sampling approach to efficiently get pertinent data because it is frequently impractical to acquire data from the complete population.</w:t>
      </w:r>
      <w:r w:rsidR="00242114" w:rsidRPr="00242114">
        <w:rPr>
          <w:lang w:val="en-IN" w:eastAsia="en-US"/>
        </w:rPr>
        <w:t xml:space="preserve"> </w:t>
      </w:r>
      <w:r w:rsidR="00D109C0">
        <w:rPr>
          <w:lang w:val="en-IN" w:eastAsia="en-US"/>
        </w:rPr>
        <w:t xml:space="preserve">Choosing an appropriate sampling strategy is crucial because it guarantees that the study is carried out within realistic restrictions while facilitating the acquisition of significant data that fulfils the research objectives. </w:t>
      </w:r>
      <w:r w:rsidR="00242114" w:rsidRPr="00242114">
        <w:rPr>
          <w:lang w:val="en-IN" w:eastAsia="en-US"/>
        </w:rPr>
        <w:t>(Saunders, Lewis and Thornhill, 2023; Bell, Bryman and Harley, 2022).</w:t>
      </w:r>
    </w:p>
    <w:p w14:paraId="2A7EB3BF" w14:textId="0B65E33E" w:rsidR="00242114" w:rsidRPr="00242114" w:rsidRDefault="00DB0F06" w:rsidP="00242114">
      <w:pPr>
        <w:jc w:val="both"/>
        <w:rPr>
          <w:lang w:val="en-IN" w:eastAsia="en-US"/>
        </w:rPr>
      </w:pPr>
      <w:r>
        <w:rPr>
          <w:lang w:val="en-IN" w:eastAsia="en-US"/>
        </w:rPr>
        <w:t xml:space="preserve">The current research adopts </w:t>
      </w:r>
      <w:r w:rsidR="00242114" w:rsidRPr="00242114">
        <w:rPr>
          <w:b/>
          <w:bCs/>
          <w:lang w:val="en-IN" w:eastAsia="en-US"/>
        </w:rPr>
        <w:t>convenience sampling</w:t>
      </w:r>
      <w:r w:rsidR="00242114" w:rsidRPr="00242114">
        <w:rPr>
          <w:lang w:val="en-IN" w:eastAsia="en-US"/>
        </w:rPr>
        <w:t xml:space="preserve">, a non-probability sampling technique, because it enables the researcher to collect data from respondents who are readily accessible within the available time and resource constraints. </w:t>
      </w:r>
      <w:r w:rsidR="00DC5A2C">
        <w:rPr>
          <w:lang w:val="en-IN" w:eastAsia="en-US"/>
        </w:rPr>
        <w:t>This method is frequently used in quantitative business research when quick and effective data collection is necessary.</w:t>
      </w:r>
      <w:r w:rsidR="00242114" w:rsidRPr="00242114">
        <w:rPr>
          <w:lang w:val="en-IN" w:eastAsia="en-US"/>
        </w:rPr>
        <w:t xml:space="preserve"> (Creswell and Creswell, 2023). The study aims to obtain approximately </w:t>
      </w:r>
      <w:r w:rsidR="00242114" w:rsidRPr="00242114">
        <w:rPr>
          <w:b/>
          <w:bCs/>
          <w:lang w:val="en-IN" w:eastAsia="en-US"/>
        </w:rPr>
        <w:t>40–50 valid responses</w:t>
      </w:r>
      <w:r w:rsidR="00242114" w:rsidRPr="00242114">
        <w:rPr>
          <w:lang w:val="en-IN" w:eastAsia="en-US"/>
        </w:rPr>
        <w:t xml:space="preserve">, which is considered appropriate for the requirements of this QRM assignment and the planned statistical analysis using </w:t>
      </w:r>
      <w:r w:rsidR="00C42E0F">
        <w:rPr>
          <w:lang w:val="en-IN" w:eastAsia="en-US"/>
        </w:rPr>
        <w:t>SPSS.</w:t>
      </w:r>
      <w:r w:rsidR="00D50360">
        <w:rPr>
          <w:lang w:val="en-IN" w:eastAsia="en-US"/>
        </w:rPr>
        <w:t xml:space="preserve"> The final analysis will only contain completed surveys in order to guarantee the accuracy and consistency of the data gathered.</w:t>
      </w:r>
    </w:p>
    <w:p w14:paraId="07F6C19D" w14:textId="0A7635B1" w:rsidR="005D2344" w:rsidRDefault="005D2344" w:rsidP="00B54242">
      <w:pPr>
        <w:pStyle w:val="Heading1"/>
        <w:rPr>
          <w:lang w:eastAsia="en-US"/>
        </w:rPr>
      </w:pPr>
      <w:bookmarkStart w:id="38" w:name="_Toc238490357"/>
      <w:r w:rsidRPr="00EB2CBE">
        <w:rPr>
          <w:lang w:eastAsia="en-US"/>
        </w:rPr>
        <w:t>3.8 Data Collection</w:t>
      </w:r>
      <w:bookmarkEnd w:id="38"/>
    </w:p>
    <w:p w14:paraId="1CDE7B4F" w14:textId="2C2A3A86" w:rsidR="00A239B4" w:rsidRPr="00A239B4" w:rsidRDefault="00A239B4" w:rsidP="00A239B4">
      <w:pPr>
        <w:jc w:val="both"/>
        <w:rPr>
          <w:lang w:val="en-IN" w:eastAsia="en-US"/>
        </w:rPr>
      </w:pPr>
      <w:r w:rsidRPr="00A239B4">
        <w:rPr>
          <w:lang w:val="en-IN" w:eastAsia="en-US"/>
        </w:rPr>
        <w:t xml:space="preserve">The present study adopts </w:t>
      </w:r>
      <w:r w:rsidRPr="00A239B4">
        <w:rPr>
          <w:b/>
          <w:bCs/>
          <w:lang w:val="en-IN" w:eastAsia="en-US"/>
        </w:rPr>
        <w:t>primary data collection</w:t>
      </w:r>
      <w:r w:rsidRPr="00A239B4">
        <w:rPr>
          <w:lang w:val="en-IN" w:eastAsia="en-US"/>
        </w:rPr>
        <w:t xml:space="preserve"> because it seeks to examine customers' perceptions of AI-enabled digital banking services. </w:t>
      </w:r>
      <w:r w:rsidR="00824D93">
        <w:rPr>
          <w:lang w:val="en-IN" w:eastAsia="en-US"/>
        </w:rPr>
        <w:t xml:space="preserve">Since they allow information to be gathered directly from respondents and guarantee that the material is pertinent to the goals of the </w:t>
      </w:r>
      <w:r w:rsidR="00824D93">
        <w:rPr>
          <w:lang w:val="en-IN" w:eastAsia="en-US"/>
        </w:rPr>
        <w:lastRenderedPageBreak/>
        <w:t xml:space="preserve">research, primary data are thought to be the most suitable source of information. </w:t>
      </w:r>
      <w:r w:rsidRPr="00A239B4">
        <w:rPr>
          <w:lang w:val="en-IN" w:eastAsia="en-US"/>
        </w:rPr>
        <w:t>Unlike secondary data, customers' perceptions, opinions and experiences cannot be obtained from existing databases or published sources and therefore require direct data collection from the target respondents (Saunders, Lewis and Thornhill, 2023; Bell, Bryman and Harley, 2022).</w:t>
      </w:r>
      <w:r w:rsidR="00B75CE8">
        <w:rPr>
          <w:lang w:val="en-IN" w:eastAsia="en-US"/>
        </w:rPr>
        <w:t xml:space="preserve"> </w:t>
      </w:r>
      <w:r w:rsidRPr="00A239B4">
        <w:rPr>
          <w:lang w:val="en-IN" w:eastAsia="en-US"/>
        </w:rPr>
        <w:t xml:space="preserve">Participation </w:t>
      </w:r>
      <w:r w:rsidRPr="00A239B4">
        <w:rPr>
          <w:b/>
          <w:bCs/>
          <w:lang w:val="en-IN" w:eastAsia="en-US"/>
        </w:rPr>
        <w:t>will be entirely voluntary</w:t>
      </w:r>
      <w:r w:rsidRPr="00A239B4">
        <w:rPr>
          <w:lang w:val="en-IN" w:eastAsia="en-US"/>
        </w:rPr>
        <w:t xml:space="preserve">, and all responses </w:t>
      </w:r>
      <w:r w:rsidRPr="00A239B4">
        <w:rPr>
          <w:b/>
          <w:bCs/>
          <w:lang w:val="en-IN" w:eastAsia="en-US"/>
        </w:rPr>
        <w:t>will remain anonymous and confidential</w:t>
      </w:r>
      <w:r w:rsidRPr="00A239B4">
        <w:rPr>
          <w:lang w:val="en-IN" w:eastAsia="en-US"/>
        </w:rPr>
        <w:t xml:space="preserve"> throughout the research process.</w:t>
      </w:r>
    </w:p>
    <w:p w14:paraId="43C13288" w14:textId="3A5893DC" w:rsidR="005D2344" w:rsidRDefault="005D2344" w:rsidP="00A239B4">
      <w:pPr>
        <w:pStyle w:val="Heading1"/>
        <w:rPr>
          <w:lang w:eastAsia="en-US"/>
        </w:rPr>
      </w:pPr>
      <w:bookmarkStart w:id="39" w:name="_Toc238490358"/>
      <w:r w:rsidRPr="009A01C0">
        <w:rPr>
          <w:lang w:eastAsia="en-US"/>
        </w:rPr>
        <w:t>3.9 Questionnaire Design</w:t>
      </w:r>
      <w:bookmarkEnd w:id="39"/>
    </w:p>
    <w:p w14:paraId="555F6C36" w14:textId="633C76A4" w:rsidR="00E674D1" w:rsidRPr="00E674D1" w:rsidRDefault="00F3510D" w:rsidP="00E674D1">
      <w:pPr>
        <w:jc w:val="both"/>
        <w:rPr>
          <w:lang w:val="en-IN" w:eastAsia="en-US"/>
        </w:rPr>
      </w:pPr>
      <w:r>
        <w:rPr>
          <w:lang w:val="en-IN" w:eastAsia="en-US"/>
        </w:rPr>
        <w:t xml:space="preserve">The research objectives, conceptual framework, and conclusions from the literature review served as the foundation for the </w:t>
      </w:r>
      <w:r w:rsidR="00D82D51">
        <w:rPr>
          <w:lang w:val="en-IN" w:eastAsia="en-US"/>
        </w:rPr>
        <w:t>questionnaires</w:t>
      </w:r>
      <w:r w:rsidR="00C42E0F">
        <w:rPr>
          <w:lang w:val="en-IN" w:eastAsia="en-US"/>
        </w:rPr>
        <w:t>' development.</w:t>
      </w:r>
      <w:r w:rsidR="00D82D51">
        <w:rPr>
          <w:lang w:val="en-IN" w:eastAsia="en-US"/>
        </w:rPr>
        <w:t xml:space="preserve"> In order to gather background information about the respondents, the questionnaire included demographic questions. The questionnaire's general design was created to guarantee that the information gathered was pertinent to the study's goals.</w:t>
      </w:r>
      <w:r w:rsidR="00E674D1" w:rsidRPr="00E674D1">
        <w:rPr>
          <w:lang w:val="en-IN" w:eastAsia="en-US"/>
        </w:rPr>
        <w:t xml:space="preserve"> (Saunders, Lewis and Thornhill, 2023; Cohen, Manion and Morrison, 2018).</w:t>
      </w:r>
    </w:p>
    <w:p w14:paraId="48C73938" w14:textId="06B95CB4" w:rsidR="00E674D1" w:rsidRPr="00E674D1" w:rsidRDefault="004A2FED" w:rsidP="00E674D1">
      <w:pPr>
        <w:jc w:val="both"/>
        <w:rPr>
          <w:b/>
          <w:bCs/>
          <w:lang w:val="en-IN" w:eastAsia="en-US"/>
        </w:rPr>
      </w:pPr>
      <w:r>
        <w:rPr>
          <w:b/>
          <w:bCs/>
          <w:lang w:val="en-IN" w:eastAsia="en-US"/>
        </w:rPr>
        <w:t>Structure</w:t>
      </w:r>
      <w:r w:rsidR="00E674D1" w:rsidRPr="00E674D1">
        <w:rPr>
          <w:b/>
          <w:bCs/>
          <w:lang w:val="en-IN" w:eastAsia="en-US"/>
        </w:rPr>
        <w:t xml:space="preserve"> of the Questionnaire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29"/>
        <w:gridCol w:w="3575"/>
      </w:tblGrid>
      <w:tr w:rsidR="00E674D1" w:rsidRPr="00E674D1" w14:paraId="56D0B6B8" w14:textId="77777777">
        <w:trPr>
          <w:tblHeader/>
          <w:tblCellSpacing w:w="15" w:type="dxa"/>
        </w:trPr>
        <w:tc>
          <w:tcPr>
            <w:tcW w:w="0" w:type="auto"/>
            <w:vAlign w:val="center"/>
            <w:hideMark/>
          </w:tcPr>
          <w:p w14:paraId="1DEAFEE0" w14:textId="4BD53158" w:rsidR="00E674D1" w:rsidRPr="00E674D1" w:rsidRDefault="00E674D1" w:rsidP="00E674D1">
            <w:pPr>
              <w:jc w:val="both"/>
              <w:rPr>
                <w:b/>
                <w:bCs/>
                <w:lang w:val="en-IN" w:eastAsia="en-US"/>
              </w:rPr>
            </w:pPr>
            <w:r w:rsidRPr="00E674D1">
              <w:rPr>
                <w:b/>
                <w:bCs/>
                <w:lang w:val="en-IN" w:eastAsia="en-US"/>
              </w:rPr>
              <w:t>Section</w:t>
            </w:r>
          </w:p>
        </w:tc>
        <w:tc>
          <w:tcPr>
            <w:tcW w:w="0" w:type="auto"/>
            <w:vAlign w:val="center"/>
            <w:hideMark/>
          </w:tcPr>
          <w:p w14:paraId="5B408F92" w14:textId="77777777" w:rsidR="00E674D1" w:rsidRPr="00E674D1" w:rsidRDefault="00E674D1" w:rsidP="00E674D1">
            <w:pPr>
              <w:jc w:val="both"/>
              <w:rPr>
                <w:b/>
                <w:bCs/>
                <w:lang w:val="en-IN" w:eastAsia="en-US"/>
              </w:rPr>
            </w:pPr>
            <w:r w:rsidRPr="00E674D1">
              <w:rPr>
                <w:b/>
                <w:bCs/>
                <w:lang w:val="en-IN" w:eastAsia="en-US"/>
              </w:rPr>
              <w:t>Content</w:t>
            </w:r>
          </w:p>
        </w:tc>
      </w:tr>
      <w:tr w:rsidR="00E674D1" w:rsidRPr="00E674D1" w14:paraId="71B860EB" w14:textId="77777777">
        <w:trPr>
          <w:tblCellSpacing w:w="15" w:type="dxa"/>
        </w:trPr>
        <w:tc>
          <w:tcPr>
            <w:tcW w:w="0" w:type="auto"/>
            <w:vAlign w:val="center"/>
            <w:hideMark/>
          </w:tcPr>
          <w:p w14:paraId="1FFE9327" w14:textId="77777777" w:rsidR="00E674D1" w:rsidRPr="00E674D1" w:rsidRDefault="00E674D1" w:rsidP="00E674D1">
            <w:pPr>
              <w:jc w:val="both"/>
              <w:rPr>
                <w:lang w:val="en-IN" w:eastAsia="en-US"/>
              </w:rPr>
            </w:pPr>
            <w:r w:rsidRPr="00E674D1">
              <w:rPr>
                <w:lang w:val="en-IN" w:eastAsia="en-US"/>
              </w:rPr>
              <w:t>Section A</w:t>
            </w:r>
          </w:p>
        </w:tc>
        <w:tc>
          <w:tcPr>
            <w:tcW w:w="0" w:type="auto"/>
            <w:vAlign w:val="center"/>
            <w:hideMark/>
          </w:tcPr>
          <w:p w14:paraId="045FFEA3" w14:textId="77777777" w:rsidR="00E674D1" w:rsidRPr="00E674D1" w:rsidRDefault="00E674D1" w:rsidP="00E674D1">
            <w:pPr>
              <w:jc w:val="both"/>
              <w:rPr>
                <w:lang w:val="en-IN" w:eastAsia="en-US"/>
              </w:rPr>
            </w:pPr>
            <w:r w:rsidRPr="00E674D1">
              <w:rPr>
                <w:lang w:val="en-IN" w:eastAsia="en-US"/>
              </w:rPr>
              <w:t>Participant Information and Consent</w:t>
            </w:r>
          </w:p>
        </w:tc>
      </w:tr>
      <w:tr w:rsidR="00E674D1" w:rsidRPr="00E674D1" w14:paraId="10F34551" w14:textId="77777777">
        <w:trPr>
          <w:tblCellSpacing w:w="15" w:type="dxa"/>
        </w:trPr>
        <w:tc>
          <w:tcPr>
            <w:tcW w:w="0" w:type="auto"/>
            <w:vAlign w:val="center"/>
            <w:hideMark/>
          </w:tcPr>
          <w:p w14:paraId="496B0FEE" w14:textId="77777777" w:rsidR="00E674D1" w:rsidRPr="00E674D1" w:rsidRDefault="00E674D1" w:rsidP="00E674D1">
            <w:pPr>
              <w:jc w:val="both"/>
              <w:rPr>
                <w:lang w:val="en-IN" w:eastAsia="en-US"/>
              </w:rPr>
            </w:pPr>
            <w:r w:rsidRPr="00E674D1">
              <w:rPr>
                <w:lang w:val="en-IN" w:eastAsia="en-US"/>
              </w:rPr>
              <w:t>Section B</w:t>
            </w:r>
          </w:p>
        </w:tc>
        <w:tc>
          <w:tcPr>
            <w:tcW w:w="0" w:type="auto"/>
            <w:vAlign w:val="center"/>
            <w:hideMark/>
          </w:tcPr>
          <w:p w14:paraId="2B4F0158" w14:textId="77777777" w:rsidR="00E674D1" w:rsidRPr="00E674D1" w:rsidRDefault="00E674D1" w:rsidP="00E674D1">
            <w:pPr>
              <w:jc w:val="both"/>
              <w:rPr>
                <w:lang w:val="en-IN" w:eastAsia="en-US"/>
              </w:rPr>
            </w:pPr>
            <w:r w:rsidRPr="00E674D1">
              <w:rPr>
                <w:lang w:val="en-IN" w:eastAsia="en-US"/>
              </w:rPr>
              <w:t>Screening Question</w:t>
            </w:r>
          </w:p>
        </w:tc>
      </w:tr>
      <w:tr w:rsidR="00E674D1" w:rsidRPr="00E674D1" w14:paraId="019CEB03" w14:textId="77777777">
        <w:trPr>
          <w:tblCellSpacing w:w="15" w:type="dxa"/>
        </w:trPr>
        <w:tc>
          <w:tcPr>
            <w:tcW w:w="0" w:type="auto"/>
            <w:vAlign w:val="center"/>
            <w:hideMark/>
          </w:tcPr>
          <w:p w14:paraId="5FB6FEAE" w14:textId="77777777" w:rsidR="00E674D1" w:rsidRPr="00E674D1" w:rsidRDefault="00E674D1" w:rsidP="00E674D1">
            <w:pPr>
              <w:jc w:val="both"/>
              <w:rPr>
                <w:lang w:val="en-IN" w:eastAsia="en-US"/>
              </w:rPr>
            </w:pPr>
            <w:r w:rsidRPr="00E674D1">
              <w:rPr>
                <w:lang w:val="en-IN" w:eastAsia="en-US"/>
              </w:rPr>
              <w:t>Section C</w:t>
            </w:r>
          </w:p>
        </w:tc>
        <w:tc>
          <w:tcPr>
            <w:tcW w:w="0" w:type="auto"/>
            <w:vAlign w:val="center"/>
            <w:hideMark/>
          </w:tcPr>
          <w:p w14:paraId="0A553347" w14:textId="77777777" w:rsidR="00E674D1" w:rsidRPr="00E674D1" w:rsidRDefault="00E674D1" w:rsidP="00E674D1">
            <w:pPr>
              <w:jc w:val="both"/>
              <w:rPr>
                <w:lang w:val="en-IN" w:eastAsia="en-US"/>
              </w:rPr>
            </w:pPr>
            <w:r w:rsidRPr="00E674D1">
              <w:rPr>
                <w:lang w:val="en-IN" w:eastAsia="en-US"/>
              </w:rPr>
              <w:t>Demographic Information</w:t>
            </w:r>
          </w:p>
        </w:tc>
      </w:tr>
      <w:tr w:rsidR="00E674D1" w:rsidRPr="00E674D1" w14:paraId="0B6FC909" w14:textId="77777777">
        <w:trPr>
          <w:tblCellSpacing w:w="15" w:type="dxa"/>
        </w:trPr>
        <w:tc>
          <w:tcPr>
            <w:tcW w:w="0" w:type="auto"/>
            <w:vAlign w:val="center"/>
            <w:hideMark/>
          </w:tcPr>
          <w:p w14:paraId="7BF078C0" w14:textId="77777777" w:rsidR="00E674D1" w:rsidRPr="00E674D1" w:rsidRDefault="00E674D1" w:rsidP="00E674D1">
            <w:pPr>
              <w:jc w:val="both"/>
              <w:rPr>
                <w:lang w:val="en-IN" w:eastAsia="en-US"/>
              </w:rPr>
            </w:pPr>
            <w:r w:rsidRPr="00E674D1">
              <w:rPr>
                <w:lang w:val="en-IN" w:eastAsia="en-US"/>
              </w:rPr>
              <w:t>Section D</w:t>
            </w:r>
          </w:p>
        </w:tc>
        <w:tc>
          <w:tcPr>
            <w:tcW w:w="0" w:type="auto"/>
            <w:vAlign w:val="center"/>
            <w:hideMark/>
          </w:tcPr>
          <w:p w14:paraId="53555376" w14:textId="77777777" w:rsidR="00E674D1" w:rsidRPr="00E674D1" w:rsidRDefault="00E674D1" w:rsidP="00E674D1">
            <w:pPr>
              <w:jc w:val="both"/>
              <w:rPr>
                <w:lang w:val="en-IN" w:eastAsia="en-US"/>
              </w:rPr>
            </w:pPr>
            <w:r w:rsidRPr="00E674D1">
              <w:rPr>
                <w:lang w:val="en-IN" w:eastAsia="en-US"/>
              </w:rPr>
              <w:t>Perceived AI Competencies</w:t>
            </w:r>
          </w:p>
        </w:tc>
      </w:tr>
      <w:tr w:rsidR="00E674D1" w:rsidRPr="00E674D1" w14:paraId="7991F6AB" w14:textId="77777777">
        <w:trPr>
          <w:tblCellSpacing w:w="15" w:type="dxa"/>
        </w:trPr>
        <w:tc>
          <w:tcPr>
            <w:tcW w:w="0" w:type="auto"/>
            <w:vAlign w:val="center"/>
            <w:hideMark/>
          </w:tcPr>
          <w:p w14:paraId="5A8018B6" w14:textId="77777777" w:rsidR="00E674D1" w:rsidRPr="00E674D1" w:rsidRDefault="00E674D1" w:rsidP="00E674D1">
            <w:pPr>
              <w:jc w:val="both"/>
              <w:rPr>
                <w:lang w:val="en-IN" w:eastAsia="en-US"/>
              </w:rPr>
            </w:pPr>
            <w:r w:rsidRPr="00E674D1">
              <w:rPr>
                <w:lang w:val="en-IN" w:eastAsia="en-US"/>
              </w:rPr>
              <w:t>Section E</w:t>
            </w:r>
          </w:p>
        </w:tc>
        <w:tc>
          <w:tcPr>
            <w:tcW w:w="0" w:type="auto"/>
            <w:vAlign w:val="center"/>
            <w:hideMark/>
          </w:tcPr>
          <w:p w14:paraId="7F40F207" w14:textId="77777777" w:rsidR="00E674D1" w:rsidRPr="00E674D1" w:rsidRDefault="00E674D1" w:rsidP="00E674D1">
            <w:pPr>
              <w:jc w:val="both"/>
              <w:rPr>
                <w:lang w:val="en-IN" w:eastAsia="en-US"/>
              </w:rPr>
            </w:pPr>
            <w:r w:rsidRPr="00E674D1">
              <w:rPr>
                <w:lang w:val="en-IN" w:eastAsia="en-US"/>
              </w:rPr>
              <w:t>Customer Satisfaction</w:t>
            </w:r>
          </w:p>
        </w:tc>
      </w:tr>
      <w:tr w:rsidR="00E674D1" w:rsidRPr="00E674D1" w14:paraId="6B7CA8DA" w14:textId="77777777">
        <w:trPr>
          <w:tblCellSpacing w:w="15" w:type="dxa"/>
        </w:trPr>
        <w:tc>
          <w:tcPr>
            <w:tcW w:w="0" w:type="auto"/>
            <w:vAlign w:val="center"/>
            <w:hideMark/>
          </w:tcPr>
          <w:p w14:paraId="6FB0EF56" w14:textId="77777777" w:rsidR="00E674D1" w:rsidRPr="00E674D1" w:rsidRDefault="00E674D1" w:rsidP="00E674D1">
            <w:pPr>
              <w:jc w:val="both"/>
              <w:rPr>
                <w:lang w:val="en-IN" w:eastAsia="en-US"/>
              </w:rPr>
            </w:pPr>
            <w:r w:rsidRPr="00E674D1">
              <w:rPr>
                <w:lang w:val="en-IN" w:eastAsia="en-US"/>
              </w:rPr>
              <w:t>Section F</w:t>
            </w:r>
          </w:p>
        </w:tc>
        <w:tc>
          <w:tcPr>
            <w:tcW w:w="0" w:type="auto"/>
            <w:vAlign w:val="center"/>
            <w:hideMark/>
          </w:tcPr>
          <w:p w14:paraId="71DAA1C3" w14:textId="77777777" w:rsidR="00E674D1" w:rsidRPr="00E674D1" w:rsidRDefault="00E674D1" w:rsidP="00E674D1">
            <w:pPr>
              <w:jc w:val="both"/>
              <w:rPr>
                <w:lang w:val="en-IN" w:eastAsia="en-US"/>
              </w:rPr>
            </w:pPr>
            <w:r w:rsidRPr="00E674D1">
              <w:rPr>
                <w:lang w:val="en-IN" w:eastAsia="en-US"/>
              </w:rPr>
              <w:t>Continuance Intention</w:t>
            </w:r>
          </w:p>
        </w:tc>
      </w:tr>
    </w:tbl>
    <w:p w14:paraId="2866AC82" w14:textId="22879F59" w:rsidR="00E674D1" w:rsidRPr="00786486" w:rsidRDefault="00E674D1" w:rsidP="00E674D1">
      <w:pPr>
        <w:jc w:val="both"/>
        <w:rPr>
          <w:lang w:val="en-IN" w:eastAsia="en-US"/>
        </w:rPr>
      </w:pPr>
      <w:r w:rsidRPr="00E674D1">
        <w:rPr>
          <w:lang w:val="en-IN" w:eastAsia="en-US"/>
        </w:rPr>
        <w:t xml:space="preserve">The questionnaire comprised </w:t>
      </w:r>
      <w:r w:rsidRPr="00E674D1">
        <w:rPr>
          <w:b/>
          <w:bCs/>
          <w:lang w:val="en-IN" w:eastAsia="en-US"/>
        </w:rPr>
        <w:t>multiple-choice questions</w:t>
      </w:r>
      <w:r w:rsidRPr="00E674D1">
        <w:rPr>
          <w:lang w:val="en-IN" w:eastAsia="en-US"/>
        </w:rPr>
        <w:t xml:space="preserve"> for collecting demographic information and a </w:t>
      </w:r>
      <w:r w:rsidRPr="00E674D1">
        <w:rPr>
          <w:b/>
          <w:bCs/>
          <w:lang w:val="en-IN" w:eastAsia="en-US"/>
        </w:rPr>
        <w:t>five-point Likert scale</w:t>
      </w:r>
      <w:r w:rsidRPr="00E674D1">
        <w:rPr>
          <w:lang w:val="en-IN" w:eastAsia="en-US"/>
        </w:rPr>
        <w:t xml:space="preserve"> for measuring the main research constructs. Respondents were asked to indicate their level of agreement using a scale ranging from </w:t>
      </w:r>
      <w:r w:rsidRPr="00E674D1">
        <w:rPr>
          <w:b/>
          <w:bCs/>
          <w:lang w:val="en-IN" w:eastAsia="en-US"/>
        </w:rPr>
        <w:t>1 (Strongly Disagree)</w:t>
      </w:r>
      <w:r w:rsidRPr="00E674D1">
        <w:rPr>
          <w:lang w:val="en-IN" w:eastAsia="en-US"/>
        </w:rPr>
        <w:t xml:space="preserve"> to </w:t>
      </w:r>
      <w:r w:rsidRPr="00E674D1">
        <w:rPr>
          <w:b/>
          <w:bCs/>
          <w:lang w:val="en-IN" w:eastAsia="en-US"/>
        </w:rPr>
        <w:t>5 (Strongly</w:t>
      </w:r>
      <w:r w:rsidRPr="00786486">
        <w:rPr>
          <w:b/>
          <w:bCs/>
          <w:lang w:val="en-IN" w:eastAsia="en-US"/>
        </w:rPr>
        <w:t xml:space="preserve"> </w:t>
      </w:r>
      <w:r w:rsidR="00C42E0F">
        <w:rPr>
          <w:b/>
          <w:bCs/>
          <w:lang w:val="en-IN" w:eastAsia="en-US"/>
        </w:rPr>
        <w:t>Agree).</w:t>
      </w:r>
      <w:r w:rsidR="00786486">
        <w:rPr>
          <w:lang w:val="en-IN" w:eastAsia="en-US"/>
        </w:rPr>
        <w:t xml:space="preserve"> </w:t>
      </w:r>
      <w:r w:rsidR="00355AC5" w:rsidRPr="00786486">
        <w:rPr>
          <w:lang w:val="en-IN" w:eastAsia="en-US"/>
        </w:rPr>
        <w:t xml:space="preserve">Because it allows respondents to consistently express their ideas and produces data appropriate for statistical analysis using SPSS, the Likert scale is frequently used in quantitative research. </w:t>
      </w:r>
      <w:r w:rsidRPr="00786486">
        <w:rPr>
          <w:lang w:val="en-IN" w:eastAsia="en-US"/>
        </w:rPr>
        <w:t>(Bell, Bryman and Harley, 2022; Saunders, Lewis and Thornhill, 2023).</w:t>
      </w:r>
    </w:p>
    <w:p w14:paraId="65BC5356" w14:textId="7D91F4C7" w:rsidR="005D2344" w:rsidRPr="007D01D8" w:rsidRDefault="00F72AC7" w:rsidP="007D01D8">
      <w:pPr>
        <w:jc w:val="both"/>
        <w:rPr>
          <w:lang w:val="en-IN" w:eastAsia="en-US"/>
        </w:rPr>
      </w:pPr>
      <w:r>
        <w:rPr>
          <w:lang w:val="en-IN" w:eastAsia="en-US"/>
        </w:rPr>
        <w:t>To make sure that responders could easily understand the questions, the questionnaire was constructed in simple, straightforward English. The questions were arranged rationally, starting with demographic and participant data questions and moving on to the primary study constructs. The purpose of this framework was to improve the quality and consistency of the replies gathered while making it easier to complete the questionnaire.</w:t>
      </w:r>
    </w:p>
    <w:p w14:paraId="04D5F279" w14:textId="439BCC49" w:rsidR="005D2344" w:rsidRDefault="005D2344" w:rsidP="000E4E95">
      <w:pPr>
        <w:pStyle w:val="Heading1"/>
        <w:rPr>
          <w:rFonts w:cs="Times New Roman"/>
          <w:szCs w:val="32"/>
          <w:lang w:eastAsia="en-US"/>
        </w:rPr>
      </w:pPr>
      <w:bookmarkStart w:id="40" w:name="_Toc238490359"/>
      <w:r w:rsidRPr="000E4E95">
        <w:rPr>
          <w:rFonts w:cs="Times New Roman"/>
          <w:szCs w:val="32"/>
          <w:lang w:eastAsia="en-US"/>
        </w:rPr>
        <w:t xml:space="preserve">3.10 </w:t>
      </w:r>
      <w:r w:rsidR="000E4E95" w:rsidRPr="000E4E95">
        <w:rPr>
          <w:rFonts w:cs="Times New Roman"/>
          <w:szCs w:val="32"/>
          <w:lang w:eastAsia="en-US"/>
        </w:rPr>
        <w:t>Data Analysis</w:t>
      </w:r>
      <w:r w:rsidR="000E4E95">
        <w:rPr>
          <w:rFonts w:cs="Times New Roman"/>
          <w:szCs w:val="32"/>
          <w:lang w:eastAsia="en-US"/>
        </w:rPr>
        <w:t xml:space="preserve"> Technique</w:t>
      </w:r>
      <w:bookmarkEnd w:id="40"/>
    </w:p>
    <w:p w14:paraId="1D606984" w14:textId="459F1DA0" w:rsidR="002E263B" w:rsidRPr="002E263B" w:rsidRDefault="00017444" w:rsidP="002E263B">
      <w:pPr>
        <w:jc w:val="both"/>
        <w:rPr>
          <w:lang w:val="en-IN" w:eastAsia="en-US"/>
        </w:rPr>
      </w:pPr>
      <w:r>
        <w:rPr>
          <w:lang w:val="en-IN" w:eastAsia="en-US"/>
        </w:rPr>
        <w:t>Responses will be exported from Google Forms to Microsoft Excel for preliminary screening and processing after data collection. Before analysis, the dataset will be checked for accuracy and completeness, and any incomplete or erroneous responses will be eliminated.</w:t>
      </w:r>
      <w:r w:rsidR="002E263B" w:rsidRPr="002E263B">
        <w:rPr>
          <w:lang w:val="en-IN" w:eastAsia="en-US"/>
        </w:rPr>
        <w:t xml:space="preserve"> The final </w:t>
      </w:r>
      <w:r w:rsidR="002E263B" w:rsidRPr="002E263B">
        <w:rPr>
          <w:lang w:val="en-IN" w:eastAsia="en-US"/>
        </w:rPr>
        <w:lastRenderedPageBreak/>
        <w:t xml:space="preserve">dataset will then be imported into the Statistical Package for the Social Sciences (SPSS) for statistical </w:t>
      </w:r>
      <w:r w:rsidR="00E10270">
        <w:rPr>
          <w:lang w:val="en-IN" w:eastAsia="en-US"/>
        </w:rPr>
        <w:t>analysis.</w:t>
      </w:r>
      <w:r w:rsidR="00747474">
        <w:rPr>
          <w:lang w:val="en-IN" w:eastAsia="en-US"/>
        </w:rPr>
        <w:t xml:space="preserve"> To increase the precision and consistency of quantitative results, thorough data screening is crucial before analysis (Pallant, 2020).</w:t>
      </w:r>
    </w:p>
    <w:p w14:paraId="5D01B207" w14:textId="31155090" w:rsidR="002E263B" w:rsidRPr="002E263B" w:rsidRDefault="00886454" w:rsidP="002E263B">
      <w:pPr>
        <w:jc w:val="both"/>
        <w:rPr>
          <w:lang w:val="en-IN" w:eastAsia="en-US"/>
        </w:rPr>
      </w:pPr>
      <w:r>
        <w:rPr>
          <w:lang w:val="en-IN" w:eastAsia="en-US"/>
        </w:rPr>
        <w:t xml:space="preserve">A number of statistical methods will be used. The features of the data will be summarised using descriptive statistics, such as frequencies, percentages, means, and standard deviations. The internal consistency of the measurement items for perceived AI competencies, customer </w:t>
      </w:r>
      <w:r w:rsidR="00972B06">
        <w:rPr>
          <w:lang w:val="en-IN" w:eastAsia="en-US"/>
        </w:rPr>
        <w:t>satisfaction</w:t>
      </w:r>
      <w:r>
        <w:rPr>
          <w:lang w:val="en-IN" w:eastAsia="en-US"/>
        </w:rPr>
        <w:t>, and continuing intention will be evaluated by reliability analysis using Cronbach's alpha. The degree and direction of the correlations between the research variables will be examined using Pearson correlation analysis. Lastly, the suggested links represented by H1, H2, and H3 will be tested using linear regression analysis to ascertain if the independent variables significantly predict the corresponding outcomes (Pallant, 2020; Field, 2018).</w:t>
      </w:r>
    </w:p>
    <w:p w14:paraId="56868DAC" w14:textId="041ECACA" w:rsidR="00F328B0" w:rsidRPr="006828A0" w:rsidRDefault="002E263B" w:rsidP="006828A0">
      <w:pPr>
        <w:jc w:val="both"/>
        <w:rPr>
          <w:lang w:val="en-IN" w:eastAsia="en-US"/>
        </w:rPr>
      </w:pPr>
      <w:r w:rsidRPr="002E263B">
        <w:rPr>
          <w:lang w:val="en-IN" w:eastAsia="en-US"/>
        </w:rPr>
        <w:t>The statistical results will be presented through appropriate tables and figures and interpreted in relation to the research objectives and hypotheses. The findings will provide the empirical basis for determining whether the proposed hypotheses are supported or not supported and for addressing the research question.</w:t>
      </w:r>
    </w:p>
    <w:p w14:paraId="78835BD2" w14:textId="45ABB326" w:rsidR="005D2344" w:rsidRDefault="005D2344" w:rsidP="00926BB8">
      <w:pPr>
        <w:pStyle w:val="Heading1"/>
        <w:rPr>
          <w:lang w:eastAsia="en-US"/>
        </w:rPr>
      </w:pPr>
      <w:bookmarkStart w:id="41" w:name="_Toc238490360"/>
      <w:r w:rsidRPr="000E4E95">
        <w:rPr>
          <w:lang w:eastAsia="en-US"/>
        </w:rPr>
        <w:t xml:space="preserve">3.11 </w:t>
      </w:r>
      <w:r w:rsidR="000E4E95" w:rsidRPr="000E4E95">
        <w:rPr>
          <w:lang w:eastAsia="en-US"/>
        </w:rPr>
        <w:t>Reliability, Validity and Ethical Considerations</w:t>
      </w:r>
      <w:bookmarkEnd w:id="41"/>
    </w:p>
    <w:p w14:paraId="4AC864FA" w14:textId="339D2884" w:rsidR="00161DE7" w:rsidRPr="00161DE7" w:rsidRDefault="00452D93" w:rsidP="009C3F3E">
      <w:pPr>
        <w:jc w:val="both"/>
        <w:rPr>
          <w:lang w:val="en-IN" w:eastAsia="en-US"/>
        </w:rPr>
      </w:pPr>
      <w:r>
        <w:rPr>
          <w:lang w:val="en-IN" w:eastAsia="en-US"/>
        </w:rPr>
        <w:t xml:space="preserve">A measurement tool's reliability is determined by how consistently its items measure a construct. </w:t>
      </w:r>
      <w:r w:rsidR="00161DE7" w:rsidRPr="00161DE7">
        <w:rPr>
          <w:lang w:val="en-IN" w:eastAsia="en-US"/>
        </w:rPr>
        <w:t xml:space="preserve">In the present study, the internal consistency of the questionnaire will be assessed using </w:t>
      </w:r>
      <w:r w:rsidR="00161DE7" w:rsidRPr="00161DE7">
        <w:rPr>
          <w:b/>
          <w:bCs/>
          <w:lang w:val="en-IN" w:eastAsia="en-US"/>
        </w:rPr>
        <w:t>Cronbach’s alpha</w:t>
      </w:r>
      <w:r w:rsidR="00161DE7" w:rsidRPr="00161DE7">
        <w:rPr>
          <w:lang w:val="en-IN" w:eastAsia="en-US"/>
        </w:rPr>
        <w:t xml:space="preserve"> in </w:t>
      </w:r>
      <w:r w:rsidR="00E10270">
        <w:rPr>
          <w:lang w:val="en-IN" w:eastAsia="en-US"/>
        </w:rPr>
        <w:t>SPSS.</w:t>
      </w:r>
      <w:r w:rsidR="00B31EC1">
        <w:rPr>
          <w:lang w:val="en-IN" w:eastAsia="en-US"/>
        </w:rPr>
        <w:t xml:space="preserve"> </w:t>
      </w:r>
      <w:r w:rsidR="004E4E6D">
        <w:rPr>
          <w:lang w:val="en-IN" w:eastAsia="en-US"/>
        </w:rPr>
        <w:t>Reliability will be evaluated independently for customer satisfaction, continuing intention, and perceived AI competencies. Internal consistency is typically considered adequate when the Cronbach's alpha coefficient is 0.70 or higher (</w:t>
      </w:r>
      <w:proofErr w:type="spellStart"/>
      <w:r w:rsidR="004E4E6D">
        <w:rPr>
          <w:lang w:val="en-IN" w:eastAsia="en-US"/>
        </w:rPr>
        <w:t>Tavakol</w:t>
      </w:r>
      <w:proofErr w:type="spellEnd"/>
      <w:r w:rsidR="004E4E6D">
        <w:rPr>
          <w:lang w:val="en-IN" w:eastAsia="en-US"/>
        </w:rPr>
        <w:t xml:space="preserve"> and Dennick, 2011; Pallant, 2020). </w:t>
      </w:r>
      <w:r w:rsidR="00161DE7" w:rsidRPr="00161DE7">
        <w:rPr>
          <w:lang w:val="en-IN" w:eastAsia="en-US"/>
        </w:rPr>
        <w:t xml:space="preserve">This </w:t>
      </w:r>
      <w:r w:rsidR="004E4E6D" w:rsidRPr="00161DE7">
        <w:rPr>
          <w:lang w:val="en-IN" w:eastAsia="en-US"/>
        </w:rPr>
        <w:t>valuation</w:t>
      </w:r>
      <w:r w:rsidR="00161DE7" w:rsidRPr="00161DE7">
        <w:rPr>
          <w:lang w:val="en-IN" w:eastAsia="en-US"/>
        </w:rPr>
        <w:t xml:space="preserve"> will help determine whether the individual items within each construct consistently measure the same underlying concept.</w:t>
      </w:r>
    </w:p>
    <w:p w14:paraId="04D69FDE" w14:textId="323FC946" w:rsidR="00161DE7" w:rsidRPr="00161DE7" w:rsidRDefault="00545114" w:rsidP="009C3F3E">
      <w:pPr>
        <w:jc w:val="both"/>
        <w:rPr>
          <w:lang w:val="en-IN" w:eastAsia="en-US"/>
        </w:rPr>
      </w:pPr>
      <w:r>
        <w:rPr>
          <w:lang w:val="en-IN" w:eastAsia="en-US"/>
        </w:rPr>
        <w:t xml:space="preserve">The question of whether a research tool accurately assesses what it is supposed to measure is known as validity. The questionnaire items in this study were created in accordance with the conceptual framework, research aims, and pertinent literature. </w:t>
      </w:r>
      <w:r w:rsidR="00161DE7" w:rsidRPr="00161DE7">
        <w:rPr>
          <w:lang w:val="en-IN" w:eastAsia="en-US"/>
        </w:rPr>
        <w:t xml:space="preserve">The questions directly reflect the three constructs investigated within the study, while clear and straightforward wording was used to minimise ambiguity and potential misunderstanding among </w:t>
      </w:r>
      <w:r w:rsidR="00E10270">
        <w:rPr>
          <w:lang w:val="en-IN" w:eastAsia="en-US"/>
        </w:rPr>
        <w:t xml:space="preserve">respondents. </w:t>
      </w:r>
      <w:r w:rsidR="00143774">
        <w:rPr>
          <w:lang w:val="en-IN" w:eastAsia="en-US"/>
        </w:rPr>
        <w:t>By guaranteeing that the items are pertinent to the ideas being studied, these factors support the questionnaire's content validity (Cohen, Manion, and Morrison, 2018).</w:t>
      </w:r>
    </w:p>
    <w:p w14:paraId="7393247E" w14:textId="6A2109D1" w:rsidR="009C3F3E" w:rsidRDefault="00161DE7" w:rsidP="009C3F3E">
      <w:pPr>
        <w:jc w:val="both"/>
        <w:rPr>
          <w:lang w:val="en-IN" w:eastAsia="en-US"/>
        </w:rPr>
      </w:pPr>
      <w:r w:rsidRPr="00161DE7">
        <w:rPr>
          <w:lang w:val="en-IN" w:eastAsia="en-US"/>
        </w:rPr>
        <w:t xml:space="preserve">Ethical principles will be maintained throughout the research process. Participants will receive information regarding the purpose of the study before completing the questionnaire, and informed consent will be obtained prior to participation. </w:t>
      </w:r>
      <w:r w:rsidR="00C81351">
        <w:rPr>
          <w:lang w:val="en-IN" w:eastAsia="en-US"/>
        </w:rPr>
        <w:t xml:space="preserve">Responses will remain anonymous and private because participation will be entirely voluntary and no personally identifiable information will be </w:t>
      </w:r>
      <w:r w:rsidR="00E10270">
        <w:rPr>
          <w:lang w:val="en-IN" w:eastAsia="en-US"/>
        </w:rPr>
        <w:t>gathered.</w:t>
      </w:r>
      <w:r w:rsidR="00792432">
        <w:rPr>
          <w:lang w:val="en-IN" w:eastAsia="en-US"/>
        </w:rPr>
        <w:t xml:space="preserve"> The information gathered will be securely saved, utilised only for academic purposes, and accessed exclusively for this study. These precautions are meant to protect study participants' rights, privacy, and autonomy (Saunders, Lewis, and Thornhill, 2023).</w:t>
      </w:r>
    </w:p>
    <w:p w14:paraId="2E7D3638" w14:textId="0CFD7C38" w:rsidR="005D2344" w:rsidRDefault="005D2344" w:rsidP="009C3F3E">
      <w:pPr>
        <w:pStyle w:val="Heading1"/>
        <w:rPr>
          <w:lang w:eastAsia="en-US"/>
        </w:rPr>
      </w:pPr>
      <w:bookmarkStart w:id="42" w:name="_Toc238490361"/>
      <w:r w:rsidRPr="004B44D7">
        <w:rPr>
          <w:lang w:eastAsia="en-US"/>
        </w:rPr>
        <w:t>3.1</w:t>
      </w:r>
      <w:r w:rsidR="00495620">
        <w:rPr>
          <w:lang w:eastAsia="en-US"/>
        </w:rPr>
        <w:t>2</w:t>
      </w:r>
      <w:r w:rsidRPr="004B44D7">
        <w:rPr>
          <w:lang w:eastAsia="en-US"/>
        </w:rPr>
        <w:t xml:space="preserve"> Chapter Summary</w:t>
      </w:r>
      <w:bookmarkEnd w:id="42"/>
    </w:p>
    <w:p w14:paraId="78CD0868" w14:textId="3ADA1704" w:rsidR="00B7365E" w:rsidRDefault="00546CE6" w:rsidP="00D86505">
      <w:pPr>
        <w:jc w:val="both"/>
        <w:rPr>
          <w:lang w:eastAsia="en-US"/>
        </w:rPr>
      </w:pPr>
      <w:r w:rsidRPr="00546CE6">
        <w:rPr>
          <w:lang w:eastAsia="en-US"/>
        </w:rPr>
        <w:t xml:space="preserve">This chapter outlined the methodological framework adopted to conduct the present study. A positivist research philosophy was applied alongside a deductive </w:t>
      </w:r>
      <w:r w:rsidR="00B44C13">
        <w:rPr>
          <w:lang w:eastAsia="en-US"/>
        </w:rPr>
        <w:t xml:space="preserve">survey methodology and explanatory study design. Convenience sampling was chosen, and a structured online questionnaire was used to gather quantitative primary data. </w:t>
      </w:r>
      <w:r w:rsidRPr="00546CE6">
        <w:rPr>
          <w:lang w:eastAsia="en-US"/>
        </w:rPr>
        <w:t xml:space="preserve">The chapter also established the planned data analysis procedures, whereby SPSS will be used to conduct descriptive statistics, </w:t>
      </w:r>
      <w:r w:rsidRPr="00546CE6">
        <w:rPr>
          <w:lang w:eastAsia="en-US"/>
        </w:rPr>
        <w:lastRenderedPageBreak/>
        <w:t xml:space="preserve">reliability analysis, Pearson correlation and linear regression analysis. In addition, appropriate measures relating to reliability, validity and research ethics were addressed to support the quality and integrity of the research process. </w:t>
      </w:r>
      <w:r w:rsidR="00F91FF4">
        <w:rPr>
          <w:lang w:eastAsia="en-US"/>
        </w:rPr>
        <w:t>When taken as a whole, these methodological decisions offer a methodical foundation for analysing the suggested links, evaluating the research hypotheses, and addressing the goals of the study. The empirical analysis and conclusions drawn from the gathered data are presented in the following chapter</w:t>
      </w:r>
      <w:r w:rsidR="00D86505">
        <w:rPr>
          <w:lang w:eastAsia="en-US"/>
        </w:rPr>
        <w:t>.</w:t>
      </w:r>
    </w:p>
    <w:p w14:paraId="50EA71E8" w14:textId="77777777" w:rsidR="00D86505" w:rsidRDefault="00D86505" w:rsidP="00D86505">
      <w:pPr>
        <w:jc w:val="both"/>
        <w:rPr>
          <w:lang w:eastAsia="en-US"/>
        </w:rPr>
      </w:pPr>
    </w:p>
    <w:p w14:paraId="7A73E8DE" w14:textId="77777777" w:rsidR="00D86505" w:rsidRDefault="00D86505" w:rsidP="00D86505">
      <w:pPr>
        <w:jc w:val="both"/>
        <w:rPr>
          <w:lang w:eastAsia="en-US"/>
        </w:rPr>
      </w:pPr>
    </w:p>
    <w:p w14:paraId="29296FD6" w14:textId="77777777" w:rsidR="00D86505" w:rsidRDefault="00D86505" w:rsidP="00D86505">
      <w:pPr>
        <w:jc w:val="both"/>
        <w:rPr>
          <w:lang w:eastAsia="en-US"/>
        </w:rPr>
      </w:pPr>
    </w:p>
    <w:p w14:paraId="5D3C5E09" w14:textId="77777777" w:rsidR="00D86505" w:rsidRDefault="00D86505" w:rsidP="00D86505">
      <w:pPr>
        <w:jc w:val="both"/>
        <w:rPr>
          <w:lang w:eastAsia="en-US"/>
        </w:rPr>
      </w:pPr>
    </w:p>
    <w:p w14:paraId="735DAFEB" w14:textId="77777777" w:rsidR="00D86505" w:rsidRDefault="00D86505" w:rsidP="00D86505">
      <w:pPr>
        <w:jc w:val="both"/>
        <w:rPr>
          <w:lang w:eastAsia="en-US"/>
        </w:rPr>
      </w:pPr>
    </w:p>
    <w:p w14:paraId="71255715" w14:textId="77777777" w:rsidR="00D86505" w:rsidRDefault="00D86505" w:rsidP="00D86505">
      <w:pPr>
        <w:jc w:val="both"/>
        <w:rPr>
          <w:lang w:eastAsia="en-US"/>
        </w:rPr>
      </w:pPr>
    </w:p>
    <w:p w14:paraId="227CA683" w14:textId="77777777" w:rsidR="00D86505" w:rsidRDefault="00D86505" w:rsidP="00D86505">
      <w:pPr>
        <w:jc w:val="both"/>
        <w:rPr>
          <w:lang w:eastAsia="en-US"/>
        </w:rPr>
      </w:pPr>
    </w:p>
    <w:p w14:paraId="39FA90C4" w14:textId="77777777" w:rsidR="00D86505" w:rsidRDefault="00D86505" w:rsidP="00D86505">
      <w:pPr>
        <w:jc w:val="both"/>
        <w:rPr>
          <w:lang w:eastAsia="en-US"/>
        </w:rPr>
      </w:pPr>
    </w:p>
    <w:p w14:paraId="30001B81" w14:textId="77777777" w:rsidR="00D86505" w:rsidRDefault="00D86505" w:rsidP="00D86505">
      <w:pPr>
        <w:jc w:val="both"/>
        <w:rPr>
          <w:lang w:eastAsia="en-US"/>
        </w:rPr>
      </w:pPr>
    </w:p>
    <w:p w14:paraId="25D052A4" w14:textId="77777777" w:rsidR="00D86505" w:rsidRDefault="00D86505" w:rsidP="00D86505">
      <w:pPr>
        <w:jc w:val="both"/>
        <w:rPr>
          <w:lang w:eastAsia="en-US"/>
        </w:rPr>
      </w:pPr>
    </w:p>
    <w:p w14:paraId="2FE14259" w14:textId="77777777" w:rsidR="00D86505" w:rsidRDefault="00D86505" w:rsidP="00D86505">
      <w:pPr>
        <w:jc w:val="both"/>
        <w:rPr>
          <w:lang w:eastAsia="en-US"/>
        </w:rPr>
      </w:pPr>
    </w:p>
    <w:p w14:paraId="7822E49D" w14:textId="77777777" w:rsidR="00D86505" w:rsidRDefault="00D86505" w:rsidP="00D86505">
      <w:pPr>
        <w:jc w:val="both"/>
        <w:rPr>
          <w:lang w:eastAsia="en-US"/>
        </w:rPr>
      </w:pPr>
    </w:p>
    <w:p w14:paraId="1385D746" w14:textId="77777777" w:rsidR="00D86505" w:rsidRDefault="00D86505" w:rsidP="00D86505">
      <w:pPr>
        <w:jc w:val="both"/>
        <w:rPr>
          <w:lang w:eastAsia="en-US"/>
        </w:rPr>
      </w:pPr>
    </w:p>
    <w:p w14:paraId="72FF78C2" w14:textId="77777777" w:rsidR="00D86505" w:rsidRDefault="00D86505" w:rsidP="00D86505">
      <w:pPr>
        <w:jc w:val="both"/>
        <w:rPr>
          <w:lang w:eastAsia="en-US"/>
        </w:rPr>
      </w:pPr>
    </w:p>
    <w:p w14:paraId="23D04369" w14:textId="77777777" w:rsidR="00D86505" w:rsidRDefault="00D86505" w:rsidP="00D86505">
      <w:pPr>
        <w:jc w:val="both"/>
        <w:rPr>
          <w:lang w:eastAsia="en-US"/>
        </w:rPr>
      </w:pPr>
    </w:p>
    <w:p w14:paraId="0E8BFE49" w14:textId="77777777" w:rsidR="00D86505" w:rsidRDefault="00D86505" w:rsidP="00D86505">
      <w:pPr>
        <w:jc w:val="both"/>
        <w:rPr>
          <w:lang w:eastAsia="en-US"/>
        </w:rPr>
      </w:pPr>
    </w:p>
    <w:p w14:paraId="3C7D180B" w14:textId="77777777" w:rsidR="00D86505" w:rsidRDefault="00D86505" w:rsidP="00D86505">
      <w:pPr>
        <w:jc w:val="both"/>
        <w:rPr>
          <w:lang w:eastAsia="en-US"/>
        </w:rPr>
      </w:pPr>
    </w:p>
    <w:p w14:paraId="56AE04C0" w14:textId="77777777" w:rsidR="00D86505" w:rsidRDefault="00D86505" w:rsidP="00D86505">
      <w:pPr>
        <w:jc w:val="both"/>
        <w:rPr>
          <w:lang w:eastAsia="en-US"/>
        </w:rPr>
      </w:pPr>
    </w:p>
    <w:p w14:paraId="2BE428D9" w14:textId="77777777" w:rsidR="00D86505" w:rsidRDefault="00D86505" w:rsidP="00D86505">
      <w:pPr>
        <w:jc w:val="both"/>
        <w:rPr>
          <w:lang w:eastAsia="en-US"/>
        </w:rPr>
      </w:pPr>
    </w:p>
    <w:p w14:paraId="7144DF93" w14:textId="77777777" w:rsidR="00D86505" w:rsidRDefault="00D86505" w:rsidP="00D86505">
      <w:pPr>
        <w:jc w:val="both"/>
        <w:rPr>
          <w:lang w:eastAsia="en-US"/>
        </w:rPr>
      </w:pPr>
    </w:p>
    <w:p w14:paraId="50D1C2BF" w14:textId="77777777" w:rsidR="00D86505" w:rsidRDefault="00D86505" w:rsidP="00D86505">
      <w:pPr>
        <w:jc w:val="both"/>
        <w:rPr>
          <w:lang w:eastAsia="en-US"/>
        </w:rPr>
      </w:pPr>
    </w:p>
    <w:p w14:paraId="3218B1F3" w14:textId="77777777" w:rsidR="00D86505" w:rsidRDefault="00D86505" w:rsidP="00D86505">
      <w:pPr>
        <w:jc w:val="both"/>
        <w:rPr>
          <w:lang w:eastAsia="en-US"/>
        </w:rPr>
      </w:pPr>
    </w:p>
    <w:p w14:paraId="66A6F10A" w14:textId="77777777" w:rsidR="00D86505" w:rsidRDefault="00D86505" w:rsidP="00D86505">
      <w:pPr>
        <w:jc w:val="both"/>
        <w:rPr>
          <w:lang w:eastAsia="en-US"/>
        </w:rPr>
      </w:pPr>
    </w:p>
    <w:p w14:paraId="3CCFD07C" w14:textId="77777777" w:rsidR="00D86505" w:rsidRDefault="00D86505" w:rsidP="00D86505">
      <w:pPr>
        <w:jc w:val="both"/>
        <w:rPr>
          <w:lang w:eastAsia="en-US"/>
        </w:rPr>
      </w:pPr>
    </w:p>
    <w:p w14:paraId="7C9F5103" w14:textId="77777777" w:rsidR="00D86505" w:rsidRDefault="00D86505" w:rsidP="00D86505">
      <w:pPr>
        <w:jc w:val="both"/>
        <w:rPr>
          <w:lang w:eastAsia="en-US"/>
        </w:rPr>
      </w:pPr>
    </w:p>
    <w:p w14:paraId="53807F8C" w14:textId="77777777" w:rsidR="00D86505" w:rsidRDefault="00D86505" w:rsidP="00D86505">
      <w:pPr>
        <w:jc w:val="both"/>
        <w:rPr>
          <w:lang w:eastAsia="en-US"/>
        </w:rPr>
      </w:pPr>
    </w:p>
    <w:p w14:paraId="2A1A8501" w14:textId="77777777" w:rsidR="00D86505" w:rsidRDefault="00D86505" w:rsidP="00D86505">
      <w:pPr>
        <w:jc w:val="both"/>
        <w:rPr>
          <w:lang w:eastAsia="en-US"/>
        </w:rPr>
      </w:pPr>
    </w:p>
    <w:p w14:paraId="375311C9" w14:textId="77777777" w:rsidR="00D86505" w:rsidRDefault="00D86505" w:rsidP="00D86505">
      <w:pPr>
        <w:jc w:val="both"/>
        <w:rPr>
          <w:lang w:eastAsia="en-US"/>
        </w:rPr>
      </w:pPr>
    </w:p>
    <w:p w14:paraId="194F0A3F" w14:textId="77777777" w:rsidR="00D86505" w:rsidRDefault="00D86505" w:rsidP="00D86505">
      <w:pPr>
        <w:jc w:val="both"/>
        <w:rPr>
          <w:lang w:eastAsia="en-US"/>
        </w:rPr>
      </w:pPr>
    </w:p>
    <w:p w14:paraId="31EC7337" w14:textId="7263FCA7" w:rsidR="00D86505" w:rsidRDefault="004A1F94" w:rsidP="00F76129">
      <w:pPr>
        <w:pStyle w:val="Heading1"/>
        <w:jc w:val="both"/>
        <w:rPr>
          <w:lang w:eastAsia="en-US"/>
        </w:rPr>
      </w:pPr>
      <w:bookmarkStart w:id="43" w:name="_Toc238490362"/>
      <w:r>
        <w:rPr>
          <w:lang w:eastAsia="en-US"/>
        </w:rPr>
        <w:lastRenderedPageBreak/>
        <w:t>Chapter 4:</w:t>
      </w:r>
      <w:r w:rsidR="008A2BE2">
        <w:rPr>
          <w:lang w:eastAsia="en-US"/>
        </w:rPr>
        <w:t xml:space="preserve"> Data Analysis and Findings</w:t>
      </w:r>
      <w:bookmarkEnd w:id="43"/>
      <w:r w:rsidR="008A2BE2">
        <w:rPr>
          <w:lang w:eastAsia="en-US"/>
        </w:rPr>
        <w:t xml:space="preserve"> </w:t>
      </w:r>
    </w:p>
    <w:p w14:paraId="0B1C4002" w14:textId="36A6139C" w:rsidR="003E44DF" w:rsidRDefault="003E44DF" w:rsidP="00F76129">
      <w:pPr>
        <w:pStyle w:val="Heading1"/>
        <w:jc w:val="both"/>
        <w:rPr>
          <w:lang w:eastAsia="en-US"/>
        </w:rPr>
      </w:pPr>
      <w:bookmarkStart w:id="44" w:name="_Toc238490363"/>
      <w:r>
        <w:rPr>
          <w:lang w:eastAsia="en-US"/>
        </w:rPr>
        <w:t xml:space="preserve">4.1 </w:t>
      </w:r>
      <w:r w:rsidR="00ED3439">
        <w:rPr>
          <w:lang w:eastAsia="en-US"/>
        </w:rPr>
        <w:t>Introduction</w:t>
      </w:r>
      <w:bookmarkEnd w:id="44"/>
      <w:r w:rsidR="00ED3439">
        <w:rPr>
          <w:lang w:eastAsia="en-US"/>
        </w:rPr>
        <w:t xml:space="preserve"> </w:t>
      </w:r>
    </w:p>
    <w:p w14:paraId="7E3BDB53" w14:textId="0AC9B8FC" w:rsidR="003F4383" w:rsidRDefault="00C44B58" w:rsidP="003D19F4">
      <w:pPr>
        <w:jc w:val="both"/>
        <w:rPr>
          <w:lang w:eastAsia="en-US"/>
        </w:rPr>
      </w:pPr>
      <w:r>
        <w:rPr>
          <w:lang w:eastAsia="en-US"/>
        </w:rPr>
        <w:t>The results of the quantitative data analysis are presented in this chapter. To investigate the features of the sample and the connections between the research variables, SPSS was used to assess the gathered replies. Reliability testing, correlation, regression, demographic data, descriptive statistics, and mediation analysis are all included in the analysis. The results are discussed in light of the study's goals and suggested theories.</w:t>
      </w:r>
    </w:p>
    <w:p w14:paraId="0CBA40AF" w14:textId="77777777" w:rsidR="00DE45F9" w:rsidRDefault="006E568B" w:rsidP="00137E55">
      <w:pPr>
        <w:pStyle w:val="Heading1"/>
        <w:rPr>
          <w:sz w:val="28"/>
          <w:szCs w:val="28"/>
          <w:lang w:eastAsia="en-US"/>
        </w:rPr>
      </w:pPr>
      <w:bookmarkStart w:id="45" w:name="_Toc238490364"/>
      <w:r>
        <w:rPr>
          <w:lang w:eastAsia="en-US"/>
        </w:rPr>
        <w:t>4.2 Respondent Demographic Profile</w:t>
      </w:r>
      <w:bookmarkEnd w:id="45"/>
    </w:p>
    <w:p w14:paraId="1C590FEC" w14:textId="74EF7A4D" w:rsidR="006E568B" w:rsidRPr="00DE45F9" w:rsidRDefault="00CC0132" w:rsidP="00137E55">
      <w:pPr>
        <w:pStyle w:val="Heading1"/>
        <w:rPr>
          <w:sz w:val="28"/>
          <w:szCs w:val="28"/>
          <w:lang w:eastAsia="en-US"/>
        </w:rPr>
      </w:pPr>
      <w:bookmarkStart w:id="46" w:name="_Toc238490365"/>
      <w:r>
        <w:rPr>
          <w:sz w:val="24"/>
          <w:szCs w:val="24"/>
          <w:lang w:eastAsia="en-US"/>
        </w:rPr>
        <w:t>Table 1:</w:t>
      </w:r>
      <w:r w:rsidR="00137E55" w:rsidRPr="00C90129">
        <w:rPr>
          <w:sz w:val="24"/>
          <w:szCs w:val="24"/>
          <w:lang w:eastAsia="en-US"/>
        </w:rPr>
        <w:t xml:space="preserve"> Demographic Profile of Respondents (N = 51)</w:t>
      </w:r>
      <w:bookmarkEnd w:id="46"/>
    </w:p>
    <w:tbl>
      <w:tblPr>
        <w:tblW w:w="4120" w:type="dxa"/>
        <w:tblLook w:val="04A0" w:firstRow="1" w:lastRow="0" w:firstColumn="1" w:lastColumn="0" w:noHBand="0" w:noVBand="1"/>
      </w:tblPr>
      <w:tblGrid>
        <w:gridCol w:w="1080"/>
        <w:gridCol w:w="1120"/>
        <w:gridCol w:w="960"/>
        <w:gridCol w:w="960"/>
      </w:tblGrid>
      <w:tr w:rsidR="00CB65FD" w:rsidRPr="00CB65FD" w14:paraId="2F0EE355" w14:textId="77777777" w:rsidTr="00852881">
        <w:trPr>
          <w:trHeight w:val="290"/>
        </w:trPr>
        <w:tc>
          <w:tcPr>
            <w:tcW w:w="1080" w:type="dxa"/>
            <w:tcBorders>
              <w:top w:val="single" w:sz="4" w:space="0" w:color="000000"/>
              <w:left w:val="nil"/>
              <w:bottom w:val="single" w:sz="4" w:space="0" w:color="000000"/>
              <w:right w:val="nil"/>
            </w:tcBorders>
            <w:vAlign w:val="center"/>
            <w:hideMark/>
          </w:tcPr>
          <w:p w14:paraId="325AC62C" w14:textId="77777777" w:rsidR="00CB65FD" w:rsidRPr="00CB65FD" w:rsidRDefault="00CB65FD" w:rsidP="00CB65FD">
            <w:pPr>
              <w:spacing w:before="0" w:after="0"/>
              <w:jc w:val="center"/>
              <w:rPr>
                <w:rFonts w:ascii="Aptos Narrow" w:hAnsi="Aptos Narrow"/>
                <w:b/>
                <w:bCs/>
                <w:color w:val="000000"/>
                <w:sz w:val="22"/>
                <w:szCs w:val="22"/>
                <w:lang w:val="en-IN" w:eastAsia="en-IN"/>
              </w:rPr>
            </w:pPr>
            <w:r w:rsidRPr="00CB65FD">
              <w:rPr>
                <w:rFonts w:ascii="Aptos Narrow" w:hAnsi="Aptos Narrow"/>
                <w:b/>
                <w:bCs/>
                <w:color w:val="000000"/>
                <w:sz w:val="22"/>
                <w:szCs w:val="22"/>
                <w:lang w:val="en-IN" w:eastAsia="en-IN"/>
              </w:rPr>
              <w:t>Variable</w:t>
            </w:r>
          </w:p>
        </w:tc>
        <w:tc>
          <w:tcPr>
            <w:tcW w:w="1120" w:type="dxa"/>
            <w:tcBorders>
              <w:top w:val="single" w:sz="4" w:space="0" w:color="000000"/>
              <w:left w:val="nil"/>
              <w:bottom w:val="single" w:sz="4" w:space="0" w:color="000000"/>
              <w:right w:val="nil"/>
            </w:tcBorders>
            <w:vAlign w:val="center"/>
            <w:hideMark/>
          </w:tcPr>
          <w:p w14:paraId="5F71600C" w14:textId="77777777" w:rsidR="00CB65FD" w:rsidRPr="00CB65FD" w:rsidRDefault="00CB65FD" w:rsidP="00CB65FD">
            <w:pPr>
              <w:spacing w:before="0" w:after="0"/>
              <w:jc w:val="center"/>
              <w:rPr>
                <w:rFonts w:ascii="Aptos Narrow" w:hAnsi="Aptos Narrow"/>
                <w:b/>
                <w:bCs/>
                <w:color w:val="000000"/>
                <w:sz w:val="22"/>
                <w:szCs w:val="22"/>
                <w:lang w:val="en-IN" w:eastAsia="en-IN"/>
              </w:rPr>
            </w:pPr>
            <w:r w:rsidRPr="00CB65FD">
              <w:rPr>
                <w:rFonts w:ascii="Aptos Narrow" w:hAnsi="Aptos Narrow"/>
                <w:b/>
                <w:bCs/>
                <w:color w:val="000000"/>
                <w:sz w:val="22"/>
                <w:szCs w:val="22"/>
                <w:lang w:val="en-IN" w:eastAsia="en-IN"/>
              </w:rPr>
              <w:t>Category</w:t>
            </w:r>
          </w:p>
        </w:tc>
        <w:tc>
          <w:tcPr>
            <w:tcW w:w="960" w:type="dxa"/>
            <w:tcBorders>
              <w:top w:val="single" w:sz="4" w:space="0" w:color="000000"/>
              <w:left w:val="nil"/>
              <w:bottom w:val="single" w:sz="4" w:space="0" w:color="000000"/>
              <w:right w:val="nil"/>
            </w:tcBorders>
            <w:vAlign w:val="center"/>
            <w:hideMark/>
          </w:tcPr>
          <w:p w14:paraId="1B7E92F0" w14:textId="77777777" w:rsidR="00CB65FD" w:rsidRPr="00CB65FD" w:rsidRDefault="00CB65FD" w:rsidP="00CB65FD">
            <w:pPr>
              <w:spacing w:before="0" w:after="0"/>
              <w:jc w:val="right"/>
              <w:rPr>
                <w:rFonts w:ascii="Aptos Narrow" w:hAnsi="Aptos Narrow"/>
                <w:b/>
                <w:bCs/>
                <w:color w:val="000000"/>
                <w:sz w:val="22"/>
                <w:szCs w:val="22"/>
                <w:lang w:val="en-IN" w:eastAsia="en-IN"/>
              </w:rPr>
            </w:pPr>
            <w:r w:rsidRPr="00CB65FD">
              <w:rPr>
                <w:rFonts w:ascii="Aptos Narrow" w:hAnsi="Aptos Narrow"/>
                <w:b/>
                <w:bCs/>
                <w:color w:val="000000"/>
                <w:sz w:val="22"/>
                <w:szCs w:val="22"/>
                <w:lang w:val="en-IN" w:eastAsia="en-IN"/>
              </w:rPr>
              <w:t>n</w:t>
            </w:r>
          </w:p>
        </w:tc>
        <w:tc>
          <w:tcPr>
            <w:tcW w:w="960" w:type="dxa"/>
            <w:tcBorders>
              <w:top w:val="single" w:sz="4" w:space="0" w:color="000000"/>
              <w:left w:val="nil"/>
              <w:bottom w:val="single" w:sz="4" w:space="0" w:color="000000"/>
              <w:right w:val="nil"/>
            </w:tcBorders>
            <w:vAlign w:val="center"/>
            <w:hideMark/>
          </w:tcPr>
          <w:p w14:paraId="61D7CE36" w14:textId="77777777" w:rsidR="00CB65FD" w:rsidRPr="00CB65FD" w:rsidRDefault="00CB65FD" w:rsidP="00CB65FD">
            <w:pPr>
              <w:spacing w:before="0" w:after="0"/>
              <w:jc w:val="right"/>
              <w:rPr>
                <w:rFonts w:ascii="Aptos Narrow" w:hAnsi="Aptos Narrow"/>
                <w:b/>
                <w:bCs/>
                <w:color w:val="000000"/>
                <w:sz w:val="22"/>
                <w:szCs w:val="22"/>
                <w:lang w:val="en-IN" w:eastAsia="en-IN"/>
              </w:rPr>
            </w:pPr>
            <w:r w:rsidRPr="00CB65FD">
              <w:rPr>
                <w:rFonts w:ascii="Aptos Narrow" w:hAnsi="Aptos Narrow"/>
                <w:b/>
                <w:bCs/>
                <w:color w:val="000000"/>
                <w:sz w:val="22"/>
                <w:szCs w:val="22"/>
                <w:lang w:val="en-IN" w:eastAsia="en-IN"/>
              </w:rPr>
              <w:t>%</w:t>
            </w:r>
          </w:p>
        </w:tc>
      </w:tr>
      <w:tr w:rsidR="00CB65FD" w:rsidRPr="00CB65FD" w14:paraId="43A3C198" w14:textId="77777777" w:rsidTr="00852881">
        <w:trPr>
          <w:trHeight w:val="290"/>
        </w:trPr>
        <w:tc>
          <w:tcPr>
            <w:tcW w:w="1080" w:type="dxa"/>
            <w:tcBorders>
              <w:top w:val="nil"/>
              <w:left w:val="nil"/>
              <w:bottom w:val="nil"/>
              <w:right w:val="nil"/>
            </w:tcBorders>
            <w:shd w:val="clear" w:color="D9D9D9" w:fill="D9D9D9"/>
            <w:vAlign w:val="center"/>
            <w:hideMark/>
          </w:tcPr>
          <w:p w14:paraId="6933F510" w14:textId="77777777" w:rsidR="00CB65FD" w:rsidRPr="00CB65FD" w:rsidRDefault="00CB65FD" w:rsidP="00CB65FD">
            <w:pPr>
              <w:spacing w:before="0" w:after="0"/>
              <w:rPr>
                <w:rFonts w:ascii="Aptos Narrow" w:hAnsi="Aptos Narrow"/>
                <w:b/>
                <w:bCs/>
                <w:color w:val="000000"/>
                <w:sz w:val="22"/>
                <w:szCs w:val="22"/>
                <w:lang w:val="en-IN" w:eastAsia="en-IN"/>
              </w:rPr>
            </w:pPr>
            <w:r w:rsidRPr="00CB65FD">
              <w:rPr>
                <w:rFonts w:ascii="Aptos Narrow" w:hAnsi="Aptos Narrow"/>
                <w:b/>
                <w:bCs/>
                <w:color w:val="000000"/>
                <w:sz w:val="22"/>
                <w:szCs w:val="22"/>
                <w:lang w:val="en-IN" w:eastAsia="en-IN"/>
              </w:rPr>
              <w:t>Gender</w:t>
            </w:r>
          </w:p>
        </w:tc>
        <w:tc>
          <w:tcPr>
            <w:tcW w:w="1120" w:type="dxa"/>
            <w:tcBorders>
              <w:top w:val="nil"/>
              <w:left w:val="nil"/>
              <w:bottom w:val="nil"/>
              <w:right w:val="nil"/>
            </w:tcBorders>
            <w:shd w:val="clear" w:color="D9D9D9" w:fill="D9D9D9"/>
            <w:vAlign w:val="center"/>
            <w:hideMark/>
          </w:tcPr>
          <w:p w14:paraId="094D6811" w14:textId="77777777" w:rsidR="00CB65FD" w:rsidRPr="00CB65FD" w:rsidRDefault="00CB65FD" w:rsidP="00CB65FD">
            <w:pPr>
              <w:spacing w:before="0" w:after="0"/>
              <w:rPr>
                <w:rFonts w:ascii="Aptos Narrow" w:hAnsi="Aptos Narrow"/>
                <w:color w:val="000000"/>
                <w:sz w:val="22"/>
                <w:szCs w:val="22"/>
                <w:lang w:val="en-IN" w:eastAsia="en-IN"/>
              </w:rPr>
            </w:pPr>
            <w:r w:rsidRPr="00CB65FD">
              <w:rPr>
                <w:rFonts w:ascii="Aptos Narrow" w:hAnsi="Aptos Narrow"/>
                <w:color w:val="000000"/>
                <w:sz w:val="22"/>
                <w:szCs w:val="22"/>
                <w:lang w:val="en-IN" w:eastAsia="en-IN"/>
              </w:rPr>
              <w:t>Female</w:t>
            </w:r>
          </w:p>
        </w:tc>
        <w:tc>
          <w:tcPr>
            <w:tcW w:w="960" w:type="dxa"/>
            <w:tcBorders>
              <w:top w:val="nil"/>
              <w:left w:val="nil"/>
              <w:bottom w:val="nil"/>
              <w:right w:val="nil"/>
            </w:tcBorders>
            <w:shd w:val="clear" w:color="D9D9D9" w:fill="D9D9D9"/>
            <w:vAlign w:val="center"/>
            <w:hideMark/>
          </w:tcPr>
          <w:p w14:paraId="799E1450" w14:textId="77777777" w:rsidR="00CB65FD" w:rsidRPr="00CB65FD" w:rsidRDefault="00CB65FD" w:rsidP="00CB65FD">
            <w:pPr>
              <w:spacing w:before="0" w:after="0"/>
              <w:jc w:val="right"/>
              <w:rPr>
                <w:rFonts w:ascii="Aptos Narrow" w:hAnsi="Aptos Narrow"/>
                <w:color w:val="000000"/>
                <w:sz w:val="22"/>
                <w:szCs w:val="22"/>
                <w:lang w:val="en-IN" w:eastAsia="en-IN"/>
              </w:rPr>
            </w:pPr>
            <w:r w:rsidRPr="00CB65FD">
              <w:rPr>
                <w:rFonts w:ascii="Aptos Narrow" w:hAnsi="Aptos Narrow"/>
                <w:color w:val="000000"/>
                <w:sz w:val="22"/>
                <w:szCs w:val="22"/>
                <w:lang w:val="en-IN" w:eastAsia="en-IN"/>
              </w:rPr>
              <w:t>22</w:t>
            </w:r>
          </w:p>
        </w:tc>
        <w:tc>
          <w:tcPr>
            <w:tcW w:w="960" w:type="dxa"/>
            <w:tcBorders>
              <w:top w:val="nil"/>
              <w:left w:val="nil"/>
              <w:bottom w:val="nil"/>
              <w:right w:val="nil"/>
            </w:tcBorders>
            <w:shd w:val="clear" w:color="D9D9D9" w:fill="D9D9D9"/>
            <w:vAlign w:val="center"/>
            <w:hideMark/>
          </w:tcPr>
          <w:p w14:paraId="407E2D7C" w14:textId="77777777" w:rsidR="00CB65FD" w:rsidRPr="00CB65FD" w:rsidRDefault="00CB65FD" w:rsidP="00CB65FD">
            <w:pPr>
              <w:spacing w:before="0" w:after="0"/>
              <w:jc w:val="right"/>
              <w:rPr>
                <w:rFonts w:ascii="Aptos Narrow" w:hAnsi="Aptos Narrow"/>
                <w:color w:val="000000"/>
                <w:sz w:val="22"/>
                <w:szCs w:val="22"/>
                <w:lang w:val="en-IN" w:eastAsia="en-IN"/>
              </w:rPr>
            </w:pPr>
            <w:r w:rsidRPr="00CB65FD">
              <w:rPr>
                <w:rFonts w:ascii="Aptos Narrow" w:hAnsi="Aptos Narrow"/>
                <w:color w:val="000000"/>
                <w:sz w:val="22"/>
                <w:szCs w:val="22"/>
                <w:lang w:val="en-IN" w:eastAsia="en-IN"/>
              </w:rPr>
              <w:t>43.1</w:t>
            </w:r>
          </w:p>
        </w:tc>
      </w:tr>
      <w:tr w:rsidR="00CB65FD" w:rsidRPr="00CB65FD" w14:paraId="6EC92BE7" w14:textId="77777777" w:rsidTr="00852881">
        <w:trPr>
          <w:trHeight w:val="290"/>
        </w:trPr>
        <w:tc>
          <w:tcPr>
            <w:tcW w:w="1080" w:type="dxa"/>
            <w:tcBorders>
              <w:top w:val="nil"/>
              <w:left w:val="nil"/>
              <w:bottom w:val="nil"/>
              <w:right w:val="nil"/>
            </w:tcBorders>
            <w:vAlign w:val="center"/>
            <w:hideMark/>
          </w:tcPr>
          <w:p w14:paraId="7C46ABFF" w14:textId="77777777" w:rsidR="00CB65FD" w:rsidRPr="00CB65FD" w:rsidRDefault="00CB65FD" w:rsidP="00CB65FD">
            <w:pPr>
              <w:spacing w:before="0" w:after="0"/>
              <w:jc w:val="right"/>
              <w:rPr>
                <w:rFonts w:ascii="Aptos Narrow" w:hAnsi="Aptos Narrow"/>
                <w:color w:val="000000"/>
                <w:sz w:val="22"/>
                <w:szCs w:val="22"/>
                <w:lang w:val="en-IN" w:eastAsia="en-IN"/>
              </w:rPr>
            </w:pPr>
          </w:p>
        </w:tc>
        <w:tc>
          <w:tcPr>
            <w:tcW w:w="1120" w:type="dxa"/>
            <w:tcBorders>
              <w:top w:val="nil"/>
              <w:left w:val="nil"/>
              <w:bottom w:val="nil"/>
              <w:right w:val="nil"/>
            </w:tcBorders>
            <w:vAlign w:val="center"/>
            <w:hideMark/>
          </w:tcPr>
          <w:p w14:paraId="3E41564A" w14:textId="77777777" w:rsidR="00CB65FD" w:rsidRPr="00CB65FD" w:rsidRDefault="00CB65FD" w:rsidP="00CB65FD">
            <w:pPr>
              <w:spacing w:before="0" w:after="0"/>
              <w:rPr>
                <w:rFonts w:ascii="Aptos Narrow" w:hAnsi="Aptos Narrow"/>
                <w:color w:val="000000"/>
                <w:sz w:val="22"/>
                <w:szCs w:val="22"/>
                <w:lang w:val="en-IN" w:eastAsia="en-IN"/>
              </w:rPr>
            </w:pPr>
            <w:r w:rsidRPr="00CB65FD">
              <w:rPr>
                <w:rFonts w:ascii="Aptos Narrow" w:hAnsi="Aptos Narrow"/>
                <w:color w:val="000000"/>
                <w:sz w:val="22"/>
                <w:szCs w:val="22"/>
                <w:lang w:val="en-IN" w:eastAsia="en-IN"/>
              </w:rPr>
              <w:t>Male</w:t>
            </w:r>
          </w:p>
        </w:tc>
        <w:tc>
          <w:tcPr>
            <w:tcW w:w="960" w:type="dxa"/>
            <w:tcBorders>
              <w:top w:val="nil"/>
              <w:left w:val="nil"/>
              <w:bottom w:val="nil"/>
              <w:right w:val="nil"/>
            </w:tcBorders>
            <w:vAlign w:val="center"/>
            <w:hideMark/>
          </w:tcPr>
          <w:p w14:paraId="6B982A13" w14:textId="77777777" w:rsidR="00CB65FD" w:rsidRPr="00CB65FD" w:rsidRDefault="00CB65FD" w:rsidP="00CB65FD">
            <w:pPr>
              <w:spacing w:before="0" w:after="0"/>
              <w:jc w:val="right"/>
              <w:rPr>
                <w:rFonts w:ascii="Aptos Narrow" w:hAnsi="Aptos Narrow"/>
                <w:color w:val="000000"/>
                <w:sz w:val="22"/>
                <w:szCs w:val="22"/>
                <w:lang w:val="en-IN" w:eastAsia="en-IN"/>
              </w:rPr>
            </w:pPr>
            <w:r w:rsidRPr="00CB65FD">
              <w:rPr>
                <w:rFonts w:ascii="Aptos Narrow" w:hAnsi="Aptos Narrow"/>
                <w:color w:val="000000"/>
                <w:sz w:val="22"/>
                <w:szCs w:val="22"/>
                <w:lang w:val="en-IN" w:eastAsia="en-IN"/>
              </w:rPr>
              <w:t>28</w:t>
            </w:r>
          </w:p>
        </w:tc>
        <w:tc>
          <w:tcPr>
            <w:tcW w:w="960" w:type="dxa"/>
            <w:tcBorders>
              <w:top w:val="nil"/>
              <w:left w:val="nil"/>
              <w:bottom w:val="nil"/>
              <w:right w:val="nil"/>
            </w:tcBorders>
            <w:vAlign w:val="center"/>
            <w:hideMark/>
          </w:tcPr>
          <w:p w14:paraId="479308E6" w14:textId="77777777" w:rsidR="00CB65FD" w:rsidRPr="00CB65FD" w:rsidRDefault="00CB65FD" w:rsidP="00CB65FD">
            <w:pPr>
              <w:spacing w:before="0" w:after="0"/>
              <w:jc w:val="right"/>
              <w:rPr>
                <w:rFonts w:ascii="Aptos Narrow" w:hAnsi="Aptos Narrow"/>
                <w:color w:val="000000"/>
                <w:sz w:val="22"/>
                <w:szCs w:val="22"/>
                <w:lang w:val="en-IN" w:eastAsia="en-IN"/>
              </w:rPr>
            </w:pPr>
            <w:r w:rsidRPr="00CB65FD">
              <w:rPr>
                <w:rFonts w:ascii="Aptos Narrow" w:hAnsi="Aptos Narrow"/>
                <w:color w:val="000000"/>
                <w:sz w:val="22"/>
                <w:szCs w:val="22"/>
                <w:lang w:val="en-IN" w:eastAsia="en-IN"/>
              </w:rPr>
              <w:t>54.9</w:t>
            </w:r>
          </w:p>
        </w:tc>
      </w:tr>
      <w:tr w:rsidR="00CB65FD" w:rsidRPr="00CB65FD" w14:paraId="7A23D8D4" w14:textId="77777777" w:rsidTr="00852881">
        <w:trPr>
          <w:trHeight w:val="580"/>
        </w:trPr>
        <w:tc>
          <w:tcPr>
            <w:tcW w:w="1080" w:type="dxa"/>
            <w:tcBorders>
              <w:top w:val="nil"/>
              <w:left w:val="nil"/>
              <w:bottom w:val="single" w:sz="4" w:space="0" w:color="000000"/>
              <w:right w:val="nil"/>
            </w:tcBorders>
            <w:shd w:val="clear" w:color="D9D9D9" w:fill="D9D9D9"/>
            <w:vAlign w:val="center"/>
            <w:hideMark/>
          </w:tcPr>
          <w:p w14:paraId="36A640A5" w14:textId="77777777" w:rsidR="00CB65FD" w:rsidRPr="00CB65FD" w:rsidRDefault="00CB65FD" w:rsidP="00CB65FD">
            <w:pPr>
              <w:spacing w:before="0" w:after="0"/>
              <w:jc w:val="right"/>
              <w:rPr>
                <w:rFonts w:ascii="Aptos Narrow" w:hAnsi="Aptos Narrow"/>
                <w:color w:val="000000"/>
                <w:sz w:val="22"/>
                <w:szCs w:val="22"/>
                <w:lang w:val="en-IN" w:eastAsia="en-IN"/>
              </w:rPr>
            </w:pPr>
          </w:p>
        </w:tc>
        <w:tc>
          <w:tcPr>
            <w:tcW w:w="1120" w:type="dxa"/>
            <w:tcBorders>
              <w:top w:val="nil"/>
              <w:left w:val="nil"/>
              <w:bottom w:val="single" w:sz="4" w:space="0" w:color="000000"/>
              <w:right w:val="nil"/>
            </w:tcBorders>
            <w:shd w:val="clear" w:color="D9D9D9" w:fill="D9D9D9"/>
            <w:vAlign w:val="center"/>
            <w:hideMark/>
          </w:tcPr>
          <w:p w14:paraId="230ABA02" w14:textId="77777777" w:rsidR="00CB65FD" w:rsidRPr="00CB65FD" w:rsidRDefault="00CB65FD" w:rsidP="00CB65FD">
            <w:pPr>
              <w:spacing w:before="0" w:after="0"/>
              <w:rPr>
                <w:rFonts w:ascii="Aptos Narrow" w:hAnsi="Aptos Narrow"/>
                <w:color w:val="000000"/>
                <w:sz w:val="22"/>
                <w:szCs w:val="22"/>
                <w:lang w:val="en-IN" w:eastAsia="en-IN"/>
              </w:rPr>
            </w:pPr>
            <w:r w:rsidRPr="00CB65FD">
              <w:rPr>
                <w:rFonts w:ascii="Aptos Narrow" w:hAnsi="Aptos Narrow"/>
                <w:color w:val="000000"/>
                <w:sz w:val="22"/>
                <w:szCs w:val="22"/>
                <w:lang w:val="en-IN" w:eastAsia="en-IN"/>
              </w:rPr>
              <w:t>Prefer not to say</w:t>
            </w:r>
          </w:p>
        </w:tc>
        <w:tc>
          <w:tcPr>
            <w:tcW w:w="960" w:type="dxa"/>
            <w:tcBorders>
              <w:top w:val="nil"/>
              <w:left w:val="nil"/>
              <w:bottom w:val="single" w:sz="4" w:space="0" w:color="000000"/>
              <w:right w:val="nil"/>
            </w:tcBorders>
            <w:shd w:val="clear" w:color="D9D9D9" w:fill="D9D9D9"/>
            <w:vAlign w:val="center"/>
            <w:hideMark/>
          </w:tcPr>
          <w:p w14:paraId="6D8E9DD0" w14:textId="77777777" w:rsidR="00CB65FD" w:rsidRPr="00CB65FD" w:rsidRDefault="00CB65FD" w:rsidP="00CB65FD">
            <w:pPr>
              <w:spacing w:before="0" w:after="0"/>
              <w:jc w:val="right"/>
              <w:rPr>
                <w:rFonts w:ascii="Aptos Narrow" w:hAnsi="Aptos Narrow"/>
                <w:color w:val="000000"/>
                <w:sz w:val="22"/>
                <w:szCs w:val="22"/>
                <w:lang w:val="en-IN" w:eastAsia="en-IN"/>
              </w:rPr>
            </w:pPr>
            <w:r w:rsidRPr="00CB65FD">
              <w:rPr>
                <w:rFonts w:ascii="Aptos Narrow" w:hAnsi="Aptos Narrow"/>
                <w:color w:val="000000"/>
                <w:sz w:val="22"/>
                <w:szCs w:val="22"/>
                <w:lang w:val="en-IN" w:eastAsia="en-IN"/>
              </w:rPr>
              <w:t>1</w:t>
            </w:r>
          </w:p>
        </w:tc>
        <w:tc>
          <w:tcPr>
            <w:tcW w:w="960" w:type="dxa"/>
            <w:tcBorders>
              <w:top w:val="nil"/>
              <w:left w:val="nil"/>
              <w:bottom w:val="single" w:sz="4" w:space="0" w:color="000000"/>
              <w:right w:val="nil"/>
            </w:tcBorders>
            <w:shd w:val="clear" w:color="D9D9D9" w:fill="D9D9D9"/>
            <w:vAlign w:val="center"/>
            <w:hideMark/>
          </w:tcPr>
          <w:p w14:paraId="13493285" w14:textId="4FAF6E24" w:rsidR="00CB65FD" w:rsidRPr="00CB65FD" w:rsidRDefault="00CB65FD" w:rsidP="00CB65FD">
            <w:pPr>
              <w:spacing w:before="0" w:after="0"/>
              <w:jc w:val="right"/>
              <w:rPr>
                <w:rFonts w:ascii="Aptos Narrow" w:hAnsi="Aptos Narrow"/>
                <w:color w:val="000000"/>
                <w:sz w:val="22"/>
                <w:szCs w:val="22"/>
                <w:lang w:val="en-IN" w:eastAsia="en-IN"/>
              </w:rPr>
            </w:pPr>
            <w:r w:rsidRPr="00CB65FD">
              <w:rPr>
                <w:rFonts w:ascii="Aptos Narrow" w:hAnsi="Aptos Narrow"/>
                <w:color w:val="000000"/>
                <w:sz w:val="22"/>
                <w:szCs w:val="22"/>
                <w:lang w:val="en-IN" w:eastAsia="en-IN"/>
              </w:rPr>
              <w:t>2</w:t>
            </w:r>
            <w:r w:rsidR="00D2291B">
              <w:rPr>
                <w:rFonts w:ascii="Aptos Narrow" w:hAnsi="Aptos Narrow"/>
                <w:color w:val="000000"/>
                <w:sz w:val="22"/>
                <w:szCs w:val="22"/>
                <w:lang w:val="en-IN" w:eastAsia="en-IN"/>
              </w:rPr>
              <w:t>.0</w:t>
            </w:r>
          </w:p>
        </w:tc>
      </w:tr>
      <w:tr w:rsidR="00852881" w:rsidRPr="00852881" w14:paraId="1C9CCD96" w14:textId="77777777" w:rsidTr="00852881">
        <w:trPr>
          <w:trHeight w:val="580"/>
        </w:trPr>
        <w:tc>
          <w:tcPr>
            <w:tcW w:w="1080" w:type="dxa"/>
            <w:tcBorders>
              <w:top w:val="nil"/>
              <w:left w:val="nil"/>
              <w:bottom w:val="single" w:sz="4" w:space="0" w:color="000000"/>
              <w:right w:val="nil"/>
            </w:tcBorders>
            <w:shd w:val="clear" w:color="D9D9D9" w:fill="D9D9D9"/>
            <w:vAlign w:val="center"/>
            <w:hideMark/>
          </w:tcPr>
          <w:p w14:paraId="3C4870D3" w14:textId="3F620E4F" w:rsidR="00852881" w:rsidRPr="00852881" w:rsidRDefault="00852881" w:rsidP="00852881">
            <w:pPr>
              <w:spacing w:before="0" w:after="0"/>
              <w:jc w:val="right"/>
              <w:rPr>
                <w:rFonts w:ascii="Aptos Narrow" w:hAnsi="Aptos Narrow"/>
                <w:color w:val="000000"/>
                <w:sz w:val="22"/>
                <w:szCs w:val="22"/>
                <w:lang w:val="en-IN" w:eastAsia="en-IN"/>
              </w:rPr>
            </w:pPr>
          </w:p>
        </w:tc>
        <w:tc>
          <w:tcPr>
            <w:tcW w:w="1120" w:type="dxa"/>
            <w:tcBorders>
              <w:top w:val="nil"/>
              <w:left w:val="nil"/>
              <w:bottom w:val="single" w:sz="4" w:space="0" w:color="000000"/>
              <w:right w:val="nil"/>
            </w:tcBorders>
            <w:shd w:val="clear" w:color="D9D9D9" w:fill="D9D9D9"/>
            <w:vAlign w:val="center"/>
            <w:hideMark/>
          </w:tcPr>
          <w:p w14:paraId="421D1982" w14:textId="0122D7EE" w:rsidR="00561C11" w:rsidRPr="00852881" w:rsidRDefault="00561C11" w:rsidP="00852881">
            <w:pPr>
              <w:spacing w:before="0" w:after="0"/>
              <w:rPr>
                <w:rFonts w:ascii="Aptos Narrow" w:hAnsi="Aptos Narrow"/>
                <w:color w:val="000000"/>
                <w:sz w:val="22"/>
                <w:szCs w:val="22"/>
                <w:lang w:val="en-IN" w:eastAsia="en-IN"/>
              </w:rPr>
            </w:pPr>
          </w:p>
        </w:tc>
        <w:tc>
          <w:tcPr>
            <w:tcW w:w="960" w:type="dxa"/>
            <w:tcBorders>
              <w:top w:val="nil"/>
              <w:left w:val="nil"/>
              <w:bottom w:val="single" w:sz="4" w:space="0" w:color="000000"/>
              <w:right w:val="nil"/>
            </w:tcBorders>
            <w:shd w:val="clear" w:color="D9D9D9" w:fill="D9D9D9"/>
            <w:vAlign w:val="center"/>
            <w:hideMark/>
          </w:tcPr>
          <w:p w14:paraId="7168554F" w14:textId="3388A65F" w:rsidR="00852881" w:rsidRPr="00852881" w:rsidRDefault="00852881" w:rsidP="00852881">
            <w:pPr>
              <w:spacing w:before="0" w:after="0"/>
              <w:jc w:val="right"/>
              <w:rPr>
                <w:rFonts w:ascii="Aptos Narrow" w:hAnsi="Aptos Narrow"/>
                <w:color w:val="000000"/>
                <w:sz w:val="22"/>
                <w:szCs w:val="22"/>
                <w:lang w:val="en-IN" w:eastAsia="en-IN"/>
              </w:rPr>
            </w:pPr>
          </w:p>
        </w:tc>
        <w:tc>
          <w:tcPr>
            <w:tcW w:w="960" w:type="dxa"/>
            <w:tcBorders>
              <w:top w:val="nil"/>
              <w:left w:val="nil"/>
              <w:bottom w:val="single" w:sz="4" w:space="0" w:color="000000"/>
              <w:right w:val="nil"/>
            </w:tcBorders>
            <w:shd w:val="clear" w:color="D9D9D9" w:fill="D9D9D9"/>
            <w:vAlign w:val="center"/>
            <w:hideMark/>
          </w:tcPr>
          <w:p w14:paraId="4A9DA3AC" w14:textId="0307B126" w:rsidR="00852881" w:rsidRPr="00852881" w:rsidRDefault="00852881" w:rsidP="00852881">
            <w:pPr>
              <w:spacing w:before="0" w:after="0"/>
              <w:jc w:val="right"/>
              <w:rPr>
                <w:rFonts w:ascii="Aptos Narrow" w:hAnsi="Aptos Narrow"/>
                <w:color w:val="000000"/>
                <w:sz w:val="22"/>
                <w:szCs w:val="22"/>
                <w:lang w:val="en-IN" w:eastAsia="en-IN"/>
              </w:rPr>
            </w:pPr>
          </w:p>
        </w:tc>
      </w:tr>
    </w:tbl>
    <w:p w14:paraId="0299FDC4" w14:textId="77777777" w:rsidR="006E568B" w:rsidRDefault="006E568B" w:rsidP="006E568B">
      <w:pPr>
        <w:rPr>
          <w:lang w:eastAsia="en-US"/>
        </w:rPr>
      </w:pPr>
    </w:p>
    <w:tbl>
      <w:tblPr>
        <w:tblW w:w="4520" w:type="dxa"/>
        <w:tblLook w:val="04A0" w:firstRow="1" w:lastRow="0" w:firstColumn="1" w:lastColumn="0" w:noHBand="0" w:noVBand="1"/>
      </w:tblPr>
      <w:tblGrid>
        <w:gridCol w:w="1160"/>
        <w:gridCol w:w="1120"/>
        <w:gridCol w:w="1120"/>
        <w:gridCol w:w="1120"/>
      </w:tblGrid>
      <w:tr w:rsidR="00AB7C2F" w:rsidRPr="00AB7C2F" w14:paraId="1B8CDA10" w14:textId="77777777" w:rsidTr="00AB7C2F">
        <w:trPr>
          <w:trHeight w:val="290"/>
        </w:trPr>
        <w:tc>
          <w:tcPr>
            <w:tcW w:w="1160" w:type="dxa"/>
            <w:tcBorders>
              <w:top w:val="single" w:sz="4" w:space="0" w:color="000000"/>
              <w:left w:val="nil"/>
              <w:bottom w:val="single" w:sz="4" w:space="0" w:color="000000"/>
              <w:right w:val="nil"/>
            </w:tcBorders>
            <w:vAlign w:val="center"/>
            <w:hideMark/>
          </w:tcPr>
          <w:p w14:paraId="2287AC0C" w14:textId="26A2720A" w:rsidR="00AB7C2F" w:rsidRPr="00AB7C2F" w:rsidRDefault="00AB7C2F" w:rsidP="00AB7C2F">
            <w:pPr>
              <w:spacing w:before="0" w:after="0"/>
              <w:rPr>
                <w:rFonts w:ascii="Aptos Narrow" w:hAnsi="Aptos Narrow"/>
                <w:b/>
                <w:bCs/>
                <w:color w:val="000000"/>
                <w:sz w:val="22"/>
                <w:szCs w:val="22"/>
                <w:lang w:val="en-IN" w:eastAsia="en-IN"/>
              </w:rPr>
            </w:pPr>
          </w:p>
        </w:tc>
        <w:tc>
          <w:tcPr>
            <w:tcW w:w="1120" w:type="dxa"/>
            <w:tcBorders>
              <w:top w:val="single" w:sz="4" w:space="0" w:color="000000"/>
              <w:left w:val="nil"/>
              <w:bottom w:val="single" w:sz="4" w:space="0" w:color="000000"/>
              <w:right w:val="nil"/>
            </w:tcBorders>
            <w:vAlign w:val="center"/>
            <w:hideMark/>
          </w:tcPr>
          <w:p w14:paraId="49E008DF" w14:textId="0ECC3440" w:rsidR="00AB7C2F" w:rsidRPr="00AB7C2F" w:rsidRDefault="00AB7C2F" w:rsidP="00AB7C2F">
            <w:pPr>
              <w:spacing w:before="0" w:after="0"/>
              <w:rPr>
                <w:rFonts w:ascii="Aptos Narrow" w:hAnsi="Aptos Narrow"/>
                <w:b/>
                <w:bCs/>
                <w:color w:val="000000"/>
                <w:sz w:val="22"/>
                <w:szCs w:val="22"/>
                <w:lang w:val="en-IN" w:eastAsia="en-IN"/>
              </w:rPr>
            </w:pPr>
          </w:p>
        </w:tc>
        <w:tc>
          <w:tcPr>
            <w:tcW w:w="1120" w:type="dxa"/>
            <w:tcBorders>
              <w:top w:val="single" w:sz="4" w:space="0" w:color="000000"/>
              <w:left w:val="nil"/>
              <w:bottom w:val="single" w:sz="4" w:space="0" w:color="000000"/>
              <w:right w:val="nil"/>
            </w:tcBorders>
            <w:vAlign w:val="center"/>
            <w:hideMark/>
          </w:tcPr>
          <w:p w14:paraId="32C13BEA" w14:textId="526BCE9C" w:rsidR="00AB7C2F" w:rsidRPr="00AB7C2F" w:rsidRDefault="00AB7C2F" w:rsidP="00AB7C2F">
            <w:pPr>
              <w:spacing w:before="0" w:after="0"/>
              <w:jc w:val="center"/>
              <w:rPr>
                <w:rFonts w:ascii="Aptos Narrow" w:hAnsi="Aptos Narrow"/>
                <w:b/>
                <w:bCs/>
                <w:color w:val="000000"/>
                <w:sz w:val="22"/>
                <w:szCs w:val="22"/>
                <w:lang w:val="en-IN" w:eastAsia="en-IN"/>
              </w:rPr>
            </w:pPr>
          </w:p>
        </w:tc>
        <w:tc>
          <w:tcPr>
            <w:tcW w:w="1120" w:type="dxa"/>
            <w:tcBorders>
              <w:top w:val="single" w:sz="4" w:space="0" w:color="000000"/>
              <w:left w:val="nil"/>
              <w:bottom w:val="single" w:sz="4" w:space="0" w:color="000000"/>
              <w:right w:val="nil"/>
            </w:tcBorders>
            <w:vAlign w:val="center"/>
            <w:hideMark/>
          </w:tcPr>
          <w:p w14:paraId="3A243EE0" w14:textId="08C6AF2E" w:rsidR="00AB7C2F" w:rsidRPr="00AB7C2F" w:rsidRDefault="00AB7C2F" w:rsidP="00AB7C2F">
            <w:pPr>
              <w:spacing w:before="0" w:after="0"/>
              <w:jc w:val="right"/>
              <w:rPr>
                <w:rFonts w:ascii="Aptos Narrow" w:hAnsi="Aptos Narrow"/>
                <w:b/>
                <w:bCs/>
                <w:color w:val="000000"/>
                <w:sz w:val="22"/>
                <w:szCs w:val="22"/>
                <w:lang w:val="en-IN" w:eastAsia="en-IN"/>
              </w:rPr>
            </w:pPr>
          </w:p>
        </w:tc>
      </w:tr>
      <w:tr w:rsidR="00AB7C2F" w:rsidRPr="00AB7C2F" w14:paraId="66F1C6B3" w14:textId="77777777" w:rsidTr="00AB7C2F">
        <w:trPr>
          <w:trHeight w:val="290"/>
        </w:trPr>
        <w:tc>
          <w:tcPr>
            <w:tcW w:w="1160" w:type="dxa"/>
            <w:tcBorders>
              <w:top w:val="nil"/>
              <w:left w:val="nil"/>
              <w:bottom w:val="nil"/>
              <w:right w:val="nil"/>
            </w:tcBorders>
            <w:shd w:val="clear" w:color="D9D9D9" w:fill="D9D9D9"/>
            <w:vAlign w:val="center"/>
            <w:hideMark/>
          </w:tcPr>
          <w:p w14:paraId="0596649E" w14:textId="77777777" w:rsidR="00AB7C2F" w:rsidRPr="00AB7C2F" w:rsidRDefault="00AB7C2F" w:rsidP="00AB7C2F">
            <w:pPr>
              <w:spacing w:before="0" w:after="0"/>
              <w:rPr>
                <w:rFonts w:ascii="Aptos Narrow" w:hAnsi="Aptos Narrow"/>
                <w:b/>
                <w:bCs/>
                <w:color w:val="000000"/>
                <w:sz w:val="22"/>
                <w:szCs w:val="22"/>
                <w:lang w:val="en-IN" w:eastAsia="en-IN"/>
              </w:rPr>
            </w:pPr>
            <w:r w:rsidRPr="00AB7C2F">
              <w:rPr>
                <w:rFonts w:ascii="Aptos Narrow" w:hAnsi="Aptos Narrow"/>
                <w:b/>
                <w:bCs/>
                <w:color w:val="000000"/>
                <w:sz w:val="22"/>
                <w:szCs w:val="22"/>
                <w:lang w:val="en-IN" w:eastAsia="en-IN"/>
              </w:rPr>
              <w:t>Age</w:t>
            </w:r>
          </w:p>
        </w:tc>
        <w:tc>
          <w:tcPr>
            <w:tcW w:w="1120" w:type="dxa"/>
            <w:tcBorders>
              <w:top w:val="nil"/>
              <w:left w:val="nil"/>
              <w:bottom w:val="nil"/>
              <w:right w:val="nil"/>
            </w:tcBorders>
            <w:shd w:val="clear" w:color="D9D9D9" w:fill="D9D9D9"/>
            <w:vAlign w:val="center"/>
            <w:hideMark/>
          </w:tcPr>
          <w:p w14:paraId="759EBBD7" w14:textId="77777777" w:rsidR="00AB7C2F" w:rsidRPr="00AB7C2F" w:rsidRDefault="00AB7C2F" w:rsidP="00AB7C2F">
            <w:pPr>
              <w:spacing w:before="0" w:after="0"/>
              <w:rPr>
                <w:rFonts w:ascii="Aptos Narrow" w:hAnsi="Aptos Narrow"/>
                <w:color w:val="000000"/>
                <w:sz w:val="22"/>
                <w:szCs w:val="22"/>
                <w:lang w:val="en-IN" w:eastAsia="en-IN"/>
              </w:rPr>
            </w:pPr>
            <w:r w:rsidRPr="00AB7C2F">
              <w:rPr>
                <w:rFonts w:ascii="Aptos Narrow" w:hAnsi="Aptos Narrow"/>
                <w:color w:val="000000"/>
                <w:sz w:val="22"/>
                <w:szCs w:val="22"/>
                <w:lang w:val="en-IN" w:eastAsia="en-IN"/>
              </w:rPr>
              <w:t>18–25</w:t>
            </w:r>
          </w:p>
        </w:tc>
        <w:tc>
          <w:tcPr>
            <w:tcW w:w="1120" w:type="dxa"/>
            <w:tcBorders>
              <w:top w:val="nil"/>
              <w:left w:val="nil"/>
              <w:bottom w:val="nil"/>
              <w:right w:val="nil"/>
            </w:tcBorders>
            <w:shd w:val="clear" w:color="D9D9D9" w:fill="D9D9D9"/>
            <w:vAlign w:val="center"/>
            <w:hideMark/>
          </w:tcPr>
          <w:p w14:paraId="65991B04" w14:textId="77777777" w:rsidR="00AB7C2F" w:rsidRPr="00AB7C2F" w:rsidRDefault="00AB7C2F" w:rsidP="00AB7C2F">
            <w:pPr>
              <w:spacing w:before="0" w:after="0"/>
              <w:jc w:val="right"/>
              <w:rPr>
                <w:rFonts w:ascii="Aptos Narrow" w:hAnsi="Aptos Narrow"/>
                <w:color w:val="000000"/>
                <w:sz w:val="22"/>
                <w:szCs w:val="22"/>
                <w:lang w:val="en-IN" w:eastAsia="en-IN"/>
              </w:rPr>
            </w:pPr>
            <w:r w:rsidRPr="00AB7C2F">
              <w:rPr>
                <w:rFonts w:ascii="Aptos Narrow" w:hAnsi="Aptos Narrow"/>
                <w:color w:val="000000"/>
                <w:sz w:val="22"/>
                <w:szCs w:val="22"/>
                <w:lang w:val="en-IN" w:eastAsia="en-IN"/>
              </w:rPr>
              <w:t>14</w:t>
            </w:r>
          </w:p>
        </w:tc>
        <w:tc>
          <w:tcPr>
            <w:tcW w:w="1120" w:type="dxa"/>
            <w:tcBorders>
              <w:top w:val="nil"/>
              <w:left w:val="nil"/>
              <w:bottom w:val="nil"/>
              <w:right w:val="nil"/>
            </w:tcBorders>
            <w:shd w:val="clear" w:color="D9D9D9" w:fill="D9D9D9"/>
            <w:vAlign w:val="center"/>
            <w:hideMark/>
          </w:tcPr>
          <w:p w14:paraId="3DAE68A8" w14:textId="77777777" w:rsidR="00AB7C2F" w:rsidRPr="00AB7C2F" w:rsidRDefault="00AB7C2F" w:rsidP="00AB7C2F">
            <w:pPr>
              <w:spacing w:before="0" w:after="0"/>
              <w:jc w:val="right"/>
              <w:rPr>
                <w:rFonts w:ascii="Aptos Narrow" w:hAnsi="Aptos Narrow"/>
                <w:color w:val="000000"/>
                <w:sz w:val="22"/>
                <w:szCs w:val="22"/>
                <w:lang w:val="en-IN" w:eastAsia="en-IN"/>
              </w:rPr>
            </w:pPr>
            <w:r w:rsidRPr="00AB7C2F">
              <w:rPr>
                <w:rFonts w:ascii="Aptos Narrow" w:hAnsi="Aptos Narrow"/>
                <w:color w:val="000000"/>
                <w:sz w:val="22"/>
                <w:szCs w:val="22"/>
                <w:lang w:val="en-IN" w:eastAsia="en-IN"/>
              </w:rPr>
              <w:t>27.5</w:t>
            </w:r>
          </w:p>
        </w:tc>
      </w:tr>
      <w:tr w:rsidR="00AB7C2F" w:rsidRPr="00AB7C2F" w14:paraId="262EA086" w14:textId="77777777" w:rsidTr="00AB7C2F">
        <w:trPr>
          <w:trHeight w:val="290"/>
        </w:trPr>
        <w:tc>
          <w:tcPr>
            <w:tcW w:w="1160" w:type="dxa"/>
            <w:tcBorders>
              <w:top w:val="nil"/>
              <w:left w:val="nil"/>
              <w:bottom w:val="nil"/>
              <w:right w:val="nil"/>
            </w:tcBorders>
            <w:vAlign w:val="center"/>
            <w:hideMark/>
          </w:tcPr>
          <w:p w14:paraId="6460C0C7" w14:textId="77777777" w:rsidR="00AB7C2F" w:rsidRPr="00AB7C2F" w:rsidRDefault="00AB7C2F" w:rsidP="00AB7C2F">
            <w:pPr>
              <w:spacing w:before="0" w:after="0"/>
              <w:jc w:val="right"/>
              <w:rPr>
                <w:rFonts w:ascii="Aptos Narrow" w:hAnsi="Aptos Narrow"/>
                <w:color w:val="000000"/>
                <w:sz w:val="22"/>
                <w:szCs w:val="22"/>
                <w:lang w:val="en-IN" w:eastAsia="en-IN"/>
              </w:rPr>
            </w:pPr>
          </w:p>
        </w:tc>
        <w:tc>
          <w:tcPr>
            <w:tcW w:w="1120" w:type="dxa"/>
            <w:tcBorders>
              <w:top w:val="nil"/>
              <w:left w:val="nil"/>
              <w:bottom w:val="nil"/>
              <w:right w:val="nil"/>
            </w:tcBorders>
            <w:vAlign w:val="center"/>
            <w:hideMark/>
          </w:tcPr>
          <w:p w14:paraId="6ED086E1" w14:textId="77777777" w:rsidR="00AB7C2F" w:rsidRPr="00AB7C2F" w:rsidRDefault="00AB7C2F" w:rsidP="00AB7C2F">
            <w:pPr>
              <w:spacing w:before="0" w:after="0"/>
              <w:rPr>
                <w:rFonts w:ascii="Aptos Narrow" w:hAnsi="Aptos Narrow"/>
                <w:color w:val="000000"/>
                <w:sz w:val="22"/>
                <w:szCs w:val="22"/>
                <w:lang w:val="en-IN" w:eastAsia="en-IN"/>
              </w:rPr>
            </w:pPr>
            <w:r w:rsidRPr="00AB7C2F">
              <w:rPr>
                <w:rFonts w:ascii="Aptos Narrow" w:hAnsi="Aptos Narrow"/>
                <w:color w:val="000000"/>
                <w:sz w:val="22"/>
                <w:szCs w:val="22"/>
                <w:lang w:val="en-IN" w:eastAsia="en-IN"/>
              </w:rPr>
              <w:t>26–35</w:t>
            </w:r>
          </w:p>
        </w:tc>
        <w:tc>
          <w:tcPr>
            <w:tcW w:w="1120" w:type="dxa"/>
            <w:tcBorders>
              <w:top w:val="nil"/>
              <w:left w:val="nil"/>
              <w:bottom w:val="nil"/>
              <w:right w:val="nil"/>
            </w:tcBorders>
            <w:vAlign w:val="center"/>
            <w:hideMark/>
          </w:tcPr>
          <w:p w14:paraId="50D357DA" w14:textId="77777777" w:rsidR="00AB7C2F" w:rsidRPr="00AB7C2F" w:rsidRDefault="00AB7C2F" w:rsidP="00AB7C2F">
            <w:pPr>
              <w:spacing w:before="0" w:after="0"/>
              <w:jc w:val="right"/>
              <w:rPr>
                <w:rFonts w:ascii="Aptos Narrow" w:hAnsi="Aptos Narrow"/>
                <w:color w:val="000000"/>
                <w:sz w:val="22"/>
                <w:szCs w:val="22"/>
                <w:lang w:val="en-IN" w:eastAsia="en-IN"/>
              </w:rPr>
            </w:pPr>
            <w:r w:rsidRPr="00AB7C2F">
              <w:rPr>
                <w:rFonts w:ascii="Aptos Narrow" w:hAnsi="Aptos Narrow"/>
                <w:color w:val="000000"/>
                <w:sz w:val="22"/>
                <w:szCs w:val="22"/>
                <w:lang w:val="en-IN" w:eastAsia="en-IN"/>
              </w:rPr>
              <w:t>18</w:t>
            </w:r>
          </w:p>
        </w:tc>
        <w:tc>
          <w:tcPr>
            <w:tcW w:w="1120" w:type="dxa"/>
            <w:tcBorders>
              <w:top w:val="nil"/>
              <w:left w:val="nil"/>
              <w:bottom w:val="nil"/>
              <w:right w:val="nil"/>
            </w:tcBorders>
            <w:vAlign w:val="center"/>
            <w:hideMark/>
          </w:tcPr>
          <w:p w14:paraId="56DE389C" w14:textId="77777777" w:rsidR="00AB7C2F" w:rsidRPr="00AB7C2F" w:rsidRDefault="00AB7C2F" w:rsidP="00AB7C2F">
            <w:pPr>
              <w:spacing w:before="0" w:after="0"/>
              <w:jc w:val="right"/>
              <w:rPr>
                <w:rFonts w:ascii="Aptos Narrow" w:hAnsi="Aptos Narrow"/>
                <w:color w:val="000000"/>
                <w:sz w:val="22"/>
                <w:szCs w:val="22"/>
                <w:lang w:val="en-IN" w:eastAsia="en-IN"/>
              </w:rPr>
            </w:pPr>
            <w:r w:rsidRPr="00AB7C2F">
              <w:rPr>
                <w:rFonts w:ascii="Aptos Narrow" w:hAnsi="Aptos Narrow"/>
                <w:color w:val="000000"/>
                <w:sz w:val="22"/>
                <w:szCs w:val="22"/>
                <w:lang w:val="en-IN" w:eastAsia="en-IN"/>
              </w:rPr>
              <w:t>35.3</w:t>
            </w:r>
          </w:p>
        </w:tc>
      </w:tr>
      <w:tr w:rsidR="00AB7C2F" w:rsidRPr="00AB7C2F" w14:paraId="24CEABCA" w14:textId="77777777" w:rsidTr="00AB7C2F">
        <w:trPr>
          <w:trHeight w:val="290"/>
        </w:trPr>
        <w:tc>
          <w:tcPr>
            <w:tcW w:w="1160" w:type="dxa"/>
            <w:tcBorders>
              <w:top w:val="nil"/>
              <w:left w:val="nil"/>
              <w:bottom w:val="nil"/>
              <w:right w:val="nil"/>
            </w:tcBorders>
            <w:shd w:val="clear" w:color="D9D9D9" w:fill="D9D9D9"/>
            <w:vAlign w:val="center"/>
            <w:hideMark/>
          </w:tcPr>
          <w:p w14:paraId="65D10513" w14:textId="77777777" w:rsidR="00AB7C2F" w:rsidRPr="00AB7C2F" w:rsidRDefault="00AB7C2F" w:rsidP="00AB7C2F">
            <w:pPr>
              <w:spacing w:before="0" w:after="0"/>
              <w:jc w:val="right"/>
              <w:rPr>
                <w:rFonts w:ascii="Aptos Narrow" w:hAnsi="Aptos Narrow"/>
                <w:color w:val="000000"/>
                <w:sz w:val="22"/>
                <w:szCs w:val="22"/>
                <w:lang w:val="en-IN" w:eastAsia="en-IN"/>
              </w:rPr>
            </w:pPr>
          </w:p>
        </w:tc>
        <w:tc>
          <w:tcPr>
            <w:tcW w:w="1120" w:type="dxa"/>
            <w:tcBorders>
              <w:top w:val="nil"/>
              <w:left w:val="nil"/>
              <w:bottom w:val="nil"/>
              <w:right w:val="nil"/>
            </w:tcBorders>
            <w:shd w:val="clear" w:color="D9D9D9" w:fill="D9D9D9"/>
            <w:vAlign w:val="center"/>
            <w:hideMark/>
          </w:tcPr>
          <w:p w14:paraId="1EBCA649" w14:textId="77777777" w:rsidR="00AB7C2F" w:rsidRPr="00AB7C2F" w:rsidRDefault="00AB7C2F" w:rsidP="00AB7C2F">
            <w:pPr>
              <w:spacing w:before="0" w:after="0"/>
              <w:rPr>
                <w:rFonts w:ascii="Aptos Narrow" w:hAnsi="Aptos Narrow"/>
                <w:color w:val="000000"/>
                <w:sz w:val="22"/>
                <w:szCs w:val="22"/>
                <w:lang w:val="en-IN" w:eastAsia="en-IN"/>
              </w:rPr>
            </w:pPr>
            <w:r w:rsidRPr="00AB7C2F">
              <w:rPr>
                <w:rFonts w:ascii="Aptos Narrow" w:hAnsi="Aptos Narrow"/>
                <w:color w:val="000000"/>
                <w:sz w:val="22"/>
                <w:szCs w:val="22"/>
                <w:lang w:val="en-IN" w:eastAsia="en-IN"/>
              </w:rPr>
              <w:t>36–45</w:t>
            </w:r>
          </w:p>
        </w:tc>
        <w:tc>
          <w:tcPr>
            <w:tcW w:w="1120" w:type="dxa"/>
            <w:tcBorders>
              <w:top w:val="nil"/>
              <w:left w:val="nil"/>
              <w:bottom w:val="nil"/>
              <w:right w:val="nil"/>
            </w:tcBorders>
            <w:shd w:val="clear" w:color="D9D9D9" w:fill="D9D9D9"/>
            <w:vAlign w:val="center"/>
            <w:hideMark/>
          </w:tcPr>
          <w:p w14:paraId="46440613" w14:textId="77777777" w:rsidR="00AB7C2F" w:rsidRPr="00AB7C2F" w:rsidRDefault="00AB7C2F" w:rsidP="00AB7C2F">
            <w:pPr>
              <w:spacing w:before="0" w:after="0"/>
              <w:jc w:val="right"/>
              <w:rPr>
                <w:rFonts w:ascii="Aptos Narrow" w:hAnsi="Aptos Narrow"/>
                <w:color w:val="000000"/>
                <w:sz w:val="22"/>
                <w:szCs w:val="22"/>
                <w:lang w:val="en-IN" w:eastAsia="en-IN"/>
              </w:rPr>
            </w:pPr>
            <w:r w:rsidRPr="00AB7C2F">
              <w:rPr>
                <w:rFonts w:ascii="Aptos Narrow" w:hAnsi="Aptos Narrow"/>
                <w:color w:val="000000"/>
                <w:sz w:val="22"/>
                <w:szCs w:val="22"/>
                <w:lang w:val="en-IN" w:eastAsia="en-IN"/>
              </w:rPr>
              <w:t>11</w:t>
            </w:r>
          </w:p>
        </w:tc>
        <w:tc>
          <w:tcPr>
            <w:tcW w:w="1120" w:type="dxa"/>
            <w:tcBorders>
              <w:top w:val="nil"/>
              <w:left w:val="nil"/>
              <w:bottom w:val="nil"/>
              <w:right w:val="nil"/>
            </w:tcBorders>
            <w:shd w:val="clear" w:color="D9D9D9" w:fill="D9D9D9"/>
            <w:vAlign w:val="center"/>
            <w:hideMark/>
          </w:tcPr>
          <w:p w14:paraId="3AA9F2A6" w14:textId="77777777" w:rsidR="00AB7C2F" w:rsidRPr="00AB7C2F" w:rsidRDefault="00AB7C2F" w:rsidP="00AB7C2F">
            <w:pPr>
              <w:spacing w:before="0" w:after="0"/>
              <w:jc w:val="right"/>
              <w:rPr>
                <w:rFonts w:ascii="Aptos Narrow" w:hAnsi="Aptos Narrow"/>
                <w:color w:val="000000"/>
                <w:sz w:val="22"/>
                <w:szCs w:val="22"/>
                <w:lang w:val="en-IN" w:eastAsia="en-IN"/>
              </w:rPr>
            </w:pPr>
            <w:r w:rsidRPr="00AB7C2F">
              <w:rPr>
                <w:rFonts w:ascii="Aptos Narrow" w:hAnsi="Aptos Narrow"/>
                <w:color w:val="000000"/>
                <w:sz w:val="22"/>
                <w:szCs w:val="22"/>
                <w:lang w:val="en-IN" w:eastAsia="en-IN"/>
              </w:rPr>
              <w:t>21.6</w:t>
            </w:r>
          </w:p>
        </w:tc>
      </w:tr>
      <w:tr w:rsidR="00AB7C2F" w:rsidRPr="00AB7C2F" w14:paraId="001F7F76" w14:textId="77777777" w:rsidTr="00AB7C2F">
        <w:trPr>
          <w:trHeight w:val="290"/>
        </w:trPr>
        <w:tc>
          <w:tcPr>
            <w:tcW w:w="1160" w:type="dxa"/>
            <w:tcBorders>
              <w:top w:val="nil"/>
              <w:left w:val="nil"/>
              <w:bottom w:val="nil"/>
              <w:right w:val="nil"/>
            </w:tcBorders>
            <w:vAlign w:val="center"/>
            <w:hideMark/>
          </w:tcPr>
          <w:p w14:paraId="27A123EC" w14:textId="77777777" w:rsidR="00AB7C2F" w:rsidRPr="00AB7C2F" w:rsidRDefault="00AB7C2F" w:rsidP="00AB7C2F">
            <w:pPr>
              <w:spacing w:before="0" w:after="0"/>
              <w:jc w:val="right"/>
              <w:rPr>
                <w:rFonts w:ascii="Aptos Narrow" w:hAnsi="Aptos Narrow"/>
                <w:color w:val="000000"/>
                <w:sz w:val="22"/>
                <w:szCs w:val="22"/>
                <w:lang w:val="en-IN" w:eastAsia="en-IN"/>
              </w:rPr>
            </w:pPr>
          </w:p>
        </w:tc>
        <w:tc>
          <w:tcPr>
            <w:tcW w:w="1120" w:type="dxa"/>
            <w:tcBorders>
              <w:top w:val="nil"/>
              <w:left w:val="nil"/>
              <w:bottom w:val="nil"/>
              <w:right w:val="nil"/>
            </w:tcBorders>
            <w:vAlign w:val="center"/>
            <w:hideMark/>
          </w:tcPr>
          <w:p w14:paraId="6BEBEFC5" w14:textId="77777777" w:rsidR="00AB7C2F" w:rsidRPr="00AB7C2F" w:rsidRDefault="00AB7C2F" w:rsidP="00AB7C2F">
            <w:pPr>
              <w:spacing w:before="0" w:after="0"/>
              <w:rPr>
                <w:rFonts w:ascii="Aptos Narrow" w:hAnsi="Aptos Narrow"/>
                <w:color w:val="000000"/>
                <w:sz w:val="22"/>
                <w:szCs w:val="22"/>
                <w:lang w:val="en-IN" w:eastAsia="en-IN"/>
              </w:rPr>
            </w:pPr>
            <w:r w:rsidRPr="00AB7C2F">
              <w:rPr>
                <w:rFonts w:ascii="Aptos Narrow" w:hAnsi="Aptos Narrow"/>
                <w:color w:val="000000"/>
                <w:sz w:val="22"/>
                <w:szCs w:val="22"/>
                <w:lang w:val="en-IN" w:eastAsia="en-IN"/>
              </w:rPr>
              <w:t>46–55</w:t>
            </w:r>
          </w:p>
        </w:tc>
        <w:tc>
          <w:tcPr>
            <w:tcW w:w="1120" w:type="dxa"/>
            <w:tcBorders>
              <w:top w:val="nil"/>
              <w:left w:val="nil"/>
              <w:bottom w:val="nil"/>
              <w:right w:val="nil"/>
            </w:tcBorders>
            <w:vAlign w:val="center"/>
            <w:hideMark/>
          </w:tcPr>
          <w:p w14:paraId="555A4D01" w14:textId="77777777" w:rsidR="00AB7C2F" w:rsidRPr="00AB7C2F" w:rsidRDefault="00AB7C2F" w:rsidP="00AB7C2F">
            <w:pPr>
              <w:spacing w:before="0" w:after="0"/>
              <w:jc w:val="right"/>
              <w:rPr>
                <w:rFonts w:ascii="Aptos Narrow" w:hAnsi="Aptos Narrow"/>
                <w:color w:val="000000"/>
                <w:sz w:val="22"/>
                <w:szCs w:val="22"/>
                <w:lang w:val="en-IN" w:eastAsia="en-IN"/>
              </w:rPr>
            </w:pPr>
            <w:r w:rsidRPr="00AB7C2F">
              <w:rPr>
                <w:rFonts w:ascii="Aptos Narrow" w:hAnsi="Aptos Narrow"/>
                <w:color w:val="000000"/>
                <w:sz w:val="22"/>
                <w:szCs w:val="22"/>
                <w:lang w:val="en-IN" w:eastAsia="en-IN"/>
              </w:rPr>
              <w:t>7</w:t>
            </w:r>
          </w:p>
        </w:tc>
        <w:tc>
          <w:tcPr>
            <w:tcW w:w="1120" w:type="dxa"/>
            <w:tcBorders>
              <w:top w:val="nil"/>
              <w:left w:val="nil"/>
              <w:bottom w:val="nil"/>
              <w:right w:val="nil"/>
            </w:tcBorders>
            <w:vAlign w:val="center"/>
            <w:hideMark/>
          </w:tcPr>
          <w:p w14:paraId="044903B2" w14:textId="77777777" w:rsidR="00AB7C2F" w:rsidRPr="00AB7C2F" w:rsidRDefault="00AB7C2F" w:rsidP="00AB7C2F">
            <w:pPr>
              <w:spacing w:before="0" w:after="0"/>
              <w:jc w:val="right"/>
              <w:rPr>
                <w:rFonts w:ascii="Aptos Narrow" w:hAnsi="Aptos Narrow"/>
                <w:color w:val="000000"/>
                <w:sz w:val="22"/>
                <w:szCs w:val="22"/>
                <w:lang w:val="en-IN" w:eastAsia="en-IN"/>
              </w:rPr>
            </w:pPr>
            <w:r w:rsidRPr="00AB7C2F">
              <w:rPr>
                <w:rFonts w:ascii="Aptos Narrow" w:hAnsi="Aptos Narrow"/>
                <w:color w:val="000000"/>
                <w:sz w:val="22"/>
                <w:szCs w:val="22"/>
                <w:lang w:val="en-IN" w:eastAsia="en-IN"/>
              </w:rPr>
              <w:t>13.7</w:t>
            </w:r>
          </w:p>
        </w:tc>
      </w:tr>
      <w:tr w:rsidR="00AB7C2F" w:rsidRPr="00AB7C2F" w14:paraId="4D9A1EF4" w14:textId="77777777" w:rsidTr="00AB7C2F">
        <w:trPr>
          <w:trHeight w:val="580"/>
        </w:trPr>
        <w:tc>
          <w:tcPr>
            <w:tcW w:w="1160" w:type="dxa"/>
            <w:tcBorders>
              <w:top w:val="nil"/>
              <w:left w:val="nil"/>
              <w:bottom w:val="single" w:sz="4" w:space="0" w:color="000000"/>
              <w:right w:val="nil"/>
            </w:tcBorders>
            <w:shd w:val="clear" w:color="D9D9D9" w:fill="D9D9D9"/>
            <w:vAlign w:val="center"/>
            <w:hideMark/>
          </w:tcPr>
          <w:p w14:paraId="53698365" w14:textId="77777777" w:rsidR="00AB7C2F" w:rsidRPr="00AB7C2F" w:rsidRDefault="00AB7C2F" w:rsidP="00AB7C2F">
            <w:pPr>
              <w:spacing w:before="0" w:after="0"/>
              <w:jc w:val="right"/>
              <w:rPr>
                <w:rFonts w:ascii="Aptos Narrow" w:hAnsi="Aptos Narrow"/>
                <w:color w:val="000000"/>
                <w:sz w:val="22"/>
                <w:szCs w:val="22"/>
                <w:lang w:val="en-IN" w:eastAsia="en-IN"/>
              </w:rPr>
            </w:pPr>
          </w:p>
        </w:tc>
        <w:tc>
          <w:tcPr>
            <w:tcW w:w="1120" w:type="dxa"/>
            <w:tcBorders>
              <w:top w:val="nil"/>
              <w:left w:val="nil"/>
              <w:bottom w:val="single" w:sz="4" w:space="0" w:color="000000"/>
              <w:right w:val="nil"/>
            </w:tcBorders>
            <w:shd w:val="clear" w:color="D9D9D9" w:fill="D9D9D9"/>
            <w:vAlign w:val="center"/>
            <w:hideMark/>
          </w:tcPr>
          <w:p w14:paraId="11E29602" w14:textId="77777777" w:rsidR="00AB7C2F" w:rsidRPr="00AB7C2F" w:rsidRDefault="00AB7C2F" w:rsidP="00AB7C2F">
            <w:pPr>
              <w:spacing w:before="0" w:after="0"/>
              <w:rPr>
                <w:rFonts w:ascii="Aptos Narrow" w:hAnsi="Aptos Narrow"/>
                <w:color w:val="000000"/>
                <w:sz w:val="22"/>
                <w:szCs w:val="22"/>
                <w:lang w:val="en-IN" w:eastAsia="en-IN"/>
              </w:rPr>
            </w:pPr>
            <w:r w:rsidRPr="00AB7C2F">
              <w:rPr>
                <w:rFonts w:ascii="Aptos Narrow" w:hAnsi="Aptos Narrow"/>
                <w:color w:val="000000"/>
                <w:sz w:val="22"/>
                <w:szCs w:val="22"/>
                <w:lang w:val="en-IN" w:eastAsia="en-IN"/>
              </w:rPr>
              <w:t>56 years or above</w:t>
            </w:r>
          </w:p>
        </w:tc>
        <w:tc>
          <w:tcPr>
            <w:tcW w:w="1120" w:type="dxa"/>
            <w:tcBorders>
              <w:top w:val="nil"/>
              <w:left w:val="nil"/>
              <w:bottom w:val="single" w:sz="4" w:space="0" w:color="000000"/>
              <w:right w:val="nil"/>
            </w:tcBorders>
            <w:shd w:val="clear" w:color="D9D9D9" w:fill="D9D9D9"/>
            <w:vAlign w:val="center"/>
            <w:hideMark/>
          </w:tcPr>
          <w:p w14:paraId="3CA18432" w14:textId="77777777" w:rsidR="00AB7C2F" w:rsidRPr="00AB7C2F" w:rsidRDefault="00AB7C2F" w:rsidP="00AB7C2F">
            <w:pPr>
              <w:spacing w:before="0" w:after="0"/>
              <w:jc w:val="right"/>
              <w:rPr>
                <w:rFonts w:ascii="Aptos Narrow" w:hAnsi="Aptos Narrow"/>
                <w:color w:val="000000"/>
                <w:sz w:val="22"/>
                <w:szCs w:val="22"/>
                <w:lang w:val="en-IN" w:eastAsia="en-IN"/>
              </w:rPr>
            </w:pPr>
            <w:r w:rsidRPr="00AB7C2F">
              <w:rPr>
                <w:rFonts w:ascii="Aptos Narrow" w:hAnsi="Aptos Narrow"/>
                <w:color w:val="000000"/>
                <w:sz w:val="22"/>
                <w:szCs w:val="22"/>
                <w:lang w:val="en-IN" w:eastAsia="en-IN"/>
              </w:rPr>
              <w:t>1</w:t>
            </w:r>
          </w:p>
        </w:tc>
        <w:tc>
          <w:tcPr>
            <w:tcW w:w="1120" w:type="dxa"/>
            <w:tcBorders>
              <w:top w:val="nil"/>
              <w:left w:val="nil"/>
              <w:bottom w:val="single" w:sz="4" w:space="0" w:color="000000"/>
              <w:right w:val="nil"/>
            </w:tcBorders>
            <w:shd w:val="clear" w:color="D9D9D9" w:fill="D9D9D9"/>
            <w:vAlign w:val="center"/>
            <w:hideMark/>
          </w:tcPr>
          <w:p w14:paraId="1B595838" w14:textId="77777777" w:rsidR="00AB7C2F" w:rsidRPr="00AB7C2F" w:rsidRDefault="00AB7C2F" w:rsidP="00AB7C2F">
            <w:pPr>
              <w:spacing w:before="0" w:after="0"/>
              <w:jc w:val="right"/>
              <w:rPr>
                <w:rFonts w:ascii="Aptos Narrow" w:hAnsi="Aptos Narrow"/>
                <w:color w:val="000000"/>
                <w:sz w:val="22"/>
                <w:szCs w:val="22"/>
                <w:lang w:val="en-IN" w:eastAsia="en-IN"/>
              </w:rPr>
            </w:pPr>
            <w:r w:rsidRPr="00AB7C2F">
              <w:rPr>
                <w:rFonts w:ascii="Aptos Narrow" w:hAnsi="Aptos Narrow"/>
                <w:color w:val="000000"/>
                <w:sz w:val="22"/>
                <w:szCs w:val="22"/>
                <w:lang w:val="en-IN" w:eastAsia="en-IN"/>
              </w:rPr>
              <w:t>2</w:t>
            </w:r>
          </w:p>
        </w:tc>
      </w:tr>
    </w:tbl>
    <w:p w14:paraId="787CD6C3" w14:textId="77777777" w:rsidR="00AB7C2F" w:rsidRDefault="00AB7C2F" w:rsidP="006E568B">
      <w:pPr>
        <w:rPr>
          <w:lang w:eastAsia="en-US"/>
        </w:rPr>
      </w:pPr>
    </w:p>
    <w:tbl>
      <w:tblPr>
        <w:tblW w:w="4520" w:type="dxa"/>
        <w:tblLook w:val="04A0" w:firstRow="1" w:lastRow="0" w:firstColumn="1" w:lastColumn="0" w:noHBand="0" w:noVBand="1"/>
      </w:tblPr>
      <w:tblGrid>
        <w:gridCol w:w="1160"/>
        <w:gridCol w:w="1141"/>
        <w:gridCol w:w="1108"/>
        <w:gridCol w:w="1111"/>
      </w:tblGrid>
      <w:tr w:rsidR="00505F4D" w:rsidRPr="00505F4D" w14:paraId="0BCE42EC" w14:textId="77777777" w:rsidTr="00505F4D">
        <w:trPr>
          <w:trHeight w:val="290"/>
        </w:trPr>
        <w:tc>
          <w:tcPr>
            <w:tcW w:w="1160" w:type="dxa"/>
            <w:tcBorders>
              <w:top w:val="single" w:sz="4" w:space="0" w:color="000000"/>
              <w:left w:val="nil"/>
              <w:bottom w:val="single" w:sz="4" w:space="0" w:color="000000"/>
              <w:right w:val="nil"/>
            </w:tcBorders>
            <w:vAlign w:val="center"/>
            <w:hideMark/>
          </w:tcPr>
          <w:p w14:paraId="623F866F" w14:textId="28DFB735" w:rsidR="00505F4D" w:rsidRPr="00505F4D" w:rsidRDefault="00505F4D" w:rsidP="00505F4D">
            <w:pPr>
              <w:spacing w:before="0" w:after="0"/>
              <w:rPr>
                <w:rFonts w:ascii="Aptos Narrow" w:hAnsi="Aptos Narrow"/>
                <w:b/>
                <w:bCs/>
                <w:color w:val="000000"/>
                <w:sz w:val="22"/>
                <w:szCs w:val="22"/>
                <w:lang w:val="en-IN" w:eastAsia="en-IN"/>
              </w:rPr>
            </w:pPr>
          </w:p>
        </w:tc>
        <w:tc>
          <w:tcPr>
            <w:tcW w:w="1120" w:type="dxa"/>
            <w:tcBorders>
              <w:top w:val="single" w:sz="4" w:space="0" w:color="000000"/>
              <w:left w:val="nil"/>
              <w:bottom w:val="single" w:sz="4" w:space="0" w:color="000000"/>
              <w:right w:val="nil"/>
            </w:tcBorders>
            <w:vAlign w:val="center"/>
            <w:hideMark/>
          </w:tcPr>
          <w:p w14:paraId="3A1537A7" w14:textId="78A1EE72" w:rsidR="00505F4D" w:rsidRPr="00505F4D" w:rsidRDefault="00505F4D" w:rsidP="00505F4D">
            <w:pPr>
              <w:spacing w:before="0" w:after="0"/>
              <w:rPr>
                <w:rFonts w:ascii="Aptos Narrow" w:hAnsi="Aptos Narrow"/>
                <w:b/>
                <w:bCs/>
                <w:color w:val="000000"/>
                <w:sz w:val="22"/>
                <w:szCs w:val="22"/>
                <w:lang w:val="en-IN" w:eastAsia="en-IN"/>
              </w:rPr>
            </w:pPr>
          </w:p>
        </w:tc>
        <w:tc>
          <w:tcPr>
            <w:tcW w:w="1120" w:type="dxa"/>
            <w:tcBorders>
              <w:top w:val="single" w:sz="4" w:space="0" w:color="000000"/>
              <w:left w:val="nil"/>
              <w:bottom w:val="single" w:sz="4" w:space="0" w:color="000000"/>
              <w:right w:val="nil"/>
            </w:tcBorders>
            <w:vAlign w:val="center"/>
            <w:hideMark/>
          </w:tcPr>
          <w:p w14:paraId="5B04C7A6" w14:textId="56816BFA" w:rsidR="00505F4D" w:rsidRPr="00505F4D" w:rsidRDefault="00505F4D" w:rsidP="0047448C">
            <w:pPr>
              <w:spacing w:before="0" w:after="0"/>
              <w:rPr>
                <w:rFonts w:ascii="Aptos Narrow" w:hAnsi="Aptos Narrow"/>
                <w:b/>
                <w:bCs/>
                <w:color w:val="000000"/>
                <w:sz w:val="22"/>
                <w:szCs w:val="22"/>
                <w:lang w:val="en-IN" w:eastAsia="en-IN"/>
              </w:rPr>
            </w:pPr>
          </w:p>
        </w:tc>
        <w:tc>
          <w:tcPr>
            <w:tcW w:w="1120" w:type="dxa"/>
            <w:tcBorders>
              <w:top w:val="single" w:sz="4" w:space="0" w:color="000000"/>
              <w:left w:val="nil"/>
              <w:bottom w:val="single" w:sz="4" w:space="0" w:color="000000"/>
              <w:right w:val="nil"/>
            </w:tcBorders>
            <w:vAlign w:val="center"/>
            <w:hideMark/>
          </w:tcPr>
          <w:p w14:paraId="616C1E2B" w14:textId="6B10838A" w:rsidR="00505F4D" w:rsidRPr="00505F4D" w:rsidRDefault="00505F4D" w:rsidP="0047448C">
            <w:pPr>
              <w:spacing w:before="0" w:after="0"/>
              <w:rPr>
                <w:rFonts w:ascii="Aptos Narrow" w:hAnsi="Aptos Narrow"/>
                <w:b/>
                <w:bCs/>
                <w:color w:val="000000"/>
                <w:sz w:val="22"/>
                <w:szCs w:val="22"/>
                <w:lang w:val="en-IN" w:eastAsia="en-IN"/>
              </w:rPr>
            </w:pPr>
          </w:p>
        </w:tc>
      </w:tr>
      <w:tr w:rsidR="00505F4D" w:rsidRPr="00505F4D" w14:paraId="344BC4D2" w14:textId="77777777" w:rsidTr="00505F4D">
        <w:trPr>
          <w:trHeight w:val="580"/>
        </w:trPr>
        <w:tc>
          <w:tcPr>
            <w:tcW w:w="1160" w:type="dxa"/>
            <w:tcBorders>
              <w:top w:val="nil"/>
              <w:left w:val="nil"/>
              <w:bottom w:val="nil"/>
              <w:right w:val="nil"/>
            </w:tcBorders>
            <w:shd w:val="clear" w:color="D9D9D9" w:fill="D9D9D9"/>
            <w:vAlign w:val="center"/>
            <w:hideMark/>
          </w:tcPr>
          <w:p w14:paraId="02EA0F69" w14:textId="77777777" w:rsidR="00505F4D" w:rsidRPr="00505F4D" w:rsidRDefault="00505F4D" w:rsidP="00505F4D">
            <w:pPr>
              <w:spacing w:before="0" w:after="0"/>
              <w:rPr>
                <w:rFonts w:ascii="Aptos Narrow" w:hAnsi="Aptos Narrow"/>
                <w:b/>
                <w:bCs/>
                <w:color w:val="000000"/>
                <w:sz w:val="22"/>
                <w:szCs w:val="22"/>
                <w:lang w:val="en-IN" w:eastAsia="en-IN"/>
              </w:rPr>
            </w:pPr>
            <w:r w:rsidRPr="00505F4D">
              <w:rPr>
                <w:rFonts w:ascii="Aptos Narrow" w:hAnsi="Aptos Narrow"/>
                <w:b/>
                <w:bCs/>
                <w:color w:val="000000"/>
                <w:sz w:val="22"/>
                <w:szCs w:val="22"/>
                <w:lang w:val="en-IN" w:eastAsia="en-IN"/>
              </w:rPr>
              <w:t>Education</w:t>
            </w:r>
          </w:p>
        </w:tc>
        <w:tc>
          <w:tcPr>
            <w:tcW w:w="1120" w:type="dxa"/>
            <w:tcBorders>
              <w:top w:val="nil"/>
              <w:left w:val="nil"/>
              <w:bottom w:val="nil"/>
              <w:right w:val="nil"/>
            </w:tcBorders>
            <w:shd w:val="clear" w:color="D9D9D9" w:fill="D9D9D9"/>
            <w:vAlign w:val="center"/>
            <w:hideMark/>
          </w:tcPr>
          <w:p w14:paraId="685DE10B" w14:textId="77777777" w:rsidR="00505F4D" w:rsidRPr="00505F4D" w:rsidRDefault="00505F4D" w:rsidP="00505F4D">
            <w:pPr>
              <w:spacing w:before="0" w:after="0"/>
              <w:rPr>
                <w:rFonts w:ascii="Aptos Narrow" w:hAnsi="Aptos Narrow"/>
                <w:color w:val="000000"/>
                <w:sz w:val="22"/>
                <w:szCs w:val="22"/>
                <w:lang w:val="en-IN" w:eastAsia="en-IN"/>
              </w:rPr>
            </w:pPr>
            <w:r w:rsidRPr="00505F4D">
              <w:rPr>
                <w:rFonts w:ascii="Aptos Narrow" w:hAnsi="Aptos Narrow"/>
                <w:color w:val="000000"/>
                <w:sz w:val="22"/>
                <w:szCs w:val="22"/>
                <w:lang w:val="en-IN" w:eastAsia="en-IN"/>
              </w:rPr>
              <w:t>High School</w:t>
            </w:r>
          </w:p>
        </w:tc>
        <w:tc>
          <w:tcPr>
            <w:tcW w:w="1120" w:type="dxa"/>
            <w:tcBorders>
              <w:top w:val="nil"/>
              <w:left w:val="nil"/>
              <w:bottom w:val="nil"/>
              <w:right w:val="nil"/>
            </w:tcBorders>
            <w:shd w:val="clear" w:color="D9D9D9" w:fill="D9D9D9"/>
            <w:vAlign w:val="center"/>
            <w:hideMark/>
          </w:tcPr>
          <w:p w14:paraId="748F6226" w14:textId="77777777" w:rsidR="00505F4D" w:rsidRPr="00505F4D" w:rsidRDefault="00505F4D" w:rsidP="00505F4D">
            <w:pPr>
              <w:spacing w:before="0" w:after="0"/>
              <w:jc w:val="right"/>
              <w:rPr>
                <w:rFonts w:ascii="Aptos Narrow" w:hAnsi="Aptos Narrow"/>
                <w:color w:val="000000"/>
                <w:sz w:val="22"/>
                <w:szCs w:val="22"/>
                <w:lang w:val="en-IN" w:eastAsia="en-IN"/>
              </w:rPr>
            </w:pPr>
            <w:r w:rsidRPr="00505F4D">
              <w:rPr>
                <w:rFonts w:ascii="Aptos Narrow" w:hAnsi="Aptos Narrow"/>
                <w:color w:val="000000"/>
                <w:sz w:val="22"/>
                <w:szCs w:val="22"/>
                <w:lang w:val="en-IN" w:eastAsia="en-IN"/>
              </w:rPr>
              <w:t>3</w:t>
            </w:r>
          </w:p>
        </w:tc>
        <w:tc>
          <w:tcPr>
            <w:tcW w:w="1120" w:type="dxa"/>
            <w:tcBorders>
              <w:top w:val="nil"/>
              <w:left w:val="nil"/>
              <w:bottom w:val="nil"/>
              <w:right w:val="nil"/>
            </w:tcBorders>
            <w:shd w:val="clear" w:color="D9D9D9" w:fill="D9D9D9"/>
            <w:vAlign w:val="center"/>
            <w:hideMark/>
          </w:tcPr>
          <w:p w14:paraId="3BB54603" w14:textId="77777777" w:rsidR="00505F4D" w:rsidRPr="00505F4D" w:rsidRDefault="00505F4D" w:rsidP="00505F4D">
            <w:pPr>
              <w:spacing w:before="0" w:after="0"/>
              <w:jc w:val="right"/>
              <w:rPr>
                <w:rFonts w:ascii="Aptos Narrow" w:hAnsi="Aptos Narrow"/>
                <w:color w:val="000000"/>
                <w:sz w:val="22"/>
                <w:szCs w:val="22"/>
                <w:lang w:val="en-IN" w:eastAsia="en-IN"/>
              </w:rPr>
            </w:pPr>
            <w:r w:rsidRPr="00505F4D">
              <w:rPr>
                <w:rFonts w:ascii="Aptos Narrow" w:hAnsi="Aptos Narrow"/>
                <w:color w:val="000000"/>
                <w:sz w:val="22"/>
                <w:szCs w:val="22"/>
                <w:lang w:val="en-IN" w:eastAsia="en-IN"/>
              </w:rPr>
              <w:t>5.9</w:t>
            </w:r>
          </w:p>
        </w:tc>
      </w:tr>
      <w:tr w:rsidR="00505F4D" w:rsidRPr="00505F4D" w14:paraId="353D4B11" w14:textId="77777777" w:rsidTr="00505F4D">
        <w:trPr>
          <w:trHeight w:val="290"/>
        </w:trPr>
        <w:tc>
          <w:tcPr>
            <w:tcW w:w="1160" w:type="dxa"/>
            <w:tcBorders>
              <w:top w:val="nil"/>
              <w:left w:val="nil"/>
              <w:bottom w:val="nil"/>
              <w:right w:val="nil"/>
            </w:tcBorders>
            <w:vAlign w:val="center"/>
            <w:hideMark/>
          </w:tcPr>
          <w:p w14:paraId="59CA7D0F" w14:textId="77777777" w:rsidR="00505F4D" w:rsidRPr="00505F4D" w:rsidRDefault="00505F4D" w:rsidP="00505F4D">
            <w:pPr>
              <w:spacing w:before="0" w:after="0"/>
              <w:jc w:val="right"/>
              <w:rPr>
                <w:rFonts w:ascii="Aptos Narrow" w:hAnsi="Aptos Narrow"/>
                <w:color w:val="000000"/>
                <w:sz w:val="22"/>
                <w:szCs w:val="22"/>
                <w:lang w:val="en-IN" w:eastAsia="en-IN"/>
              </w:rPr>
            </w:pPr>
          </w:p>
        </w:tc>
        <w:tc>
          <w:tcPr>
            <w:tcW w:w="1120" w:type="dxa"/>
            <w:tcBorders>
              <w:top w:val="nil"/>
              <w:left w:val="nil"/>
              <w:bottom w:val="nil"/>
              <w:right w:val="nil"/>
            </w:tcBorders>
            <w:vAlign w:val="center"/>
            <w:hideMark/>
          </w:tcPr>
          <w:p w14:paraId="482CA14F" w14:textId="77777777" w:rsidR="00505F4D" w:rsidRPr="00505F4D" w:rsidRDefault="00505F4D" w:rsidP="00505F4D">
            <w:pPr>
              <w:spacing w:before="0" w:after="0"/>
              <w:rPr>
                <w:rFonts w:ascii="Aptos Narrow" w:hAnsi="Aptos Narrow"/>
                <w:color w:val="000000"/>
                <w:sz w:val="22"/>
                <w:szCs w:val="22"/>
                <w:lang w:val="en-IN" w:eastAsia="en-IN"/>
              </w:rPr>
            </w:pPr>
            <w:r w:rsidRPr="00505F4D">
              <w:rPr>
                <w:rFonts w:ascii="Aptos Narrow" w:hAnsi="Aptos Narrow"/>
                <w:color w:val="000000"/>
                <w:sz w:val="22"/>
                <w:szCs w:val="22"/>
                <w:lang w:val="en-IN" w:eastAsia="en-IN"/>
              </w:rPr>
              <w:t>Diploma</w:t>
            </w:r>
          </w:p>
        </w:tc>
        <w:tc>
          <w:tcPr>
            <w:tcW w:w="1120" w:type="dxa"/>
            <w:tcBorders>
              <w:top w:val="nil"/>
              <w:left w:val="nil"/>
              <w:bottom w:val="nil"/>
              <w:right w:val="nil"/>
            </w:tcBorders>
            <w:vAlign w:val="center"/>
            <w:hideMark/>
          </w:tcPr>
          <w:p w14:paraId="73352D03" w14:textId="77777777" w:rsidR="00505F4D" w:rsidRPr="00505F4D" w:rsidRDefault="00505F4D" w:rsidP="00505F4D">
            <w:pPr>
              <w:spacing w:before="0" w:after="0"/>
              <w:jc w:val="right"/>
              <w:rPr>
                <w:rFonts w:ascii="Aptos Narrow" w:hAnsi="Aptos Narrow"/>
                <w:color w:val="000000"/>
                <w:sz w:val="22"/>
                <w:szCs w:val="22"/>
                <w:lang w:val="en-IN" w:eastAsia="en-IN"/>
              </w:rPr>
            </w:pPr>
            <w:r w:rsidRPr="00505F4D">
              <w:rPr>
                <w:rFonts w:ascii="Aptos Narrow" w:hAnsi="Aptos Narrow"/>
                <w:color w:val="000000"/>
                <w:sz w:val="22"/>
                <w:szCs w:val="22"/>
                <w:lang w:val="en-IN" w:eastAsia="en-IN"/>
              </w:rPr>
              <w:t>6</w:t>
            </w:r>
          </w:p>
        </w:tc>
        <w:tc>
          <w:tcPr>
            <w:tcW w:w="1120" w:type="dxa"/>
            <w:tcBorders>
              <w:top w:val="nil"/>
              <w:left w:val="nil"/>
              <w:bottom w:val="nil"/>
              <w:right w:val="nil"/>
            </w:tcBorders>
            <w:vAlign w:val="center"/>
            <w:hideMark/>
          </w:tcPr>
          <w:p w14:paraId="5A0CB9B5" w14:textId="77777777" w:rsidR="00505F4D" w:rsidRPr="00505F4D" w:rsidRDefault="00505F4D" w:rsidP="00505F4D">
            <w:pPr>
              <w:spacing w:before="0" w:after="0"/>
              <w:jc w:val="right"/>
              <w:rPr>
                <w:rFonts w:ascii="Aptos Narrow" w:hAnsi="Aptos Narrow"/>
                <w:color w:val="000000"/>
                <w:sz w:val="22"/>
                <w:szCs w:val="22"/>
                <w:lang w:val="en-IN" w:eastAsia="en-IN"/>
              </w:rPr>
            </w:pPr>
            <w:r w:rsidRPr="00505F4D">
              <w:rPr>
                <w:rFonts w:ascii="Aptos Narrow" w:hAnsi="Aptos Narrow"/>
                <w:color w:val="000000"/>
                <w:sz w:val="22"/>
                <w:szCs w:val="22"/>
                <w:lang w:val="en-IN" w:eastAsia="en-IN"/>
              </w:rPr>
              <w:t>11.8</w:t>
            </w:r>
          </w:p>
        </w:tc>
      </w:tr>
      <w:tr w:rsidR="00505F4D" w:rsidRPr="00505F4D" w14:paraId="5053082C" w14:textId="77777777" w:rsidTr="00505F4D">
        <w:trPr>
          <w:trHeight w:val="580"/>
        </w:trPr>
        <w:tc>
          <w:tcPr>
            <w:tcW w:w="1160" w:type="dxa"/>
            <w:tcBorders>
              <w:top w:val="nil"/>
              <w:left w:val="nil"/>
              <w:bottom w:val="nil"/>
              <w:right w:val="nil"/>
            </w:tcBorders>
            <w:shd w:val="clear" w:color="D9D9D9" w:fill="D9D9D9"/>
            <w:vAlign w:val="center"/>
            <w:hideMark/>
          </w:tcPr>
          <w:p w14:paraId="0B759DC0" w14:textId="77777777" w:rsidR="00505F4D" w:rsidRPr="00505F4D" w:rsidRDefault="00505F4D" w:rsidP="00505F4D">
            <w:pPr>
              <w:spacing w:before="0" w:after="0"/>
              <w:jc w:val="right"/>
              <w:rPr>
                <w:rFonts w:ascii="Aptos Narrow" w:hAnsi="Aptos Narrow"/>
                <w:color w:val="000000"/>
                <w:sz w:val="22"/>
                <w:szCs w:val="22"/>
                <w:lang w:val="en-IN" w:eastAsia="en-IN"/>
              </w:rPr>
            </w:pPr>
          </w:p>
        </w:tc>
        <w:tc>
          <w:tcPr>
            <w:tcW w:w="1120" w:type="dxa"/>
            <w:tcBorders>
              <w:top w:val="nil"/>
              <w:left w:val="nil"/>
              <w:bottom w:val="nil"/>
              <w:right w:val="nil"/>
            </w:tcBorders>
            <w:shd w:val="clear" w:color="D9D9D9" w:fill="D9D9D9"/>
            <w:vAlign w:val="center"/>
            <w:hideMark/>
          </w:tcPr>
          <w:p w14:paraId="3A3188AC" w14:textId="77777777" w:rsidR="00505F4D" w:rsidRPr="00505F4D" w:rsidRDefault="00505F4D" w:rsidP="00505F4D">
            <w:pPr>
              <w:spacing w:before="0" w:after="0"/>
              <w:rPr>
                <w:rFonts w:ascii="Aptos Narrow" w:hAnsi="Aptos Narrow"/>
                <w:color w:val="000000"/>
                <w:sz w:val="22"/>
                <w:szCs w:val="22"/>
                <w:lang w:val="en-IN" w:eastAsia="en-IN"/>
              </w:rPr>
            </w:pPr>
            <w:r w:rsidRPr="00505F4D">
              <w:rPr>
                <w:rFonts w:ascii="Aptos Narrow" w:hAnsi="Aptos Narrow"/>
                <w:color w:val="000000"/>
                <w:sz w:val="22"/>
                <w:szCs w:val="22"/>
                <w:lang w:val="en-IN" w:eastAsia="en-IN"/>
              </w:rPr>
              <w:t>Bachelor's Degree</w:t>
            </w:r>
          </w:p>
        </w:tc>
        <w:tc>
          <w:tcPr>
            <w:tcW w:w="1120" w:type="dxa"/>
            <w:tcBorders>
              <w:top w:val="nil"/>
              <w:left w:val="nil"/>
              <w:bottom w:val="nil"/>
              <w:right w:val="nil"/>
            </w:tcBorders>
            <w:shd w:val="clear" w:color="D9D9D9" w:fill="D9D9D9"/>
            <w:vAlign w:val="center"/>
            <w:hideMark/>
          </w:tcPr>
          <w:p w14:paraId="1954F19F" w14:textId="77777777" w:rsidR="00505F4D" w:rsidRPr="00505F4D" w:rsidRDefault="00505F4D" w:rsidP="00505F4D">
            <w:pPr>
              <w:spacing w:before="0" w:after="0"/>
              <w:jc w:val="right"/>
              <w:rPr>
                <w:rFonts w:ascii="Aptos Narrow" w:hAnsi="Aptos Narrow"/>
                <w:color w:val="000000"/>
                <w:sz w:val="22"/>
                <w:szCs w:val="22"/>
                <w:lang w:val="en-IN" w:eastAsia="en-IN"/>
              </w:rPr>
            </w:pPr>
            <w:r w:rsidRPr="00505F4D">
              <w:rPr>
                <w:rFonts w:ascii="Aptos Narrow" w:hAnsi="Aptos Narrow"/>
                <w:color w:val="000000"/>
                <w:sz w:val="22"/>
                <w:szCs w:val="22"/>
                <w:lang w:val="en-IN" w:eastAsia="en-IN"/>
              </w:rPr>
              <w:t>14</w:t>
            </w:r>
          </w:p>
        </w:tc>
        <w:tc>
          <w:tcPr>
            <w:tcW w:w="1120" w:type="dxa"/>
            <w:tcBorders>
              <w:top w:val="nil"/>
              <w:left w:val="nil"/>
              <w:bottom w:val="nil"/>
              <w:right w:val="nil"/>
            </w:tcBorders>
            <w:shd w:val="clear" w:color="D9D9D9" w:fill="D9D9D9"/>
            <w:vAlign w:val="center"/>
            <w:hideMark/>
          </w:tcPr>
          <w:p w14:paraId="6AC63102" w14:textId="77777777" w:rsidR="00505F4D" w:rsidRPr="00505F4D" w:rsidRDefault="00505F4D" w:rsidP="00505F4D">
            <w:pPr>
              <w:spacing w:before="0" w:after="0"/>
              <w:jc w:val="right"/>
              <w:rPr>
                <w:rFonts w:ascii="Aptos Narrow" w:hAnsi="Aptos Narrow"/>
                <w:color w:val="000000"/>
                <w:sz w:val="22"/>
                <w:szCs w:val="22"/>
                <w:lang w:val="en-IN" w:eastAsia="en-IN"/>
              </w:rPr>
            </w:pPr>
            <w:r w:rsidRPr="00505F4D">
              <w:rPr>
                <w:rFonts w:ascii="Aptos Narrow" w:hAnsi="Aptos Narrow"/>
                <w:color w:val="000000"/>
                <w:sz w:val="22"/>
                <w:szCs w:val="22"/>
                <w:lang w:val="en-IN" w:eastAsia="en-IN"/>
              </w:rPr>
              <w:t>27.5</w:t>
            </w:r>
          </w:p>
        </w:tc>
      </w:tr>
      <w:tr w:rsidR="00505F4D" w:rsidRPr="00505F4D" w14:paraId="55AF7C40" w14:textId="77777777" w:rsidTr="00505F4D">
        <w:trPr>
          <w:trHeight w:val="580"/>
        </w:trPr>
        <w:tc>
          <w:tcPr>
            <w:tcW w:w="1160" w:type="dxa"/>
            <w:tcBorders>
              <w:top w:val="nil"/>
              <w:left w:val="nil"/>
              <w:bottom w:val="nil"/>
              <w:right w:val="nil"/>
            </w:tcBorders>
            <w:vAlign w:val="center"/>
            <w:hideMark/>
          </w:tcPr>
          <w:p w14:paraId="1C6D4FEF" w14:textId="77777777" w:rsidR="00505F4D" w:rsidRPr="00505F4D" w:rsidRDefault="00505F4D" w:rsidP="00505F4D">
            <w:pPr>
              <w:spacing w:before="0" w:after="0"/>
              <w:jc w:val="right"/>
              <w:rPr>
                <w:rFonts w:ascii="Aptos Narrow" w:hAnsi="Aptos Narrow"/>
                <w:color w:val="000000"/>
                <w:sz w:val="22"/>
                <w:szCs w:val="22"/>
                <w:lang w:val="en-IN" w:eastAsia="en-IN"/>
              </w:rPr>
            </w:pPr>
          </w:p>
        </w:tc>
        <w:tc>
          <w:tcPr>
            <w:tcW w:w="1120" w:type="dxa"/>
            <w:tcBorders>
              <w:top w:val="nil"/>
              <w:left w:val="nil"/>
              <w:bottom w:val="nil"/>
              <w:right w:val="nil"/>
            </w:tcBorders>
            <w:vAlign w:val="center"/>
            <w:hideMark/>
          </w:tcPr>
          <w:p w14:paraId="28A05666" w14:textId="77777777" w:rsidR="00505F4D" w:rsidRPr="00505F4D" w:rsidRDefault="00505F4D" w:rsidP="00505F4D">
            <w:pPr>
              <w:spacing w:before="0" w:after="0"/>
              <w:rPr>
                <w:rFonts w:ascii="Aptos Narrow" w:hAnsi="Aptos Narrow"/>
                <w:color w:val="000000"/>
                <w:sz w:val="22"/>
                <w:szCs w:val="22"/>
                <w:lang w:val="en-IN" w:eastAsia="en-IN"/>
              </w:rPr>
            </w:pPr>
            <w:r w:rsidRPr="00505F4D">
              <w:rPr>
                <w:rFonts w:ascii="Aptos Narrow" w:hAnsi="Aptos Narrow"/>
                <w:color w:val="000000"/>
                <w:sz w:val="22"/>
                <w:szCs w:val="22"/>
                <w:lang w:val="en-IN" w:eastAsia="en-IN"/>
              </w:rPr>
              <w:t>Master's Degree</w:t>
            </w:r>
          </w:p>
        </w:tc>
        <w:tc>
          <w:tcPr>
            <w:tcW w:w="1120" w:type="dxa"/>
            <w:tcBorders>
              <w:top w:val="nil"/>
              <w:left w:val="nil"/>
              <w:bottom w:val="nil"/>
              <w:right w:val="nil"/>
            </w:tcBorders>
            <w:vAlign w:val="center"/>
            <w:hideMark/>
          </w:tcPr>
          <w:p w14:paraId="2A1F40FA" w14:textId="77777777" w:rsidR="00505F4D" w:rsidRPr="00505F4D" w:rsidRDefault="00505F4D" w:rsidP="00505F4D">
            <w:pPr>
              <w:spacing w:before="0" w:after="0"/>
              <w:jc w:val="right"/>
              <w:rPr>
                <w:rFonts w:ascii="Aptos Narrow" w:hAnsi="Aptos Narrow"/>
                <w:color w:val="000000"/>
                <w:sz w:val="22"/>
                <w:szCs w:val="22"/>
                <w:lang w:val="en-IN" w:eastAsia="en-IN"/>
              </w:rPr>
            </w:pPr>
            <w:r w:rsidRPr="00505F4D">
              <w:rPr>
                <w:rFonts w:ascii="Aptos Narrow" w:hAnsi="Aptos Narrow"/>
                <w:color w:val="000000"/>
                <w:sz w:val="22"/>
                <w:szCs w:val="22"/>
                <w:lang w:val="en-IN" w:eastAsia="en-IN"/>
              </w:rPr>
              <w:t>20</w:t>
            </w:r>
          </w:p>
        </w:tc>
        <w:tc>
          <w:tcPr>
            <w:tcW w:w="1120" w:type="dxa"/>
            <w:tcBorders>
              <w:top w:val="nil"/>
              <w:left w:val="nil"/>
              <w:bottom w:val="nil"/>
              <w:right w:val="nil"/>
            </w:tcBorders>
            <w:vAlign w:val="center"/>
            <w:hideMark/>
          </w:tcPr>
          <w:p w14:paraId="0C0C79F6" w14:textId="77777777" w:rsidR="00505F4D" w:rsidRPr="00505F4D" w:rsidRDefault="00505F4D" w:rsidP="00505F4D">
            <w:pPr>
              <w:spacing w:before="0" w:after="0"/>
              <w:jc w:val="right"/>
              <w:rPr>
                <w:rFonts w:ascii="Aptos Narrow" w:hAnsi="Aptos Narrow"/>
                <w:color w:val="000000"/>
                <w:sz w:val="22"/>
                <w:szCs w:val="22"/>
                <w:lang w:val="en-IN" w:eastAsia="en-IN"/>
              </w:rPr>
            </w:pPr>
            <w:r w:rsidRPr="00505F4D">
              <w:rPr>
                <w:rFonts w:ascii="Aptos Narrow" w:hAnsi="Aptos Narrow"/>
                <w:color w:val="000000"/>
                <w:sz w:val="22"/>
                <w:szCs w:val="22"/>
                <w:lang w:val="en-IN" w:eastAsia="en-IN"/>
              </w:rPr>
              <w:t>39.2</w:t>
            </w:r>
          </w:p>
        </w:tc>
      </w:tr>
      <w:tr w:rsidR="00505F4D" w:rsidRPr="00505F4D" w14:paraId="34D40A06" w14:textId="77777777" w:rsidTr="00505F4D">
        <w:trPr>
          <w:trHeight w:val="290"/>
        </w:trPr>
        <w:tc>
          <w:tcPr>
            <w:tcW w:w="1160" w:type="dxa"/>
            <w:tcBorders>
              <w:top w:val="nil"/>
              <w:left w:val="nil"/>
              <w:bottom w:val="nil"/>
              <w:right w:val="nil"/>
            </w:tcBorders>
            <w:shd w:val="clear" w:color="D9D9D9" w:fill="D9D9D9"/>
            <w:vAlign w:val="center"/>
            <w:hideMark/>
          </w:tcPr>
          <w:p w14:paraId="483E91B2" w14:textId="77777777" w:rsidR="00505F4D" w:rsidRPr="00505F4D" w:rsidRDefault="00505F4D" w:rsidP="00505F4D">
            <w:pPr>
              <w:spacing w:before="0" w:after="0"/>
              <w:jc w:val="right"/>
              <w:rPr>
                <w:rFonts w:ascii="Aptos Narrow" w:hAnsi="Aptos Narrow"/>
                <w:color w:val="000000"/>
                <w:sz w:val="22"/>
                <w:szCs w:val="22"/>
                <w:lang w:val="en-IN" w:eastAsia="en-IN"/>
              </w:rPr>
            </w:pPr>
          </w:p>
        </w:tc>
        <w:tc>
          <w:tcPr>
            <w:tcW w:w="1120" w:type="dxa"/>
            <w:tcBorders>
              <w:top w:val="nil"/>
              <w:left w:val="nil"/>
              <w:bottom w:val="nil"/>
              <w:right w:val="nil"/>
            </w:tcBorders>
            <w:shd w:val="clear" w:color="D9D9D9" w:fill="D9D9D9"/>
            <w:vAlign w:val="center"/>
            <w:hideMark/>
          </w:tcPr>
          <w:p w14:paraId="23682977" w14:textId="77777777" w:rsidR="00505F4D" w:rsidRPr="00505F4D" w:rsidRDefault="00505F4D" w:rsidP="00505F4D">
            <w:pPr>
              <w:spacing w:before="0" w:after="0"/>
              <w:rPr>
                <w:rFonts w:ascii="Aptos Narrow" w:hAnsi="Aptos Narrow"/>
                <w:color w:val="000000"/>
                <w:sz w:val="22"/>
                <w:szCs w:val="22"/>
                <w:lang w:val="en-IN" w:eastAsia="en-IN"/>
              </w:rPr>
            </w:pPr>
            <w:r w:rsidRPr="00505F4D">
              <w:rPr>
                <w:rFonts w:ascii="Aptos Narrow" w:hAnsi="Aptos Narrow"/>
                <w:color w:val="000000"/>
                <w:sz w:val="22"/>
                <w:szCs w:val="22"/>
                <w:lang w:val="en-IN" w:eastAsia="en-IN"/>
              </w:rPr>
              <w:t>Doctorate</w:t>
            </w:r>
          </w:p>
        </w:tc>
        <w:tc>
          <w:tcPr>
            <w:tcW w:w="1120" w:type="dxa"/>
            <w:tcBorders>
              <w:top w:val="nil"/>
              <w:left w:val="nil"/>
              <w:bottom w:val="nil"/>
              <w:right w:val="nil"/>
            </w:tcBorders>
            <w:shd w:val="clear" w:color="D9D9D9" w:fill="D9D9D9"/>
            <w:vAlign w:val="center"/>
            <w:hideMark/>
          </w:tcPr>
          <w:p w14:paraId="6E0B7EDD" w14:textId="77777777" w:rsidR="00505F4D" w:rsidRPr="00505F4D" w:rsidRDefault="00505F4D" w:rsidP="00505F4D">
            <w:pPr>
              <w:spacing w:before="0" w:after="0"/>
              <w:jc w:val="right"/>
              <w:rPr>
                <w:rFonts w:ascii="Aptos Narrow" w:hAnsi="Aptos Narrow"/>
                <w:color w:val="000000"/>
                <w:sz w:val="22"/>
                <w:szCs w:val="22"/>
                <w:lang w:val="en-IN" w:eastAsia="en-IN"/>
              </w:rPr>
            </w:pPr>
            <w:r w:rsidRPr="00505F4D">
              <w:rPr>
                <w:rFonts w:ascii="Aptos Narrow" w:hAnsi="Aptos Narrow"/>
                <w:color w:val="000000"/>
                <w:sz w:val="22"/>
                <w:szCs w:val="22"/>
                <w:lang w:val="en-IN" w:eastAsia="en-IN"/>
              </w:rPr>
              <w:t>6</w:t>
            </w:r>
          </w:p>
        </w:tc>
        <w:tc>
          <w:tcPr>
            <w:tcW w:w="1120" w:type="dxa"/>
            <w:tcBorders>
              <w:top w:val="nil"/>
              <w:left w:val="nil"/>
              <w:bottom w:val="nil"/>
              <w:right w:val="nil"/>
            </w:tcBorders>
            <w:shd w:val="clear" w:color="D9D9D9" w:fill="D9D9D9"/>
            <w:vAlign w:val="center"/>
            <w:hideMark/>
          </w:tcPr>
          <w:p w14:paraId="4A0ECCCF" w14:textId="77777777" w:rsidR="00505F4D" w:rsidRPr="00505F4D" w:rsidRDefault="00505F4D" w:rsidP="00505F4D">
            <w:pPr>
              <w:spacing w:before="0" w:after="0"/>
              <w:jc w:val="right"/>
              <w:rPr>
                <w:rFonts w:ascii="Aptos Narrow" w:hAnsi="Aptos Narrow"/>
                <w:color w:val="000000"/>
                <w:sz w:val="22"/>
                <w:szCs w:val="22"/>
                <w:lang w:val="en-IN" w:eastAsia="en-IN"/>
              </w:rPr>
            </w:pPr>
            <w:r w:rsidRPr="00505F4D">
              <w:rPr>
                <w:rFonts w:ascii="Aptos Narrow" w:hAnsi="Aptos Narrow"/>
                <w:color w:val="000000"/>
                <w:sz w:val="22"/>
                <w:szCs w:val="22"/>
                <w:lang w:val="en-IN" w:eastAsia="en-IN"/>
              </w:rPr>
              <w:t>11.8</w:t>
            </w:r>
          </w:p>
        </w:tc>
      </w:tr>
      <w:tr w:rsidR="00505F4D" w:rsidRPr="00505F4D" w14:paraId="2CA6FAA1" w14:textId="77777777" w:rsidTr="00505F4D">
        <w:trPr>
          <w:trHeight w:val="290"/>
        </w:trPr>
        <w:tc>
          <w:tcPr>
            <w:tcW w:w="1160" w:type="dxa"/>
            <w:tcBorders>
              <w:top w:val="nil"/>
              <w:left w:val="nil"/>
              <w:bottom w:val="single" w:sz="4" w:space="0" w:color="000000"/>
              <w:right w:val="nil"/>
            </w:tcBorders>
            <w:vAlign w:val="center"/>
            <w:hideMark/>
          </w:tcPr>
          <w:p w14:paraId="45916671" w14:textId="77777777" w:rsidR="00505F4D" w:rsidRPr="00505F4D" w:rsidRDefault="00505F4D" w:rsidP="00505F4D">
            <w:pPr>
              <w:spacing w:before="0" w:after="0"/>
              <w:jc w:val="right"/>
              <w:rPr>
                <w:rFonts w:ascii="Aptos Narrow" w:hAnsi="Aptos Narrow"/>
                <w:color w:val="000000"/>
                <w:sz w:val="22"/>
                <w:szCs w:val="22"/>
                <w:lang w:val="en-IN" w:eastAsia="en-IN"/>
              </w:rPr>
            </w:pPr>
          </w:p>
        </w:tc>
        <w:tc>
          <w:tcPr>
            <w:tcW w:w="1120" w:type="dxa"/>
            <w:tcBorders>
              <w:top w:val="nil"/>
              <w:left w:val="nil"/>
              <w:bottom w:val="single" w:sz="4" w:space="0" w:color="000000"/>
              <w:right w:val="nil"/>
            </w:tcBorders>
            <w:vAlign w:val="center"/>
            <w:hideMark/>
          </w:tcPr>
          <w:p w14:paraId="7613C3DB" w14:textId="77777777" w:rsidR="00505F4D" w:rsidRPr="00505F4D" w:rsidRDefault="00505F4D" w:rsidP="00505F4D">
            <w:pPr>
              <w:spacing w:before="0" w:after="0"/>
              <w:rPr>
                <w:rFonts w:ascii="Aptos Narrow" w:hAnsi="Aptos Narrow"/>
                <w:color w:val="000000"/>
                <w:sz w:val="22"/>
                <w:szCs w:val="22"/>
                <w:lang w:val="en-IN" w:eastAsia="en-IN"/>
              </w:rPr>
            </w:pPr>
            <w:r w:rsidRPr="00505F4D">
              <w:rPr>
                <w:rFonts w:ascii="Aptos Narrow" w:hAnsi="Aptos Narrow"/>
                <w:color w:val="000000"/>
                <w:sz w:val="22"/>
                <w:szCs w:val="22"/>
                <w:lang w:val="en-IN" w:eastAsia="en-IN"/>
              </w:rPr>
              <w:t>Other</w:t>
            </w:r>
          </w:p>
        </w:tc>
        <w:tc>
          <w:tcPr>
            <w:tcW w:w="1120" w:type="dxa"/>
            <w:tcBorders>
              <w:top w:val="nil"/>
              <w:left w:val="nil"/>
              <w:bottom w:val="single" w:sz="4" w:space="0" w:color="000000"/>
              <w:right w:val="nil"/>
            </w:tcBorders>
            <w:vAlign w:val="center"/>
            <w:hideMark/>
          </w:tcPr>
          <w:p w14:paraId="6F4D9B59" w14:textId="77777777" w:rsidR="00505F4D" w:rsidRPr="00505F4D" w:rsidRDefault="00505F4D" w:rsidP="00505F4D">
            <w:pPr>
              <w:spacing w:before="0" w:after="0"/>
              <w:jc w:val="right"/>
              <w:rPr>
                <w:rFonts w:ascii="Aptos Narrow" w:hAnsi="Aptos Narrow"/>
                <w:color w:val="000000"/>
                <w:sz w:val="22"/>
                <w:szCs w:val="22"/>
                <w:lang w:val="en-IN" w:eastAsia="en-IN"/>
              </w:rPr>
            </w:pPr>
            <w:r w:rsidRPr="00505F4D">
              <w:rPr>
                <w:rFonts w:ascii="Aptos Narrow" w:hAnsi="Aptos Narrow"/>
                <w:color w:val="000000"/>
                <w:sz w:val="22"/>
                <w:szCs w:val="22"/>
                <w:lang w:val="en-IN" w:eastAsia="en-IN"/>
              </w:rPr>
              <w:t>2</w:t>
            </w:r>
          </w:p>
        </w:tc>
        <w:tc>
          <w:tcPr>
            <w:tcW w:w="1120" w:type="dxa"/>
            <w:tcBorders>
              <w:top w:val="nil"/>
              <w:left w:val="nil"/>
              <w:bottom w:val="single" w:sz="4" w:space="0" w:color="000000"/>
              <w:right w:val="nil"/>
            </w:tcBorders>
            <w:vAlign w:val="center"/>
            <w:hideMark/>
          </w:tcPr>
          <w:p w14:paraId="0F4D89AA" w14:textId="77777777" w:rsidR="00505F4D" w:rsidRPr="00505F4D" w:rsidRDefault="00505F4D" w:rsidP="00505F4D">
            <w:pPr>
              <w:spacing w:before="0" w:after="0"/>
              <w:jc w:val="right"/>
              <w:rPr>
                <w:rFonts w:ascii="Aptos Narrow" w:hAnsi="Aptos Narrow"/>
                <w:color w:val="000000"/>
                <w:sz w:val="22"/>
                <w:szCs w:val="22"/>
                <w:lang w:val="en-IN" w:eastAsia="en-IN"/>
              </w:rPr>
            </w:pPr>
            <w:r w:rsidRPr="00505F4D">
              <w:rPr>
                <w:rFonts w:ascii="Aptos Narrow" w:hAnsi="Aptos Narrow"/>
                <w:color w:val="000000"/>
                <w:sz w:val="22"/>
                <w:szCs w:val="22"/>
                <w:lang w:val="en-IN" w:eastAsia="en-IN"/>
              </w:rPr>
              <w:t>3.9</w:t>
            </w:r>
          </w:p>
        </w:tc>
      </w:tr>
    </w:tbl>
    <w:p w14:paraId="1552C701" w14:textId="77777777" w:rsidR="00F3404B" w:rsidRDefault="00F3404B" w:rsidP="006E568B">
      <w:pPr>
        <w:rPr>
          <w:lang w:eastAsia="en-US"/>
        </w:rPr>
      </w:pPr>
    </w:p>
    <w:tbl>
      <w:tblPr>
        <w:tblW w:w="4520" w:type="dxa"/>
        <w:tblLook w:val="04A0" w:firstRow="1" w:lastRow="0" w:firstColumn="1" w:lastColumn="0" w:noHBand="0" w:noVBand="1"/>
      </w:tblPr>
      <w:tblGrid>
        <w:gridCol w:w="1369"/>
        <w:gridCol w:w="1332"/>
        <w:gridCol w:w="882"/>
        <w:gridCol w:w="937"/>
      </w:tblGrid>
      <w:tr w:rsidR="003E6C25" w:rsidRPr="003E6C25" w14:paraId="2AA18CCE" w14:textId="77777777" w:rsidTr="003E6C25">
        <w:trPr>
          <w:trHeight w:val="290"/>
        </w:trPr>
        <w:tc>
          <w:tcPr>
            <w:tcW w:w="1184" w:type="dxa"/>
            <w:tcBorders>
              <w:top w:val="single" w:sz="4" w:space="0" w:color="000000"/>
              <w:left w:val="nil"/>
              <w:bottom w:val="single" w:sz="4" w:space="0" w:color="000000"/>
              <w:right w:val="nil"/>
            </w:tcBorders>
            <w:vAlign w:val="center"/>
            <w:hideMark/>
          </w:tcPr>
          <w:p w14:paraId="170C4356" w14:textId="0C1A15D1" w:rsidR="003E6C25" w:rsidRPr="003E6C25" w:rsidRDefault="003E6C25" w:rsidP="003E6C25">
            <w:pPr>
              <w:spacing w:before="0" w:after="0"/>
              <w:rPr>
                <w:rFonts w:ascii="Aptos Narrow" w:hAnsi="Aptos Narrow"/>
                <w:b/>
                <w:bCs/>
                <w:color w:val="000000"/>
                <w:sz w:val="22"/>
                <w:szCs w:val="22"/>
                <w:lang w:val="en-IN" w:eastAsia="en-IN"/>
              </w:rPr>
            </w:pPr>
          </w:p>
        </w:tc>
        <w:tc>
          <w:tcPr>
            <w:tcW w:w="1146" w:type="dxa"/>
            <w:tcBorders>
              <w:top w:val="single" w:sz="4" w:space="0" w:color="000000"/>
              <w:left w:val="nil"/>
              <w:bottom w:val="single" w:sz="4" w:space="0" w:color="000000"/>
              <w:right w:val="nil"/>
            </w:tcBorders>
            <w:vAlign w:val="center"/>
            <w:hideMark/>
          </w:tcPr>
          <w:p w14:paraId="4C7FFE34" w14:textId="3CE2155C" w:rsidR="003E6C25" w:rsidRPr="003E6C25" w:rsidRDefault="003E6C25" w:rsidP="003E6C25">
            <w:pPr>
              <w:spacing w:before="0" w:after="0"/>
              <w:rPr>
                <w:rFonts w:ascii="Aptos Narrow" w:hAnsi="Aptos Narrow"/>
                <w:b/>
                <w:bCs/>
                <w:color w:val="000000"/>
                <w:sz w:val="22"/>
                <w:szCs w:val="22"/>
                <w:lang w:val="en-IN" w:eastAsia="en-IN"/>
              </w:rPr>
            </w:pPr>
          </w:p>
        </w:tc>
        <w:tc>
          <w:tcPr>
            <w:tcW w:w="1095" w:type="dxa"/>
            <w:tcBorders>
              <w:top w:val="single" w:sz="4" w:space="0" w:color="000000"/>
              <w:left w:val="nil"/>
              <w:bottom w:val="single" w:sz="4" w:space="0" w:color="000000"/>
              <w:right w:val="nil"/>
            </w:tcBorders>
            <w:vAlign w:val="center"/>
            <w:hideMark/>
          </w:tcPr>
          <w:p w14:paraId="6547E110" w14:textId="79B20EFC" w:rsidR="003E6C25" w:rsidRPr="003E6C25" w:rsidRDefault="003E6C25" w:rsidP="003E6C25">
            <w:pPr>
              <w:spacing w:before="0" w:after="0"/>
              <w:jc w:val="right"/>
              <w:rPr>
                <w:rFonts w:ascii="Aptos Narrow" w:hAnsi="Aptos Narrow"/>
                <w:b/>
                <w:bCs/>
                <w:color w:val="000000"/>
                <w:sz w:val="22"/>
                <w:szCs w:val="22"/>
                <w:lang w:val="en-IN" w:eastAsia="en-IN"/>
              </w:rPr>
            </w:pPr>
          </w:p>
        </w:tc>
        <w:tc>
          <w:tcPr>
            <w:tcW w:w="1095" w:type="dxa"/>
            <w:tcBorders>
              <w:top w:val="single" w:sz="4" w:space="0" w:color="000000"/>
              <w:left w:val="nil"/>
              <w:bottom w:val="single" w:sz="4" w:space="0" w:color="000000"/>
              <w:right w:val="nil"/>
            </w:tcBorders>
            <w:vAlign w:val="center"/>
            <w:hideMark/>
          </w:tcPr>
          <w:p w14:paraId="11920A4B" w14:textId="253337C7" w:rsidR="003E6C25" w:rsidRPr="003E6C25" w:rsidRDefault="003E6C25" w:rsidP="003E6C25">
            <w:pPr>
              <w:spacing w:before="0" w:after="0"/>
              <w:jc w:val="right"/>
              <w:rPr>
                <w:rFonts w:ascii="Aptos Narrow" w:hAnsi="Aptos Narrow"/>
                <w:b/>
                <w:bCs/>
                <w:color w:val="000000"/>
                <w:sz w:val="22"/>
                <w:szCs w:val="22"/>
                <w:lang w:val="en-IN" w:eastAsia="en-IN"/>
              </w:rPr>
            </w:pPr>
          </w:p>
        </w:tc>
      </w:tr>
      <w:tr w:rsidR="003E6C25" w:rsidRPr="003E6C25" w14:paraId="57E000AA" w14:textId="77777777" w:rsidTr="003E6C25">
        <w:trPr>
          <w:trHeight w:val="580"/>
        </w:trPr>
        <w:tc>
          <w:tcPr>
            <w:tcW w:w="1184" w:type="dxa"/>
            <w:tcBorders>
              <w:top w:val="nil"/>
              <w:left w:val="nil"/>
              <w:bottom w:val="nil"/>
              <w:right w:val="nil"/>
            </w:tcBorders>
            <w:shd w:val="clear" w:color="D9D9D9" w:fill="D9D9D9"/>
            <w:vAlign w:val="center"/>
            <w:hideMark/>
          </w:tcPr>
          <w:p w14:paraId="12A37F19" w14:textId="77777777" w:rsidR="003E6C25" w:rsidRPr="003E6C25" w:rsidRDefault="003E6C25" w:rsidP="003E6C25">
            <w:pPr>
              <w:spacing w:before="0" w:after="0"/>
              <w:rPr>
                <w:rFonts w:ascii="Aptos Narrow" w:hAnsi="Aptos Narrow"/>
                <w:b/>
                <w:bCs/>
                <w:color w:val="000000"/>
                <w:sz w:val="22"/>
                <w:szCs w:val="22"/>
                <w:lang w:val="en-IN" w:eastAsia="en-IN"/>
              </w:rPr>
            </w:pPr>
            <w:r w:rsidRPr="003E6C25">
              <w:rPr>
                <w:rFonts w:ascii="Aptos Narrow" w:hAnsi="Aptos Narrow"/>
                <w:b/>
                <w:bCs/>
                <w:color w:val="000000"/>
                <w:sz w:val="22"/>
                <w:szCs w:val="22"/>
                <w:lang w:val="en-IN" w:eastAsia="en-IN"/>
              </w:rPr>
              <w:t>Employment Status</w:t>
            </w:r>
          </w:p>
        </w:tc>
        <w:tc>
          <w:tcPr>
            <w:tcW w:w="1146" w:type="dxa"/>
            <w:tcBorders>
              <w:top w:val="nil"/>
              <w:left w:val="nil"/>
              <w:bottom w:val="nil"/>
              <w:right w:val="nil"/>
            </w:tcBorders>
            <w:shd w:val="clear" w:color="D9D9D9" w:fill="D9D9D9"/>
            <w:vAlign w:val="center"/>
            <w:hideMark/>
          </w:tcPr>
          <w:p w14:paraId="254FA7C4" w14:textId="77777777" w:rsidR="003E6C25" w:rsidRPr="003E6C25" w:rsidRDefault="003E6C25" w:rsidP="003E6C25">
            <w:pPr>
              <w:spacing w:before="0" w:after="0"/>
              <w:rPr>
                <w:rFonts w:ascii="Aptos Narrow" w:hAnsi="Aptos Narrow"/>
                <w:color w:val="000000"/>
                <w:sz w:val="22"/>
                <w:szCs w:val="22"/>
                <w:lang w:val="en-IN" w:eastAsia="en-IN"/>
              </w:rPr>
            </w:pPr>
            <w:r w:rsidRPr="003E6C25">
              <w:rPr>
                <w:rFonts w:ascii="Aptos Narrow" w:hAnsi="Aptos Narrow"/>
                <w:color w:val="000000"/>
                <w:sz w:val="22"/>
                <w:szCs w:val="22"/>
                <w:lang w:val="en-IN" w:eastAsia="en-IN"/>
              </w:rPr>
              <w:t>Student</w:t>
            </w:r>
          </w:p>
        </w:tc>
        <w:tc>
          <w:tcPr>
            <w:tcW w:w="1095" w:type="dxa"/>
            <w:tcBorders>
              <w:top w:val="nil"/>
              <w:left w:val="nil"/>
              <w:bottom w:val="nil"/>
              <w:right w:val="nil"/>
            </w:tcBorders>
            <w:shd w:val="clear" w:color="D9D9D9" w:fill="D9D9D9"/>
            <w:vAlign w:val="center"/>
            <w:hideMark/>
          </w:tcPr>
          <w:p w14:paraId="7BE3E131" w14:textId="77777777" w:rsidR="003E6C25" w:rsidRPr="003E6C25" w:rsidRDefault="003E6C25" w:rsidP="003E6C25">
            <w:pPr>
              <w:spacing w:before="0" w:after="0"/>
              <w:jc w:val="right"/>
              <w:rPr>
                <w:rFonts w:ascii="Aptos Narrow" w:hAnsi="Aptos Narrow"/>
                <w:color w:val="000000"/>
                <w:sz w:val="22"/>
                <w:szCs w:val="22"/>
                <w:lang w:val="en-IN" w:eastAsia="en-IN"/>
              </w:rPr>
            </w:pPr>
            <w:r w:rsidRPr="003E6C25">
              <w:rPr>
                <w:rFonts w:ascii="Aptos Narrow" w:hAnsi="Aptos Narrow"/>
                <w:color w:val="000000"/>
                <w:sz w:val="22"/>
                <w:szCs w:val="22"/>
                <w:lang w:val="en-IN" w:eastAsia="en-IN"/>
              </w:rPr>
              <w:t>8</w:t>
            </w:r>
          </w:p>
        </w:tc>
        <w:tc>
          <w:tcPr>
            <w:tcW w:w="1095" w:type="dxa"/>
            <w:tcBorders>
              <w:top w:val="nil"/>
              <w:left w:val="nil"/>
              <w:bottom w:val="nil"/>
              <w:right w:val="nil"/>
            </w:tcBorders>
            <w:shd w:val="clear" w:color="D9D9D9" w:fill="D9D9D9"/>
            <w:vAlign w:val="center"/>
            <w:hideMark/>
          </w:tcPr>
          <w:p w14:paraId="70431094" w14:textId="77777777" w:rsidR="003E6C25" w:rsidRPr="003E6C25" w:rsidRDefault="003E6C25" w:rsidP="003E6C25">
            <w:pPr>
              <w:spacing w:before="0" w:after="0"/>
              <w:jc w:val="right"/>
              <w:rPr>
                <w:rFonts w:ascii="Aptos Narrow" w:hAnsi="Aptos Narrow"/>
                <w:color w:val="000000"/>
                <w:sz w:val="22"/>
                <w:szCs w:val="22"/>
                <w:lang w:val="en-IN" w:eastAsia="en-IN"/>
              </w:rPr>
            </w:pPr>
            <w:r w:rsidRPr="003E6C25">
              <w:rPr>
                <w:rFonts w:ascii="Aptos Narrow" w:hAnsi="Aptos Narrow"/>
                <w:color w:val="000000"/>
                <w:sz w:val="22"/>
                <w:szCs w:val="22"/>
                <w:lang w:val="en-IN" w:eastAsia="en-IN"/>
              </w:rPr>
              <w:t>15.7</w:t>
            </w:r>
          </w:p>
        </w:tc>
      </w:tr>
      <w:tr w:rsidR="003E6C25" w:rsidRPr="003E6C25" w14:paraId="01CE739A" w14:textId="77777777" w:rsidTr="003E6C25">
        <w:trPr>
          <w:trHeight w:val="290"/>
        </w:trPr>
        <w:tc>
          <w:tcPr>
            <w:tcW w:w="1184" w:type="dxa"/>
            <w:tcBorders>
              <w:top w:val="nil"/>
              <w:left w:val="nil"/>
              <w:bottom w:val="nil"/>
              <w:right w:val="nil"/>
            </w:tcBorders>
            <w:vAlign w:val="center"/>
            <w:hideMark/>
          </w:tcPr>
          <w:p w14:paraId="4786602F" w14:textId="77777777" w:rsidR="003E6C25" w:rsidRPr="003E6C25" w:rsidRDefault="003E6C25" w:rsidP="003E6C25">
            <w:pPr>
              <w:spacing w:before="0" w:after="0"/>
              <w:jc w:val="right"/>
              <w:rPr>
                <w:rFonts w:ascii="Aptos Narrow" w:hAnsi="Aptos Narrow"/>
                <w:color w:val="000000"/>
                <w:sz w:val="22"/>
                <w:szCs w:val="22"/>
                <w:lang w:val="en-IN" w:eastAsia="en-IN"/>
              </w:rPr>
            </w:pPr>
          </w:p>
        </w:tc>
        <w:tc>
          <w:tcPr>
            <w:tcW w:w="1146" w:type="dxa"/>
            <w:tcBorders>
              <w:top w:val="nil"/>
              <w:left w:val="nil"/>
              <w:bottom w:val="nil"/>
              <w:right w:val="nil"/>
            </w:tcBorders>
            <w:vAlign w:val="center"/>
            <w:hideMark/>
          </w:tcPr>
          <w:p w14:paraId="0924D088" w14:textId="77777777" w:rsidR="003E6C25" w:rsidRPr="003E6C25" w:rsidRDefault="003E6C25" w:rsidP="003E6C25">
            <w:pPr>
              <w:spacing w:before="0" w:after="0"/>
              <w:rPr>
                <w:rFonts w:ascii="Aptos Narrow" w:hAnsi="Aptos Narrow"/>
                <w:color w:val="000000"/>
                <w:sz w:val="22"/>
                <w:szCs w:val="22"/>
                <w:lang w:val="en-IN" w:eastAsia="en-IN"/>
              </w:rPr>
            </w:pPr>
            <w:r w:rsidRPr="003E6C25">
              <w:rPr>
                <w:rFonts w:ascii="Aptos Narrow" w:hAnsi="Aptos Narrow"/>
                <w:color w:val="000000"/>
                <w:sz w:val="22"/>
                <w:szCs w:val="22"/>
                <w:lang w:val="en-IN" w:eastAsia="en-IN"/>
              </w:rPr>
              <w:t>Employed</w:t>
            </w:r>
          </w:p>
        </w:tc>
        <w:tc>
          <w:tcPr>
            <w:tcW w:w="1095" w:type="dxa"/>
            <w:tcBorders>
              <w:top w:val="nil"/>
              <w:left w:val="nil"/>
              <w:bottom w:val="nil"/>
              <w:right w:val="nil"/>
            </w:tcBorders>
            <w:vAlign w:val="center"/>
            <w:hideMark/>
          </w:tcPr>
          <w:p w14:paraId="6460A2A2" w14:textId="77777777" w:rsidR="003E6C25" w:rsidRPr="003E6C25" w:rsidRDefault="003E6C25" w:rsidP="003E6C25">
            <w:pPr>
              <w:spacing w:before="0" w:after="0"/>
              <w:jc w:val="right"/>
              <w:rPr>
                <w:rFonts w:ascii="Aptos Narrow" w:hAnsi="Aptos Narrow"/>
                <w:color w:val="000000"/>
                <w:sz w:val="22"/>
                <w:szCs w:val="22"/>
                <w:lang w:val="en-IN" w:eastAsia="en-IN"/>
              </w:rPr>
            </w:pPr>
            <w:r w:rsidRPr="003E6C25">
              <w:rPr>
                <w:rFonts w:ascii="Aptos Narrow" w:hAnsi="Aptos Narrow"/>
                <w:color w:val="000000"/>
                <w:sz w:val="22"/>
                <w:szCs w:val="22"/>
                <w:lang w:val="en-IN" w:eastAsia="en-IN"/>
              </w:rPr>
              <w:t>22</w:t>
            </w:r>
          </w:p>
        </w:tc>
        <w:tc>
          <w:tcPr>
            <w:tcW w:w="1095" w:type="dxa"/>
            <w:tcBorders>
              <w:top w:val="nil"/>
              <w:left w:val="nil"/>
              <w:bottom w:val="nil"/>
              <w:right w:val="nil"/>
            </w:tcBorders>
            <w:vAlign w:val="center"/>
            <w:hideMark/>
          </w:tcPr>
          <w:p w14:paraId="6A4C07A7" w14:textId="77777777" w:rsidR="003E6C25" w:rsidRPr="003E6C25" w:rsidRDefault="003E6C25" w:rsidP="003E6C25">
            <w:pPr>
              <w:spacing w:before="0" w:after="0"/>
              <w:jc w:val="right"/>
              <w:rPr>
                <w:rFonts w:ascii="Aptos Narrow" w:hAnsi="Aptos Narrow"/>
                <w:color w:val="000000"/>
                <w:sz w:val="22"/>
                <w:szCs w:val="22"/>
                <w:lang w:val="en-IN" w:eastAsia="en-IN"/>
              </w:rPr>
            </w:pPr>
            <w:r w:rsidRPr="003E6C25">
              <w:rPr>
                <w:rFonts w:ascii="Aptos Narrow" w:hAnsi="Aptos Narrow"/>
                <w:color w:val="000000"/>
                <w:sz w:val="22"/>
                <w:szCs w:val="22"/>
                <w:lang w:val="en-IN" w:eastAsia="en-IN"/>
              </w:rPr>
              <w:t>43.1</w:t>
            </w:r>
          </w:p>
        </w:tc>
      </w:tr>
      <w:tr w:rsidR="003E6C25" w:rsidRPr="003E6C25" w14:paraId="7E5D0A8D" w14:textId="77777777" w:rsidTr="003E6C25">
        <w:trPr>
          <w:trHeight w:val="580"/>
        </w:trPr>
        <w:tc>
          <w:tcPr>
            <w:tcW w:w="1184" w:type="dxa"/>
            <w:tcBorders>
              <w:top w:val="nil"/>
              <w:left w:val="nil"/>
              <w:bottom w:val="nil"/>
              <w:right w:val="nil"/>
            </w:tcBorders>
            <w:shd w:val="clear" w:color="D9D9D9" w:fill="D9D9D9"/>
            <w:vAlign w:val="center"/>
            <w:hideMark/>
          </w:tcPr>
          <w:p w14:paraId="68359DEE" w14:textId="77777777" w:rsidR="003E6C25" w:rsidRPr="003E6C25" w:rsidRDefault="003E6C25" w:rsidP="003E6C25">
            <w:pPr>
              <w:spacing w:before="0" w:after="0"/>
              <w:jc w:val="right"/>
              <w:rPr>
                <w:rFonts w:ascii="Aptos Narrow" w:hAnsi="Aptos Narrow"/>
                <w:color w:val="000000"/>
                <w:sz w:val="22"/>
                <w:szCs w:val="22"/>
                <w:lang w:val="en-IN" w:eastAsia="en-IN"/>
              </w:rPr>
            </w:pPr>
          </w:p>
        </w:tc>
        <w:tc>
          <w:tcPr>
            <w:tcW w:w="1146" w:type="dxa"/>
            <w:tcBorders>
              <w:top w:val="nil"/>
              <w:left w:val="nil"/>
              <w:bottom w:val="nil"/>
              <w:right w:val="nil"/>
            </w:tcBorders>
            <w:shd w:val="clear" w:color="D9D9D9" w:fill="D9D9D9"/>
            <w:vAlign w:val="center"/>
            <w:hideMark/>
          </w:tcPr>
          <w:p w14:paraId="6BF89C23" w14:textId="77777777" w:rsidR="003E6C25" w:rsidRPr="003E6C25" w:rsidRDefault="003E6C25" w:rsidP="003E6C25">
            <w:pPr>
              <w:spacing w:before="0" w:after="0"/>
              <w:rPr>
                <w:rFonts w:ascii="Aptos Narrow" w:hAnsi="Aptos Narrow"/>
                <w:color w:val="000000"/>
                <w:sz w:val="22"/>
                <w:szCs w:val="22"/>
                <w:lang w:val="en-IN" w:eastAsia="en-IN"/>
              </w:rPr>
            </w:pPr>
            <w:r w:rsidRPr="003E6C25">
              <w:rPr>
                <w:rFonts w:ascii="Aptos Narrow" w:hAnsi="Aptos Narrow"/>
                <w:color w:val="000000"/>
                <w:sz w:val="22"/>
                <w:szCs w:val="22"/>
                <w:lang w:val="en-IN" w:eastAsia="en-IN"/>
              </w:rPr>
              <w:t>Self-Employed</w:t>
            </w:r>
          </w:p>
        </w:tc>
        <w:tc>
          <w:tcPr>
            <w:tcW w:w="1095" w:type="dxa"/>
            <w:tcBorders>
              <w:top w:val="nil"/>
              <w:left w:val="nil"/>
              <w:bottom w:val="nil"/>
              <w:right w:val="nil"/>
            </w:tcBorders>
            <w:shd w:val="clear" w:color="D9D9D9" w:fill="D9D9D9"/>
            <w:vAlign w:val="center"/>
            <w:hideMark/>
          </w:tcPr>
          <w:p w14:paraId="3B8AD20B" w14:textId="77777777" w:rsidR="003E6C25" w:rsidRPr="003E6C25" w:rsidRDefault="003E6C25" w:rsidP="003E6C25">
            <w:pPr>
              <w:spacing w:before="0" w:after="0"/>
              <w:jc w:val="right"/>
              <w:rPr>
                <w:rFonts w:ascii="Aptos Narrow" w:hAnsi="Aptos Narrow"/>
                <w:color w:val="000000"/>
                <w:sz w:val="22"/>
                <w:szCs w:val="22"/>
                <w:lang w:val="en-IN" w:eastAsia="en-IN"/>
              </w:rPr>
            </w:pPr>
            <w:r w:rsidRPr="003E6C25">
              <w:rPr>
                <w:rFonts w:ascii="Aptos Narrow" w:hAnsi="Aptos Narrow"/>
                <w:color w:val="000000"/>
                <w:sz w:val="22"/>
                <w:szCs w:val="22"/>
                <w:lang w:val="en-IN" w:eastAsia="en-IN"/>
              </w:rPr>
              <w:t>14</w:t>
            </w:r>
          </w:p>
        </w:tc>
        <w:tc>
          <w:tcPr>
            <w:tcW w:w="1095" w:type="dxa"/>
            <w:tcBorders>
              <w:top w:val="nil"/>
              <w:left w:val="nil"/>
              <w:bottom w:val="nil"/>
              <w:right w:val="nil"/>
            </w:tcBorders>
            <w:shd w:val="clear" w:color="D9D9D9" w:fill="D9D9D9"/>
            <w:vAlign w:val="center"/>
            <w:hideMark/>
          </w:tcPr>
          <w:p w14:paraId="57A8B60E" w14:textId="77777777" w:rsidR="003E6C25" w:rsidRPr="003E6C25" w:rsidRDefault="003E6C25" w:rsidP="003E6C25">
            <w:pPr>
              <w:spacing w:before="0" w:after="0"/>
              <w:jc w:val="right"/>
              <w:rPr>
                <w:rFonts w:ascii="Aptos Narrow" w:hAnsi="Aptos Narrow"/>
                <w:color w:val="000000"/>
                <w:sz w:val="22"/>
                <w:szCs w:val="22"/>
                <w:lang w:val="en-IN" w:eastAsia="en-IN"/>
              </w:rPr>
            </w:pPr>
            <w:r w:rsidRPr="003E6C25">
              <w:rPr>
                <w:rFonts w:ascii="Aptos Narrow" w:hAnsi="Aptos Narrow"/>
                <w:color w:val="000000"/>
                <w:sz w:val="22"/>
                <w:szCs w:val="22"/>
                <w:lang w:val="en-IN" w:eastAsia="en-IN"/>
              </w:rPr>
              <w:t>27.5</w:t>
            </w:r>
          </w:p>
        </w:tc>
      </w:tr>
      <w:tr w:rsidR="003E6C25" w:rsidRPr="003E6C25" w14:paraId="5960C5A5" w14:textId="77777777" w:rsidTr="003E6C25">
        <w:trPr>
          <w:trHeight w:val="580"/>
        </w:trPr>
        <w:tc>
          <w:tcPr>
            <w:tcW w:w="1184" w:type="dxa"/>
            <w:tcBorders>
              <w:top w:val="nil"/>
              <w:left w:val="nil"/>
              <w:bottom w:val="nil"/>
              <w:right w:val="nil"/>
            </w:tcBorders>
            <w:vAlign w:val="center"/>
            <w:hideMark/>
          </w:tcPr>
          <w:p w14:paraId="526AD0C3" w14:textId="77777777" w:rsidR="003E6C25" w:rsidRPr="003E6C25" w:rsidRDefault="003E6C25" w:rsidP="003E6C25">
            <w:pPr>
              <w:spacing w:before="0" w:after="0"/>
              <w:jc w:val="right"/>
              <w:rPr>
                <w:rFonts w:ascii="Aptos Narrow" w:hAnsi="Aptos Narrow"/>
                <w:color w:val="000000"/>
                <w:sz w:val="22"/>
                <w:szCs w:val="22"/>
                <w:lang w:val="en-IN" w:eastAsia="en-IN"/>
              </w:rPr>
            </w:pPr>
          </w:p>
        </w:tc>
        <w:tc>
          <w:tcPr>
            <w:tcW w:w="1146" w:type="dxa"/>
            <w:tcBorders>
              <w:top w:val="nil"/>
              <w:left w:val="nil"/>
              <w:bottom w:val="nil"/>
              <w:right w:val="nil"/>
            </w:tcBorders>
            <w:vAlign w:val="center"/>
            <w:hideMark/>
          </w:tcPr>
          <w:p w14:paraId="66D7A753" w14:textId="77777777" w:rsidR="003E6C25" w:rsidRPr="003E6C25" w:rsidRDefault="003E6C25" w:rsidP="003E6C25">
            <w:pPr>
              <w:spacing w:before="0" w:after="0"/>
              <w:rPr>
                <w:rFonts w:ascii="Aptos Narrow" w:hAnsi="Aptos Narrow"/>
                <w:color w:val="000000"/>
                <w:sz w:val="22"/>
                <w:szCs w:val="22"/>
                <w:lang w:val="en-IN" w:eastAsia="en-IN"/>
              </w:rPr>
            </w:pPr>
            <w:r w:rsidRPr="003E6C25">
              <w:rPr>
                <w:rFonts w:ascii="Aptos Narrow" w:hAnsi="Aptos Narrow"/>
                <w:color w:val="000000"/>
                <w:sz w:val="22"/>
                <w:szCs w:val="22"/>
                <w:lang w:val="en-IN" w:eastAsia="en-IN"/>
              </w:rPr>
              <w:t>Unemployed</w:t>
            </w:r>
          </w:p>
        </w:tc>
        <w:tc>
          <w:tcPr>
            <w:tcW w:w="1095" w:type="dxa"/>
            <w:tcBorders>
              <w:top w:val="nil"/>
              <w:left w:val="nil"/>
              <w:bottom w:val="nil"/>
              <w:right w:val="nil"/>
            </w:tcBorders>
            <w:vAlign w:val="center"/>
            <w:hideMark/>
          </w:tcPr>
          <w:p w14:paraId="7A3AF6DD" w14:textId="77777777" w:rsidR="003E6C25" w:rsidRPr="003E6C25" w:rsidRDefault="003E6C25" w:rsidP="003E6C25">
            <w:pPr>
              <w:spacing w:before="0" w:after="0"/>
              <w:jc w:val="right"/>
              <w:rPr>
                <w:rFonts w:ascii="Aptos Narrow" w:hAnsi="Aptos Narrow"/>
                <w:color w:val="000000"/>
                <w:sz w:val="22"/>
                <w:szCs w:val="22"/>
                <w:lang w:val="en-IN" w:eastAsia="en-IN"/>
              </w:rPr>
            </w:pPr>
            <w:r w:rsidRPr="003E6C25">
              <w:rPr>
                <w:rFonts w:ascii="Aptos Narrow" w:hAnsi="Aptos Narrow"/>
                <w:color w:val="000000"/>
                <w:sz w:val="22"/>
                <w:szCs w:val="22"/>
                <w:lang w:val="en-IN" w:eastAsia="en-IN"/>
              </w:rPr>
              <w:t>3</w:t>
            </w:r>
          </w:p>
        </w:tc>
        <w:tc>
          <w:tcPr>
            <w:tcW w:w="1095" w:type="dxa"/>
            <w:tcBorders>
              <w:top w:val="nil"/>
              <w:left w:val="nil"/>
              <w:bottom w:val="nil"/>
              <w:right w:val="nil"/>
            </w:tcBorders>
            <w:vAlign w:val="center"/>
            <w:hideMark/>
          </w:tcPr>
          <w:p w14:paraId="431D62B6" w14:textId="77777777" w:rsidR="003E6C25" w:rsidRPr="003E6C25" w:rsidRDefault="003E6C25" w:rsidP="003E6C25">
            <w:pPr>
              <w:spacing w:before="0" w:after="0"/>
              <w:jc w:val="right"/>
              <w:rPr>
                <w:rFonts w:ascii="Aptos Narrow" w:hAnsi="Aptos Narrow"/>
                <w:color w:val="000000"/>
                <w:sz w:val="22"/>
                <w:szCs w:val="22"/>
                <w:lang w:val="en-IN" w:eastAsia="en-IN"/>
              </w:rPr>
            </w:pPr>
            <w:r w:rsidRPr="003E6C25">
              <w:rPr>
                <w:rFonts w:ascii="Aptos Narrow" w:hAnsi="Aptos Narrow"/>
                <w:color w:val="000000"/>
                <w:sz w:val="22"/>
                <w:szCs w:val="22"/>
                <w:lang w:val="en-IN" w:eastAsia="en-IN"/>
              </w:rPr>
              <w:t>5.9</w:t>
            </w:r>
          </w:p>
        </w:tc>
      </w:tr>
      <w:tr w:rsidR="003E6C25" w:rsidRPr="003E6C25" w14:paraId="4A95381E" w14:textId="77777777" w:rsidTr="003E6C25">
        <w:trPr>
          <w:trHeight w:val="290"/>
        </w:trPr>
        <w:tc>
          <w:tcPr>
            <w:tcW w:w="1184" w:type="dxa"/>
            <w:tcBorders>
              <w:top w:val="nil"/>
              <w:left w:val="nil"/>
              <w:bottom w:val="nil"/>
              <w:right w:val="nil"/>
            </w:tcBorders>
            <w:shd w:val="clear" w:color="D9D9D9" w:fill="D9D9D9"/>
            <w:vAlign w:val="center"/>
            <w:hideMark/>
          </w:tcPr>
          <w:p w14:paraId="708B2980" w14:textId="77777777" w:rsidR="003E6C25" w:rsidRPr="003E6C25" w:rsidRDefault="003E6C25" w:rsidP="003E6C25">
            <w:pPr>
              <w:spacing w:before="0" w:after="0"/>
              <w:jc w:val="right"/>
              <w:rPr>
                <w:rFonts w:ascii="Aptos Narrow" w:hAnsi="Aptos Narrow"/>
                <w:color w:val="000000"/>
                <w:sz w:val="22"/>
                <w:szCs w:val="22"/>
                <w:lang w:val="en-IN" w:eastAsia="en-IN"/>
              </w:rPr>
            </w:pPr>
          </w:p>
        </w:tc>
        <w:tc>
          <w:tcPr>
            <w:tcW w:w="1146" w:type="dxa"/>
            <w:tcBorders>
              <w:top w:val="nil"/>
              <w:left w:val="nil"/>
              <w:bottom w:val="nil"/>
              <w:right w:val="nil"/>
            </w:tcBorders>
            <w:shd w:val="clear" w:color="D9D9D9" w:fill="D9D9D9"/>
            <w:vAlign w:val="center"/>
            <w:hideMark/>
          </w:tcPr>
          <w:p w14:paraId="25C3F62F" w14:textId="77777777" w:rsidR="003E6C25" w:rsidRPr="003E6C25" w:rsidRDefault="003E6C25" w:rsidP="003E6C25">
            <w:pPr>
              <w:spacing w:before="0" w:after="0"/>
              <w:rPr>
                <w:rFonts w:ascii="Aptos Narrow" w:hAnsi="Aptos Narrow"/>
                <w:color w:val="000000"/>
                <w:sz w:val="22"/>
                <w:szCs w:val="22"/>
                <w:lang w:val="en-IN" w:eastAsia="en-IN"/>
              </w:rPr>
            </w:pPr>
            <w:r w:rsidRPr="003E6C25">
              <w:rPr>
                <w:rFonts w:ascii="Aptos Narrow" w:hAnsi="Aptos Narrow"/>
                <w:color w:val="000000"/>
                <w:sz w:val="22"/>
                <w:szCs w:val="22"/>
                <w:lang w:val="en-IN" w:eastAsia="en-IN"/>
              </w:rPr>
              <w:t>Retired</w:t>
            </w:r>
          </w:p>
        </w:tc>
        <w:tc>
          <w:tcPr>
            <w:tcW w:w="1095" w:type="dxa"/>
            <w:tcBorders>
              <w:top w:val="nil"/>
              <w:left w:val="nil"/>
              <w:bottom w:val="nil"/>
              <w:right w:val="nil"/>
            </w:tcBorders>
            <w:shd w:val="clear" w:color="D9D9D9" w:fill="D9D9D9"/>
            <w:vAlign w:val="center"/>
            <w:hideMark/>
          </w:tcPr>
          <w:p w14:paraId="69C82517" w14:textId="77777777" w:rsidR="003E6C25" w:rsidRPr="003E6C25" w:rsidRDefault="003E6C25" w:rsidP="003E6C25">
            <w:pPr>
              <w:spacing w:before="0" w:after="0"/>
              <w:jc w:val="right"/>
              <w:rPr>
                <w:rFonts w:ascii="Aptos Narrow" w:hAnsi="Aptos Narrow"/>
                <w:color w:val="000000"/>
                <w:sz w:val="22"/>
                <w:szCs w:val="22"/>
                <w:lang w:val="en-IN" w:eastAsia="en-IN"/>
              </w:rPr>
            </w:pPr>
            <w:r w:rsidRPr="003E6C25">
              <w:rPr>
                <w:rFonts w:ascii="Aptos Narrow" w:hAnsi="Aptos Narrow"/>
                <w:color w:val="000000"/>
                <w:sz w:val="22"/>
                <w:szCs w:val="22"/>
                <w:lang w:val="en-IN" w:eastAsia="en-IN"/>
              </w:rPr>
              <w:t>2</w:t>
            </w:r>
          </w:p>
        </w:tc>
        <w:tc>
          <w:tcPr>
            <w:tcW w:w="1095" w:type="dxa"/>
            <w:tcBorders>
              <w:top w:val="nil"/>
              <w:left w:val="nil"/>
              <w:bottom w:val="nil"/>
              <w:right w:val="nil"/>
            </w:tcBorders>
            <w:shd w:val="clear" w:color="D9D9D9" w:fill="D9D9D9"/>
            <w:vAlign w:val="center"/>
            <w:hideMark/>
          </w:tcPr>
          <w:p w14:paraId="3E43D027" w14:textId="77777777" w:rsidR="003E6C25" w:rsidRPr="003E6C25" w:rsidRDefault="003E6C25" w:rsidP="003E6C25">
            <w:pPr>
              <w:spacing w:before="0" w:after="0"/>
              <w:jc w:val="right"/>
              <w:rPr>
                <w:rFonts w:ascii="Aptos Narrow" w:hAnsi="Aptos Narrow"/>
                <w:color w:val="000000"/>
                <w:sz w:val="22"/>
                <w:szCs w:val="22"/>
                <w:lang w:val="en-IN" w:eastAsia="en-IN"/>
              </w:rPr>
            </w:pPr>
            <w:r w:rsidRPr="003E6C25">
              <w:rPr>
                <w:rFonts w:ascii="Aptos Narrow" w:hAnsi="Aptos Narrow"/>
                <w:color w:val="000000"/>
                <w:sz w:val="22"/>
                <w:szCs w:val="22"/>
                <w:lang w:val="en-IN" w:eastAsia="en-IN"/>
              </w:rPr>
              <w:t>3.9</w:t>
            </w:r>
          </w:p>
        </w:tc>
      </w:tr>
      <w:tr w:rsidR="003E6C25" w:rsidRPr="003E6C25" w14:paraId="10A50936" w14:textId="77777777" w:rsidTr="003E6C25">
        <w:trPr>
          <w:trHeight w:val="290"/>
        </w:trPr>
        <w:tc>
          <w:tcPr>
            <w:tcW w:w="1184" w:type="dxa"/>
            <w:tcBorders>
              <w:top w:val="nil"/>
              <w:left w:val="nil"/>
              <w:bottom w:val="single" w:sz="4" w:space="0" w:color="000000"/>
              <w:right w:val="nil"/>
            </w:tcBorders>
            <w:vAlign w:val="center"/>
            <w:hideMark/>
          </w:tcPr>
          <w:p w14:paraId="5996A978" w14:textId="77777777" w:rsidR="003E6C25" w:rsidRPr="003E6C25" w:rsidRDefault="003E6C25" w:rsidP="003E6C25">
            <w:pPr>
              <w:spacing w:before="0" w:after="0"/>
              <w:jc w:val="right"/>
              <w:rPr>
                <w:rFonts w:ascii="Aptos Narrow" w:hAnsi="Aptos Narrow"/>
                <w:color w:val="000000"/>
                <w:sz w:val="22"/>
                <w:szCs w:val="22"/>
                <w:lang w:val="en-IN" w:eastAsia="en-IN"/>
              </w:rPr>
            </w:pPr>
          </w:p>
        </w:tc>
        <w:tc>
          <w:tcPr>
            <w:tcW w:w="1146" w:type="dxa"/>
            <w:tcBorders>
              <w:top w:val="nil"/>
              <w:left w:val="nil"/>
              <w:bottom w:val="single" w:sz="4" w:space="0" w:color="000000"/>
              <w:right w:val="nil"/>
            </w:tcBorders>
            <w:vAlign w:val="center"/>
            <w:hideMark/>
          </w:tcPr>
          <w:p w14:paraId="03F040E1" w14:textId="77777777" w:rsidR="003E6C25" w:rsidRPr="003E6C25" w:rsidRDefault="003E6C25" w:rsidP="003E6C25">
            <w:pPr>
              <w:spacing w:before="0" w:after="0"/>
              <w:rPr>
                <w:rFonts w:ascii="Aptos Narrow" w:hAnsi="Aptos Narrow"/>
                <w:color w:val="000000"/>
                <w:sz w:val="22"/>
                <w:szCs w:val="22"/>
                <w:lang w:val="en-IN" w:eastAsia="en-IN"/>
              </w:rPr>
            </w:pPr>
            <w:r w:rsidRPr="003E6C25">
              <w:rPr>
                <w:rFonts w:ascii="Aptos Narrow" w:hAnsi="Aptos Narrow"/>
                <w:color w:val="000000"/>
                <w:sz w:val="22"/>
                <w:szCs w:val="22"/>
                <w:lang w:val="en-IN" w:eastAsia="en-IN"/>
              </w:rPr>
              <w:t>Other</w:t>
            </w:r>
          </w:p>
        </w:tc>
        <w:tc>
          <w:tcPr>
            <w:tcW w:w="1095" w:type="dxa"/>
            <w:tcBorders>
              <w:top w:val="nil"/>
              <w:left w:val="nil"/>
              <w:bottom w:val="single" w:sz="4" w:space="0" w:color="000000"/>
              <w:right w:val="nil"/>
            </w:tcBorders>
            <w:vAlign w:val="center"/>
            <w:hideMark/>
          </w:tcPr>
          <w:p w14:paraId="32F5BAE0" w14:textId="77777777" w:rsidR="003E6C25" w:rsidRPr="003E6C25" w:rsidRDefault="003E6C25" w:rsidP="003E6C25">
            <w:pPr>
              <w:spacing w:before="0" w:after="0"/>
              <w:jc w:val="right"/>
              <w:rPr>
                <w:rFonts w:ascii="Aptos Narrow" w:hAnsi="Aptos Narrow"/>
                <w:color w:val="000000"/>
                <w:sz w:val="22"/>
                <w:szCs w:val="22"/>
                <w:lang w:val="en-IN" w:eastAsia="en-IN"/>
              </w:rPr>
            </w:pPr>
            <w:r w:rsidRPr="003E6C25">
              <w:rPr>
                <w:rFonts w:ascii="Aptos Narrow" w:hAnsi="Aptos Narrow"/>
                <w:color w:val="000000"/>
                <w:sz w:val="22"/>
                <w:szCs w:val="22"/>
                <w:lang w:val="en-IN" w:eastAsia="en-IN"/>
              </w:rPr>
              <w:t>2</w:t>
            </w:r>
          </w:p>
        </w:tc>
        <w:tc>
          <w:tcPr>
            <w:tcW w:w="1095" w:type="dxa"/>
            <w:tcBorders>
              <w:top w:val="nil"/>
              <w:left w:val="nil"/>
              <w:bottom w:val="single" w:sz="4" w:space="0" w:color="000000"/>
              <w:right w:val="nil"/>
            </w:tcBorders>
            <w:vAlign w:val="center"/>
            <w:hideMark/>
          </w:tcPr>
          <w:p w14:paraId="180EF3A0" w14:textId="77777777" w:rsidR="003E6C25" w:rsidRPr="003E6C25" w:rsidRDefault="003E6C25" w:rsidP="003E6C25">
            <w:pPr>
              <w:spacing w:before="0" w:after="0"/>
              <w:jc w:val="right"/>
              <w:rPr>
                <w:rFonts w:ascii="Aptos Narrow" w:hAnsi="Aptos Narrow"/>
                <w:color w:val="000000"/>
                <w:sz w:val="22"/>
                <w:szCs w:val="22"/>
                <w:lang w:val="en-IN" w:eastAsia="en-IN"/>
              </w:rPr>
            </w:pPr>
            <w:r w:rsidRPr="003E6C25">
              <w:rPr>
                <w:rFonts w:ascii="Aptos Narrow" w:hAnsi="Aptos Narrow"/>
                <w:color w:val="000000"/>
                <w:sz w:val="22"/>
                <w:szCs w:val="22"/>
                <w:lang w:val="en-IN" w:eastAsia="en-IN"/>
              </w:rPr>
              <w:t>3.9</w:t>
            </w:r>
          </w:p>
        </w:tc>
      </w:tr>
    </w:tbl>
    <w:p w14:paraId="653998BF" w14:textId="77777777" w:rsidR="0002062E" w:rsidRDefault="0002062E" w:rsidP="006E568B">
      <w:pPr>
        <w:rPr>
          <w:lang w:eastAsia="en-US"/>
        </w:rPr>
      </w:pPr>
    </w:p>
    <w:tbl>
      <w:tblPr>
        <w:tblW w:w="5640" w:type="dxa"/>
        <w:tblLook w:val="04A0" w:firstRow="1" w:lastRow="0" w:firstColumn="1" w:lastColumn="0" w:noHBand="0" w:noVBand="1"/>
      </w:tblPr>
      <w:tblGrid>
        <w:gridCol w:w="1160"/>
        <w:gridCol w:w="1120"/>
        <w:gridCol w:w="1120"/>
        <w:gridCol w:w="1120"/>
        <w:gridCol w:w="1120"/>
      </w:tblGrid>
      <w:tr w:rsidR="006642FE" w:rsidRPr="006642FE" w14:paraId="7FE7FFDA" w14:textId="77777777" w:rsidTr="006642FE">
        <w:trPr>
          <w:trHeight w:val="290"/>
        </w:trPr>
        <w:tc>
          <w:tcPr>
            <w:tcW w:w="1160" w:type="dxa"/>
            <w:tcBorders>
              <w:top w:val="single" w:sz="4" w:space="0" w:color="000000"/>
              <w:left w:val="nil"/>
              <w:bottom w:val="single" w:sz="4" w:space="0" w:color="000000"/>
              <w:right w:val="nil"/>
            </w:tcBorders>
            <w:vAlign w:val="center"/>
            <w:hideMark/>
          </w:tcPr>
          <w:p w14:paraId="4978638F" w14:textId="467BB58E" w:rsidR="006642FE" w:rsidRPr="006642FE" w:rsidRDefault="006642FE" w:rsidP="006642FE">
            <w:pPr>
              <w:spacing w:before="0" w:after="0"/>
              <w:rPr>
                <w:rFonts w:ascii="Aptos Narrow" w:hAnsi="Aptos Narrow"/>
                <w:b/>
                <w:bCs/>
                <w:color w:val="000000"/>
                <w:sz w:val="22"/>
                <w:szCs w:val="22"/>
                <w:lang w:val="en-IN" w:eastAsia="en-IN"/>
              </w:rPr>
            </w:pPr>
          </w:p>
        </w:tc>
        <w:tc>
          <w:tcPr>
            <w:tcW w:w="1120" w:type="dxa"/>
            <w:tcBorders>
              <w:top w:val="single" w:sz="4" w:space="0" w:color="000000"/>
              <w:left w:val="nil"/>
              <w:bottom w:val="single" w:sz="4" w:space="0" w:color="000000"/>
              <w:right w:val="nil"/>
            </w:tcBorders>
            <w:vAlign w:val="center"/>
            <w:hideMark/>
          </w:tcPr>
          <w:p w14:paraId="2A902E9B" w14:textId="2338B1BD" w:rsidR="006642FE" w:rsidRPr="006642FE" w:rsidRDefault="006642FE" w:rsidP="006642FE">
            <w:pPr>
              <w:spacing w:before="0" w:after="0"/>
              <w:rPr>
                <w:rFonts w:ascii="Aptos Narrow" w:hAnsi="Aptos Narrow"/>
                <w:b/>
                <w:bCs/>
                <w:color w:val="000000"/>
                <w:sz w:val="22"/>
                <w:szCs w:val="22"/>
                <w:lang w:val="en-IN" w:eastAsia="en-IN"/>
              </w:rPr>
            </w:pPr>
          </w:p>
        </w:tc>
        <w:tc>
          <w:tcPr>
            <w:tcW w:w="1120" w:type="dxa"/>
            <w:tcBorders>
              <w:top w:val="single" w:sz="4" w:space="0" w:color="000000"/>
              <w:left w:val="nil"/>
              <w:bottom w:val="single" w:sz="4" w:space="0" w:color="000000"/>
              <w:right w:val="nil"/>
            </w:tcBorders>
            <w:vAlign w:val="center"/>
            <w:hideMark/>
          </w:tcPr>
          <w:p w14:paraId="7858B8FC" w14:textId="148CAFF2" w:rsidR="006642FE" w:rsidRPr="006642FE" w:rsidRDefault="006642FE" w:rsidP="006642FE">
            <w:pPr>
              <w:spacing w:before="0" w:after="0"/>
              <w:rPr>
                <w:rFonts w:ascii="Aptos Narrow" w:hAnsi="Aptos Narrow"/>
                <w:b/>
                <w:bCs/>
                <w:color w:val="000000"/>
                <w:sz w:val="22"/>
                <w:szCs w:val="22"/>
                <w:lang w:val="en-IN" w:eastAsia="en-IN"/>
              </w:rPr>
            </w:pPr>
          </w:p>
        </w:tc>
        <w:tc>
          <w:tcPr>
            <w:tcW w:w="1120" w:type="dxa"/>
            <w:tcBorders>
              <w:top w:val="single" w:sz="4" w:space="0" w:color="000000"/>
              <w:left w:val="nil"/>
              <w:bottom w:val="single" w:sz="4" w:space="0" w:color="000000"/>
              <w:right w:val="nil"/>
            </w:tcBorders>
            <w:vAlign w:val="center"/>
            <w:hideMark/>
          </w:tcPr>
          <w:p w14:paraId="7EBDA317" w14:textId="660C6675" w:rsidR="006642FE" w:rsidRPr="006642FE" w:rsidRDefault="006642FE" w:rsidP="006642FE">
            <w:pPr>
              <w:spacing w:before="0" w:after="0"/>
              <w:jc w:val="right"/>
              <w:rPr>
                <w:rFonts w:ascii="Aptos Narrow" w:hAnsi="Aptos Narrow"/>
                <w:b/>
                <w:bCs/>
                <w:color w:val="000000"/>
                <w:sz w:val="22"/>
                <w:szCs w:val="22"/>
                <w:lang w:val="en-IN" w:eastAsia="en-IN"/>
              </w:rPr>
            </w:pPr>
          </w:p>
        </w:tc>
        <w:tc>
          <w:tcPr>
            <w:tcW w:w="1120" w:type="dxa"/>
            <w:tcBorders>
              <w:top w:val="single" w:sz="4" w:space="0" w:color="000000"/>
              <w:left w:val="nil"/>
              <w:bottom w:val="single" w:sz="4" w:space="0" w:color="000000"/>
              <w:right w:val="nil"/>
            </w:tcBorders>
            <w:noWrap/>
            <w:vAlign w:val="bottom"/>
            <w:hideMark/>
          </w:tcPr>
          <w:p w14:paraId="4C2699D3" w14:textId="10344E76" w:rsidR="006642FE" w:rsidRPr="006642FE" w:rsidRDefault="006642FE" w:rsidP="006642FE">
            <w:pPr>
              <w:spacing w:before="0" w:after="0"/>
              <w:rPr>
                <w:rFonts w:ascii="Aptos Narrow" w:hAnsi="Aptos Narrow"/>
                <w:b/>
                <w:bCs/>
                <w:color w:val="000000"/>
                <w:sz w:val="22"/>
                <w:szCs w:val="22"/>
                <w:lang w:val="en-IN" w:eastAsia="en-IN"/>
              </w:rPr>
            </w:pPr>
          </w:p>
        </w:tc>
      </w:tr>
      <w:tr w:rsidR="006642FE" w:rsidRPr="006642FE" w14:paraId="5C9919F2" w14:textId="77777777" w:rsidTr="006642FE">
        <w:trPr>
          <w:trHeight w:val="870"/>
        </w:trPr>
        <w:tc>
          <w:tcPr>
            <w:tcW w:w="1160" w:type="dxa"/>
            <w:tcBorders>
              <w:top w:val="nil"/>
              <w:left w:val="nil"/>
              <w:bottom w:val="nil"/>
              <w:right w:val="nil"/>
            </w:tcBorders>
            <w:shd w:val="clear" w:color="D9D9D9" w:fill="D9D9D9"/>
            <w:vAlign w:val="center"/>
            <w:hideMark/>
          </w:tcPr>
          <w:p w14:paraId="024F43FD" w14:textId="77777777" w:rsidR="006642FE" w:rsidRPr="006642FE" w:rsidRDefault="006642FE" w:rsidP="006642FE">
            <w:pPr>
              <w:spacing w:before="0" w:after="0"/>
              <w:rPr>
                <w:rFonts w:ascii="Aptos Narrow" w:hAnsi="Aptos Narrow"/>
                <w:b/>
                <w:bCs/>
                <w:color w:val="000000"/>
                <w:sz w:val="22"/>
                <w:szCs w:val="22"/>
                <w:lang w:val="en-IN" w:eastAsia="en-IN"/>
              </w:rPr>
            </w:pPr>
            <w:r w:rsidRPr="006642FE">
              <w:rPr>
                <w:rFonts w:ascii="Aptos Narrow" w:hAnsi="Aptos Narrow"/>
                <w:b/>
                <w:bCs/>
                <w:color w:val="000000"/>
                <w:sz w:val="22"/>
                <w:szCs w:val="22"/>
                <w:lang w:val="en-IN" w:eastAsia="en-IN"/>
              </w:rPr>
              <w:t>Type of Bank</w:t>
            </w:r>
          </w:p>
        </w:tc>
        <w:tc>
          <w:tcPr>
            <w:tcW w:w="1120" w:type="dxa"/>
            <w:tcBorders>
              <w:top w:val="nil"/>
              <w:left w:val="nil"/>
              <w:bottom w:val="nil"/>
              <w:right w:val="nil"/>
            </w:tcBorders>
            <w:shd w:val="clear" w:color="D9D9D9" w:fill="D9D9D9"/>
            <w:vAlign w:val="center"/>
            <w:hideMark/>
          </w:tcPr>
          <w:p w14:paraId="35EFE2B4" w14:textId="77777777" w:rsidR="006642FE" w:rsidRPr="006642FE" w:rsidRDefault="006642FE" w:rsidP="006642FE">
            <w:pPr>
              <w:spacing w:before="0" w:after="0"/>
              <w:rPr>
                <w:rFonts w:ascii="Aptos Narrow" w:hAnsi="Aptos Narrow"/>
                <w:color w:val="000000"/>
                <w:sz w:val="22"/>
                <w:szCs w:val="22"/>
                <w:lang w:val="en-IN" w:eastAsia="en-IN"/>
              </w:rPr>
            </w:pPr>
            <w:r w:rsidRPr="006642FE">
              <w:rPr>
                <w:rFonts w:ascii="Aptos Narrow" w:hAnsi="Aptos Narrow"/>
                <w:color w:val="000000"/>
                <w:sz w:val="22"/>
                <w:szCs w:val="22"/>
                <w:lang w:val="en-IN" w:eastAsia="en-IN"/>
              </w:rPr>
              <w:t>Public Sector Bank</w:t>
            </w:r>
          </w:p>
        </w:tc>
        <w:tc>
          <w:tcPr>
            <w:tcW w:w="1120" w:type="dxa"/>
            <w:tcBorders>
              <w:top w:val="nil"/>
              <w:left w:val="nil"/>
              <w:bottom w:val="nil"/>
              <w:right w:val="nil"/>
            </w:tcBorders>
            <w:shd w:val="clear" w:color="D9D9D9" w:fill="D9D9D9"/>
            <w:vAlign w:val="center"/>
            <w:hideMark/>
          </w:tcPr>
          <w:p w14:paraId="4ED8EA29" w14:textId="77777777" w:rsidR="006642FE" w:rsidRPr="006642FE" w:rsidRDefault="006642FE" w:rsidP="006642FE">
            <w:pPr>
              <w:spacing w:before="0" w:after="0"/>
              <w:jc w:val="right"/>
              <w:rPr>
                <w:rFonts w:ascii="Aptos Narrow" w:hAnsi="Aptos Narrow"/>
                <w:color w:val="000000"/>
                <w:sz w:val="22"/>
                <w:szCs w:val="22"/>
                <w:lang w:val="en-IN" w:eastAsia="en-IN"/>
              </w:rPr>
            </w:pPr>
            <w:r w:rsidRPr="006642FE">
              <w:rPr>
                <w:rFonts w:ascii="Aptos Narrow" w:hAnsi="Aptos Narrow"/>
                <w:color w:val="000000"/>
                <w:sz w:val="22"/>
                <w:szCs w:val="22"/>
                <w:lang w:val="en-IN" w:eastAsia="en-IN"/>
              </w:rPr>
              <w:t>13</w:t>
            </w:r>
          </w:p>
        </w:tc>
        <w:tc>
          <w:tcPr>
            <w:tcW w:w="1120" w:type="dxa"/>
            <w:tcBorders>
              <w:top w:val="nil"/>
              <w:left w:val="nil"/>
              <w:bottom w:val="nil"/>
              <w:right w:val="nil"/>
            </w:tcBorders>
            <w:shd w:val="clear" w:color="D9D9D9" w:fill="D9D9D9"/>
            <w:vAlign w:val="center"/>
            <w:hideMark/>
          </w:tcPr>
          <w:p w14:paraId="729BFE68" w14:textId="77777777" w:rsidR="006642FE" w:rsidRPr="006642FE" w:rsidRDefault="006642FE" w:rsidP="006642FE">
            <w:pPr>
              <w:spacing w:before="0" w:after="0"/>
              <w:jc w:val="right"/>
              <w:rPr>
                <w:rFonts w:ascii="Aptos Narrow" w:hAnsi="Aptos Narrow"/>
                <w:color w:val="000000"/>
                <w:sz w:val="22"/>
                <w:szCs w:val="22"/>
                <w:lang w:val="en-IN" w:eastAsia="en-IN"/>
              </w:rPr>
            </w:pPr>
            <w:r w:rsidRPr="006642FE">
              <w:rPr>
                <w:rFonts w:ascii="Aptos Narrow" w:hAnsi="Aptos Narrow"/>
                <w:color w:val="000000"/>
                <w:sz w:val="22"/>
                <w:szCs w:val="22"/>
                <w:lang w:val="en-IN" w:eastAsia="en-IN"/>
              </w:rPr>
              <w:t>25.5</w:t>
            </w:r>
          </w:p>
        </w:tc>
        <w:tc>
          <w:tcPr>
            <w:tcW w:w="1120" w:type="dxa"/>
            <w:tcBorders>
              <w:top w:val="nil"/>
              <w:left w:val="nil"/>
              <w:bottom w:val="nil"/>
              <w:right w:val="nil"/>
            </w:tcBorders>
            <w:shd w:val="clear" w:color="D9D9D9" w:fill="D9D9D9"/>
            <w:noWrap/>
            <w:vAlign w:val="bottom"/>
            <w:hideMark/>
          </w:tcPr>
          <w:p w14:paraId="657BE1FA" w14:textId="77777777" w:rsidR="006642FE" w:rsidRPr="006642FE" w:rsidRDefault="006642FE" w:rsidP="006642FE">
            <w:pPr>
              <w:spacing w:before="0" w:after="0"/>
              <w:jc w:val="right"/>
              <w:rPr>
                <w:rFonts w:ascii="Aptos Narrow" w:hAnsi="Aptos Narrow"/>
                <w:color w:val="000000"/>
                <w:sz w:val="22"/>
                <w:szCs w:val="22"/>
                <w:lang w:val="en-IN" w:eastAsia="en-IN"/>
              </w:rPr>
            </w:pPr>
          </w:p>
        </w:tc>
      </w:tr>
      <w:tr w:rsidR="006642FE" w:rsidRPr="006642FE" w14:paraId="33432E4A" w14:textId="77777777" w:rsidTr="006642FE">
        <w:trPr>
          <w:trHeight w:val="870"/>
        </w:trPr>
        <w:tc>
          <w:tcPr>
            <w:tcW w:w="1160" w:type="dxa"/>
            <w:tcBorders>
              <w:top w:val="nil"/>
              <w:left w:val="nil"/>
              <w:bottom w:val="nil"/>
              <w:right w:val="nil"/>
            </w:tcBorders>
            <w:vAlign w:val="center"/>
            <w:hideMark/>
          </w:tcPr>
          <w:p w14:paraId="788548DB" w14:textId="77777777" w:rsidR="006642FE" w:rsidRPr="006642FE" w:rsidRDefault="006642FE" w:rsidP="006642FE">
            <w:pPr>
              <w:spacing w:before="0" w:after="0"/>
              <w:rPr>
                <w:sz w:val="20"/>
                <w:lang w:val="en-IN" w:eastAsia="en-IN"/>
              </w:rPr>
            </w:pPr>
          </w:p>
        </w:tc>
        <w:tc>
          <w:tcPr>
            <w:tcW w:w="1120" w:type="dxa"/>
            <w:tcBorders>
              <w:top w:val="nil"/>
              <w:left w:val="nil"/>
              <w:bottom w:val="nil"/>
              <w:right w:val="nil"/>
            </w:tcBorders>
            <w:vAlign w:val="center"/>
            <w:hideMark/>
          </w:tcPr>
          <w:p w14:paraId="2C48E1A3" w14:textId="77777777" w:rsidR="006642FE" w:rsidRPr="006642FE" w:rsidRDefault="006642FE" w:rsidP="006642FE">
            <w:pPr>
              <w:spacing w:before="0" w:after="0"/>
              <w:rPr>
                <w:rFonts w:ascii="Aptos Narrow" w:hAnsi="Aptos Narrow"/>
                <w:color w:val="000000"/>
                <w:sz w:val="22"/>
                <w:szCs w:val="22"/>
                <w:lang w:val="en-IN" w:eastAsia="en-IN"/>
              </w:rPr>
            </w:pPr>
            <w:r w:rsidRPr="006642FE">
              <w:rPr>
                <w:rFonts w:ascii="Aptos Narrow" w:hAnsi="Aptos Narrow"/>
                <w:color w:val="000000"/>
                <w:sz w:val="22"/>
                <w:szCs w:val="22"/>
                <w:lang w:val="en-IN" w:eastAsia="en-IN"/>
              </w:rPr>
              <w:t>Private Sector Bank</w:t>
            </w:r>
          </w:p>
        </w:tc>
        <w:tc>
          <w:tcPr>
            <w:tcW w:w="1120" w:type="dxa"/>
            <w:tcBorders>
              <w:top w:val="nil"/>
              <w:left w:val="nil"/>
              <w:bottom w:val="nil"/>
              <w:right w:val="nil"/>
            </w:tcBorders>
            <w:vAlign w:val="center"/>
            <w:hideMark/>
          </w:tcPr>
          <w:p w14:paraId="0304E93C" w14:textId="77777777" w:rsidR="006642FE" w:rsidRPr="006642FE" w:rsidRDefault="006642FE" w:rsidP="006642FE">
            <w:pPr>
              <w:spacing w:before="0" w:after="0"/>
              <w:jc w:val="right"/>
              <w:rPr>
                <w:rFonts w:ascii="Aptos Narrow" w:hAnsi="Aptos Narrow"/>
                <w:color w:val="000000"/>
                <w:sz w:val="22"/>
                <w:szCs w:val="22"/>
                <w:lang w:val="en-IN" w:eastAsia="en-IN"/>
              </w:rPr>
            </w:pPr>
            <w:r w:rsidRPr="006642FE">
              <w:rPr>
                <w:rFonts w:ascii="Aptos Narrow" w:hAnsi="Aptos Narrow"/>
                <w:color w:val="000000"/>
                <w:sz w:val="22"/>
                <w:szCs w:val="22"/>
                <w:lang w:val="en-IN" w:eastAsia="en-IN"/>
              </w:rPr>
              <w:t>28</w:t>
            </w:r>
          </w:p>
        </w:tc>
        <w:tc>
          <w:tcPr>
            <w:tcW w:w="1120" w:type="dxa"/>
            <w:tcBorders>
              <w:top w:val="nil"/>
              <w:left w:val="nil"/>
              <w:bottom w:val="nil"/>
              <w:right w:val="nil"/>
            </w:tcBorders>
            <w:vAlign w:val="center"/>
            <w:hideMark/>
          </w:tcPr>
          <w:p w14:paraId="6E744D0E" w14:textId="77777777" w:rsidR="006642FE" w:rsidRPr="006642FE" w:rsidRDefault="006642FE" w:rsidP="006642FE">
            <w:pPr>
              <w:spacing w:before="0" w:after="0"/>
              <w:jc w:val="right"/>
              <w:rPr>
                <w:rFonts w:ascii="Aptos Narrow" w:hAnsi="Aptos Narrow"/>
                <w:color w:val="000000"/>
                <w:sz w:val="22"/>
                <w:szCs w:val="22"/>
                <w:lang w:val="en-IN" w:eastAsia="en-IN"/>
              </w:rPr>
            </w:pPr>
            <w:r w:rsidRPr="006642FE">
              <w:rPr>
                <w:rFonts w:ascii="Aptos Narrow" w:hAnsi="Aptos Narrow"/>
                <w:color w:val="000000"/>
                <w:sz w:val="22"/>
                <w:szCs w:val="22"/>
                <w:lang w:val="en-IN" w:eastAsia="en-IN"/>
              </w:rPr>
              <w:t>54.9</w:t>
            </w:r>
          </w:p>
        </w:tc>
        <w:tc>
          <w:tcPr>
            <w:tcW w:w="1120" w:type="dxa"/>
            <w:tcBorders>
              <w:top w:val="nil"/>
              <w:left w:val="nil"/>
              <w:bottom w:val="nil"/>
              <w:right w:val="nil"/>
            </w:tcBorders>
            <w:noWrap/>
            <w:vAlign w:val="bottom"/>
            <w:hideMark/>
          </w:tcPr>
          <w:p w14:paraId="7EBCFD02" w14:textId="77777777" w:rsidR="006642FE" w:rsidRPr="006642FE" w:rsidRDefault="006642FE" w:rsidP="006642FE">
            <w:pPr>
              <w:spacing w:before="0" w:after="0"/>
              <w:jc w:val="right"/>
              <w:rPr>
                <w:rFonts w:ascii="Aptos Narrow" w:hAnsi="Aptos Narrow"/>
                <w:color w:val="000000"/>
                <w:sz w:val="22"/>
                <w:szCs w:val="22"/>
                <w:lang w:val="en-IN" w:eastAsia="en-IN"/>
              </w:rPr>
            </w:pPr>
          </w:p>
        </w:tc>
      </w:tr>
      <w:tr w:rsidR="006642FE" w:rsidRPr="006642FE" w14:paraId="33FC5FA4" w14:textId="77777777" w:rsidTr="006642FE">
        <w:trPr>
          <w:trHeight w:val="580"/>
        </w:trPr>
        <w:tc>
          <w:tcPr>
            <w:tcW w:w="1160" w:type="dxa"/>
            <w:tcBorders>
              <w:top w:val="nil"/>
              <w:left w:val="nil"/>
              <w:bottom w:val="nil"/>
              <w:right w:val="nil"/>
            </w:tcBorders>
            <w:shd w:val="clear" w:color="D9D9D9" w:fill="D9D9D9"/>
            <w:vAlign w:val="center"/>
            <w:hideMark/>
          </w:tcPr>
          <w:p w14:paraId="33538A66" w14:textId="77777777" w:rsidR="006642FE" w:rsidRPr="006642FE" w:rsidRDefault="006642FE" w:rsidP="006642FE">
            <w:pPr>
              <w:spacing w:before="0" w:after="0"/>
              <w:rPr>
                <w:sz w:val="20"/>
                <w:lang w:val="en-IN" w:eastAsia="en-IN"/>
              </w:rPr>
            </w:pPr>
          </w:p>
        </w:tc>
        <w:tc>
          <w:tcPr>
            <w:tcW w:w="1120" w:type="dxa"/>
            <w:tcBorders>
              <w:top w:val="nil"/>
              <w:left w:val="nil"/>
              <w:bottom w:val="nil"/>
              <w:right w:val="nil"/>
            </w:tcBorders>
            <w:shd w:val="clear" w:color="D9D9D9" w:fill="D9D9D9"/>
            <w:vAlign w:val="center"/>
            <w:hideMark/>
          </w:tcPr>
          <w:p w14:paraId="26F149C4" w14:textId="77777777" w:rsidR="006642FE" w:rsidRPr="006642FE" w:rsidRDefault="006642FE" w:rsidP="006642FE">
            <w:pPr>
              <w:spacing w:before="0" w:after="0"/>
              <w:rPr>
                <w:rFonts w:ascii="Aptos Narrow" w:hAnsi="Aptos Narrow"/>
                <w:color w:val="000000"/>
                <w:sz w:val="22"/>
                <w:szCs w:val="22"/>
                <w:lang w:val="en-IN" w:eastAsia="en-IN"/>
              </w:rPr>
            </w:pPr>
            <w:r w:rsidRPr="006642FE">
              <w:rPr>
                <w:rFonts w:ascii="Aptos Narrow" w:hAnsi="Aptos Narrow"/>
                <w:color w:val="000000"/>
                <w:sz w:val="22"/>
                <w:szCs w:val="22"/>
                <w:lang w:val="en-IN" w:eastAsia="en-IN"/>
              </w:rPr>
              <w:t>Foreign Bank</w:t>
            </w:r>
          </w:p>
        </w:tc>
        <w:tc>
          <w:tcPr>
            <w:tcW w:w="1120" w:type="dxa"/>
            <w:tcBorders>
              <w:top w:val="nil"/>
              <w:left w:val="nil"/>
              <w:bottom w:val="nil"/>
              <w:right w:val="nil"/>
            </w:tcBorders>
            <w:shd w:val="clear" w:color="D9D9D9" w:fill="D9D9D9"/>
            <w:vAlign w:val="center"/>
            <w:hideMark/>
          </w:tcPr>
          <w:p w14:paraId="11A7AE76" w14:textId="77777777" w:rsidR="006642FE" w:rsidRPr="006642FE" w:rsidRDefault="006642FE" w:rsidP="006642FE">
            <w:pPr>
              <w:spacing w:before="0" w:after="0"/>
              <w:jc w:val="right"/>
              <w:rPr>
                <w:rFonts w:ascii="Aptos Narrow" w:hAnsi="Aptos Narrow"/>
                <w:color w:val="000000"/>
                <w:sz w:val="22"/>
                <w:szCs w:val="22"/>
                <w:lang w:val="en-IN" w:eastAsia="en-IN"/>
              </w:rPr>
            </w:pPr>
            <w:r w:rsidRPr="006642FE">
              <w:rPr>
                <w:rFonts w:ascii="Aptos Narrow" w:hAnsi="Aptos Narrow"/>
                <w:color w:val="000000"/>
                <w:sz w:val="22"/>
                <w:szCs w:val="22"/>
                <w:lang w:val="en-IN" w:eastAsia="en-IN"/>
              </w:rPr>
              <w:t>2</w:t>
            </w:r>
          </w:p>
        </w:tc>
        <w:tc>
          <w:tcPr>
            <w:tcW w:w="1120" w:type="dxa"/>
            <w:tcBorders>
              <w:top w:val="nil"/>
              <w:left w:val="nil"/>
              <w:bottom w:val="nil"/>
              <w:right w:val="nil"/>
            </w:tcBorders>
            <w:shd w:val="clear" w:color="D9D9D9" w:fill="D9D9D9"/>
            <w:vAlign w:val="center"/>
            <w:hideMark/>
          </w:tcPr>
          <w:p w14:paraId="68DC9891" w14:textId="77777777" w:rsidR="006642FE" w:rsidRPr="006642FE" w:rsidRDefault="006642FE" w:rsidP="006642FE">
            <w:pPr>
              <w:spacing w:before="0" w:after="0"/>
              <w:jc w:val="right"/>
              <w:rPr>
                <w:rFonts w:ascii="Aptos Narrow" w:hAnsi="Aptos Narrow"/>
                <w:color w:val="000000"/>
                <w:sz w:val="22"/>
                <w:szCs w:val="22"/>
                <w:lang w:val="en-IN" w:eastAsia="en-IN"/>
              </w:rPr>
            </w:pPr>
            <w:r w:rsidRPr="006642FE">
              <w:rPr>
                <w:rFonts w:ascii="Aptos Narrow" w:hAnsi="Aptos Narrow"/>
                <w:color w:val="000000"/>
                <w:sz w:val="22"/>
                <w:szCs w:val="22"/>
                <w:lang w:val="en-IN" w:eastAsia="en-IN"/>
              </w:rPr>
              <w:t>3.9</w:t>
            </w:r>
          </w:p>
        </w:tc>
        <w:tc>
          <w:tcPr>
            <w:tcW w:w="1120" w:type="dxa"/>
            <w:tcBorders>
              <w:top w:val="nil"/>
              <w:left w:val="nil"/>
              <w:bottom w:val="nil"/>
              <w:right w:val="nil"/>
            </w:tcBorders>
            <w:shd w:val="clear" w:color="D9D9D9" w:fill="D9D9D9"/>
            <w:noWrap/>
            <w:vAlign w:val="bottom"/>
            <w:hideMark/>
          </w:tcPr>
          <w:p w14:paraId="71D5D940" w14:textId="77777777" w:rsidR="006642FE" w:rsidRPr="006642FE" w:rsidRDefault="006642FE" w:rsidP="006642FE">
            <w:pPr>
              <w:spacing w:before="0" w:after="0"/>
              <w:jc w:val="right"/>
              <w:rPr>
                <w:rFonts w:ascii="Aptos Narrow" w:hAnsi="Aptos Narrow"/>
                <w:color w:val="000000"/>
                <w:sz w:val="22"/>
                <w:szCs w:val="22"/>
                <w:lang w:val="en-IN" w:eastAsia="en-IN"/>
              </w:rPr>
            </w:pPr>
          </w:p>
        </w:tc>
      </w:tr>
      <w:tr w:rsidR="006642FE" w:rsidRPr="006642FE" w14:paraId="6F982591" w14:textId="77777777" w:rsidTr="006642FE">
        <w:trPr>
          <w:trHeight w:val="580"/>
        </w:trPr>
        <w:tc>
          <w:tcPr>
            <w:tcW w:w="1160" w:type="dxa"/>
            <w:tcBorders>
              <w:top w:val="nil"/>
              <w:left w:val="nil"/>
              <w:bottom w:val="nil"/>
              <w:right w:val="nil"/>
            </w:tcBorders>
            <w:vAlign w:val="center"/>
            <w:hideMark/>
          </w:tcPr>
          <w:p w14:paraId="73EDE5ED" w14:textId="77777777" w:rsidR="006642FE" w:rsidRPr="006642FE" w:rsidRDefault="006642FE" w:rsidP="006642FE">
            <w:pPr>
              <w:spacing w:before="0" w:after="0"/>
              <w:rPr>
                <w:sz w:val="20"/>
                <w:lang w:val="en-IN" w:eastAsia="en-IN"/>
              </w:rPr>
            </w:pPr>
          </w:p>
        </w:tc>
        <w:tc>
          <w:tcPr>
            <w:tcW w:w="1120" w:type="dxa"/>
            <w:tcBorders>
              <w:top w:val="nil"/>
              <w:left w:val="nil"/>
              <w:bottom w:val="nil"/>
              <w:right w:val="nil"/>
            </w:tcBorders>
            <w:vAlign w:val="center"/>
            <w:hideMark/>
          </w:tcPr>
          <w:p w14:paraId="089A9CA7" w14:textId="3684CADB" w:rsidR="006642FE" w:rsidRPr="006642FE" w:rsidRDefault="00CC0132" w:rsidP="006642FE">
            <w:pPr>
              <w:spacing w:before="0" w:after="0"/>
              <w:rPr>
                <w:rFonts w:ascii="Aptos Narrow" w:hAnsi="Aptos Narrow"/>
                <w:color w:val="000000"/>
                <w:sz w:val="22"/>
                <w:szCs w:val="22"/>
                <w:lang w:val="en-IN" w:eastAsia="en-IN"/>
              </w:rPr>
            </w:pPr>
            <w:r>
              <w:rPr>
                <w:rFonts w:ascii="Aptos Narrow" w:hAnsi="Aptos Narrow"/>
                <w:color w:val="000000"/>
                <w:sz w:val="22"/>
                <w:szCs w:val="22"/>
                <w:lang w:val="en-IN" w:eastAsia="en-IN"/>
              </w:rPr>
              <w:t>Digital-Only</w:t>
            </w:r>
            <w:r w:rsidR="006642FE" w:rsidRPr="006642FE">
              <w:rPr>
                <w:rFonts w:ascii="Aptos Narrow" w:hAnsi="Aptos Narrow"/>
                <w:color w:val="000000"/>
                <w:sz w:val="22"/>
                <w:szCs w:val="22"/>
                <w:lang w:val="en-IN" w:eastAsia="en-IN"/>
              </w:rPr>
              <w:t xml:space="preserve"> Bank</w:t>
            </w:r>
          </w:p>
        </w:tc>
        <w:tc>
          <w:tcPr>
            <w:tcW w:w="1120" w:type="dxa"/>
            <w:tcBorders>
              <w:top w:val="nil"/>
              <w:left w:val="nil"/>
              <w:bottom w:val="nil"/>
              <w:right w:val="nil"/>
            </w:tcBorders>
            <w:vAlign w:val="center"/>
            <w:hideMark/>
          </w:tcPr>
          <w:p w14:paraId="2E786758" w14:textId="77777777" w:rsidR="006642FE" w:rsidRPr="006642FE" w:rsidRDefault="006642FE" w:rsidP="006642FE">
            <w:pPr>
              <w:spacing w:before="0" w:after="0"/>
              <w:jc w:val="right"/>
              <w:rPr>
                <w:rFonts w:ascii="Aptos Narrow" w:hAnsi="Aptos Narrow"/>
                <w:color w:val="000000"/>
                <w:sz w:val="22"/>
                <w:szCs w:val="22"/>
                <w:lang w:val="en-IN" w:eastAsia="en-IN"/>
              </w:rPr>
            </w:pPr>
            <w:r w:rsidRPr="006642FE">
              <w:rPr>
                <w:rFonts w:ascii="Aptos Narrow" w:hAnsi="Aptos Narrow"/>
                <w:color w:val="000000"/>
                <w:sz w:val="22"/>
                <w:szCs w:val="22"/>
                <w:lang w:val="en-IN" w:eastAsia="en-IN"/>
              </w:rPr>
              <w:t>5</w:t>
            </w:r>
          </w:p>
        </w:tc>
        <w:tc>
          <w:tcPr>
            <w:tcW w:w="1120" w:type="dxa"/>
            <w:tcBorders>
              <w:top w:val="nil"/>
              <w:left w:val="nil"/>
              <w:bottom w:val="nil"/>
              <w:right w:val="nil"/>
            </w:tcBorders>
            <w:vAlign w:val="center"/>
            <w:hideMark/>
          </w:tcPr>
          <w:p w14:paraId="5C21690B" w14:textId="77777777" w:rsidR="006642FE" w:rsidRPr="006642FE" w:rsidRDefault="006642FE" w:rsidP="006642FE">
            <w:pPr>
              <w:spacing w:before="0" w:after="0"/>
              <w:jc w:val="right"/>
              <w:rPr>
                <w:rFonts w:ascii="Aptos Narrow" w:hAnsi="Aptos Narrow"/>
                <w:color w:val="000000"/>
                <w:sz w:val="22"/>
                <w:szCs w:val="22"/>
                <w:lang w:val="en-IN" w:eastAsia="en-IN"/>
              </w:rPr>
            </w:pPr>
            <w:r w:rsidRPr="006642FE">
              <w:rPr>
                <w:rFonts w:ascii="Aptos Narrow" w:hAnsi="Aptos Narrow"/>
                <w:color w:val="000000"/>
                <w:sz w:val="22"/>
                <w:szCs w:val="22"/>
                <w:lang w:val="en-IN" w:eastAsia="en-IN"/>
              </w:rPr>
              <w:t>9.8</w:t>
            </w:r>
          </w:p>
        </w:tc>
        <w:tc>
          <w:tcPr>
            <w:tcW w:w="1120" w:type="dxa"/>
            <w:tcBorders>
              <w:top w:val="nil"/>
              <w:left w:val="nil"/>
              <w:bottom w:val="nil"/>
              <w:right w:val="nil"/>
            </w:tcBorders>
            <w:noWrap/>
            <w:vAlign w:val="bottom"/>
            <w:hideMark/>
          </w:tcPr>
          <w:p w14:paraId="08C7AF2E" w14:textId="77777777" w:rsidR="006642FE" w:rsidRPr="006642FE" w:rsidRDefault="006642FE" w:rsidP="006642FE">
            <w:pPr>
              <w:spacing w:before="0" w:after="0"/>
              <w:jc w:val="right"/>
              <w:rPr>
                <w:rFonts w:ascii="Aptos Narrow" w:hAnsi="Aptos Narrow"/>
                <w:color w:val="000000"/>
                <w:sz w:val="22"/>
                <w:szCs w:val="22"/>
                <w:lang w:val="en-IN" w:eastAsia="en-IN"/>
              </w:rPr>
            </w:pPr>
          </w:p>
        </w:tc>
      </w:tr>
      <w:tr w:rsidR="006642FE" w:rsidRPr="006642FE" w14:paraId="5C42CBB7" w14:textId="77777777" w:rsidTr="006642FE">
        <w:trPr>
          <w:trHeight w:val="290"/>
        </w:trPr>
        <w:tc>
          <w:tcPr>
            <w:tcW w:w="1160" w:type="dxa"/>
            <w:tcBorders>
              <w:top w:val="nil"/>
              <w:left w:val="nil"/>
              <w:bottom w:val="single" w:sz="4" w:space="0" w:color="000000"/>
              <w:right w:val="nil"/>
            </w:tcBorders>
            <w:shd w:val="clear" w:color="D9D9D9" w:fill="D9D9D9"/>
            <w:vAlign w:val="center"/>
            <w:hideMark/>
          </w:tcPr>
          <w:p w14:paraId="3AE60BCF" w14:textId="77777777" w:rsidR="006642FE" w:rsidRPr="006642FE" w:rsidRDefault="006642FE" w:rsidP="006642FE">
            <w:pPr>
              <w:spacing w:before="0" w:after="0"/>
              <w:rPr>
                <w:sz w:val="20"/>
                <w:lang w:val="en-IN" w:eastAsia="en-IN"/>
              </w:rPr>
            </w:pPr>
          </w:p>
        </w:tc>
        <w:tc>
          <w:tcPr>
            <w:tcW w:w="1120" w:type="dxa"/>
            <w:tcBorders>
              <w:top w:val="nil"/>
              <w:left w:val="nil"/>
              <w:bottom w:val="single" w:sz="4" w:space="0" w:color="000000"/>
              <w:right w:val="nil"/>
            </w:tcBorders>
            <w:shd w:val="clear" w:color="D9D9D9" w:fill="D9D9D9"/>
            <w:vAlign w:val="center"/>
            <w:hideMark/>
          </w:tcPr>
          <w:p w14:paraId="265FDFD7" w14:textId="77777777" w:rsidR="006642FE" w:rsidRPr="006642FE" w:rsidRDefault="006642FE" w:rsidP="006642FE">
            <w:pPr>
              <w:spacing w:before="0" w:after="0"/>
              <w:rPr>
                <w:rFonts w:ascii="Aptos Narrow" w:hAnsi="Aptos Narrow"/>
                <w:color w:val="000000"/>
                <w:sz w:val="22"/>
                <w:szCs w:val="22"/>
                <w:lang w:val="en-IN" w:eastAsia="en-IN"/>
              </w:rPr>
            </w:pPr>
            <w:r w:rsidRPr="006642FE">
              <w:rPr>
                <w:rFonts w:ascii="Aptos Narrow" w:hAnsi="Aptos Narrow"/>
                <w:color w:val="000000"/>
                <w:sz w:val="22"/>
                <w:szCs w:val="22"/>
                <w:lang w:val="en-IN" w:eastAsia="en-IN"/>
              </w:rPr>
              <w:t>Other</w:t>
            </w:r>
          </w:p>
        </w:tc>
        <w:tc>
          <w:tcPr>
            <w:tcW w:w="1120" w:type="dxa"/>
            <w:tcBorders>
              <w:top w:val="nil"/>
              <w:left w:val="nil"/>
              <w:bottom w:val="single" w:sz="4" w:space="0" w:color="000000"/>
              <w:right w:val="nil"/>
            </w:tcBorders>
            <w:shd w:val="clear" w:color="D9D9D9" w:fill="D9D9D9"/>
            <w:vAlign w:val="center"/>
            <w:hideMark/>
          </w:tcPr>
          <w:p w14:paraId="471AF433" w14:textId="77777777" w:rsidR="006642FE" w:rsidRPr="006642FE" w:rsidRDefault="006642FE" w:rsidP="006642FE">
            <w:pPr>
              <w:spacing w:before="0" w:after="0"/>
              <w:jc w:val="right"/>
              <w:rPr>
                <w:rFonts w:ascii="Aptos Narrow" w:hAnsi="Aptos Narrow"/>
                <w:color w:val="000000"/>
                <w:sz w:val="22"/>
                <w:szCs w:val="22"/>
                <w:lang w:val="en-IN" w:eastAsia="en-IN"/>
              </w:rPr>
            </w:pPr>
            <w:r w:rsidRPr="006642FE">
              <w:rPr>
                <w:rFonts w:ascii="Aptos Narrow" w:hAnsi="Aptos Narrow"/>
                <w:color w:val="000000"/>
                <w:sz w:val="22"/>
                <w:szCs w:val="22"/>
                <w:lang w:val="en-IN" w:eastAsia="en-IN"/>
              </w:rPr>
              <w:t>3</w:t>
            </w:r>
          </w:p>
        </w:tc>
        <w:tc>
          <w:tcPr>
            <w:tcW w:w="1120" w:type="dxa"/>
            <w:tcBorders>
              <w:top w:val="nil"/>
              <w:left w:val="nil"/>
              <w:bottom w:val="single" w:sz="4" w:space="0" w:color="000000"/>
              <w:right w:val="nil"/>
            </w:tcBorders>
            <w:shd w:val="clear" w:color="D9D9D9" w:fill="D9D9D9"/>
            <w:vAlign w:val="center"/>
            <w:hideMark/>
          </w:tcPr>
          <w:p w14:paraId="70173219" w14:textId="77777777" w:rsidR="006642FE" w:rsidRPr="006642FE" w:rsidRDefault="006642FE" w:rsidP="006642FE">
            <w:pPr>
              <w:spacing w:before="0" w:after="0"/>
              <w:jc w:val="right"/>
              <w:rPr>
                <w:rFonts w:ascii="Aptos Narrow" w:hAnsi="Aptos Narrow"/>
                <w:color w:val="000000"/>
                <w:sz w:val="22"/>
                <w:szCs w:val="22"/>
                <w:lang w:val="en-IN" w:eastAsia="en-IN"/>
              </w:rPr>
            </w:pPr>
            <w:r w:rsidRPr="006642FE">
              <w:rPr>
                <w:rFonts w:ascii="Aptos Narrow" w:hAnsi="Aptos Narrow"/>
                <w:color w:val="000000"/>
                <w:sz w:val="22"/>
                <w:szCs w:val="22"/>
                <w:lang w:val="en-IN" w:eastAsia="en-IN"/>
              </w:rPr>
              <w:t>5.9</w:t>
            </w:r>
          </w:p>
        </w:tc>
        <w:tc>
          <w:tcPr>
            <w:tcW w:w="1120" w:type="dxa"/>
            <w:tcBorders>
              <w:top w:val="nil"/>
              <w:left w:val="nil"/>
              <w:bottom w:val="single" w:sz="4" w:space="0" w:color="000000"/>
              <w:right w:val="nil"/>
            </w:tcBorders>
            <w:shd w:val="clear" w:color="D9D9D9" w:fill="D9D9D9"/>
            <w:noWrap/>
            <w:vAlign w:val="bottom"/>
            <w:hideMark/>
          </w:tcPr>
          <w:p w14:paraId="44E9E6A9" w14:textId="77777777" w:rsidR="006642FE" w:rsidRPr="006642FE" w:rsidRDefault="006642FE" w:rsidP="006642FE">
            <w:pPr>
              <w:spacing w:before="0" w:after="0"/>
              <w:jc w:val="right"/>
              <w:rPr>
                <w:rFonts w:ascii="Aptos Narrow" w:hAnsi="Aptos Narrow"/>
                <w:color w:val="000000"/>
                <w:sz w:val="22"/>
                <w:szCs w:val="22"/>
                <w:lang w:val="en-IN" w:eastAsia="en-IN"/>
              </w:rPr>
            </w:pPr>
          </w:p>
        </w:tc>
      </w:tr>
    </w:tbl>
    <w:p w14:paraId="68CECCE1" w14:textId="77777777" w:rsidR="00CD2628" w:rsidRDefault="00CD2628" w:rsidP="006E568B">
      <w:pPr>
        <w:rPr>
          <w:lang w:eastAsia="en-US"/>
        </w:rPr>
      </w:pPr>
    </w:p>
    <w:tbl>
      <w:tblPr>
        <w:tblW w:w="4520" w:type="dxa"/>
        <w:tblLook w:val="04A0" w:firstRow="1" w:lastRow="0" w:firstColumn="1" w:lastColumn="0" w:noHBand="0" w:noVBand="1"/>
      </w:tblPr>
      <w:tblGrid>
        <w:gridCol w:w="1160"/>
        <w:gridCol w:w="1120"/>
        <w:gridCol w:w="1120"/>
        <w:gridCol w:w="1120"/>
      </w:tblGrid>
      <w:tr w:rsidR="00911A4F" w:rsidRPr="00911A4F" w14:paraId="0BE52673" w14:textId="77777777" w:rsidTr="00911A4F">
        <w:trPr>
          <w:trHeight w:val="290"/>
        </w:trPr>
        <w:tc>
          <w:tcPr>
            <w:tcW w:w="1160" w:type="dxa"/>
            <w:tcBorders>
              <w:top w:val="single" w:sz="4" w:space="0" w:color="000000"/>
              <w:left w:val="nil"/>
              <w:bottom w:val="single" w:sz="4" w:space="0" w:color="000000"/>
              <w:right w:val="nil"/>
            </w:tcBorders>
            <w:vAlign w:val="center"/>
            <w:hideMark/>
          </w:tcPr>
          <w:p w14:paraId="7A5CC5BA" w14:textId="0CDC5DA0" w:rsidR="00911A4F" w:rsidRPr="00911A4F" w:rsidRDefault="00911A4F" w:rsidP="00911A4F">
            <w:pPr>
              <w:spacing w:before="0" w:after="0"/>
              <w:rPr>
                <w:rFonts w:ascii="Aptos Narrow" w:hAnsi="Aptos Narrow"/>
                <w:b/>
                <w:bCs/>
                <w:color w:val="000000"/>
                <w:sz w:val="22"/>
                <w:szCs w:val="22"/>
                <w:lang w:val="en-IN" w:eastAsia="en-IN"/>
              </w:rPr>
            </w:pPr>
          </w:p>
        </w:tc>
        <w:tc>
          <w:tcPr>
            <w:tcW w:w="1120" w:type="dxa"/>
            <w:tcBorders>
              <w:top w:val="single" w:sz="4" w:space="0" w:color="000000"/>
              <w:left w:val="nil"/>
              <w:bottom w:val="single" w:sz="4" w:space="0" w:color="000000"/>
              <w:right w:val="nil"/>
            </w:tcBorders>
            <w:vAlign w:val="center"/>
            <w:hideMark/>
          </w:tcPr>
          <w:p w14:paraId="541A580C" w14:textId="41122266" w:rsidR="00911A4F" w:rsidRPr="00911A4F" w:rsidRDefault="00911A4F" w:rsidP="00911A4F">
            <w:pPr>
              <w:spacing w:before="0" w:after="0"/>
              <w:rPr>
                <w:rFonts w:ascii="Aptos Narrow" w:hAnsi="Aptos Narrow"/>
                <w:b/>
                <w:bCs/>
                <w:color w:val="000000"/>
                <w:sz w:val="22"/>
                <w:szCs w:val="22"/>
                <w:lang w:val="en-IN" w:eastAsia="en-IN"/>
              </w:rPr>
            </w:pPr>
          </w:p>
        </w:tc>
        <w:tc>
          <w:tcPr>
            <w:tcW w:w="1120" w:type="dxa"/>
            <w:tcBorders>
              <w:top w:val="single" w:sz="4" w:space="0" w:color="000000"/>
              <w:left w:val="nil"/>
              <w:bottom w:val="single" w:sz="4" w:space="0" w:color="000000"/>
              <w:right w:val="nil"/>
            </w:tcBorders>
            <w:vAlign w:val="center"/>
            <w:hideMark/>
          </w:tcPr>
          <w:p w14:paraId="11B0985B" w14:textId="771DA4E6" w:rsidR="00911A4F" w:rsidRPr="00911A4F" w:rsidRDefault="00911A4F" w:rsidP="00F21F73">
            <w:pPr>
              <w:spacing w:before="0" w:after="0"/>
              <w:rPr>
                <w:rFonts w:ascii="Aptos Narrow" w:hAnsi="Aptos Narrow"/>
                <w:b/>
                <w:bCs/>
                <w:color w:val="000000"/>
                <w:sz w:val="22"/>
                <w:szCs w:val="22"/>
                <w:lang w:val="en-IN" w:eastAsia="en-IN"/>
              </w:rPr>
            </w:pPr>
          </w:p>
        </w:tc>
        <w:tc>
          <w:tcPr>
            <w:tcW w:w="1120" w:type="dxa"/>
            <w:tcBorders>
              <w:top w:val="single" w:sz="4" w:space="0" w:color="000000"/>
              <w:left w:val="nil"/>
              <w:bottom w:val="single" w:sz="4" w:space="0" w:color="000000"/>
              <w:right w:val="nil"/>
            </w:tcBorders>
            <w:vAlign w:val="center"/>
            <w:hideMark/>
          </w:tcPr>
          <w:p w14:paraId="3ED1A649" w14:textId="48FE7E45" w:rsidR="00911A4F" w:rsidRPr="00911A4F" w:rsidRDefault="00911A4F" w:rsidP="00F21F73">
            <w:pPr>
              <w:spacing w:before="0" w:after="0"/>
              <w:jc w:val="center"/>
              <w:rPr>
                <w:rFonts w:ascii="Aptos Narrow" w:hAnsi="Aptos Narrow"/>
                <w:b/>
                <w:bCs/>
                <w:color w:val="000000"/>
                <w:sz w:val="22"/>
                <w:szCs w:val="22"/>
                <w:lang w:val="en-IN" w:eastAsia="en-IN"/>
              </w:rPr>
            </w:pPr>
          </w:p>
        </w:tc>
      </w:tr>
      <w:tr w:rsidR="00911A4F" w:rsidRPr="00911A4F" w14:paraId="223E9E7B" w14:textId="77777777" w:rsidTr="00911A4F">
        <w:trPr>
          <w:trHeight w:val="870"/>
        </w:trPr>
        <w:tc>
          <w:tcPr>
            <w:tcW w:w="1160" w:type="dxa"/>
            <w:tcBorders>
              <w:top w:val="nil"/>
              <w:left w:val="nil"/>
              <w:bottom w:val="nil"/>
              <w:right w:val="nil"/>
            </w:tcBorders>
            <w:shd w:val="clear" w:color="D9D9D9" w:fill="D9D9D9"/>
            <w:vAlign w:val="center"/>
            <w:hideMark/>
          </w:tcPr>
          <w:p w14:paraId="7100BAC7" w14:textId="77777777" w:rsidR="00911A4F" w:rsidRPr="00911A4F" w:rsidRDefault="00911A4F" w:rsidP="00911A4F">
            <w:pPr>
              <w:spacing w:before="0" w:after="0"/>
              <w:rPr>
                <w:rFonts w:ascii="Aptos Narrow" w:hAnsi="Aptos Narrow"/>
                <w:b/>
                <w:bCs/>
                <w:color w:val="000000"/>
                <w:sz w:val="22"/>
                <w:szCs w:val="22"/>
                <w:lang w:val="en-IN" w:eastAsia="en-IN"/>
              </w:rPr>
            </w:pPr>
            <w:r w:rsidRPr="00911A4F">
              <w:rPr>
                <w:rFonts w:ascii="Aptos Narrow" w:hAnsi="Aptos Narrow"/>
                <w:b/>
                <w:bCs/>
                <w:color w:val="000000"/>
                <w:sz w:val="22"/>
                <w:szCs w:val="22"/>
                <w:lang w:val="en-IN" w:eastAsia="en-IN"/>
              </w:rPr>
              <w:t>AI-enabled banking use</w:t>
            </w:r>
          </w:p>
        </w:tc>
        <w:tc>
          <w:tcPr>
            <w:tcW w:w="1120" w:type="dxa"/>
            <w:tcBorders>
              <w:top w:val="nil"/>
              <w:left w:val="nil"/>
              <w:bottom w:val="nil"/>
              <w:right w:val="nil"/>
            </w:tcBorders>
            <w:shd w:val="clear" w:color="D9D9D9" w:fill="D9D9D9"/>
            <w:vAlign w:val="center"/>
            <w:hideMark/>
          </w:tcPr>
          <w:p w14:paraId="440A5C8E" w14:textId="77777777" w:rsidR="00911A4F" w:rsidRPr="00911A4F" w:rsidRDefault="00911A4F" w:rsidP="00911A4F">
            <w:pPr>
              <w:spacing w:before="0" w:after="0"/>
              <w:rPr>
                <w:rFonts w:ascii="Aptos Narrow" w:hAnsi="Aptos Narrow"/>
                <w:color w:val="000000"/>
                <w:sz w:val="22"/>
                <w:szCs w:val="22"/>
                <w:lang w:val="en-IN" w:eastAsia="en-IN"/>
              </w:rPr>
            </w:pPr>
            <w:r w:rsidRPr="00911A4F">
              <w:rPr>
                <w:rFonts w:ascii="Aptos Narrow" w:hAnsi="Aptos Narrow"/>
                <w:color w:val="000000"/>
                <w:sz w:val="22"/>
                <w:szCs w:val="22"/>
                <w:lang w:val="en-IN" w:eastAsia="en-IN"/>
              </w:rPr>
              <w:t>Less than 1 year</w:t>
            </w:r>
          </w:p>
        </w:tc>
        <w:tc>
          <w:tcPr>
            <w:tcW w:w="1120" w:type="dxa"/>
            <w:tcBorders>
              <w:top w:val="nil"/>
              <w:left w:val="nil"/>
              <w:bottom w:val="nil"/>
              <w:right w:val="nil"/>
            </w:tcBorders>
            <w:shd w:val="clear" w:color="D9D9D9" w:fill="D9D9D9"/>
            <w:vAlign w:val="center"/>
            <w:hideMark/>
          </w:tcPr>
          <w:p w14:paraId="5C8D7B97" w14:textId="77777777" w:rsidR="00911A4F" w:rsidRPr="00911A4F" w:rsidRDefault="00911A4F" w:rsidP="00911A4F">
            <w:pPr>
              <w:spacing w:before="0" w:after="0"/>
              <w:jc w:val="right"/>
              <w:rPr>
                <w:rFonts w:ascii="Aptos Narrow" w:hAnsi="Aptos Narrow"/>
                <w:color w:val="000000"/>
                <w:sz w:val="22"/>
                <w:szCs w:val="22"/>
                <w:lang w:val="en-IN" w:eastAsia="en-IN"/>
              </w:rPr>
            </w:pPr>
            <w:r w:rsidRPr="00911A4F">
              <w:rPr>
                <w:rFonts w:ascii="Aptos Narrow" w:hAnsi="Aptos Narrow"/>
                <w:color w:val="000000"/>
                <w:sz w:val="22"/>
                <w:szCs w:val="22"/>
                <w:lang w:val="en-IN" w:eastAsia="en-IN"/>
              </w:rPr>
              <w:t>18</w:t>
            </w:r>
          </w:p>
        </w:tc>
        <w:tc>
          <w:tcPr>
            <w:tcW w:w="1120" w:type="dxa"/>
            <w:tcBorders>
              <w:top w:val="nil"/>
              <w:left w:val="nil"/>
              <w:bottom w:val="nil"/>
              <w:right w:val="nil"/>
            </w:tcBorders>
            <w:shd w:val="clear" w:color="D9D9D9" w:fill="D9D9D9"/>
            <w:vAlign w:val="center"/>
            <w:hideMark/>
          </w:tcPr>
          <w:p w14:paraId="3ACB3F0D" w14:textId="77777777" w:rsidR="00911A4F" w:rsidRPr="00911A4F" w:rsidRDefault="00911A4F" w:rsidP="00911A4F">
            <w:pPr>
              <w:spacing w:before="0" w:after="0"/>
              <w:jc w:val="right"/>
              <w:rPr>
                <w:rFonts w:ascii="Aptos Narrow" w:hAnsi="Aptos Narrow"/>
                <w:color w:val="000000"/>
                <w:sz w:val="22"/>
                <w:szCs w:val="22"/>
                <w:lang w:val="en-IN" w:eastAsia="en-IN"/>
              </w:rPr>
            </w:pPr>
            <w:r w:rsidRPr="00911A4F">
              <w:rPr>
                <w:rFonts w:ascii="Aptos Narrow" w:hAnsi="Aptos Narrow"/>
                <w:color w:val="000000"/>
                <w:sz w:val="22"/>
                <w:szCs w:val="22"/>
                <w:lang w:val="en-IN" w:eastAsia="en-IN"/>
              </w:rPr>
              <w:t>35.3</w:t>
            </w:r>
          </w:p>
        </w:tc>
      </w:tr>
      <w:tr w:rsidR="00911A4F" w:rsidRPr="00911A4F" w14:paraId="031EA6BA" w14:textId="77777777" w:rsidTr="00911A4F">
        <w:trPr>
          <w:trHeight w:val="290"/>
        </w:trPr>
        <w:tc>
          <w:tcPr>
            <w:tcW w:w="1160" w:type="dxa"/>
            <w:tcBorders>
              <w:top w:val="nil"/>
              <w:left w:val="nil"/>
              <w:bottom w:val="nil"/>
              <w:right w:val="nil"/>
            </w:tcBorders>
            <w:vAlign w:val="center"/>
            <w:hideMark/>
          </w:tcPr>
          <w:p w14:paraId="57529678" w14:textId="77777777" w:rsidR="00911A4F" w:rsidRPr="00911A4F" w:rsidRDefault="00911A4F" w:rsidP="00911A4F">
            <w:pPr>
              <w:spacing w:before="0" w:after="0"/>
              <w:jc w:val="right"/>
              <w:rPr>
                <w:rFonts w:ascii="Aptos Narrow" w:hAnsi="Aptos Narrow"/>
                <w:color w:val="000000"/>
                <w:sz w:val="22"/>
                <w:szCs w:val="22"/>
                <w:lang w:val="en-IN" w:eastAsia="en-IN"/>
              </w:rPr>
            </w:pPr>
          </w:p>
        </w:tc>
        <w:tc>
          <w:tcPr>
            <w:tcW w:w="1120" w:type="dxa"/>
            <w:tcBorders>
              <w:top w:val="nil"/>
              <w:left w:val="nil"/>
              <w:bottom w:val="nil"/>
              <w:right w:val="nil"/>
            </w:tcBorders>
            <w:vAlign w:val="center"/>
            <w:hideMark/>
          </w:tcPr>
          <w:p w14:paraId="166365DE" w14:textId="77777777" w:rsidR="00911A4F" w:rsidRPr="00911A4F" w:rsidRDefault="00911A4F" w:rsidP="00911A4F">
            <w:pPr>
              <w:spacing w:before="0" w:after="0"/>
              <w:rPr>
                <w:rFonts w:ascii="Aptos Narrow" w:hAnsi="Aptos Narrow"/>
                <w:color w:val="000000"/>
                <w:sz w:val="22"/>
                <w:szCs w:val="22"/>
                <w:lang w:val="en-IN" w:eastAsia="en-IN"/>
              </w:rPr>
            </w:pPr>
            <w:r w:rsidRPr="00911A4F">
              <w:rPr>
                <w:rFonts w:ascii="Aptos Narrow" w:hAnsi="Aptos Narrow"/>
                <w:color w:val="000000"/>
                <w:sz w:val="22"/>
                <w:szCs w:val="22"/>
                <w:lang w:val="en-IN" w:eastAsia="en-IN"/>
              </w:rPr>
              <w:t>1–3 years</w:t>
            </w:r>
          </w:p>
        </w:tc>
        <w:tc>
          <w:tcPr>
            <w:tcW w:w="1120" w:type="dxa"/>
            <w:tcBorders>
              <w:top w:val="nil"/>
              <w:left w:val="nil"/>
              <w:bottom w:val="nil"/>
              <w:right w:val="nil"/>
            </w:tcBorders>
            <w:vAlign w:val="center"/>
            <w:hideMark/>
          </w:tcPr>
          <w:p w14:paraId="7E47BB2E" w14:textId="77777777" w:rsidR="00911A4F" w:rsidRPr="00911A4F" w:rsidRDefault="00911A4F" w:rsidP="00911A4F">
            <w:pPr>
              <w:spacing w:before="0" w:after="0"/>
              <w:jc w:val="right"/>
              <w:rPr>
                <w:rFonts w:ascii="Aptos Narrow" w:hAnsi="Aptos Narrow"/>
                <w:color w:val="000000"/>
                <w:sz w:val="22"/>
                <w:szCs w:val="22"/>
                <w:lang w:val="en-IN" w:eastAsia="en-IN"/>
              </w:rPr>
            </w:pPr>
            <w:r w:rsidRPr="00911A4F">
              <w:rPr>
                <w:rFonts w:ascii="Aptos Narrow" w:hAnsi="Aptos Narrow"/>
                <w:color w:val="000000"/>
                <w:sz w:val="22"/>
                <w:szCs w:val="22"/>
                <w:lang w:val="en-IN" w:eastAsia="en-IN"/>
              </w:rPr>
              <w:t>22</w:t>
            </w:r>
          </w:p>
        </w:tc>
        <w:tc>
          <w:tcPr>
            <w:tcW w:w="1120" w:type="dxa"/>
            <w:tcBorders>
              <w:top w:val="nil"/>
              <w:left w:val="nil"/>
              <w:bottom w:val="nil"/>
              <w:right w:val="nil"/>
            </w:tcBorders>
            <w:vAlign w:val="center"/>
            <w:hideMark/>
          </w:tcPr>
          <w:p w14:paraId="20E4C322" w14:textId="77777777" w:rsidR="00911A4F" w:rsidRPr="00911A4F" w:rsidRDefault="00911A4F" w:rsidP="00911A4F">
            <w:pPr>
              <w:spacing w:before="0" w:after="0"/>
              <w:jc w:val="right"/>
              <w:rPr>
                <w:rFonts w:ascii="Aptos Narrow" w:hAnsi="Aptos Narrow"/>
                <w:color w:val="000000"/>
                <w:sz w:val="22"/>
                <w:szCs w:val="22"/>
                <w:lang w:val="en-IN" w:eastAsia="en-IN"/>
              </w:rPr>
            </w:pPr>
            <w:r w:rsidRPr="00911A4F">
              <w:rPr>
                <w:rFonts w:ascii="Aptos Narrow" w:hAnsi="Aptos Narrow"/>
                <w:color w:val="000000"/>
                <w:sz w:val="22"/>
                <w:szCs w:val="22"/>
                <w:lang w:val="en-IN" w:eastAsia="en-IN"/>
              </w:rPr>
              <w:t>43.1</w:t>
            </w:r>
          </w:p>
        </w:tc>
      </w:tr>
      <w:tr w:rsidR="00911A4F" w:rsidRPr="00911A4F" w14:paraId="339DD6B6" w14:textId="77777777" w:rsidTr="00911A4F">
        <w:trPr>
          <w:trHeight w:val="290"/>
        </w:trPr>
        <w:tc>
          <w:tcPr>
            <w:tcW w:w="1160" w:type="dxa"/>
            <w:tcBorders>
              <w:top w:val="nil"/>
              <w:left w:val="nil"/>
              <w:bottom w:val="nil"/>
              <w:right w:val="nil"/>
            </w:tcBorders>
            <w:shd w:val="clear" w:color="D9D9D9" w:fill="D9D9D9"/>
            <w:vAlign w:val="center"/>
            <w:hideMark/>
          </w:tcPr>
          <w:p w14:paraId="49EEE9F6" w14:textId="77777777" w:rsidR="00911A4F" w:rsidRPr="00911A4F" w:rsidRDefault="00911A4F" w:rsidP="00911A4F">
            <w:pPr>
              <w:spacing w:before="0" w:after="0"/>
              <w:jc w:val="right"/>
              <w:rPr>
                <w:rFonts w:ascii="Aptos Narrow" w:hAnsi="Aptos Narrow"/>
                <w:color w:val="000000"/>
                <w:sz w:val="22"/>
                <w:szCs w:val="22"/>
                <w:lang w:val="en-IN" w:eastAsia="en-IN"/>
              </w:rPr>
            </w:pPr>
          </w:p>
        </w:tc>
        <w:tc>
          <w:tcPr>
            <w:tcW w:w="1120" w:type="dxa"/>
            <w:tcBorders>
              <w:top w:val="nil"/>
              <w:left w:val="nil"/>
              <w:bottom w:val="nil"/>
              <w:right w:val="nil"/>
            </w:tcBorders>
            <w:shd w:val="clear" w:color="D9D9D9" w:fill="D9D9D9"/>
            <w:vAlign w:val="center"/>
            <w:hideMark/>
          </w:tcPr>
          <w:p w14:paraId="6D926BA4" w14:textId="77777777" w:rsidR="00911A4F" w:rsidRPr="00911A4F" w:rsidRDefault="00911A4F" w:rsidP="00911A4F">
            <w:pPr>
              <w:spacing w:before="0" w:after="0"/>
              <w:rPr>
                <w:rFonts w:ascii="Aptos Narrow" w:hAnsi="Aptos Narrow"/>
                <w:color w:val="000000"/>
                <w:sz w:val="22"/>
                <w:szCs w:val="22"/>
                <w:lang w:val="en-IN" w:eastAsia="en-IN"/>
              </w:rPr>
            </w:pPr>
            <w:r w:rsidRPr="00911A4F">
              <w:rPr>
                <w:rFonts w:ascii="Aptos Narrow" w:hAnsi="Aptos Narrow"/>
                <w:color w:val="000000"/>
                <w:sz w:val="22"/>
                <w:szCs w:val="22"/>
                <w:lang w:val="en-IN" w:eastAsia="en-IN"/>
              </w:rPr>
              <w:t>3–5 years</w:t>
            </w:r>
          </w:p>
        </w:tc>
        <w:tc>
          <w:tcPr>
            <w:tcW w:w="1120" w:type="dxa"/>
            <w:tcBorders>
              <w:top w:val="nil"/>
              <w:left w:val="nil"/>
              <w:bottom w:val="nil"/>
              <w:right w:val="nil"/>
            </w:tcBorders>
            <w:shd w:val="clear" w:color="D9D9D9" w:fill="D9D9D9"/>
            <w:vAlign w:val="center"/>
            <w:hideMark/>
          </w:tcPr>
          <w:p w14:paraId="25386B4A" w14:textId="77777777" w:rsidR="00911A4F" w:rsidRPr="00911A4F" w:rsidRDefault="00911A4F" w:rsidP="00911A4F">
            <w:pPr>
              <w:spacing w:before="0" w:after="0"/>
              <w:jc w:val="right"/>
              <w:rPr>
                <w:rFonts w:ascii="Aptos Narrow" w:hAnsi="Aptos Narrow"/>
                <w:color w:val="000000"/>
                <w:sz w:val="22"/>
                <w:szCs w:val="22"/>
                <w:lang w:val="en-IN" w:eastAsia="en-IN"/>
              </w:rPr>
            </w:pPr>
            <w:r w:rsidRPr="00911A4F">
              <w:rPr>
                <w:rFonts w:ascii="Aptos Narrow" w:hAnsi="Aptos Narrow"/>
                <w:color w:val="000000"/>
                <w:sz w:val="22"/>
                <w:szCs w:val="22"/>
                <w:lang w:val="en-IN" w:eastAsia="en-IN"/>
              </w:rPr>
              <w:t>6</w:t>
            </w:r>
          </w:p>
        </w:tc>
        <w:tc>
          <w:tcPr>
            <w:tcW w:w="1120" w:type="dxa"/>
            <w:tcBorders>
              <w:top w:val="nil"/>
              <w:left w:val="nil"/>
              <w:bottom w:val="nil"/>
              <w:right w:val="nil"/>
            </w:tcBorders>
            <w:shd w:val="clear" w:color="D9D9D9" w:fill="D9D9D9"/>
            <w:vAlign w:val="center"/>
            <w:hideMark/>
          </w:tcPr>
          <w:p w14:paraId="0078C157" w14:textId="77777777" w:rsidR="00911A4F" w:rsidRPr="00911A4F" w:rsidRDefault="00911A4F" w:rsidP="00911A4F">
            <w:pPr>
              <w:spacing w:before="0" w:after="0"/>
              <w:jc w:val="right"/>
              <w:rPr>
                <w:rFonts w:ascii="Aptos Narrow" w:hAnsi="Aptos Narrow"/>
                <w:color w:val="000000"/>
                <w:sz w:val="22"/>
                <w:szCs w:val="22"/>
                <w:lang w:val="en-IN" w:eastAsia="en-IN"/>
              </w:rPr>
            </w:pPr>
            <w:r w:rsidRPr="00911A4F">
              <w:rPr>
                <w:rFonts w:ascii="Aptos Narrow" w:hAnsi="Aptos Narrow"/>
                <w:color w:val="000000"/>
                <w:sz w:val="22"/>
                <w:szCs w:val="22"/>
                <w:lang w:val="en-IN" w:eastAsia="en-IN"/>
              </w:rPr>
              <w:t>11.8</w:t>
            </w:r>
          </w:p>
        </w:tc>
      </w:tr>
      <w:tr w:rsidR="00911A4F" w:rsidRPr="00911A4F" w14:paraId="6B1165D5" w14:textId="77777777" w:rsidTr="00911A4F">
        <w:trPr>
          <w:trHeight w:val="580"/>
        </w:trPr>
        <w:tc>
          <w:tcPr>
            <w:tcW w:w="1160" w:type="dxa"/>
            <w:tcBorders>
              <w:top w:val="nil"/>
              <w:left w:val="nil"/>
              <w:bottom w:val="single" w:sz="4" w:space="0" w:color="000000"/>
              <w:right w:val="nil"/>
            </w:tcBorders>
            <w:vAlign w:val="center"/>
            <w:hideMark/>
          </w:tcPr>
          <w:p w14:paraId="4942CF1F" w14:textId="77777777" w:rsidR="00911A4F" w:rsidRPr="00911A4F" w:rsidRDefault="00911A4F" w:rsidP="00911A4F">
            <w:pPr>
              <w:spacing w:before="0" w:after="0"/>
              <w:jc w:val="right"/>
              <w:rPr>
                <w:rFonts w:ascii="Aptos Narrow" w:hAnsi="Aptos Narrow"/>
                <w:color w:val="000000"/>
                <w:sz w:val="22"/>
                <w:szCs w:val="22"/>
                <w:lang w:val="en-IN" w:eastAsia="en-IN"/>
              </w:rPr>
            </w:pPr>
          </w:p>
        </w:tc>
        <w:tc>
          <w:tcPr>
            <w:tcW w:w="1120" w:type="dxa"/>
            <w:tcBorders>
              <w:top w:val="nil"/>
              <w:left w:val="nil"/>
              <w:bottom w:val="single" w:sz="4" w:space="0" w:color="000000"/>
              <w:right w:val="nil"/>
            </w:tcBorders>
            <w:vAlign w:val="center"/>
            <w:hideMark/>
          </w:tcPr>
          <w:p w14:paraId="2310B6C9" w14:textId="77777777" w:rsidR="00911A4F" w:rsidRPr="00911A4F" w:rsidRDefault="00911A4F" w:rsidP="00911A4F">
            <w:pPr>
              <w:spacing w:before="0" w:after="0"/>
              <w:rPr>
                <w:rFonts w:ascii="Aptos Narrow" w:hAnsi="Aptos Narrow"/>
                <w:color w:val="000000"/>
                <w:sz w:val="22"/>
                <w:szCs w:val="22"/>
                <w:lang w:val="en-IN" w:eastAsia="en-IN"/>
              </w:rPr>
            </w:pPr>
            <w:r w:rsidRPr="00911A4F">
              <w:rPr>
                <w:rFonts w:ascii="Aptos Narrow" w:hAnsi="Aptos Narrow"/>
                <w:color w:val="000000"/>
                <w:sz w:val="22"/>
                <w:szCs w:val="22"/>
                <w:lang w:val="en-IN" w:eastAsia="en-IN"/>
              </w:rPr>
              <w:t>More than 5 years</w:t>
            </w:r>
          </w:p>
        </w:tc>
        <w:tc>
          <w:tcPr>
            <w:tcW w:w="1120" w:type="dxa"/>
            <w:tcBorders>
              <w:top w:val="nil"/>
              <w:left w:val="nil"/>
              <w:bottom w:val="single" w:sz="4" w:space="0" w:color="000000"/>
              <w:right w:val="nil"/>
            </w:tcBorders>
            <w:vAlign w:val="center"/>
            <w:hideMark/>
          </w:tcPr>
          <w:p w14:paraId="534108FF" w14:textId="77777777" w:rsidR="00911A4F" w:rsidRPr="00911A4F" w:rsidRDefault="00911A4F" w:rsidP="00911A4F">
            <w:pPr>
              <w:spacing w:before="0" w:after="0"/>
              <w:jc w:val="right"/>
              <w:rPr>
                <w:rFonts w:ascii="Aptos Narrow" w:hAnsi="Aptos Narrow"/>
                <w:color w:val="000000"/>
                <w:sz w:val="22"/>
                <w:szCs w:val="22"/>
                <w:lang w:val="en-IN" w:eastAsia="en-IN"/>
              </w:rPr>
            </w:pPr>
            <w:r w:rsidRPr="00911A4F">
              <w:rPr>
                <w:rFonts w:ascii="Aptos Narrow" w:hAnsi="Aptos Narrow"/>
                <w:color w:val="000000"/>
                <w:sz w:val="22"/>
                <w:szCs w:val="22"/>
                <w:lang w:val="en-IN" w:eastAsia="en-IN"/>
              </w:rPr>
              <w:t>5</w:t>
            </w:r>
          </w:p>
        </w:tc>
        <w:tc>
          <w:tcPr>
            <w:tcW w:w="1120" w:type="dxa"/>
            <w:tcBorders>
              <w:top w:val="nil"/>
              <w:left w:val="nil"/>
              <w:bottom w:val="single" w:sz="4" w:space="0" w:color="000000"/>
              <w:right w:val="nil"/>
            </w:tcBorders>
            <w:vAlign w:val="center"/>
            <w:hideMark/>
          </w:tcPr>
          <w:p w14:paraId="0102FF86" w14:textId="77777777" w:rsidR="00911A4F" w:rsidRPr="00911A4F" w:rsidRDefault="00911A4F" w:rsidP="00911A4F">
            <w:pPr>
              <w:spacing w:before="0" w:after="0"/>
              <w:jc w:val="right"/>
              <w:rPr>
                <w:rFonts w:ascii="Aptos Narrow" w:hAnsi="Aptos Narrow"/>
                <w:color w:val="000000"/>
                <w:sz w:val="22"/>
                <w:szCs w:val="22"/>
                <w:lang w:val="en-IN" w:eastAsia="en-IN"/>
              </w:rPr>
            </w:pPr>
            <w:r w:rsidRPr="00911A4F">
              <w:rPr>
                <w:rFonts w:ascii="Aptos Narrow" w:hAnsi="Aptos Narrow"/>
                <w:color w:val="000000"/>
                <w:sz w:val="22"/>
                <w:szCs w:val="22"/>
                <w:lang w:val="en-IN" w:eastAsia="en-IN"/>
              </w:rPr>
              <w:t>9.8</w:t>
            </w:r>
          </w:p>
        </w:tc>
      </w:tr>
    </w:tbl>
    <w:p w14:paraId="6167F080" w14:textId="489F1F32" w:rsidR="00F3404B" w:rsidRDefault="00830DE1" w:rsidP="007073B1">
      <w:pPr>
        <w:jc w:val="both"/>
        <w:rPr>
          <w:lang w:eastAsia="en-US"/>
        </w:rPr>
      </w:pPr>
      <w:r>
        <w:rPr>
          <w:lang w:eastAsia="en-US"/>
        </w:rPr>
        <w:t>There were 51 valid re</w:t>
      </w:r>
      <w:r w:rsidR="0077461E">
        <w:rPr>
          <w:lang w:eastAsia="en-US"/>
        </w:rPr>
        <w:t xml:space="preserve">sponses </w:t>
      </w:r>
      <w:r>
        <w:rPr>
          <w:lang w:eastAsia="en-US"/>
        </w:rPr>
        <w:t xml:space="preserve">in all, and the analysis contained no missing demographic information. Although the proportion of male responders was slightly larger, the gender distribution was generally balanced. </w:t>
      </w:r>
      <w:r w:rsidR="007073B1" w:rsidRPr="007073B1">
        <w:rPr>
          <w:lang w:eastAsia="en-US"/>
        </w:rPr>
        <w:t>(54.9%) than female respondents (43.1%). The largest age group was 26–35 years (35.3%), followed by 18–25 years (27.5%), indicating a greater concentration of younger adults within the sample. In terms of education, Master’s degree holders formed the largest group (39.2%), followed by Bachelor’s degree holders (27.5%), showing a relatively strong representation of higher educational qualifications. Employed respondents accounted for the largest employment group (43.1%), followed by self-employed respondents (27.5%). Private sector banks were the most commonly used (54.9%), compared with public sector banks (25.5%) and other banking categories. Regarding AI-enabled digital banking experience, 43.1% had used these services for 1–3 years, while 35.3% reported less than one year of experience, indicating that most respondents had relatively recent experience with AI-enabled banking services.</w:t>
      </w:r>
    </w:p>
    <w:p w14:paraId="76755D49" w14:textId="77777777" w:rsidR="001B4B58" w:rsidRDefault="001B4B58" w:rsidP="007073B1">
      <w:pPr>
        <w:jc w:val="both"/>
        <w:rPr>
          <w:lang w:eastAsia="en-US"/>
        </w:rPr>
      </w:pPr>
    </w:p>
    <w:p w14:paraId="6A20CD4B" w14:textId="77777777" w:rsidR="00F3404B" w:rsidRDefault="00F3404B" w:rsidP="007F0E05">
      <w:pPr>
        <w:pStyle w:val="Heading1"/>
        <w:rPr>
          <w:lang w:val="en-IN" w:eastAsia="en-US"/>
        </w:rPr>
      </w:pPr>
      <w:bookmarkStart w:id="47" w:name="_Toc238490366"/>
      <w:r w:rsidRPr="00F3404B">
        <w:rPr>
          <w:lang w:val="en-IN" w:eastAsia="en-US"/>
        </w:rPr>
        <w:lastRenderedPageBreak/>
        <w:t>4.3 Descriptive Statistics</w:t>
      </w:r>
      <w:bookmarkEnd w:id="47"/>
    </w:p>
    <w:p w14:paraId="0CBC8F33" w14:textId="503A6B10" w:rsidR="001B4B58" w:rsidRDefault="00CC0132" w:rsidP="001B4B58">
      <w:pPr>
        <w:pStyle w:val="Heading1"/>
        <w:rPr>
          <w:sz w:val="24"/>
          <w:szCs w:val="24"/>
          <w:lang w:eastAsia="en-US"/>
        </w:rPr>
      </w:pPr>
      <w:bookmarkStart w:id="48" w:name="_Toc238490367"/>
      <w:r>
        <w:rPr>
          <w:sz w:val="24"/>
          <w:szCs w:val="24"/>
          <w:lang w:eastAsia="en-US"/>
        </w:rPr>
        <w:t>Table 2:</w:t>
      </w:r>
      <w:r w:rsidR="001B4B58" w:rsidRPr="001B4B58">
        <w:rPr>
          <w:sz w:val="24"/>
          <w:szCs w:val="24"/>
          <w:lang w:eastAsia="en-US"/>
        </w:rPr>
        <w:t xml:space="preserve"> Descriptive Statistics of Study Variables</w:t>
      </w:r>
      <w:bookmarkEnd w:id="48"/>
    </w:p>
    <w:p w14:paraId="493FD3EF" w14:textId="282D1C1F" w:rsidR="0020426D" w:rsidRPr="0020426D" w:rsidRDefault="00D06C39" w:rsidP="0020426D">
      <w:pPr>
        <w:rPr>
          <w:lang w:eastAsia="en-US"/>
        </w:rPr>
      </w:pPr>
      <w:r w:rsidRPr="00D06C39">
        <w:rPr>
          <w:noProof/>
          <w:lang w:eastAsia="en-US"/>
        </w:rPr>
        <w:drawing>
          <wp:inline distT="0" distB="0" distL="0" distR="0" wp14:anchorId="659C8808" wp14:editId="019F3B34">
            <wp:extent cx="5124450" cy="5676900"/>
            <wp:effectExtent l="0" t="0" r="0" b="0"/>
            <wp:docPr id="1496488240" name="Picture 1" descr="The image presents a table summarizing a user's satisfaction ratings for various aspects of Al-enabled digital banking services, including minimum, maximum, mean, and standard deviation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488240" name="Picture 1" descr="The image presents a table summarizing a user's satisfaction ratings for various aspects of Al-enabled digital banking services, including minimum, maximum, mean, and standard deviation values.&#10;&#10;AI-generated content may be incorrect."/>
                    <pic:cNvPicPr/>
                  </pic:nvPicPr>
                  <pic:blipFill>
                    <a:blip r:embed="rId8"/>
                    <a:stretch>
                      <a:fillRect/>
                    </a:stretch>
                  </pic:blipFill>
                  <pic:spPr>
                    <a:xfrm>
                      <a:off x="0" y="0"/>
                      <a:ext cx="5124450" cy="5676900"/>
                    </a:xfrm>
                    <a:prstGeom prst="rect">
                      <a:avLst/>
                    </a:prstGeom>
                  </pic:spPr>
                </pic:pic>
              </a:graphicData>
            </a:graphic>
          </wp:inline>
        </w:drawing>
      </w:r>
    </w:p>
    <w:p w14:paraId="39505A15" w14:textId="320E9392" w:rsidR="007F0E05" w:rsidRPr="00CE459D" w:rsidRDefault="00157F1D" w:rsidP="00157F1D">
      <w:pPr>
        <w:jc w:val="both"/>
        <w:rPr>
          <w:lang w:val="en-IN" w:eastAsia="en-US"/>
        </w:rPr>
      </w:pPr>
      <w:r w:rsidRPr="00CE459D">
        <w:rPr>
          <w:lang w:eastAsia="en-US"/>
        </w:rPr>
        <w:t>Descriptive statistics were used to summarise responses for PAC, Customer Satisfaction (CS), and Continuance Intention (CI). All 51 respondents were included for each item, with responses ranging from 1 to 5 in accordance with the five-point Likert scale. For PAC (Q9–Q14), mean scores ranged from 3.78 to 4.18, with Q11/PAC3 recording the highest mean (M = 4.18, SD = 1.144), indicating the strongest agreement regarding the system’s ability to respond quickly to requests. Customer Satisfaction (Q15–Q18) recorded mean scores between 3.69 and 3.90, with Q18/CS4 having the highest mean (M = 3.90, SD = 1.204), relating to satisfaction with service quality. For Continuance Intention (Q19–Q22), means ranged from 3.98 to 4.12, with Q19/CI1 recording the highest mean (M = 4.12, SD = 1.070), indicating a relatively strong intention to continue using AI-enabled digital banking services. Overall, all mean scores were above the scale midpoint of 3, indicating generally favourable responses across the three constructs.</w:t>
      </w:r>
    </w:p>
    <w:p w14:paraId="049ED691" w14:textId="77777777" w:rsidR="007F0E05" w:rsidRPr="00F3404B" w:rsidRDefault="007F0E05" w:rsidP="00F3404B">
      <w:pPr>
        <w:rPr>
          <w:b/>
          <w:bCs/>
          <w:lang w:val="en-IN" w:eastAsia="en-US"/>
        </w:rPr>
      </w:pPr>
    </w:p>
    <w:p w14:paraId="5953FB42" w14:textId="77777777" w:rsidR="00F3404B" w:rsidRDefault="00F3404B" w:rsidP="007F052E">
      <w:pPr>
        <w:pStyle w:val="Heading1"/>
        <w:rPr>
          <w:lang w:val="en-IN" w:eastAsia="en-US"/>
        </w:rPr>
      </w:pPr>
      <w:bookmarkStart w:id="49" w:name="_Toc238490368"/>
      <w:r w:rsidRPr="00F3404B">
        <w:rPr>
          <w:lang w:val="en-IN" w:eastAsia="en-US"/>
        </w:rPr>
        <w:lastRenderedPageBreak/>
        <w:t>4.4 Reliability Analysis</w:t>
      </w:r>
      <w:bookmarkEnd w:id="49"/>
    </w:p>
    <w:p w14:paraId="6E5155EE" w14:textId="25B32C2E" w:rsidR="005861CB" w:rsidRDefault="00CC0132" w:rsidP="006F7703">
      <w:pPr>
        <w:pStyle w:val="Heading1"/>
        <w:rPr>
          <w:sz w:val="24"/>
          <w:szCs w:val="24"/>
          <w:lang w:eastAsia="en-US"/>
        </w:rPr>
      </w:pPr>
      <w:bookmarkStart w:id="50" w:name="_Toc238490369"/>
      <w:r>
        <w:rPr>
          <w:sz w:val="24"/>
          <w:szCs w:val="24"/>
          <w:lang w:eastAsia="en-US"/>
        </w:rPr>
        <w:t>Table 3:</w:t>
      </w:r>
      <w:r w:rsidR="006F7703" w:rsidRPr="006F7703">
        <w:rPr>
          <w:sz w:val="24"/>
          <w:szCs w:val="24"/>
          <w:lang w:eastAsia="en-US"/>
        </w:rPr>
        <w:t xml:space="preserve"> Reliability Analysis of Study Constructs</w:t>
      </w:r>
      <w:bookmarkEnd w:id="50"/>
    </w:p>
    <w:tbl>
      <w:tblPr>
        <w:tblW w:w="6880" w:type="dxa"/>
        <w:tblLook w:val="04A0" w:firstRow="1" w:lastRow="0" w:firstColumn="1" w:lastColumn="0" w:noHBand="0" w:noVBand="1"/>
      </w:tblPr>
      <w:tblGrid>
        <w:gridCol w:w="1503"/>
        <w:gridCol w:w="1714"/>
        <w:gridCol w:w="2103"/>
        <w:gridCol w:w="1560"/>
      </w:tblGrid>
      <w:tr w:rsidR="00B204FC" w:rsidRPr="00B204FC" w14:paraId="51096448" w14:textId="77777777" w:rsidTr="00F204D8">
        <w:trPr>
          <w:trHeight w:val="870"/>
        </w:trPr>
        <w:tc>
          <w:tcPr>
            <w:tcW w:w="1503" w:type="dxa"/>
            <w:tcBorders>
              <w:top w:val="single" w:sz="4" w:space="0" w:color="000000"/>
              <w:left w:val="nil"/>
              <w:bottom w:val="single" w:sz="4" w:space="0" w:color="000000"/>
              <w:right w:val="nil"/>
            </w:tcBorders>
            <w:vAlign w:val="center"/>
            <w:hideMark/>
          </w:tcPr>
          <w:p w14:paraId="75897414" w14:textId="77777777" w:rsidR="00B204FC" w:rsidRPr="00B204FC" w:rsidRDefault="00B204FC" w:rsidP="00B204FC">
            <w:pPr>
              <w:spacing w:before="0" w:after="0"/>
              <w:jc w:val="center"/>
              <w:rPr>
                <w:rFonts w:ascii="Aptos Narrow" w:hAnsi="Aptos Narrow"/>
                <w:b/>
                <w:bCs/>
                <w:color w:val="000000"/>
                <w:sz w:val="22"/>
                <w:szCs w:val="22"/>
                <w:lang w:val="en-IN" w:eastAsia="en-IN"/>
              </w:rPr>
            </w:pPr>
            <w:r w:rsidRPr="00B204FC">
              <w:rPr>
                <w:rFonts w:ascii="Aptos Narrow" w:hAnsi="Aptos Narrow"/>
                <w:b/>
                <w:bCs/>
                <w:color w:val="000000"/>
                <w:sz w:val="22"/>
                <w:szCs w:val="22"/>
                <w:lang w:val="en-IN" w:eastAsia="en-IN"/>
              </w:rPr>
              <w:t>Construct</w:t>
            </w:r>
          </w:p>
        </w:tc>
        <w:tc>
          <w:tcPr>
            <w:tcW w:w="1714" w:type="dxa"/>
            <w:tcBorders>
              <w:top w:val="single" w:sz="4" w:space="0" w:color="000000"/>
              <w:left w:val="nil"/>
              <w:bottom w:val="single" w:sz="4" w:space="0" w:color="000000"/>
              <w:right w:val="nil"/>
            </w:tcBorders>
            <w:vAlign w:val="center"/>
            <w:hideMark/>
          </w:tcPr>
          <w:p w14:paraId="35370739" w14:textId="77777777" w:rsidR="00B204FC" w:rsidRPr="00B204FC" w:rsidRDefault="00B204FC" w:rsidP="00B204FC">
            <w:pPr>
              <w:spacing w:before="0" w:after="0"/>
              <w:jc w:val="right"/>
              <w:rPr>
                <w:rFonts w:ascii="Aptos Narrow" w:hAnsi="Aptos Narrow"/>
                <w:b/>
                <w:bCs/>
                <w:color w:val="000000"/>
                <w:sz w:val="22"/>
                <w:szCs w:val="22"/>
                <w:lang w:val="en-IN" w:eastAsia="en-IN"/>
              </w:rPr>
            </w:pPr>
            <w:r w:rsidRPr="00B204FC">
              <w:rPr>
                <w:rFonts w:ascii="Aptos Narrow" w:hAnsi="Aptos Narrow"/>
                <w:b/>
                <w:bCs/>
                <w:color w:val="000000"/>
                <w:sz w:val="22"/>
                <w:szCs w:val="22"/>
                <w:lang w:val="en-IN" w:eastAsia="en-IN"/>
              </w:rPr>
              <w:t>Number of Items</w:t>
            </w:r>
          </w:p>
        </w:tc>
        <w:tc>
          <w:tcPr>
            <w:tcW w:w="2103" w:type="dxa"/>
            <w:tcBorders>
              <w:top w:val="single" w:sz="4" w:space="0" w:color="000000"/>
              <w:left w:val="nil"/>
              <w:bottom w:val="single" w:sz="4" w:space="0" w:color="000000"/>
              <w:right w:val="nil"/>
            </w:tcBorders>
            <w:vAlign w:val="center"/>
            <w:hideMark/>
          </w:tcPr>
          <w:p w14:paraId="1B1CD52D" w14:textId="77777777" w:rsidR="00B204FC" w:rsidRPr="00B204FC" w:rsidRDefault="00B204FC" w:rsidP="00B204FC">
            <w:pPr>
              <w:spacing w:before="0" w:after="0"/>
              <w:jc w:val="right"/>
              <w:rPr>
                <w:rFonts w:ascii="Aptos Narrow" w:hAnsi="Aptos Narrow"/>
                <w:b/>
                <w:bCs/>
                <w:color w:val="000000"/>
                <w:sz w:val="22"/>
                <w:szCs w:val="22"/>
                <w:lang w:val="en-IN" w:eastAsia="en-IN"/>
              </w:rPr>
            </w:pPr>
            <w:r w:rsidRPr="00B204FC">
              <w:rPr>
                <w:rFonts w:ascii="Aptos Narrow" w:hAnsi="Aptos Narrow"/>
                <w:b/>
                <w:bCs/>
                <w:color w:val="000000"/>
                <w:sz w:val="22"/>
                <w:szCs w:val="22"/>
                <w:lang w:val="en-IN" w:eastAsia="en-IN"/>
              </w:rPr>
              <w:t>Cronbach’s Alpha (α)</w:t>
            </w:r>
          </w:p>
        </w:tc>
        <w:tc>
          <w:tcPr>
            <w:tcW w:w="1560" w:type="dxa"/>
            <w:tcBorders>
              <w:top w:val="single" w:sz="4" w:space="0" w:color="000000"/>
              <w:left w:val="nil"/>
              <w:bottom w:val="single" w:sz="4" w:space="0" w:color="000000"/>
              <w:right w:val="nil"/>
            </w:tcBorders>
            <w:vAlign w:val="center"/>
            <w:hideMark/>
          </w:tcPr>
          <w:p w14:paraId="3C2ACD0E" w14:textId="77777777" w:rsidR="00B204FC" w:rsidRPr="00B204FC" w:rsidRDefault="00B204FC" w:rsidP="00B204FC">
            <w:pPr>
              <w:spacing w:before="0" w:after="0"/>
              <w:jc w:val="center"/>
              <w:rPr>
                <w:rFonts w:ascii="Aptos Narrow" w:hAnsi="Aptos Narrow"/>
                <w:b/>
                <w:bCs/>
                <w:color w:val="000000"/>
                <w:sz w:val="22"/>
                <w:szCs w:val="22"/>
                <w:lang w:val="en-IN" w:eastAsia="en-IN"/>
              </w:rPr>
            </w:pPr>
            <w:r w:rsidRPr="00B204FC">
              <w:rPr>
                <w:rFonts w:ascii="Aptos Narrow" w:hAnsi="Aptos Narrow"/>
                <w:b/>
                <w:bCs/>
                <w:color w:val="000000"/>
                <w:sz w:val="22"/>
                <w:szCs w:val="22"/>
                <w:lang w:val="en-IN" w:eastAsia="en-IN"/>
              </w:rPr>
              <w:t>Interpretation</w:t>
            </w:r>
          </w:p>
        </w:tc>
      </w:tr>
      <w:tr w:rsidR="00B204FC" w:rsidRPr="00B204FC" w14:paraId="6BF4ACD9" w14:textId="77777777" w:rsidTr="00F204D8">
        <w:trPr>
          <w:trHeight w:val="1450"/>
        </w:trPr>
        <w:tc>
          <w:tcPr>
            <w:tcW w:w="1503" w:type="dxa"/>
            <w:tcBorders>
              <w:top w:val="nil"/>
              <w:left w:val="nil"/>
              <w:bottom w:val="nil"/>
              <w:right w:val="nil"/>
            </w:tcBorders>
            <w:shd w:val="clear" w:color="D9D9D9" w:fill="D9D9D9"/>
            <w:vAlign w:val="center"/>
            <w:hideMark/>
          </w:tcPr>
          <w:p w14:paraId="705901F5" w14:textId="77777777" w:rsidR="00B204FC" w:rsidRPr="00B204FC" w:rsidRDefault="00B204FC" w:rsidP="00B204FC">
            <w:pPr>
              <w:spacing w:before="0" w:after="0"/>
              <w:rPr>
                <w:rFonts w:ascii="Aptos Narrow" w:hAnsi="Aptos Narrow"/>
                <w:color w:val="000000"/>
                <w:sz w:val="22"/>
                <w:szCs w:val="22"/>
                <w:lang w:val="en-IN" w:eastAsia="en-IN"/>
              </w:rPr>
            </w:pPr>
            <w:r w:rsidRPr="00B204FC">
              <w:rPr>
                <w:rFonts w:ascii="Aptos Narrow" w:hAnsi="Aptos Narrow"/>
                <w:color w:val="000000"/>
                <w:sz w:val="22"/>
                <w:szCs w:val="22"/>
                <w:lang w:val="en-IN" w:eastAsia="en-IN"/>
              </w:rPr>
              <w:t>Perceived AI Competencies (PAC)</w:t>
            </w:r>
          </w:p>
        </w:tc>
        <w:tc>
          <w:tcPr>
            <w:tcW w:w="1714" w:type="dxa"/>
            <w:tcBorders>
              <w:top w:val="nil"/>
              <w:left w:val="nil"/>
              <w:bottom w:val="nil"/>
              <w:right w:val="nil"/>
            </w:tcBorders>
            <w:shd w:val="clear" w:color="D9D9D9" w:fill="D9D9D9"/>
            <w:vAlign w:val="center"/>
            <w:hideMark/>
          </w:tcPr>
          <w:p w14:paraId="21AD121C" w14:textId="77777777" w:rsidR="00B204FC" w:rsidRPr="00B204FC" w:rsidRDefault="00B204FC" w:rsidP="00B204FC">
            <w:pPr>
              <w:spacing w:before="0" w:after="0"/>
              <w:jc w:val="right"/>
              <w:rPr>
                <w:rFonts w:ascii="Aptos Narrow" w:hAnsi="Aptos Narrow"/>
                <w:color w:val="000000"/>
                <w:sz w:val="22"/>
                <w:szCs w:val="22"/>
                <w:lang w:val="en-IN" w:eastAsia="en-IN"/>
              </w:rPr>
            </w:pPr>
            <w:r w:rsidRPr="00B204FC">
              <w:rPr>
                <w:rFonts w:ascii="Aptos Narrow" w:hAnsi="Aptos Narrow"/>
                <w:color w:val="000000"/>
                <w:sz w:val="22"/>
                <w:szCs w:val="22"/>
                <w:lang w:val="en-IN" w:eastAsia="en-IN"/>
              </w:rPr>
              <w:t>6</w:t>
            </w:r>
          </w:p>
        </w:tc>
        <w:tc>
          <w:tcPr>
            <w:tcW w:w="2103" w:type="dxa"/>
            <w:tcBorders>
              <w:top w:val="nil"/>
              <w:left w:val="nil"/>
              <w:bottom w:val="nil"/>
              <w:right w:val="nil"/>
            </w:tcBorders>
            <w:shd w:val="clear" w:color="D9D9D9" w:fill="D9D9D9"/>
            <w:vAlign w:val="center"/>
            <w:hideMark/>
          </w:tcPr>
          <w:p w14:paraId="079C8AA0" w14:textId="77777777" w:rsidR="00B204FC" w:rsidRPr="00B204FC" w:rsidRDefault="00B204FC" w:rsidP="00B204FC">
            <w:pPr>
              <w:spacing w:before="0" w:after="0"/>
              <w:jc w:val="right"/>
              <w:rPr>
                <w:rFonts w:ascii="Aptos Narrow" w:hAnsi="Aptos Narrow"/>
                <w:b/>
                <w:bCs/>
                <w:color w:val="000000"/>
                <w:sz w:val="22"/>
                <w:szCs w:val="22"/>
                <w:lang w:val="en-IN" w:eastAsia="en-IN"/>
              </w:rPr>
            </w:pPr>
            <w:r w:rsidRPr="00B204FC">
              <w:rPr>
                <w:rFonts w:ascii="Aptos Narrow" w:hAnsi="Aptos Narrow"/>
                <w:b/>
                <w:bCs/>
                <w:color w:val="000000"/>
                <w:sz w:val="22"/>
                <w:szCs w:val="22"/>
                <w:lang w:val="en-IN" w:eastAsia="en-IN"/>
              </w:rPr>
              <w:t>0.875</w:t>
            </w:r>
          </w:p>
        </w:tc>
        <w:tc>
          <w:tcPr>
            <w:tcW w:w="1560" w:type="dxa"/>
            <w:tcBorders>
              <w:top w:val="nil"/>
              <w:left w:val="nil"/>
              <w:bottom w:val="nil"/>
              <w:right w:val="nil"/>
            </w:tcBorders>
            <w:shd w:val="clear" w:color="D9D9D9" w:fill="D9D9D9"/>
            <w:vAlign w:val="center"/>
            <w:hideMark/>
          </w:tcPr>
          <w:p w14:paraId="1B7ED66C" w14:textId="77777777" w:rsidR="00B204FC" w:rsidRPr="00B204FC" w:rsidRDefault="00B204FC" w:rsidP="00B204FC">
            <w:pPr>
              <w:spacing w:before="0" w:after="0"/>
              <w:rPr>
                <w:rFonts w:ascii="Aptos Narrow" w:hAnsi="Aptos Narrow"/>
                <w:color w:val="000000"/>
                <w:sz w:val="22"/>
                <w:szCs w:val="22"/>
                <w:lang w:val="en-IN" w:eastAsia="en-IN"/>
              </w:rPr>
            </w:pPr>
            <w:r w:rsidRPr="00B204FC">
              <w:rPr>
                <w:rFonts w:ascii="Aptos Narrow" w:hAnsi="Aptos Narrow"/>
                <w:color w:val="000000"/>
                <w:sz w:val="22"/>
                <w:szCs w:val="22"/>
                <w:lang w:val="en-IN" w:eastAsia="en-IN"/>
              </w:rPr>
              <w:t>Good</w:t>
            </w:r>
          </w:p>
        </w:tc>
      </w:tr>
      <w:tr w:rsidR="00B204FC" w:rsidRPr="00B204FC" w14:paraId="374A7C15" w14:textId="77777777" w:rsidTr="00F204D8">
        <w:trPr>
          <w:trHeight w:val="1160"/>
        </w:trPr>
        <w:tc>
          <w:tcPr>
            <w:tcW w:w="1503" w:type="dxa"/>
            <w:tcBorders>
              <w:top w:val="nil"/>
              <w:left w:val="nil"/>
              <w:bottom w:val="nil"/>
              <w:right w:val="nil"/>
            </w:tcBorders>
            <w:vAlign w:val="center"/>
            <w:hideMark/>
          </w:tcPr>
          <w:p w14:paraId="2497E2D7" w14:textId="77777777" w:rsidR="00B204FC" w:rsidRPr="00B204FC" w:rsidRDefault="00B204FC" w:rsidP="00B204FC">
            <w:pPr>
              <w:spacing w:before="0" w:after="0"/>
              <w:rPr>
                <w:rFonts w:ascii="Aptos Narrow" w:hAnsi="Aptos Narrow"/>
                <w:color w:val="000000"/>
                <w:sz w:val="22"/>
                <w:szCs w:val="22"/>
                <w:lang w:val="en-IN" w:eastAsia="en-IN"/>
              </w:rPr>
            </w:pPr>
            <w:r w:rsidRPr="00B204FC">
              <w:rPr>
                <w:rFonts w:ascii="Aptos Narrow" w:hAnsi="Aptos Narrow"/>
                <w:color w:val="000000"/>
                <w:sz w:val="22"/>
                <w:szCs w:val="22"/>
                <w:lang w:val="en-IN" w:eastAsia="en-IN"/>
              </w:rPr>
              <w:t>Customer Satisfaction (CS)</w:t>
            </w:r>
          </w:p>
        </w:tc>
        <w:tc>
          <w:tcPr>
            <w:tcW w:w="1714" w:type="dxa"/>
            <w:tcBorders>
              <w:top w:val="nil"/>
              <w:left w:val="nil"/>
              <w:bottom w:val="nil"/>
              <w:right w:val="nil"/>
            </w:tcBorders>
            <w:vAlign w:val="center"/>
            <w:hideMark/>
          </w:tcPr>
          <w:p w14:paraId="71E61C0F" w14:textId="77777777" w:rsidR="00B204FC" w:rsidRPr="00B204FC" w:rsidRDefault="00B204FC" w:rsidP="00B204FC">
            <w:pPr>
              <w:spacing w:before="0" w:after="0"/>
              <w:jc w:val="right"/>
              <w:rPr>
                <w:rFonts w:ascii="Aptos Narrow" w:hAnsi="Aptos Narrow"/>
                <w:color w:val="000000"/>
                <w:sz w:val="22"/>
                <w:szCs w:val="22"/>
                <w:lang w:val="en-IN" w:eastAsia="en-IN"/>
              </w:rPr>
            </w:pPr>
            <w:r w:rsidRPr="00B204FC">
              <w:rPr>
                <w:rFonts w:ascii="Aptos Narrow" w:hAnsi="Aptos Narrow"/>
                <w:color w:val="000000"/>
                <w:sz w:val="22"/>
                <w:szCs w:val="22"/>
                <w:lang w:val="en-IN" w:eastAsia="en-IN"/>
              </w:rPr>
              <w:t>4</w:t>
            </w:r>
          </w:p>
        </w:tc>
        <w:tc>
          <w:tcPr>
            <w:tcW w:w="2103" w:type="dxa"/>
            <w:tcBorders>
              <w:top w:val="nil"/>
              <w:left w:val="nil"/>
              <w:bottom w:val="nil"/>
              <w:right w:val="nil"/>
            </w:tcBorders>
            <w:vAlign w:val="center"/>
            <w:hideMark/>
          </w:tcPr>
          <w:p w14:paraId="23CF5001" w14:textId="77777777" w:rsidR="00B204FC" w:rsidRPr="00B204FC" w:rsidRDefault="00B204FC" w:rsidP="00B204FC">
            <w:pPr>
              <w:spacing w:before="0" w:after="0"/>
              <w:jc w:val="right"/>
              <w:rPr>
                <w:rFonts w:ascii="Aptos Narrow" w:hAnsi="Aptos Narrow"/>
                <w:b/>
                <w:bCs/>
                <w:color w:val="000000"/>
                <w:sz w:val="22"/>
                <w:szCs w:val="22"/>
                <w:lang w:val="en-IN" w:eastAsia="en-IN"/>
              </w:rPr>
            </w:pPr>
            <w:r w:rsidRPr="00B204FC">
              <w:rPr>
                <w:rFonts w:ascii="Aptos Narrow" w:hAnsi="Aptos Narrow"/>
                <w:b/>
                <w:bCs/>
                <w:color w:val="000000"/>
                <w:sz w:val="22"/>
                <w:szCs w:val="22"/>
                <w:lang w:val="en-IN" w:eastAsia="en-IN"/>
              </w:rPr>
              <w:t>0.913</w:t>
            </w:r>
          </w:p>
        </w:tc>
        <w:tc>
          <w:tcPr>
            <w:tcW w:w="1560" w:type="dxa"/>
            <w:tcBorders>
              <w:top w:val="nil"/>
              <w:left w:val="nil"/>
              <w:bottom w:val="nil"/>
              <w:right w:val="nil"/>
            </w:tcBorders>
            <w:vAlign w:val="center"/>
            <w:hideMark/>
          </w:tcPr>
          <w:p w14:paraId="633D0736" w14:textId="77777777" w:rsidR="00B204FC" w:rsidRPr="00B204FC" w:rsidRDefault="00B204FC" w:rsidP="00B204FC">
            <w:pPr>
              <w:spacing w:before="0" w:after="0"/>
              <w:rPr>
                <w:rFonts w:ascii="Aptos Narrow" w:hAnsi="Aptos Narrow"/>
                <w:color w:val="000000"/>
                <w:sz w:val="22"/>
                <w:szCs w:val="22"/>
                <w:lang w:val="en-IN" w:eastAsia="en-IN"/>
              </w:rPr>
            </w:pPr>
            <w:r w:rsidRPr="00B204FC">
              <w:rPr>
                <w:rFonts w:ascii="Aptos Narrow" w:hAnsi="Aptos Narrow"/>
                <w:color w:val="000000"/>
                <w:sz w:val="22"/>
                <w:szCs w:val="22"/>
                <w:lang w:val="en-IN" w:eastAsia="en-IN"/>
              </w:rPr>
              <w:t>Excellent</w:t>
            </w:r>
          </w:p>
        </w:tc>
      </w:tr>
      <w:tr w:rsidR="00B204FC" w:rsidRPr="00B204FC" w14:paraId="233DCACA" w14:textId="77777777" w:rsidTr="00F204D8">
        <w:trPr>
          <w:trHeight w:val="1160"/>
        </w:trPr>
        <w:tc>
          <w:tcPr>
            <w:tcW w:w="1503" w:type="dxa"/>
            <w:tcBorders>
              <w:top w:val="nil"/>
              <w:left w:val="nil"/>
              <w:bottom w:val="single" w:sz="4" w:space="0" w:color="000000"/>
              <w:right w:val="nil"/>
            </w:tcBorders>
            <w:shd w:val="clear" w:color="D9D9D9" w:fill="D9D9D9"/>
            <w:vAlign w:val="center"/>
            <w:hideMark/>
          </w:tcPr>
          <w:p w14:paraId="3F8706D3" w14:textId="77777777" w:rsidR="00B204FC" w:rsidRPr="00B204FC" w:rsidRDefault="00B204FC" w:rsidP="00B204FC">
            <w:pPr>
              <w:spacing w:before="0" w:after="0"/>
              <w:rPr>
                <w:rFonts w:ascii="Aptos Narrow" w:hAnsi="Aptos Narrow"/>
                <w:color w:val="000000"/>
                <w:sz w:val="22"/>
                <w:szCs w:val="22"/>
                <w:lang w:val="en-IN" w:eastAsia="en-IN"/>
              </w:rPr>
            </w:pPr>
            <w:r w:rsidRPr="00B204FC">
              <w:rPr>
                <w:rFonts w:ascii="Aptos Narrow" w:hAnsi="Aptos Narrow"/>
                <w:color w:val="000000"/>
                <w:sz w:val="22"/>
                <w:szCs w:val="22"/>
                <w:lang w:val="en-IN" w:eastAsia="en-IN"/>
              </w:rPr>
              <w:t>Continuance Intention (CI)</w:t>
            </w:r>
          </w:p>
        </w:tc>
        <w:tc>
          <w:tcPr>
            <w:tcW w:w="1714" w:type="dxa"/>
            <w:tcBorders>
              <w:top w:val="nil"/>
              <w:left w:val="nil"/>
              <w:bottom w:val="single" w:sz="4" w:space="0" w:color="000000"/>
              <w:right w:val="nil"/>
            </w:tcBorders>
            <w:shd w:val="clear" w:color="D9D9D9" w:fill="D9D9D9"/>
            <w:vAlign w:val="center"/>
            <w:hideMark/>
          </w:tcPr>
          <w:p w14:paraId="3A1D9449" w14:textId="77777777" w:rsidR="00B204FC" w:rsidRPr="00B204FC" w:rsidRDefault="00B204FC" w:rsidP="00B204FC">
            <w:pPr>
              <w:spacing w:before="0" w:after="0"/>
              <w:jc w:val="right"/>
              <w:rPr>
                <w:rFonts w:ascii="Aptos Narrow" w:hAnsi="Aptos Narrow"/>
                <w:color w:val="000000"/>
                <w:sz w:val="22"/>
                <w:szCs w:val="22"/>
                <w:lang w:val="en-IN" w:eastAsia="en-IN"/>
              </w:rPr>
            </w:pPr>
            <w:r w:rsidRPr="00B204FC">
              <w:rPr>
                <w:rFonts w:ascii="Aptos Narrow" w:hAnsi="Aptos Narrow"/>
                <w:color w:val="000000"/>
                <w:sz w:val="22"/>
                <w:szCs w:val="22"/>
                <w:lang w:val="en-IN" w:eastAsia="en-IN"/>
              </w:rPr>
              <w:t>4</w:t>
            </w:r>
          </w:p>
        </w:tc>
        <w:tc>
          <w:tcPr>
            <w:tcW w:w="2103" w:type="dxa"/>
            <w:tcBorders>
              <w:top w:val="nil"/>
              <w:left w:val="nil"/>
              <w:bottom w:val="single" w:sz="4" w:space="0" w:color="000000"/>
              <w:right w:val="nil"/>
            </w:tcBorders>
            <w:shd w:val="clear" w:color="D9D9D9" w:fill="D9D9D9"/>
            <w:vAlign w:val="center"/>
            <w:hideMark/>
          </w:tcPr>
          <w:p w14:paraId="1BCE80E0" w14:textId="77777777" w:rsidR="00B204FC" w:rsidRPr="00B204FC" w:rsidRDefault="00B204FC" w:rsidP="00B204FC">
            <w:pPr>
              <w:spacing w:before="0" w:after="0"/>
              <w:jc w:val="right"/>
              <w:rPr>
                <w:rFonts w:ascii="Aptos Narrow" w:hAnsi="Aptos Narrow"/>
                <w:b/>
                <w:bCs/>
                <w:color w:val="000000"/>
                <w:sz w:val="22"/>
                <w:szCs w:val="22"/>
                <w:lang w:val="en-IN" w:eastAsia="en-IN"/>
              </w:rPr>
            </w:pPr>
            <w:r w:rsidRPr="00B204FC">
              <w:rPr>
                <w:rFonts w:ascii="Aptos Narrow" w:hAnsi="Aptos Narrow"/>
                <w:b/>
                <w:bCs/>
                <w:color w:val="000000"/>
                <w:sz w:val="22"/>
                <w:szCs w:val="22"/>
                <w:lang w:val="en-IN" w:eastAsia="en-IN"/>
              </w:rPr>
              <w:t>0.926</w:t>
            </w:r>
          </w:p>
        </w:tc>
        <w:tc>
          <w:tcPr>
            <w:tcW w:w="1560" w:type="dxa"/>
            <w:tcBorders>
              <w:top w:val="nil"/>
              <w:left w:val="nil"/>
              <w:bottom w:val="single" w:sz="4" w:space="0" w:color="000000"/>
              <w:right w:val="nil"/>
            </w:tcBorders>
            <w:shd w:val="clear" w:color="D9D9D9" w:fill="D9D9D9"/>
            <w:vAlign w:val="center"/>
            <w:hideMark/>
          </w:tcPr>
          <w:p w14:paraId="5C32C85F" w14:textId="77777777" w:rsidR="00B204FC" w:rsidRPr="00B204FC" w:rsidRDefault="00B204FC" w:rsidP="00B204FC">
            <w:pPr>
              <w:spacing w:before="0" w:after="0"/>
              <w:rPr>
                <w:rFonts w:ascii="Aptos Narrow" w:hAnsi="Aptos Narrow"/>
                <w:color w:val="000000"/>
                <w:sz w:val="22"/>
                <w:szCs w:val="22"/>
                <w:lang w:val="en-IN" w:eastAsia="en-IN"/>
              </w:rPr>
            </w:pPr>
            <w:r w:rsidRPr="00B204FC">
              <w:rPr>
                <w:rFonts w:ascii="Aptos Narrow" w:hAnsi="Aptos Narrow"/>
                <w:color w:val="000000"/>
                <w:sz w:val="22"/>
                <w:szCs w:val="22"/>
                <w:lang w:val="en-IN" w:eastAsia="en-IN"/>
              </w:rPr>
              <w:t>Excellent</w:t>
            </w:r>
          </w:p>
        </w:tc>
      </w:tr>
    </w:tbl>
    <w:p w14:paraId="17393FCF" w14:textId="0B156055" w:rsidR="006F7703" w:rsidRPr="006F7703" w:rsidRDefault="00F204D8" w:rsidP="00F204D8">
      <w:pPr>
        <w:jc w:val="both"/>
        <w:rPr>
          <w:lang w:eastAsia="en-US"/>
        </w:rPr>
      </w:pPr>
      <w:r w:rsidRPr="00F204D8">
        <w:rPr>
          <w:lang w:eastAsia="en-US"/>
        </w:rPr>
        <w:t>Reliability was assessed for PAC, CS and CI using Cronbach’s alpha. All 51 respondents were included, with no cases excluded. PAC demonstrated good internal consistency (α = .875), while CS showed excellent internal consistency (α = .913). CI recorded the highest reliability (α = .926), also indicating excellent internal consistency. All three values exceeded the commonly accepted threshold of .70, demonstrating sufficient reliability across the constructs. Therefore, all items were retained for subsequent analysis.</w:t>
      </w:r>
    </w:p>
    <w:p w14:paraId="55EA7F86" w14:textId="77777777" w:rsidR="00F3404B" w:rsidRDefault="00F3404B" w:rsidP="00DC1B58">
      <w:pPr>
        <w:pStyle w:val="Heading1"/>
        <w:rPr>
          <w:lang w:val="en-IN" w:eastAsia="en-US"/>
        </w:rPr>
      </w:pPr>
      <w:bookmarkStart w:id="51" w:name="_Toc238490370"/>
      <w:r w:rsidRPr="00F3404B">
        <w:rPr>
          <w:lang w:val="en-IN" w:eastAsia="en-US"/>
        </w:rPr>
        <w:t>4.5 Correlation Analysis</w:t>
      </w:r>
      <w:bookmarkEnd w:id="51"/>
    </w:p>
    <w:p w14:paraId="444B3805" w14:textId="246F3B47" w:rsidR="00702865" w:rsidRDefault="005E5463" w:rsidP="005E5463">
      <w:pPr>
        <w:pStyle w:val="Heading1"/>
        <w:rPr>
          <w:sz w:val="24"/>
          <w:szCs w:val="24"/>
          <w:lang w:eastAsia="en-US"/>
        </w:rPr>
      </w:pPr>
      <w:bookmarkStart w:id="52" w:name="_Toc238490371"/>
      <w:r w:rsidRPr="005E5463">
        <w:rPr>
          <w:sz w:val="24"/>
          <w:szCs w:val="24"/>
          <w:lang w:eastAsia="en-US"/>
        </w:rPr>
        <w:t>Table 4. Correlation Analysis of Study Constructs</w:t>
      </w:r>
      <w:bookmarkEnd w:id="52"/>
    </w:p>
    <w:p w14:paraId="2AF02500" w14:textId="4F5400B4" w:rsidR="005E5463" w:rsidRPr="005E5463" w:rsidRDefault="001A0722" w:rsidP="005E5463">
      <w:pPr>
        <w:rPr>
          <w:lang w:eastAsia="en-US"/>
        </w:rPr>
      </w:pPr>
      <w:r w:rsidRPr="001A0722">
        <w:rPr>
          <w:noProof/>
          <w:lang w:eastAsia="en-US"/>
        </w:rPr>
        <w:drawing>
          <wp:inline distT="0" distB="0" distL="0" distR="0" wp14:anchorId="64ABDED7" wp14:editId="0D8F4E20">
            <wp:extent cx="4038600" cy="2505075"/>
            <wp:effectExtent l="0" t="0" r="0" b="9525"/>
            <wp:docPr id="2100264245" name="Picture 1" descr="The image is a table presenting Pearson correlation coefficients, significance levels, and sample sizes for different pairs of variab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264245" name="Picture 1" descr="The image is a table presenting Pearson correlation coefficients, significance levels, and sample sizes for different pairs of variables.&#10;&#10;AI-generated content may be incorrect."/>
                    <pic:cNvPicPr/>
                  </pic:nvPicPr>
                  <pic:blipFill>
                    <a:blip r:embed="rId9"/>
                    <a:stretch>
                      <a:fillRect/>
                    </a:stretch>
                  </pic:blipFill>
                  <pic:spPr>
                    <a:xfrm>
                      <a:off x="0" y="0"/>
                      <a:ext cx="4038600" cy="2505075"/>
                    </a:xfrm>
                    <a:prstGeom prst="rect">
                      <a:avLst/>
                    </a:prstGeom>
                  </pic:spPr>
                </pic:pic>
              </a:graphicData>
            </a:graphic>
          </wp:inline>
        </w:drawing>
      </w:r>
    </w:p>
    <w:p w14:paraId="61B25D08" w14:textId="77777777" w:rsidR="00702865" w:rsidRDefault="00702865" w:rsidP="00702865">
      <w:pPr>
        <w:rPr>
          <w:lang w:val="en-IN" w:eastAsia="en-US"/>
        </w:rPr>
      </w:pPr>
    </w:p>
    <w:p w14:paraId="4DF338B6" w14:textId="3F9CD375" w:rsidR="00702865" w:rsidRDefault="0075396D" w:rsidP="008842F2">
      <w:pPr>
        <w:jc w:val="both"/>
        <w:rPr>
          <w:lang w:eastAsia="en-US"/>
        </w:rPr>
      </w:pPr>
      <w:r w:rsidRPr="0075396D">
        <w:rPr>
          <w:lang w:eastAsia="en-US"/>
        </w:rPr>
        <w:lastRenderedPageBreak/>
        <w:t>Pearson’s correlation analysis was conducted to examine the relationships between PAC, CS and CI. A strong positive relationship was identified between PAC and CS (r = .828, p &lt; .001), as well as between PAC and CI (r = .790, p &lt; .001). CS and CI also demonstrated a strong positive relationship (r = .831, p &lt; .001), which was the strongest correlation observed. All three relationships were statistically significant, indicating that higher levels of PAC and CS were associated with stronger continuance intention towards AI-enabled digital banking services.</w:t>
      </w:r>
    </w:p>
    <w:p w14:paraId="3242AB85" w14:textId="72530BDC" w:rsidR="00F3404B" w:rsidRDefault="00F3404B" w:rsidP="00A93CE1">
      <w:pPr>
        <w:pStyle w:val="Heading1"/>
        <w:rPr>
          <w:lang w:val="en-IN" w:eastAsia="en-US"/>
        </w:rPr>
      </w:pPr>
      <w:bookmarkStart w:id="53" w:name="_Toc238490372"/>
      <w:r w:rsidRPr="00F3404B">
        <w:rPr>
          <w:lang w:val="en-IN" w:eastAsia="en-US"/>
        </w:rPr>
        <w:t>4.6 Regression and Hypothesis Testing</w:t>
      </w:r>
      <w:bookmarkEnd w:id="53"/>
    </w:p>
    <w:p w14:paraId="3229536E" w14:textId="0FB07B14" w:rsidR="004D5053" w:rsidRPr="00472123" w:rsidRDefault="00F20305" w:rsidP="00472123">
      <w:pPr>
        <w:pStyle w:val="Heading1"/>
        <w:rPr>
          <w:sz w:val="24"/>
          <w:szCs w:val="24"/>
          <w:lang w:val="en-IN" w:eastAsia="en-US"/>
        </w:rPr>
      </w:pPr>
      <w:bookmarkStart w:id="54" w:name="_Toc238490373"/>
      <w:r w:rsidRPr="00F20305">
        <w:rPr>
          <w:sz w:val="24"/>
          <w:szCs w:val="24"/>
          <w:lang w:eastAsia="en-US"/>
        </w:rPr>
        <w:t>Table 5. Regression Analysis and Hypothesis Testing</w:t>
      </w:r>
      <w:bookmarkEnd w:id="54"/>
    </w:p>
    <w:tbl>
      <w:tblPr>
        <w:tblW w:w="10660" w:type="dxa"/>
        <w:tblLook w:val="04A0" w:firstRow="1" w:lastRow="0" w:firstColumn="1" w:lastColumn="0" w:noHBand="0" w:noVBand="1"/>
      </w:tblPr>
      <w:tblGrid>
        <w:gridCol w:w="1340"/>
        <w:gridCol w:w="1480"/>
        <w:gridCol w:w="960"/>
        <w:gridCol w:w="1220"/>
        <w:gridCol w:w="1840"/>
        <w:gridCol w:w="2240"/>
        <w:gridCol w:w="1580"/>
      </w:tblGrid>
      <w:tr w:rsidR="00DC43F3" w:rsidRPr="00DC43F3" w14:paraId="5890DE4D" w14:textId="77777777" w:rsidTr="00343063">
        <w:trPr>
          <w:gridAfter w:val="1"/>
          <w:wAfter w:w="1580" w:type="dxa"/>
          <w:trHeight w:val="580"/>
        </w:trPr>
        <w:tc>
          <w:tcPr>
            <w:tcW w:w="1340" w:type="dxa"/>
            <w:tcBorders>
              <w:top w:val="single" w:sz="4" w:space="0" w:color="000000"/>
              <w:left w:val="nil"/>
              <w:bottom w:val="single" w:sz="4" w:space="0" w:color="000000"/>
              <w:right w:val="nil"/>
            </w:tcBorders>
            <w:vAlign w:val="center"/>
            <w:hideMark/>
          </w:tcPr>
          <w:p w14:paraId="6282320A" w14:textId="78B1344B" w:rsidR="00DC43F3" w:rsidRPr="00DC43F3" w:rsidRDefault="00DC43F3" w:rsidP="00F7320C">
            <w:pPr>
              <w:spacing w:before="0" w:after="0"/>
              <w:rPr>
                <w:rFonts w:ascii="Aptos Narrow" w:hAnsi="Aptos Narrow"/>
                <w:b/>
                <w:bCs/>
                <w:color w:val="000000"/>
                <w:sz w:val="22"/>
                <w:szCs w:val="22"/>
                <w:lang w:val="en-IN" w:eastAsia="en-IN"/>
              </w:rPr>
            </w:pPr>
          </w:p>
        </w:tc>
        <w:tc>
          <w:tcPr>
            <w:tcW w:w="1480" w:type="dxa"/>
            <w:tcBorders>
              <w:top w:val="single" w:sz="4" w:space="0" w:color="000000"/>
              <w:left w:val="nil"/>
              <w:bottom w:val="single" w:sz="4" w:space="0" w:color="000000"/>
              <w:right w:val="nil"/>
            </w:tcBorders>
            <w:vAlign w:val="center"/>
            <w:hideMark/>
          </w:tcPr>
          <w:p w14:paraId="37C69BF9" w14:textId="4446ED0A" w:rsidR="00DC43F3" w:rsidRPr="00DC43F3" w:rsidRDefault="00DC43F3" w:rsidP="00F7320C">
            <w:pPr>
              <w:spacing w:before="0" w:after="0"/>
              <w:rPr>
                <w:rFonts w:ascii="Aptos Narrow" w:hAnsi="Aptos Narrow"/>
                <w:b/>
                <w:bCs/>
                <w:color w:val="000000"/>
                <w:sz w:val="22"/>
                <w:szCs w:val="22"/>
                <w:lang w:val="en-IN" w:eastAsia="en-IN"/>
              </w:rPr>
            </w:pPr>
          </w:p>
        </w:tc>
        <w:tc>
          <w:tcPr>
            <w:tcW w:w="960" w:type="dxa"/>
            <w:tcBorders>
              <w:top w:val="single" w:sz="4" w:space="0" w:color="000000"/>
              <w:left w:val="nil"/>
              <w:bottom w:val="single" w:sz="4" w:space="0" w:color="000000"/>
              <w:right w:val="nil"/>
            </w:tcBorders>
            <w:vAlign w:val="center"/>
            <w:hideMark/>
          </w:tcPr>
          <w:p w14:paraId="595A8057" w14:textId="2269E3B9" w:rsidR="00DC43F3" w:rsidRPr="00DC43F3" w:rsidRDefault="00DC43F3" w:rsidP="00F7320C">
            <w:pPr>
              <w:spacing w:before="0" w:after="0"/>
              <w:rPr>
                <w:rFonts w:ascii="Aptos Narrow" w:hAnsi="Aptos Narrow"/>
                <w:b/>
                <w:bCs/>
                <w:color w:val="000000"/>
                <w:sz w:val="22"/>
                <w:szCs w:val="22"/>
                <w:lang w:val="en-IN" w:eastAsia="en-IN"/>
              </w:rPr>
            </w:pPr>
          </w:p>
        </w:tc>
        <w:tc>
          <w:tcPr>
            <w:tcW w:w="1220" w:type="dxa"/>
            <w:tcBorders>
              <w:top w:val="single" w:sz="4" w:space="0" w:color="000000"/>
              <w:left w:val="nil"/>
              <w:bottom w:val="single" w:sz="4" w:space="0" w:color="000000"/>
              <w:right w:val="nil"/>
            </w:tcBorders>
            <w:vAlign w:val="center"/>
            <w:hideMark/>
          </w:tcPr>
          <w:p w14:paraId="7FFA5E1F" w14:textId="41097212" w:rsidR="00DC43F3" w:rsidRPr="00DC43F3" w:rsidRDefault="00DC43F3" w:rsidP="00F7320C">
            <w:pPr>
              <w:spacing w:before="0" w:after="0"/>
              <w:rPr>
                <w:rFonts w:ascii="Aptos Narrow" w:hAnsi="Aptos Narrow"/>
                <w:b/>
                <w:bCs/>
                <w:color w:val="000000"/>
                <w:sz w:val="22"/>
                <w:szCs w:val="22"/>
                <w:lang w:val="en-IN" w:eastAsia="en-IN"/>
              </w:rPr>
            </w:pPr>
          </w:p>
        </w:tc>
        <w:tc>
          <w:tcPr>
            <w:tcW w:w="1840" w:type="dxa"/>
            <w:tcBorders>
              <w:top w:val="single" w:sz="4" w:space="0" w:color="000000"/>
              <w:left w:val="nil"/>
              <w:bottom w:val="single" w:sz="4" w:space="0" w:color="000000"/>
              <w:right w:val="nil"/>
            </w:tcBorders>
            <w:vAlign w:val="center"/>
            <w:hideMark/>
          </w:tcPr>
          <w:p w14:paraId="42F9C745" w14:textId="1FD07B38" w:rsidR="00DC43F3" w:rsidRPr="00DC43F3" w:rsidRDefault="00DC43F3" w:rsidP="00F7320C">
            <w:pPr>
              <w:spacing w:before="0" w:after="0"/>
              <w:rPr>
                <w:rFonts w:ascii="Aptos Narrow" w:hAnsi="Aptos Narrow"/>
                <w:b/>
                <w:bCs/>
                <w:color w:val="000000"/>
                <w:sz w:val="22"/>
                <w:szCs w:val="22"/>
                <w:lang w:val="en-IN" w:eastAsia="en-IN"/>
              </w:rPr>
            </w:pPr>
          </w:p>
        </w:tc>
        <w:tc>
          <w:tcPr>
            <w:tcW w:w="2240" w:type="dxa"/>
            <w:tcBorders>
              <w:top w:val="single" w:sz="4" w:space="0" w:color="000000"/>
              <w:left w:val="nil"/>
              <w:bottom w:val="single" w:sz="4" w:space="0" w:color="000000"/>
              <w:right w:val="nil"/>
            </w:tcBorders>
            <w:vAlign w:val="center"/>
            <w:hideMark/>
          </w:tcPr>
          <w:p w14:paraId="035E6D39" w14:textId="1EC5A826" w:rsidR="00DC43F3" w:rsidRPr="00DC43F3" w:rsidRDefault="00DC43F3" w:rsidP="00F7320C">
            <w:pPr>
              <w:spacing w:before="0" w:after="0"/>
              <w:rPr>
                <w:rFonts w:ascii="Aptos Narrow" w:hAnsi="Aptos Narrow"/>
                <w:b/>
                <w:bCs/>
                <w:color w:val="000000"/>
                <w:sz w:val="22"/>
                <w:szCs w:val="22"/>
                <w:lang w:val="en-IN" w:eastAsia="en-IN"/>
              </w:rPr>
            </w:pPr>
          </w:p>
        </w:tc>
      </w:tr>
      <w:tr w:rsidR="00DE2A84" w:rsidRPr="00DE2A84" w14:paraId="4D9CAC31" w14:textId="77777777" w:rsidTr="00343063">
        <w:trPr>
          <w:trHeight w:val="290"/>
        </w:trPr>
        <w:tc>
          <w:tcPr>
            <w:tcW w:w="1340" w:type="dxa"/>
            <w:tcBorders>
              <w:top w:val="single" w:sz="4" w:space="0" w:color="000000"/>
              <w:left w:val="nil"/>
              <w:bottom w:val="single" w:sz="4" w:space="0" w:color="000000"/>
              <w:right w:val="nil"/>
            </w:tcBorders>
            <w:vAlign w:val="center"/>
            <w:hideMark/>
          </w:tcPr>
          <w:p w14:paraId="41486969" w14:textId="77777777" w:rsidR="00DE2A84" w:rsidRPr="00DE2A84" w:rsidRDefault="00DE2A84" w:rsidP="00F7320C">
            <w:pPr>
              <w:spacing w:before="0" w:after="0"/>
              <w:rPr>
                <w:rFonts w:ascii="Aptos Narrow" w:hAnsi="Aptos Narrow"/>
                <w:b/>
                <w:bCs/>
                <w:color w:val="000000"/>
                <w:sz w:val="22"/>
                <w:szCs w:val="22"/>
                <w:lang w:val="en-IN" w:eastAsia="en-IN"/>
              </w:rPr>
            </w:pPr>
            <w:r w:rsidRPr="00DE2A84">
              <w:rPr>
                <w:rFonts w:ascii="Aptos Narrow" w:hAnsi="Aptos Narrow"/>
                <w:b/>
                <w:bCs/>
                <w:color w:val="000000"/>
                <w:sz w:val="22"/>
                <w:szCs w:val="22"/>
                <w:lang w:val="en-IN" w:eastAsia="en-IN"/>
              </w:rPr>
              <w:t>Hypothesis</w:t>
            </w:r>
          </w:p>
        </w:tc>
        <w:tc>
          <w:tcPr>
            <w:tcW w:w="1480" w:type="dxa"/>
            <w:tcBorders>
              <w:top w:val="single" w:sz="4" w:space="0" w:color="000000"/>
              <w:left w:val="nil"/>
              <w:bottom w:val="single" w:sz="4" w:space="0" w:color="000000"/>
              <w:right w:val="nil"/>
            </w:tcBorders>
            <w:vAlign w:val="center"/>
            <w:hideMark/>
          </w:tcPr>
          <w:p w14:paraId="1200AC13" w14:textId="77777777" w:rsidR="00DE2A84" w:rsidRPr="00DE2A84" w:rsidRDefault="00DE2A84" w:rsidP="00F7320C">
            <w:pPr>
              <w:spacing w:before="0" w:after="0"/>
              <w:rPr>
                <w:rFonts w:ascii="Aptos Narrow" w:hAnsi="Aptos Narrow"/>
                <w:b/>
                <w:bCs/>
                <w:color w:val="000000"/>
                <w:sz w:val="22"/>
                <w:szCs w:val="22"/>
                <w:lang w:val="en-IN" w:eastAsia="en-IN"/>
              </w:rPr>
            </w:pPr>
            <w:r w:rsidRPr="00DE2A84">
              <w:rPr>
                <w:rFonts w:ascii="Aptos Narrow" w:hAnsi="Aptos Narrow"/>
                <w:b/>
                <w:bCs/>
                <w:color w:val="000000"/>
                <w:sz w:val="22"/>
                <w:szCs w:val="22"/>
                <w:lang w:val="en-IN" w:eastAsia="en-IN"/>
              </w:rPr>
              <w:t>Relationship</w:t>
            </w:r>
          </w:p>
        </w:tc>
        <w:tc>
          <w:tcPr>
            <w:tcW w:w="960" w:type="dxa"/>
            <w:tcBorders>
              <w:top w:val="single" w:sz="4" w:space="0" w:color="000000"/>
              <w:left w:val="nil"/>
              <w:bottom w:val="single" w:sz="4" w:space="0" w:color="000000"/>
              <w:right w:val="nil"/>
            </w:tcBorders>
            <w:vAlign w:val="center"/>
            <w:hideMark/>
          </w:tcPr>
          <w:p w14:paraId="3ED620F4" w14:textId="77777777" w:rsidR="00DE2A84" w:rsidRPr="00DE2A84" w:rsidRDefault="00DE2A84" w:rsidP="00F7320C">
            <w:pPr>
              <w:spacing w:before="0" w:after="0"/>
              <w:rPr>
                <w:rFonts w:ascii="Aptos Narrow" w:hAnsi="Aptos Narrow"/>
                <w:b/>
                <w:bCs/>
                <w:color w:val="000000"/>
                <w:sz w:val="22"/>
                <w:szCs w:val="22"/>
                <w:lang w:val="en-IN" w:eastAsia="en-IN"/>
              </w:rPr>
            </w:pPr>
            <w:r w:rsidRPr="00DE2A84">
              <w:rPr>
                <w:rFonts w:ascii="Aptos Narrow" w:hAnsi="Aptos Narrow"/>
                <w:b/>
                <w:bCs/>
                <w:color w:val="000000"/>
                <w:sz w:val="22"/>
                <w:szCs w:val="22"/>
                <w:lang w:val="en-IN" w:eastAsia="en-IN"/>
              </w:rPr>
              <w:t>β</w:t>
            </w:r>
          </w:p>
        </w:tc>
        <w:tc>
          <w:tcPr>
            <w:tcW w:w="1220" w:type="dxa"/>
            <w:tcBorders>
              <w:top w:val="single" w:sz="4" w:space="0" w:color="000000"/>
              <w:left w:val="nil"/>
              <w:bottom w:val="single" w:sz="4" w:space="0" w:color="000000"/>
              <w:right w:val="nil"/>
            </w:tcBorders>
            <w:vAlign w:val="center"/>
            <w:hideMark/>
          </w:tcPr>
          <w:p w14:paraId="37BB187E" w14:textId="77777777" w:rsidR="00DE2A84" w:rsidRPr="00DE2A84" w:rsidRDefault="00DE2A84" w:rsidP="00F7320C">
            <w:pPr>
              <w:spacing w:before="0" w:after="0"/>
              <w:rPr>
                <w:rFonts w:ascii="Aptos Narrow" w:hAnsi="Aptos Narrow"/>
                <w:b/>
                <w:bCs/>
                <w:color w:val="000000"/>
                <w:sz w:val="22"/>
                <w:szCs w:val="22"/>
                <w:lang w:val="en-IN" w:eastAsia="en-IN"/>
              </w:rPr>
            </w:pPr>
            <w:r w:rsidRPr="00DE2A84">
              <w:rPr>
                <w:rFonts w:ascii="Aptos Narrow" w:hAnsi="Aptos Narrow"/>
                <w:b/>
                <w:bCs/>
                <w:color w:val="000000"/>
                <w:sz w:val="22"/>
                <w:szCs w:val="22"/>
                <w:lang w:val="en-IN" w:eastAsia="en-IN"/>
              </w:rPr>
              <w:t>R²</w:t>
            </w:r>
          </w:p>
        </w:tc>
        <w:tc>
          <w:tcPr>
            <w:tcW w:w="1840" w:type="dxa"/>
            <w:tcBorders>
              <w:top w:val="single" w:sz="4" w:space="0" w:color="000000"/>
              <w:left w:val="nil"/>
              <w:bottom w:val="single" w:sz="4" w:space="0" w:color="000000"/>
              <w:right w:val="nil"/>
            </w:tcBorders>
            <w:vAlign w:val="center"/>
            <w:hideMark/>
          </w:tcPr>
          <w:p w14:paraId="1FA76A2C" w14:textId="77777777" w:rsidR="00DE2A84" w:rsidRPr="00DE2A84" w:rsidRDefault="00DE2A84" w:rsidP="00F7320C">
            <w:pPr>
              <w:spacing w:before="0" w:after="0"/>
              <w:rPr>
                <w:rFonts w:ascii="Aptos Narrow" w:hAnsi="Aptos Narrow"/>
                <w:b/>
                <w:bCs/>
                <w:color w:val="000000"/>
                <w:sz w:val="22"/>
                <w:szCs w:val="22"/>
                <w:lang w:val="en-IN" w:eastAsia="en-IN"/>
              </w:rPr>
            </w:pPr>
            <w:r w:rsidRPr="00DE2A84">
              <w:rPr>
                <w:rFonts w:ascii="Aptos Narrow" w:hAnsi="Aptos Narrow"/>
                <w:b/>
                <w:bCs/>
                <w:color w:val="000000"/>
                <w:sz w:val="22"/>
                <w:szCs w:val="22"/>
                <w:lang w:val="en-IN" w:eastAsia="en-IN"/>
              </w:rPr>
              <w:t>F</w:t>
            </w:r>
          </w:p>
        </w:tc>
        <w:tc>
          <w:tcPr>
            <w:tcW w:w="2240" w:type="dxa"/>
            <w:tcBorders>
              <w:top w:val="single" w:sz="4" w:space="0" w:color="000000"/>
              <w:left w:val="nil"/>
              <w:bottom w:val="single" w:sz="4" w:space="0" w:color="000000"/>
              <w:right w:val="nil"/>
            </w:tcBorders>
            <w:vAlign w:val="center"/>
            <w:hideMark/>
          </w:tcPr>
          <w:p w14:paraId="74A0F000" w14:textId="77777777" w:rsidR="00DE2A84" w:rsidRPr="00DE2A84" w:rsidRDefault="00DE2A84" w:rsidP="00F7320C">
            <w:pPr>
              <w:spacing w:before="0" w:after="0"/>
              <w:rPr>
                <w:rFonts w:ascii="Aptos Narrow" w:hAnsi="Aptos Narrow"/>
                <w:b/>
                <w:bCs/>
                <w:color w:val="000000"/>
                <w:sz w:val="22"/>
                <w:szCs w:val="22"/>
                <w:lang w:val="en-IN" w:eastAsia="en-IN"/>
              </w:rPr>
            </w:pPr>
            <w:r w:rsidRPr="00DE2A84">
              <w:rPr>
                <w:rFonts w:ascii="Aptos Narrow" w:hAnsi="Aptos Narrow"/>
                <w:b/>
                <w:bCs/>
                <w:color w:val="000000"/>
                <w:sz w:val="22"/>
                <w:szCs w:val="22"/>
                <w:lang w:val="en-IN" w:eastAsia="en-IN"/>
              </w:rPr>
              <w:t>p</w:t>
            </w:r>
          </w:p>
        </w:tc>
        <w:tc>
          <w:tcPr>
            <w:tcW w:w="1580" w:type="dxa"/>
            <w:tcBorders>
              <w:top w:val="single" w:sz="4" w:space="0" w:color="000000"/>
              <w:left w:val="nil"/>
              <w:bottom w:val="single" w:sz="4" w:space="0" w:color="000000"/>
              <w:right w:val="nil"/>
            </w:tcBorders>
            <w:vAlign w:val="center"/>
            <w:hideMark/>
          </w:tcPr>
          <w:p w14:paraId="5D241DEB" w14:textId="77777777" w:rsidR="00DE2A84" w:rsidRPr="00DE2A84" w:rsidRDefault="00DE2A84" w:rsidP="00F7320C">
            <w:pPr>
              <w:spacing w:before="0" w:after="0"/>
              <w:rPr>
                <w:rFonts w:ascii="Aptos Narrow" w:hAnsi="Aptos Narrow"/>
                <w:b/>
                <w:bCs/>
                <w:color w:val="000000"/>
                <w:sz w:val="22"/>
                <w:szCs w:val="22"/>
                <w:lang w:val="en-IN" w:eastAsia="en-IN"/>
              </w:rPr>
            </w:pPr>
            <w:r w:rsidRPr="00DE2A84">
              <w:rPr>
                <w:rFonts w:ascii="Aptos Narrow" w:hAnsi="Aptos Narrow"/>
                <w:b/>
                <w:bCs/>
                <w:color w:val="000000"/>
                <w:sz w:val="22"/>
                <w:szCs w:val="22"/>
                <w:lang w:val="en-IN" w:eastAsia="en-IN"/>
              </w:rPr>
              <w:t>Decision</w:t>
            </w:r>
          </w:p>
        </w:tc>
      </w:tr>
      <w:tr w:rsidR="00DE2A84" w:rsidRPr="00DE2A84" w14:paraId="60CF1011" w14:textId="77777777" w:rsidTr="00343063">
        <w:trPr>
          <w:trHeight w:val="290"/>
        </w:trPr>
        <w:tc>
          <w:tcPr>
            <w:tcW w:w="1340" w:type="dxa"/>
            <w:tcBorders>
              <w:top w:val="nil"/>
              <w:left w:val="nil"/>
              <w:bottom w:val="nil"/>
              <w:right w:val="nil"/>
            </w:tcBorders>
            <w:shd w:val="clear" w:color="D9D9D9" w:fill="D9D9D9"/>
            <w:vAlign w:val="center"/>
            <w:hideMark/>
          </w:tcPr>
          <w:p w14:paraId="0E86BC41" w14:textId="77777777" w:rsidR="00DE2A84" w:rsidRPr="00DE2A84" w:rsidRDefault="00DE2A84" w:rsidP="00F7320C">
            <w:pPr>
              <w:spacing w:before="0" w:after="0"/>
              <w:rPr>
                <w:rFonts w:ascii="Aptos Narrow" w:hAnsi="Aptos Narrow"/>
                <w:color w:val="000000"/>
                <w:sz w:val="22"/>
                <w:szCs w:val="22"/>
                <w:lang w:val="en-IN" w:eastAsia="en-IN"/>
              </w:rPr>
            </w:pPr>
            <w:r w:rsidRPr="00DE2A84">
              <w:rPr>
                <w:rFonts w:ascii="Aptos Narrow" w:hAnsi="Aptos Narrow"/>
                <w:color w:val="000000"/>
                <w:sz w:val="22"/>
                <w:szCs w:val="22"/>
                <w:lang w:val="en-IN" w:eastAsia="en-IN"/>
              </w:rPr>
              <w:t>H1</w:t>
            </w:r>
          </w:p>
        </w:tc>
        <w:tc>
          <w:tcPr>
            <w:tcW w:w="1480" w:type="dxa"/>
            <w:tcBorders>
              <w:top w:val="nil"/>
              <w:left w:val="nil"/>
              <w:bottom w:val="nil"/>
              <w:right w:val="nil"/>
            </w:tcBorders>
            <w:shd w:val="clear" w:color="D9D9D9" w:fill="D9D9D9"/>
            <w:vAlign w:val="center"/>
            <w:hideMark/>
          </w:tcPr>
          <w:p w14:paraId="61F0C508" w14:textId="77777777" w:rsidR="00DE2A84" w:rsidRPr="00DE2A84" w:rsidRDefault="00DE2A84" w:rsidP="00F7320C">
            <w:pPr>
              <w:spacing w:before="0" w:after="0"/>
              <w:rPr>
                <w:rFonts w:ascii="Aptos Narrow" w:hAnsi="Aptos Narrow"/>
                <w:color w:val="000000"/>
                <w:sz w:val="22"/>
                <w:szCs w:val="22"/>
                <w:lang w:val="en-IN" w:eastAsia="en-IN"/>
              </w:rPr>
            </w:pPr>
            <w:r w:rsidRPr="00DE2A84">
              <w:rPr>
                <w:rFonts w:ascii="Aptos Narrow" w:hAnsi="Aptos Narrow"/>
                <w:color w:val="000000"/>
                <w:sz w:val="22"/>
                <w:szCs w:val="22"/>
                <w:lang w:val="en-IN" w:eastAsia="en-IN"/>
              </w:rPr>
              <w:t>PAC → CS</w:t>
            </w:r>
          </w:p>
        </w:tc>
        <w:tc>
          <w:tcPr>
            <w:tcW w:w="960" w:type="dxa"/>
            <w:tcBorders>
              <w:top w:val="nil"/>
              <w:left w:val="nil"/>
              <w:bottom w:val="nil"/>
              <w:right w:val="nil"/>
            </w:tcBorders>
            <w:shd w:val="clear" w:color="D9D9D9" w:fill="D9D9D9"/>
            <w:vAlign w:val="center"/>
            <w:hideMark/>
          </w:tcPr>
          <w:p w14:paraId="6CC39F51" w14:textId="77777777" w:rsidR="00DE2A84" w:rsidRPr="00DE2A84" w:rsidRDefault="00DE2A84" w:rsidP="00F7320C">
            <w:pPr>
              <w:spacing w:before="0" w:after="0"/>
              <w:rPr>
                <w:rFonts w:ascii="Aptos Narrow" w:hAnsi="Aptos Narrow"/>
                <w:color w:val="000000"/>
                <w:sz w:val="22"/>
                <w:szCs w:val="22"/>
                <w:lang w:val="en-IN" w:eastAsia="en-IN"/>
              </w:rPr>
            </w:pPr>
            <w:r w:rsidRPr="00DE2A84">
              <w:rPr>
                <w:rFonts w:ascii="Aptos Narrow" w:hAnsi="Aptos Narrow"/>
                <w:color w:val="000000"/>
                <w:sz w:val="22"/>
                <w:szCs w:val="22"/>
                <w:lang w:val="en-IN" w:eastAsia="en-IN"/>
              </w:rPr>
              <w:t>0.828</w:t>
            </w:r>
          </w:p>
        </w:tc>
        <w:tc>
          <w:tcPr>
            <w:tcW w:w="1220" w:type="dxa"/>
            <w:tcBorders>
              <w:top w:val="nil"/>
              <w:left w:val="nil"/>
              <w:bottom w:val="nil"/>
              <w:right w:val="nil"/>
            </w:tcBorders>
            <w:shd w:val="clear" w:color="D9D9D9" w:fill="D9D9D9"/>
            <w:vAlign w:val="center"/>
            <w:hideMark/>
          </w:tcPr>
          <w:p w14:paraId="27C3D758" w14:textId="77777777" w:rsidR="00DE2A84" w:rsidRPr="00DE2A84" w:rsidRDefault="00DE2A84" w:rsidP="00F7320C">
            <w:pPr>
              <w:spacing w:before="0" w:after="0"/>
              <w:rPr>
                <w:rFonts w:ascii="Aptos Narrow" w:hAnsi="Aptos Narrow"/>
                <w:color w:val="000000"/>
                <w:sz w:val="22"/>
                <w:szCs w:val="22"/>
                <w:lang w:val="en-IN" w:eastAsia="en-IN"/>
              </w:rPr>
            </w:pPr>
            <w:r w:rsidRPr="00DE2A84">
              <w:rPr>
                <w:rFonts w:ascii="Aptos Narrow" w:hAnsi="Aptos Narrow"/>
                <w:color w:val="000000"/>
                <w:sz w:val="22"/>
                <w:szCs w:val="22"/>
                <w:lang w:val="en-IN" w:eastAsia="en-IN"/>
              </w:rPr>
              <w:t>0.686</w:t>
            </w:r>
          </w:p>
        </w:tc>
        <w:tc>
          <w:tcPr>
            <w:tcW w:w="1840" w:type="dxa"/>
            <w:tcBorders>
              <w:top w:val="nil"/>
              <w:left w:val="nil"/>
              <w:bottom w:val="nil"/>
              <w:right w:val="nil"/>
            </w:tcBorders>
            <w:shd w:val="clear" w:color="D9D9D9" w:fill="D9D9D9"/>
            <w:vAlign w:val="center"/>
            <w:hideMark/>
          </w:tcPr>
          <w:p w14:paraId="1F291A9F" w14:textId="77777777" w:rsidR="00DE2A84" w:rsidRPr="00DE2A84" w:rsidRDefault="00DE2A84" w:rsidP="00F7320C">
            <w:pPr>
              <w:spacing w:before="0" w:after="0"/>
              <w:rPr>
                <w:rFonts w:ascii="Aptos Narrow" w:hAnsi="Aptos Narrow"/>
                <w:color w:val="000000"/>
                <w:sz w:val="22"/>
                <w:szCs w:val="22"/>
                <w:lang w:val="en-IN" w:eastAsia="en-IN"/>
              </w:rPr>
            </w:pPr>
            <w:r w:rsidRPr="00DE2A84">
              <w:rPr>
                <w:rFonts w:ascii="Aptos Narrow" w:hAnsi="Aptos Narrow"/>
                <w:color w:val="000000"/>
                <w:sz w:val="22"/>
                <w:szCs w:val="22"/>
                <w:lang w:val="en-IN" w:eastAsia="en-IN"/>
              </w:rPr>
              <w:t>107.084</w:t>
            </w:r>
          </w:p>
        </w:tc>
        <w:tc>
          <w:tcPr>
            <w:tcW w:w="2240" w:type="dxa"/>
            <w:tcBorders>
              <w:top w:val="nil"/>
              <w:left w:val="nil"/>
              <w:bottom w:val="nil"/>
              <w:right w:val="nil"/>
            </w:tcBorders>
            <w:shd w:val="clear" w:color="D9D9D9" w:fill="D9D9D9"/>
            <w:vAlign w:val="center"/>
            <w:hideMark/>
          </w:tcPr>
          <w:p w14:paraId="06EEFC77" w14:textId="77777777" w:rsidR="00DE2A84" w:rsidRPr="00DE2A84" w:rsidRDefault="00DE2A84" w:rsidP="00F7320C">
            <w:pPr>
              <w:spacing w:before="0" w:after="0"/>
              <w:rPr>
                <w:rFonts w:ascii="Aptos Narrow" w:hAnsi="Aptos Narrow"/>
                <w:color w:val="000000"/>
                <w:sz w:val="22"/>
                <w:szCs w:val="22"/>
                <w:lang w:val="en-IN" w:eastAsia="en-IN"/>
              </w:rPr>
            </w:pPr>
            <w:r w:rsidRPr="00DE2A84">
              <w:rPr>
                <w:rFonts w:ascii="Aptos Narrow" w:hAnsi="Aptos Narrow"/>
                <w:color w:val="000000"/>
                <w:sz w:val="22"/>
                <w:szCs w:val="22"/>
                <w:lang w:val="en-IN" w:eastAsia="en-IN"/>
              </w:rPr>
              <w:t>&lt; .001</w:t>
            </w:r>
          </w:p>
        </w:tc>
        <w:tc>
          <w:tcPr>
            <w:tcW w:w="1580" w:type="dxa"/>
            <w:tcBorders>
              <w:top w:val="nil"/>
              <w:left w:val="nil"/>
              <w:bottom w:val="nil"/>
              <w:right w:val="nil"/>
            </w:tcBorders>
            <w:shd w:val="clear" w:color="D9D9D9" w:fill="D9D9D9"/>
            <w:vAlign w:val="center"/>
            <w:hideMark/>
          </w:tcPr>
          <w:p w14:paraId="19580546" w14:textId="77777777" w:rsidR="00DE2A84" w:rsidRPr="00DE2A84" w:rsidRDefault="00DE2A84" w:rsidP="00F7320C">
            <w:pPr>
              <w:spacing w:before="0" w:after="0"/>
              <w:rPr>
                <w:rFonts w:ascii="Aptos Narrow" w:hAnsi="Aptos Narrow"/>
                <w:color w:val="000000"/>
                <w:sz w:val="22"/>
                <w:szCs w:val="22"/>
                <w:lang w:val="en-IN" w:eastAsia="en-IN"/>
              </w:rPr>
            </w:pPr>
            <w:r w:rsidRPr="00DE2A84">
              <w:rPr>
                <w:rFonts w:ascii="Aptos Narrow" w:hAnsi="Aptos Narrow"/>
                <w:color w:val="000000"/>
                <w:sz w:val="22"/>
                <w:szCs w:val="22"/>
                <w:lang w:val="en-IN" w:eastAsia="en-IN"/>
              </w:rPr>
              <w:t>Supported</w:t>
            </w:r>
          </w:p>
        </w:tc>
      </w:tr>
      <w:tr w:rsidR="00DE2A84" w:rsidRPr="00DE2A84" w14:paraId="58E5EC67" w14:textId="77777777" w:rsidTr="00343063">
        <w:trPr>
          <w:trHeight w:val="290"/>
        </w:trPr>
        <w:tc>
          <w:tcPr>
            <w:tcW w:w="1340" w:type="dxa"/>
            <w:tcBorders>
              <w:top w:val="nil"/>
              <w:left w:val="nil"/>
              <w:bottom w:val="nil"/>
              <w:right w:val="nil"/>
            </w:tcBorders>
            <w:vAlign w:val="center"/>
            <w:hideMark/>
          </w:tcPr>
          <w:p w14:paraId="02A83A84" w14:textId="77777777" w:rsidR="00DE2A84" w:rsidRPr="00DE2A84" w:rsidRDefault="00DE2A84" w:rsidP="00F7320C">
            <w:pPr>
              <w:spacing w:before="0" w:after="0"/>
              <w:rPr>
                <w:rFonts w:ascii="Aptos Narrow" w:hAnsi="Aptos Narrow"/>
                <w:color w:val="000000"/>
                <w:sz w:val="22"/>
                <w:szCs w:val="22"/>
                <w:lang w:val="en-IN" w:eastAsia="en-IN"/>
              </w:rPr>
            </w:pPr>
            <w:r w:rsidRPr="00DE2A84">
              <w:rPr>
                <w:rFonts w:ascii="Aptos Narrow" w:hAnsi="Aptos Narrow"/>
                <w:color w:val="000000"/>
                <w:sz w:val="22"/>
                <w:szCs w:val="22"/>
                <w:lang w:val="en-IN" w:eastAsia="en-IN"/>
              </w:rPr>
              <w:t>H2</w:t>
            </w:r>
          </w:p>
        </w:tc>
        <w:tc>
          <w:tcPr>
            <w:tcW w:w="1480" w:type="dxa"/>
            <w:tcBorders>
              <w:top w:val="nil"/>
              <w:left w:val="nil"/>
              <w:bottom w:val="nil"/>
              <w:right w:val="nil"/>
            </w:tcBorders>
            <w:vAlign w:val="center"/>
            <w:hideMark/>
          </w:tcPr>
          <w:p w14:paraId="0AD9815E" w14:textId="77777777" w:rsidR="00DE2A84" w:rsidRPr="00DE2A84" w:rsidRDefault="00DE2A84" w:rsidP="00F7320C">
            <w:pPr>
              <w:spacing w:before="0" w:after="0"/>
              <w:rPr>
                <w:rFonts w:ascii="Aptos Narrow" w:hAnsi="Aptos Narrow"/>
                <w:color w:val="000000"/>
                <w:sz w:val="22"/>
                <w:szCs w:val="22"/>
                <w:lang w:val="en-IN" w:eastAsia="en-IN"/>
              </w:rPr>
            </w:pPr>
            <w:r w:rsidRPr="00DE2A84">
              <w:rPr>
                <w:rFonts w:ascii="Aptos Narrow" w:hAnsi="Aptos Narrow"/>
                <w:color w:val="000000"/>
                <w:sz w:val="22"/>
                <w:szCs w:val="22"/>
                <w:lang w:val="en-IN" w:eastAsia="en-IN"/>
              </w:rPr>
              <w:t>PAC → CI</w:t>
            </w:r>
          </w:p>
        </w:tc>
        <w:tc>
          <w:tcPr>
            <w:tcW w:w="960" w:type="dxa"/>
            <w:tcBorders>
              <w:top w:val="nil"/>
              <w:left w:val="nil"/>
              <w:bottom w:val="nil"/>
              <w:right w:val="nil"/>
            </w:tcBorders>
            <w:vAlign w:val="center"/>
            <w:hideMark/>
          </w:tcPr>
          <w:p w14:paraId="5544BB75" w14:textId="77777777" w:rsidR="00DE2A84" w:rsidRPr="00DE2A84" w:rsidRDefault="00DE2A84" w:rsidP="00F7320C">
            <w:pPr>
              <w:spacing w:before="0" w:after="0"/>
              <w:rPr>
                <w:rFonts w:ascii="Aptos Narrow" w:hAnsi="Aptos Narrow"/>
                <w:color w:val="000000"/>
                <w:sz w:val="22"/>
                <w:szCs w:val="22"/>
                <w:lang w:val="en-IN" w:eastAsia="en-IN"/>
              </w:rPr>
            </w:pPr>
            <w:r w:rsidRPr="00DE2A84">
              <w:rPr>
                <w:rFonts w:ascii="Aptos Narrow" w:hAnsi="Aptos Narrow"/>
                <w:color w:val="000000"/>
                <w:sz w:val="22"/>
                <w:szCs w:val="22"/>
                <w:lang w:val="en-IN" w:eastAsia="en-IN"/>
              </w:rPr>
              <w:t>0.79</w:t>
            </w:r>
          </w:p>
        </w:tc>
        <w:tc>
          <w:tcPr>
            <w:tcW w:w="1220" w:type="dxa"/>
            <w:tcBorders>
              <w:top w:val="nil"/>
              <w:left w:val="nil"/>
              <w:bottom w:val="nil"/>
              <w:right w:val="nil"/>
            </w:tcBorders>
            <w:vAlign w:val="center"/>
            <w:hideMark/>
          </w:tcPr>
          <w:p w14:paraId="48D84CD6" w14:textId="77777777" w:rsidR="00DE2A84" w:rsidRPr="00DE2A84" w:rsidRDefault="00DE2A84" w:rsidP="00F7320C">
            <w:pPr>
              <w:spacing w:before="0" w:after="0"/>
              <w:rPr>
                <w:rFonts w:ascii="Aptos Narrow" w:hAnsi="Aptos Narrow"/>
                <w:color w:val="000000"/>
                <w:sz w:val="22"/>
                <w:szCs w:val="22"/>
                <w:lang w:val="en-IN" w:eastAsia="en-IN"/>
              </w:rPr>
            </w:pPr>
            <w:r w:rsidRPr="00DE2A84">
              <w:rPr>
                <w:rFonts w:ascii="Aptos Narrow" w:hAnsi="Aptos Narrow"/>
                <w:color w:val="000000"/>
                <w:sz w:val="22"/>
                <w:szCs w:val="22"/>
                <w:lang w:val="en-IN" w:eastAsia="en-IN"/>
              </w:rPr>
              <w:t>0.623</w:t>
            </w:r>
          </w:p>
        </w:tc>
        <w:tc>
          <w:tcPr>
            <w:tcW w:w="1840" w:type="dxa"/>
            <w:tcBorders>
              <w:top w:val="nil"/>
              <w:left w:val="nil"/>
              <w:bottom w:val="nil"/>
              <w:right w:val="nil"/>
            </w:tcBorders>
            <w:vAlign w:val="center"/>
            <w:hideMark/>
          </w:tcPr>
          <w:p w14:paraId="2D089A64" w14:textId="77777777" w:rsidR="00DE2A84" w:rsidRPr="00DE2A84" w:rsidRDefault="00DE2A84" w:rsidP="00F7320C">
            <w:pPr>
              <w:spacing w:before="0" w:after="0"/>
              <w:rPr>
                <w:rFonts w:ascii="Aptos Narrow" w:hAnsi="Aptos Narrow"/>
                <w:color w:val="000000"/>
                <w:sz w:val="22"/>
                <w:szCs w:val="22"/>
                <w:lang w:val="en-IN" w:eastAsia="en-IN"/>
              </w:rPr>
            </w:pPr>
            <w:r w:rsidRPr="00DE2A84">
              <w:rPr>
                <w:rFonts w:ascii="Aptos Narrow" w:hAnsi="Aptos Narrow"/>
                <w:color w:val="000000"/>
                <w:sz w:val="22"/>
                <w:szCs w:val="22"/>
                <w:lang w:val="en-IN" w:eastAsia="en-IN"/>
              </w:rPr>
              <w:t>81.126</w:t>
            </w:r>
          </w:p>
        </w:tc>
        <w:tc>
          <w:tcPr>
            <w:tcW w:w="2240" w:type="dxa"/>
            <w:tcBorders>
              <w:top w:val="nil"/>
              <w:left w:val="nil"/>
              <w:bottom w:val="nil"/>
              <w:right w:val="nil"/>
            </w:tcBorders>
            <w:vAlign w:val="center"/>
            <w:hideMark/>
          </w:tcPr>
          <w:p w14:paraId="3E17B057" w14:textId="77777777" w:rsidR="00DE2A84" w:rsidRPr="00DE2A84" w:rsidRDefault="00DE2A84" w:rsidP="00F7320C">
            <w:pPr>
              <w:spacing w:before="0" w:after="0"/>
              <w:rPr>
                <w:rFonts w:ascii="Aptos Narrow" w:hAnsi="Aptos Narrow"/>
                <w:color w:val="000000"/>
                <w:sz w:val="22"/>
                <w:szCs w:val="22"/>
                <w:lang w:val="en-IN" w:eastAsia="en-IN"/>
              </w:rPr>
            </w:pPr>
            <w:r w:rsidRPr="00DE2A84">
              <w:rPr>
                <w:rFonts w:ascii="Aptos Narrow" w:hAnsi="Aptos Narrow"/>
                <w:color w:val="000000"/>
                <w:sz w:val="22"/>
                <w:szCs w:val="22"/>
                <w:lang w:val="en-IN" w:eastAsia="en-IN"/>
              </w:rPr>
              <w:t>&lt; .001</w:t>
            </w:r>
          </w:p>
        </w:tc>
        <w:tc>
          <w:tcPr>
            <w:tcW w:w="1580" w:type="dxa"/>
            <w:tcBorders>
              <w:top w:val="nil"/>
              <w:left w:val="nil"/>
              <w:bottom w:val="nil"/>
              <w:right w:val="nil"/>
            </w:tcBorders>
            <w:vAlign w:val="center"/>
            <w:hideMark/>
          </w:tcPr>
          <w:p w14:paraId="2DD4D46C" w14:textId="77777777" w:rsidR="00DE2A84" w:rsidRPr="00DE2A84" w:rsidRDefault="00DE2A84" w:rsidP="00F7320C">
            <w:pPr>
              <w:spacing w:before="0" w:after="0"/>
              <w:rPr>
                <w:rFonts w:ascii="Aptos Narrow" w:hAnsi="Aptos Narrow"/>
                <w:color w:val="000000"/>
                <w:sz w:val="22"/>
                <w:szCs w:val="22"/>
                <w:lang w:val="en-IN" w:eastAsia="en-IN"/>
              </w:rPr>
            </w:pPr>
            <w:r w:rsidRPr="00DE2A84">
              <w:rPr>
                <w:rFonts w:ascii="Aptos Narrow" w:hAnsi="Aptos Narrow"/>
                <w:color w:val="000000"/>
                <w:sz w:val="22"/>
                <w:szCs w:val="22"/>
                <w:lang w:val="en-IN" w:eastAsia="en-IN"/>
              </w:rPr>
              <w:t>Supported</w:t>
            </w:r>
          </w:p>
        </w:tc>
      </w:tr>
      <w:tr w:rsidR="00DE2A84" w:rsidRPr="00DE2A84" w14:paraId="28B1794E" w14:textId="77777777" w:rsidTr="00343063">
        <w:trPr>
          <w:trHeight w:val="290"/>
        </w:trPr>
        <w:tc>
          <w:tcPr>
            <w:tcW w:w="1340" w:type="dxa"/>
            <w:tcBorders>
              <w:top w:val="nil"/>
              <w:left w:val="nil"/>
              <w:bottom w:val="single" w:sz="4" w:space="0" w:color="000000"/>
              <w:right w:val="nil"/>
            </w:tcBorders>
            <w:shd w:val="clear" w:color="D9D9D9" w:fill="D9D9D9"/>
            <w:vAlign w:val="center"/>
            <w:hideMark/>
          </w:tcPr>
          <w:p w14:paraId="07AB1BF7" w14:textId="77777777" w:rsidR="00DE2A84" w:rsidRPr="00DE2A84" w:rsidRDefault="00DE2A84" w:rsidP="00F7320C">
            <w:pPr>
              <w:spacing w:before="0" w:after="0"/>
              <w:rPr>
                <w:rFonts w:ascii="Aptos Narrow" w:hAnsi="Aptos Narrow"/>
                <w:color w:val="000000"/>
                <w:sz w:val="22"/>
                <w:szCs w:val="22"/>
                <w:lang w:val="en-IN" w:eastAsia="en-IN"/>
              </w:rPr>
            </w:pPr>
            <w:r w:rsidRPr="00DE2A84">
              <w:rPr>
                <w:rFonts w:ascii="Aptos Narrow" w:hAnsi="Aptos Narrow"/>
                <w:color w:val="000000"/>
                <w:sz w:val="22"/>
                <w:szCs w:val="22"/>
                <w:lang w:val="en-IN" w:eastAsia="en-IN"/>
              </w:rPr>
              <w:t>H3</w:t>
            </w:r>
          </w:p>
        </w:tc>
        <w:tc>
          <w:tcPr>
            <w:tcW w:w="1480" w:type="dxa"/>
            <w:tcBorders>
              <w:top w:val="nil"/>
              <w:left w:val="nil"/>
              <w:bottom w:val="single" w:sz="4" w:space="0" w:color="000000"/>
              <w:right w:val="nil"/>
            </w:tcBorders>
            <w:shd w:val="clear" w:color="D9D9D9" w:fill="D9D9D9"/>
            <w:vAlign w:val="center"/>
            <w:hideMark/>
          </w:tcPr>
          <w:p w14:paraId="4A5C7F76" w14:textId="77777777" w:rsidR="00DE2A84" w:rsidRPr="00DE2A84" w:rsidRDefault="00DE2A84" w:rsidP="00F7320C">
            <w:pPr>
              <w:spacing w:before="0" w:after="0"/>
              <w:rPr>
                <w:rFonts w:ascii="Aptos Narrow" w:hAnsi="Aptos Narrow"/>
                <w:color w:val="000000"/>
                <w:sz w:val="22"/>
                <w:szCs w:val="22"/>
                <w:lang w:val="en-IN" w:eastAsia="en-IN"/>
              </w:rPr>
            </w:pPr>
            <w:r w:rsidRPr="00DE2A84">
              <w:rPr>
                <w:rFonts w:ascii="Aptos Narrow" w:hAnsi="Aptos Narrow"/>
                <w:color w:val="000000"/>
                <w:sz w:val="22"/>
                <w:szCs w:val="22"/>
                <w:lang w:val="en-IN" w:eastAsia="en-IN"/>
              </w:rPr>
              <w:t>CS → CI</w:t>
            </w:r>
          </w:p>
        </w:tc>
        <w:tc>
          <w:tcPr>
            <w:tcW w:w="960" w:type="dxa"/>
            <w:tcBorders>
              <w:top w:val="nil"/>
              <w:left w:val="nil"/>
              <w:bottom w:val="single" w:sz="4" w:space="0" w:color="000000"/>
              <w:right w:val="nil"/>
            </w:tcBorders>
            <w:shd w:val="clear" w:color="D9D9D9" w:fill="D9D9D9"/>
            <w:vAlign w:val="center"/>
            <w:hideMark/>
          </w:tcPr>
          <w:p w14:paraId="5992BC90" w14:textId="77777777" w:rsidR="00DE2A84" w:rsidRPr="00DE2A84" w:rsidRDefault="00DE2A84" w:rsidP="00F7320C">
            <w:pPr>
              <w:spacing w:before="0" w:after="0"/>
              <w:rPr>
                <w:rFonts w:ascii="Aptos Narrow" w:hAnsi="Aptos Narrow"/>
                <w:color w:val="000000"/>
                <w:sz w:val="22"/>
                <w:szCs w:val="22"/>
                <w:lang w:val="en-IN" w:eastAsia="en-IN"/>
              </w:rPr>
            </w:pPr>
            <w:r w:rsidRPr="00DE2A84">
              <w:rPr>
                <w:rFonts w:ascii="Aptos Narrow" w:hAnsi="Aptos Narrow"/>
                <w:color w:val="000000"/>
                <w:sz w:val="22"/>
                <w:szCs w:val="22"/>
                <w:lang w:val="en-IN" w:eastAsia="en-IN"/>
              </w:rPr>
              <w:t>0.831</w:t>
            </w:r>
          </w:p>
        </w:tc>
        <w:tc>
          <w:tcPr>
            <w:tcW w:w="1220" w:type="dxa"/>
            <w:tcBorders>
              <w:top w:val="nil"/>
              <w:left w:val="nil"/>
              <w:bottom w:val="single" w:sz="4" w:space="0" w:color="000000"/>
              <w:right w:val="nil"/>
            </w:tcBorders>
            <w:shd w:val="clear" w:color="D9D9D9" w:fill="D9D9D9"/>
            <w:vAlign w:val="center"/>
            <w:hideMark/>
          </w:tcPr>
          <w:p w14:paraId="6D58D353" w14:textId="77777777" w:rsidR="00DE2A84" w:rsidRPr="00DE2A84" w:rsidRDefault="00DE2A84" w:rsidP="00F7320C">
            <w:pPr>
              <w:spacing w:before="0" w:after="0"/>
              <w:rPr>
                <w:rFonts w:ascii="Aptos Narrow" w:hAnsi="Aptos Narrow"/>
                <w:color w:val="000000"/>
                <w:sz w:val="22"/>
                <w:szCs w:val="22"/>
                <w:lang w:val="en-IN" w:eastAsia="en-IN"/>
              </w:rPr>
            </w:pPr>
            <w:r w:rsidRPr="00DE2A84">
              <w:rPr>
                <w:rFonts w:ascii="Aptos Narrow" w:hAnsi="Aptos Narrow"/>
                <w:color w:val="000000"/>
                <w:sz w:val="22"/>
                <w:szCs w:val="22"/>
                <w:lang w:val="en-IN" w:eastAsia="en-IN"/>
              </w:rPr>
              <w:t>0.69</w:t>
            </w:r>
          </w:p>
        </w:tc>
        <w:tc>
          <w:tcPr>
            <w:tcW w:w="1840" w:type="dxa"/>
            <w:tcBorders>
              <w:top w:val="nil"/>
              <w:left w:val="nil"/>
              <w:bottom w:val="single" w:sz="4" w:space="0" w:color="000000"/>
              <w:right w:val="nil"/>
            </w:tcBorders>
            <w:shd w:val="clear" w:color="D9D9D9" w:fill="D9D9D9"/>
            <w:vAlign w:val="center"/>
            <w:hideMark/>
          </w:tcPr>
          <w:p w14:paraId="03B01064" w14:textId="77777777" w:rsidR="00DE2A84" w:rsidRPr="00DE2A84" w:rsidRDefault="00DE2A84" w:rsidP="00F7320C">
            <w:pPr>
              <w:spacing w:before="0" w:after="0"/>
              <w:rPr>
                <w:rFonts w:ascii="Aptos Narrow" w:hAnsi="Aptos Narrow"/>
                <w:color w:val="000000"/>
                <w:sz w:val="22"/>
                <w:szCs w:val="22"/>
                <w:lang w:val="en-IN" w:eastAsia="en-IN"/>
              </w:rPr>
            </w:pPr>
            <w:r w:rsidRPr="00DE2A84">
              <w:rPr>
                <w:rFonts w:ascii="Aptos Narrow" w:hAnsi="Aptos Narrow"/>
                <w:color w:val="000000"/>
                <w:sz w:val="22"/>
                <w:szCs w:val="22"/>
                <w:lang w:val="en-IN" w:eastAsia="en-IN"/>
              </w:rPr>
              <w:t>109.105</w:t>
            </w:r>
          </w:p>
        </w:tc>
        <w:tc>
          <w:tcPr>
            <w:tcW w:w="2240" w:type="dxa"/>
            <w:tcBorders>
              <w:top w:val="nil"/>
              <w:left w:val="nil"/>
              <w:bottom w:val="single" w:sz="4" w:space="0" w:color="000000"/>
              <w:right w:val="nil"/>
            </w:tcBorders>
            <w:shd w:val="clear" w:color="D9D9D9" w:fill="D9D9D9"/>
            <w:vAlign w:val="center"/>
            <w:hideMark/>
          </w:tcPr>
          <w:p w14:paraId="14717BE9" w14:textId="77777777" w:rsidR="00DE2A84" w:rsidRPr="00DE2A84" w:rsidRDefault="00DE2A84" w:rsidP="00F7320C">
            <w:pPr>
              <w:spacing w:before="0" w:after="0"/>
              <w:rPr>
                <w:rFonts w:ascii="Aptos Narrow" w:hAnsi="Aptos Narrow"/>
                <w:color w:val="000000"/>
                <w:sz w:val="22"/>
                <w:szCs w:val="22"/>
                <w:lang w:val="en-IN" w:eastAsia="en-IN"/>
              </w:rPr>
            </w:pPr>
            <w:r w:rsidRPr="00DE2A84">
              <w:rPr>
                <w:rFonts w:ascii="Aptos Narrow" w:hAnsi="Aptos Narrow"/>
                <w:color w:val="000000"/>
                <w:sz w:val="22"/>
                <w:szCs w:val="22"/>
                <w:lang w:val="en-IN" w:eastAsia="en-IN"/>
              </w:rPr>
              <w:t>&lt; .001</w:t>
            </w:r>
          </w:p>
        </w:tc>
        <w:tc>
          <w:tcPr>
            <w:tcW w:w="1580" w:type="dxa"/>
            <w:tcBorders>
              <w:top w:val="nil"/>
              <w:left w:val="nil"/>
              <w:bottom w:val="single" w:sz="4" w:space="0" w:color="000000"/>
              <w:right w:val="nil"/>
            </w:tcBorders>
            <w:shd w:val="clear" w:color="D9D9D9" w:fill="D9D9D9"/>
            <w:vAlign w:val="center"/>
            <w:hideMark/>
          </w:tcPr>
          <w:p w14:paraId="60AB5A3B" w14:textId="77777777" w:rsidR="00DE2A84" w:rsidRPr="00DE2A84" w:rsidRDefault="00DE2A84" w:rsidP="00F7320C">
            <w:pPr>
              <w:spacing w:before="0" w:after="0"/>
              <w:rPr>
                <w:rFonts w:ascii="Aptos Narrow" w:hAnsi="Aptos Narrow"/>
                <w:color w:val="000000"/>
                <w:sz w:val="22"/>
                <w:szCs w:val="22"/>
                <w:lang w:val="en-IN" w:eastAsia="en-IN"/>
              </w:rPr>
            </w:pPr>
            <w:r w:rsidRPr="00DE2A84">
              <w:rPr>
                <w:rFonts w:ascii="Aptos Narrow" w:hAnsi="Aptos Narrow"/>
                <w:color w:val="000000"/>
                <w:sz w:val="22"/>
                <w:szCs w:val="22"/>
                <w:lang w:val="en-IN" w:eastAsia="en-IN"/>
              </w:rPr>
              <w:t>Supported</w:t>
            </w:r>
          </w:p>
        </w:tc>
      </w:tr>
    </w:tbl>
    <w:p w14:paraId="123103E8" w14:textId="77777777" w:rsidR="00A93CE1" w:rsidRDefault="00A93CE1" w:rsidP="00F7320C">
      <w:pPr>
        <w:rPr>
          <w:b/>
          <w:bCs/>
          <w:lang w:val="en-IN" w:eastAsia="en-US"/>
        </w:rPr>
      </w:pPr>
    </w:p>
    <w:p w14:paraId="3C91FF96" w14:textId="672683F1" w:rsidR="00A93CE1" w:rsidRPr="00E736D3" w:rsidRDefault="004D5053" w:rsidP="00E736D3">
      <w:pPr>
        <w:jc w:val="both"/>
        <w:rPr>
          <w:lang w:val="en-IN" w:eastAsia="en-US"/>
        </w:rPr>
      </w:pPr>
      <w:r w:rsidRPr="00143E52">
        <w:rPr>
          <w:lang w:eastAsia="en-US"/>
        </w:rPr>
        <w:t>Regression analysis was conducted to test the proposed relationships among PAC, CS and CI. PAC had a significant positive effect on CS (β = .828, R² = .686, p &lt; .001), explaining 68.6% of the variance in customer satisfaction; therefore, H1 was supported. PAC also significantly predicted CI (β = .790, R² = .623, p &lt; .001), accounting for 62.3% of its variance and supporting H2. Similarly, CS had a significant positive effect on CI (β = .831, R² = .690, p &lt; .001), explaining 69.0% of the variance. This represented the strongest direct relationship among the three models, providing support for H3. Diagnostic assessment identified no major issue requiring case exclusion; although one unusual residual occurred in the PAC–CS model, its influence was limited (maximum Cook’s distance = .180).</w:t>
      </w:r>
    </w:p>
    <w:p w14:paraId="62B25352" w14:textId="61F62FBB" w:rsidR="00F3404B" w:rsidRDefault="00F3404B" w:rsidP="00E736D3">
      <w:pPr>
        <w:pStyle w:val="Heading1"/>
        <w:rPr>
          <w:lang w:val="en-IN" w:eastAsia="en-US"/>
        </w:rPr>
      </w:pPr>
      <w:bookmarkStart w:id="55" w:name="_Toc238490374"/>
      <w:r w:rsidRPr="00F3404B">
        <w:rPr>
          <w:lang w:val="en-IN" w:eastAsia="en-US"/>
        </w:rPr>
        <w:t>4.7 Mediation Analysis</w:t>
      </w:r>
      <w:bookmarkEnd w:id="55"/>
    </w:p>
    <w:p w14:paraId="4FBD5775" w14:textId="147AE4AC" w:rsidR="006F6C38" w:rsidRDefault="00BD5B95" w:rsidP="00BD5B95">
      <w:pPr>
        <w:pStyle w:val="Heading1"/>
        <w:rPr>
          <w:sz w:val="24"/>
          <w:szCs w:val="24"/>
          <w:lang w:eastAsia="en-US"/>
        </w:rPr>
      </w:pPr>
      <w:bookmarkStart w:id="56" w:name="_Toc238490375"/>
      <w:r w:rsidRPr="00BD5B95">
        <w:rPr>
          <w:sz w:val="24"/>
          <w:szCs w:val="24"/>
          <w:lang w:eastAsia="en-US"/>
        </w:rPr>
        <w:t>Table 6 Multiple Regression Results for Continuance Intention</w:t>
      </w:r>
      <w:bookmarkEnd w:id="56"/>
    </w:p>
    <w:p w14:paraId="73A25985" w14:textId="77777777" w:rsidR="00204CDD" w:rsidRPr="00204CDD" w:rsidRDefault="00204CDD" w:rsidP="00204CDD">
      <w:pPr>
        <w:rPr>
          <w:lang w:eastAsia="en-US"/>
        </w:rPr>
      </w:pPr>
    </w:p>
    <w:tbl>
      <w:tblPr>
        <w:tblW w:w="8540" w:type="dxa"/>
        <w:tblLook w:val="04A0" w:firstRow="1" w:lastRow="0" w:firstColumn="1" w:lastColumn="0" w:noHBand="0" w:noVBand="1"/>
      </w:tblPr>
      <w:tblGrid>
        <w:gridCol w:w="1840"/>
        <w:gridCol w:w="2240"/>
        <w:gridCol w:w="1580"/>
        <w:gridCol w:w="960"/>
        <w:gridCol w:w="960"/>
        <w:gridCol w:w="960"/>
      </w:tblGrid>
      <w:tr w:rsidR="006F6C38" w:rsidRPr="006F6C38" w14:paraId="7B7B4007" w14:textId="77777777" w:rsidTr="006F6C38">
        <w:trPr>
          <w:trHeight w:val="290"/>
        </w:trPr>
        <w:tc>
          <w:tcPr>
            <w:tcW w:w="1840" w:type="dxa"/>
            <w:tcBorders>
              <w:top w:val="single" w:sz="4" w:space="0" w:color="000000"/>
              <w:left w:val="nil"/>
              <w:bottom w:val="single" w:sz="4" w:space="0" w:color="000000"/>
              <w:right w:val="nil"/>
            </w:tcBorders>
            <w:vAlign w:val="center"/>
            <w:hideMark/>
          </w:tcPr>
          <w:p w14:paraId="7F9B2F9C" w14:textId="77777777" w:rsidR="006F6C38" w:rsidRPr="006F6C38" w:rsidRDefault="006F6C38" w:rsidP="006F6C38">
            <w:pPr>
              <w:spacing w:before="0" w:after="0"/>
              <w:jc w:val="center"/>
              <w:rPr>
                <w:rFonts w:ascii="Aptos Narrow" w:hAnsi="Aptos Narrow"/>
                <w:b/>
                <w:bCs/>
                <w:color w:val="000000"/>
                <w:sz w:val="22"/>
                <w:szCs w:val="22"/>
                <w:lang w:val="en-IN" w:eastAsia="en-IN"/>
              </w:rPr>
            </w:pPr>
            <w:r w:rsidRPr="006F6C38">
              <w:rPr>
                <w:rFonts w:ascii="Aptos Narrow" w:hAnsi="Aptos Narrow"/>
                <w:b/>
                <w:bCs/>
                <w:color w:val="000000"/>
                <w:sz w:val="22"/>
                <w:szCs w:val="22"/>
                <w:lang w:val="en-IN" w:eastAsia="en-IN"/>
              </w:rPr>
              <w:t>Predictor</w:t>
            </w:r>
          </w:p>
        </w:tc>
        <w:tc>
          <w:tcPr>
            <w:tcW w:w="2240" w:type="dxa"/>
            <w:tcBorders>
              <w:top w:val="single" w:sz="4" w:space="0" w:color="000000"/>
              <w:left w:val="nil"/>
              <w:bottom w:val="single" w:sz="4" w:space="0" w:color="000000"/>
              <w:right w:val="nil"/>
            </w:tcBorders>
            <w:vAlign w:val="center"/>
            <w:hideMark/>
          </w:tcPr>
          <w:p w14:paraId="7F7E7645" w14:textId="77777777" w:rsidR="006F6C38" w:rsidRPr="006F6C38" w:rsidRDefault="006F6C38" w:rsidP="006F6C38">
            <w:pPr>
              <w:spacing w:before="0" w:after="0"/>
              <w:jc w:val="right"/>
              <w:rPr>
                <w:rFonts w:ascii="Aptos Narrow" w:hAnsi="Aptos Narrow"/>
                <w:b/>
                <w:bCs/>
                <w:color w:val="000000"/>
                <w:sz w:val="22"/>
                <w:szCs w:val="22"/>
                <w:lang w:val="en-IN" w:eastAsia="en-IN"/>
              </w:rPr>
            </w:pPr>
            <w:r w:rsidRPr="006F6C38">
              <w:rPr>
                <w:rFonts w:ascii="Aptos Narrow" w:hAnsi="Aptos Narrow"/>
                <w:b/>
                <w:bCs/>
                <w:color w:val="000000"/>
                <w:sz w:val="22"/>
                <w:szCs w:val="22"/>
                <w:lang w:val="en-IN" w:eastAsia="en-IN"/>
              </w:rPr>
              <w:t>B</w:t>
            </w:r>
          </w:p>
        </w:tc>
        <w:tc>
          <w:tcPr>
            <w:tcW w:w="1580" w:type="dxa"/>
            <w:tcBorders>
              <w:top w:val="single" w:sz="4" w:space="0" w:color="000000"/>
              <w:left w:val="nil"/>
              <w:bottom w:val="single" w:sz="4" w:space="0" w:color="000000"/>
              <w:right w:val="nil"/>
            </w:tcBorders>
            <w:vAlign w:val="center"/>
            <w:hideMark/>
          </w:tcPr>
          <w:p w14:paraId="318C25FC" w14:textId="77777777" w:rsidR="006F6C38" w:rsidRPr="006F6C38" w:rsidRDefault="006F6C38" w:rsidP="006F6C38">
            <w:pPr>
              <w:spacing w:before="0" w:after="0"/>
              <w:jc w:val="right"/>
              <w:rPr>
                <w:rFonts w:ascii="Aptos Narrow" w:hAnsi="Aptos Narrow"/>
                <w:b/>
                <w:bCs/>
                <w:color w:val="000000"/>
                <w:sz w:val="22"/>
                <w:szCs w:val="22"/>
                <w:lang w:val="en-IN" w:eastAsia="en-IN"/>
              </w:rPr>
            </w:pPr>
            <w:r w:rsidRPr="006F6C38">
              <w:rPr>
                <w:rFonts w:ascii="Aptos Narrow" w:hAnsi="Aptos Narrow"/>
                <w:b/>
                <w:bCs/>
                <w:color w:val="000000"/>
                <w:sz w:val="22"/>
                <w:szCs w:val="22"/>
                <w:lang w:val="en-IN" w:eastAsia="en-IN"/>
              </w:rPr>
              <w:t>SE</w:t>
            </w:r>
          </w:p>
        </w:tc>
        <w:tc>
          <w:tcPr>
            <w:tcW w:w="960" w:type="dxa"/>
            <w:tcBorders>
              <w:top w:val="single" w:sz="4" w:space="0" w:color="000000"/>
              <w:left w:val="nil"/>
              <w:bottom w:val="single" w:sz="4" w:space="0" w:color="000000"/>
              <w:right w:val="nil"/>
            </w:tcBorders>
            <w:vAlign w:val="center"/>
            <w:hideMark/>
          </w:tcPr>
          <w:p w14:paraId="689A0432" w14:textId="77777777" w:rsidR="006F6C38" w:rsidRPr="006F6C38" w:rsidRDefault="006F6C38" w:rsidP="006F6C38">
            <w:pPr>
              <w:spacing w:before="0" w:after="0"/>
              <w:jc w:val="right"/>
              <w:rPr>
                <w:rFonts w:ascii="Aptos Narrow" w:hAnsi="Aptos Narrow"/>
                <w:b/>
                <w:bCs/>
                <w:color w:val="000000"/>
                <w:sz w:val="22"/>
                <w:szCs w:val="22"/>
                <w:lang w:val="en-IN" w:eastAsia="en-IN"/>
              </w:rPr>
            </w:pPr>
            <w:r w:rsidRPr="006F6C38">
              <w:rPr>
                <w:rFonts w:ascii="Aptos Narrow" w:hAnsi="Aptos Narrow"/>
                <w:b/>
                <w:bCs/>
                <w:color w:val="000000"/>
                <w:sz w:val="22"/>
                <w:szCs w:val="22"/>
                <w:lang w:val="en-IN" w:eastAsia="en-IN"/>
              </w:rPr>
              <w:t>β</w:t>
            </w:r>
          </w:p>
        </w:tc>
        <w:tc>
          <w:tcPr>
            <w:tcW w:w="960" w:type="dxa"/>
            <w:tcBorders>
              <w:top w:val="single" w:sz="4" w:space="0" w:color="000000"/>
              <w:left w:val="nil"/>
              <w:bottom w:val="single" w:sz="4" w:space="0" w:color="000000"/>
              <w:right w:val="nil"/>
            </w:tcBorders>
            <w:vAlign w:val="center"/>
            <w:hideMark/>
          </w:tcPr>
          <w:p w14:paraId="779FCF39" w14:textId="77777777" w:rsidR="006F6C38" w:rsidRPr="006F6C38" w:rsidRDefault="006F6C38" w:rsidP="006F6C38">
            <w:pPr>
              <w:spacing w:before="0" w:after="0"/>
              <w:jc w:val="right"/>
              <w:rPr>
                <w:rFonts w:ascii="Aptos Narrow" w:hAnsi="Aptos Narrow"/>
                <w:b/>
                <w:bCs/>
                <w:color w:val="000000"/>
                <w:sz w:val="22"/>
                <w:szCs w:val="22"/>
                <w:lang w:val="en-IN" w:eastAsia="en-IN"/>
              </w:rPr>
            </w:pPr>
            <w:r w:rsidRPr="006F6C38">
              <w:rPr>
                <w:rFonts w:ascii="Aptos Narrow" w:hAnsi="Aptos Narrow"/>
                <w:b/>
                <w:bCs/>
                <w:color w:val="000000"/>
                <w:sz w:val="22"/>
                <w:szCs w:val="22"/>
                <w:lang w:val="en-IN" w:eastAsia="en-IN"/>
              </w:rPr>
              <w:t>t</w:t>
            </w:r>
          </w:p>
        </w:tc>
        <w:tc>
          <w:tcPr>
            <w:tcW w:w="960" w:type="dxa"/>
            <w:tcBorders>
              <w:top w:val="single" w:sz="4" w:space="0" w:color="000000"/>
              <w:left w:val="nil"/>
              <w:bottom w:val="single" w:sz="4" w:space="0" w:color="000000"/>
              <w:right w:val="nil"/>
            </w:tcBorders>
            <w:vAlign w:val="center"/>
            <w:hideMark/>
          </w:tcPr>
          <w:p w14:paraId="48DDAE79" w14:textId="77777777" w:rsidR="006F6C38" w:rsidRPr="006F6C38" w:rsidRDefault="006F6C38" w:rsidP="006F6C38">
            <w:pPr>
              <w:spacing w:before="0" w:after="0"/>
              <w:jc w:val="right"/>
              <w:rPr>
                <w:rFonts w:ascii="Aptos Narrow" w:hAnsi="Aptos Narrow"/>
                <w:b/>
                <w:bCs/>
                <w:color w:val="000000"/>
                <w:sz w:val="22"/>
                <w:szCs w:val="22"/>
                <w:lang w:val="en-IN" w:eastAsia="en-IN"/>
              </w:rPr>
            </w:pPr>
            <w:r w:rsidRPr="006F6C38">
              <w:rPr>
                <w:rFonts w:ascii="Aptos Narrow" w:hAnsi="Aptos Narrow"/>
                <w:b/>
                <w:bCs/>
                <w:color w:val="000000"/>
                <w:sz w:val="22"/>
                <w:szCs w:val="22"/>
                <w:lang w:val="en-IN" w:eastAsia="en-IN"/>
              </w:rPr>
              <w:t>p</w:t>
            </w:r>
          </w:p>
        </w:tc>
      </w:tr>
      <w:tr w:rsidR="006F6C38" w:rsidRPr="006F6C38" w14:paraId="470B8E88" w14:textId="77777777" w:rsidTr="006F6C38">
        <w:trPr>
          <w:trHeight w:val="580"/>
        </w:trPr>
        <w:tc>
          <w:tcPr>
            <w:tcW w:w="1840" w:type="dxa"/>
            <w:tcBorders>
              <w:top w:val="nil"/>
              <w:left w:val="nil"/>
              <w:bottom w:val="nil"/>
              <w:right w:val="nil"/>
            </w:tcBorders>
            <w:shd w:val="clear" w:color="D9D9D9" w:fill="D9D9D9"/>
            <w:vAlign w:val="center"/>
            <w:hideMark/>
          </w:tcPr>
          <w:p w14:paraId="42545836" w14:textId="77777777" w:rsidR="006F6C38" w:rsidRPr="006F6C38" w:rsidRDefault="006F6C38" w:rsidP="006F6C38">
            <w:pPr>
              <w:spacing w:before="0" w:after="0"/>
              <w:rPr>
                <w:rFonts w:ascii="Aptos Narrow" w:hAnsi="Aptos Narrow"/>
                <w:color w:val="000000"/>
                <w:sz w:val="22"/>
                <w:szCs w:val="22"/>
                <w:lang w:val="en-IN" w:eastAsia="en-IN"/>
              </w:rPr>
            </w:pPr>
            <w:r w:rsidRPr="006F6C38">
              <w:rPr>
                <w:rFonts w:ascii="Aptos Narrow" w:hAnsi="Aptos Narrow"/>
                <w:color w:val="000000"/>
                <w:sz w:val="22"/>
                <w:szCs w:val="22"/>
                <w:lang w:val="en-IN" w:eastAsia="en-IN"/>
              </w:rPr>
              <w:t>PAC</w:t>
            </w:r>
          </w:p>
        </w:tc>
        <w:tc>
          <w:tcPr>
            <w:tcW w:w="2240" w:type="dxa"/>
            <w:tcBorders>
              <w:top w:val="nil"/>
              <w:left w:val="nil"/>
              <w:bottom w:val="nil"/>
              <w:right w:val="nil"/>
            </w:tcBorders>
            <w:shd w:val="clear" w:color="D9D9D9" w:fill="D9D9D9"/>
            <w:vAlign w:val="center"/>
            <w:hideMark/>
          </w:tcPr>
          <w:p w14:paraId="38C8D946" w14:textId="77777777" w:rsidR="006F6C38" w:rsidRPr="006F6C38" w:rsidRDefault="006F6C38" w:rsidP="006F6C38">
            <w:pPr>
              <w:spacing w:before="0" w:after="0"/>
              <w:jc w:val="right"/>
              <w:rPr>
                <w:rFonts w:ascii="Aptos Narrow" w:hAnsi="Aptos Narrow"/>
                <w:color w:val="000000"/>
                <w:sz w:val="22"/>
                <w:szCs w:val="22"/>
                <w:lang w:val="en-IN" w:eastAsia="en-IN"/>
              </w:rPr>
            </w:pPr>
            <w:r w:rsidRPr="006F6C38">
              <w:rPr>
                <w:rFonts w:ascii="Aptos Narrow" w:hAnsi="Aptos Narrow"/>
                <w:color w:val="000000"/>
                <w:sz w:val="22"/>
                <w:szCs w:val="22"/>
                <w:lang w:val="en-IN" w:eastAsia="en-IN"/>
              </w:rPr>
              <w:t>0.34</w:t>
            </w:r>
          </w:p>
        </w:tc>
        <w:tc>
          <w:tcPr>
            <w:tcW w:w="1580" w:type="dxa"/>
            <w:tcBorders>
              <w:top w:val="nil"/>
              <w:left w:val="nil"/>
              <w:bottom w:val="nil"/>
              <w:right w:val="nil"/>
            </w:tcBorders>
            <w:shd w:val="clear" w:color="D9D9D9" w:fill="D9D9D9"/>
            <w:vAlign w:val="center"/>
            <w:hideMark/>
          </w:tcPr>
          <w:p w14:paraId="0C441B1D" w14:textId="77777777" w:rsidR="006F6C38" w:rsidRPr="006F6C38" w:rsidRDefault="006F6C38" w:rsidP="006F6C38">
            <w:pPr>
              <w:spacing w:before="0" w:after="0"/>
              <w:jc w:val="right"/>
              <w:rPr>
                <w:rFonts w:ascii="Aptos Narrow" w:hAnsi="Aptos Narrow"/>
                <w:color w:val="000000"/>
                <w:sz w:val="22"/>
                <w:szCs w:val="22"/>
                <w:lang w:val="en-IN" w:eastAsia="en-IN"/>
              </w:rPr>
            </w:pPr>
            <w:r w:rsidRPr="006F6C38">
              <w:rPr>
                <w:rFonts w:ascii="Aptos Narrow" w:hAnsi="Aptos Narrow"/>
                <w:color w:val="000000"/>
                <w:sz w:val="22"/>
                <w:szCs w:val="22"/>
                <w:lang w:val="en-IN" w:eastAsia="en-IN"/>
              </w:rPr>
              <w:t>0.143</w:t>
            </w:r>
          </w:p>
        </w:tc>
        <w:tc>
          <w:tcPr>
            <w:tcW w:w="960" w:type="dxa"/>
            <w:tcBorders>
              <w:top w:val="nil"/>
              <w:left w:val="nil"/>
              <w:bottom w:val="nil"/>
              <w:right w:val="nil"/>
            </w:tcBorders>
            <w:shd w:val="clear" w:color="D9D9D9" w:fill="D9D9D9"/>
            <w:vAlign w:val="center"/>
            <w:hideMark/>
          </w:tcPr>
          <w:p w14:paraId="2BD0E25B" w14:textId="77777777" w:rsidR="006F6C38" w:rsidRPr="006F6C38" w:rsidRDefault="006F6C38" w:rsidP="006F6C38">
            <w:pPr>
              <w:spacing w:before="0" w:after="0"/>
              <w:jc w:val="right"/>
              <w:rPr>
                <w:rFonts w:ascii="Aptos Narrow" w:hAnsi="Aptos Narrow"/>
                <w:color w:val="000000"/>
                <w:sz w:val="22"/>
                <w:szCs w:val="22"/>
                <w:lang w:val="en-IN" w:eastAsia="en-IN"/>
              </w:rPr>
            </w:pPr>
            <w:r w:rsidRPr="006F6C38">
              <w:rPr>
                <w:rFonts w:ascii="Aptos Narrow" w:hAnsi="Aptos Narrow"/>
                <w:color w:val="000000"/>
                <w:sz w:val="22"/>
                <w:szCs w:val="22"/>
                <w:lang w:val="en-IN" w:eastAsia="en-IN"/>
              </w:rPr>
              <w:t>0.323</w:t>
            </w:r>
          </w:p>
        </w:tc>
        <w:tc>
          <w:tcPr>
            <w:tcW w:w="960" w:type="dxa"/>
            <w:tcBorders>
              <w:top w:val="nil"/>
              <w:left w:val="nil"/>
              <w:bottom w:val="nil"/>
              <w:right w:val="nil"/>
            </w:tcBorders>
            <w:shd w:val="clear" w:color="D9D9D9" w:fill="D9D9D9"/>
            <w:vAlign w:val="center"/>
            <w:hideMark/>
          </w:tcPr>
          <w:p w14:paraId="07888717" w14:textId="77777777" w:rsidR="006F6C38" w:rsidRPr="006F6C38" w:rsidRDefault="006F6C38" w:rsidP="006F6C38">
            <w:pPr>
              <w:spacing w:before="0" w:after="0"/>
              <w:jc w:val="right"/>
              <w:rPr>
                <w:rFonts w:ascii="Aptos Narrow" w:hAnsi="Aptos Narrow"/>
                <w:color w:val="000000"/>
                <w:sz w:val="22"/>
                <w:szCs w:val="22"/>
                <w:lang w:val="en-IN" w:eastAsia="en-IN"/>
              </w:rPr>
            </w:pPr>
            <w:r w:rsidRPr="006F6C38">
              <w:rPr>
                <w:rFonts w:ascii="Aptos Narrow" w:hAnsi="Aptos Narrow"/>
                <w:color w:val="000000"/>
                <w:sz w:val="22"/>
                <w:szCs w:val="22"/>
                <w:lang w:val="en-IN" w:eastAsia="en-IN"/>
              </w:rPr>
              <w:t>2.385</w:t>
            </w:r>
          </w:p>
        </w:tc>
        <w:tc>
          <w:tcPr>
            <w:tcW w:w="960" w:type="dxa"/>
            <w:tcBorders>
              <w:top w:val="nil"/>
              <w:left w:val="nil"/>
              <w:bottom w:val="nil"/>
              <w:right w:val="nil"/>
            </w:tcBorders>
            <w:shd w:val="clear" w:color="D9D9D9" w:fill="D9D9D9"/>
            <w:vAlign w:val="center"/>
            <w:hideMark/>
          </w:tcPr>
          <w:p w14:paraId="1BB34284" w14:textId="77777777" w:rsidR="006F6C38" w:rsidRPr="006F6C38" w:rsidRDefault="006F6C38" w:rsidP="006F6C38">
            <w:pPr>
              <w:spacing w:before="0" w:after="0"/>
              <w:jc w:val="right"/>
              <w:rPr>
                <w:rFonts w:ascii="Aptos Narrow" w:hAnsi="Aptos Narrow"/>
                <w:color w:val="000000"/>
                <w:sz w:val="22"/>
                <w:szCs w:val="22"/>
                <w:lang w:val="en-IN" w:eastAsia="en-IN"/>
              </w:rPr>
            </w:pPr>
            <w:r w:rsidRPr="006F6C38">
              <w:rPr>
                <w:rFonts w:ascii="Aptos Narrow" w:hAnsi="Aptos Narrow"/>
                <w:color w:val="000000"/>
                <w:sz w:val="22"/>
                <w:szCs w:val="22"/>
                <w:lang w:val="en-IN" w:eastAsia="en-IN"/>
              </w:rPr>
              <w:t>0.021</w:t>
            </w:r>
          </w:p>
        </w:tc>
      </w:tr>
      <w:tr w:rsidR="006F6C38" w:rsidRPr="006F6C38" w14:paraId="222DDE74" w14:textId="77777777" w:rsidTr="006F6C38">
        <w:trPr>
          <w:trHeight w:val="580"/>
        </w:trPr>
        <w:tc>
          <w:tcPr>
            <w:tcW w:w="1840" w:type="dxa"/>
            <w:tcBorders>
              <w:top w:val="nil"/>
              <w:left w:val="nil"/>
              <w:bottom w:val="single" w:sz="4" w:space="0" w:color="000000"/>
              <w:right w:val="nil"/>
            </w:tcBorders>
            <w:vAlign w:val="center"/>
            <w:hideMark/>
          </w:tcPr>
          <w:p w14:paraId="2167C350" w14:textId="77777777" w:rsidR="006F6C38" w:rsidRPr="006F6C38" w:rsidRDefault="006F6C38" w:rsidP="006F6C38">
            <w:pPr>
              <w:spacing w:before="0" w:after="0"/>
              <w:rPr>
                <w:rFonts w:ascii="Aptos Narrow" w:hAnsi="Aptos Narrow"/>
                <w:color w:val="000000"/>
                <w:sz w:val="22"/>
                <w:szCs w:val="22"/>
                <w:lang w:val="en-IN" w:eastAsia="en-IN"/>
              </w:rPr>
            </w:pPr>
            <w:r w:rsidRPr="006F6C38">
              <w:rPr>
                <w:rFonts w:ascii="Aptos Narrow" w:hAnsi="Aptos Narrow"/>
                <w:color w:val="000000"/>
                <w:sz w:val="22"/>
                <w:szCs w:val="22"/>
                <w:lang w:val="en-IN" w:eastAsia="en-IN"/>
              </w:rPr>
              <w:t>Customer Satisfaction</w:t>
            </w:r>
          </w:p>
        </w:tc>
        <w:tc>
          <w:tcPr>
            <w:tcW w:w="2240" w:type="dxa"/>
            <w:tcBorders>
              <w:top w:val="nil"/>
              <w:left w:val="nil"/>
              <w:bottom w:val="single" w:sz="4" w:space="0" w:color="000000"/>
              <w:right w:val="nil"/>
            </w:tcBorders>
            <w:vAlign w:val="center"/>
            <w:hideMark/>
          </w:tcPr>
          <w:p w14:paraId="24BC879D" w14:textId="77777777" w:rsidR="006F6C38" w:rsidRPr="006F6C38" w:rsidRDefault="006F6C38" w:rsidP="006F6C38">
            <w:pPr>
              <w:spacing w:before="0" w:after="0"/>
              <w:jc w:val="right"/>
              <w:rPr>
                <w:rFonts w:ascii="Aptos Narrow" w:hAnsi="Aptos Narrow"/>
                <w:color w:val="000000"/>
                <w:sz w:val="22"/>
                <w:szCs w:val="22"/>
                <w:lang w:val="en-IN" w:eastAsia="en-IN"/>
              </w:rPr>
            </w:pPr>
            <w:r w:rsidRPr="006F6C38">
              <w:rPr>
                <w:rFonts w:ascii="Aptos Narrow" w:hAnsi="Aptos Narrow"/>
                <w:color w:val="000000"/>
                <w:sz w:val="22"/>
                <w:szCs w:val="22"/>
                <w:lang w:val="en-IN" w:eastAsia="en-IN"/>
              </w:rPr>
              <w:t>0.513</w:t>
            </w:r>
          </w:p>
        </w:tc>
        <w:tc>
          <w:tcPr>
            <w:tcW w:w="1580" w:type="dxa"/>
            <w:tcBorders>
              <w:top w:val="nil"/>
              <w:left w:val="nil"/>
              <w:bottom w:val="single" w:sz="4" w:space="0" w:color="000000"/>
              <w:right w:val="nil"/>
            </w:tcBorders>
            <w:vAlign w:val="center"/>
            <w:hideMark/>
          </w:tcPr>
          <w:p w14:paraId="6FAB6AAC" w14:textId="77777777" w:rsidR="006F6C38" w:rsidRPr="006F6C38" w:rsidRDefault="006F6C38" w:rsidP="006F6C38">
            <w:pPr>
              <w:spacing w:before="0" w:after="0"/>
              <w:jc w:val="right"/>
              <w:rPr>
                <w:rFonts w:ascii="Aptos Narrow" w:hAnsi="Aptos Narrow"/>
                <w:color w:val="000000"/>
                <w:sz w:val="22"/>
                <w:szCs w:val="22"/>
                <w:lang w:val="en-IN" w:eastAsia="en-IN"/>
              </w:rPr>
            </w:pPr>
            <w:r w:rsidRPr="006F6C38">
              <w:rPr>
                <w:rFonts w:ascii="Aptos Narrow" w:hAnsi="Aptos Narrow"/>
                <w:color w:val="000000"/>
                <w:sz w:val="22"/>
                <w:szCs w:val="22"/>
                <w:lang w:val="en-IN" w:eastAsia="en-IN"/>
              </w:rPr>
              <w:t>0.124</w:t>
            </w:r>
          </w:p>
        </w:tc>
        <w:tc>
          <w:tcPr>
            <w:tcW w:w="960" w:type="dxa"/>
            <w:tcBorders>
              <w:top w:val="nil"/>
              <w:left w:val="nil"/>
              <w:bottom w:val="single" w:sz="4" w:space="0" w:color="000000"/>
              <w:right w:val="nil"/>
            </w:tcBorders>
            <w:vAlign w:val="center"/>
            <w:hideMark/>
          </w:tcPr>
          <w:p w14:paraId="1E28441E" w14:textId="77777777" w:rsidR="006F6C38" w:rsidRPr="006F6C38" w:rsidRDefault="006F6C38" w:rsidP="006F6C38">
            <w:pPr>
              <w:spacing w:before="0" w:after="0"/>
              <w:jc w:val="right"/>
              <w:rPr>
                <w:rFonts w:ascii="Aptos Narrow" w:hAnsi="Aptos Narrow"/>
                <w:color w:val="000000"/>
                <w:sz w:val="22"/>
                <w:szCs w:val="22"/>
                <w:lang w:val="en-IN" w:eastAsia="en-IN"/>
              </w:rPr>
            </w:pPr>
            <w:r w:rsidRPr="006F6C38">
              <w:rPr>
                <w:rFonts w:ascii="Aptos Narrow" w:hAnsi="Aptos Narrow"/>
                <w:color w:val="000000"/>
                <w:sz w:val="22"/>
                <w:szCs w:val="22"/>
                <w:lang w:val="en-IN" w:eastAsia="en-IN"/>
              </w:rPr>
              <w:t>0.563</w:t>
            </w:r>
          </w:p>
        </w:tc>
        <w:tc>
          <w:tcPr>
            <w:tcW w:w="960" w:type="dxa"/>
            <w:tcBorders>
              <w:top w:val="nil"/>
              <w:left w:val="nil"/>
              <w:bottom w:val="single" w:sz="4" w:space="0" w:color="000000"/>
              <w:right w:val="nil"/>
            </w:tcBorders>
            <w:vAlign w:val="center"/>
            <w:hideMark/>
          </w:tcPr>
          <w:p w14:paraId="09CA01A7" w14:textId="77777777" w:rsidR="006F6C38" w:rsidRPr="006F6C38" w:rsidRDefault="006F6C38" w:rsidP="006F6C38">
            <w:pPr>
              <w:spacing w:before="0" w:after="0"/>
              <w:jc w:val="right"/>
              <w:rPr>
                <w:rFonts w:ascii="Aptos Narrow" w:hAnsi="Aptos Narrow"/>
                <w:color w:val="000000"/>
                <w:sz w:val="22"/>
                <w:szCs w:val="22"/>
                <w:lang w:val="en-IN" w:eastAsia="en-IN"/>
              </w:rPr>
            </w:pPr>
            <w:r w:rsidRPr="006F6C38">
              <w:rPr>
                <w:rFonts w:ascii="Aptos Narrow" w:hAnsi="Aptos Narrow"/>
                <w:color w:val="000000"/>
                <w:sz w:val="22"/>
                <w:szCs w:val="22"/>
                <w:lang w:val="en-IN" w:eastAsia="en-IN"/>
              </w:rPr>
              <w:t>4.151</w:t>
            </w:r>
          </w:p>
        </w:tc>
        <w:tc>
          <w:tcPr>
            <w:tcW w:w="960" w:type="dxa"/>
            <w:tcBorders>
              <w:top w:val="nil"/>
              <w:left w:val="nil"/>
              <w:bottom w:val="single" w:sz="4" w:space="0" w:color="000000"/>
              <w:right w:val="nil"/>
            </w:tcBorders>
            <w:vAlign w:val="center"/>
            <w:hideMark/>
          </w:tcPr>
          <w:p w14:paraId="25AE1379" w14:textId="77777777" w:rsidR="006F6C38" w:rsidRPr="006F6C38" w:rsidRDefault="006F6C38" w:rsidP="006F6C38">
            <w:pPr>
              <w:spacing w:before="0" w:after="0"/>
              <w:jc w:val="right"/>
              <w:rPr>
                <w:rFonts w:ascii="Aptos Narrow" w:hAnsi="Aptos Narrow"/>
                <w:color w:val="000000"/>
                <w:sz w:val="22"/>
                <w:szCs w:val="22"/>
                <w:lang w:val="en-IN" w:eastAsia="en-IN"/>
              </w:rPr>
            </w:pPr>
            <w:r w:rsidRPr="006F6C38">
              <w:rPr>
                <w:rFonts w:ascii="Aptos Narrow" w:hAnsi="Aptos Narrow"/>
                <w:color w:val="000000"/>
                <w:sz w:val="22"/>
                <w:szCs w:val="22"/>
                <w:lang w:val="en-IN" w:eastAsia="en-IN"/>
              </w:rPr>
              <w:t>&lt;.001</w:t>
            </w:r>
          </w:p>
        </w:tc>
      </w:tr>
    </w:tbl>
    <w:p w14:paraId="1EEE0B87" w14:textId="77777777" w:rsidR="00E736D3" w:rsidRPr="00E736D3" w:rsidRDefault="00E736D3" w:rsidP="00E736D3">
      <w:pPr>
        <w:rPr>
          <w:lang w:val="en-IN" w:eastAsia="en-US"/>
        </w:rPr>
      </w:pPr>
    </w:p>
    <w:p w14:paraId="4F8000F1" w14:textId="46237309" w:rsidR="000A3934" w:rsidRPr="000A3934" w:rsidRDefault="000A3934" w:rsidP="000A3934">
      <w:pPr>
        <w:jc w:val="both"/>
        <w:rPr>
          <w:lang w:val="en-IN" w:eastAsia="en-US"/>
        </w:rPr>
      </w:pPr>
      <w:r w:rsidRPr="000A3934">
        <w:rPr>
          <w:lang w:val="en-IN" w:eastAsia="en-US"/>
        </w:rPr>
        <w:t>Multiple regression analysis was conducted to examine the mediating role of Customer Satisfaction in the relationship between PAC and Continuance Intention. The overall model was statistically significant, F(2,</w:t>
      </w:r>
      <w:r w:rsidR="000A6910">
        <w:rPr>
          <w:lang w:val="en-IN" w:eastAsia="en-US"/>
        </w:rPr>
        <w:t xml:space="preserve"> </w:t>
      </w:r>
      <w:r w:rsidRPr="000A3934">
        <w:rPr>
          <w:lang w:val="en-IN" w:eastAsia="en-US"/>
        </w:rPr>
        <w:t xml:space="preserve">48) = 62.613, p &lt; .001, explaining 72.3% of the variance in </w:t>
      </w:r>
      <w:r w:rsidR="001C4DDA">
        <w:rPr>
          <w:lang w:val="en-IN" w:eastAsia="en-US"/>
        </w:rPr>
        <w:t>continuance</w:t>
      </w:r>
      <w:r w:rsidRPr="000A3934">
        <w:rPr>
          <w:lang w:val="en-IN" w:eastAsia="en-US"/>
        </w:rPr>
        <w:t xml:space="preserve"> </w:t>
      </w:r>
      <w:r w:rsidR="00A805ED">
        <w:rPr>
          <w:lang w:val="en-IN" w:eastAsia="en-US"/>
        </w:rPr>
        <w:t>i</w:t>
      </w:r>
      <w:r w:rsidRPr="000A3934">
        <w:rPr>
          <w:lang w:val="en-IN" w:eastAsia="en-US"/>
        </w:rPr>
        <w:t xml:space="preserve">ntention (R² = .723; adjusted R² </w:t>
      </w:r>
      <w:r w:rsidR="00A805ED">
        <w:rPr>
          <w:lang w:val="en-IN" w:eastAsia="en-US"/>
        </w:rPr>
        <w:t xml:space="preserve">=. </w:t>
      </w:r>
      <w:r w:rsidRPr="000A3934">
        <w:rPr>
          <w:lang w:val="en-IN" w:eastAsia="en-US"/>
        </w:rPr>
        <w:t xml:space="preserve">711). When PAC and Customer Satisfaction were entered simultaneously, Customer Satisfaction was a significant positive predictor of </w:t>
      </w:r>
      <w:r w:rsidR="00A805ED">
        <w:rPr>
          <w:lang w:val="en-IN" w:eastAsia="en-US"/>
        </w:rPr>
        <w:lastRenderedPageBreak/>
        <w:t>c</w:t>
      </w:r>
      <w:r w:rsidRPr="000A3934">
        <w:rPr>
          <w:lang w:val="en-IN" w:eastAsia="en-US"/>
        </w:rPr>
        <w:t xml:space="preserve">ontinuance </w:t>
      </w:r>
      <w:r w:rsidR="007F2445">
        <w:rPr>
          <w:lang w:val="en-IN" w:eastAsia="en-US"/>
        </w:rPr>
        <w:t>i</w:t>
      </w:r>
      <w:r w:rsidRPr="000A3934">
        <w:rPr>
          <w:lang w:val="en-IN" w:eastAsia="en-US"/>
        </w:rPr>
        <w:t>ntention (β = .563, p &lt; .001). PAC also remained statistically significant (β = .323, p = .021).</w:t>
      </w:r>
    </w:p>
    <w:p w14:paraId="7A02D272" w14:textId="1B1077C3" w:rsidR="00A93CE1" w:rsidRPr="000A3934" w:rsidRDefault="000A3934" w:rsidP="000A3934">
      <w:pPr>
        <w:jc w:val="both"/>
        <w:rPr>
          <w:lang w:val="en-IN" w:eastAsia="en-US"/>
        </w:rPr>
      </w:pPr>
      <w:r w:rsidRPr="000A3934">
        <w:rPr>
          <w:lang w:val="en-IN" w:eastAsia="en-US"/>
        </w:rPr>
        <w:t xml:space="preserve">Compared with the earlier direct regression, where PAC significantly predicted </w:t>
      </w:r>
      <w:r w:rsidR="000A6910">
        <w:rPr>
          <w:lang w:val="en-IN" w:eastAsia="en-US"/>
        </w:rPr>
        <w:t>continuance intention</w:t>
      </w:r>
      <w:r w:rsidRPr="000A3934">
        <w:rPr>
          <w:lang w:val="en-IN" w:eastAsia="en-US"/>
        </w:rPr>
        <w:t xml:space="preserve"> (β = .790, p &lt; .001), the effect of PAC reduced considerably to β = .323 after Customer Satisfaction was included. As the direct effect remained significant rather than becoming non-significant, the findings provide evidence consistent with partial mediation. This suggests that Customer Satisfaction may account for part, but not all, of the relationship between PAC and customers’ intention to continue using AI-enabled digital banking services. As the indirect effect was not bootstrapped, the mediation finding is interpreted cautiously.</w:t>
      </w:r>
    </w:p>
    <w:p w14:paraId="016C35A1" w14:textId="77777777" w:rsidR="00F3404B" w:rsidRPr="000A3934" w:rsidRDefault="00F3404B" w:rsidP="00307128">
      <w:pPr>
        <w:pStyle w:val="Heading1"/>
        <w:rPr>
          <w:lang w:val="en-IN" w:eastAsia="en-US"/>
        </w:rPr>
      </w:pPr>
      <w:bookmarkStart w:id="57" w:name="_Toc238490376"/>
      <w:r w:rsidRPr="000A3934">
        <w:rPr>
          <w:lang w:val="en-IN" w:eastAsia="en-US"/>
        </w:rPr>
        <w:t>4.8 Chapter Summary</w:t>
      </w:r>
      <w:bookmarkEnd w:id="57"/>
    </w:p>
    <w:p w14:paraId="7A11C87A" w14:textId="68FFD6AB" w:rsidR="006847DA" w:rsidRDefault="00995597" w:rsidP="00AC145B">
      <w:pPr>
        <w:jc w:val="both"/>
        <w:rPr>
          <w:lang w:eastAsia="en-US"/>
        </w:rPr>
      </w:pPr>
      <w:r>
        <w:rPr>
          <w:lang w:eastAsia="en-US"/>
        </w:rPr>
        <w:t>51 respondents' data were evaluated in this chapter, and PAC, CS, and CI all showed satisfactory dependability. Significant positive correlations between all three constructs were found by correlation analysis. The regression results, which showed that PAC strongly predicted both CS and CI while CS significantly predicted CI, supported H1, H2, and H3. Evidence supporting the partial mediating role of customer satisfaction was found in the supplementary mediation study. These results serve as the foundation for the results discussion in the next chapter.</w:t>
      </w:r>
    </w:p>
    <w:p w14:paraId="5EBB0252" w14:textId="77777777" w:rsidR="00467B8B" w:rsidRDefault="00467B8B" w:rsidP="00AC145B">
      <w:pPr>
        <w:jc w:val="both"/>
        <w:rPr>
          <w:lang w:eastAsia="en-US"/>
        </w:rPr>
      </w:pPr>
    </w:p>
    <w:p w14:paraId="2150B26D" w14:textId="77777777" w:rsidR="00467B8B" w:rsidRDefault="00467B8B" w:rsidP="00AC145B">
      <w:pPr>
        <w:jc w:val="both"/>
        <w:rPr>
          <w:lang w:eastAsia="en-US"/>
        </w:rPr>
      </w:pPr>
    </w:p>
    <w:p w14:paraId="4E95079E" w14:textId="77777777" w:rsidR="00467B8B" w:rsidRDefault="00467B8B" w:rsidP="00AC145B">
      <w:pPr>
        <w:jc w:val="both"/>
        <w:rPr>
          <w:lang w:eastAsia="en-US"/>
        </w:rPr>
      </w:pPr>
    </w:p>
    <w:p w14:paraId="53F1B295" w14:textId="77777777" w:rsidR="00467B8B" w:rsidRDefault="00467B8B" w:rsidP="00AC145B">
      <w:pPr>
        <w:jc w:val="both"/>
        <w:rPr>
          <w:lang w:eastAsia="en-US"/>
        </w:rPr>
      </w:pPr>
    </w:p>
    <w:p w14:paraId="5A14D164" w14:textId="77777777" w:rsidR="00467B8B" w:rsidRDefault="00467B8B" w:rsidP="00AC145B">
      <w:pPr>
        <w:jc w:val="both"/>
        <w:rPr>
          <w:lang w:eastAsia="en-US"/>
        </w:rPr>
      </w:pPr>
    </w:p>
    <w:p w14:paraId="1D489DEB" w14:textId="77777777" w:rsidR="00467B8B" w:rsidRDefault="00467B8B" w:rsidP="00AC145B">
      <w:pPr>
        <w:jc w:val="both"/>
        <w:rPr>
          <w:lang w:eastAsia="en-US"/>
        </w:rPr>
      </w:pPr>
    </w:p>
    <w:p w14:paraId="553D9D81" w14:textId="77777777" w:rsidR="00467B8B" w:rsidRDefault="00467B8B" w:rsidP="00AC145B">
      <w:pPr>
        <w:jc w:val="both"/>
        <w:rPr>
          <w:lang w:eastAsia="en-US"/>
        </w:rPr>
      </w:pPr>
    </w:p>
    <w:p w14:paraId="49E486D7" w14:textId="77777777" w:rsidR="00467B8B" w:rsidRDefault="00467B8B" w:rsidP="00AC145B">
      <w:pPr>
        <w:jc w:val="both"/>
        <w:rPr>
          <w:lang w:eastAsia="en-US"/>
        </w:rPr>
      </w:pPr>
    </w:p>
    <w:p w14:paraId="5E5510E6" w14:textId="77777777" w:rsidR="00467B8B" w:rsidRDefault="00467B8B" w:rsidP="00AC145B">
      <w:pPr>
        <w:jc w:val="both"/>
        <w:rPr>
          <w:lang w:eastAsia="en-US"/>
        </w:rPr>
      </w:pPr>
    </w:p>
    <w:p w14:paraId="4FFA2535" w14:textId="77777777" w:rsidR="00467B8B" w:rsidRDefault="00467B8B" w:rsidP="00AC145B">
      <w:pPr>
        <w:jc w:val="both"/>
        <w:rPr>
          <w:lang w:eastAsia="en-US"/>
        </w:rPr>
      </w:pPr>
    </w:p>
    <w:p w14:paraId="1AD74919" w14:textId="77777777" w:rsidR="00467B8B" w:rsidRDefault="00467B8B" w:rsidP="00AC145B">
      <w:pPr>
        <w:jc w:val="both"/>
        <w:rPr>
          <w:lang w:eastAsia="en-US"/>
        </w:rPr>
      </w:pPr>
    </w:p>
    <w:p w14:paraId="6086E5FC" w14:textId="77777777" w:rsidR="00467B8B" w:rsidRDefault="00467B8B" w:rsidP="00AC145B">
      <w:pPr>
        <w:jc w:val="both"/>
        <w:rPr>
          <w:lang w:eastAsia="en-US"/>
        </w:rPr>
      </w:pPr>
    </w:p>
    <w:p w14:paraId="3D514BEB" w14:textId="77777777" w:rsidR="00467B8B" w:rsidRDefault="00467B8B" w:rsidP="00AC145B">
      <w:pPr>
        <w:jc w:val="both"/>
        <w:rPr>
          <w:lang w:eastAsia="en-US"/>
        </w:rPr>
      </w:pPr>
    </w:p>
    <w:p w14:paraId="3DD38750" w14:textId="77777777" w:rsidR="00467B8B" w:rsidRDefault="00467B8B" w:rsidP="00AC145B">
      <w:pPr>
        <w:jc w:val="both"/>
        <w:rPr>
          <w:lang w:eastAsia="en-US"/>
        </w:rPr>
      </w:pPr>
    </w:p>
    <w:p w14:paraId="120F68B7" w14:textId="77777777" w:rsidR="00467B8B" w:rsidRDefault="00467B8B" w:rsidP="00AC145B">
      <w:pPr>
        <w:jc w:val="both"/>
        <w:rPr>
          <w:lang w:eastAsia="en-US"/>
        </w:rPr>
      </w:pPr>
    </w:p>
    <w:p w14:paraId="11E68333" w14:textId="77777777" w:rsidR="00467B8B" w:rsidRDefault="00467B8B" w:rsidP="00AC145B">
      <w:pPr>
        <w:jc w:val="both"/>
        <w:rPr>
          <w:lang w:eastAsia="en-US"/>
        </w:rPr>
      </w:pPr>
    </w:p>
    <w:p w14:paraId="6F8852CB" w14:textId="77777777" w:rsidR="00467B8B" w:rsidRDefault="00467B8B" w:rsidP="00AC145B">
      <w:pPr>
        <w:jc w:val="both"/>
        <w:rPr>
          <w:lang w:eastAsia="en-US"/>
        </w:rPr>
      </w:pPr>
    </w:p>
    <w:p w14:paraId="40591A70" w14:textId="77777777" w:rsidR="00467B8B" w:rsidRDefault="00467B8B" w:rsidP="00AC145B">
      <w:pPr>
        <w:jc w:val="both"/>
        <w:rPr>
          <w:lang w:eastAsia="en-US"/>
        </w:rPr>
      </w:pPr>
    </w:p>
    <w:p w14:paraId="638D2AB5" w14:textId="77777777" w:rsidR="004B0DC3" w:rsidRDefault="004B0DC3" w:rsidP="004B0DC3">
      <w:pPr>
        <w:rPr>
          <w:lang w:eastAsia="en-US"/>
        </w:rPr>
      </w:pPr>
    </w:p>
    <w:p w14:paraId="4001FA07" w14:textId="76E76E0A" w:rsidR="002A75F4" w:rsidRPr="002A75F4" w:rsidRDefault="00467B8B" w:rsidP="004B0DC3">
      <w:pPr>
        <w:pStyle w:val="Heading1"/>
        <w:rPr>
          <w:lang w:eastAsia="en-US"/>
        </w:rPr>
      </w:pPr>
      <w:bookmarkStart w:id="58" w:name="_Toc238490377"/>
      <w:r>
        <w:rPr>
          <w:lang w:eastAsia="en-US"/>
        </w:rPr>
        <w:lastRenderedPageBreak/>
        <w:t>Chapter 5</w:t>
      </w:r>
      <w:r w:rsidR="00AC072F">
        <w:rPr>
          <w:lang w:eastAsia="en-US"/>
        </w:rPr>
        <w:t xml:space="preserve"> </w:t>
      </w:r>
      <w:r w:rsidR="00081466" w:rsidRPr="00081466">
        <w:rPr>
          <w:lang w:val="en-IN" w:eastAsia="en-US"/>
        </w:rPr>
        <w:t>Discussion, Conclusion and Recommendations</w:t>
      </w:r>
      <w:bookmarkEnd w:id="58"/>
    </w:p>
    <w:p w14:paraId="57CFE7DC" w14:textId="225D2CD0" w:rsidR="003E17E0" w:rsidRPr="003E17E0" w:rsidRDefault="003E17E0" w:rsidP="003E17E0">
      <w:pPr>
        <w:pStyle w:val="Heading1"/>
        <w:rPr>
          <w:lang w:val="en-IN" w:eastAsia="en-US"/>
        </w:rPr>
      </w:pPr>
      <w:bookmarkStart w:id="59" w:name="_Toc238490378"/>
      <w:r>
        <w:rPr>
          <w:lang w:val="en-IN" w:eastAsia="en-US"/>
        </w:rPr>
        <w:t>5.1 Introduction</w:t>
      </w:r>
      <w:bookmarkEnd w:id="59"/>
      <w:r>
        <w:rPr>
          <w:lang w:val="en-IN" w:eastAsia="en-US"/>
        </w:rPr>
        <w:t xml:space="preserve"> </w:t>
      </w:r>
    </w:p>
    <w:p w14:paraId="7177D994" w14:textId="442FFF32" w:rsidR="002A75F4" w:rsidRPr="000A1759" w:rsidRDefault="00D2355F" w:rsidP="000A1759">
      <w:pPr>
        <w:jc w:val="both"/>
        <w:rPr>
          <w:lang w:eastAsia="en-US"/>
        </w:rPr>
      </w:pPr>
      <w:r>
        <w:rPr>
          <w:lang w:eastAsia="en-US"/>
        </w:rPr>
        <w:t>This chapter examines the study's main conclusions in light of the goals of the investigation and pertinent literature. It takes into account customer satisfaction's mediating function as well as the connections between Perceived AI Competencies (PAC), Customer Satisfaction (CS), and Continuance Intention (CI). The chapter finishes the study, identifies future research topics, acknowledges the limits of the study, and goes on to discuss the academic and practical consequences of the findings.</w:t>
      </w:r>
    </w:p>
    <w:p w14:paraId="5DFA5E4D" w14:textId="77777777" w:rsidR="00A05109" w:rsidRDefault="00081466" w:rsidP="00A05109">
      <w:pPr>
        <w:pStyle w:val="Heading1"/>
        <w:numPr>
          <w:ilvl w:val="1"/>
          <w:numId w:val="15"/>
        </w:numPr>
        <w:rPr>
          <w:lang w:val="en-IN" w:eastAsia="en-US"/>
        </w:rPr>
      </w:pPr>
      <w:bookmarkStart w:id="60" w:name="_Toc238490379"/>
      <w:r w:rsidRPr="00081466">
        <w:rPr>
          <w:lang w:val="en-IN" w:eastAsia="en-US"/>
        </w:rPr>
        <w:t>Discussion of Key Findings</w:t>
      </w:r>
      <w:bookmarkEnd w:id="60"/>
    </w:p>
    <w:p w14:paraId="21DC6416" w14:textId="1EAF4036" w:rsidR="00081466" w:rsidRPr="007417FC" w:rsidRDefault="00081466" w:rsidP="00A05109">
      <w:pPr>
        <w:pStyle w:val="Heading1"/>
        <w:numPr>
          <w:ilvl w:val="2"/>
          <w:numId w:val="15"/>
        </w:numPr>
        <w:rPr>
          <w:sz w:val="28"/>
          <w:szCs w:val="28"/>
          <w:lang w:val="en-IN" w:eastAsia="en-US"/>
        </w:rPr>
      </w:pPr>
      <w:bookmarkStart w:id="61" w:name="_Toc238490380"/>
      <w:r w:rsidRPr="007417FC">
        <w:rPr>
          <w:sz w:val="28"/>
          <w:szCs w:val="28"/>
          <w:lang w:val="en-IN" w:eastAsia="en-US"/>
        </w:rPr>
        <w:t>PAC and Customer Satisfaction (H1)</w:t>
      </w:r>
      <w:bookmarkEnd w:id="61"/>
      <w:r w:rsidRPr="007417FC">
        <w:rPr>
          <w:sz w:val="28"/>
          <w:szCs w:val="28"/>
          <w:lang w:val="en-IN" w:eastAsia="en-US"/>
        </w:rPr>
        <w:t xml:space="preserve"> </w:t>
      </w:r>
    </w:p>
    <w:p w14:paraId="77A20BE5" w14:textId="3798C6FF" w:rsidR="00A05109" w:rsidRPr="00A05109" w:rsidRDefault="006E5B3B" w:rsidP="006E5B3B">
      <w:pPr>
        <w:jc w:val="both"/>
        <w:rPr>
          <w:lang w:val="en-IN" w:eastAsia="en-US"/>
        </w:rPr>
      </w:pPr>
      <w:r w:rsidRPr="006E5B3B">
        <w:rPr>
          <w:lang w:eastAsia="en-US"/>
        </w:rPr>
        <w:t>The findings demonstrate that perceived AI competencies (PAC) have a significant positive influence on customer satisfaction (β = .828, R² = .686, p &lt; .001), thereby providing support for H1. This indicates that customers who perceive AI-enabled digital banking services as competent and effective are more likely to report higher levels of satisfaction. The finding is broadly consistent with Hasan et al. (2026) and Othayoth and Khanna (2024), whose research highlights the potential of effective AI-enabled services to improve customer-related outcomes. Similarly, Sharma and Singh (2024) emphasise that reliable AI performance and positive interactions can contribute to favourable customer responses. However, the present finding should not be interpreted as suggesting that the presence of AI automatically generates customer satisfaction. Ni (2024) and Sheth et al. (2022) highlight challenges associated with AI-enabled services, including transparency, the role of human interaction and changing customer expectations. Therefore, the findings suggest that technological capability alone may be insufficient; customers’ experience and perception of that capability are also important in shaping satisfaction. Within the context of this study, the result provides empirical evidence of a strong association between PAC and customer satisfaction among the sampled users of AI-enabled digital banking services in India.</w:t>
      </w:r>
    </w:p>
    <w:p w14:paraId="1EF85F89" w14:textId="14679972" w:rsidR="00081466" w:rsidRDefault="00081466" w:rsidP="007417FC">
      <w:pPr>
        <w:pStyle w:val="Heading1"/>
        <w:numPr>
          <w:ilvl w:val="2"/>
          <w:numId w:val="15"/>
        </w:numPr>
        <w:rPr>
          <w:sz w:val="28"/>
          <w:szCs w:val="28"/>
          <w:lang w:val="en-IN" w:eastAsia="en-US"/>
        </w:rPr>
      </w:pPr>
      <w:bookmarkStart w:id="62" w:name="_Toc238490381"/>
      <w:r w:rsidRPr="007417FC">
        <w:rPr>
          <w:sz w:val="28"/>
          <w:szCs w:val="28"/>
          <w:lang w:val="en-IN" w:eastAsia="en-US"/>
        </w:rPr>
        <w:t>PAC and Continuance Intention (H2)</w:t>
      </w:r>
      <w:bookmarkEnd w:id="62"/>
      <w:r w:rsidRPr="007417FC">
        <w:rPr>
          <w:sz w:val="28"/>
          <w:szCs w:val="28"/>
          <w:lang w:val="en-IN" w:eastAsia="en-US"/>
        </w:rPr>
        <w:t xml:space="preserve"> </w:t>
      </w:r>
    </w:p>
    <w:p w14:paraId="4B139345" w14:textId="77777777" w:rsidR="009936A6" w:rsidRDefault="009936A6" w:rsidP="009936A6">
      <w:pPr>
        <w:pStyle w:val="pdq2pgselectionanchorcontainer"/>
        <w:jc w:val="both"/>
      </w:pPr>
      <w:r>
        <w:t xml:space="preserve">The findings indicate that perceived AI competencies (PAC) have a significant positive influence on Continuance Intention (β = .790, R² = .623, p &lt; .001), providing support for H2. This suggests that customers who perceive AI-enabled banking systems as competent and effective are more likely to continue using these services. This finding is consistent with </w:t>
      </w:r>
      <w:r>
        <w:rPr>
          <w:rStyle w:val="Strong"/>
        </w:rPr>
        <w:t>Sharma and Singh (2024)</w:t>
      </w:r>
      <w:r>
        <w:t xml:space="preserve">, who indicate that reliable AI performance and effective customer interactions can encourage continued engagement with AI-enabled banking services. However, </w:t>
      </w:r>
      <w:r>
        <w:rPr>
          <w:rStyle w:val="Strong"/>
        </w:rPr>
        <w:t>Ni (2024)</w:t>
      </w:r>
      <w:r>
        <w:t xml:space="preserve"> and </w:t>
      </w:r>
      <w:r>
        <w:rPr>
          <w:rStyle w:val="Strong"/>
        </w:rPr>
        <w:t>Sheth et al. (2022)</w:t>
      </w:r>
      <w:r>
        <w:t xml:space="preserve"> highlight that concerns surrounding AI interactions and the continuing need for human support may influence customers’ experiences, suggesting that technological capability alone may not guarantee continued usage.</w:t>
      </w:r>
    </w:p>
    <w:p w14:paraId="4905A6D1" w14:textId="7C649FEF" w:rsidR="009936A6" w:rsidRDefault="00545262" w:rsidP="009936A6">
      <w:pPr>
        <w:pStyle w:val="NormalWeb"/>
        <w:jc w:val="both"/>
      </w:pPr>
      <w:r>
        <w:t>TAM and ECM can also be used to interpret the results. While Bhattacherjee (2001) highlights pleasure and post-adoption appraisal in explaining continuance behaviour, Davis (1989) offers the theoretical foundation for comprehending consumers' acceptance of technology. The</w:t>
      </w:r>
      <w:r w:rsidR="009936A6">
        <w:t xml:space="preserve"> present findings extend these perspectives by showing that customers’ perceptions of AI </w:t>
      </w:r>
      <w:r w:rsidR="009936A6">
        <w:lastRenderedPageBreak/>
        <w:t>competency are strongly associated with their intention to continue using AI-enabled banking services. This provides empirical evidence from the sampled Indian banking customers that PAC may represent an important factor in understanding continued engagement with AI-enabled digital banking.</w:t>
      </w:r>
    </w:p>
    <w:p w14:paraId="3975BF72" w14:textId="49F41EFD" w:rsidR="00081466" w:rsidRDefault="00081466" w:rsidP="00002267">
      <w:pPr>
        <w:pStyle w:val="Heading1"/>
        <w:numPr>
          <w:ilvl w:val="2"/>
          <w:numId w:val="15"/>
        </w:numPr>
        <w:rPr>
          <w:sz w:val="28"/>
          <w:szCs w:val="28"/>
          <w:lang w:val="en-IN" w:eastAsia="en-US"/>
        </w:rPr>
      </w:pPr>
      <w:bookmarkStart w:id="63" w:name="_Toc238490382"/>
      <w:r w:rsidRPr="00002267">
        <w:rPr>
          <w:sz w:val="28"/>
          <w:szCs w:val="28"/>
          <w:lang w:val="en-IN" w:eastAsia="en-US"/>
        </w:rPr>
        <w:t>Customer Satisfaction and Continuance Intention (H3)</w:t>
      </w:r>
      <w:bookmarkEnd w:id="63"/>
      <w:r w:rsidRPr="00002267">
        <w:rPr>
          <w:sz w:val="28"/>
          <w:szCs w:val="28"/>
          <w:lang w:val="en-IN" w:eastAsia="en-US"/>
        </w:rPr>
        <w:t xml:space="preserve"> </w:t>
      </w:r>
    </w:p>
    <w:p w14:paraId="2425F616" w14:textId="3666A16E" w:rsidR="00834EB8" w:rsidRDefault="00834EB8" w:rsidP="00E67737">
      <w:pPr>
        <w:pStyle w:val="pdq2pgselectionanchorcontainer"/>
        <w:jc w:val="both"/>
      </w:pPr>
      <w:r>
        <w:t xml:space="preserve">Customer </w:t>
      </w:r>
      <w:r w:rsidR="00E861CA">
        <w:t>satisfaction</w:t>
      </w:r>
      <w:r>
        <w:t xml:space="preserve"> emerged as a particularly important predictor of </w:t>
      </w:r>
      <w:r w:rsidR="00E861CA">
        <w:t>continuance intention,</w:t>
      </w:r>
      <w:r>
        <w:t xml:space="preserve"> with a significant positive effect (β = .831, R² = .690, p &lt; .001), supporting H3. Of the three direct relationships tested, this was the strongest, suggesting that positive experiences with AI-enabled digital banking are closely associated with customers’ willingness to maintain their usage. This result aligns with previous research showing that service reliability, responsiveness and positive banking experiences can strengthen satisfaction and encourage longer-term customer engagement (Othayoth and Khanna, 2024; Sharma and Singh, 2024; Hasan et al., 2026).</w:t>
      </w:r>
    </w:p>
    <w:p w14:paraId="5F5E62F0" w14:textId="69938BD8" w:rsidR="00834EB8" w:rsidRDefault="00B503B3" w:rsidP="00E67737">
      <w:pPr>
        <w:pStyle w:val="NormalWeb"/>
        <w:jc w:val="both"/>
      </w:pPr>
      <w:r>
        <w:t xml:space="preserve">Additionally, this link aligns with the Expectation Confirmation Model (ECM). According to Bhattacherjee (2001), contentment is a key component of post-adoption behaviour, whereby positive assessments of a technology that has already been used influence the choice to keep using it. </w:t>
      </w:r>
      <w:r w:rsidR="00AF19D6">
        <w:t>The current data supports this logic in AI-powered online banking. However, worries about security, privacy, and the limitations of AI interactions may potentially influence future use.</w:t>
      </w:r>
      <w:r w:rsidR="00834EB8">
        <w:t xml:space="preserve"> (Ni, 2024; Sheth et al., 2022). Thus, sustaining satisfactory customer experiences appears important for encouraging longer-term engagement with AI-enabled banking among the respondents examined in this study.</w:t>
      </w:r>
    </w:p>
    <w:p w14:paraId="753E467D" w14:textId="77777777" w:rsidR="00081466" w:rsidRPr="00B503B3" w:rsidRDefault="00081466" w:rsidP="00E67737">
      <w:pPr>
        <w:pStyle w:val="Heading1"/>
        <w:rPr>
          <w:sz w:val="28"/>
          <w:szCs w:val="28"/>
          <w:lang w:val="en-IN" w:eastAsia="en-US"/>
        </w:rPr>
      </w:pPr>
      <w:bookmarkStart w:id="64" w:name="_Toc238490383"/>
      <w:r w:rsidRPr="00B503B3">
        <w:rPr>
          <w:sz w:val="28"/>
          <w:szCs w:val="28"/>
          <w:lang w:val="en-IN" w:eastAsia="en-US"/>
        </w:rPr>
        <w:t>5.2.4 Mediating Role of Customer Satisfaction</w:t>
      </w:r>
      <w:bookmarkEnd w:id="64"/>
      <w:r w:rsidRPr="00B503B3">
        <w:rPr>
          <w:sz w:val="28"/>
          <w:szCs w:val="28"/>
          <w:lang w:val="en-IN" w:eastAsia="en-US"/>
        </w:rPr>
        <w:t xml:space="preserve"> </w:t>
      </w:r>
    </w:p>
    <w:p w14:paraId="72648975" w14:textId="09312399" w:rsidR="005429FD" w:rsidRPr="005429FD" w:rsidRDefault="005429FD" w:rsidP="005429FD">
      <w:pPr>
        <w:jc w:val="both"/>
        <w:rPr>
          <w:lang w:val="en-IN" w:eastAsia="en-US"/>
        </w:rPr>
      </w:pPr>
      <w:r w:rsidRPr="005429FD">
        <w:rPr>
          <w:lang w:val="en-IN" w:eastAsia="en-US"/>
        </w:rPr>
        <w:t xml:space="preserve">The combined regression model offers further insight into how Customer Satisfaction may operate within the relationship between PAC and Continuance Intention. When PAC was examined independently, it showed a strong positive effect on </w:t>
      </w:r>
      <w:r w:rsidR="00E861CA">
        <w:rPr>
          <w:lang w:val="en-IN" w:eastAsia="en-US"/>
        </w:rPr>
        <w:t>continuance intention</w:t>
      </w:r>
      <w:r w:rsidRPr="005429FD">
        <w:rPr>
          <w:lang w:val="en-IN" w:eastAsia="en-US"/>
        </w:rPr>
        <w:t xml:space="preserve"> (β = .790, p &lt; .001). After Customer Satisfaction was introduced into the model, the effect of PAC decreased substantially to β = .323 but remained significant (p = .021), while Customer Satisfaction independently predicted </w:t>
      </w:r>
      <w:r w:rsidR="00E861CA">
        <w:rPr>
          <w:lang w:val="en-IN" w:eastAsia="en-US"/>
        </w:rPr>
        <w:t>continuance intention</w:t>
      </w:r>
      <w:r w:rsidRPr="005429FD">
        <w:rPr>
          <w:lang w:val="en-IN" w:eastAsia="en-US"/>
        </w:rPr>
        <w:t xml:space="preserve"> (β = .563, p &lt; .001). This pattern provides evidence consistent with partial mediation, suggesting that PAC may influence continued usage both directly and through customers’ satisfaction with AI-enabled banking services.</w:t>
      </w:r>
    </w:p>
    <w:p w14:paraId="2B79B1ED" w14:textId="3E05C8CA" w:rsidR="00E67737" w:rsidRPr="00DC2459" w:rsidRDefault="00626C2C" w:rsidP="00DC2459">
      <w:pPr>
        <w:jc w:val="both"/>
        <w:rPr>
          <w:lang w:val="en-IN" w:eastAsia="en-US"/>
        </w:rPr>
      </w:pPr>
      <w:r>
        <w:rPr>
          <w:lang w:val="en-IN" w:eastAsia="en-US"/>
        </w:rPr>
        <w:t xml:space="preserve">This pattern is theoretically congruent with ECM, which </w:t>
      </w:r>
      <w:r w:rsidR="00EB3727">
        <w:rPr>
          <w:lang w:val="en-IN" w:eastAsia="en-US"/>
        </w:rPr>
        <w:t>centres</w:t>
      </w:r>
      <w:r>
        <w:rPr>
          <w:lang w:val="en-IN" w:eastAsia="en-US"/>
        </w:rPr>
        <w:t xml:space="preserve"> post-adoption evaluation and ongoing technology use around pleasure (Bhattacherjee, 2001). Additionally, it expands on the literature that already exists, which shows that dependable and efficient AI-enabled services are linked to positive customer experiences and sustained engagement (Othayoth and Khanna, 2024; Sharma and Singh, 2024; Hasan et al., 2026). However, rather than being a conclusive proof of mediation, the evidence should be viewed cautiously because the indirect impact was not examined using bootstrapped confidence intervals.</w:t>
      </w:r>
    </w:p>
    <w:p w14:paraId="655694F6" w14:textId="4BC330DC" w:rsidR="00DC2459" w:rsidRPr="004473B2" w:rsidRDefault="004473B2" w:rsidP="004473B2">
      <w:pPr>
        <w:pStyle w:val="Heading1"/>
        <w:rPr>
          <w:lang w:val="en-IN" w:eastAsia="en-US"/>
        </w:rPr>
      </w:pPr>
      <w:bookmarkStart w:id="65" w:name="_Toc238490384"/>
      <w:r>
        <w:rPr>
          <w:lang w:val="en-IN" w:eastAsia="en-US"/>
        </w:rPr>
        <w:lastRenderedPageBreak/>
        <w:t xml:space="preserve">5.3 </w:t>
      </w:r>
      <w:r w:rsidR="00081466" w:rsidRPr="004473B2">
        <w:rPr>
          <w:lang w:val="en-IN" w:eastAsia="en-US"/>
        </w:rPr>
        <w:t>Implications of the Findings</w:t>
      </w:r>
      <w:bookmarkEnd w:id="65"/>
    </w:p>
    <w:p w14:paraId="68CD2E26" w14:textId="4143D3FB" w:rsidR="00081466" w:rsidRDefault="00081466" w:rsidP="000D5BC6">
      <w:pPr>
        <w:pStyle w:val="Heading1"/>
        <w:rPr>
          <w:sz w:val="28"/>
          <w:szCs w:val="28"/>
          <w:lang w:val="en-IN" w:eastAsia="en-US"/>
        </w:rPr>
      </w:pPr>
      <w:bookmarkStart w:id="66" w:name="_Toc238490385"/>
      <w:r w:rsidRPr="000D5BC6">
        <w:rPr>
          <w:sz w:val="28"/>
          <w:szCs w:val="28"/>
          <w:lang w:val="en-IN" w:eastAsia="en-US"/>
        </w:rPr>
        <w:t>5.3.1 Academic Implications</w:t>
      </w:r>
      <w:bookmarkEnd w:id="66"/>
      <w:r w:rsidRPr="000D5BC6">
        <w:rPr>
          <w:sz w:val="28"/>
          <w:szCs w:val="28"/>
          <w:lang w:val="en-IN" w:eastAsia="en-US"/>
        </w:rPr>
        <w:t xml:space="preserve"> </w:t>
      </w:r>
    </w:p>
    <w:p w14:paraId="6D453C97" w14:textId="75360742" w:rsidR="000D5BC6" w:rsidRPr="000D5BC6" w:rsidRDefault="00D63AC1" w:rsidP="00C01497">
      <w:pPr>
        <w:jc w:val="both"/>
        <w:rPr>
          <w:lang w:val="en-IN" w:eastAsia="en-US"/>
        </w:rPr>
      </w:pPr>
      <w:r>
        <w:rPr>
          <w:lang w:eastAsia="en-US"/>
        </w:rPr>
        <w:t>This study offers empirical proof that PAC affects Continuance Intention and Customer Satisfaction. Additionally, it fills a gap in the literature by focusing on trust, service quality, technology adoption, and specific AI applications rather than PAC as an integrated framework.</w:t>
      </w:r>
      <w:r w:rsidR="00420725" w:rsidRPr="00420725">
        <w:rPr>
          <w:lang w:eastAsia="en-US"/>
        </w:rPr>
        <w:t xml:space="preserve"> Furthermore, the strong relationship between Customer Satisfaction and </w:t>
      </w:r>
      <w:r w:rsidR="00E861CA">
        <w:rPr>
          <w:lang w:eastAsia="en-US"/>
        </w:rPr>
        <w:t>continuance intention</w:t>
      </w:r>
      <w:r w:rsidR="00420725" w:rsidRPr="00420725">
        <w:rPr>
          <w:lang w:eastAsia="en-US"/>
        </w:rPr>
        <w:t xml:space="preserve"> supports the relevance of ECM in explaining customers’ post-adoption </w:t>
      </w:r>
      <w:r w:rsidR="00275EDE" w:rsidRPr="00420725">
        <w:rPr>
          <w:lang w:eastAsia="en-US"/>
        </w:rPr>
        <w:t>behaviour</w:t>
      </w:r>
      <w:r w:rsidR="00275EDE">
        <w:rPr>
          <w:lang w:eastAsia="en-US"/>
        </w:rPr>
        <w:t xml:space="preserve"> As a result, the study adds more empirical data from a sample of Indian consumers of AI-enabled digital banking services.</w:t>
      </w:r>
    </w:p>
    <w:p w14:paraId="22704EFC" w14:textId="09CDEAB3" w:rsidR="00081466" w:rsidRPr="000F5BCB" w:rsidRDefault="00081466" w:rsidP="00D161D4">
      <w:pPr>
        <w:pStyle w:val="Heading1"/>
        <w:numPr>
          <w:ilvl w:val="2"/>
          <w:numId w:val="17"/>
        </w:numPr>
        <w:rPr>
          <w:sz w:val="28"/>
          <w:szCs w:val="28"/>
        </w:rPr>
      </w:pPr>
      <w:bookmarkStart w:id="67" w:name="_Toc238490386"/>
      <w:r w:rsidRPr="000F5BCB">
        <w:rPr>
          <w:sz w:val="28"/>
          <w:szCs w:val="28"/>
        </w:rPr>
        <w:t>Practical Implications</w:t>
      </w:r>
      <w:bookmarkEnd w:id="67"/>
      <w:r w:rsidRPr="000F5BCB">
        <w:rPr>
          <w:sz w:val="28"/>
          <w:szCs w:val="28"/>
        </w:rPr>
        <w:t xml:space="preserve"> </w:t>
      </w:r>
    </w:p>
    <w:p w14:paraId="478C61CD" w14:textId="61BC722B" w:rsidR="00D161D4" w:rsidRDefault="00986B79" w:rsidP="00D161D4">
      <w:pPr>
        <w:jc w:val="both"/>
        <w:rPr>
          <w:lang w:eastAsia="en-US"/>
        </w:rPr>
      </w:pPr>
      <w:r>
        <w:rPr>
          <w:lang w:eastAsia="en-US"/>
        </w:rPr>
        <w:t xml:space="preserve">Practically, banks should concentrate on both implementing AI technologies and making sure that clients view AI-enabled services as capable, dependable, and efficient. Enhancing the calibre of AI-powered services could lead to higher consumer satisfaction. </w:t>
      </w:r>
      <w:r w:rsidR="00C01497" w:rsidRPr="00C01497">
        <w:rPr>
          <w:lang w:eastAsia="en-US"/>
        </w:rPr>
        <w:t xml:space="preserve">which is particularly important given its strong relationship with Continuance Intention. </w:t>
      </w:r>
      <w:r w:rsidR="008665FE">
        <w:rPr>
          <w:lang w:eastAsia="en-US"/>
        </w:rPr>
        <w:t>Therefore, in order to promote ongoing use of AI-enabled banking services, banks should place a high priority on satisfying customer experiences. While creating and enhancing AI-enabled banking services, consideration should be given to privacy, security, transparency, and human support.</w:t>
      </w:r>
    </w:p>
    <w:p w14:paraId="6AF292B0" w14:textId="38C80D98" w:rsidR="00D161D4" w:rsidRDefault="00081466" w:rsidP="00D161D4">
      <w:pPr>
        <w:pStyle w:val="Heading1"/>
        <w:numPr>
          <w:ilvl w:val="1"/>
          <w:numId w:val="17"/>
        </w:numPr>
        <w:rPr>
          <w:lang w:val="en-IN" w:eastAsia="en-US"/>
        </w:rPr>
      </w:pPr>
      <w:bookmarkStart w:id="68" w:name="_Toc238490387"/>
      <w:r w:rsidRPr="00081466">
        <w:rPr>
          <w:lang w:val="en-IN" w:eastAsia="en-US"/>
        </w:rPr>
        <w:t>Limitations of the Study</w:t>
      </w:r>
      <w:bookmarkEnd w:id="68"/>
    </w:p>
    <w:p w14:paraId="5A0FA807" w14:textId="047EBC4A" w:rsidR="004E68E4" w:rsidRDefault="00910BC2" w:rsidP="004E68E4">
      <w:pPr>
        <w:jc w:val="both"/>
        <w:rPr>
          <w:lang w:eastAsia="en-US"/>
        </w:rPr>
      </w:pPr>
      <w:r>
        <w:rPr>
          <w:lang w:eastAsia="en-US"/>
        </w:rPr>
        <w:t>There are a number of limitations to this study that should be noted. First, the results' applicability to the larger Indian population of digital banking users is limited by the comparatively small sample size of 51 respondents. Second, convenience sampling was used, which may have increased sampling bias because individuals were chosen based on accessibility rather than likelihood. Third, the study used a cross-sectional design, gathering data all at once. As a result, it was impossible to record how customer perceptions and intention to continue changed over time. Lastly, the study used self-reported questionnaire responses, which could be influenced by response bias and individual perspectives.</w:t>
      </w:r>
    </w:p>
    <w:p w14:paraId="734F74D8" w14:textId="4A427496" w:rsidR="0059228C" w:rsidRDefault="00D1417B" w:rsidP="0059228C">
      <w:pPr>
        <w:pStyle w:val="Heading1"/>
        <w:numPr>
          <w:ilvl w:val="1"/>
          <w:numId w:val="17"/>
        </w:numPr>
        <w:rPr>
          <w:lang w:eastAsia="en-US"/>
        </w:rPr>
      </w:pPr>
      <w:bookmarkStart w:id="69" w:name="_Toc238490388"/>
      <w:r w:rsidRPr="00D1417B">
        <w:rPr>
          <w:lang w:eastAsia="en-US"/>
        </w:rPr>
        <w:t>Recommendations for Future Research</w:t>
      </w:r>
      <w:bookmarkEnd w:id="69"/>
    </w:p>
    <w:p w14:paraId="7C96CB89" w14:textId="439DA53C" w:rsidR="00DD3E9E" w:rsidRDefault="00131694" w:rsidP="004E68E4">
      <w:pPr>
        <w:jc w:val="both"/>
        <w:rPr>
          <w:lang w:eastAsia="en-US"/>
        </w:rPr>
      </w:pPr>
      <w:r>
        <w:rPr>
          <w:lang w:eastAsia="en-US"/>
        </w:rPr>
        <w:t>To increase the findings' generalisability, future research should think about employing a bigger and more varied sample of AI-enabled digital banking consumers throughout India.</w:t>
      </w:r>
      <w:r w:rsidR="000F1FDF" w:rsidRPr="000F1FDF">
        <w:rPr>
          <w:lang w:eastAsia="en-US"/>
        </w:rPr>
        <w:t xml:space="preserve"> Researchers could also employ </w:t>
      </w:r>
      <w:r w:rsidR="000F1FDF" w:rsidRPr="000F1FDF">
        <w:rPr>
          <w:b/>
          <w:bCs/>
          <w:lang w:eastAsia="en-US"/>
        </w:rPr>
        <w:t>probability sampling methods</w:t>
      </w:r>
      <w:r w:rsidR="000F1FDF" w:rsidRPr="000F1FDF">
        <w:rPr>
          <w:lang w:eastAsia="en-US"/>
        </w:rPr>
        <w:t xml:space="preserve"> rather than convenience sampling to achieve broader representation and reduce potential sampling bias. In addition, </w:t>
      </w:r>
      <w:r w:rsidR="000F1FDF" w:rsidRPr="000F1FDF">
        <w:rPr>
          <w:b/>
          <w:bCs/>
          <w:lang w:eastAsia="en-US"/>
        </w:rPr>
        <w:t>longitudinal research</w:t>
      </w:r>
      <w:r w:rsidR="000F1FDF" w:rsidRPr="000F1FDF">
        <w:rPr>
          <w:lang w:eastAsia="en-US"/>
        </w:rPr>
        <w:t xml:space="preserve"> could examine whether perceptions of AI competencies, Customer Satisfaction and </w:t>
      </w:r>
      <w:r w:rsidR="00E861CA">
        <w:rPr>
          <w:lang w:eastAsia="en-US"/>
        </w:rPr>
        <w:t>continuance intention</w:t>
      </w:r>
      <w:r w:rsidR="000F1FDF" w:rsidRPr="000F1FDF">
        <w:rPr>
          <w:lang w:eastAsia="en-US"/>
        </w:rPr>
        <w:t xml:space="preserve"> change over time as customers gain greater experience with AI-enabled banking services. Future studies could also incorporate additional factors, such as </w:t>
      </w:r>
      <w:r w:rsidR="000F1FDF" w:rsidRPr="000F1FDF">
        <w:rPr>
          <w:b/>
          <w:bCs/>
          <w:lang w:eastAsia="en-US"/>
        </w:rPr>
        <w:t>trust, privacy, security and transparency</w:t>
      </w:r>
      <w:r w:rsidR="000F1FDF" w:rsidRPr="000F1FDF">
        <w:rPr>
          <w:lang w:eastAsia="en-US"/>
        </w:rPr>
        <w:t xml:space="preserve">, to develop a broader understanding of the factors shaping </w:t>
      </w:r>
      <w:r w:rsidR="00822F11">
        <w:rPr>
          <w:lang w:eastAsia="en-US"/>
        </w:rPr>
        <w:t>customers</w:t>
      </w:r>
      <w:r w:rsidR="000F1FDF" w:rsidRPr="000F1FDF">
        <w:rPr>
          <w:lang w:eastAsia="en-US"/>
        </w:rPr>
        <w:t xml:space="preserve"> continued use of AI-enabled digital banking </w:t>
      </w:r>
      <w:r w:rsidR="004C0E80" w:rsidRPr="000F1FDF">
        <w:rPr>
          <w:lang w:eastAsia="en-US"/>
        </w:rPr>
        <w:t>services.</w:t>
      </w:r>
      <w:r w:rsidR="004C0E80">
        <w:rPr>
          <w:lang w:eastAsia="en-US"/>
        </w:rPr>
        <w:t xml:space="preserve"> To</w:t>
      </w:r>
      <w:r w:rsidR="00BB60B5">
        <w:rPr>
          <w:lang w:eastAsia="en-US"/>
        </w:rPr>
        <w:t xml:space="preserve"> attain greater representation and lessen potential sampling bias, researchers could also use probability sampling techniques instead of convenience sampling. Furthermore, as customers get more experience with AI-enabled banking services, longitudinal research might look at how views of AI skills, customer satisfaction, and continuance intention evolve over time.</w:t>
      </w:r>
      <w:r w:rsidR="00ED762C" w:rsidRPr="00D1417B">
        <w:rPr>
          <w:lang w:val="en-IN" w:eastAsia="en-US"/>
        </w:rPr>
        <w:br/>
      </w:r>
    </w:p>
    <w:p w14:paraId="57B62FEA" w14:textId="3377C605" w:rsidR="00081466" w:rsidRDefault="00081466" w:rsidP="00DD3E9E">
      <w:pPr>
        <w:pStyle w:val="Heading1"/>
        <w:numPr>
          <w:ilvl w:val="1"/>
          <w:numId w:val="17"/>
        </w:numPr>
        <w:rPr>
          <w:lang w:val="en-IN" w:eastAsia="en-US"/>
        </w:rPr>
      </w:pPr>
      <w:bookmarkStart w:id="70" w:name="_Toc238490389"/>
      <w:r w:rsidRPr="00081466">
        <w:rPr>
          <w:lang w:val="en-IN" w:eastAsia="en-US"/>
        </w:rPr>
        <w:lastRenderedPageBreak/>
        <w:t>Conclusion</w:t>
      </w:r>
      <w:bookmarkEnd w:id="70"/>
    </w:p>
    <w:p w14:paraId="2EDD8660" w14:textId="74CFFC59" w:rsidR="00282B4B" w:rsidRDefault="005D5758" w:rsidP="00282B4B">
      <w:pPr>
        <w:jc w:val="both"/>
        <w:rPr>
          <w:lang w:eastAsia="en-US"/>
        </w:rPr>
      </w:pPr>
      <w:r>
        <w:rPr>
          <w:lang w:eastAsia="en-US"/>
        </w:rPr>
        <w:t xml:space="preserve">In AI-enabled digital banking in India, this study looked at the connections between Perceived AI Competencies (PAC), Customer Satisfaction, and Continuance Intention. The findings supported H1 and H2 by demonstrating that PAC had a large and favourable impact on both customer satisfaction and continuing intention. Additionally, customer happiness had a significant impact on continuance intention, which supports H3 and emphasises the significance of customer satisfaction in promoting continuous </w:t>
      </w:r>
      <w:r w:rsidR="00915F43">
        <w:rPr>
          <w:lang w:eastAsia="en-US"/>
        </w:rPr>
        <w:t>usage.</w:t>
      </w:r>
      <w:r w:rsidR="00915F43" w:rsidRPr="00AA7144">
        <w:rPr>
          <w:lang w:eastAsia="en-US"/>
        </w:rPr>
        <w:t xml:space="preserve"> The</w:t>
      </w:r>
      <w:r w:rsidR="00AA7144" w:rsidRPr="00AA7144">
        <w:rPr>
          <w:lang w:eastAsia="en-US"/>
        </w:rPr>
        <w:t xml:space="preserve"> additional analysis provided evidence consistent with the </w:t>
      </w:r>
      <w:r w:rsidR="00AA7144" w:rsidRPr="00AA7144">
        <w:rPr>
          <w:b/>
          <w:bCs/>
          <w:lang w:eastAsia="en-US"/>
        </w:rPr>
        <w:t xml:space="preserve">partial mediating role of </w:t>
      </w:r>
      <w:r w:rsidR="007F2445">
        <w:rPr>
          <w:b/>
          <w:bCs/>
          <w:lang w:eastAsia="en-US"/>
        </w:rPr>
        <w:t>customer satisfaction,</w:t>
      </w:r>
      <w:r w:rsidR="00AA7144" w:rsidRPr="00AA7144">
        <w:rPr>
          <w:lang w:eastAsia="en-US"/>
        </w:rPr>
        <w:t xml:space="preserve"> suggesting that PAC may influence </w:t>
      </w:r>
      <w:r w:rsidR="007F2445">
        <w:rPr>
          <w:lang w:eastAsia="en-US"/>
        </w:rPr>
        <w:t>continuance intention</w:t>
      </w:r>
      <w:r w:rsidR="00AA7144" w:rsidRPr="00AA7144">
        <w:rPr>
          <w:lang w:eastAsia="en-US"/>
        </w:rPr>
        <w:t xml:space="preserve"> both directly and partly through satisfaction. </w:t>
      </w:r>
      <w:r w:rsidR="001F570F">
        <w:rPr>
          <w:lang w:eastAsia="en-US"/>
        </w:rPr>
        <w:t>While acknowledging the limitations related to the relatively small sample and research design, the study helps to understand how consumers' perceptions of AI competency and their happiness are correlated with the continuous usage of AI-enabled digital banking services.</w:t>
      </w:r>
    </w:p>
    <w:p w14:paraId="4D282A50" w14:textId="77777777" w:rsidR="00282B4B" w:rsidRDefault="00282B4B" w:rsidP="00282B4B">
      <w:pPr>
        <w:jc w:val="both"/>
        <w:rPr>
          <w:lang w:eastAsia="en-US"/>
        </w:rPr>
      </w:pPr>
    </w:p>
    <w:p w14:paraId="3B27F31D" w14:textId="0378D24B" w:rsidR="001D6F0C" w:rsidRDefault="00976C1F" w:rsidP="00282B4B">
      <w:pPr>
        <w:jc w:val="both"/>
        <w:rPr>
          <w:lang w:eastAsia="en-US"/>
        </w:rPr>
      </w:pPr>
      <w:r>
        <w:rPr>
          <w:lang w:eastAsia="en-US"/>
        </w:rPr>
        <w:t xml:space="preserve"> </w:t>
      </w:r>
      <w:r w:rsidR="0003602F">
        <w:rPr>
          <w:lang w:eastAsia="en-US"/>
        </w:rPr>
        <w:t xml:space="preserve"> </w:t>
      </w:r>
    </w:p>
    <w:p w14:paraId="3E79B1C9" w14:textId="77777777" w:rsidR="00743DF7" w:rsidRDefault="00743DF7" w:rsidP="00282B4B">
      <w:pPr>
        <w:jc w:val="both"/>
        <w:rPr>
          <w:lang w:eastAsia="en-US"/>
        </w:rPr>
      </w:pPr>
    </w:p>
    <w:p w14:paraId="4DE16575" w14:textId="77777777" w:rsidR="00743DF7" w:rsidRDefault="00743DF7" w:rsidP="00282B4B">
      <w:pPr>
        <w:jc w:val="both"/>
        <w:rPr>
          <w:lang w:eastAsia="en-US"/>
        </w:rPr>
      </w:pPr>
    </w:p>
    <w:p w14:paraId="604A27DD" w14:textId="77777777" w:rsidR="00743DF7" w:rsidRDefault="00743DF7" w:rsidP="00282B4B">
      <w:pPr>
        <w:jc w:val="both"/>
        <w:rPr>
          <w:lang w:eastAsia="en-US"/>
        </w:rPr>
      </w:pPr>
    </w:p>
    <w:p w14:paraId="41923D89" w14:textId="77777777" w:rsidR="00743DF7" w:rsidRDefault="00743DF7" w:rsidP="00282B4B">
      <w:pPr>
        <w:jc w:val="both"/>
        <w:rPr>
          <w:lang w:eastAsia="en-US"/>
        </w:rPr>
      </w:pPr>
    </w:p>
    <w:p w14:paraId="60FE0EE9" w14:textId="77777777" w:rsidR="00743DF7" w:rsidRDefault="00743DF7" w:rsidP="00282B4B">
      <w:pPr>
        <w:jc w:val="both"/>
        <w:rPr>
          <w:lang w:eastAsia="en-US"/>
        </w:rPr>
      </w:pPr>
    </w:p>
    <w:p w14:paraId="3F1DF92A" w14:textId="77777777" w:rsidR="00743DF7" w:rsidRDefault="00743DF7" w:rsidP="00282B4B">
      <w:pPr>
        <w:jc w:val="both"/>
        <w:rPr>
          <w:lang w:eastAsia="en-US"/>
        </w:rPr>
      </w:pPr>
    </w:p>
    <w:p w14:paraId="3D98D17F" w14:textId="77777777" w:rsidR="00743DF7" w:rsidRDefault="00743DF7" w:rsidP="00282B4B">
      <w:pPr>
        <w:jc w:val="both"/>
        <w:rPr>
          <w:lang w:eastAsia="en-US"/>
        </w:rPr>
      </w:pPr>
    </w:p>
    <w:p w14:paraId="50CF0EF9" w14:textId="77777777" w:rsidR="00743DF7" w:rsidRDefault="00743DF7" w:rsidP="00282B4B">
      <w:pPr>
        <w:jc w:val="both"/>
        <w:rPr>
          <w:lang w:eastAsia="en-US"/>
        </w:rPr>
      </w:pPr>
    </w:p>
    <w:p w14:paraId="31052ED1" w14:textId="77777777" w:rsidR="00743DF7" w:rsidRDefault="00743DF7" w:rsidP="00282B4B">
      <w:pPr>
        <w:jc w:val="both"/>
        <w:rPr>
          <w:lang w:eastAsia="en-US"/>
        </w:rPr>
      </w:pPr>
    </w:p>
    <w:p w14:paraId="286B8739" w14:textId="77777777" w:rsidR="00743DF7" w:rsidRDefault="00743DF7" w:rsidP="00282B4B">
      <w:pPr>
        <w:jc w:val="both"/>
        <w:rPr>
          <w:lang w:eastAsia="en-US"/>
        </w:rPr>
      </w:pPr>
    </w:p>
    <w:p w14:paraId="77165CAF" w14:textId="77777777" w:rsidR="00743DF7" w:rsidRDefault="00743DF7" w:rsidP="00282B4B">
      <w:pPr>
        <w:jc w:val="both"/>
        <w:rPr>
          <w:lang w:eastAsia="en-US"/>
        </w:rPr>
      </w:pPr>
    </w:p>
    <w:p w14:paraId="6F32ADDE" w14:textId="77777777" w:rsidR="00743DF7" w:rsidRDefault="00743DF7" w:rsidP="00282B4B">
      <w:pPr>
        <w:jc w:val="both"/>
        <w:rPr>
          <w:lang w:eastAsia="en-US"/>
        </w:rPr>
      </w:pPr>
    </w:p>
    <w:p w14:paraId="23693399" w14:textId="77777777" w:rsidR="00743DF7" w:rsidRDefault="00743DF7" w:rsidP="00282B4B">
      <w:pPr>
        <w:jc w:val="both"/>
        <w:rPr>
          <w:lang w:eastAsia="en-US"/>
        </w:rPr>
      </w:pPr>
    </w:p>
    <w:p w14:paraId="49C70F59" w14:textId="77777777" w:rsidR="00743DF7" w:rsidRDefault="00743DF7" w:rsidP="00282B4B">
      <w:pPr>
        <w:jc w:val="both"/>
        <w:rPr>
          <w:lang w:eastAsia="en-US"/>
        </w:rPr>
      </w:pPr>
    </w:p>
    <w:p w14:paraId="6CC0ED62" w14:textId="77777777" w:rsidR="00743DF7" w:rsidRDefault="00743DF7" w:rsidP="00282B4B">
      <w:pPr>
        <w:jc w:val="both"/>
        <w:rPr>
          <w:lang w:eastAsia="en-US"/>
        </w:rPr>
      </w:pPr>
    </w:p>
    <w:p w14:paraId="3590599E" w14:textId="77777777" w:rsidR="00743DF7" w:rsidRDefault="00743DF7" w:rsidP="00282B4B">
      <w:pPr>
        <w:jc w:val="both"/>
        <w:rPr>
          <w:lang w:eastAsia="en-US"/>
        </w:rPr>
      </w:pPr>
    </w:p>
    <w:p w14:paraId="6A9AFFE4" w14:textId="77777777" w:rsidR="00743DF7" w:rsidRDefault="00743DF7" w:rsidP="00282B4B">
      <w:pPr>
        <w:jc w:val="both"/>
        <w:rPr>
          <w:lang w:eastAsia="en-US"/>
        </w:rPr>
      </w:pPr>
    </w:p>
    <w:p w14:paraId="5AF5C3B4" w14:textId="77777777" w:rsidR="00743DF7" w:rsidRDefault="00743DF7" w:rsidP="00282B4B">
      <w:pPr>
        <w:jc w:val="both"/>
        <w:rPr>
          <w:lang w:eastAsia="en-US"/>
        </w:rPr>
      </w:pPr>
    </w:p>
    <w:p w14:paraId="3BA6E147" w14:textId="77777777" w:rsidR="00743DF7" w:rsidRDefault="00743DF7" w:rsidP="00282B4B">
      <w:pPr>
        <w:jc w:val="both"/>
        <w:rPr>
          <w:lang w:eastAsia="en-US"/>
        </w:rPr>
      </w:pPr>
    </w:p>
    <w:p w14:paraId="575C7629" w14:textId="77777777" w:rsidR="00743DF7" w:rsidRDefault="00743DF7" w:rsidP="00282B4B">
      <w:pPr>
        <w:jc w:val="both"/>
        <w:rPr>
          <w:lang w:eastAsia="en-US"/>
        </w:rPr>
      </w:pPr>
    </w:p>
    <w:p w14:paraId="2B3FBE84" w14:textId="77777777" w:rsidR="00743DF7" w:rsidRDefault="00743DF7" w:rsidP="00282B4B">
      <w:pPr>
        <w:jc w:val="both"/>
        <w:rPr>
          <w:lang w:eastAsia="en-US"/>
        </w:rPr>
      </w:pPr>
    </w:p>
    <w:p w14:paraId="3CEB2F9E" w14:textId="59916DBE" w:rsidR="00743DF7" w:rsidRDefault="00674FE2" w:rsidP="008A2F58">
      <w:pPr>
        <w:pStyle w:val="Heading1"/>
        <w:rPr>
          <w:lang w:val="en-IN" w:eastAsia="en-US"/>
        </w:rPr>
      </w:pPr>
      <w:bookmarkStart w:id="71" w:name="_Toc238490390"/>
      <w:r>
        <w:rPr>
          <w:lang w:val="en-IN" w:eastAsia="en-US"/>
        </w:rPr>
        <w:lastRenderedPageBreak/>
        <w:t>6.</w:t>
      </w:r>
      <w:r w:rsidR="00743DF7">
        <w:rPr>
          <w:lang w:val="en-IN" w:eastAsia="en-US"/>
        </w:rPr>
        <w:t>References</w:t>
      </w:r>
      <w:bookmarkEnd w:id="71"/>
    </w:p>
    <w:p w14:paraId="2988E693" w14:textId="77777777" w:rsidR="003D4F8B" w:rsidRPr="00B04785" w:rsidRDefault="003D4F8B" w:rsidP="00881B12">
      <w:pPr>
        <w:pStyle w:val="ListParagraph"/>
        <w:numPr>
          <w:ilvl w:val="0"/>
          <w:numId w:val="20"/>
        </w:numPr>
        <w:spacing w:before="0" w:after="0"/>
        <w:jc w:val="both"/>
      </w:pPr>
      <w:r w:rsidRPr="00B04785">
        <w:t xml:space="preserve">Adamyk, B., Benson, V., Adamyk, O., Fraczek, B., and Chinnaswamy, A. (2024) ‘Barriers to Trust in AI: A Study of the Explainability Technologies Adoption in Banks’, 2024 14th International Conference on Advanced Computer Information Technologies (ACIT), pp. 230–234. Available at: </w:t>
      </w:r>
      <w:hyperlink r:id="rId10" w:history="1">
        <w:r w:rsidRPr="00B04785">
          <w:rPr>
            <w:rStyle w:val="Hyperlink"/>
          </w:rPr>
          <w:t>https://doi.org/10.1109/ACIT62333.2024.10712606</w:t>
        </w:r>
      </w:hyperlink>
      <w:r w:rsidRPr="00B04785">
        <w:t>.</w:t>
      </w:r>
    </w:p>
    <w:p w14:paraId="04025445" w14:textId="77777777" w:rsidR="003D4F8B" w:rsidRPr="00B04785" w:rsidRDefault="003D4F8B" w:rsidP="00881B12">
      <w:pPr>
        <w:pStyle w:val="ListParagraph"/>
        <w:numPr>
          <w:ilvl w:val="0"/>
          <w:numId w:val="20"/>
        </w:numPr>
        <w:spacing w:before="0" w:after="0"/>
        <w:jc w:val="both"/>
      </w:pPr>
      <w:r w:rsidRPr="00B04785">
        <w:t xml:space="preserve">Al Sharif, B. M. M. (2026) ‘Artificial intelligence as a key strategic catalyst for enhancing banking service quality: 'Investigating the mediating role of digital innovation’, Corporate and Business Strategy Review, 7(1), pp. 144–144. Available at: </w:t>
      </w:r>
      <w:hyperlink r:id="rId11" w:history="1">
        <w:r w:rsidRPr="00B04785">
          <w:rPr>
            <w:rStyle w:val="Hyperlink"/>
          </w:rPr>
          <w:t>https://doi.org/10.22495/cbsrv7i1art13</w:t>
        </w:r>
      </w:hyperlink>
      <w:r w:rsidRPr="00B04785">
        <w:t>.</w:t>
      </w:r>
    </w:p>
    <w:p w14:paraId="68679DC0" w14:textId="77777777" w:rsidR="003D4F8B" w:rsidRDefault="003D4F8B" w:rsidP="00881B12">
      <w:pPr>
        <w:pStyle w:val="ListParagraph"/>
        <w:numPr>
          <w:ilvl w:val="0"/>
          <w:numId w:val="20"/>
        </w:numPr>
        <w:spacing w:before="0" w:after="0"/>
        <w:jc w:val="both"/>
      </w:pPr>
      <w:r w:rsidRPr="00B04785">
        <w:t xml:space="preserve">Aliyu Dantsoho, M., Jinjiri Ringim, K., and Maitama Kura, K. (2021) ‘The Relationship between Artificial Intelligence (AI) Quality, Customer Preference, Satisfaction and Continuous Usage Intention of e-Banking Services’, Indonesian Business Review, 4(1), pp. 24–43. Available at </w:t>
      </w:r>
      <w:hyperlink r:id="rId12" w:history="1">
        <w:r w:rsidRPr="00E43B2E">
          <w:rPr>
            <w:rStyle w:val="Hyperlink"/>
          </w:rPr>
          <w:t>https://doi.org/10.21632/ibr.4.1.24-43</w:t>
        </w:r>
      </w:hyperlink>
    </w:p>
    <w:p w14:paraId="6A1BC1EA" w14:textId="77777777" w:rsidR="003D4F8B" w:rsidRPr="00B04785" w:rsidRDefault="003D4F8B" w:rsidP="003D4F8B">
      <w:pPr>
        <w:spacing w:before="0" w:after="0"/>
        <w:ind w:left="360"/>
        <w:jc w:val="both"/>
      </w:pPr>
    </w:p>
    <w:p w14:paraId="45EB0ED1" w14:textId="77777777" w:rsidR="003D4F8B" w:rsidRPr="00B04785" w:rsidRDefault="003D4F8B" w:rsidP="00881B12">
      <w:pPr>
        <w:pStyle w:val="ListParagraph"/>
        <w:numPr>
          <w:ilvl w:val="0"/>
          <w:numId w:val="20"/>
        </w:numPr>
        <w:spacing w:before="0" w:after="0"/>
        <w:jc w:val="both"/>
      </w:pPr>
      <w:r w:rsidRPr="00B04785">
        <w:t xml:space="preserve">Alkadi, R. S. and Abed, S. S. (2025) ‘Examining consumer intention to adopt AI-powered chatbots in the Saudi banking sector: the moderating role of knowledge in technology’, International Journal of Bank Marketing, 43(10), pp. 2229–2255. Available at: </w:t>
      </w:r>
      <w:hyperlink r:id="rId13" w:history="1">
        <w:r w:rsidRPr="00B04785">
          <w:rPr>
            <w:rStyle w:val="Hyperlink"/>
          </w:rPr>
          <w:t>https://doi.org/10.1108/IJBM-10-2024-0635</w:t>
        </w:r>
      </w:hyperlink>
      <w:r w:rsidRPr="00B04785">
        <w:t>.</w:t>
      </w:r>
    </w:p>
    <w:p w14:paraId="65A43579" w14:textId="77777777" w:rsidR="003D4F8B" w:rsidRPr="00B04785" w:rsidRDefault="003D4F8B" w:rsidP="00881B12">
      <w:pPr>
        <w:pStyle w:val="ListParagraph"/>
        <w:numPr>
          <w:ilvl w:val="0"/>
          <w:numId w:val="20"/>
        </w:numPr>
        <w:spacing w:before="0" w:after="0"/>
        <w:jc w:val="both"/>
      </w:pPr>
      <w:r w:rsidRPr="00B04785">
        <w:t xml:space="preserve">Alshurideh, M. T., Ahmed, G., Shrouf, H., Shwedeh, F., and Alzoubi, H. M. (2026) ‘Leveraging Artificial Intelligence and Data Analytics for Digital Innovation: Insights from the Banking Sector’, Integrating 4IR and 5IR Technologies for Digital Business Innovation, pp. 81–93. Available at: </w:t>
      </w:r>
      <w:hyperlink r:id="rId14" w:history="1">
        <w:r w:rsidRPr="00B04785">
          <w:rPr>
            <w:rStyle w:val="Hyperlink"/>
          </w:rPr>
          <w:t>https://doi.org/10.1108/978-1-83608-578-220251007</w:t>
        </w:r>
      </w:hyperlink>
      <w:r w:rsidRPr="00B04785">
        <w:t>.</w:t>
      </w:r>
    </w:p>
    <w:p w14:paraId="67A46315" w14:textId="77777777" w:rsidR="003D4F8B" w:rsidRPr="00B04785" w:rsidRDefault="003D4F8B" w:rsidP="00881B12">
      <w:pPr>
        <w:pStyle w:val="ListParagraph"/>
        <w:numPr>
          <w:ilvl w:val="0"/>
          <w:numId w:val="20"/>
        </w:numPr>
        <w:spacing w:before="0" w:after="0"/>
        <w:jc w:val="both"/>
      </w:pPr>
      <w:r w:rsidRPr="00B04785">
        <w:t xml:space="preserve">Apeksha Champaneri, C. S. (2024) 'Revolutionising Indian Banking: A Deep Dive into Consumer Perspectives and AI Integration: Systematic Literature Review (SLR)’, European Economic Letters (EEL), 14(4), pp. 1969–1982. Available at: </w:t>
      </w:r>
      <w:hyperlink r:id="rId15" w:history="1">
        <w:r w:rsidRPr="00B04785">
          <w:rPr>
            <w:rStyle w:val="Hyperlink"/>
          </w:rPr>
          <w:t>https://doi.org/10.52783/eel.v14i4.2336</w:t>
        </w:r>
      </w:hyperlink>
      <w:r w:rsidRPr="00B04785">
        <w:t>.</w:t>
      </w:r>
    </w:p>
    <w:p w14:paraId="287A0DB3" w14:textId="77777777" w:rsidR="003D4F8B" w:rsidRPr="00B04785" w:rsidRDefault="003D4F8B" w:rsidP="00881B12">
      <w:pPr>
        <w:pStyle w:val="ListParagraph"/>
        <w:numPr>
          <w:ilvl w:val="0"/>
          <w:numId w:val="20"/>
        </w:numPr>
        <w:spacing w:before="0" w:after="0"/>
        <w:jc w:val="both"/>
      </w:pPr>
      <w:r w:rsidRPr="00B04785">
        <w:t xml:space="preserve">Arul, O. K. and Megargel, A. (2023) ‘Understanding human-centred artificial intelligence in the banking sector’, Journal of AI, Robotics &amp; Workplace Automation, 2(4), pp. 332–332. Available at: </w:t>
      </w:r>
      <w:hyperlink r:id="rId16" w:history="1">
        <w:r w:rsidRPr="00B04785">
          <w:rPr>
            <w:rStyle w:val="Hyperlink"/>
          </w:rPr>
          <w:t>https://doi.org/10.69554/EZLD4952</w:t>
        </w:r>
      </w:hyperlink>
      <w:r w:rsidRPr="00B04785">
        <w:t>.</w:t>
      </w:r>
    </w:p>
    <w:p w14:paraId="6D6C432C" w14:textId="77777777" w:rsidR="003D4F8B" w:rsidRPr="00B04785" w:rsidRDefault="003D4F8B" w:rsidP="00881B12">
      <w:pPr>
        <w:pStyle w:val="ListParagraph"/>
        <w:numPr>
          <w:ilvl w:val="0"/>
          <w:numId w:val="20"/>
        </w:numPr>
        <w:spacing w:before="0" w:after="0"/>
        <w:jc w:val="both"/>
      </w:pPr>
      <w:r w:rsidRPr="00B04785">
        <w:t xml:space="preserve">Ashrafuzzaman, M., Parveen, R., Sumiya, M. A., and Rahman, A. (2025) 'AI-powered personalisation in digital banking: a review of customer behavior analytics and engagement’, American Journal of Interdisciplinary Studies, 6(1), pp. 40–71. Available at: </w:t>
      </w:r>
      <w:hyperlink r:id="rId17" w:history="1">
        <w:r w:rsidRPr="00B04785">
          <w:rPr>
            <w:rStyle w:val="Hyperlink"/>
          </w:rPr>
          <w:t>https://doi.org/10.63125/z9s39s47</w:t>
        </w:r>
      </w:hyperlink>
      <w:r w:rsidRPr="00B04785">
        <w:t>.</w:t>
      </w:r>
    </w:p>
    <w:p w14:paraId="6D59E332" w14:textId="77777777" w:rsidR="003D4F8B" w:rsidRPr="00B04785" w:rsidRDefault="003D4F8B" w:rsidP="00881B12">
      <w:pPr>
        <w:pStyle w:val="ListParagraph"/>
        <w:numPr>
          <w:ilvl w:val="0"/>
          <w:numId w:val="20"/>
        </w:numPr>
        <w:spacing w:before="0" w:after="0"/>
        <w:jc w:val="both"/>
      </w:pPr>
      <w:r w:rsidRPr="00B04785">
        <w:t xml:space="preserve">Baffour Gyau, E., Appiah, M., Gyamfi, B. A., Achie, T., and Naeem, M. A. (2024) ‘Transforming banking: Examining the role of AI technology innovation in boosting banks' financial performance’, International Review of Financial Analysis, 96, pp. 103700–103700. Available at: </w:t>
      </w:r>
      <w:hyperlink r:id="rId18" w:history="1">
        <w:r w:rsidRPr="00B04785">
          <w:rPr>
            <w:rStyle w:val="Hyperlink"/>
          </w:rPr>
          <w:t>https://doi.org/10.1016/j.irfa.2024.103700</w:t>
        </w:r>
      </w:hyperlink>
      <w:r w:rsidRPr="00B04785">
        <w:t>.</w:t>
      </w:r>
    </w:p>
    <w:p w14:paraId="2C6DEAE1" w14:textId="77777777" w:rsidR="003D4F8B" w:rsidRPr="00B04785" w:rsidRDefault="003D4F8B" w:rsidP="00881B12">
      <w:pPr>
        <w:pStyle w:val="ListParagraph"/>
        <w:numPr>
          <w:ilvl w:val="0"/>
          <w:numId w:val="20"/>
        </w:numPr>
        <w:spacing w:before="0" w:after="0"/>
        <w:jc w:val="both"/>
      </w:pPr>
      <w:r w:rsidRPr="00B04785">
        <w:t xml:space="preserve">BAUMGARTNER, M., HORVAT, D., KINKEL, S., and KICK, E. (2024) ‘KEY COMPETENCES FOR THE ADOPTION OF AI-BASED INNOVATIONS IN ORGANISATIONS’, International Journal of Innovation Management, 28(09n10). Available at: </w:t>
      </w:r>
      <w:hyperlink r:id="rId19" w:history="1">
        <w:r w:rsidRPr="00B04785">
          <w:rPr>
            <w:rStyle w:val="Hyperlink"/>
          </w:rPr>
          <w:t>https://doi.org/10.1142/S1363919624400024</w:t>
        </w:r>
      </w:hyperlink>
      <w:r w:rsidRPr="00B04785">
        <w:t>.</w:t>
      </w:r>
    </w:p>
    <w:p w14:paraId="0FD87B01" w14:textId="77777777" w:rsidR="003D4F8B" w:rsidRPr="00B04785" w:rsidRDefault="003D4F8B" w:rsidP="00881B12">
      <w:pPr>
        <w:pStyle w:val="ListParagraph"/>
        <w:numPr>
          <w:ilvl w:val="0"/>
          <w:numId w:val="20"/>
        </w:numPr>
        <w:spacing w:before="0" w:after="0"/>
        <w:jc w:val="both"/>
      </w:pPr>
      <w:bookmarkStart w:id="72" w:name="bhattnakar"/>
      <w:r w:rsidRPr="00B04785">
        <w:t xml:space="preserve">Bhatnagr, P., Rajesh, A., and Misra, R. (2024) ‘Continuous intention usage of artificial intelligence enabled digital banks: a review of expectation confirmation model’, Journal of Enterprise Information Management, 37(6), pp. 1763–1787. Available at: </w:t>
      </w:r>
      <w:hyperlink r:id="rId20" w:history="1">
        <w:r w:rsidRPr="00B04785">
          <w:rPr>
            <w:rStyle w:val="Hyperlink"/>
          </w:rPr>
          <w:t>https://doi.org/10.1108/JEIM-11-2023-0617</w:t>
        </w:r>
      </w:hyperlink>
      <w:r w:rsidRPr="00B04785">
        <w:t>.</w:t>
      </w:r>
    </w:p>
    <w:bookmarkEnd w:id="72"/>
    <w:p w14:paraId="7EF390DA" w14:textId="77777777" w:rsidR="003D4F8B" w:rsidRPr="00B04785" w:rsidRDefault="003D4F8B" w:rsidP="00881B12">
      <w:pPr>
        <w:pStyle w:val="ListParagraph"/>
        <w:numPr>
          <w:ilvl w:val="0"/>
          <w:numId w:val="20"/>
        </w:numPr>
        <w:spacing w:before="0" w:after="0"/>
        <w:jc w:val="both"/>
      </w:pPr>
      <w:r w:rsidRPr="00B04785">
        <w:t xml:space="preserve">Bhatnagr, P. and Rajesh, A. (2025) ‘Artificial intelligence features and expectation confirmation theory in digital banking apps: Gen Y and Z perspective’, Management </w:t>
      </w:r>
      <w:r w:rsidRPr="00B04785">
        <w:lastRenderedPageBreak/>
        <w:t xml:space="preserve">Decision, 63(10), pp. 3642–3675. Available at: </w:t>
      </w:r>
      <w:hyperlink r:id="rId21" w:history="1">
        <w:r w:rsidRPr="00B04785">
          <w:rPr>
            <w:rStyle w:val="Hyperlink"/>
          </w:rPr>
          <w:t>https://doi.org/10.1108/MD-07-2023-1145</w:t>
        </w:r>
      </w:hyperlink>
      <w:r w:rsidRPr="00B04785">
        <w:t>.</w:t>
      </w:r>
    </w:p>
    <w:p w14:paraId="31E8FB0F" w14:textId="77777777" w:rsidR="003D4F8B" w:rsidRPr="00881B12" w:rsidRDefault="003D4F8B" w:rsidP="00881B12">
      <w:pPr>
        <w:pStyle w:val="ListParagraph"/>
        <w:numPr>
          <w:ilvl w:val="0"/>
          <w:numId w:val="20"/>
        </w:numPr>
        <w:spacing w:before="0" w:after="0"/>
        <w:jc w:val="both"/>
      </w:pPr>
      <w:bookmarkStart w:id="73" w:name="bhattacherjee"/>
      <w:r w:rsidRPr="00881B12">
        <w:t xml:space="preserve">Bhattacherjee, A. (2001) ‘Understanding Information Systems Continuance: An Expectation-Confirmation Model’, </w:t>
      </w:r>
      <w:r w:rsidRPr="00881B12">
        <w:rPr>
          <w:i/>
          <w:iCs/>
        </w:rPr>
        <w:t>MIS Quarterly</w:t>
      </w:r>
      <w:r w:rsidRPr="00881B12">
        <w:t xml:space="preserve">, 25(3), pp. 351–370. Available at: </w:t>
      </w:r>
      <w:hyperlink r:id="rId22" w:tgtFrame="_new" w:history="1">
        <w:r w:rsidRPr="00881B12">
          <w:rPr>
            <w:rStyle w:val="Hyperlink"/>
          </w:rPr>
          <w:t>https://doi.org/10.2307/3250921</w:t>
        </w:r>
      </w:hyperlink>
    </w:p>
    <w:p w14:paraId="5F6D4BD5" w14:textId="79207B21" w:rsidR="00B70EC7" w:rsidRPr="00881B12" w:rsidRDefault="00B70EC7" w:rsidP="00881B12">
      <w:pPr>
        <w:pStyle w:val="ListParagraph"/>
        <w:numPr>
          <w:ilvl w:val="0"/>
          <w:numId w:val="20"/>
        </w:numPr>
        <w:spacing w:before="0" w:after="0"/>
        <w:jc w:val="both"/>
      </w:pPr>
      <w:r w:rsidRPr="00881B12">
        <w:t xml:space="preserve">Bell, E., Bryman, A. and Harley, B. (2022) </w:t>
      </w:r>
      <w:r w:rsidRPr="00881B12">
        <w:rPr>
          <w:i/>
          <w:iCs/>
        </w:rPr>
        <w:t>Business Research Methods</w:t>
      </w:r>
      <w:r w:rsidRPr="00881B12">
        <w:t>. 6th edn. Oxford: Oxford University Press.</w:t>
      </w:r>
    </w:p>
    <w:p w14:paraId="51F4455E" w14:textId="77777777" w:rsidR="003D4F8B" w:rsidRPr="00881B12" w:rsidRDefault="003D4F8B" w:rsidP="00881B12">
      <w:pPr>
        <w:pStyle w:val="ListParagraph"/>
        <w:numPr>
          <w:ilvl w:val="0"/>
          <w:numId w:val="20"/>
        </w:numPr>
        <w:spacing w:before="0" w:after="0"/>
        <w:jc w:val="both"/>
      </w:pPr>
      <w:bookmarkStart w:id="74" w:name="crotty"/>
      <w:bookmarkEnd w:id="73"/>
      <w:r w:rsidRPr="00881B12">
        <w:t xml:space="preserve">Crotty, M. (1998) </w:t>
      </w:r>
      <w:r w:rsidRPr="00881B12">
        <w:rPr>
          <w:i/>
          <w:iCs/>
        </w:rPr>
        <w:t>The Foundations of Social Research: Meaning and Perspective in the Research Process</w:t>
      </w:r>
      <w:r w:rsidRPr="00881B12">
        <w:t>. London: Sage</w:t>
      </w:r>
      <w:bookmarkEnd w:id="74"/>
      <w:r w:rsidRPr="00881B12">
        <w:t>.</w:t>
      </w:r>
    </w:p>
    <w:p w14:paraId="75D1068C" w14:textId="77777777" w:rsidR="003B4EEE" w:rsidRPr="00881B12" w:rsidRDefault="003B4EEE" w:rsidP="00881B12">
      <w:pPr>
        <w:pStyle w:val="pdq2pgselectionanchorcontainer"/>
        <w:numPr>
          <w:ilvl w:val="0"/>
          <w:numId w:val="20"/>
        </w:numPr>
      </w:pPr>
      <w:r w:rsidRPr="00881B12">
        <w:t xml:space="preserve">Cohen, L., Manion, L. and Morrison, K. (2018) </w:t>
      </w:r>
      <w:r w:rsidRPr="00881B12">
        <w:rPr>
          <w:rStyle w:val="Emphasis"/>
        </w:rPr>
        <w:t>Research Methods in Education</w:t>
      </w:r>
      <w:r w:rsidRPr="00881B12">
        <w:t>. 8th edn. Abingdon: Routledge.</w:t>
      </w:r>
    </w:p>
    <w:p w14:paraId="6E4E955A" w14:textId="56C95ACD" w:rsidR="003B4EEE" w:rsidRPr="003B4EEE" w:rsidRDefault="003B4EEE" w:rsidP="00881B12">
      <w:pPr>
        <w:pStyle w:val="NormalWeb"/>
        <w:numPr>
          <w:ilvl w:val="0"/>
          <w:numId w:val="20"/>
        </w:numPr>
        <w:rPr>
          <w:b/>
          <w:bCs/>
        </w:rPr>
      </w:pPr>
      <w:r w:rsidRPr="00881B12">
        <w:t xml:space="preserve">Creswell, J.W. and Creswell, J.D. (2023) </w:t>
      </w:r>
      <w:r w:rsidRPr="00881B12">
        <w:rPr>
          <w:rStyle w:val="Emphasis"/>
        </w:rPr>
        <w:t>Research Design: Qualitative, Quantitative, and Mixed Methods Approaches</w:t>
      </w:r>
      <w:r w:rsidRPr="00881B12">
        <w:t>. 6th edn. Thousand Oaks, CA: SAGE</w:t>
      </w:r>
      <w:r w:rsidRPr="003B4EEE">
        <w:rPr>
          <w:b/>
          <w:bCs/>
        </w:rPr>
        <w:t>.</w:t>
      </w:r>
    </w:p>
    <w:p w14:paraId="2315F59A" w14:textId="77777777" w:rsidR="003D4F8B" w:rsidRPr="00B04785" w:rsidRDefault="003D4F8B" w:rsidP="00881B12">
      <w:pPr>
        <w:pStyle w:val="ListParagraph"/>
        <w:numPr>
          <w:ilvl w:val="0"/>
          <w:numId w:val="20"/>
        </w:numPr>
        <w:spacing w:before="0" w:after="0"/>
        <w:jc w:val="both"/>
      </w:pPr>
      <w:r w:rsidRPr="00B04785">
        <w:t xml:space="preserve">Chandni Bansal, Krishan Kumar, Rajni Goel, and Anuj Sharma (2025). ‘A PLS-SEM mediation analysis of factors influencing the adoption intention of banking chatbots’, Issues in Information Systems. Available at: </w:t>
      </w:r>
      <w:hyperlink r:id="rId23" w:history="1">
        <w:r w:rsidRPr="00B04785">
          <w:rPr>
            <w:rStyle w:val="Hyperlink"/>
          </w:rPr>
          <w:t>https://doi.org/10.48009/3_iis_2025_2025_116</w:t>
        </w:r>
      </w:hyperlink>
      <w:r w:rsidRPr="00B04785">
        <w:t>.</w:t>
      </w:r>
    </w:p>
    <w:p w14:paraId="1C7BCF3E" w14:textId="77777777" w:rsidR="003D4F8B" w:rsidRPr="00B04785" w:rsidRDefault="003D4F8B" w:rsidP="00881B12">
      <w:pPr>
        <w:pStyle w:val="ListParagraph"/>
        <w:numPr>
          <w:ilvl w:val="0"/>
          <w:numId w:val="20"/>
        </w:numPr>
        <w:spacing w:before="0" w:after="0"/>
        <w:jc w:val="both"/>
      </w:pPr>
      <w:r w:rsidRPr="00B04785">
        <w:t xml:space="preserve">Chaouali, W. (2026) ‘Understanding elderly customers' resistance to AI-powered chatbots in banking’, International Journal of Bank Marketing, 44(4), pp. 654–679. Available at: </w:t>
      </w:r>
      <w:hyperlink r:id="rId24" w:history="1">
        <w:r w:rsidRPr="00B04785">
          <w:rPr>
            <w:rStyle w:val="Hyperlink"/>
          </w:rPr>
          <w:t>https://doi.org/10.1108/IJBM-06-2025-0424</w:t>
        </w:r>
      </w:hyperlink>
      <w:r w:rsidRPr="00B04785">
        <w:t>.</w:t>
      </w:r>
    </w:p>
    <w:p w14:paraId="54CA3D23" w14:textId="77777777" w:rsidR="003D4F8B" w:rsidRPr="00A63178" w:rsidRDefault="003D4F8B" w:rsidP="00881B12">
      <w:pPr>
        <w:pStyle w:val="ListParagraph"/>
        <w:numPr>
          <w:ilvl w:val="0"/>
          <w:numId w:val="20"/>
        </w:numPr>
        <w:spacing w:before="0" w:after="0"/>
        <w:jc w:val="both"/>
      </w:pPr>
      <w:bookmarkStart w:id="75" w:name="davis"/>
      <w:r w:rsidRPr="00A63178">
        <w:t xml:space="preserve">Davis, F.D. (1989) ‘Perceived usefulness, perceived ease of use, and user acceptance of information technology’, </w:t>
      </w:r>
      <w:r w:rsidRPr="00A63178">
        <w:rPr>
          <w:i/>
          <w:iCs/>
        </w:rPr>
        <w:t>MIS Quarterly</w:t>
      </w:r>
      <w:r w:rsidRPr="00A63178">
        <w:t>, 13(3), pp. 319–340.</w:t>
      </w:r>
      <w:bookmarkEnd w:id="75"/>
    </w:p>
    <w:p w14:paraId="6D9849B8" w14:textId="77777777" w:rsidR="003D4F8B" w:rsidRPr="00B04785" w:rsidRDefault="003D4F8B" w:rsidP="00881B12">
      <w:pPr>
        <w:pStyle w:val="ListParagraph"/>
        <w:numPr>
          <w:ilvl w:val="0"/>
          <w:numId w:val="20"/>
        </w:numPr>
        <w:spacing w:before="0" w:after="0"/>
        <w:jc w:val="both"/>
      </w:pPr>
      <w:r w:rsidRPr="00B04785">
        <w:t xml:space="preserve">de Matos, C. A., Rohden, S. F., and Lourenço Azevedo, A. B. (2026) ‘AI-induced privacy concerns: examining the moderating effect of AI fear on customer data sharing’, International Journal of Bank Marketing, 44(6), pp. 1271–1294. Available at: </w:t>
      </w:r>
      <w:hyperlink r:id="rId25" w:history="1">
        <w:r w:rsidRPr="00B04785">
          <w:rPr>
            <w:rStyle w:val="Hyperlink"/>
          </w:rPr>
          <w:t>https://doi.org/10.1108/IJBM-05-2025-0403</w:t>
        </w:r>
      </w:hyperlink>
      <w:r w:rsidRPr="00B04785">
        <w:t>.</w:t>
      </w:r>
    </w:p>
    <w:p w14:paraId="0651082A" w14:textId="77777777" w:rsidR="003D4F8B" w:rsidRPr="00B04785" w:rsidRDefault="003D4F8B" w:rsidP="00881B12">
      <w:pPr>
        <w:pStyle w:val="ListParagraph"/>
        <w:numPr>
          <w:ilvl w:val="0"/>
          <w:numId w:val="20"/>
        </w:numPr>
        <w:spacing w:before="0" w:after="0"/>
        <w:jc w:val="both"/>
      </w:pPr>
      <w:r w:rsidRPr="00B04785">
        <w:t xml:space="preserve">Dharmadhikari, S. P. (2024) ‘Assessing the customer adoption and perceptions for AI-driven sustainable initiatives in the Indian banking sector’, Environment and Social Psychology, 9(5). Available at: </w:t>
      </w:r>
      <w:hyperlink r:id="rId26" w:history="1">
        <w:r w:rsidRPr="00B04785">
          <w:rPr>
            <w:rStyle w:val="Hyperlink"/>
          </w:rPr>
          <w:t>https://doi.org/10.54517/esp.v9i5.1934</w:t>
        </w:r>
      </w:hyperlink>
      <w:r w:rsidRPr="00B04785">
        <w:t>.</w:t>
      </w:r>
    </w:p>
    <w:p w14:paraId="6DB2F185" w14:textId="77777777" w:rsidR="003D4F8B" w:rsidRPr="00B04785" w:rsidRDefault="003D4F8B" w:rsidP="00881B12">
      <w:pPr>
        <w:pStyle w:val="ListParagraph"/>
        <w:numPr>
          <w:ilvl w:val="0"/>
          <w:numId w:val="20"/>
        </w:numPr>
        <w:spacing w:before="0" w:after="0"/>
        <w:jc w:val="both"/>
      </w:pPr>
      <w:r w:rsidRPr="00B04785">
        <w:t xml:space="preserve">Dr Muhammad Hasan, Zaheer Abbas, Syed Itrat Hussain Zaidi, Muhammad Shayan Ali, and Dr Atif Aziz (2026) ‘AI-Enabled Digital Banking Service Quality and Customer Satisfaction: A SmartPLS-Based Analysis of Value Creation and Continuance Intention in Pakistan’, The Critical Review of Social Sciences Studies, 4(1), pp. 442–464. Available at: </w:t>
      </w:r>
      <w:hyperlink r:id="rId27" w:history="1">
        <w:r w:rsidRPr="00B04785">
          <w:rPr>
            <w:rStyle w:val="Hyperlink"/>
          </w:rPr>
          <w:t>https://doi.org/10.59075/sahwjf12</w:t>
        </w:r>
      </w:hyperlink>
      <w:r w:rsidRPr="00B04785">
        <w:t>.</w:t>
      </w:r>
    </w:p>
    <w:p w14:paraId="04E8795A" w14:textId="77777777" w:rsidR="003D4F8B" w:rsidRPr="00B04785" w:rsidRDefault="003D4F8B" w:rsidP="00881B12">
      <w:pPr>
        <w:pStyle w:val="ListParagraph"/>
        <w:numPr>
          <w:ilvl w:val="0"/>
          <w:numId w:val="20"/>
        </w:numPr>
        <w:spacing w:before="0" w:after="0"/>
        <w:jc w:val="both"/>
      </w:pPr>
      <w:r w:rsidRPr="00B04785">
        <w:t xml:space="preserve">Dr R. Prasanth (2025) ‘A Study on Artificial Intelligence–Enabled Digital Banking and its Influence on Customer Usage, Experience, and Technology Transformation in Coimbatore District’, International Journal of Advanced Research in Science Communication and Technology, pp. 615–615. Available at: </w:t>
      </w:r>
      <w:hyperlink r:id="rId28" w:history="1">
        <w:r w:rsidRPr="00B04785">
          <w:rPr>
            <w:rStyle w:val="Hyperlink"/>
          </w:rPr>
          <w:t>https://doi.org/10.48175/IJARSCT-30470</w:t>
        </w:r>
      </w:hyperlink>
      <w:r w:rsidRPr="00B04785">
        <w:t>.</w:t>
      </w:r>
    </w:p>
    <w:p w14:paraId="658412E3" w14:textId="77777777" w:rsidR="003D4F8B" w:rsidRPr="00B04785" w:rsidRDefault="003D4F8B" w:rsidP="00881B12">
      <w:pPr>
        <w:pStyle w:val="ListParagraph"/>
        <w:numPr>
          <w:ilvl w:val="0"/>
          <w:numId w:val="20"/>
        </w:numPr>
        <w:spacing w:before="0" w:after="0"/>
        <w:jc w:val="both"/>
      </w:pPr>
      <w:r w:rsidRPr="00B04785">
        <w:t xml:space="preserve">Ernest Mfumbilwa, E., Mnong’one, C., Chao, E., and Amani, D. (2024) ‘Invigorating continuance intention among users of AI chatbots in the banking industry: an empirical study from Tanzania’, Cogent Business &amp; Management, 11(1). Available at: </w:t>
      </w:r>
      <w:hyperlink r:id="rId29" w:history="1">
        <w:r w:rsidRPr="00B04785">
          <w:rPr>
            <w:rStyle w:val="Hyperlink"/>
          </w:rPr>
          <w:t>https://doi.org/10.1080/23311975.2024.2419482</w:t>
        </w:r>
      </w:hyperlink>
      <w:r w:rsidRPr="00B04785">
        <w:t>.</w:t>
      </w:r>
    </w:p>
    <w:p w14:paraId="16D57A37" w14:textId="77777777" w:rsidR="003D4F8B" w:rsidRPr="00B04785" w:rsidRDefault="003D4F8B" w:rsidP="00881B12">
      <w:pPr>
        <w:pStyle w:val="ListParagraph"/>
        <w:numPr>
          <w:ilvl w:val="0"/>
          <w:numId w:val="20"/>
        </w:numPr>
        <w:spacing w:before="0" w:after="0"/>
        <w:jc w:val="both"/>
      </w:pPr>
      <w:r w:rsidRPr="00B04785">
        <w:t xml:space="preserve">Fundira, M., Edoun, E. I., and Pradhan, A. (2024) ‘Evaluating end‐users' digital competencies and ethical perceptions of &lt;scp&gt;AI&lt;/scp&gt; systems in the context of sustainable digital banking’, Sustainable Development, 32(5), pp. 4866–4878. Available at: </w:t>
      </w:r>
      <w:hyperlink r:id="rId30" w:history="1">
        <w:r w:rsidRPr="00B04785">
          <w:rPr>
            <w:rStyle w:val="Hyperlink"/>
          </w:rPr>
          <w:t>https://doi.org/10.1002/sd.2945</w:t>
        </w:r>
      </w:hyperlink>
      <w:r w:rsidRPr="00B04785">
        <w:t>.</w:t>
      </w:r>
    </w:p>
    <w:p w14:paraId="16BE4B1A" w14:textId="77777777" w:rsidR="003D4F8B" w:rsidRDefault="003D4F8B" w:rsidP="00881B12">
      <w:pPr>
        <w:pStyle w:val="ListParagraph"/>
        <w:numPr>
          <w:ilvl w:val="0"/>
          <w:numId w:val="20"/>
        </w:numPr>
        <w:spacing w:before="0" w:after="0"/>
        <w:jc w:val="both"/>
      </w:pPr>
      <w:r w:rsidRPr="00B04785">
        <w:t xml:space="preserve">Fundira, M., Edoun, E. I., Pradhan, A., and Mbohwa, C. (2024) ‘Assessing digital competencies and AI ethics awareness among customers in the banking sector’, African </w:t>
      </w:r>
      <w:r w:rsidRPr="00B04785">
        <w:lastRenderedPageBreak/>
        <w:t xml:space="preserve">Journal of Science, Technology, Innovation and Development, 16(6), pp. 792–807. Available at: </w:t>
      </w:r>
      <w:hyperlink r:id="rId31" w:history="1">
        <w:r w:rsidRPr="00B04785">
          <w:rPr>
            <w:rStyle w:val="Hyperlink"/>
          </w:rPr>
          <w:t>https://doi.org/10.1080/20421338.2024.2388619</w:t>
        </w:r>
      </w:hyperlink>
      <w:r w:rsidRPr="00B04785">
        <w:t>.</w:t>
      </w:r>
    </w:p>
    <w:p w14:paraId="1A565841" w14:textId="19D8C0E6" w:rsidR="00CB4193" w:rsidRPr="00DD013D" w:rsidRDefault="00CB4193" w:rsidP="00881B12">
      <w:pPr>
        <w:pStyle w:val="ListParagraph"/>
        <w:numPr>
          <w:ilvl w:val="0"/>
          <w:numId w:val="20"/>
        </w:numPr>
        <w:spacing w:before="0" w:after="0"/>
        <w:jc w:val="both"/>
        <w:rPr>
          <w:b/>
          <w:bCs/>
        </w:rPr>
      </w:pPr>
      <w:r w:rsidRPr="00944D1E">
        <w:t xml:space="preserve">Field, A. (2018) </w:t>
      </w:r>
      <w:r w:rsidRPr="00944D1E">
        <w:rPr>
          <w:i/>
          <w:iCs/>
        </w:rPr>
        <w:t>Discovering Statistics Using IBM SPSS Statistics</w:t>
      </w:r>
      <w:r w:rsidRPr="00944D1E">
        <w:t>. 5th edn. London: SAGE</w:t>
      </w:r>
      <w:r w:rsidRPr="00DD013D">
        <w:rPr>
          <w:b/>
          <w:bCs/>
        </w:rPr>
        <w:t>.</w:t>
      </w:r>
    </w:p>
    <w:p w14:paraId="1D53E3FD" w14:textId="77777777" w:rsidR="003D4F8B" w:rsidRPr="00B04785" w:rsidRDefault="003D4F8B" w:rsidP="00881B12">
      <w:pPr>
        <w:pStyle w:val="ListParagraph"/>
        <w:numPr>
          <w:ilvl w:val="0"/>
          <w:numId w:val="20"/>
        </w:numPr>
        <w:spacing w:before="0" w:after="0"/>
        <w:jc w:val="both"/>
      </w:pPr>
      <w:r w:rsidRPr="00B04785">
        <w:t xml:space="preserve">Gallego-Gomez, C. and De-Pablos-Heredero, C. (2020) ‘Artificial Intelligence as an Enabling Tool for the Development of Dynamic Capabilities in the Banking Industry’, International Journal of Enterprise Information Systems, 16(3), pp. 20–33. Available at: </w:t>
      </w:r>
      <w:hyperlink r:id="rId32" w:history="1">
        <w:r w:rsidRPr="00B04785">
          <w:rPr>
            <w:rStyle w:val="Hyperlink"/>
          </w:rPr>
          <w:t>https://doi.org/10.4018/IJEIS.2020070102</w:t>
        </w:r>
      </w:hyperlink>
      <w:r w:rsidRPr="00B04785">
        <w:t>.</w:t>
      </w:r>
    </w:p>
    <w:p w14:paraId="365E1596" w14:textId="77777777" w:rsidR="003D4F8B" w:rsidRPr="00B04785" w:rsidRDefault="003D4F8B" w:rsidP="00881B12">
      <w:pPr>
        <w:pStyle w:val="ListParagraph"/>
        <w:numPr>
          <w:ilvl w:val="0"/>
          <w:numId w:val="20"/>
        </w:numPr>
        <w:spacing w:before="0" w:after="0"/>
        <w:jc w:val="both"/>
      </w:pPr>
      <w:r w:rsidRPr="00B04785">
        <w:t xml:space="preserve">Gao, J., Opute, A. P., Jawad, C., and Zhan, M. (2025) ‘The influence of artificial intelligence chatbot problem-solving on customers’ continued usage intention in e-commerce platforms: an expectation-confirmation model approach’, Journal of Business Research, 200, pp. 115661–115661. Available at: </w:t>
      </w:r>
      <w:hyperlink r:id="rId33" w:history="1">
        <w:r w:rsidRPr="00B04785">
          <w:rPr>
            <w:rStyle w:val="Hyperlink"/>
          </w:rPr>
          <w:t>https://doi.org/10.1016/j.jbusres.2025.115661</w:t>
        </w:r>
      </w:hyperlink>
      <w:r w:rsidRPr="00B04785">
        <w:t>.</w:t>
      </w:r>
    </w:p>
    <w:p w14:paraId="526EE991" w14:textId="77777777" w:rsidR="003D4F8B" w:rsidRPr="00B04785" w:rsidRDefault="003D4F8B" w:rsidP="00881B12">
      <w:pPr>
        <w:pStyle w:val="ListParagraph"/>
        <w:numPr>
          <w:ilvl w:val="0"/>
          <w:numId w:val="20"/>
        </w:numPr>
        <w:spacing w:before="0" w:after="0"/>
        <w:jc w:val="both"/>
      </w:pPr>
      <w:r w:rsidRPr="00B04785">
        <w:t xml:space="preserve">Garekwe, L., Ferreira-Schenk, S. J., and Dickason-Koekemoer, Z. (2024) ‘Modelling Factors Influencing Bank Customers’ Readiness for Artificial Intelligent Banking Products’, International Journal of Economics and Financial Issues, 14(1), pp. 73–84. Available at: </w:t>
      </w:r>
      <w:hyperlink r:id="rId34" w:history="1">
        <w:r w:rsidRPr="00B04785">
          <w:rPr>
            <w:rStyle w:val="Hyperlink"/>
          </w:rPr>
          <w:t>https://doi.org/10.32479/ijefi.15238</w:t>
        </w:r>
      </w:hyperlink>
      <w:r w:rsidRPr="00B04785">
        <w:t>.</w:t>
      </w:r>
    </w:p>
    <w:p w14:paraId="040343DC" w14:textId="77777777" w:rsidR="003D4F8B" w:rsidRPr="00B04785" w:rsidRDefault="003D4F8B" w:rsidP="00881B12">
      <w:pPr>
        <w:pStyle w:val="ListParagraph"/>
        <w:numPr>
          <w:ilvl w:val="0"/>
          <w:numId w:val="20"/>
        </w:numPr>
        <w:spacing w:before="0" w:after="0"/>
        <w:jc w:val="both"/>
      </w:pPr>
      <w:r w:rsidRPr="00B04785">
        <w:t xml:space="preserve">Graham, G., Nisar, T. M., Prabhakar, G., Meriton, R., and Malik, S. </w:t>
      </w:r>
      <w:r>
        <w:t>(2025).</w:t>
      </w:r>
      <w:r w:rsidRPr="00B04785">
        <w:t xml:space="preserve"> ‘Chatbots in customer service within banking and finance: Do chatbots herald the start of an AI revolution in the corporate </w:t>
      </w:r>
      <w:r>
        <w:t>world? Computers</w:t>
      </w:r>
      <w:r w:rsidRPr="00B04785">
        <w:t xml:space="preserve"> in Human Behaviour, 165, pp. 108570–108570. Available at: </w:t>
      </w:r>
      <w:hyperlink r:id="rId35" w:history="1">
        <w:r w:rsidRPr="00B04785">
          <w:rPr>
            <w:rStyle w:val="Hyperlink"/>
          </w:rPr>
          <w:t>https://doi.org/10.1016/j.chb.2025.108570</w:t>
        </w:r>
      </w:hyperlink>
      <w:r w:rsidRPr="00B04785">
        <w:t>.</w:t>
      </w:r>
    </w:p>
    <w:p w14:paraId="0C4EFCC8" w14:textId="77777777" w:rsidR="003D4F8B" w:rsidRPr="00B04785" w:rsidRDefault="003D4F8B" w:rsidP="00881B12">
      <w:pPr>
        <w:pStyle w:val="ListParagraph"/>
        <w:numPr>
          <w:ilvl w:val="0"/>
          <w:numId w:val="20"/>
        </w:numPr>
        <w:spacing w:before="0" w:after="0"/>
        <w:jc w:val="both"/>
      </w:pPr>
      <w:r w:rsidRPr="00B04785">
        <w:t xml:space="preserve">Helen, H. (2025) ‘Drivers of AI-Powered Digital Banking Adoption: Corporate Reputation, Customer Trust, and Anthropomorphic Interface Design’, Journal of Cultural Analysis and Social Change, pp. 3966–3986. Available at: </w:t>
      </w:r>
      <w:hyperlink r:id="rId36" w:history="1">
        <w:r w:rsidRPr="00B04785">
          <w:rPr>
            <w:rStyle w:val="Hyperlink"/>
          </w:rPr>
          <w:t>https://doi.org/10.64753/jcasc.v10i4.3714</w:t>
        </w:r>
      </w:hyperlink>
      <w:r w:rsidRPr="00B04785">
        <w:t>.</w:t>
      </w:r>
    </w:p>
    <w:p w14:paraId="4D443E6D" w14:textId="77777777" w:rsidR="003D4F8B" w:rsidRPr="00B04785" w:rsidRDefault="003D4F8B" w:rsidP="00881B12">
      <w:pPr>
        <w:pStyle w:val="ListParagraph"/>
        <w:numPr>
          <w:ilvl w:val="0"/>
          <w:numId w:val="20"/>
        </w:numPr>
        <w:spacing w:before="0" w:after="0"/>
        <w:jc w:val="both"/>
      </w:pPr>
      <w:r w:rsidRPr="00B04785">
        <w:t xml:space="preserve">Hussain, M. A., Vemaraju, S., and Garg, A. (2025) ‘Customer loyalty in the age of AI: A comprehensive study on the mediating effect of satisfaction in digital banking’, International Journal of Innovative Research and Scientific Studies, 8(4), pp. 1957–1971. Available at: </w:t>
      </w:r>
      <w:hyperlink r:id="rId37" w:history="1">
        <w:r w:rsidRPr="00B04785">
          <w:rPr>
            <w:rStyle w:val="Hyperlink"/>
          </w:rPr>
          <w:t>https://doi.org/10.53894/ijirss.v8i4.8279</w:t>
        </w:r>
      </w:hyperlink>
      <w:r w:rsidRPr="00B04785">
        <w:t>.</w:t>
      </w:r>
    </w:p>
    <w:p w14:paraId="4E1BB729" w14:textId="77777777" w:rsidR="003D4F8B" w:rsidRPr="00B04785" w:rsidRDefault="003D4F8B" w:rsidP="00881B12">
      <w:pPr>
        <w:pStyle w:val="ListParagraph"/>
        <w:numPr>
          <w:ilvl w:val="0"/>
          <w:numId w:val="20"/>
        </w:numPr>
        <w:spacing w:before="0" w:after="0"/>
        <w:jc w:val="both"/>
      </w:pPr>
      <w:r w:rsidRPr="00B04785">
        <w:t xml:space="preserve">Hussain, M. A., Rahman, M. A. U., Hussain, M. A., Vanitha, K. B., Kumar, P., and Kuril, A. (2026) ‘An Analytical Study on the Role of Satisfaction in Mediating Customer Loyalty and AI-Powered Digital Banking’, International Review of Management and Marketing, 16(2), pp. 406–417. Available at: </w:t>
      </w:r>
      <w:hyperlink r:id="rId38" w:history="1">
        <w:r w:rsidRPr="00B04785">
          <w:rPr>
            <w:rStyle w:val="Hyperlink"/>
          </w:rPr>
          <w:t>https://doi.org/10.32479/irmm.22326</w:t>
        </w:r>
      </w:hyperlink>
      <w:r w:rsidRPr="00B04785">
        <w:t>.</w:t>
      </w:r>
    </w:p>
    <w:p w14:paraId="184E7863" w14:textId="77777777" w:rsidR="003D4F8B" w:rsidRPr="00B04785" w:rsidRDefault="003D4F8B" w:rsidP="00881B12">
      <w:pPr>
        <w:pStyle w:val="ListParagraph"/>
        <w:numPr>
          <w:ilvl w:val="0"/>
          <w:numId w:val="20"/>
        </w:numPr>
        <w:spacing w:before="0" w:after="0"/>
        <w:jc w:val="both"/>
      </w:pPr>
      <w:r w:rsidRPr="00B04785">
        <w:t xml:space="preserve">Ikhsan, R. B., Fernando, Y., Prabowo, H., Yuniarty, Gui, A., and Kuncoro, E. A. (2025) ‘An empirical study on the use of artificial intelligence in the banking sector of Indonesia by extending the TAM model and the moderating effect of perceived trust’, Digital Business, 5(1), pp. 100103–10010 3. Available at: </w:t>
      </w:r>
      <w:hyperlink r:id="rId39" w:history="1">
        <w:r w:rsidRPr="00B04785">
          <w:rPr>
            <w:rStyle w:val="Hyperlink"/>
          </w:rPr>
          <w:t>https://doi.org/10.1016/j.digbus.2024.100103</w:t>
        </w:r>
      </w:hyperlink>
      <w:r w:rsidRPr="00B04785">
        <w:t>.</w:t>
      </w:r>
    </w:p>
    <w:p w14:paraId="156D354D" w14:textId="77777777" w:rsidR="003D4F8B" w:rsidRPr="00B04785" w:rsidRDefault="003D4F8B" w:rsidP="00881B12">
      <w:pPr>
        <w:pStyle w:val="ListParagraph"/>
        <w:numPr>
          <w:ilvl w:val="0"/>
          <w:numId w:val="20"/>
        </w:numPr>
        <w:spacing w:before="0" w:after="0"/>
        <w:jc w:val="both"/>
      </w:pPr>
      <w:r w:rsidRPr="00B04785">
        <w:t>Irawan, B. A., Tjakraatmadja, J. H., Ghazali, A., and Mulyono, N. B. (2022) ‘Corporate Digital Competencies for Digital Banking Innovation: Case Studies in Indonesian Banking Sector’, Journal of Educational, Health and Community Psychology, 11(4).</w:t>
      </w:r>
    </w:p>
    <w:p w14:paraId="19A27B74" w14:textId="77777777" w:rsidR="003D4F8B" w:rsidRPr="00B04785" w:rsidRDefault="003D4F8B" w:rsidP="00881B12">
      <w:pPr>
        <w:pStyle w:val="ListParagraph"/>
        <w:numPr>
          <w:ilvl w:val="0"/>
          <w:numId w:val="20"/>
        </w:numPr>
        <w:spacing w:before="0" w:after="0"/>
        <w:jc w:val="both"/>
      </w:pPr>
      <w:r w:rsidRPr="00B04785">
        <w:t xml:space="preserve">Junior Ladeira, W., de Oliveira Santini, F., and Hasan Jafar, S. (2026) ‘Mapping meta-analytic insights in banking research: thematic clusters, heterogeneity and research agendas’, International Journal of Bank Marketing, 44(7), pp. 1447–1487. Available at: </w:t>
      </w:r>
      <w:hyperlink r:id="rId40" w:history="1">
        <w:r w:rsidRPr="00B04785">
          <w:rPr>
            <w:rStyle w:val="Hyperlink"/>
          </w:rPr>
          <w:t>https://doi.org/10.1108/IJBM-04-2025-0336</w:t>
        </w:r>
      </w:hyperlink>
      <w:r w:rsidRPr="00B04785">
        <w:t>.</w:t>
      </w:r>
    </w:p>
    <w:p w14:paraId="4991308A" w14:textId="77777777" w:rsidR="003D4F8B" w:rsidRPr="00B04785" w:rsidRDefault="003D4F8B" w:rsidP="00881B12">
      <w:pPr>
        <w:pStyle w:val="ListParagraph"/>
        <w:numPr>
          <w:ilvl w:val="0"/>
          <w:numId w:val="20"/>
        </w:numPr>
        <w:spacing w:before="0" w:after="0"/>
        <w:jc w:val="both"/>
      </w:pPr>
      <w:r w:rsidRPr="00B04785">
        <w:t xml:space="preserve">Kasinathan, A., Sampath, S., and Sampath, H. (2024) ‘Evaluating Customer Satisfaction and Trust in Autonomous AI Banking Systems’, pp. 87–103. Available at: </w:t>
      </w:r>
      <w:hyperlink r:id="rId41" w:history="1">
        <w:r w:rsidRPr="00B04785">
          <w:rPr>
            <w:rStyle w:val="Hyperlink"/>
          </w:rPr>
          <w:t>https://doi.org/10.4018/979-8-3693-5767-5.ch006</w:t>
        </w:r>
      </w:hyperlink>
      <w:r w:rsidRPr="00B04785">
        <w:t>.</w:t>
      </w:r>
    </w:p>
    <w:p w14:paraId="620003BC" w14:textId="77777777" w:rsidR="003D4F8B" w:rsidRDefault="003D4F8B" w:rsidP="00881B12">
      <w:pPr>
        <w:pStyle w:val="ListParagraph"/>
        <w:numPr>
          <w:ilvl w:val="0"/>
          <w:numId w:val="20"/>
        </w:numPr>
        <w:spacing w:before="0" w:after="0"/>
        <w:jc w:val="both"/>
      </w:pPr>
      <w:bookmarkStart w:id="76" w:name="krunger2025"/>
      <w:r w:rsidRPr="00B04785">
        <w:lastRenderedPageBreak/>
        <w:t xml:space="preserve">Kruger, S. and Steyn, A. A. (2025) ‘Navigating the fourth industrial revolution: a systematic review of technology adoption model trends’, Journal of Science and Technology Policy Management, 16(10), pp. 24–56. Available at: </w:t>
      </w:r>
      <w:hyperlink r:id="rId42" w:history="1">
        <w:r w:rsidRPr="00E43B2E">
          <w:rPr>
            <w:rStyle w:val="Hyperlink"/>
          </w:rPr>
          <w:t>https://doi.org/10.1108/JSTPM-11-2022-0188</w:t>
        </w:r>
      </w:hyperlink>
    </w:p>
    <w:p w14:paraId="359C28D3" w14:textId="77777777" w:rsidR="003D4F8B" w:rsidRDefault="003D4F8B" w:rsidP="003D4F8B">
      <w:pPr>
        <w:pStyle w:val="ListParagraph"/>
        <w:spacing w:before="0" w:after="0"/>
        <w:jc w:val="both"/>
      </w:pPr>
    </w:p>
    <w:p w14:paraId="42D70536" w14:textId="77777777" w:rsidR="003D4F8B" w:rsidRPr="00B04785" w:rsidRDefault="003D4F8B" w:rsidP="003D4F8B">
      <w:pPr>
        <w:spacing w:before="0" w:after="0"/>
        <w:jc w:val="both"/>
      </w:pPr>
    </w:p>
    <w:bookmarkEnd w:id="76"/>
    <w:p w14:paraId="4DEFCB4C" w14:textId="77777777" w:rsidR="003D4F8B" w:rsidRPr="00B04785" w:rsidRDefault="003D4F8B" w:rsidP="00881B12">
      <w:pPr>
        <w:pStyle w:val="ListParagraph"/>
        <w:numPr>
          <w:ilvl w:val="0"/>
          <w:numId w:val="20"/>
        </w:numPr>
        <w:spacing w:before="0" w:after="0"/>
        <w:jc w:val="both"/>
      </w:pPr>
      <w:r w:rsidRPr="00B04785">
        <w:t xml:space="preserve">Kumar, J., Rani, V., Rani, G., and Sandhu, K. (2025) ‘What attracts me or prevents me from using AI-enabled neo-banking services? Unveiling the nexus between service quality and customer loyalty’, International Journal of Quality &amp; Reliability Management, 42(10), pp. 2793–2814. Available at: </w:t>
      </w:r>
      <w:hyperlink r:id="rId43" w:history="1">
        <w:r w:rsidRPr="00B04785">
          <w:rPr>
            <w:rStyle w:val="Hyperlink"/>
          </w:rPr>
          <w:t>https://doi.org/10.1108/IJQRM-11-2024-0421</w:t>
        </w:r>
      </w:hyperlink>
      <w:r w:rsidRPr="00B04785">
        <w:t>.</w:t>
      </w:r>
    </w:p>
    <w:p w14:paraId="035704EB" w14:textId="77777777" w:rsidR="003D4F8B" w:rsidRPr="00B04785" w:rsidRDefault="003D4F8B" w:rsidP="00881B12">
      <w:pPr>
        <w:pStyle w:val="ListParagraph"/>
        <w:numPr>
          <w:ilvl w:val="0"/>
          <w:numId w:val="20"/>
        </w:numPr>
        <w:spacing w:before="0" w:after="0"/>
        <w:jc w:val="both"/>
      </w:pPr>
      <w:bookmarkStart w:id="77" w:name="kumar2024"/>
      <w:r w:rsidRPr="00B04785">
        <w:t xml:space="preserve">Kumar, P. and Manrai, R. (2024) ‘A study on accelerating digital financial inclusion for positioning India through AI-enabled banking services’, </w:t>
      </w:r>
      <w:r w:rsidRPr="00B04785">
        <w:rPr>
          <w:i/>
          <w:iCs/>
        </w:rPr>
        <w:t>International Journal for Multidisciplinary Research</w:t>
      </w:r>
      <w:r w:rsidRPr="00B04785">
        <w:t xml:space="preserve">, </w:t>
      </w:r>
      <w:r w:rsidRPr="00B04785">
        <w:rPr>
          <w:b/>
          <w:bCs/>
        </w:rPr>
        <w:t>6</w:t>
      </w:r>
      <w:r w:rsidRPr="00B04785">
        <w:t xml:space="preserve">(4). Available at: </w:t>
      </w:r>
      <w:hyperlink r:id="rId44" w:tgtFrame="_new" w:history="1">
        <w:r w:rsidRPr="00B04785">
          <w:rPr>
            <w:rStyle w:val="Hyperlink"/>
          </w:rPr>
          <w:t>https://doi.org/10.36948/ijfmr.2024.v06i04.25511</w:t>
        </w:r>
      </w:hyperlink>
    </w:p>
    <w:bookmarkEnd w:id="77"/>
    <w:p w14:paraId="3C646AD6" w14:textId="77777777" w:rsidR="003D4F8B" w:rsidRPr="00B04785" w:rsidRDefault="003D4F8B" w:rsidP="00881B12">
      <w:pPr>
        <w:pStyle w:val="ListParagraph"/>
        <w:numPr>
          <w:ilvl w:val="0"/>
          <w:numId w:val="20"/>
        </w:numPr>
        <w:spacing w:before="0" w:after="0"/>
        <w:jc w:val="both"/>
      </w:pPr>
      <w:r w:rsidRPr="00B04785">
        <w:t xml:space="preserve">L. Vousinas, G. and Saluja, S. (2025) ‘The Impact of AI on Banking Services: Trends, Challenges, and Future Aspects’. Available at: </w:t>
      </w:r>
      <w:hyperlink r:id="rId45" w:history="1">
        <w:r w:rsidRPr="00B04785">
          <w:rPr>
            <w:rStyle w:val="Hyperlink"/>
          </w:rPr>
          <w:t>https://doi.org/10.5772/intechopen.1011534</w:t>
        </w:r>
      </w:hyperlink>
      <w:r w:rsidRPr="00B04785">
        <w:t>.</w:t>
      </w:r>
    </w:p>
    <w:p w14:paraId="736367CF" w14:textId="77777777" w:rsidR="003D4F8B" w:rsidRPr="00B04785" w:rsidRDefault="003D4F8B" w:rsidP="00881B12">
      <w:pPr>
        <w:pStyle w:val="ListParagraph"/>
        <w:numPr>
          <w:ilvl w:val="0"/>
          <w:numId w:val="20"/>
        </w:numPr>
        <w:spacing w:before="0" w:after="0"/>
        <w:jc w:val="both"/>
      </w:pPr>
      <w:bookmarkStart w:id="78" w:name="lee2023"/>
      <w:r w:rsidRPr="00B04785">
        <w:t xml:space="preserve">Lee, J., Tang, Y., and Jiang, S. (2023) ‘Understanding continuance intention of artificial intelligence (AI)-enabled mobile banking applications: an extension of AI characteristics to an expectation confirmation model’, Humanities and Social Sciences Communications, 10(1), pp. 333–333. Available at: </w:t>
      </w:r>
      <w:hyperlink r:id="rId46" w:history="1">
        <w:r w:rsidRPr="00B04785">
          <w:rPr>
            <w:rStyle w:val="Hyperlink"/>
          </w:rPr>
          <w:t>https://doi.org/10.1057/s41599-023-01845-1</w:t>
        </w:r>
      </w:hyperlink>
      <w:r w:rsidRPr="00B04785">
        <w:t>.</w:t>
      </w:r>
    </w:p>
    <w:p w14:paraId="479268C2" w14:textId="77777777" w:rsidR="003D4F8B" w:rsidRPr="00B04785" w:rsidRDefault="003D4F8B" w:rsidP="00881B12">
      <w:pPr>
        <w:pStyle w:val="ListParagraph"/>
        <w:numPr>
          <w:ilvl w:val="0"/>
          <w:numId w:val="20"/>
        </w:numPr>
        <w:spacing w:before="0" w:after="0"/>
        <w:jc w:val="both"/>
      </w:pPr>
      <w:bookmarkStart w:id="79" w:name="leezhoua2026"/>
      <w:bookmarkEnd w:id="78"/>
      <w:r w:rsidRPr="00B04785">
        <w:t xml:space="preserve">Lee, J. and Zhou, X. (2026) ‘The impact of artificial intelligence (AI) competencies on subjective financial well-being in AI-enabled mobile banking: A construal level theory perspective’, Journal of Business Research, 206, pp. 115922–115922. Available at: </w:t>
      </w:r>
      <w:hyperlink r:id="rId47" w:history="1">
        <w:r w:rsidRPr="00B04785">
          <w:rPr>
            <w:rStyle w:val="Hyperlink"/>
          </w:rPr>
          <w:t>https://doi.org/10.1016/j.jbusres.2025.115922</w:t>
        </w:r>
      </w:hyperlink>
      <w:bookmarkEnd w:id="79"/>
      <w:r w:rsidRPr="00B04785">
        <w:t>.</w:t>
      </w:r>
    </w:p>
    <w:p w14:paraId="56C9BE5B" w14:textId="77777777" w:rsidR="003D4F8B" w:rsidRPr="00B04785" w:rsidRDefault="003D4F8B" w:rsidP="00881B12">
      <w:pPr>
        <w:pStyle w:val="ListParagraph"/>
        <w:numPr>
          <w:ilvl w:val="0"/>
          <w:numId w:val="20"/>
        </w:numPr>
        <w:spacing w:before="0" w:after="0"/>
        <w:jc w:val="both"/>
      </w:pPr>
      <w:r w:rsidRPr="00B04785">
        <w:t xml:space="preserve">Lee, J. and Chen, X. (2022) ‘Exploring users' adoption intentions in the evolution of artificial intelligence mobile banking applications: the intelligent and anthropomorphic perspectives’, International Journal of Bank Marketing, 40(4), pp. 631–658. Available at: </w:t>
      </w:r>
      <w:hyperlink r:id="rId48" w:history="1">
        <w:r w:rsidRPr="00B04785">
          <w:rPr>
            <w:rStyle w:val="Hyperlink"/>
          </w:rPr>
          <w:t>https://doi.org/10.1108/IJBM-08-2021-0394</w:t>
        </w:r>
      </w:hyperlink>
      <w:r w:rsidRPr="00B04785">
        <w:t>.</w:t>
      </w:r>
    </w:p>
    <w:p w14:paraId="149887C5" w14:textId="77777777" w:rsidR="003D4F8B" w:rsidRPr="00B04785" w:rsidRDefault="003D4F8B" w:rsidP="00881B12">
      <w:pPr>
        <w:pStyle w:val="ListParagraph"/>
        <w:numPr>
          <w:ilvl w:val="0"/>
          <w:numId w:val="20"/>
        </w:numPr>
        <w:spacing w:before="0" w:after="0"/>
        <w:jc w:val="both"/>
      </w:pPr>
      <w:r w:rsidRPr="00B04785">
        <w:t xml:space="preserve">Lian, J. and Li, C. (2025) ‘Using a two-stage method to understand the critical factors influencing customers’ intention to switch from traditional to artificial intelligence-based banking services: A perspective based on the push–pull–mooring model’, Computers in Human Behavior, 168, pp. 108645–108645. Available at: </w:t>
      </w:r>
      <w:hyperlink r:id="rId49" w:history="1">
        <w:r w:rsidRPr="00B04785">
          <w:rPr>
            <w:rStyle w:val="Hyperlink"/>
          </w:rPr>
          <w:t>https://doi.org/10.1016/j.chb.2025.108645</w:t>
        </w:r>
      </w:hyperlink>
      <w:r w:rsidRPr="00B04785">
        <w:t>.</w:t>
      </w:r>
    </w:p>
    <w:p w14:paraId="3A9D5AD2" w14:textId="77777777" w:rsidR="003D4F8B" w:rsidRPr="00B04785" w:rsidRDefault="003D4F8B" w:rsidP="00881B12">
      <w:pPr>
        <w:pStyle w:val="ListParagraph"/>
        <w:numPr>
          <w:ilvl w:val="0"/>
          <w:numId w:val="20"/>
        </w:numPr>
        <w:spacing w:before="0" w:after="0"/>
        <w:jc w:val="both"/>
      </w:pPr>
      <w:r w:rsidRPr="00B04785">
        <w:t xml:space="preserve">Lin, R. and Lee, J. (2024) ‘The supports provided by artificial intelligence to continuous usage intention of mobile banking: evidence from China’, Aslib Journal of Information Management, 76(2), pp. 293–310. Available at: </w:t>
      </w:r>
      <w:hyperlink r:id="rId50" w:history="1">
        <w:r w:rsidRPr="00B04785">
          <w:rPr>
            <w:rStyle w:val="Hyperlink"/>
          </w:rPr>
          <w:t>https://doi.org/10.1108/AJIM-07-2022-0337</w:t>
        </w:r>
      </w:hyperlink>
      <w:r w:rsidRPr="00B04785">
        <w:t>.</w:t>
      </w:r>
    </w:p>
    <w:p w14:paraId="41B2045A" w14:textId="77777777" w:rsidR="003D4F8B" w:rsidRPr="00B04785" w:rsidRDefault="003D4F8B" w:rsidP="00881B12">
      <w:pPr>
        <w:pStyle w:val="ListParagraph"/>
        <w:numPr>
          <w:ilvl w:val="0"/>
          <w:numId w:val="20"/>
        </w:numPr>
        <w:spacing w:before="0" w:after="0"/>
        <w:jc w:val="both"/>
      </w:pPr>
      <w:r w:rsidRPr="00B04785">
        <w:t xml:space="preserve">Manser Payne, E., Peltier, J. W., and Barger, V. A. (2018) ‘Mobile banking and AI-enabled mobile banking’, Journal of Research in Interactive Marketing, 12(3), pp. 328–346. Available at: </w:t>
      </w:r>
      <w:hyperlink r:id="rId51" w:history="1">
        <w:r w:rsidRPr="00B04785">
          <w:rPr>
            <w:rStyle w:val="Hyperlink"/>
          </w:rPr>
          <w:t>https://doi.org/10.1108/JRIM-07-2018-0087</w:t>
        </w:r>
      </w:hyperlink>
      <w:r w:rsidRPr="00B04785">
        <w:t>.</w:t>
      </w:r>
    </w:p>
    <w:p w14:paraId="655DD745" w14:textId="77777777" w:rsidR="003D4F8B" w:rsidRPr="00B04785" w:rsidRDefault="003D4F8B" w:rsidP="00881B12">
      <w:pPr>
        <w:pStyle w:val="ListParagraph"/>
        <w:numPr>
          <w:ilvl w:val="0"/>
          <w:numId w:val="20"/>
        </w:numPr>
        <w:spacing w:before="0" w:after="0"/>
        <w:jc w:val="both"/>
      </w:pPr>
      <w:bookmarkStart w:id="80" w:name="alnaser2023"/>
      <w:r w:rsidRPr="00B04785">
        <w:t xml:space="preserve">Mi Alnaser, F., Rahi, S., Alghizzawi, M., and Ngah, A. H. (2023) ‘Does artificial intelligence (AI) boost digital banking user satisfaction? 'Integration of the expectation confirmation model and antecedents of artificial intelligence-enabled digital banking', Heliyon, 9(8), pp. e18930–e18930. Available at: </w:t>
      </w:r>
      <w:hyperlink r:id="rId52" w:history="1">
        <w:r w:rsidRPr="00B04785">
          <w:rPr>
            <w:rStyle w:val="Hyperlink"/>
          </w:rPr>
          <w:t>https://doi.org/10.1016/j.heliyon.2023.e18930</w:t>
        </w:r>
      </w:hyperlink>
      <w:r w:rsidRPr="00B04785">
        <w:t>.</w:t>
      </w:r>
    </w:p>
    <w:p w14:paraId="5C186574" w14:textId="77777777" w:rsidR="003D4F8B" w:rsidRPr="00B04785" w:rsidRDefault="003D4F8B" w:rsidP="00881B12">
      <w:pPr>
        <w:pStyle w:val="ListParagraph"/>
        <w:numPr>
          <w:ilvl w:val="0"/>
          <w:numId w:val="20"/>
        </w:numPr>
        <w:spacing w:before="0" w:after="0"/>
        <w:jc w:val="both"/>
      </w:pPr>
      <w:bookmarkStart w:id="81" w:name="moharrak2025"/>
      <w:bookmarkEnd w:id="80"/>
      <w:r w:rsidRPr="00B04785">
        <w:t xml:space="preserve">Moharrak, M. and Mogaji, E. (2025) ‘Generative AI in banking: empirical insights on integration, challenges and opportunities in a regulated industry’, International Journal </w:t>
      </w:r>
      <w:r w:rsidRPr="00B04785">
        <w:lastRenderedPageBreak/>
        <w:t xml:space="preserve">of Bank Marketing, 43(4), pp. 871–896. Available at: </w:t>
      </w:r>
      <w:hyperlink r:id="rId53" w:history="1">
        <w:r w:rsidRPr="00B04785">
          <w:rPr>
            <w:rStyle w:val="Hyperlink"/>
          </w:rPr>
          <w:t>https://doi.org/10.1108/IJBM-08-2024-0490</w:t>
        </w:r>
      </w:hyperlink>
      <w:r w:rsidRPr="00B04785">
        <w:t>.</w:t>
      </w:r>
    </w:p>
    <w:bookmarkEnd w:id="81"/>
    <w:p w14:paraId="2EF908DB" w14:textId="77777777" w:rsidR="003D4F8B" w:rsidRPr="00B04785" w:rsidRDefault="003D4F8B" w:rsidP="00881B12">
      <w:pPr>
        <w:pStyle w:val="ListParagraph"/>
        <w:numPr>
          <w:ilvl w:val="0"/>
          <w:numId w:val="20"/>
        </w:numPr>
        <w:spacing w:before="0" w:after="0"/>
        <w:jc w:val="both"/>
      </w:pPr>
      <w:r w:rsidRPr="00B04785">
        <w:t xml:space="preserve">Ms Prachi Pandey and Mrs Manshi Dangi (2024) ‘TRANSFORMING BANKING THROUGH AI: ANALYSING THE IMPACT OF CUSTOMER PERCEPTION FACTORS’, EPRA International Journal of Economics, Business and Management Studies, pp. 43–52. Available at: </w:t>
      </w:r>
      <w:hyperlink r:id="rId54" w:history="1">
        <w:r w:rsidRPr="00B04785">
          <w:rPr>
            <w:rStyle w:val="Hyperlink"/>
          </w:rPr>
          <w:t>https://doi.org/10.36713/epra18879</w:t>
        </w:r>
      </w:hyperlink>
      <w:r w:rsidRPr="00B04785">
        <w:t>.</w:t>
      </w:r>
    </w:p>
    <w:p w14:paraId="22D57AC0" w14:textId="77777777" w:rsidR="003D4F8B" w:rsidRPr="00B04785" w:rsidRDefault="003D4F8B" w:rsidP="00881B12">
      <w:pPr>
        <w:pStyle w:val="ListParagraph"/>
        <w:numPr>
          <w:ilvl w:val="0"/>
          <w:numId w:val="20"/>
        </w:numPr>
        <w:spacing w:before="0" w:after="0"/>
        <w:jc w:val="both"/>
      </w:pPr>
      <w:r w:rsidRPr="00B04785">
        <w:t xml:space="preserve">Naeem, M., Jawaid, S. T., and Mustafa, S. (2026) ‘Intention-retention phenomenon for online banking services in Pakistan: an application of technology acceptance model and expectation continuance theory’, Journal of Modelling in Management, 21(2), pp. 826–875. Available at: </w:t>
      </w:r>
      <w:hyperlink r:id="rId55" w:history="1">
        <w:r w:rsidRPr="00B04785">
          <w:rPr>
            <w:rStyle w:val="Hyperlink"/>
          </w:rPr>
          <w:t>https://doi.org/10.1108/JM2-03-2025-0101</w:t>
        </w:r>
      </w:hyperlink>
      <w:r w:rsidRPr="00B04785">
        <w:t>.</w:t>
      </w:r>
    </w:p>
    <w:p w14:paraId="72D2CC46" w14:textId="77777777" w:rsidR="003D4F8B" w:rsidRPr="00B04785" w:rsidRDefault="003D4F8B" w:rsidP="00881B12">
      <w:pPr>
        <w:pStyle w:val="ListParagraph"/>
        <w:numPr>
          <w:ilvl w:val="0"/>
          <w:numId w:val="20"/>
        </w:numPr>
        <w:spacing w:before="0" w:after="0"/>
        <w:jc w:val="both"/>
      </w:pPr>
      <w:bookmarkStart w:id="82" w:name="ni2024"/>
      <w:r w:rsidRPr="00B04785">
        <w:t xml:space="preserve">Ni, Y. (n.d.) ‘The Impact of Explainable AI on Customer Trust and Satisfaction in Banking’. Available at: </w:t>
      </w:r>
      <w:hyperlink r:id="rId56" w:history="1">
        <w:r w:rsidRPr="00B04785">
          <w:rPr>
            <w:rStyle w:val="Hyperlink"/>
          </w:rPr>
          <w:t>https://doi.org/10.62836/jitp.v1i1.165</w:t>
        </w:r>
      </w:hyperlink>
      <w:r w:rsidRPr="00B04785">
        <w:t>.</w:t>
      </w:r>
    </w:p>
    <w:p w14:paraId="1BF37FEF" w14:textId="77777777" w:rsidR="003D4F8B" w:rsidRPr="00B04785" w:rsidRDefault="003D4F8B" w:rsidP="00881B12">
      <w:pPr>
        <w:pStyle w:val="ListParagraph"/>
        <w:numPr>
          <w:ilvl w:val="0"/>
          <w:numId w:val="20"/>
        </w:numPr>
        <w:spacing w:before="0" w:after="0"/>
        <w:jc w:val="both"/>
      </w:pPr>
      <w:bookmarkStart w:id="83" w:name="omegagalaandhorky2022"/>
      <w:bookmarkEnd w:id="82"/>
      <w:r w:rsidRPr="00B04785">
        <w:t xml:space="preserve">Omoge, A. P., Gala, P., and Horky, A. (2022) ‘Disruptive technology and AI in the banking industry of an emerging market’, International Journal of Bank Marketing, 40(6), pp. 1217–1247. Available at: </w:t>
      </w:r>
      <w:hyperlink r:id="rId57" w:history="1">
        <w:r w:rsidRPr="00B04785">
          <w:rPr>
            <w:rStyle w:val="Hyperlink"/>
          </w:rPr>
          <w:t>https://doi.org/10.1108/IJBM-09-2021-0403</w:t>
        </w:r>
      </w:hyperlink>
      <w:r w:rsidRPr="00B04785">
        <w:t>.</w:t>
      </w:r>
    </w:p>
    <w:bookmarkEnd w:id="83"/>
    <w:p w14:paraId="677FB9E1" w14:textId="77777777" w:rsidR="003D4F8B" w:rsidRDefault="003D4F8B" w:rsidP="00881B12">
      <w:pPr>
        <w:pStyle w:val="ListParagraph"/>
        <w:numPr>
          <w:ilvl w:val="0"/>
          <w:numId w:val="20"/>
        </w:numPr>
        <w:spacing w:before="0" w:after="0"/>
        <w:jc w:val="both"/>
      </w:pPr>
      <w:r w:rsidRPr="00B04785">
        <w:t xml:space="preserve">Othayoth, P. K. and Khanna, S. (2024) ‘Chatbot Service Quality in Banking: Analyzing Indian Banking Customer Perceptions and Influence on Customer Satisfaction and Value’, Indian Journal of Marketing, 54(2), pp. 44–44. Available at </w:t>
      </w:r>
      <w:hyperlink r:id="rId58" w:history="1">
        <w:r w:rsidRPr="00E43B2E">
          <w:rPr>
            <w:rStyle w:val="Hyperlink"/>
          </w:rPr>
          <w:t>https://doi.org/10.17010/ijom/2024/v54/i2/173474</w:t>
        </w:r>
      </w:hyperlink>
      <w:r w:rsidRPr="00B04785">
        <w:t>.</w:t>
      </w:r>
    </w:p>
    <w:p w14:paraId="2A0AE693" w14:textId="77777777" w:rsidR="003D4F8B" w:rsidRPr="00B04785" w:rsidRDefault="003D4F8B" w:rsidP="003D4F8B">
      <w:pPr>
        <w:pStyle w:val="ListParagraph"/>
        <w:spacing w:before="0" w:after="0"/>
        <w:jc w:val="both"/>
      </w:pPr>
    </w:p>
    <w:p w14:paraId="7F3C5636" w14:textId="77777777" w:rsidR="003D4F8B" w:rsidRPr="00B04785" w:rsidRDefault="003D4F8B" w:rsidP="00881B12">
      <w:pPr>
        <w:pStyle w:val="ListParagraph"/>
        <w:numPr>
          <w:ilvl w:val="0"/>
          <w:numId w:val="20"/>
        </w:numPr>
        <w:spacing w:before="0" w:after="0"/>
        <w:jc w:val="both"/>
      </w:pPr>
      <w:r w:rsidRPr="00B04785">
        <w:t xml:space="preserve">Othayoth, P. K. and Khanna, S. (2024) ‘Exploring the future of customer-centric banking: A comprehensive examination of chatbot service quality and development of an advanced chatbot interfaces framework for Indian banking’, JIMS 8M The Journal of Indian Management and Strategy, 29(3), pp. 4–13. Available at: </w:t>
      </w:r>
      <w:hyperlink r:id="rId59" w:history="1">
        <w:r w:rsidRPr="00B04785">
          <w:rPr>
            <w:rStyle w:val="Hyperlink"/>
          </w:rPr>
          <w:t>https://doi.org/10.5958/0973-9343.2024.00015.9</w:t>
        </w:r>
      </w:hyperlink>
      <w:r w:rsidRPr="00B04785">
        <w:t>.</w:t>
      </w:r>
    </w:p>
    <w:p w14:paraId="48C45A64" w14:textId="77777777" w:rsidR="003D4F8B" w:rsidRPr="00B04785" w:rsidRDefault="003D4F8B" w:rsidP="00881B12">
      <w:pPr>
        <w:pStyle w:val="ListParagraph"/>
        <w:numPr>
          <w:ilvl w:val="0"/>
          <w:numId w:val="20"/>
        </w:numPr>
        <w:spacing w:before="0" w:after="0"/>
        <w:jc w:val="both"/>
      </w:pPr>
      <w:r w:rsidRPr="00B04785">
        <w:t xml:space="preserve">Park, K. and Yoon, H. Y. (2024) ‘Beyond the code: The impact of AI algorithm transparency signaling on user trust and relational satisfaction’, Public Relations Review, 50(5), pp. 102507–102507. Available at: </w:t>
      </w:r>
      <w:hyperlink r:id="rId60" w:history="1">
        <w:r w:rsidRPr="00B04785">
          <w:rPr>
            <w:rStyle w:val="Hyperlink"/>
          </w:rPr>
          <w:t>https://doi.org/10.1016/j.pubrev.2024.102507</w:t>
        </w:r>
      </w:hyperlink>
      <w:r w:rsidRPr="00B04785">
        <w:t>.</w:t>
      </w:r>
    </w:p>
    <w:p w14:paraId="2FCC8313" w14:textId="77777777" w:rsidR="003D4F8B" w:rsidRDefault="003D4F8B" w:rsidP="00881B12">
      <w:pPr>
        <w:pStyle w:val="ListParagraph"/>
        <w:numPr>
          <w:ilvl w:val="0"/>
          <w:numId w:val="20"/>
        </w:numPr>
        <w:spacing w:before="0" w:after="0"/>
        <w:jc w:val="both"/>
      </w:pPr>
      <w:r w:rsidRPr="00B04785">
        <w:t xml:space="preserve">Pfoertsch, W. and Sulaj, K. (2023) ‘Integrating Artificial Intelligence with Customer Experience in Banking: An Empirical Study on how Chatbots and Virtual Assistants Enhance Empathy’, 2023 International Conference on Computing, Networking, Telecommunications &amp; Engineering Sciences Applications (CoNTESA), pp. 69–74. Available at: </w:t>
      </w:r>
      <w:hyperlink r:id="rId61" w:history="1">
        <w:r w:rsidRPr="00B04785">
          <w:rPr>
            <w:rStyle w:val="Hyperlink"/>
          </w:rPr>
          <w:t>https://doi.org/10.1109/CoNTESA61248.2023.10384979</w:t>
        </w:r>
      </w:hyperlink>
      <w:r w:rsidRPr="00B04785">
        <w:t>.</w:t>
      </w:r>
    </w:p>
    <w:p w14:paraId="0F6F59DA" w14:textId="1B5B9A56" w:rsidR="008D2606" w:rsidRPr="00D54394" w:rsidRDefault="008D2606" w:rsidP="00881B12">
      <w:pPr>
        <w:pStyle w:val="ListParagraph"/>
        <w:numPr>
          <w:ilvl w:val="0"/>
          <w:numId w:val="20"/>
        </w:numPr>
        <w:spacing w:before="0" w:after="0"/>
        <w:jc w:val="both"/>
      </w:pPr>
      <w:r w:rsidRPr="00D54394">
        <w:t xml:space="preserve">Pallant, J. (2020) </w:t>
      </w:r>
      <w:r w:rsidRPr="00D54394">
        <w:rPr>
          <w:i/>
          <w:iCs/>
        </w:rPr>
        <w:t xml:space="preserve">SPSS Survival Manual: A </w:t>
      </w:r>
      <w:r w:rsidRPr="00D54394">
        <w:rPr>
          <w:i/>
          <w:iCs/>
        </w:rPr>
        <w:t>Step-by-Step</w:t>
      </w:r>
      <w:r w:rsidRPr="00D54394">
        <w:rPr>
          <w:i/>
          <w:iCs/>
        </w:rPr>
        <w:t xml:space="preserve"> Guide to Data Analysis Using IBM SPSS Statistics</w:t>
      </w:r>
      <w:r w:rsidRPr="00D54394">
        <w:t>. 7th edn. London: McGraw-Hill Education.</w:t>
      </w:r>
    </w:p>
    <w:p w14:paraId="53CD3416" w14:textId="77777777" w:rsidR="003D4F8B" w:rsidRPr="00B04785" w:rsidRDefault="003D4F8B" w:rsidP="00881B12">
      <w:pPr>
        <w:pStyle w:val="ListParagraph"/>
        <w:numPr>
          <w:ilvl w:val="0"/>
          <w:numId w:val="20"/>
        </w:numPr>
        <w:spacing w:before="0" w:after="0"/>
        <w:jc w:val="both"/>
      </w:pPr>
      <w:r w:rsidRPr="00B04785">
        <w:t xml:space="preserve">R, D. and S, S. (2025) ‘Assessing the Impact of Artificial Intelligence Adoption on Customer Satisfaction in the Indian Banking Sector’, International Journal for Multidisciplinary Research, 7(6). Available at: </w:t>
      </w:r>
      <w:hyperlink r:id="rId62" w:history="1">
        <w:r w:rsidRPr="00B04785">
          <w:rPr>
            <w:rStyle w:val="Hyperlink"/>
          </w:rPr>
          <w:t>https://doi.org/10.36948/ijfmr.2025.v07i06.64409</w:t>
        </w:r>
      </w:hyperlink>
      <w:r w:rsidRPr="00B04785">
        <w:t>.</w:t>
      </w:r>
    </w:p>
    <w:p w14:paraId="02541513" w14:textId="77777777" w:rsidR="003D4F8B" w:rsidRPr="00B04785" w:rsidRDefault="003D4F8B" w:rsidP="00881B12">
      <w:pPr>
        <w:pStyle w:val="ListParagraph"/>
        <w:numPr>
          <w:ilvl w:val="0"/>
          <w:numId w:val="20"/>
        </w:numPr>
        <w:spacing w:before="0" w:after="0"/>
        <w:jc w:val="both"/>
      </w:pPr>
      <w:r w:rsidRPr="00B04785">
        <w:t xml:space="preserve">R., N. K., M., J., and R., P. (2026) ‘Assessing the influence of AI adoption and trust on customer satisfaction in digital banking services’, SAM Advanced Management Journal, 91(2), pp. 165–183. Available at: </w:t>
      </w:r>
      <w:hyperlink r:id="rId63" w:history="1">
        <w:r w:rsidRPr="00B04785">
          <w:rPr>
            <w:rStyle w:val="Hyperlink"/>
          </w:rPr>
          <w:t>https://doi.org/10.1108/SAMAMJ-12-2024-0100</w:t>
        </w:r>
      </w:hyperlink>
      <w:r w:rsidRPr="00B04785">
        <w:t>.</w:t>
      </w:r>
    </w:p>
    <w:p w14:paraId="6EB92EA6" w14:textId="77777777" w:rsidR="003D4F8B" w:rsidRPr="00B04785" w:rsidRDefault="003D4F8B" w:rsidP="00881B12">
      <w:pPr>
        <w:pStyle w:val="ListParagraph"/>
        <w:numPr>
          <w:ilvl w:val="0"/>
          <w:numId w:val="20"/>
        </w:numPr>
        <w:spacing w:before="0" w:after="0"/>
        <w:jc w:val="both"/>
      </w:pPr>
      <w:r w:rsidRPr="00B04785">
        <w:t>Rokhimah and Suhermin (n.d.) ‘factors influencing continuation intention of mobile banking usage: extending expectancy confirmation model (ECM) and artificial intelligence (AI) with security as moderation’.</w:t>
      </w:r>
    </w:p>
    <w:p w14:paraId="513F91B7" w14:textId="77777777" w:rsidR="003D4F8B" w:rsidRPr="00B04785" w:rsidRDefault="003D4F8B" w:rsidP="00881B12">
      <w:pPr>
        <w:pStyle w:val="ListParagraph"/>
        <w:numPr>
          <w:ilvl w:val="0"/>
          <w:numId w:val="20"/>
        </w:numPr>
        <w:spacing w:before="0" w:after="0"/>
        <w:jc w:val="both"/>
      </w:pPr>
      <w:r w:rsidRPr="00B04785">
        <w:t xml:space="preserve">Salman, S. and R, D. C. (2026) ‘Customer satisfaction in AI-enabled banking: the roles of preferred banking mode and digital literacy’, Journal of Corporate Finance </w:t>
      </w:r>
      <w:r w:rsidRPr="00B04785">
        <w:lastRenderedPageBreak/>
        <w:t xml:space="preserve">Management and Banking System, pp. 23–23. Available at: </w:t>
      </w:r>
      <w:hyperlink r:id="rId64" w:history="1">
        <w:r w:rsidRPr="00B04785">
          <w:rPr>
            <w:rStyle w:val="Hyperlink"/>
          </w:rPr>
          <w:t>https://doi.org/10.55529/jcfmbs.61.23.34</w:t>
        </w:r>
      </w:hyperlink>
      <w:r w:rsidRPr="00B04785">
        <w:t>.</w:t>
      </w:r>
    </w:p>
    <w:p w14:paraId="0EC5EA2E" w14:textId="77777777" w:rsidR="003D4F8B" w:rsidRPr="00B04785" w:rsidRDefault="003D4F8B" w:rsidP="00881B12">
      <w:pPr>
        <w:pStyle w:val="ListParagraph"/>
        <w:numPr>
          <w:ilvl w:val="0"/>
          <w:numId w:val="20"/>
        </w:numPr>
        <w:spacing w:before="0" w:after="0"/>
        <w:jc w:val="both"/>
      </w:pPr>
      <w:r w:rsidRPr="00B04785">
        <w:t xml:space="preserve">Santana, M. and Díaz-Fernández, M. (2023) ‘Competencies for the artificial intelligence age: visualisation of the state of the art and future perspectives’, Review of Managerial Science, 17(6), pp. 1971–2004. Available at: </w:t>
      </w:r>
      <w:hyperlink r:id="rId65" w:history="1">
        <w:r w:rsidRPr="00B04785">
          <w:rPr>
            <w:rStyle w:val="Hyperlink"/>
          </w:rPr>
          <w:t>https://doi.org/10.1007/s11846-022-00613-w</w:t>
        </w:r>
      </w:hyperlink>
      <w:r w:rsidRPr="00B04785">
        <w:t>.</w:t>
      </w:r>
    </w:p>
    <w:p w14:paraId="59B5B23D" w14:textId="77777777" w:rsidR="003D4F8B" w:rsidRPr="00D54394" w:rsidRDefault="003D4F8B" w:rsidP="00881B12">
      <w:pPr>
        <w:pStyle w:val="ListParagraph"/>
        <w:numPr>
          <w:ilvl w:val="0"/>
          <w:numId w:val="20"/>
        </w:numPr>
        <w:spacing w:before="0" w:after="0"/>
        <w:jc w:val="both"/>
      </w:pPr>
      <w:r w:rsidRPr="00D54394">
        <w:t xml:space="preserve">Saunders, M., Lewis, P. and Thornhill, A. (2023) </w:t>
      </w:r>
      <w:r w:rsidRPr="00D54394">
        <w:rPr>
          <w:i/>
          <w:iCs/>
        </w:rPr>
        <w:t>Research Methods for Business Students</w:t>
      </w:r>
      <w:r w:rsidRPr="00D54394">
        <w:t>. 9th edn. Harlow: Pearson.</w:t>
      </w:r>
    </w:p>
    <w:p w14:paraId="2A83AB99" w14:textId="77777777" w:rsidR="003D4F8B" w:rsidRPr="00B04785" w:rsidRDefault="003D4F8B" w:rsidP="00881B12">
      <w:pPr>
        <w:pStyle w:val="ListParagraph"/>
        <w:numPr>
          <w:ilvl w:val="0"/>
          <w:numId w:val="20"/>
        </w:numPr>
        <w:spacing w:before="0" w:after="0"/>
        <w:jc w:val="both"/>
      </w:pPr>
      <w:r w:rsidRPr="00B04785">
        <w:t xml:space="preserve">Satyanarayana, P. and Rajiv, C. (2026) ‘Exploring the Impact of Artificial Intelligence on Service Quality and Financial Outcomes in Indian Banks’, Advanced International Journal for Research, 7(1). Available at: </w:t>
      </w:r>
      <w:hyperlink r:id="rId66" w:history="1">
        <w:r w:rsidRPr="00B04785">
          <w:rPr>
            <w:rStyle w:val="Hyperlink"/>
          </w:rPr>
          <w:t>https://doi.org/10.63363/aijfr.2026.v07i01.2853</w:t>
        </w:r>
      </w:hyperlink>
      <w:r w:rsidRPr="00B04785">
        <w:t>.</w:t>
      </w:r>
    </w:p>
    <w:p w14:paraId="185AD378" w14:textId="77777777" w:rsidR="003D4F8B" w:rsidRPr="00B04785" w:rsidRDefault="003D4F8B" w:rsidP="00881B12">
      <w:pPr>
        <w:pStyle w:val="ListParagraph"/>
        <w:numPr>
          <w:ilvl w:val="0"/>
          <w:numId w:val="20"/>
        </w:numPr>
        <w:spacing w:before="0" w:after="0"/>
        <w:jc w:val="both"/>
      </w:pPr>
      <w:bookmarkStart w:id="84" w:name="shaikh2024"/>
      <w:r w:rsidRPr="00B04785">
        <w:t xml:space="preserve">Shaikh, A. A., Kumar, A., Mishra, A., and Elahi, Y. A. (2024) ‘A study of customer satisfaction in using banking services through Artificial Intelligence (AI) in India’, Public Administration and Policy, 27(2), pp. 167–181. Available at: </w:t>
      </w:r>
      <w:hyperlink r:id="rId67" w:history="1">
        <w:r w:rsidRPr="00B04785">
          <w:rPr>
            <w:rStyle w:val="Hyperlink"/>
          </w:rPr>
          <w:t>https://doi.org/10.1108/PAP-05-2023-0060</w:t>
        </w:r>
      </w:hyperlink>
      <w:r w:rsidRPr="00B04785">
        <w:t>.</w:t>
      </w:r>
    </w:p>
    <w:bookmarkEnd w:id="84"/>
    <w:p w14:paraId="6F6F4FA0" w14:textId="77777777" w:rsidR="003D4F8B" w:rsidRPr="00B04785" w:rsidRDefault="003D4F8B" w:rsidP="00881B12">
      <w:pPr>
        <w:pStyle w:val="ListParagraph"/>
        <w:numPr>
          <w:ilvl w:val="0"/>
          <w:numId w:val="20"/>
        </w:numPr>
        <w:spacing w:before="0" w:after="0"/>
        <w:jc w:val="both"/>
      </w:pPr>
      <w:r w:rsidRPr="00B04785">
        <w:t xml:space="preserve">Sharma, V. a. S. S. (2024) ‘Determinants of AI Adoption in Banking Services in India: An Empirical Investigation'. Journal of Informatics Education and Research. Available at: </w:t>
      </w:r>
      <w:hyperlink r:id="rId68" w:history="1">
        <w:r w:rsidRPr="00B04785">
          <w:rPr>
            <w:rStyle w:val="Hyperlink"/>
          </w:rPr>
          <w:t>https://doi.org/10.52783/jier.v4i2.1153</w:t>
        </w:r>
      </w:hyperlink>
      <w:r w:rsidRPr="00B04785">
        <w:t>.</w:t>
      </w:r>
    </w:p>
    <w:p w14:paraId="1C4E8D56" w14:textId="77777777" w:rsidR="003D4F8B" w:rsidRPr="00B04785" w:rsidRDefault="003D4F8B" w:rsidP="00881B12">
      <w:pPr>
        <w:pStyle w:val="ListParagraph"/>
        <w:numPr>
          <w:ilvl w:val="0"/>
          <w:numId w:val="20"/>
        </w:numPr>
        <w:spacing w:before="0" w:after="0"/>
        <w:jc w:val="both"/>
      </w:pPr>
      <w:r w:rsidRPr="00B04785">
        <w:t xml:space="preserve">Sharma, B. (2026) ‘&amp;lt;b&amp;gt;From Awareness to Adoption: Understanding Customer Acceptance of AI Banking Services in India&amp;lt;/b&amp;gt;’, Interdisciplinary Journal of AI, Machine Learning &amp; Data Science, 1(1), pp. e006–e006. Available at: </w:t>
      </w:r>
      <w:hyperlink r:id="rId69" w:history="1">
        <w:r w:rsidRPr="00B04785">
          <w:rPr>
            <w:rStyle w:val="Hyperlink"/>
          </w:rPr>
          <w:t>https://doi.org/10.66261/0qkfrs72</w:t>
        </w:r>
      </w:hyperlink>
      <w:r w:rsidRPr="00B04785">
        <w:t>.</w:t>
      </w:r>
    </w:p>
    <w:p w14:paraId="0C90D86A" w14:textId="77777777" w:rsidR="003D4F8B" w:rsidRPr="00B04785" w:rsidRDefault="003D4F8B" w:rsidP="00881B12">
      <w:pPr>
        <w:pStyle w:val="ListParagraph"/>
        <w:numPr>
          <w:ilvl w:val="0"/>
          <w:numId w:val="20"/>
        </w:numPr>
        <w:spacing w:before="0" w:after="0"/>
        <w:jc w:val="both"/>
      </w:pPr>
      <w:bookmarkStart w:id="85" w:name="sheth2022"/>
      <w:r w:rsidRPr="00B04785">
        <w:t xml:space="preserve">Sheth, J. N., Jain, V., Roy, G., and Chakraborty, A. (2022) ‘AI-driven banking services: the next frontier for a personalised experience in the emerging market’, International Journal of Bank Marketing, 40(6), pp. 1248–1271. Available at: </w:t>
      </w:r>
      <w:hyperlink r:id="rId70" w:history="1">
        <w:r w:rsidRPr="00B04785">
          <w:rPr>
            <w:rStyle w:val="Hyperlink"/>
          </w:rPr>
          <w:t>https://doi.org/10.1108/IJBM-09-2021-0449</w:t>
        </w:r>
      </w:hyperlink>
      <w:r w:rsidRPr="00B04785">
        <w:t>.</w:t>
      </w:r>
    </w:p>
    <w:bookmarkEnd w:id="85"/>
    <w:p w14:paraId="2BCB0884" w14:textId="77777777" w:rsidR="003D4F8B" w:rsidRPr="00B04785" w:rsidRDefault="003D4F8B" w:rsidP="00881B12">
      <w:pPr>
        <w:pStyle w:val="ListParagraph"/>
        <w:numPr>
          <w:ilvl w:val="0"/>
          <w:numId w:val="20"/>
        </w:numPr>
        <w:spacing w:before="0" w:after="0"/>
        <w:jc w:val="both"/>
      </w:pPr>
      <w:r w:rsidRPr="00B04785">
        <w:t xml:space="preserve">Shin, N. and Son, J. (2026) ‘Impacts of AI-integrated services and corporate reputation on digitalised banking recommendations: a view of goal-framing theory’, International Journal of Bank Marketing, 44(2), pp. 173–194. Available at: </w:t>
      </w:r>
      <w:hyperlink r:id="rId71" w:history="1">
        <w:r w:rsidRPr="00B04785">
          <w:rPr>
            <w:rStyle w:val="Hyperlink"/>
          </w:rPr>
          <w:t>https://doi.org/10.1108/IJBM-09-2024-0560</w:t>
        </w:r>
      </w:hyperlink>
      <w:r w:rsidRPr="00B04785">
        <w:t>.</w:t>
      </w:r>
    </w:p>
    <w:p w14:paraId="271277A9" w14:textId="77777777" w:rsidR="003D4F8B" w:rsidRPr="00B04785" w:rsidRDefault="003D4F8B" w:rsidP="00881B12">
      <w:pPr>
        <w:pStyle w:val="ListParagraph"/>
        <w:numPr>
          <w:ilvl w:val="0"/>
          <w:numId w:val="20"/>
        </w:numPr>
        <w:spacing w:before="0" w:after="0"/>
        <w:jc w:val="both"/>
      </w:pPr>
      <w:r w:rsidRPr="00B04785">
        <w:t xml:space="preserve">Singh, G., Sao, A., Singh, S., and Hinchey, M. (2023) ‘AI-Enhanced SEM Analysis: Evaluating E-CRM's Effect on Customer Experience in NCR's Private Banking Sector’, 2023 3rd International Conference on Technological Advancements in Computational Sciences (ICTACS), pp. 957–962. Available at: </w:t>
      </w:r>
      <w:hyperlink r:id="rId72" w:history="1">
        <w:r w:rsidRPr="00B04785">
          <w:rPr>
            <w:rStyle w:val="Hyperlink"/>
          </w:rPr>
          <w:t>https://doi.org/10.1109/ICTACS59847.2023.10390044</w:t>
        </w:r>
      </w:hyperlink>
      <w:r w:rsidRPr="00B04785">
        <w:t>.</w:t>
      </w:r>
    </w:p>
    <w:p w14:paraId="0A8561B8" w14:textId="77777777" w:rsidR="003D4F8B" w:rsidRPr="00B04785" w:rsidRDefault="003D4F8B" w:rsidP="00881B12">
      <w:pPr>
        <w:pStyle w:val="ListParagraph"/>
        <w:numPr>
          <w:ilvl w:val="0"/>
          <w:numId w:val="20"/>
        </w:numPr>
        <w:spacing w:before="0" w:after="0"/>
        <w:jc w:val="both"/>
      </w:pPr>
      <w:r w:rsidRPr="00B04785">
        <w:t xml:space="preserve">Srivastava, S. and Sharma, S. (2024) ‘CUSTOMER TRUST AND DATA PRIVACY IN DIGITAL BANKING SERVICES – A STUDY IN CONTEXT OF ARTIFICAL INTELLIGENCE’, </w:t>
      </w:r>
      <w:proofErr w:type="spellStart"/>
      <w:r w:rsidRPr="00B04785">
        <w:t>ShodhKosh</w:t>
      </w:r>
      <w:proofErr w:type="spellEnd"/>
      <w:r w:rsidRPr="00B04785">
        <w:t xml:space="preserve">: Journal of Visual and Performing Arts, 5(1). Available at: </w:t>
      </w:r>
      <w:hyperlink r:id="rId73" w:history="1">
        <w:r w:rsidRPr="00B04785">
          <w:rPr>
            <w:rStyle w:val="Hyperlink"/>
          </w:rPr>
          <w:t>https://doi.org/10.29121/shodhkosh.v5.i1.2024.3505</w:t>
        </w:r>
      </w:hyperlink>
      <w:r w:rsidRPr="00B04785">
        <w:t>.</w:t>
      </w:r>
    </w:p>
    <w:p w14:paraId="3A0282B9" w14:textId="77777777" w:rsidR="003D4F8B" w:rsidRPr="00B04785" w:rsidRDefault="003D4F8B" w:rsidP="00881B12">
      <w:pPr>
        <w:pStyle w:val="ListParagraph"/>
        <w:numPr>
          <w:ilvl w:val="0"/>
          <w:numId w:val="20"/>
        </w:numPr>
        <w:spacing w:before="0" w:after="0"/>
        <w:jc w:val="both"/>
      </w:pPr>
      <w:proofErr w:type="spellStart"/>
      <w:r w:rsidRPr="00B04785">
        <w:t>Suhartanto</w:t>
      </w:r>
      <w:proofErr w:type="spellEnd"/>
      <w:r w:rsidRPr="00B04785">
        <w:t xml:space="preserve">, D., </w:t>
      </w:r>
      <w:proofErr w:type="spellStart"/>
      <w:r w:rsidRPr="00B04785">
        <w:t>Syarief</w:t>
      </w:r>
      <w:proofErr w:type="spellEnd"/>
      <w:r w:rsidRPr="00B04785">
        <w:t xml:space="preserve">, M. E., Chandra Nugraha, A., </w:t>
      </w:r>
      <w:proofErr w:type="spellStart"/>
      <w:r w:rsidRPr="00B04785">
        <w:t>Suhaeni</w:t>
      </w:r>
      <w:proofErr w:type="spellEnd"/>
      <w:r w:rsidRPr="00B04785">
        <w:t xml:space="preserve">, T., </w:t>
      </w:r>
      <w:proofErr w:type="spellStart"/>
      <w:r w:rsidRPr="00B04785">
        <w:t>Masthura</w:t>
      </w:r>
      <w:proofErr w:type="spellEnd"/>
      <w:r w:rsidRPr="00B04785">
        <w:t xml:space="preserve">, A., and Amin, H. (2022) ‘Millennial loyalty towards artificial intelligence-enabled mobile banking: evidence from Indonesian Islamic banks’, Journal of Islamic Marketing, 13(9), pp. 1958–1972. Available at: </w:t>
      </w:r>
      <w:hyperlink r:id="rId74" w:history="1">
        <w:r w:rsidRPr="00B04785">
          <w:rPr>
            <w:rStyle w:val="Hyperlink"/>
          </w:rPr>
          <w:t>https://doi.org/10.1108/JIMA-12-2020-0380</w:t>
        </w:r>
      </w:hyperlink>
      <w:r w:rsidRPr="00B04785">
        <w:t>.</w:t>
      </w:r>
    </w:p>
    <w:p w14:paraId="0D5DB380" w14:textId="77777777" w:rsidR="003D4F8B" w:rsidRDefault="003D4F8B" w:rsidP="00881B12">
      <w:pPr>
        <w:pStyle w:val="ListParagraph"/>
        <w:numPr>
          <w:ilvl w:val="0"/>
          <w:numId w:val="20"/>
        </w:numPr>
        <w:spacing w:before="0" w:after="0"/>
        <w:jc w:val="both"/>
      </w:pPr>
      <w:bookmarkStart w:id="86" w:name="ramprasaddevi2024"/>
      <w:r w:rsidRPr="00B04785">
        <w:t xml:space="preserve">T.P. Ramprasad, D. (2024) ‘The Role of Artificial Intelligence for Enhancing Customer Experience – An Empirical Study in Indian Banking Sector’, Educational Administration: Theory and Practice, pp. 3713–3719. Available at: </w:t>
      </w:r>
      <w:hyperlink r:id="rId75" w:history="1">
        <w:r w:rsidRPr="00B04785">
          <w:rPr>
            <w:rStyle w:val="Hyperlink"/>
          </w:rPr>
          <w:t>https://doi.org/10.53555/kuey.v30i1.7472</w:t>
        </w:r>
      </w:hyperlink>
      <w:r w:rsidRPr="00B04785">
        <w:t>.</w:t>
      </w:r>
    </w:p>
    <w:p w14:paraId="7B778A97" w14:textId="6B8FA700" w:rsidR="0056331F" w:rsidRPr="00B27DA1" w:rsidRDefault="0056331F" w:rsidP="00881B12">
      <w:pPr>
        <w:pStyle w:val="ListParagraph"/>
        <w:numPr>
          <w:ilvl w:val="0"/>
          <w:numId w:val="20"/>
        </w:numPr>
        <w:spacing w:before="0" w:after="0"/>
        <w:jc w:val="both"/>
      </w:pPr>
      <w:proofErr w:type="spellStart"/>
      <w:r w:rsidRPr="00B27DA1">
        <w:t>Tavakol</w:t>
      </w:r>
      <w:proofErr w:type="spellEnd"/>
      <w:r w:rsidRPr="00B27DA1">
        <w:t xml:space="preserve">, M. and Dennick, R. (2011) ‘Making sense of Cronbach’s alpha’, </w:t>
      </w:r>
      <w:r w:rsidRPr="00B27DA1">
        <w:rPr>
          <w:i/>
          <w:iCs/>
        </w:rPr>
        <w:t>International Journal of Medical Education</w:t>
      </w:r>
      <w:r w:rsidRPr="00B27DA1">
        <w:t>, 2, pp. 53–55.</w:t>
      </w:r>
    </w:p>
    <w:bookmarkEnd w:id="86"/>
    <w:p w14:paraId="5EBBE321" w14:textId="77777777" w:rsidR="003D4F8B" w:rsidRPr="00B04785" w:rsidRDefault="003D4F8B" w:rsidP="00881B12">
      <w:pPr>
        <w:pStyle w:val="ListParagraph"/>
        <w:numPr>
          <w:ilvl w:val="0"/>
          <w:numId w:val="20"/>
        </w:numPr>
        <w:spacing w:before="0" w:after="0"/>
        <w:jc w:val="both"/>
      </w:pPr>
      <w:r w:rsidRPr="00B04785">
        <w:lastRenderedPageBreak/>
        <w:t xml:space="preserve">Vikram Kumar Sharma and Saumya Singh (2024) ‘Determinants of AI Adoption in Banking Services in India: An Empirical Investigation', Journal of Informatics Education and Research. Available at: </w:t>
      </w:r>
      <w:hyperlink r:id="rId76" w:history="1">
        <w:r w:rsidRPr="00B04785">
          <w:rPr>
            <w:rStyle w:val="Hyperlink"/>
          </w:rPr>
          <w:t>https://doi.org/10.52783/jier.v4i2.1153</w:t>
        </w:r>
      </w:hyperlink>
      <w:r w:rsidRPr="00B04785">
        <w:t>.</w:t>
      </w:r>
    </w:p>
    <w:p w14:paraId="69055A94" w14:textId="77777777" w:rsidR="003D4F8B" w:rsidRPr="00B04785" w:rsidRDefault="003D4F8B" w:rsidP="00881B12">
      <w:pPr>
        <w:pStyle w:val="ListParagraph"/>
        <w:numPr>
          <w:ilvl w:val="0"/>
          <w:numId w:val="20"/>
        </w:numPr>
        <w:spacing w:before="0" w:after="0"/>
        <w:jc w:val="both"/>
      </w:pPr>
      <w:proofErr w:type="spellStart"/>
      <w:r w:rsidRPr="00B04785">
        <w:t>Wirapraditya</w:t>
      </w:r>
      <w:proofErr w:type="spellEnd"/>
      <w:r w:rsidRPr="00B04785">
        <w:t xml:space="preserve"> Ramdhani, A., </w:t>
      </w:r>
      <w:proofErr w:type="spellStart"/>
      <w:r w:rsidRPr="00B04785">
        <w:t>Fangdinata</w:t>
      </w:r>
      <w:proofErr w:type="spellEnd"/>
      <w:r w:rsidRPr="00B04785">
        <w:t xml:space="preserve">, F., and </w:t>
      </w:r>
      <w:proofErr w:type="spellStart"/>
      <w:r w:rsidRPr="00B04785">
        <w:t>Mandoyo</w:t>
      </w:r>
      <w:proofErr w:type="spellEnd"/>
      <w:r w:rsidRPr="00B04785">
        <w:t xml:space="preserve">, J. (2025) ‘Understanding the Determinants of Continuance Intention for Banking Chatbots: A TCT Study’, </w:t>
      </w:r>
      <w:proofErr w:type="spellStart"/>
      <w:r w:rsidRPr="00B04785">
        <w:t>Jurnal</w:t>
      </w:r>
      <w:proofErr w:type="spellEnd"/>
      <w:r w:rsidRPr="00B04785">
        <w:t xml:space="preserve"> </w:t>
      </w:r>
      <w:proofErr w:type="spellStart"/>
      <w:r w:rsidRPr="00B04785">
        <w:t>Algoritme</w:t>
      </w:r>
      <w:proofErr w:type="spellEnd"/>
      <w:r w:rsidRPr="00B04785">
        <w:t xml:space="preserve">, 5(2), pp. 243–253. Available at: </w:t>
      </w:r>
      <w:hyperlink r:id="rId77" w:history="1">
        <w:r w:rsidRPr="00B04785">
          <w:rPr>
            <w:rStyle w:val="Hyperlink"/>
          </w:rPr>
          <w:t>https://doi.org/10.35957/algoritme.v5i2.11383</w:t>
        </w:r>
      </w:hyperlink>
      <w:r w:rsidRPr="00B04785">
        <w:t>.</w:t>
      </w:r>
    </w:p>
    <w:p w14:paraId="0D70C7B2" w14:textId="77777777" w:rsidR="003D4F8B" w:rsidRPr="00B04785" w:rsidRDefault="003D4F8B" w:rsidP="00881B12">
      <w:pPr>
        <w:pStyle w:val="ListParagraph"/>
        <w:numPr>
          <w:ilvl w:val="0"/>
          <w:numId w:val="20"/>
        </w:numPr>
        <w:spacing w:before="0" w:after="0"/>
        <w:jc w:val="both"/>
      </w:pPr>
      <w:r w:rsidRPr="00B04785">
        <w:t>Wu, G. and Sun, X. (2026) ‘Unlocking Satisfaction Dynamics in the AI-Driven Banking Era: Insights from a Hybrid SEM-</w:t>
      </w:r>
      <w:proofErr w:type="spellStart"/>
      <w:r w:rsidRPr="00B04785">
        <w:t>fsQCA</w:t>
      </w:r>
      <w:proofErr w:type="spellEnd"/>
      <w:r w:rsidRPr="00B04785">
        <w:t xml:space="preserve"> Analysis’, Sage Open, 16(1). Available at: </w:t>
      </w:r>
      <w:hyperlink r:id="rId78" w:history="1">
        <w:r w:rsidRPr="00B04785">
          <w:rPr>
            <w:rStyle w:val="Hyperlink"/>
          </w:rPr>
          <w:t>https://doi.org/10.1177/21582440261421318</w:t>
        </w:r>
      </w:hyperlink>
      <w:r w:rsidRPr="00B04785">
        <w:t>.</w:t>
      </w:r>
    </w:p>
    <w:p w14:paraId="3AA9A8AB" w14:textId="77777777" w:rsidR="003D4F8B" w:rsidRPr="00B04785" w:rsidRDefault="003D4F8B" w:rsidP="00881B12">
      <w:pPr>
        <w:pStyle w:val="ListParagraph"/>
        <w:numPr>
          <w:ilvl w:val="0"/>
          <w:numId w:val="20"/>
        </w:numPr>
        <w:spacing w:before="0" w:after="0"/>
        <w:jc w:val="both"/>
      </w:pPr>
      <w:r w:rsidRPr="00B04785">
        <w:t xml:space="preserve">Xu, Y., Shieh, C., van Esch, P., and Ling, I. (2020) ‘AI Customer Service: Task Complexity, Problem-Solving Ability, and Usage Intention’, Australasian Marketing Journal, 28(4), pp. 189–199. Available at: </w:t>
      </w:r>
      <w:hyperlink r:id="rId79" w:history="1">
        <w:r w:rsidRPr="00B04785">
          <w:rPr>
            <w:rStyle w:val="Hyperlink"/>
          </w:rPr>
          <w:t>https://doi.org/10.1016/j.ausmj.2020.03.005</w:t>
        </w:r>
      </w:hyperlink>
      <w:r w:rsidRPr="00B04785">
        <w:t>.</w:t>
      </w:r>
    </w:p>
    <w:p w14:paraId="19B87A05" w14:textId="77777777" w:rsidR="003D4F8B" w:rsidRPr="00B04785" w:rsidRDefault="003D4F8B" w:rsidP="00881B12">
      <w:pPr>
        <w:pStyle w:val="ListParagraph"/>
        <w:numPr>
          <w:ilvl w:val="0"/>
          <w:numId w:val="20"/>
        </w:numPr>
        <w:spacing w:before="0" w:after="0"/>
        <w:jc w:val="both"/>
      </w:pPr>
      <w:r w:rsidRPr="00B04785">
        <w:t xml:space="preserve">Zulaikha, S. and Faricha, A. (2026) ‘The continuance intention to use Islamic digital banks: the extended theory of expectation confirmation model’, Journal of Islamic Marketing, 17(6), pp. 2021–2046. Available at: </w:t>
      </w:r>
      <w:hyperlink r:id="rId80" w:history="1">
        <w:r w:rsidRPr="00B04785">
          <w:rPr>
            <w:rStyle w:val="Hyperlink"/>
          </w:rPr>
          <w:t>https://doi.org/10.1108/JIMA-02-2025-0123</w:t>
        </w:r>
      </w:hyperlink>
      <w:r w:rsidRPr="00B04785">
        <w:t>.</w:t>
      </w:r>
    </w:p>
    <w:p w14:paraId="552DD9BF" w14:textId="77777777" w:rsidR="003D4F8B" w:rsidRPr="00B04785" w:rsidRDefault="003D4F8B" w:rsidP="003D4F8B">
      <w:pPr>
        <w:spacing w:before="0" w:after="0"/>
        <w:jc w:val="both"/>
      </w:pPr>
    </w:p>
    <w:p w14:paraId="5B075C9C" w14:textId="77777777" w:rsidR="003D4F8B" w:rsidRPr="00B04785" w:rsidRDefault="003D4F8B" w:rsidP="003D4F8B">
      <w:pPr>
        <w:jc w:val="both"/>
      </w:pPr>
    </w:p>
    <w:p w14:paraId="23375E97" w14:textId="77777777" w:rsidR="008A2F58" w:rsidRDefault="008A2F58" w:rsidP="008A2F58">
      <w:pPr>
        <w:rPr>
          <w:lang w:val="en-IN" w:eastAsia="en-US"/>
        </w:rPr>
      </w:pPr>
    </w:p>
    <w:p w14:paraId="1DB124EC" w14:textId="77777777" w:rsidR="00465534" w:rsidRDefault="00465534" w:rsidP="008A2F58">
      <w:pPr>
        <w:rPr>
          <w:lang w:val="en-IN" w:eastAsia="en-US"/>
        </w:rPr>
      </w:pPr>
    </w:p>
    <w:p w14:paraId="152FB276" w14:textId="77777777" w:rsidR="00465534" w:rsidRDefault="00465534" w:rsidP="008A2F58">
      <w:pPr>
        <w:rPr>
          <w:lang w:val="en-IN" w:eastAsia="en-US"/>
        </w:rPr>
      </w:pPr>
    </w:p>
    <w:p w14:paraId="1DFCA41C" w14:textId="77777777" w:rsidR="00465534" w:rsidRDefault="00465534" w:rsidP="008A2F58">
      <w:pPr>
        <w:rPr>
          <w:lang w:val="en-IN" w:eastAsia="en-US"/>
        </w:rPr>
      </w:pPr>
    </w:p>
    <w:p w14:paraId="60C88F2E" w14:textId="77777777" w:rsidR="00465534" w:rsidRDefault="00465534" w:rsidP="008A2F58">
      <w:pPr>
        <w:rPr>
          <w:lang w:val="en-IN" w:eastAsia="en-US"/>
        </w:rPr>
      </w:pPr>
    </w:p>
    <w:p w14:paraId="20D4FF8A" w14:textId="77777777" w:rsidR="00465534" w:rsidRDefault="00465534" w:rsidP="008A2F58">
      <w:pPr>
        <w:rPr>
          <w:lang w:val="en-IN" w:eastAsia="en-US"/>
        </w:rPr>
      </w:pPr>
    </w:p>
    <w:p w14:paraId="36B5FD7A" w14:textId="77777777" w:rsidR="00465534" w:rsidRDefault="00465534" w:rsidP="008A2F58">
      <w:pPr>
        <w:rPr>
          <w:lang w:val="en-IN" w:eastAsia="en-US"/>
        </w:rPr>
      </w:pPr>
    </w:p>
    <w:p w14:paraId="285A32B9" w14:textId="77777777" w:rsidR="00465534" w:rsidRDefault="00465534" w:rsidP="008A2F58">
      <w:pPr>
        <w:rPr>
          <w:lang w:val="en-IN" w:eastAsia="en-US"/>
        </w:rPr>
      </w:pPr>
    </w:p>
    <w:p w14:paraId="10315FDD" w14:textId="77777777" w:rsidR="00465534" w:rsidRDefault="00465534" w:rsidP="008A2F58">
      <w:pPr>
        <w:rPr>
          <w:lang w:val="en-IN" w:eastAsia="en-US"/>
        </w:rPr>
      </w:pPr>
    </w:p>
    <w:p w14:paraId="564225E7" w14:textId="77777777" w:rsidR="00465534" w:rsidRDefault="00465534" w:rsidP="008A2F58">
      <w:pPr>
        <w:rPr>
          <w:lang w:val="en-IN" w:eastAsia="en-US"/>
        </w:rPr>
      </w:pPr>
    </w:p>
    <w:p w14:paraId="32CD9B14" w14:textId="77777777" w:rsidR="00465534" w:rsidRDefault="00465534" w:rsidP="008A2F58">
      <w:pPr>
        <w:rPr>
          <w:lang w:val="en-IN" w:eastAsia="en-US"/>
        </w:rPr>
      </w:pPr>
    </w:p>
    <w:p w14:paraId="1CCCB228" w14:textId="77777777" w:rsidR="00465534" w:rsidRDefault="00465534" w:rsidP="008A2F58">
      <w:pPr>
        <w:rPr>
          <w:lang w:val="en-IN" w:eastAsia="en-US"/>
        </w:rPr>
      </w:pPr>
    </w:p>
    <w:p w14:paraId="445C6842" w14:textId="77777777" w:rsidR="00465534" w:rsidRDefault="00465534" w:rsidP="008A2F58">
      <w:pPr>
        <w:rPr>
          <w:lang w:val="en-IN" w:eastAsia="en-US"/>
        </w:rPr>
      </w:pPr>
    </w:p>
    <w:p w14:paraId="4DB60CE9" w14:textId="77777777" w:rsidR="00465534" w:rsidRDefault="00465534" w:rsidP="008A2F58">
      <w:pPr>
        <w:rPr>
          <w:lang w:val="en-IN" w:eastAsia="en-US"/>
        </w:rPr>
      </w:pPr>
    </w:p>
    <w:p w14:paraId="726B3A8F" w14:textId="77777777" w:rsidR="00465534" w:rsidRDefault="00465534" w:rsidP="008A2F58">
      <w:pPr>
        <w:rPr>
          <w:lang w:val="en-IN" w:eastAsia="en-US"/>
        </w:rPr>
      </w:pPr>
    </w:p>
    <w:p w14:paraId="584A3128" w14:textId="77777777" w:rsidR="00465534" w:rsidRDefault="00465534" w:rsidP="008A2F58">
      <w:pPr>
        <w:rPr>
          <w:lang w:val="en-IN" w:eastAsia="en-US"/>
        </w:rPr>
      </w:pPr>
    </w:p>
    <w:p w14:paraId="658212E5" w14:textId="77777777" w:rsidR="00465534" w:rsidRDefault="00465534" w:rsidP="008A2F58">
      <w:pPr>
        <w:rPr>
          <w:lang w:val="en-IN" w:eastAsia="en-US"/>
        </w:rPr>
      </w:pPr>
    </w:p>
    <w:p w14:paraId="287D71B8" w14:textId="77777777" w:rsidR="00465534" w:rsidRDefault="00465534" w:rsidP="008A2F58">
      <w:pPr>
        <w:rPr>
          <w:lang w:val="en-IN" w:eastAsia="en-US"/>
        </w:rPr>
      </w:pPr>
    </w:p>
    <w:p w14:paraId="133BC005" w14:textId="564BA1D4" w:rsidR="00540652" w:rsidRDefault="00540652" w:rsidP="008D5A89">
      <w:pPr>
        <w:rPr>
          <w:lang w:val="en-IN" w:eastAsia="en-US"/>
        </w:rPr>
      </w:pPr>
    </w:p>
    <w:p w14:paraId="08FDC730" w14:textId="77777777" w:rsidR="008D5A89" w:rsidRDefault="008D5A89" w:rsidP="008D5A89">
      <w:pPr>
        <w:rPr>
          <w:lang w:val="en-IN" w:eastAsia="en-US"/>
        </w:rPr>
      </w:pPr>
    </w:p>
    <w:p w14:paraId="5E1F7505" w14:textId="209F4645" w:rsidR="008D5A89" w:rsidRDefault="008D5A89" w:rsidP="0037227B">
      <w:pPr>
        <w:pStyle w:val="Heading1"/>
        <w:rPr>
          <w:lang w:val="en-IN" w:eastAsia="en-US"/>
        </w:rPr>
      </w:pPr>
      <w:bookmarkStart w:id="87" w:name="_Toc238490391"/>
      <w:r>
        <w:rPr>
          <w:lang w:val="en-IN" w:eastAsia="en-US"/>
        </w:rPr>
        <w:lastRenderedPageBreak/>
        <w:t>7</w:t>
      </w:r>
      <w:r w:rsidR="0037227B">
        <w:rPr>
          <w:lang w:val="en-IN" w:eastAsia="en-US"/>
        </w:rPr>
        <w:t>.Appendix</w:t>
      </w:r>
      <w:bookmarkEnd w:id="87"/>
    </w:p>
    <w:p w14:paraId="495573E8" w14:textId="57CE1198" w:rsidR="00374F28" w:rsidRDefault="00FE2B87" w:rsidP="00FE2B87">
      <w:pPr>
        <w:pStyle w:val="Heading1"/>
        <w:rPr>
          <w:lang w:val="en-IN" w:eastAsia="en-US"/>
        </w:rPr>
      </w:pPr>
      <w:bookmarkStart w:id="88" w:name="_Toc238490392"/>
      <w:r>
        <w:rPr>
          <w:lang w:val="en-IN" w:eastAsia="en-US"/>
        </w:rPr>
        <w:t>7.1 Appendix A</w:t>
      </w:r>
      <w:r w:rsidR="001831C0">
        <w:rPr>
          <w:lang w:val="en-IN" w:eastAsia="en-US"/>
        </w:rPr>
        <w:t>:</w:t>
      </w:r>
      <w:r>
        <w:rPr>
          <w:lang w:val="en-IN" w:eastAsia="en-US"/>
        </w:rPr>
        <w:t xml:space="preserve"> Questionnaire</w:t>
      </w:r>
      <w:bookmarkEnd w:id="88"/>
      <w:r>
        <w:rPr>
          <w:lang w:val="en-IN" w:eastAsia="en-US"/>
        </w:rPr>
        <w:t xml:space="preserve"> </w:t>
      </w:r>
    </w:p>
    <w:p w14:paraId="2CD6FB3F" w14:textId="77777777" w:rsidR="004704AC" w:rsidRPr="004704AC" w:rsidRDefault="004704AC" w:rsidP="00A46E37">
      <w:pPr>
        <w:jc w:val="both"/>
        <w:rPr>
          <w:lang w:val="en-IN" w:eastAsia="en-US"/>
        </w:rPr>
      </w:pPr>
      <w:r w:rsidRPr="004704AC">
        <w:rPr>
          <w:b/>
          <w:bCs/>
          <w:lang w:val="en-IN" w:eastAsia="en-US"/>
        </w:rPr>
        <w:t>Research Questionnaire: AI-Enabled Digital Banking Services, Customer Satisfaction, and Continuance Intention</w:t>
      </w:r>
    </w:p>
    <w:p w14:paraId="4E716379" w14:textId="77777777" w:rsidR="004704AC" w:rsidRPr="004704AC" w:rsidRDefault="004704AC" w:rsidP="00A46E37">
      <w:pPr>
        <w:jc w:val="both"/>
        <w:rPr>
          <w:lang w:val="en-IN" w:eastAsia="en-US"/>
        </w:rPr>
      </w:pPr>
      <w:r w:rsidRPr="004704AC">
        <w:rPr>
          <w:i/>
          <w:iCs/>
          <w:lang w:val="en-IN" w:eastAsia="en-US"/>
        </w:rPr>
        <w:t>Please read each question carefully and select the response that best reflects your view. All information provided will be treated confidentially and used solely for academic research purposes.</w:t>
      </w:r>
    </w:p>
    <w:p w14:paraId="6F01ECA6" w14:textId="77777777" w:rsidR="004704AC" w:rsidRPr="004704AC" w:rsidRDefault="004704AC" w:rsidP="00A46E37">
      <w:pPr>
        <w:jc w:val="both"/>
        <w:rPr>
          <w:lang w:val="en-IN" w:eastAsia="en-US"/>
        </w:rPr>
      </w:pPr>
      <w:r w:rsidRPr="004704AC">
        <w:rPr>
          <w:b/>
          <w:bCs/>
          <w:lang w:val="en-IN" w:eastAsia="en-US"/>
        </w:rPr>
        <w:t>Section A: Consent</w:t>
      </w:r>
    </w:p>
    <w:p w14:paraId="37E09863" w14:textId="77777777" w:rsidR="004704AC" w:rsidRPr="004704AC" w:rsidRDefault="004704AC" w:rsidP="00A46E37">
      <w:pPr>
        <w:jc w:val="both"/>
        <w:rPr>
          <w:lang w:val="en-IN" w:eastAsia="en-US"/>
        </w:rPr>
      </w:pPr>
      <w:r w:rsidRPr="004704AC">
        <w:rPr>
          <w:b/>
          <w:bCs/>
          <w:lang w:val="en-IN" w:eastAsia="en-US"/>
        </w:rPr>
        <w:t>Q1. Do you voluntarily agree to participate in this research study?</w:t>
      </w:r>
    </w:p>
    <w:p w14:paraId="3E42E003"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Yes</w:t>
      </w:r>
    </w:p>
    <w:p w14:paraId="2698A8F6"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No</w:t>
      </w:r>
    </w:p>
    <w:p w14:paraId="325E1D89" w14:textId="12D4959F" w:rsidR="004704AC" w:rsidRPr="004704AC" w:rsidRDefault="004704AC" w:rsidP="00A46E37">
      <w:pPr>
        <w:jc w:val="both"/>
        <w:rPr>
          <w:lang w:val="en-IN" w:eastAsia="en-US"/>
        </w:rPr>
      </w:pPr>
      <w:r w:rsidRPr="004704AC">
        <w:rPr>
          <w:i/>
          <w:iCs/>
          <w:lang w:val="en-IN" w:eastAsia="en-US"/>
        </w:rPr>
        <w:t>If “No” → End Survey</w:t>
      </w:r>
    </w:p>
    <w:p w14:paraId="5F9FF180" w14:textId="77777777" w:rsidR="004704AC" w:rsidRPr="004704AC" w:rsidRDefault="004704AC" w:rsidP="00A46E37">
      <w:pPr>
        <w:jc w:val="both"/>
        <w:rPr>
          <w:lang w:val="en-IN" w:eastAsia="en-US"/>
        </w:rPr>
      </w:pPr>
      <w:r w:rsidRPr="004704AC">
        <w:rPr>
          <w:b/>
          <w:bCs/>
          <w:lang w:val="en-IN" w:eastAsia="en-US"/>
        </w:rPr>
        <w:t>Section B: Screening Question</w:t>
      </w:r>
    </w:p>
    <w:p w14:paraId="1600A873" w14:textId="77777777" w:rsidR="004704AC" w:rsidRPr="004704AC" w:rsidRDefault="004704AC" w:rsidP="00A46E37">
      <w:pPr>
        <w:jc w:val="both"/>
        <w:rPr>
          <w:lang w:val="en-IN" w:eastAsia="en-US"/>
        </w:rPr>
      </w:pPr>
      <w:r w:rsidRPr="004704AC">
        <w:rPr>
          <w:b/>
          <w:bCs/>
          <w:lang w:val="en-IN" w:eastAsia="en-US"/>
        </w:rPr>
        <w:t>Q2. Do you currently use AI-enabled digital banking services?</w:t>
      </w:r>
    </w:p>
    <w:p w14:paraId="324AFB4D"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Yes</w:t>
      </w:r>
    </w:p>
    <w:p w14:paraId="0197834E"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No</w:t>
      </w:r>
    </w:p>
    <w:p w14:paraId="6B7AC2D1" w14:textId="6AA5FE10" w:rsidR="004704AC" w:rsidRPr="004704AC" w:rsidRDefault="004704AC" w:rsidP="00A46E37">
      <w:pPr>
        <w:jc w:val="both"/>
        <w:rPr>
          <w:lang w:val="en-IN" w:eastAsia="en-US"/>
        </w:rPr>
      </w:pPr>
      <w:r w:rsidRPr="004704AC">
        <w:rPr>
          <w:i/>
          <w:iCs/>
          <w:lang w:val="en-IN" w:eastAsia="en-US"/>
        </w:rPr>
        <w:t>If “No” → End Survey</w:t>
      </w:r>
    </w:p>
    <w:p w14:paraId="5F90CB31" w14:textId="77777777" w:rsidR="004704AC" w:rsidRPr="004704AC" w:rsidRDefault="004704AC" w:rsidP="00A46E37">
      <w:pPr>
        <w:jc w:val="both"/>
        <w:rPr>
          <w:lang w:val="en-IN" w:eastAsia="en-US"/>
        </w:rPr>
      </w:pPr>
      <w:r w:rsidRPr="004704AC">
        <w:rPr>
          <w:b/>
          <w:bCs/>
          <w:lang w:val="en-IN" w:eastAsia="en-US"/>
        </w:rPr>
        <w:t>Section C: Demographic Information</w:t>
      </w:r>
    </w:p>
    <w:p w14:paraId="50CFF163" w14:textId="77777777" w:rsidR="004704AC" w:rsidRPr="004704AC" w:rsidRDefault="004704AC" w:rsidP="00A46E37">
      <w:pPr>
        <w:jc w:val="both"/>
        <w:rPr>
          <w:lang w:val="en-IN" w:eastAsia="en-US"/>
        </w:rPr>
      </w:pPr>
      <w:r w:rsidRPr="004704AC">
        <w:rPr>
          <w:b/>
          <w:bCs/>
          <w:lang w:val="en-IN" w:eastAsia="en-US"/>
        </w:rPr>
        <w:t>Q3. Gender</w:t>
      </w:r>
    </w:p>
    <w:p w14:paraId="546C53F5"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Male</w:t>
      </w:r>
    </w:p>
    <w:p w14:paraId="5ADDB48B"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Female</w:t>
      </w:r>
    </w:p>
    <w:p w14:paraId="066430D6"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Prefer not to say</w:t>
      </w:r>
    </w:p>
    <w:p w14:paraId="4CB22A47" w14:textId="77777777" w:rsidR="004704AC" w:rsidRPr="004704AC" w:rsidRDefault="004704AC" w:rsidP="00A46E37">
      <w:pPr>
        <w:jc w:val="both"/>
        <w:rPr>
          <w:lang w:val="en-IN" w:eastAsia="en-US"/>
        </w:rPr>
      </w:pPr>
      <w:r w:rsidRPr="004704AC">
        <w:rPr>
          <w:b/>
          <w:bCs/>
          <w:lang w:val="en-IN" w:eastAsia="en-US"/>
        </w:rPr>
        <w:t>Q4. Age</w:t>
      </w:r>
    </w:p>
    <w:p w14:paraId="6A0CC9E5"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18–25</w:t>
      </w:r>
    </w:p>
    <w:p w14:paraId="07AA49CF"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26–35</w:t>
      </w:r>
    </w:p>
    <w:p w14:paraId="2ADE4817"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36–45</w:t>
      </w:r>
    </w:p>
    <w:p w14:paraId="2C80758B"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46–55</w:t>
      </w:r>
    </w:p>
    <w:p w14:paraId="572A3182"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56 years or above</w:t>
      </w:r>
    </w:p>
    <w:p w14:paraId="08BA242B" w14:textId="77777777" w:rsidR="004704AC" w:rsidRPr="004704AC" w:rsidRDefault="004704AC" w:rsidP="00A46E37">
      <w:pPr>
        <w:jc w:val="both"/>
        <w:rPr>
          <w:lang w:val="en-IN" w:eastAsia="en-US"/>
        </w:rPr>
      </w:pPr>
      <w:r w:rsidRPr="004704AC">
        <w:rPr>
          <w:b/>
          <w:bCs/>
          <w:lang w:val="en-IN" w:eastAsia="en-US"/>
        </w:rPr>
        <w:t>Q5. Highest Educational Qualification</w:t>
      </w:r>
    </w:p>
    <w:p w14:paraId="680A3439"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High School</w:t>
      </w:r>
    </w:p>
    <w:p w14:paraId="6A826E28"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Diploma</w:t>
      </w:r>
    </w:p>
    <w:p w14:paraId="28C8F39D"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Bachelor's Degree</w:t>
      </w:r>
    </w:p>
    <w:p w14:paraId="403683E9"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lastRenderedPageBreak/>
        <w:t>☐</w:t>
      </w:r>
      <w:r w:rsidRPr="004704AC">
        <w:rPr>
          <w:lang w:val="en-IN" w:eastAsia="en-US"/>
        </w:rPr>
        <w:t xml:space="preserve"> Master's Degree</w:t>
      </w:r>
    </w:p>
    <w:p w14:paraId="066F4C21"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Doctorate</w:t>
      </w:r>
    </w:p>
    <w:p w14:paraId="76C8303A"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Other</w:t>
      </w:r>
    </w:p>
    <w:p w14:paraId="78EF21A5" w14:textId="77777777" w:rsidR="004704AC" w:rsidRPr="004704AC" w:rsidRDefault="004704AC" w:rsidP="00A46E37">
      <w:pPr>
        <w:jc w:val="both"/>
        <w:rPr>
          <w:lang w:val="en-IN" w:eastAsia="en-US"/>
        </w:rPr>
      </w:pPr>
      <w:r w:rsidRPr="004704AC">
        <w:rPr>
          <w:b/>
          <w:bCs/>
          <w:lang w:val="en-IN" w:eastAsia="en-US"/>
        </w:rPr>
        <w:t>Q6. Employment Status</w:t>
      </w:r>
    </w:p>
    <w:p w14:paraId="08EAAB75"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Student</w:t>
      </w:r>
    </w:p>
    <w:p w14:paraId="2DC06C5D"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Employed</w:t>
      </w:r>
    </w:p>
    <w:p w14:paraId="4A0A02DA"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Self-employed</w:t>
      </w:r>
    </w:p>
    <w:p w14:paraId="7D1C4194"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Unemployed</w:t>
      </w:r>
    </w:p>
    <w:p w14:paraId="400CC98B"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Retired</w:t>
      </w:r>
    </w:p>
    <w:p w14:paraId="459CC039"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Other</w:t>
      </w:r>
    </w:p>
    <w:p w14:paraId="298725AC" w14:textId="77777777" w:rsidR="004704AC" w:rsidRPr="004704AC" w:rsidRDefault="004704AC" w:rsidP="00A46E37">
      <w:pPr>
        <w:jc w:val="both"/>
        <w:rPr>
          <w:lang w:val="en-IN" w:eastAsia="en-US"/>
        </w:rPr>
      </w:pPr>
      <w:r w:rsidRPr="004704AC">
        <w:rPr>
          <w:b/>
          <w:bCs/>
          <w:lang w:val="en-IN" w:eastAsia="en-US"/>
        </w:rPr>
        <w:t>Q7. Which type of bank do you primarily use?</w:t>
      </w:r>
    </w:p>
    <w:p w14:paraId="40BCFE97"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Public Sector Bank</w:t>
      </w:r>
    </w:p>
    <w:p w14:paraId="2D7FCF28"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Private Sector Bank</w:t>
      </w:r>
    </w:p>
    <w:p w14:paraId="1B3B0561"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Foreign Bank</w:t>
      </w:r>
    </w:p>
    <w:p w14:paraId="424A1788"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Digital-only Bank</w:t>
      </w:r>
    </w:p>
    <w:p w14:paraId="2F758636"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Other</w:t>
      </w:r>
    </w:p>
    <w:p w14:paraId="4AAA9C3C" w14:textId="77777777" w:rsidR="004704AC" w:rsidRPr="004704AC" w:rsidRDefault="004704AC" w:rsidP="00A46E37">
      <w:pPr>
        <w:jc w:val="both"/>
        <w:rPr>
          <w:lang w:val="en-IN" w:eastAsia="en-US"/>
        </w:rPr>
      </w:pPr>
      <w:r w:rsidRPr="004704AC">
        <w:rPr>
          <w:b/>
          <w:bCs/>
          <w:lang w:val="en-IN" w:eastAsia="en-US"/>
        </w:rPr>
        <w:t>Q8. How long have you been using AI-enabled digital banking services?</w:t>
      </w:r>
    </w:p>
    <w:p w14:paraId="0E3882BD"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Less than 1 year</w:t>
      </w:r>
    </w:p>
    <w:p w14:paraId="28FC5771"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1–3 years</w:t>
      </w:r>
    </w:p>
    <w:p w14:paraId="73B3482A"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3–5 years</w:t>
      </w:r>
    </w:p>
    <w:p w14:paraId="37C44358" w14:textId="2A784DCA" w:rsidR="004704AC" w:rsidRPr="004704AC" w:rsidRDefault="004704AC" w:rsidP="00A46E37">
      <w:pPr>
        <w:jc w:val="both"/>
        <w:rPr>
          <w:lang w:val="en-IN" w:eastAsia="en-US"/>
        </w:rPr>
      </w:pPr>
      <w:r w:rsidRPr="004704AC">
        <w:rPr>
          <w:rFonts w:ascii="Segoe UI Symbol" w:hAnsi="Segoe UI Symbol" w:cs="Segoe UI Symbol"/>
          <w:lang w:val="en-IN" w:eastAsia="en-US"/>
        </w:rPr>
        <w:t>☐</w:t>
      </w:r>
      <w:r w:rsidRPr="004704AC">
        <w:rPr>
          <w:lang w:val="en-IN" w:eastAsia="en-US"/>
        </w:rPr>
        <w:t xml:space="preserve"> More than 5 years</w:t>
      </w:r>
    </w:p>
    <w:p w14:paraId="7F586407" w14:textId="77777777" w:rsidR="004704AC" w:rsidRPr="004704AC" w:rsidRDefault="004704AC" w:rsidP="00A46E37">
      <w:pPr>
        <w:jc w:val="both"/>
        <w:rPr>
          <w:lang w:val="en-IN" w:eastAsia="en-US"/>
        </w:rPr>
      </w:pPr>
      <w:r w:rsidRPr="004704AC">
        <w:rPr>
          <w:b/>
          <w:bCs/>
          <w:lang w:val="en-IN" w:eastAsia="en-US"/>
        </w:rPr>
        <w:t>Section D: Perceived AI Competencies, Customer Satisfaction, and Continuance Intention</w:t>
      </w:r>
    </w:p>
    <w:p w14:paraId="7D02514F" w14:textId="77777777" w:rsidR="004704AC" w:rsidRPr="004704AC" w:rsidRDefault="004704AC" w:rsidP="00A46E37">
      <w:pPr>
        <w:jc w:val="both"/>
        <w:rPr>
          <w:lang w:val="en-IN" w:eastAsia="en-US"/>
        </w:rPr>
      </w:pPr>
      <w:r w:rsidRPr="004704AC">
        <w:rPr>
          <w:i/>
          <w:iCs/>
          <w:lang w:val="en-IN" w:eastAsia="en-US"/>
        </w:rPr>
        <w:t>Please indicate your level of agreement with each of the following statements, using the scale: 1 = Strongly Disagree, 2 = Disagree, 3 = Neutral, 4 = Agree, 5 = Strongly Agree.</w:t>
      </w:r>
    </w:p>
    <w:p w14:paraId="5CF62BC6" w14:textId="77777777" w:rsidR="004704AC" w:rsidRPr="004704AC" w:rsidRDefault="004704AC" w:rsidP="00A46E37">
      <w:pPr>
        <w:jc w:val="both"/>
        <w:rPr>
          <w:lang w:val="en-IN" w:eastAsia="en-US"/>
        </w:rPr>
      </w:pPr>
      <w:r w:rsidRPr="004704AC">
        <w:rPr>
          <w:b/>
          <w:bCs/>
          <w:i/>
          <w:iCs/>
          <w:lang w:val="en-IN" w:eastAsia="en-US"/>
        </w:rPr>
        <w:t>Perceived AI Competencies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930"/>
        <w:gridCol w:w="1086"/>
        <w:gridCol w:w="1086"/>
        <w:gridCol w:w="1086"/>
        <w:gridCol w:w="1086"/>
        <w:gridCol w:w="1086"/>
      </w:tblGrid>
      <w:tr w:rsidR="004704AC" w:rsidRPr="004704AC" w14:paraId="338FF5C5" w14:textId="77777777">
        <w:trPr>
          <w:tblHeader/>
        </w:trPr>
        <w:tc>
          <w:tcPr>
            <w:tcW w:w="3931" w:type="dxa"/>
            <w:tcBorders>
              <w:top w:val="single" w:sz="4" w:space="0" w:color="auto"/>
              <w:left w:val="single" w:sz="4" w:space="0" w:color="auto"/>
              <w:bottom w:val="single" w:sz="4" w:space="0" w:color="auto"/>
              <w:right w:val="single" w:sz="4" w:space="0" w:color="auto"/>
            </w:tcBorders>
            <w:shd w:val="clear" w:color="auto" w:fill="2F5496"/>
            <w:vAlign w:val="center"/>
            <w:hideMark/>
          </w:tcPr>
          <w:p w14:paraId="6AFA304E" w14:textId="77777777" w:rsidR="004704AC" w:rsidRPr="004704AC" w:rsidRDefault="004704AC" w:rsidP="00A46E37">
            <w:pPr>
              <w:jc w:val="both"/>
              <w:rPr>
                <w:lang w:val="en-IN" w:eastAsia="en-US"/>
              </w:rPr>
            </w:pPr>
            <w:r w:rsidRPr="004704AC">
              <w:rPr>
                <w:b/>
                <w:bCs/>
                <w:lang w:val="en-IN" w:eastAsia="en-US"/>
              </w:rPr>
              <w:t>Statement</w:t>
            </w:r>
          </w:p>
        </w:tc>
        <w:tc>
          <w:tcPr>
            <w:tcW w:w="1086" w:type="dxa"/>
            <w:tcBorders>
              <w:top w:val="single" w:sz="4" w:space="0" w:color="auto"/>
              <w:left w:val="single" w:sz="4" w:space="0" w:color="auto"/>
              <w:bottom w:val="single" w:sz="4" w:space="0" w:color="auto"/>
              <w:right w:val="single" w:sz="4" w:space="0" w:color="auto"/>
            </w:tcBorders>
            <w:shd w:val="clear" w:color="auto" w:fill="2F5496"/>
            <w:vAlign w:val="center"/>
            <w:hideMark/>
          </w:tcPr>
          <w:p w14:paraId="1B1C1753" w14:textId="77777777" w:rsidR="004704AC" w:rsidRPr="004704AC" w:rsidRDefault="004704AC" w:rsidP="00A46E37">
            <w:pPr>
              <w:jc w:val="both"/>
              <w:rPr>
                <w:lang w:val="en-IN" w:eastAsia="en-US"/>
              </w:rPr>
            </w:pPr>
            <w:r w:rsidRPr="004704AC">
              <w:rPr>
                <w:b/>
                <w:bCs/>
                <w:lang w:val="en-IN" w:eastAsia="en-US"/>
              </w:rPr>
              <w:t>1</w:t>
            </w:r>
          </w:p>
          <w:p w14:paraId="1FB78FB7" w14:textId="77777777" w:rsidR="004704AC" w:rsidRPr="004704AC" w:rsidRDefault="004704AC" w:rsidP="00A46E37">
            <w:pPr>
              <w:jc w:val="both"/>
              <w:rPr>
                <w:lang w:val="en-IN" w:eastAsia="en-US"/>
              </w:rPr>
            </w:pPr>
            <w:r w:rsidRPr="004704AC">
              <w:rPr>
                <w:lang w:val="en-IN" w:eastAsia="en-US"/>
              </w:rPr>
              <w:t>Strongly</w:t>
            </w:r>
          </w:p>
          <w:p w14:paraId="60111AAC" w14:textId="77777777" w:rsidR="004704AC" w:rsidRPr="004704AC" w:rsidRDefault="004704AC" w:rsidP="00A46E37">
            <w:pPr>
              <w:jc w:val="both"/>
              <w:rPr>
                <w:lang w:val="en-IN" w:eastAsia="en-US"/>
              </w:rPr>
            </w:pPr>
            <w:r w:rsidRPr="004704AC">
              <w:rPr>
                <w:lang w:val="en-IN" w:eastAsia="en-US"/>
              </w:rPr>
              <w:t>Disagree</w:t>
            </w:r>
          </w:p>
        </w:tc>
        <w:tc>
          <w:tcPr>
            <w:tcW w:w="1086" w:type="dxa"/>
            <w:tcBorders>
              <w:top w:val="single" w:sz="4" w:space="0" w:color="auto"/>
              <w:left w:val="single" w:sz="4" w:space="0" w:color="auto"/>
              <w:bottom w:val="single" w:sz="4" w:space="0" w:color="auto"/>
              <w:right w:val="single" w:sz="4" w:space="0" w:color="auto"/>
            </w:tcBorders>
            <w:shd w:val="clear" w:color="auto" w:fill="2F5496"/>
            <w:vAlign w:val="center"/>
            <w:hideMark/>
          </w:tcPr>
          <w:p w14:paraId="0B39255C" w14:textId="77777777" w:rsidR="004704AC" w:rsidRPr="004704AC" w:rsidRDefault="004704AC" w:rsidP="00A46E37">
            <w:pPr>
              <w:jc w:val="both"/>
              <w:rPr>
                <w:lang w:val="en-IN" w:eastAsia="en-US"/>
              </w:rPr>
            </w:pPr>
            <w:r w:rsidRPr="004704AC">
              <w:rPr>
                <w:b/>
                <w:bCs/>
                <w:lang w:val="en-IN" w:eastAsia="en-US"/>
              </w:rPr>
              <w:t>2</w:t>
            </w:r>
          </w:p>
          <w:p w14:paraId="2A5AEAFA" w14:textId="77777777" w:rsidR="004704AC" w:rsidRPr="004704AC" w:rsidRDefault="004704AC" w:rsidP="00A46E37">
            <w:pPr>
              <w:jc w:val="both"/>
              <w:rPr>
                <w:lang w:val="en-IN" w:eastAsia="en-US"/>
              </w:rPr>
            </w:pPr>
            <w:r w:rsidRPr="004704AC">
              <w:rPr>
                <w:lang w:val="en-IN" w:eastAsia="en-US"/>
              </w:rPr>
              <w:t>Disagree</w:t>
            </w:r>
          </w:p>
        </w:tc>
        <w:tc>
          <w:tcPr>
            <w:tcW w:w="1086" w:type="dxa"/>
            <w:tcBorders>
              <w:top w:val="single" w:sz="4" w:space="0" w:color="auto"/>
              <w:left w:val="single" w:sz="4" w:space="0" w:color="auto"/>
              <w:bottom w:val="single" w:sz="4" w:space="0" w:color="auto"/>
              <w:right w:val="single" w:sz="4" w:space="0" w:color="auto"/>
            </w:tcBorders>
            <w:shd w:val="clear" w:color="auto" w:fill="2F5496"/>
            <w:vAlign w:val="center"/>
            <w:hideMark/>
          </w:tcPr>
          <w:p w14:paraId="7CF54744" w14:textId="77777777" w:rsidR="004704AC" w:rsidRPr="004704AC" w:rsidRDefault="004704AC" w:rsidP="00A46E37">
            <w:pPr>
              <w:jc w:val="both"/>
              <w:rPr>
                <w:lang w:val="en-IN" w:eastAsia="en-US"/>
              </w:rPr>
            </w:pPr>
            <w:r w:rsidRPr="004704AC">
              <w:rPr>
                <w:b/>
                <w:bCs/>
                <w:lang w:val="en-IN" w:eastAsia="en-US"/>
              </w:rPr>
              <w:t>3</w:t>
            </w:r>
          </w:p>
          <w:p w14:paraId="68BC02B9" w14:textId="77777777" w:rsidR="004704AC" w:rsidRPr="004704AC" w:rsidRDefault="004704AC" w:rsidP="00A46E37">
            <w:pPr>
              <w:jc w:val="both"/>
              <w:rPr>
                <w:lang w:val="en-IN" w:eastAsia="en-US"/>
              </w:rPr>
            </w:pPr>
            <w:r w:rsidRPr="004704AC">
              <w:rPr>
                <w:lang w:val="en-IN" w:eastAsia="en-US"/>
              </w:rPr>
              <w:t>Neutral</w:t>
            </w:r>
          </w:p>
        </w:tc>
        <w:tc>
          <w:tcPr>
            <w:tcW w:w="1086" w:type="dxa"/>
            <w:tcBorders>
              <w:top w:val="single" w:sz="4" w:space="0" w:color="auto"/>
              <w:left w:val="single" w:sz="4" w:space="0" w:color="auto"/>
              <w:bottom w:val="single" w:sz="4" w:space="0" w:color="auto"/>
              <w:right w:val="single" w:sz="4" w:space="0" w:color="auto"/>
            </w:tcBorders>
            <w:shd w:val="clear" w:color="auto" w:fill="2F5496"/>
            <w:vAlign w:val="center"/>
            <w:hideMark/>
          </w:tcPr>
          <w:p w14:paraId="0FC15956" w14:textId="77777777" w:rsidR="004704AC" w:rsidRPr="004704AC" w:rsidRDefault="004704AC" w:rsidP="00A46E37">
            <w:pPr>
              <w:jc w:val="both"/>
              <w:rPr>
                <w:lang w:val="en-IN" w:eastAsia="en-US"/>
              </w:rPr>
            </w:pPr>
            <w:r w:rsidRPr="004704AC">
              <w:rPr>
                <w:b/>
                <w:bCs/>
                <w:lang w:val="en-IN" w:eastAsia="en-US"/>
              </w:rPr>
              <w:t>4</w:t>
            </w:r>
          </w:p>
          <w:p w14:paraId="078D01D3" w14:textId="77777777" w:rsidR="004704AC" w:rsidRPr="004704AC" w:rsidRDefault="004704AC" w:rsidP="00A46E37">
            <w:pPr>
              <w:jc w:val="both"/>
              <w:rPr>
                <w:lang w:val="en-IN" w:eastAsia="en-US"/>
              </w:rPr>
            </w:pPr>
            <w:r w:rsidRPr="004704AC">
              <w:rPr>
                <w:lang w:val="en-IN" w:eastAsia="en-US"/>
              </w:rPr>
              <w:t>Agree</w:t>
            </w:r>
          </w:p>
        </w:tc>
        <w:tc>
          <w:tcPr>
            <w:tcW w:w="1086" w:type="dxa"/>
            <w:tcBorders>
              <w:top w:val="single" w:sz="4" w:space="0" w:color="auto"/>
              <w:left w:val="single" w:sz="4" w:space="0" w:color="auto"/>
              <w:bottom w:val="single" w:sz="4" w:space="0" w:color="auto"/>
              <w:right w:val="single" w:sz="4" w:space="0" w:color="auto"/>
            </w:tcBorders>
            <w:shd w:val="clear" w:color="auto" w:fill="2F5496"/>
            <w:vAlign w:val="center"/>
            <w:hideMark/>
          </w:tcPr>
          <w:p w14:paraId="478BBD5D" w14:textId="77777777" w:rsidR="004704AC" w:rsidRPr="004704AC" w:rsidRDefault="004704AC" w:rsidP="00A46E37">
            <w:pPr>
              <w:jc w:val="both"/>
              <w:rPr>
                <w:lang w:val="en-IN" w:eastAsia="en-US"/>
              </w:rPr>
            </w:pPr>
            <w:r w:rsidRPr="004704AC">
              <w:rPr>
                <w:b/>
                <w:bCs/>
                <w:lang w:val="en-IN" w:eastAsia="en-US"/>
              </w:rPr>
              <w:t>5</w:t>
            </w:r>
          </w:p>
          <w:p w14:paraId="56EC7E16" w14:textId="77777777" w:rsidR="004704AC" w:rsidRPr="004704AC" w:rsidRDefault="004704AC" w:rsidP="00A46E37">
            <w:pPr>
              <w:jc w:val="both"/>
              <w:rPr>
                <w:lang w:val="en-IN" w:eastAsia="en-US"/>
              </w:rPr>
            </w:pPr>
            <w:r w:rsidRPr="004704AC">
              <w:rPr>
                <w:lang w:val="en-IN" w:eastAsia="en-US"/>
              </w:rPr>
              <w:t>Strongly</w:t>
            </w:r>
          </w:p>
          <w:p w14:paraId="49AE0202" w14:textId="77777777" w:rsidR="004704AC" w:rsidRPr="004704AC" w:rsidRDefault="004704AC" w:rsidP="00A46E37">
            <w:pPr>
              <w:jc w:val="both"/>
              <w:rPr>
                <w:lang w:val="en-IN" w:eastAsia="en-US"/>
              </w:rPr>
            </w:pPr>
            <w:r w:rsidRPr="004704AC">
              <w:rPr>
                <w:lang w:val="en-IN" w:eastAsia="en-US"/>
              </w:rPr>
              <w:t>Agree</w:t>
            </w:r>
          </w:p>
        </w:tc>
      </w:tr>
      <w:tr w:rsidR="004704AC" w:rsidRPr="004704AC" w14:paraId="76DE8189" w14:textId="77777777">
        <w:tc>
          <w:tcPr>
            <w:tcW w:w="3931"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34D467C0" w14:textId="77777777" w:rsidR="004704AC" w:rsidRPr="004704AC" w:rsidRDefault="004704AC" w:rsidP="00A46E37">
            <w:pPr>
              <w:jc w:val="both"/>
              <w:rPr>
                <w:lang w:val="en-IN" w:eastAsia="en-US"/>
              </w:rPr>
            </w:pPr>
            <w:r w:rsidRPr="004704AC">
              <w:rPr>
                <w:b/>
                <w:bCs/>
                <w:lang w:val="en-IN" w:eastAsia="en-US"/>
              </w:rPr>
              <w:t xml:space="preserve">Q9. </w:t>
            </w:r>
            <w:r w:rsidRPr="004704AC">
              <w:rPr>
                <w:lang w:val="en-IN" w:eastAsia="en-US"/>
              </w:rPr>
              <w:t>The AI-enabled digital banking system performs banking tasks effectively.</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539CFAC7"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484D8FD1"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62931180"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3F134DC4"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629B321E"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r>
      <w:tr w:rsidR="004704AC" w:rsidRPr="004704AC" w14:paraId="47DAF0F4" w14:textId="77777777">
        <w:tc>
          <w:tcPr>
            <w:tcW w:w="3931"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11C6067" w14:textId="77777777" w:rsidR="004704AC" w:rsidRPr="004704AC" w:rsidRDefault="004704AC" w:rsidP="00A46E37">
            <w:pPr>
              <w:jc w:val="both"/>
              <w:rPr>
                <w:lang w:val="en-IN" w:eastAsia="en-US"/>
              </w:rPr>
            </w:pPr>
            <w:r w:rsidRPr="004704AC">
              <w:rPr>
                <w:b/>
                <w:bCs/>
                <w:lang w:val="en-IN" w:eastAsia="en-US"/>
              </w:rPr>
              <w:lastRenderedPageBreak/>
              <w:t xml:space="preserve">Q10. </w:t>
            </w:r>
            <w:r w:rsidRPr="004704AC">
              <w:rPr>
                <w:lang w:val="en-IN" w:eastAsia="en-US"/>
              </w:rPr>
              <w:t>The AI-enabled digital banking system provides accurate information.</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8AB1E2B"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7B12DC9"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33673E1"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B083BE2"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5EE08F7"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r>
      <w:tr w:rsidR="004704AC" w:rsidRPr="004704AC" w14:paraId="2AC45B5F" w14:textId="77777777">
        <w:tc>
          <w:tcPr>
            <w:tcW w:w="3931"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355A98FB" w14:textId="77777777" w:rsidR="004704AC" w:rsidRPr="004704AC" w:rsidRDefault="004704AC" w:rsidP="00A46E37">
            <w:pPr>
              <w:jc w:val="both"/>
              <w:rPr>
                <w:lang w:val="en-IN" w:eastAsia="en-US"/>
              </w:rPr>
            </w:pPr>
            <w:r w:rsidRPr="004704AC">
              <w:rPr>
                <w:b/>
                <w:bCs/>
                <w:lang w:val="en-IN" w:eastAsia="en-US"/>
              </w:rPr>
              <w:t xml:space="preserve">Q11. </w:t>
            </w:r>
            <w:r w:rsidRPr="004704AC">
              <w:rPr>
                <w:lang w:val="en-IN" w:eastAsia="en-US"/>
              </w:rPr>
              <w:t>The AI-enabled digital banking system responds quickly to my requests.</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6FABB4F0"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294960A3"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7F0D1405"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33C5F69C"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4C927CA3"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r>
      <w:tr w:rsidR="004704AC" w:rsidRPr="004704AC" w14:paraId="42784A05" w14:textId="77777777">
        <w:tc>
          <w:tcPr>
            <w:tcW w:w="3931"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9F22367" w14:textId="77777777" w:rsidR="004704AC" w:rsidRPr="004704AC" w:rsidRDefault="004704AC" w:rsidP="00A46E37">
            <w:pPr>
              <w:jc w:val="both"/>
              <w:rPr>
                <w:lang w:val="en-IN" w:eastAsia="en-US"/>
              </w:rPr>
            </w:pPr>
            <w:r w:rsidRPr="004704AC">
              <w:rPr>
                <w:b/>
                <w:bCs/>
                <w:lang w:val="en-IN" w:eastAsia="en-US"/>
              </w:rPr>
              <w:t xml:space="preserve">Q12. </w:t>
            </w:r>
            <w:r w:rsidRPr="004704AC">
              <w:rPr>
                <w:lang w:val="en-IN" w:eastAsia="en-US"/>
              </w:rPr>
              <w:t>The AI-enabled digital banking system understands my banking needs.</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94502BA"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7869162"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0842117"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7F62396"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8BFD5C3"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r>
      <w:tr w:rsidR="004704AC" w:rsidRPr="004704AC" w14:paraId="2878CB83" w14:textId="77777777">
        <w:tc>
          <w:tcPr>
            <w:tcW w:w="3931"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1BBC73CA" w14:textId="77777777" w:rsidR="004704AC" w:rsidRPr="004704AC" w:rsidRDefault="004704AC" w:rsidP="00A46E37">
            <w:pPr>
              <w:jc w:val="both"/>
              <w:rPr>
                <w:lang w:val="en-IN" w:eastAsia="en-US"/>
              </w:rPr>
            </w:pPr>
            <w:r w:rsidRPr="004704AC">
              <w:rPr>
                <w:b/>
                <w:bCs/>
                <w:lang w:val="en-IN" w:eastAsia="en-US"/>
              </w:rPr>
              <w:t xml:space="preserve">Q13. </w:t>
            </w:r>
            <w:r w:rsidRPr="004704AC">
              <w:rPr>
                <w:lang w:val="en-IN" w:eastAsia="en-US"/>
              </w:rPr>
              <w:t>The AI-enabled digital banking system provides reliable services.</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27B2DB49"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13933D43"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12A20098"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6BFD851B"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77E85E5B"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r>
      <w:tr w:rsidR="004704AC" w:rsidRPr="004704AC" w14:paraId="155F60C1" w14:textId="77777777">
        <w:tc>
          <w:tcPr>
            <w:tcW w:w="3931"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D241D35" w14:textId="77777777" w:rsidR="004704AC" w:rsidRPr="004704AC" w:rsidRDefault="004704AC" w:rsidP="00A46E37">
            <w:pPr>
              <w:jc w:val="both"/>
              <w:rPr>
                <w:lang w:val="en-IN" w:eastAsia="en-US"/>
              </w:rPr>
            </w:pPr>
            <w:r w:rsidRPr="004704AC">
              <w:rPr>
                <w:b/>
                <w:bCs/>
                <w:lang w:val="en-IN" w:eastAsia="en-US"/>
              </w:rPr>
              <w:t xml:space="preserve">Q14. </w:t>
            </w:r>
            <w:r w:rsidRPr="004704AC">
              <w:rPr>
                <w:lang w:val="en-IN" w:eastAsia="en-US"/>
              </w:rPr>
              <w:t>Overall, I consider the AI-enabled digital banking system to be competent.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D815212"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53651E2"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FF020AC"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A222A98"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BC8E754"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r>
    </w:tbl>
    <w:p w14:paraId="070F7A7F" w14:textId="77777777" w:rsidR="004704AC" w:rsidRPr="004704AC" w:rsidRDefault="004704AC" w:rsidP="00A46E37">
      <w:pPr>
        <w:jc w:val="both"/>
        <w:rPr>
          <w:lang w:val="en-IN" w:eastAsia="en-US"/>
        </w:rPr>
      </w:pPr>
    </w:p>
    <w:p w14:paraId="77DB1E52" w14:textId="77777777" w:rsidR="004704AC" w:rsidRPr="004704AC" w:rsidRDefault="004704AC" w:rsidP="00A46E37">
      <w:pPr>
        <w:jc w:val="both"/>
        <w:rPr>
          <w:lang w:val="en-IN" w:eastAsia="en-US"/>
        </w:rPr>
      </w:pPr>
      <w:r w:rsidRPr="004704AC">
        <w:rPr>
          <w:b/>
          <w:bCs/>
          <w:i/>
          <w:iCs/>
          <w:lang w:val="en-IN" w:eastAsia="en-US"/>
        </w:rPr>
        <w:t>Customer Satisfaction</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930"/>
        <w:gridCol w:w="1086"/>
        <w:gridCol w:w="1086"/>
        <w:gridCol w:w="1086"/>
        <w:gridCol w:w="1086"/>
        <w:gridCol w:w="1086"/>
      </w:tblGrid>
      <w:tr w:rsidR="004704AC" w:rsidRPr="004704AC" w14:paraId="358B4062" w14:textId="77777777">
        <w:trPr>
          <w:tblHeader/>
        </w:trPr>
        <w:tc>
          <w:tcPr>
            <w:tcW w:w="3931" w:type="dxa"/>
            <w:tcBorders>
              <w:top w:val="single" w:sz="4" w:space="0" w:color="auto"/>
              <w:left w:val="single" w:sz="4" w:space="0" w:color="auto"/>
              <w:bottom w:val="single" w:sz="4" w:space="0" w:color="auto"/>
              <w:right w:val="single" w:sz="4" w:space="0" w:color="auto"/>
            </w:tcBorders>
            <w:shd w:val="clear" w:color="auto" w:fill="2F5496"/>
            <w:vAlign w:val="center"/>
            <w:hideMark/>
          </w:tcPr>
          <w:p w14:paraId="2C2714DE" w14:textId="77777777" w:rsidR="004704AC" w:rsidRPr="004704AC" w:rsidRDefault="004704AC" w:rsidP="00A46E37">
            <w:pPr>
              <w:jc w:val="both"/>
              <w:rPr>
                <w:lang w:val="en-IN" w:eastAsia="en-US"/>
              </w:rPr>
            </w:pPr>
            <w:r w:rsidRPr="004704AC">
              <w:rPr>
                <w:b/>
                <w:bCs/>
                <w:lang w:val="en-IN" w:eastAsia="en-US"/>
              </w:rPr>
              <w:t>Statement</w:t>
            </w:r>
          </w:p>
        </w:tc>
        <w:tc>
          <w:tcPr>
            <w:tcW w:w="1086" w:type="dxa"/>
            <w:tcBorders>
              <w:top w:val="single" w:sz="4" w:space="0" w:color="auto"/>
              <w:left w:val="single" w:sz="4" w:space="0" w:color="auto"/>
              <w:bottom w:val="single" w:sz="4" w:space="0" w:color="auto"/>
              <w:right w:val="single" w:sz="4" w:space="0" w:color="auto"/>
            </w:tcBorders>
            <w:shd w:val="clear" w:color="auto" w:fill="2F5496"/>
            <w:vAlign w:val="center"/>
            <w:hideMark/>
          </w:tcPr>
          <w:p w14:paraId="725863D5" w14:textId="77777777" w:rsidR="004704AC" w:rsidRPr="004704AC" w:rsidRDefault="004704AC" w:rsidP="00A46E37">
            <w:pPr>
              <w:jc w:val="both"/>
              <w:rPr>
                <w:lang w:val="en-IN" w:eastAsia="en-US"/>
              </w:rPr>
            </w:pPr>
            <w:r w:rsidRPr="004704AC">
              <w:rPr>
                <w:b/>
                <w:bCs/>
                <w:lang w:val="en-IN" w:eastAsia="en-US"/>
              </w:rPr>
              <w:t>1</w:t>
            </w:r>
          </w:p>
          <w:p w14:paraId="43FAE4C1" w14:textId="77777777" w:rsidR="004704AC" w:rsidRPr="004704AC" w:rsidRDefault="004704AC" w:rsidP="00A46E37">
            <w:pPr>
              <w:jc w:val="both"/>
              <w:rPr>
                <w:lang w:val="en-IN" w:eastAsia="en-US"/>
              </w:rPr>
            </w:pPr>
            <w:r w:rsidRPr="004704AC">
              <w:rPr>
                <w:lang w:val="en-IN" w:eastAsia="en-US"/>
              </w:rPr>
              <w:t>Strongly</w:t>
            </w:r>
          </w:p>
          <w:p w14:paraId="0B269C0E" w14:textId="77777777" w:rsidR="004704AC" w:rsidRPr="004704AC" w:rsidRDefault="004704AC" w:rsidP="00A46E37">
            <w:pPr>
              <w:jc w:val="both"/>
              <w:rPr>
                <w:lang w:val="en-IN" w:eastAsia="en-US"/>
              </w:rPr>
            </w:pPr>
            <w:r w:rsidRPr="004704AC">
              <w:rPr>
                <w:lang w:val="en-IN" w:eastAsia="en-US"/>
              </w:rPr>
              <w:t>Disagree</w:t>
            </w:r>
          </w:p>
        </w:tc>
        <w:tc>
          <w:tcPr>
            <w:tcW w:w="1086" w:type="dxa"/>
            <w:tcBorders>
              <w:top w:val="single" w:sz="4" w:space="0" w:color="auto"/>
              <w:left w:val="single" w:sz="4" w:space="0" w:color="auto"/>
              <w:bottom w:val="single" w:sz="4" w:space="0" w:color="auto"/>
              <w:right w:val="single" w:sz="4" w:space="0" w:color="auto"/>
            </w:tcBorders>
            <w:shd w:val="clear" w:color="auto" w:fill="2F5496"/>
            <w:vAlign w:val="center"/>
            <w:hideMark/>
          </w:tcPr>
          <w:p w14:paraId="633D73B1" w14:textId="77777777" w:rsidR="004704AC" w:rsidRPr="004704AC" w:rsidRDefault="004704AC" w:rsidP="00A46E37">
            <w:pPr>
              <w:jc w:val="both"/>
              <w:rPr>
                <w:lang w:val="en-IN" w:eastAsia="en-US"/>
              </w:rPr>
            </w:pPr>
            <w:r w:rsidRPr="004704AC">
              <w:rPr>
                <w:b/>
                <w:bCs/>
                <w:lang w:val="en-IN" w:eastAsia="en-US"/>
              </w:rPr>
              <w:t>2</w:t>
            </w:r>
          </w:p>
          <w:p w14:paraId="478C2664" w14:textId="77777777" w:rsidR="004704AC" w:rsidRPr="004704AC" w:rsidRDefault="004704AC" w:rsidP="00A46E37">
            <w:pPr>
              <w:jc w:val="both"/>
              <w:rPr>
                <w:lang w:val="en-IN" w:eastAsia="en-US"/>
              </w:rPr>
            </w:pPr>
            <w:r w:rsidRPr="004704AC">
              <w:rPr>
                <w:lang w:val="en-IN" w:eastAsia="en-US"/>
              </w:rPr>
              <w:t>Disagree</w:t>
            </w:r>
          </w:p>
        </w:tc>
        <w:tc>
          <w:tcPr>
            <w:tcW w:w="1086" w:type="dxa"/>
            <w:tcBorders>
              <w:top w:val="single" w:sz="4" w:space="0" w:color="auto"/>
              <w:left w:val="single" w:sz="4" w:space="0" w:color="auto"/>
              <w:bottom w:val="single" w:sz="4" w:space="0" w:color="auto"/>
              <w:right w:val="single" w:sz="4" w:space="0" w:color="auto"/>
            </w:tcBorders>
            <w:shd w:val="clear" w:color="auto" w:fill="2F5496"/>
            <w:vAlign w:val="center"/>
            <w:hideMark/>
          </w:tcPr>
          <w:p w14:paraId="66A9A30B" w14:textId="77777777" w:rsidR="004704AC" w:rsidRPr="004704AC" w:rsidRDefault="004704AC" w:rsidP="00A46E37">
            <w:pPr>
              <w:jc w:val="both"/>
              <w:rPr>
                <w:lang w:val="en-IN" w:eastAsia="en-US"/>
              </w:rPr>
            </w:pPr>
            <w:r w:rsidRPr="004704AC">
              <w:rPr>
                <w:b/>
                <w:bCs/>
                <w:lang w:val="en-IN" w:eastAsia="en-US"/>
              </w:rPr>
              <w:t>3</w:t>
            </w:r>
          </w:p>
          <w:p w14:paraId="14E0B93C" w14:textId="77777777" w:rsidR="004704AC" w:rsidRPr="004704AC" w:rsidRDefault="004704AC" w:rsidP="00A46E37">
            <w:pPr>
              <w:jc w:val="both"/>
              <w:rPr>
                <w:lang w:val="en-IN" w:eastAsia="en-US"/>
              </w:rPr>
            </w:pPr>
            <w:r w:rsidRPr="004704AC">
              <w:rPr>
                <w:lang w:val="en-IN" w:eastAsia="en-US"/>
              </w:rPr>
              <w:t>Neutral</w:t>
            </w:r>
          </w:p>
        </w:tc>
        <w:tc>
          <w:tcPr>
            <w:tcW w:w="1086" w:type="dxa"/>
            <w:tcBorders>
              <w:top w:val="single" w:sz="4" w:space="0" w:color="auto"/>
              <w:left w:val="single" w:sz="4" w:space="0" w:color="auto"/>
              <w:bottom w:val="single" w:sz="4" w:space="0" w:color="auto"/>
              <w:right w:val="single" w:sz="4" w:space="0" w:color="auto"/>
            </w:tcBorders>
            <w:shd w:val="clear" w:color="auto" w:fill="2F5496"/>
            <w:vAlign w:val="center"/>
            <w:hideMark/>
          </w:tcPr>
          <w:p w14:paraId="0C2EFD47" w14:textId="77777777" w:rsidR="004704AC" w:rsidRPr="004704AC" w:rsidRDefault="004704AC" w:rsidP="00A46E37">
            <w:pPr>
              <w:jc w:val="both"/>
              <w:rPr>
                <w:lang w:val="en-IN" w:eastAsia="en-US"/>
              </w:rPr>
            </w:pPr>
            <w:r w:rsidRPr="004704AC">
              <w:rPr>
                <w:b/>
                <w:bCs/>
                <w:lang w:val="en-IN" w:eastAsia="en-US"/>
              </w:rPr>
              <w:t>4</w:t>
            </w:r>
          </w:p>
          <w:p w14:paraId="01B75567" w14:textId="77777777" w:rsidR="004704AC" w:rsidRPr="004704AC" w:rsidRDefault="004704AC" w:rsidP="00A46E37">
            <w:pPr>
              <w:jc w:val="both"/>
              <w:rPr>
                <w:lang w:val="en-IN" w:eastAsia="en-US"/>
              </w:rPr>
            </w:pPr>
            <w:r w:rsidRPr="004704AC">
              <w:rPr>
                <w:lang w:val="en-IN" w:eastAsia="en-US"/>
              </w:rPr>
              <w:t>Agree</w:t>
            </w:r>
          </w:p>
        </w:tc>
        <w:tc>
          <w:tcPr>
            <w:tcW w:w="1086" w:type="dxa"/>
            <w:tcBorders>
              <w:top w:val="single" w:sz="4" w:space="0" w:color="auto"/>
              <w:left w:val="single" w:sz="4" w:space="0" w:color="auto"/>
              <w:bottom w:val="single" w:sz="4" w:space="0" w:color="auto"/>
              <w:right w:val="single" w:sz="4" w:space="0" w:color="auto"/>
            </w:tcBorders>
            <w:shd w:val="clear" w:color="auto" w:fill="2F5496"/>
            <w:vAlign w:val="center"/>
            <w:hideMark/>
          </w:tcPr>
          <w:p w14:paraId="71540444" w14:textId="77777777" w:rsidR="004704AC" w:rsidRPr="004704AC" w:rsidRDefault="004704AC" w:rsidP="00A46E37">
            <w:pPr>
              <w:jc w:val="both"/>
              <w:rPr>
                <w:lang w:val="en-IN" w:eastAsia="en-US"/>
              </w:rPr>
            </w:pPr>
            <w:r w:rsidRPr="004704AC">
              <w:rPr>
                <w:b/>
                <w:bCs/>
                <w:lang w:val="en-IN" w:eastAsia="en-US"/>
              </w:rPr>
              <w:t>5</w:t>
            </w:r>
          </w:p>
          <w:p w14:paraId="3F349938" w14:textId="77777777" w:rsidR="004704AC" w:rsidRPr="004704AC" w:rsidRDefault="004704AC" w:rsidP="00A46E37">
            <w:pPr>
              <w:jc w:val="both"/>
              <w:rPr>
                <w:lang w:val="en-IN" w:eastAsia="en-US"/>
              </w:rPr>
            </w:pPr>
            <w:r w:rsidRPr="004704AC">
              <w:rPr>
                <w:lang w:val="en-IN" w:eastAsia="en-US"/>
              </w:rPr>
              <w:t>Strongly</w:t>
            </w:r>
          </w:p>
          <w:p w14:paraId="5FE6D521" w14:textId="77777777" w:rsidR="004704AC" w:rsidRPr="004704AC" w:rsidRDefault="004704AC" w:rsidP="00A46E37">
            <w:pPr>
              <w:jc w:val="both"/>
              <w:rPr>
                <w:lang w:val="en-IN" w:eastAsia="en-US"/>
              </w:rPr>
            </w:pPr>
            <w:r w:rsidRPr="004704AC">
              <w:rPr>
                <w:lang w:val="en-IN" w:eastAsia="en-US"/>
              </w:rPr>
              <w:t>Agree</w:t>
            </w:r>
          </w:p>
        </w:tc>
      </w:tr>
      <w:tr w:rsidR="004704AC" w:rsidRPr="004704AC" w14:paraId="162E739A" w14:textId="77777777">
        <w:tc>
          <w:tcPr>
            <w:tcW w:w="3931"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3A31D0EF" w14:textId="77777777" w:rsidR="004704AC" w:rsidRPr="004704AC" w:rsidRDefault="004704AC" w:rsidP="00A46E37">
            <w:pPr>
              <w:jc w:val="both"/>
              <w:rPr>
                <w:lang w:val="en-IN" w:eastAsia="en-US"/>
              </w:rPr>
            </w:pPr>
            <w:r w:rsidRPr="004704AC">
              <w:rPr>
                <w:b/>
                <w:bCs/>
                <w:lang w:val="en-IN" w:eastAsia="en-US"/>
              </w:rPr>
              <w:t xml:space="preserve">Q15. </w:t>
            </w:r>
            <w:r w:rsidRPr="004704AC">
              <w:rPr>
                <w:lang w:val="en-IN" w:eastAsia="en-US"/>
              </w:rPr>
              <w:t>Overall, I am satisfied with AI-enabled digital banking services.</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242938CB"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5C7480A9"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7C78C715"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407A5BDA"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31229157"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r>
      <w:tr w:rsidR="004704AC" w:rsidRPr="004704AC" w14:paraId="22C5053C" w14:textId="77777777">
        <w:tc>
          <w:tcPr>
            <w:tcW w:w="3931"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F1588E1" w14:textId="77777777" w:rsidR="004704AC" w:rsidRPr="004704AC" w:rsidRDefault="004704AC" w:rsidP="00A46E37">
            <w:pPr>
              <w:jc w:val="both"/>
              <w:rPr>
                <w:lang w:val="en-IN" w:eastAsia="en-US"/>
              </w:rPr>
            </w:pPr>
            <w:r w:rsidRPr="004704AC">
              <w:rPr>
                <w:b/>
                <w:bCs/>
                <w:lang w:val="en-IN" w:eastAsia="en-US"/>
              </w:rPr>
              <w:t xml:space="preserve">Q16. </w:t>
            </w:r>
            <w:r w:rsidRPr="004704AC">
              <w:rPr>
                <w:lang w:val="en-IN" w:eastAsia="en-US"/>
              </w:rPr>
              <w:t>AI-enabled digital banking services meet my expectations.</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830E07A"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6207FC4"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7D234B4"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63CC790"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4C0C7FC"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r>
      <w:tr w:rsidR="004704AC" w:rsidRPr="004704AC" w14:paraId="50AF5C97" w14:textId="77777777">
        <w:tc>
          <w:tcPr>
            <w:tcW w:w="3931"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7B669DD8" w14:textId="77777777" w:rsidR="004704AC" w:rsidRPr="004704AC" w:rsidRDefault="004704AC" w:rsidP="00A46E37">
            <w:pPr>
              <w:jc w:val="both"/>
              <w:rPr>
                <w:lang w:val="en-IN" w:eastAsia="en-US"/>
              </w:rPr>
            </w:pPr>
            <w:r w:rsidRPr="004704AC">
              <w:rPr>
                <w:b/>
                <w:bCs/>
                <w:lang w:val="en-IN" w:eastAsia="en-US"/>
              </w:rPr>
              <w:t xml:space="preserve">Q17. </w:t>
            </w:r>
            <w:r w:rsidRPr="004704AC">
              <w:rPr>
                <w:lang w:val="en-IN" w:eastAsia="en-US"/>
              </w:rPr>
              <w:t>My experience with AI-enabled digital banking services has been satisfying.</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2AC25983"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7CF0BBBF"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3A5F8154"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7CF13F90"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4E208587"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r>
      <w:tr w:rsidR="004704AC" w:rsidRPr="004704AC" w14:paraId="66CD5BD9" w14:textId="77777777">
        <w:tc>
          <w:tcPr>
            <w:tcW w:w="3931"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27FF0CF" w14:textId="77777777" w:rsidR="004704AC" w:rsidRPr="004704AC" w:rsidRDefault="004704AC" w:rsidP="00A46E37">
            <w:pPr>
              <w:jc w:val="both"/>
              <w:rPr>
                <w:lang w:val="en-IN" w:eastAsia="en-US"/>
              </w:rPr>
            </w:pPr>
            <w:r w:rsidRPr="004704AC">
              <w:rPr>
                <w:b/>
                <w:bCs/>
                <w:lang w:val="en-IN" w:eastAsia="en-US"/>
              </w:rPr>
              <w:t xml:space="preserve">Q18. </w:t>
            </w:r>
            <w:r w:rsidRPr="004704AC">
              <w:rPr>
                <w:lang w:val="en-IN" w:eastAsia="en-US"/>
              </w:rPr>
              <w:t>I am happy with the quality of AI-enabled digital banking services.</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1461AE1"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981EFF2"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8DEF852"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CE940B9"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B64D85D"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r>
    </w:tbl>
    <w:p w14:paraId="3999AD3B" w14:textId="403E9957" w:rsidR="007B3A11" w:rsidRPr="007B3A11" w:rsidRDefault="004704AC" w:rsidP="00A46E37">
      <w:pPr>
        <w:jc w:val="both"/>
        <w:rPr>
          <w:b/>
          <w:bCs/>
          <w:i/>
          <w:iCs/>
          <w:lang w:val="en-IN" w:eastAsia="en-US"/>
        </w:rPr>
      </w:pPr>
      <w:r w:rsidRPr="004704AC">
        <w:rPr>
          <w:b/>
          <w:bCs/>
          <w:i/>
          <w:iCs/>
          <w:lang w:val="en-IN" w:eastAsia="en-US"/>
        </w:rPr>
        <w:t>Continuance Intention</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930"/>
        <w:gridCol w:w="1086"/>
        <w:gridCol w:w="1086"/>
        <w:gridCol w:w="1086"/>
        <w:gridCol w:w="1086"/>
        <w:gridCol w:w="1086"/>
      </w:tblGrid>
      <w:tr w:rsidR="004704AC" w:rsidRPr="004704AC" w14:paraId="6334EF58" w14:textId="77777777">
        <w:trPr>
          <w:tblHeader/>
        </w:trPr>
        <w:tc>
          <w:tcPr>
            <w:tcW w:w="3931" w:type="dxa"/>
            <w:tcBorders>
              <w:top w:val="single" w:sz="4" w:space="0" w:color="auto"/>
              <w:left w:val="single" w:sz="4" w:space="0" w:color="auto"/>
              <w:bottom w:val="single" w:sz="4" w:space="0" w:color="auto"/>
              <w:right w:val="single" w:sz="4" w:space="0" w:color="auto"/>
            </w:tcBorders>
            <w:shd w:val="clear" w:color="auto" w:fill="2F5496"/>
            <w:vAlign w:val="center"/>
            <w:hideMark/>
          </w:tcPr>
          <w:p w14:paraId="3AF09496" w14:textId="77777777" w:rsidR="004704AC" w:rsidRPr="004704AC" w:rsidRDefault="004704AC" w:rsidP="00A46E37">
            <w:pPr>
              <w:jc w:val="both"/>
              <w:rPr>
                <w:lang w:val="en-IN" w:eastAsia="en-US"/>
              </w:rPr>
            </w:pPr>
            <w:r w:rsidRPr="004704AC">
              <w:rPr>
                <w:b/>
                <w:bCs/>
                <w:lang w:val="en-IN" w:eastAsia="en-US"/>
              </w:rPr>
              <w:t>Statement</w:t>
            </w:r>
          </w:p>
        </w:tc>
        <w:tc>
          <w:tcPr>
            <w:tcW w:w="1086" w:type="dxa"/>
            <w:tcBorders>
              <w:top w:val="single" w:sz="4" w:space="0" w:color="auto"/>
              <w:left w:val="single" w:sz="4" w:space="0" w:color="auto"/>
              <w:bottom w:val="single" w:sz="4" w:space="0" w:color="auto"/>
              <w:right w:val="single" w:sz="4" w:space="0" w:color="auto"/>
            </w:tcBorders>
            <w:shd w:val="clear" w:color="auto" w:fill="2F5496"/>
            <w:vAlign w:val="center"/>
            <w:hideMark/>
          </w:tcPr>
          <w:p w14:paraId="3A8105C0" w14:textId="77777777" w:rsidR="004704AC" w:rsidRPr="004704AC" w:rsidRDefault="004704AC" w:rsidP="00A46E37">
            <w:pPr>
              <w:jc w:val="both"/>
              <w:rPr>
                <w:lang w:val="en-IN" w:eastAsia="en-US"/>
              </w:rPr>
            </w:pPr>
            <w:r w:rsidRPr="004704AC">
              <w:rPr>
                <w:b/>
                <w:bCs/>
                <w:lang w:val="en-IN" w:eastAsia="en-US"/>
              </w:rPr>
              <w:t>1</w:t>
            </w:r>
          </w:p>
          <w:p w14:paraId="02C666A1" w14:textId="77777777" w:rsidR="004704AC" w:rsidRPr="004704AC" w:rsidRDefault="004704AC" w:rsidP="00A46E37">
            <w:pPr>
              <w:jc w:val="both"/>
              <w:rPr>
                <w:lang w:val="en-IN" w:eastAsia="en-US"/>
              </w:rPr>
            </w:pPr>
            <w:r w:rsidRPr="004704AC">
              <w:rPr>
                <w:lang w:val="en-IN" w:eastAsia="en-US"/>
              </w:rPr>
              <w:t>Strongly</w:t>
            </w:r>
          </w:p>
          <w:p w14:paraId="105BD3BB" w14:textId="77777777" w:rsidR="004704AC" w:rsidRPr="004704AC" w:rsidRDefault="004704AC" w:rsidP="00A46E37">
            <w:pPr>
              <w:jc w:val="both"/>
              <w:rPr>
                <w:lang w:val="en-IN" w:eastAsia="en-US"/>
              </w:rPr>
            </w:pPr>
            <w:r w:rsidRPr="004704AC">
              <w:rPr>
                <w:lang w:val="en-IN" w:eastAsia="en-US"/>
              </w:rPr>
              <w:t>Disagree</w:t>
            </w:r>
          </w:p>
        </w:tc>
        <w:tc>
          <w:tcPr>
            <w:tcW w:w="1086" w:type="dxa"/>
            <w:tcBorders>
              <w:top w:val="single" w:sz="4" w:space="0" w:color="auto"/>
              <w:left w:val="single" w:sz="4" w:space="0" w:color="auto"/>
              <w:bottom w:val="single" w:sz="4" w:space="0" w:color="auto"/>
              <w:right w:val="single" w:sz="4" w:space="0" w:color="auto"/>
            </w:tcBorders>
            <w:shd w:val="clear" w:color="auto" w:fill="2F5496"/>
            <w:vAlign w:val="center"/>
            <w:hideMark/>
          </w:tcPr>
          <w:p w14:paraId="2DD66AFA" w14:textId="77777777" w:rsidR="004704AC" w:rsidRPr="004704AC" w:rsidRDefault="004704AC" w:rsidP="00A46E37">
            <w:pPr>
              <w:jc w:val="both"/>
              <w:rPr>
                <w:lang w:val="en-IN" w:eastAsia="en-US"/>
              </w:rPr>
            </w:pPr>
            <w:r w:rsidRPr="004704AC">
              <w:rPr>
                <w:b/>
                <w:bCs/>
                <w:lang w:val="en-IN" w:eastAsia="en-US"/>
              </w:rPr>
              <w:t>2</w:t>
            </w:r>
          </w:p>
          <w:p w14:paraId="15D2D296" w14:textId="77777777" w:rsidR="004704AC" w:rsidRPr="004704AC" w:rsidRDefault="004704AC" w:rsidP="00A46E37">
            <w:pPr>
              <w:jc w:val="both"/>
              <w:rPr>
                <w:lang w:val="en-IN" w:eastAsia="en-US"/>
              </w:rPr>
            </w:pPr>
            <w:r w:rsidRPr="004704AC">
              <w:rPr>
                <w:lang w:val="en-IN" w:eastAsia="en-US"/>
              </w:rPr>
              <w:t>Disagree</w:t>
            </w:r>
          </w:p>
        </w:tc>
        <w:tc>
          <w:tcPr>
            <w:tcW w:w="1086" w:type="dxa"/>
            <w:tcBorders>
              <w:top w:val="single" w:sz="4" w:space="0" w:color="auto"/>
              <w:left w:val="single" w:sz="4" w:space="0" w:color="auto"/>
              <w:bottom w:val="single" w:sz="4" w:space="0" w:color="auto"/>
              <w:right w:val="single" w:sz="4" w:space="0" w:color="auto"/>
            </w:tcBorders>
            <w:shd w:val="clear" w:color="auto" w:fill="2F5496"/>
            <w:vAlign w:val="center"/>
            <w:hideMark/>
          </w:tcPr>
          <w:p w14:paraId="53E58F32" w14:textId="77777777" w:rsidR="004704AC" w:rsidRPr="004704AC" w:rsidRDefault="004704AC" w:rsidP="00A46E37">
            <w:pPr>
              <w:jc w:val="both"/>
              <w:rPr>
                <w:lang w:val="en-IN" w:eastAsia="en-US"/>
              </w:rPr>
            </w:pPr>
            <w:r w:rsidRPr="004704AC">
              <w:rPr>
                <w:b/>
                <w:bCs/>
                <w:lang w:val="en-IN" w:eastAsia="en-US"/>
              </w:rPr>
              <w:t>3</w:t>
            </w:r>
          </w:p>
          <w:p w14:paraId="28B34EAD" w14:textId="77777777" w:rsidR="004704AC" w:rsidRPr="004704AC" w:rsidRDefault="004704AC" w:rsidP="00A46E37">
            <w:pPr>
              <w:jc w:val="both"/>
              <w:rPr>
                <w:lang w:val="en-IN" w:eastAsia="en-US"/>
              </w:rPr>
            </w:pPr>
            <w:r w:rsidRPr="004704AC">
              <w:rPr>
                <w:lang w:val="en-IN" w:eastAsia="en-US"/>
              </w:rPr>
              <w:t>Neutral</w:t>
            </w:r>
          </w:p>
        </w:tc>
        <w:tc>
          <w:tcPr>
            <w:tcW w:w="1086" w:type="dxa"/>
            <w:tcBorders>
              <w:top w:val="single" w:sz="4" w:space="0" w:color="auto"/>
              <w:left w:val="single" w:sz="4" w:space="0" w:color="auto"/>
              <w:bottom w:val="single" w:sz="4" w:space="0" w:color="auto"/>
              <w:right w:val="single" w:sz="4" w:space="0" w:color="auto"/>
            </w:tcBorders>
            <w:shd w:val="clear" w:color="auto" w:fill="2F5496"/>
            <w:vAlign w:val="center"/>
            <w:hideMark/>
          </w:tcPr>
          <w:p w14:paraId="01DE10B4" w14:textId="77777777" w:rsidR="004704AC" w:rsidRPr="004704AC" w:rsidRDefault="004704AC" w:rsidP="00A46E37">
            <w:pPr>
              <w:jc w:val="both"/>
              <w:rPr>
                <w:lang w:val="en-IN" w:eastAsia="en-US"/>
              </w:rPr>
            </w:pPr>
            <w:r w:rsidRPr="004704AC">
              <w:rPr>
                <w:b/>
                <w:bCs/>
                <w:lang w:val="en-IN" w:eastAsia="en-US"/>
              </w:rPr>
              <w:t>4</w:t>
            </w:r>
          </w:p>
          <w:p w14:paraId="3F33724D" w14:textId="77777777" w:rsidR="004704AC" w:rsidRPr="004704AC" w:rsidRDefault="004704AC" w:rsidP="00A46E37">
            <w:pPr>
              <w:jc w:val="both"/>
              <w:rPr>
                <w:lang w:val="en-IN" w:eastAsia="en-US"/>
              </w:rPr>
            </w:pPr>
            <w:r w:rsidRPr="004704AC">
              <w:rPr>
                <w:lang w:val="en-IN" w:eastAsia="en-US"/>
              </w:rPr>
              <w:t>Agree</w:t>
            </w:r>
          </w:p>
        </w:tc>
        <w:tc>
          <w:tcPr>
            <w:tcW w:w="1086" w:type="dxa"/>
            <w:tcBorders>
              <w:top w:val="single" w:sz="4" w:space="0" w:color="auto"/>
              <w:left w:val="single" w:sz="4" w:space="0" w:color="auto"/>
              <w:bottom w:val="single" w:sz="4" w:space="0" w:color="auto"/>
              <w:right w:val="single" w:sz="4" w:space="0" w:color="auto"/>
            </w:tcBorders>
            <w:shd w:val="clear" w:color="auto" w:fill="2F5496"/>
            <w:vAlign w:val="center"/>
            <w:hideMark/>
          </w:tcPr>
          <w:p w14:paraId="33B4D48F" w14:textId="77777777" w:rsidR="004704AC" w:rsidRPr="004704AC" w:rsidRDefault="004704AC" w:rsidP="00A46E37">
            <w:pPr>
              <w:jc w:val="both"/>
              <w:rPr>
                <w:lang w:val="en-IN" w:eastAsia="en-US"/>
              </w:rPr>
            </w:pPr>
            <w:r w:rsidRPr="004704AC">
              <w:rPr>
                <w:b/>
                <w:bCs/>
                <w:lang w:val="en-IN" w:eastAsia="en-US"/>
              </w:rPr>
              <w:t>5</w:t>
            </w:r>
          </w:p>
          <w:p w14:paraId="3B4B4199" w14:textId="77777777" w:rsidR="004704AC" w:rsidRPr="004704AC" w:rsidRDefault="004704AC" w:rsidP="00A46E37">
            <w:pPr>
              <w:jc w:val="both"/>
              <w:rPr>
                <w:lang w:val="en-IN" w:eastAsia="en-US"/>
              </w:rPr>
            </w:pPr>
            <w:r w:rsidRPr="004704AC">
              <w:rPr>
                <w:lang w:val="en-IN" w:eastAsia="en-US"/>
              </w:rPr>
              <w:t>Strongly</w:t>
            </w:r>
          </w:p>
          <w:p w14:paraId="512067A4" w14:textId="77777777" w:rsidR="004704AC" w:rsidRPr="004704AC" w:rsidRDefault="004704AC" w:rsidP="00A46E37">
            <w:pPr>
              <w:jc w:val="both"/>
              <w:rPr>
                <w:lang w:val="en-IN" w:eastAsia="en-US"/>
              </w:rPr>
            </w:pPr>
            <w:r w:rsidRPr="004704AC">
              <w:rPr>
                <w:lang w:val="en-IN" w:eastAsia="en-US"/>
              </w:rPr>
              <w:t>Agree</w:t>
            </w:r>
          </w:p>
        </w:tc>
      </w:tr>
      <w:tr w:rsidR="004704AC" w:rsidRPr="004704AC" w14:paraId="4EB0F1B9" w14:textId="77777777">
        <w:tc>
          <w:tcPr>
            <w:tcW w:w="3931"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00CEEAF9" w14:textId="77777777" w:rsidR="004704AC" w:rsidRPr="004704AC" w:rsidRDefault="004704AC" w:rsidP="00A46E37">
            <w:pPr>
              <w:jc w:val="both"/>
              <w:rPr>
                <w:lang w:val="en-IN" w:eastAsia="en-US"/>
              </w:rPr>
            </w:pPr>
            <w:r w:rsidRPr="004704AC">
              <w:rPr>
                <w:b/>
                <w:bCs/>
                <w:lang w:val="en-IN" w:eastAsia="en-US"/>
              </w:rPr>
              <w:t xml:space="preserve">Q19. </w:t>
            </w:r>
            <w:r w:rsidRPr="004704AC">
              <w:rPr>
                <w:lang w:val="en-IN" w:eastAsia="en-US"/>
              </w:rPr>
              <w:t>I intend to continue using AI-enabled digital banking services in the future.</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1D190A6E"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64B1EBBC"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18AD8578"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53E6199F"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3D71B81C"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r>
      <w:tr w:rsidR="004704AC" w:rsidRPr="004704AC" w14:paraId="66113F5C" w14:textId="77777777">
        <w:tc>
          <w:tcPr>
            <w:tcW w:w="3931"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5362118" w14:textId="77777777" w:rsidR="004704AC" w:rsidRPr="004704AC" w:rsidRDefault="004704AC" w:rsidP="00A46E37">
            <w:pPr>
              <w:jc w:val="both"/>
              <w:rPr>
                <w:lang w:val="en-IN" w:eastAsia="en-US"/>
              </w:rPr>
            </w:pPr>
            <w:r w:rsidRPr="004704AC">
              <w:rPr>
                <w:b/>
                <w:bCs/>
                <w:lang w:val="en-IN" w:eastAsia="en-US"/>
              </w:rPr>
              <w:lastRenderedPageBreak/>
              <w:t xml:space="preserve">Q20. </w:t>
            </w:r>
            <w:r w:rsidRPr="004704AC">
              <w:rPr>
                <w:lang w:val="en-IN" w:eastAsia="en-US"/>
              </w:rPr>
              <w:t>I will frequently use AI-enabled digital banking services.</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8A07C39"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FCA5CC3"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1559EAD"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CB513D0"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9C5D88B"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r>
      <w:tr w:rsidR="004704AC" w:rsidRPr="004704AC" w14:paraId="63A078C6" w14:textId="77777777">
        <w:tc>
          <w:tcPr>
            <w:tcW w:w="3931"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3EB897B8" w14:textId="77777777" w:rsidR="004704AC" w:rsidRPr="004704AC" w:rsidRDefault="004704AC" w:rsidP="00A46E37">
            <w:pPr>
              <w:jc w:val="both"/>
              <w:rPr>
                <w:lang w:val="en-IN" w:eastAsia="en-US"/>
              </w:rPr>
            </w:pPr>
            <w:r w:rsidRPr="004704AC">
              <w:rPr>
                <w:b/>
                <w:bCs/>
                <w:lang w:val="en-IN" w:eastAsia="en-US"/>
              </w:rPr>
              <w:t xml:space="preserve">Q21. </w:t>
            </w:r>
            <w:r w:rsidRPr="004704AC">
              <w:rPr>
                <w:lang w:val="en-IN" w:eastAsia="en-US"/>
              </w:rPr>
              <w:t>AI-enabled digital banking services will remain my preferred way of banking.</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4AA14BE1"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28E8CF01"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065A3228"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4D42E55F"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1A665A3C"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r>
      <w:tr w:rsidR="004704AC" w:rsidRPr="004704AC" w14:paraId="044DC915" w14:textId="77777777">
        <w:tc>
          <w:tcPr>
            <w:tcW w:w="3931"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E4640FD" w14:textId="77777777" w:rsidR="004704AC" w:rsidRPr="004704AC" w:rsidRDefault="004704AC" w:rsidP="00A46E37">
            <w:pPr>
              <w:jc w:val="both"/>
              <w:rPr>
                <w:lang w:val="en-IN" w:eastAsia="en-US"/>
              </w:rPr>
            </w:pPr>
            <w:r w:rsidRPr="004704AC">
              <w:rPr>
                <w:b/>
                <w:bCs/>
                <w:lang w:val="en-IN" w:eastAsia="en-US"/>
              </w:rPr>
              <w:t xml:space="preserve">Q22. </w:t>
            </w:r>
            <w:r w:rsidRPr="004704AC">
              <w:rPr>
                <w:lang w:val="en-IN" w:eastAsia="en-US"/>
              </w:rPr>
              <w:t>I would recommend AI-enabled digital banking services to others.</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837E375"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31DC629"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847F7C0"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BF846F5"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c>
          <w:tcPr>
            <w:tcW w:w="108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EC7066A" w14:textId="77777777" w:rsidR="004704AC" w:rsidRPr="004704AC" w:rsidRDefault="004704AC" w:rsidP="00A46E37">
            <w:pPr>
              <w:jc w:val="both"/>
              <w:rPr>
                <w:lang w:val="en-IN" w:eastAsia="en-US"/>
              </w:rPr>
            </w:pPr>
            <w:r w:rsidRPr="004704AC">
              <w:rPr>
                <w:rFonts w:ascii="Segoe UI Symbol" w:hAnsi="Segoe UI Symbol" w:cs="Segoe UI Symbol"/>
                <w:lang w:val="en-IN" w:eastAsia="en-US"/>
              </w:rPr>
              <w:t>☐</w:t>
            </w:r>
          </w:p>
        </w:tc>
      </w:tr>
    </w:tbl>
    <w:p w14:paraId="3727E36D" w14:textId="2EBA935A" w:rsidR="004704AC" w:rsidRPr="004704AC" w:rsidRDefault="004704AC" w:rsidP="00A46E37">
      <w:pPr>
        <w:jc w:val="center"/>
        <w:rPr>
          <w:lang w:val="en-IN" w:eastAsia="en-US"/>
        </w:rPr>
      </w:pPr>
      <w:r w:rsidRPr="004704AC">
        <w:rPr>
          <w:b/>
          <w:bCs/>
          <w:i/>
          <w:iCs/>
          <w:lang w:val="en-IN" w:eastAsia="en-US"/>
        </w:rPr>
        <w:t>— End of Questionnaire —</w:t>
      </w:r>
    </w:p>
    <w:p w14:paraId="314D6803" w14:textId="177F3868" w:rsidR="00FE2B87" w:rsidRDefault="00FE2B87" w:rsidP="00FE2B87">
      <w:pPr>
        <w:rPr>
          <w:lang w:val="en-IN" w:eastAsia="en-US"/>
        </w:rPr>
      </w:pPr>
    </w:p>
    <w:p w14:paraId="4B3273F7" w14:textId="0A3725AD" w:rsidR="006F268B" w:rsidRPr="00467115" w:rsidRDefault="00096140" w:rsidP="00467115">
      <w:pPr>
        <w:pStyle w:val="Heading1"/>
        <w:rPr>
          <w:lang w:val="en-IN" w:eastAsia="en-US"/>
        </w:rPr>
      </w:pPr>
      <w:bookmarkStart w:id="89" w:name="_Toc238490393"/>
      <w:r>
        <w:rPr>
          <w:lang w:val="en-IN" w:eastAsia="en-US"/>
        </w:rPr>
        <w:t xml:space="preserve">7.2 Appendix </w:t>
      </w:r>
      <w:r w:rsidR="00576557">
        <w:rPr>
          <w:lang w:val="en-IN" w:eastAsia="en-US"/>
        </w:rPr>
        <w:t>B: SPSS Output</w:t>
      </w:r>
      <w:bookmarkEnd w:id="89"/>
    </w:p>
    <w:p w14:paraId="6997A95D" w14:textId="687F2F5D" w:rsidR="006F268B" w:rsidRPr="00030974" w:rsidRDefault="00273393" w:rsidP="00030974">
      <w:pPr>
        <w:pStyle w:val="Heading1"/>
        <w:rPr>
          <w:sz w:val="28"/>
          <w:szCs w:val="28"/>
          <w:lang w:val="en-IN" w:eastAsia="en-US"/>
        </w:rPr>
      </w:pPr>
      <w:bookmarkStart w:id="90" w:name="_Toc238490394"/>
      <w:r w:rsidRPr="00030974">
        <w:rPr>
          <w:sz w:val="28"/>
          <w:szCs w:val="28"/>
          <w:lang w:val="en-IN" w:eastAsia="en-US"/>
        </w:rPr>
        <w:t xml:space="preserve">7.2.1 </w:t>
      </w:r>
      <w:r w:rsidR="006F268B" w:rsidRPr="00030974">
        <w:rPr>
          <w:sz w:val="28"/>
          <w:szCs w:val="28"/>
          <w:lang w:val="en-IN" w:eastAsia="en-US"/>
        </w:rPr>
        <w:t>Frequencies</w:t>
      </w:r>
      <w:bookmarkEnd w:id="90"/>
    </w:p>
    <w:p w14:paraId="0DD45F74" w14:textId="739F702E" w:rsidR="007342CB" w:rsidRDefault="00DA6A54" w:rsidP="007342CB">
      <w:pPr>
        <w:rPr>
          <w:lang w:val="en-IN" w:eastAsia="en-US"/>
        </w:rPr>
      </w:pPr>
      <w:r w:rsidRPr="00DA6A54">
        <w:rPr>
          <w:lang w:val="en-IN" w:eastAsia="en-US"/>
        </w:rPr>
        <w:drawing>
          <wp:inline distT="0" distB="0" distL="0" distR="0" wp14:anchorId="469F9C42" wp14:editId="176853FA">
            <wp:extent cx="5731510" cy="1118870"/>
            <wp:effectExtent l="0" t="0" r="2540" b="5080"/>
            <wp:docPr id="2059432290" name="Picture 1" descr="The image displays a table with various statistics including highest education level, duration of alumni, qualification status, employment, digital usage, gender, age, status, type of bank, and validity, all with consistent values of '51' and no missing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432290" name="Picture 1" descr="The image displays a table with various statistics including highest education level, duration of alumni, qualification status, employment, digital usage, gender, age, status, type of bank, and validity, all with consistent values of '51' and no missing data.&#10;&#10;AI-generated content may be incorrect."/>
                    <pic:cNvPicPr/>
                  </pic:nvPicPr>
                  <pic:blipFill>
                    <a:blip r:embed="rId81"/>
                    <a:stretch>
                      <a:fillRect/>
                    </a:stretch>
                  </pic:blipFill>
                  <pic:spPr>
                    <a:xfrm>
                      <a:off x="0" y="0"/>
                      <a:ext cx="5731510" cy="1118870"/>
                    </a:xfrm>
                    <a:prstGeom prst="rect">
                      <a:avLst/>
                    </a:prstGeom>
                  </pic:spPr>
                </pic:pic>
              </a:graphicData>
            </a:graphic>
          </wp:inline>
        </w:drawing>
      </w:r>
    </w:p>
    <w:p w14:paraId="66E915AB" w14:textId="77777777" w:rsidR="00136131" w:rsidRPr="00136131" w:rsidRDefault="00136131" w:rsidP="00136131">
      <w:pPr>
        <w:rPr>
          <w:b/>
          <w:bCs/>
          <w:lang w:val="en-IN" w:eastAsia="en-US"/>
        </w:rPr>
      </w:pPr>
    </w:p>
    <w:p w14:paraId="724BBC58" w14:textId="71735485" w:rsidR="00136131" w:rsidRPr="00765FEB" w:rsidRDefault="00136131" w:rsidP="00136131">
      <w:pPr>
        <w:rPr>
          <w:b/>
          <w:bCs/>
          <w:lang w:val="en-IN" w:eastAsia="en-US"/>
        </w:rPr>
      </w:pPr>
      <w:r w:rsidRPr="00136131">
        <w:rPr>
          <w:b/>
          <w:bCs/>
          <w:lang w:val="en-IN" w:eastAsia="en-US"/>
        </w:rPr>
        <w:t>Frequency Table</w:t>
      </w:r>
    </w:p>
    <w:p w14:paraId="0D5CDD6D" w14:textId="29C5303D" w:rsidR="00DA6A54" w:rsidRDefault="00136131" w:rsidP="007342CB">
      <w:pPr>
        <w:rPr>
          <w:lang w:val="en-IN" w:eastAsia="en-US"/>
        </w:rPr>
      </w:pPr>
      <w:r w:rsidRPr="00136131">
        <w:rPr>
          <w:lang w:val="en-IN" w:eastAsia="en-US"/>
        </w:rPr>
        <w:drawing>
          <wp:inline distT="0" distB="0" distL="0" distR="0" wp14:anchorId="0CD86A68" wp14:editId="0F0A058C">
            <wp:extent cx="4610100" cy="1409700"/>
            <wp:effectExtent l="0" t="0" r="0" b="0"/>
            <wp:docPr id="473635458" name="Picture 1" descr="Prefer not to s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635458" name="Picture 1" descr="Prefer not to say.&#10;&#10;AI-generated content may be incorrect."/>
                    <pic:cNvPicPr/>
                  </pic:nvPicPr>
                  <pic:blipFill>
                    <a:blip r:embed="rId82"/>
                    <a:stretch>
                      <a:fillRect/>
                    </a:stretch>
                  </pic:blipFill>
                  <pic:spPr>
                    <a:xfrm>
                      <a:off x="0" y="0"/>
                      <a:ext cx="4610100" cy="1409700"/>
                    </a:xfrm>
                    <a:prstGeom prst="rect">
                      <a:avLst/>
                    </a:prstGeom>
                  </pic:spPr>
                </pic:pic>
              </a:graphicData>
            </a:graphic>
          </wp:inline>
        </w:drawing>
      </w:r>
    </w:p>
    <w:p w14:paraId="1E488DBB" w14:textId="39A262CF" w:rsidR="00407086" w:rsidRDefault="00407086" w:rsidP="007342CB">
      <w:pPr>
        <w:rPr>
          <w:lang w:val="en-IN" w:eastAsia="en-US"/>
        </w:rPr>
      </w:pPr>
      <w:r w:rsidRPr="00407086">
        <w:rPr>
          <w:lang w:val="en-IN" w:eastAsia="en-US"/>
        </w:rPr>
        <w:lastRenderedPageBreak/>
        <w:drawing>
          <wp:inline distT="0" distB="0" distL="0" distR="0" wp14:anchorId="25B583E8" wp14:editId="4489225E">
            <wp:extent cx="4695825" cy="1790700"/>
            <wp:effectExtent l="0" t="0" r="9525" b="0"/>
            <wp:docPr id="1296846828" name="Picture 1" descr="The image displays a table showing the cumulative and valid percentages of a population distribution across various age grou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846828" name="Picture 1" descr="The image displays a table showing the cumulative and valid percentages of a population distribution across various age groups.&#10;&#10;AI-generated content may be incorrect."/>
                    <pic:cNvPicPr/>
                  </pic:nvPicPr>
                  <pic:blipFill>
                    <a:blip r:embed="rId83"/>
                    <a:stretch>
                      <a:fillRect/>
                    </a:stretch>
                  </pic:blipFill>
                  <pic:spPr>
                    <a:xfrm>
                      <a:off x="0" y="0"/>
                      <a:ext cx="4695825" cy="1790700"/>
                    </a:xfrm>
                    <a:prstGeom prst="rect">
                      <a:avLst/>
                    </a:prstGeom>
                  </pic:spPr>
                </pic:pic>
              </a:graphicData>
            </a:graphic>
          </wp:inline>
        </w:drawing>
      </w:r>
    </w:p>
    <w:p w14:paraId="72BFD632" w14:textId="1C3DDD0B" w:rsidR="00407086" w:rsidRDefault="00B75784" w:rsidP="007342CB">
      <w:pPr>
        <w:rPr>
          <w:lang w:val="en-IN" w:eastAsia="en-US"/>
        </w:rPr>
      </w:pPr>
      <w:r w:rsidRPr="00B75784">
        <w:rPr>
          <w:lang w:val="en-IN" w:eastAsia="en-US"/>
        </w:rPr>
        <w:drawing>
          <wp:inline distT="0" distB="0" distL="0" distR="0" wp14:anchorId="0C55AB3E" wp14:editId="3979D816">
            <wp:extent cx="4743450" cy="1981200"/>
            <wp:effectExtent l="0" t="0" r="0" b="0"/>
            <wp:docPr id="1305798879" name="Picture 1" descr="The image displays a frequency distribution table of educational qualifications, showing the number, percentage, and valid percent for categories such as high school, diploma, bachelor's degree, master's degree, doctorate, and other qualifications, with a total of 51 respond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798879" name="Picture 1" descr="The image displays a frequency distribution table of educational qualifications, showing the number, percentage, and valid percent for categories such as high school, diploma, bachelor's degree, master's degree, doctorate, and other qualifications, with a total of 51 respondents.&#10;&#10;AI-generated content may be incorrect."/>
                    <pic:cNvPicPr/>
                  </pic:nvPicPr>
                  <pic:blipFill>
                    <a:blip r:embed="rId84"/>
                    <a:stretch>
                      <a:fillRect/>
                    </a:stretch>
                  </pic:blipFill>
                  <pic:spPr>
                    <a:xfrm>
                      <a:off x="0" y="0"/>
                      <a:ext cx="4743450" cy="1981200"/>
                    </a:xfrm>
                    <a:prstGeom prst="rect">
                      <a:avLst/>
                    </a:prstGeom>
                  </pic:spPr>
                </pic:pic>
              </a:graphicData>
            </a:graphic>
          </wp:inline>
        </w:drawing>
      </w:r>
    </w:p>
    <w:p w14:paraId="11BF10A9" w14:textId="682823F5" w:rsidR="00B75784" w:rsidRDefault="00B75784" w:rsidP="007342CB">
      <w:pPr>
        <w:rPr>
          <w:lang w:val="en-IN" w:eastAsia="en-US"/>
        </w:rPr>
      </w:pPr>
      <w:r w:rsidRPr="00B75784">
        <w:rPr>
          <w:lang w:val="en-IN" w:eastAsia="en-US"/>
        </w:rPr>
        <w:drawing>
          <wp:inline distT="0" distB="0" distL="0" distR="0" wp14:anchorId="66F85EB2" wp14:editId="4CC42C52">
            <wp:extent cx="4533900" cy="1981200"/>
            <wp:effectExtent l="0" t="0" r="0" b="0"/>
            <wp:docPr id="2013766596" name="Picture 1" descr="The image presents a bar chart displaying the distribution of various employment statuses, with categories such as 'Student,' 'Employed,' 'Self-Employed,' 'Unemployed,' 'Retired,' and 'Other,' alongside their respective frequencies, valid percentages, and total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766596" name="Picture 1" descr="The image presents a bar chart displaying the distribution of various employment statuses, with categories such as 'Student,' 'Employed,' 'Self-Employed,' 'Unemployed,' 'Retired,' and 'Other,' alongside their respective frequencies, valid percentages, and total percentages.&#10;&#10;AI-generated content may be incorrect."/>
                    <pic:cNvPicPr/>
                  </pic:nvPicPr>
                  <pic:blipFill>
                    <a:blip r:embed="rId85"/>
                    <a:stretch>
                      <a:fillRect/>
                    </a:stretch>
                  </pic:blipFill>
                  <pic:spPr>
                    <a:xfrm>
                      <a:off x="0" y="0"/>
                      <a:ext cx="4533900" cy="1981200"/>
                    </a:xfrm>
                    <a:prstGeom prst="rect">
                      <a:avLst/>
                    </a:prstGeom>
                  </pic:spPr>
                </pic:pic>
              </a:graphicData>
            </a:graphic>
          </wp:inline>
        </w:drawing>
      </w:r>
    </w:p>
    <w:p w14:paraId="161AF0AA" w14:textId="07D45082" w:rsidR="00B75784" w:rsidRDefault="00067BE3" w:rsidP="007342CB">
      <w:pPr>
        <w:rPr>
          <w:lang w:val="en-IN" w:eastAsia="en-US"/>
        </w:rPr>
      </w:pPr>
      <w:r w:rsidRPr="00067BE3">
        <w:rPr>
          <w:lang w:val="en-IN" w:eastAsia="en-US"/>
        </w:rPr>
        <w:drawing>
          <wp:inline distT="0" distB="0" distL="0" distR="0" wp14:anchorId="77214465" wp14:editId="277FAFA1">
            <wp:extent cx="4781550" cy="1790700"/>
            <wp:effectExtent l="0" t="0" r="0" b="0"/>
            <wp:docPr id="255487740" name="Picture 1" descr="The image presents a table showing the distribution of various types of banks, including public, private, foreign, digital-only, and other, along with their frequencies and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487740" name="Picture 1" descr="The image presents a table showing the distribution of various types of banks, including public, private, foreign, digital-only, and other, along with their frequencies and percentages.&#10;&#10;AI-generated content may be incorrect."/>
                    <pic:cNvPicPr/>
                  </pic:nvPicPr>
                  <pic:blipFill>
                    <a:blip r:embed="rId86"/>
                    <a:stretch>
                      <a:fillRect/>
                    </a:stretch>
                  </pic:blipFill>
                  <pic:spPr>
                    <a:xfrm>
                      <a:off x="0" y="0"/>
                      <a:ext cx="4781550" cy="1790700"/>
                    </a:xfrm>
                    <a:prstGeom prst="rect">
                      <a:avLst/>
                    </a:prstGeom>
                  </pic:spPr>
                </pic:pic>
              </a:graphicData>
            </a:graphic>
          </wp:inline>
        </w:drawing>
      </w:r>
    </w:p>
    <w:p w14:paraId="4EE52F18" w14:textId="6A2ED2AF" w:rsidR="00B641C3" w:rsidRPr="00EB58B4" w:rsidRDefault="00067BE3" w:rsidP="00B641C3">
      <w:pPr>
        <w:rPr>
          <w:lang w:val="en-IN" w:eastAsia="en-US"/>
        </w:rPr>
      </w:pPr>
      <w:r w:rsidRPr="00067BE3">
        <w:rPr>
          <w:lang w:val="en-IN" w:eastAsia="en-US"/>
        </w:rPr>
        <w:lastRenderedPageBreak/>
        <w:drawing>
          <wp:inline distT="0" distB="0" distL="0" distR="0" wp14:anchorId="5F301A2E" wp14:editId="7295D276">
            <wp:extent cx="4695825" cy="1600200"/>
            <wp:effectExtent l="0" t="0" r="9525" b="0"/>
            <wp:docPr id="1906264185" name="Picture 1" descr="The diagram illustrates the distribution of Al-enabled digital banking usage, showing that 35.3% of users use it for less than a year, 43.1% for 1-3 years, 11.8% for 3-5 years, and 9.8% for more than 5 ye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264185" name="Picture 1" descr="The diagram illustrates the distribution of Al-enabled digital banking usage, showing that 35.3% of users use it for less than a year, 43.1% for 1-3 years, 11.8% for 3-5 years, and 9.8% for more than 5 years.&#10;&#10;AI-generated content may be incorrect."/>
                    <pic:cNvPicPr/>
                  </pic:nvPicPr>
                  <pic:blipFill>
                    <a:blip r:embed="rId87"/>
                    <a:stretch>
                      <a:fillRect/>
                    </a:stretch>
                  </pic:blipFill>
                  <pic:spPr>
                    <a:xfrm>
                      <a:off x="0" y="0"/>
                      <a:ext cx="4695825" cy="1600200"/>
                    </a:xfrm>
                    <a:prstGeom prst="rect">
                      <a:avLst/>
                    </a:prstGeom>
                  </pic:spPr>
                </pic:pic>
              </a:graphicData>
            </a:graphic>
          </wp:inline>
        </w:drawing>
      </w:r>
    </w:p>
    <w:p w14:paraId="5234FD26" w14:textId="0ED6D252" w:rsidR="00B641C3" w:rsidRPr="009D59FB" w:rsidRDefault="0066316B" w:rsidP="009D59FB">
      <w:pPr>
        <w:pStyle w:val="Heading1"/>
        <w:rPr>
          <w:sz w:val="28"/>
          <w:szCs w:val="28"/>
          <w:lang w:val="en-IN" w:eastAsia="en-US"/>
        </w:rPr>
      </w:pPr>
      <w:bookmarkStart w:id="91" w:name="_Toc238490395"/>
      <w:r w:rsidRPr="009D59FB">
        <w:rPr>
          <w:sz w:val="28"/>
          <w:szCs w:val="28"/>
          <w:lang w:val="en-IN" w:eastAsia="en-US"/>
        </w:rPr>
        <w:t xml:space="preserve">7.2.2 </w:t>
      </w:r>
      <w:r w:rsidR="00B641C3" w:rsidRPr="009D59FB">
        <w:rPr>
          <w:rStyle w:val="Heading1Char"/>
          <w:sz w:val="28"/>
          <w:szCs w:val="28"/>
        </w:rPr>
        <w:t>Reliability</w:t>
      </w:r>
      <w:r w:rsidR="00735CEF" w:rsidRPr="009D59FB">
        <w:rPr>
          <w:rStyle w:val="Heading1Char"/>
          <w:sz w:val="28"/>
          <w:szCs w:val="28"/>
          <w:lang w:val="en-IN" w:eastAsia="en-US"/>
        </w:rPr>
        <w:t xml:space="preserve"> of </w:t>
      </w:r>
      <w:r w:rsidR="00725BA9" w:rsidRPr="009D59FB">
        <w:rPr>
          <w:rStyle w:val="Heading1Char"/>
          <w:sz w:val="28"/>
          <w:szCs w:val="28"/>
          <w:lang w:val="en-IN" w:eastAsia="en-US"/>
        </w:rPr>
        <w:t>Perceived AI Competencies</w:t>
      </w:r>
      <w:bookmarkEnd w:id="91"/>
    </w:p>
    <w:p w14:paraId="5445339A" w14:textId="3BC34D67" w:rsidR="00B641C3" w:rsidRDefault="006D5C3C" w:rsidP="007342CB">
      <w:pPr>
        <w:rPr>
          <w:lang w:val="en-IN" w:eastAsia="en-US"/>
        </w:rPr>
      </w:pPr>
      <w:r w:rsidRPr="006D5C3C">
        <w:rPr>
          <w:lang w:val="en-IN" w:eastAsia="en-US"/>
        </w:rPr>
        <w:drawing>
          <wp:inline distT="0" distB="0" distL="0" distR="0" wp14:anchorId="4E7D4C86" wp14:editId="2D04F7B7">
            <wp:extent cx="2543175" cy="1438275"/>
            <wp:effectExtent l="0" t="0" r="9525" b="9525"/>
            <wp:docPr id="1181561955" name="Picture 1" descr="The image displays a case processing summary table with 51 valid cases, a 100% completion rate, and no excluded ca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561955" name="Picture 1" descr="The image displays a case processing summary table with 51 valid cases, a 100% completion rate, and no excluded cases.&#10;&#10;AI-generated content may be incorrect."/>
                    <pic:cNvPicPr/>
                  </pic:nvPicPr>
                  <pic:blipFill>
                    <a:blip r:embed="rId88"/>
                    <a:stretch>
                      <a:fillRect/>
                    </a:stretch>
                  </pic:blipFill>
                  <pic:spPr>
                    <a:xfrm>
                      <a:off x="0" y="0"/>
                      <a:ext cx="2543175" cy="1438275"/>
                    </a:xfrm>
                    <a:prstGeom prst="rect">
                      <a:avLst/>
                    </a:prstGeom>
                  </pic:spPr>
                </pic:pic>
              </a:graphicData>
            </a:graphic>
          </wp:inline>
        </w:drawing>
      </w:r>
    </w:p>
    <w:p w14:paraId="3F933622" w14:textId="631F418E" w:rsidR="006D5C3C" w:rsidRDefault="006D5C3C" w:rsidP="007342CB">
      <w:pPr>
        <w:rPr>
          <w:lang w:val="en-IN" w:eastAsia="en-US"/>
        </w:rPr>
      </w:pPr>
      <w:r w:rsidRPr="006D5C3C">
        <w:rPr>
          <w:lang w:val="en-IN" w:eastAsia="en-US"/>
        </w:rPr>
        <w:drawing>
          <wp:inline distT="0" distB="0" distL="0" distR="0" wp14:anchorId="4122E1A4" wp14:editId="2FBDE7FC">
            <wp:extent cx="1695450" cy="838200"/>
            <wp:effectExtent l="0" t="0" r="0" b="0"/>
            <wp:docPr id="1979289469" name="Picture 1" descr="The image displays a reliability statistics table with Cronbach's Alpha at .875, and the number of items being 6.&#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289469" name="Picture 1" descr="The image displays a reliability statistics table with Cronbach's Alpha at .875, and the number of items being 6.&#10;&#10;AI-generated content may be incorrect."/>
                    <pic:cNvPicPr/>
                  </pic:nvPicPr>
                  <pic:blipFill>
                    <a:blip r:embed="rId89"/>
                    <a:stretch>
                      <a:fillRect/>
                    </a:stretch>
                  </pic:blipFill>
                  <pic:spPr>
                    <a:xfrm>
                      <a:off x="0" y="0"/>
                      <a:ext cx="1695450" cy="838200"/>
                    </a:xfrm>
                    <a:prstGeom prst="rect">
                      <a:avLst/>
                    </a:prstGeom>
                  </pic:spPr>
                </pic:pic>
              </a:graphicData>
            </a:graphic>
          </wp:inline>
        </w:drawing>
      </w:r>
    </w:p>
    <w:p w14:paraId="5E925B1A" w14:textId="2B50D384" w:rsidR="006D5C3C" w:rsidRDefault="00BD5308" w:rsidP="007342CB">
      <w:pPr>
        <w:rPr>
          <w:lang w:val="en-IN" w:eastAsia="en-US"/>
        </w:rPr>
      </w:pPr>
      <w:r w:rsidRPr="00BD5308">
        <w:rPr>
          <w:lang w:val="en-IN" w:eastAsia="en-US"/>
        </w:rPr>
        <w:drawing>
          <wp:inline distT="0" distB="0" distL="0" distR="0" wp14:anchorId="56CF3649" wp14:editId="656655AA">
            <wp:extent cx="3838575" cy="3514725"/>
            <wp:effectExtent l="0" t="0" r="9525" b="9525"/>
            <wp:docPr id="1750006145" name="Picture 1" descr="The table displays a user's assessment of an Al-enabled digital banking system, rating its effectiveness, accuracy, responsiveness, and reliabil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006145" name="Picture 1" descr="The table displays a user's assessment of an Al-enabled digital banking system, rating its effectiveness, accuracy, responsiveness, and reliability.&#10;&#10;AI-generated content may be incorrect."/>
                    <pic:cNvPicPr/>
                  </pic:nvPicPr>
                  <pic:blipFill>
                    <a:blip r:embed="rId90"/>
                    <a:stretch>
                      <a:fillRect/>
                    </a:stretch>
                  </pic:blipFill>
                  <pic:spPr>
                    <a:xfrm>
                      <a:off x="0" y="0"/>
                      <a:ext cx="3838575" cy="3514725"/>
                    </a:xfrm>
                    <a:prstGeom prst="rect">
                      <a:avLst/>
                    </a:prstGeom>
                  </pic:spPr>
                </pic:pic>
              </a:graphicData>
            </a:graphic>
          </wp:inline>
        </w:drawing>
      </w:r>
    </w:p>
    <w:p w14:paraId="4EEC96E9" w14:textId="6384D1E4" w:rsidR="0034115B" w:rsidRDefault="0034115B" w:rsidP="007342CB">
      <w:pPr>
        <w:rPr>
          <w:lang w:val="en-IN" w:eastAsia="en-US"/>
        </w:rPr>
      </w:pPr>
      <w:r w:rsidRPr="0034115B">
        <w:rPr>
          <w:lang w:val="en-IN" w:eastAsia="en-US"/>
        </w:rPr>
        <w:lastRenderedPageBreak/>
        <w:drawing>
          <wp:inline distT="0" distB="0" distL="0" distR="0" wp14:anchorId="797500A6" wp14:editId="731E7DE2">
            <wp:extent cx="5391150" cy="3790950"/>
            <wp:effectExtent l="0" t="0" r="0" b="0"/>
            <wp:docPr id="1832754242" name="Picture 1" descr="The image displays a table summarizing the Cronbach's alpha statistics for a set of questions about a digital banking system, indicating high internal consistency and reliabil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754242" name="Picture 1" descr="The image displays a table summarizing the Cronbach's alpha statistics for a set of questions about a digital banking system, indicating high internal consistency and reliability.&#10;&#10;AI-generated content may be incorrect."/>
                    <pic:cNvPicPr/>
                  </pic:nvPicPr>
                  <pic:blipFill>
                    <a:blip r:embed="rId91"/>
                    <a:stretch>
                      <a:fillRect/>
                    </a:stretch>
                  </pic:blipFill>
                  <pic:spPr>
                    <a:xfrm>
                      <a:off x="0" y="0"/>
                      <a:ext cx="5391150" cy="3790950"/>
                    </a:xfrm>
                    <a:prstGeom prst="rect">
                      <a:avLst/>
                    </a:prstGeom>
                  </pic:spPr>
                </pic:pic>
              </a:graphicData>
            </a:graphic>
          </wp:inline>
        </w:drawing>
      </w:r>
    </w:p>
    <w:p w14:paraId="61F26588" w14:textId="35524C3E" w:rsidR="008F79F2" w:rsidRPr="008766F4" w:rsidRDefault="00273393" w:rsidP="008F79F2">
      <w:pPr>
        <w:rPr>
          <w:lang w:val="en-IN" w:eastAsia="en-US"/>
        </w:rPr>
      </w:pPr>
      <w:r w:rsidRPr="00273393">
        <w:rPr>
          <w:lang w:val="en-IN" w:eastAsia="en-US"/>
        </w:rPr>
        <w:drawing>
          <wp:inline distT="0" distB="0" distL="0" distR="0" wp14:anchorId="2BCCFD16" wp14:editId="49DDB2D9">
            <wp:extent cx="2905125" cy="695325"/>
            <wp:effectExtent l="0" t="0" r="9525" b="9525"/>
            <wp:docPr id="105956887" name="Picture 1" descr="The image displays a statistical table with values for mean (23.61), variance (32.923), standard deviation (5.738), and number of items (6).&#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56887" name="Picture 1" descr="The image displays a statistical table with values for mean (23.61), variance (32.923), standard deviation (5.738), and number of items (6).&#10;&#10;AI-generated content may be incorrect."/>
                    <pic:cNvPicPr/>
                  </pic:nvPicPr>
                  <pic:blipFill>
                    <a:blip r:embed="rId92"/>
                    <a:stretch>
                      <a:fillRect/>
                    </a:stretch>
                  </pic:blipFill>
                  <pic:spPr>
                    <a:xfrm>
                      <a:off x="0" y="0"/>
                      <a:ext cx="2905125" cy="695325"/>
                    </a:xfrm>
                    <a:prstGeom prst="rect">
                      <a:avLst/>
                    </a:prstGeom>
                  </pic:spPr>
                </pic:pic>
              </a:graphicData>
            </a:graphic>
          </wp:inline>
        </w:drawing>
      </w:r>
    </w:p>
    <w:p w14:paraId="43BBB863" w14:textId="3AE7ADFE" w:rsidR="008F79F2" w:rsidRPr="00B971F7" w:rsidRDefault="00820E08" w:rsidP="00B971F7">
      <w:pPr>
        <w:pStyle w:val="Heading1"/>
        <w:rPr>
          <w:sz w:val="28"/>
          <w:szCs w:val="28"/>
          <w:lang w:val="en-IN" w:eastAsia="en-US"/>
        </w:rPr>
      </w:pPr>
      <w:bookmarkStart w:id="92" w:name="_Toc238490396"/>
      <w:r w:rsidRPr="00B971F7">
        <w:rPr>
          <w:sz w:val="28"/>
          <w:szCs w:val="28"/>
          <w:lang w:val="en-IN" w:eastAsia="en-US"/>
        </w:rPr>
        <w:t xml:space="preserve">7.2.3 </w:t>
      </w:r>
      <w:r w:rsidR="008F79F2" w:rsidRPr="00B971F7">
        <w:rPr>
          <w:sz w:val="28"/>
          <w:szCs w:val="28"/>
          <w:lang w:val="en-IN" w:eastAsia="en-US"/>
        </w:rPr>
        <w:t>Reliability</w:t>
      </w:r>
      <w:r w:rsidRPr="00B971F7">
        <w:rPr>
          <w:sz w:val="28"/>
          <w:szCs w:val="28"/>
          <w:lang w:val="en-IN" w:eastAsia="en-US"/>
        </w:rPr>
        <w:t xml:space="preserve"> of </w:t>
      </w:r>
      <w:r w:rsidRPr="00B971F7">
        <w:rPr>
          <w:sz w:val="28"/>
          <w:szCs w:val="28"/>
          <w:lang w:val="en-IN" w:eastAsia="en-US"/>
        </w:rPr>
        <w:t>Customer Satisfaction</w:t>
      </w:r>
      <w:bookmarkEnd w:id="92"/>
    </w:p>
    <w:p w14:paraId="03EFDD22" w14:textId="3562CE0C" w:rsidR="008F79F2" w:rsidRDefault="00D74D75" w:rsidP="007342CB">
      <w:pPr>
        <w:rPr>
          <w:lang w:val="en-IN" w:eastAsia="en-US"/>
        </w:rPr>
      </w:pPr>
      <w:r w:rsidRPr="00D74D75">
        <w:rPr>
          <w:lang w:val="en-IN" w:eastAsia="en-US"/>
        </w:rPr>
        <w:drawing>
          <wp:inline distT="0" distB="0" distL="0" distR="0" wp14:anchorId="2A87832B" wp14:editId="79882FBF">
            <wp:extent cx="2543175" cy="1438275"/>
            <wp:effectExtent l="0" t="0" r="9525" b="9525"/>
            <wp:docPr id="932052025" name="Picture 1" descr="The image displays a case processing summary table with 51 valid cases, a 100% completion rate, and no excluded ca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052025" name="Picture 1" descr="The image displays a case processing summary table with 51 valid cases, a 100% completion rate, and no excluded cases.&#10;&#10;AI-generated content may be incorrect."/>
                    <pic:cNvPicPr/>
                  </pic:nvPicPr>
                  <pic:blipFill>
                    <a:blip r:embed="rId93"/>
                    <a:stretch>
                      <a:fillRect/>
                    </a:stretch>
                  </pic:blipFill>
                  <pic:spPr>
                    <a:xfrm>
                      <a:off x="0" y="0"/>
                      <a:ext cx="2543175" cy="1438275"/>
                    </a:xfrm>
                    <a:prstGeom prst="rect">
                      <a:avLst/>
                    </a:prstGeom>
                  </pic:spPr>
                </pic:pic>
              </a:graphicData>
            </a:graphic>
          </wp:inline>
        </w:drawing>
      </w:r>
    </w:p>
    <w:p w14:paraId="2C3776BA" w14:textId="6B9C974E" w:rsidR="00D74D75" w:rsidRDefault="00D74D75" w:rsidP="007342CB">
      <w:pPr>
        <w:rPr>
          <w:lang w:val="en-IN" w:eastAsia="en-US"/>
        </w:rPr>
      </w:pPr>
      <w:r w:rsidRPr="00D74D75">
        <w:rPr>
          <w:lang w:val="en-IN" w:eastAsia="en-US"/>
        </w:rPr>
        <w:drawing>
          <wp:inline distT="0" distB="0" distL="0" distR="0" wp14:anchorId="71656B17" wp14:editId="1F76A363">
            <wp:extent cx="1695450" cy="838200"/>
            <wp:effectExtent l="0" t="0" r="0" b="0"/>
            <wp:docPr id="478052804" name="Picture 1" descr="The image displays a statistical table with columns for Cronbach's Alpha, Number of Items (N), and Number of Items (4).&#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052804" name="Picture 1" descr="The image displays a statistical table with columns for Cronbach's Alpha, Number of Items (N), and Number of Items (4).&#10;&#10;AI-generated content may be incorrect."/>
                    <pic:cNvPicPr/>
                  </pic:nvPicPr>
                  <pic:blipFill>
                    <a:blip r:embed="rId94"/>
                    <a:stretch>
                      <a:fillRect/>
                    </a:stretch>
                  </pic:blipFill>
                  <pic:spPr>
                    <a:xfrm>
                      <a:off x="0" y="0"/>
                      <a:ext cx="1695450" cy="838200"/>
                    </a:xfrm>
                    <a:prstGeom prst="rect">
                      <a:avLst/>
                    </a:prstGeom>
                  </pic:spPr>
                </pic:pic>
              </a:graphicData>
            </a:graphic>
          </wp:inline>
        </w:drawing>
      </w:r>
    </w:p>
    <w:p w14:paraId="6F7D725E" w14:textId="0D461513" w:rsidR="00CC7B92" w:rsidRDefault="009F643C" w:rsidP="007342CB">
      <w:pPr>
        <w:rPr>
          <w:lang w:val="en-IN" w:eastAsia="en-US"/>
        </w:rPr>
      </w:pPr>
      <w:r w:rsidRPr="009F643C">
        <w:rPr>
          <w:lang w:val="en-IN" w:eastAsia="en-US"/>
        </w:rPr>
        <w:lastRenderedPageBreak/>
        <w:drawing>
          <wp:inline distT="0" distB="0" distL="0" distR="0" wp14:anchorId="54A33BD7" wp14:editId="54B0C01B">
            <wp:extent cx="3800475" cy="2562225"/>
            <wp:effectExtent l="0" t="0" r="9525" b="9525"/>
            <wp:docPr id="1835617207" name="Picture 1" descr="The image displays a table of statistics with a mean satisfaction rating of 3.69 and a standard deviation of 1.304, reflecting high satisfaction levels among 51 respondents regarding Al-enabled digital banking serv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617207" name="Picture 1" descr="The image displays a table of statistics with a mean satisfaction rating of 3.69 and a standard deviation of 1.304, reflecting high satisfaction levels among 51 respondents regarding Al-enabled digital banking services.&#10;&#10;AI-generated content may be incorrect."/>
                    <pic:cNvPicPr/>
                  </pic:nvPicPr>
                  <pic:blipFill>
                    <a:blip r:embed="rId95"/>
                    <a:stretch>
                      <a:fillRect/>
                    </a:stretch>
                  </pic:blipFill>
                  <pic:spPr>
                    <a:xfrm>
                      <a:off x="0" y="0"/>
                      <a:ext cx="3800475" cy="2562225"/>
                    </a:xfrm>
                    <a:prstGeom prst="rect">
                      <a:avLst/>
                    </a:prstGeom>
                  </pic:spPr>
                </pic:pic>
              </a:graphicData>
            </a:graphic>
          </wp:inline>
        </w:drawing>
      </w:r>
    </w:p>
    <w:p w14:paraId="684C5DA0" w14:textId="5B15139B" w:rsidR="009F643C" w:rsidRDefault="009F643C" w:rsidP="007342CB">
      <w:pPr>
        <w:rPr>
          <w:lang w:val="en-IN" w:eastAsia="en-US"/>
        </w:rPr>
      </w:pPr>
      <w:r w:rsidRPr="009F643C">
        <w:rPr>
          <w:lang w:val="en-IN" w:eastAsia="en-US"/>
        </w:rPr>
        <w:drawing>
          <wp:inline distT="0" distB="0" distL="0" distR="0" wp14:anchorId="529DF9F3" wp14:editId="6C23DE55">
            <wp:extent cx="5391150" cy="2838450"/>
            <wp:effectExtent l="0" t="0" r="0" b="0"/>
            <wp:docPr id="565828503" name="Picture 1" descr="The image displays a table of statistics for various items, each showing high satisfaction ratings for Al-enabled digital banking serv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828503" name="Picture 1" descr="The image displays a table of statistics for various items, each showing high satisfaction ratings for Al-enabled digital banking services.&#10;&#10;AI-generated content may be incorrect."/>
                    <pic:cNvPicPr/>
                  </pic:nvPicPr>
                  <pic:blipFill>
                    <a:blip r:embed="rId96"/>
                    <a:stretch>
                      <a:fillRect/>
                    </a:stretch>
                  </pic:blipFill>
                  <pic:spPr>
                    <a:xfrm>
                      <a:off x="0" y="0"/>
                      <a:ext cx="5391150" cy="2838450"/>
                    </a:xfrm>
                    <a:prstGeom prst="rect">
                      <a:avLst/>
                    </a:prstGeom>
                  </pic:spPr>
                </pic:pic>
              </a:graphicData>
            </a:graphic>
          </wp:inline>
        </w:drawing>
      </w:r>
    </w:p>
    <w:p w14:paraId="4CC2A635" w14:textId="72EF9BF5" w:rsidR="00314B3E" w:rsidRPr="008766F4" w:rsidRDefault="00314B3E" w:rsidP="00314B3E">
      <w:pPr>
        <w:rPr>
          <w:lang w:val="en-IN" w:eastAsia="en-US"/>
        </w:rPr>
      </w:pPr>
      <w:r w:rsidRPr="00314B3E">
        <w:rPr>
          <w:lang w:val="en-IN" w:eastAsia="en-US"/>
        </w:rPr>
        <w:drawing>
          <wp:inline distT="0" distB="0" distL="0" distR="0" wp14:anchorId="265D14B0" wp14:editId="0D34D2EB">
            <wp:extent cx="2905125" cy="695325"/>
            <wp:effectExtent l="0" t="0" r="9525" b="9525"/>
            <wp:docPr id="1262254736" name="Picture 1" descr="The image displays a statistical summary with a mean of 15.16, a variance of 19.455, a standard deviation of 4.411, and a total count of 4 ite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254736" name="Picture 1" descr="The image displays a statistical summary with a mean of 15.16, a variance of 19.455, a standard deviation of 4.411, and a total count of 4 items.&#10;&#10;AI-generated content may be incorrect."/>
                    <pic:cNvPicPr/>
                  </pic:nvPicPr>
                  <pic:blipFill>
                    <a:blip r:embed="rId97"/>
                    <a:stretch>
                      <a:fillRect/>
                    </a:stretch>
                  </pic:blipFill>
                  <pic:spPr>
                    <a:xfrm>
                      <a:off x="0" y="0"/>
                      <a:ext cx="2905125" cy="695325"/>
                    </a:xfrm>
                    <a:prstGeom prst="rect">
                      <a:avLst/>
                    </a:prstGeom>
                  </pic:spPr>
                </pic:pic>
              </a:graphicData>
            </a:graphic>
          </wp:inline>
        </w:drawing>
      </w:r>
    </w:p>
    <w:p w14:paraId="626F15A5" w14:textId="2E79B27A" w:rsidR="00314B3E" w:rsidRPr="006E4C50" w:rsidRDefault="00D36693" w:rsidP="006E4C50">
      <w:pPr>
        <w:pStyle w:val="Heading1"/>
        <w:rPr>
          <w:sz w:val="28"/>
          <w:szCs w:val="28"/>
          <w:lang w:val="en-IN" w:eastAsia="en-US"/>
        </w:rPr>
      </w:pPr>
      <w:bookmarkStart w:id="93" w:name="_Toc238490397"/>
      <w:r w:rsidRPr="006E4C50">
        <w:rPr>
          <w:sz w:val="28"/>
          <w:szCs w:val="28"/>
          <w:lang w:val="en-IN" w:eastAsia="en-US"/>
        </w:rPr>
        <w:t xml:space="preserve">7.2.4 </w:t>
      </w:r>
      <w:r w:rsidR="00314B3E" w:rsidRPr="006E4C50">
        <w:rPr>
          <w:sz w:val="28"/>
          <w:szCs w:val="28"/>
          <w:lang w:val="en-IN" w:eastAsia="en-US"/>
        </w:rPr>
        <w:t>Reliability</w:t>
      </w:r>
      <w:r w:rsidRPr="006E4C50">
        <w:rPr>
          <w:sz w:val="28"/>
          <w:szCs w:val="28"/>
          <w:lang w:val="en-IN" w:eastAsia="en-US"/>
        </w:rPr>
        <w:t xml:space="preserve"> of </w:t>
      </w:r>
      <w:r w:rsidR="006E4C50" w:rsidRPr="006E4C50">
        <w:rPr>
          <w:sz w:val="28"/>
          <w:szCs w:val="28"/>
          <w:lang w:val="en-IN" w:eastAsia="en-US"/>
        </w:rPr>
        <w:t>Continuance Intention</w:t>
      </w:r>
      <w:bookmarkEnd w:id="93"/>
    </w:p>
    <w:p w14:paraId="236CBF29" w14:textId="2982B348" w:rsidR="00314B3E" w:rsidRDefault="00EA237B" w:rsidP="007342CB">
      <w:pPr>
        <w:rPr>
          <w:lang w:val="en-IN" w:eastAsia="en-US"/>
        </w:rPr>
      </w:pPr>
      <w:r w:rsidRPr="00EA237B">
        <w:rPr>
          <w:lang w:val="en-IN" w:eastAsia="en-US"/>
        </w:rPr>
        <w:drawing>
          <wp:inline distT="0" distB="0" distL="0" distR="0" wp14:anchorId="1624A920" wp14:editId="16BB79A9">
            <wp:extent cx="2543175" cy="1438275"/>
            <wp:effectExtent l="0" t="0" r="9525" b="9525"/>
            <wp:docPr id="400013186" name="Picture 1" descr="The image displays a case processing summary table with 51 valid cases, a 100% completion rate, and no excluded ca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013186" name="Picture 1" descr="The image displays a case processing summary table with 51 valid cases, a 100% completion rate, and no excluded cases.&#10;&#10;AI-generated content may be incorrect."/>
                    <pic:cNvPicPr/>
                  </pic:nvPicPr>
                  <pic:blipFill>
                    <a:blip r:embed="rId98"/>
                    <a:stretch>
                      <a:fillRect/>
                    </a:stretch>
                  </pic:blipFill>
                  <pic:spPr>
                    <a:xfrm>
                      <a:off x="0" y="0"/>
                      <a:ext cx="2543175" cy="1438275"/>
                    </a:xfrm>
                    <a:prstGeom prst="rect">
                      <a:avLst/>
                    </a:prstGeom>
                  </pic:spPr>
                </pic:pic>
              </a:graphicData>
            </a:graphic>
          </wp:inline>
        </w:drawing>
      </w:r>
    </w:p>
    <w:p w14:paraId="7C34F582" w14:textId="03402893" w:rsidR="00EA237B" w:rsidRDefault="00F71F1B" w:rsidP="007342CB">
      <w:pPr>
        <w:rPr>
          <w:lang w:val="en-IN" w:eastAsia="en-US"/>
        </w:rPr>
      </w:pPr>
      <w:r w:rsidRPr="00F71F1B">
        <w:rPr>
          <w:lang w:val="en-IN" w:eastAsia="en-US"/>
        </w:rPr>
        <w:lastRenderedPageBreak/>
        <w:drawing>
          <wp:inline distT="0" distB="0" distL="0" distR="0" wp14:anchorId="4F613EAE" wp14:editId="230A19A9">
            <wp:extent cx="1695450" cy="838200"/>
            <wp:effectExtent l="0" t="0" r="0" b="0"/>
            <wp:docPr id="1672332421" name="Picture 1" descr="The image displays a statistical table with the Reliability Statistics for Cronbach's Alpha, showing an alpha value of 0.926 and 4 ite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332421" name="Picture 1" descr="The image displays a statistical table with the Reliability Statistics for Cronbach's Alpha, showing an alpha value of 0.926 and 4 items.&#10;&#10;AI-generated content may be incorrect."/>
                    <pic:cNvPicPr/>
                  </pic:nvPicPr>
                  <pic:blipFill>
                    <a:blip r:embed="rId99"/>
                    <a:stretch>
                      <a:fillRect/>
                    </a:stretch>
                  </pic:blipFill>
                  <pic:spPr>
                    <a:xfrm>
                      <a:off x="0" y="0"/>
                      <a:ext cx="1695450" cy="838200"/>
                    </a:xfrm>
                    <a:prstGeom prst="rect">
                      <a:avLst/>
                    </a:prstGeom>
                  </pic:spPr>
                </pic:pic>
              </a:graphicData>
            </a:graphic>
          </wp:inline>
        </w:drawing>
      </w:r>
    </w:p>
    <w:p w14:paraId="67CCA25B" w14:textId="54585983" w:rsidR="00716927" w:rsidRDefault="00716927" w:rsidP="007342CB">
      <w:pPr>
        <w:rPr>
          <w:lang w:val="en-IN" w:eastAsia="en-US"/>
        </w:rPr>
      </w:pPr>
      <w:r w:rsidRPr="00716927">
        <w:rPr>
          <w:lang w:val="en-IN" w:eastAsia="en-US"/>
        </w:rPr>
        <w:drawing>
          <wp:inline distT="0" distB="0" distL="0" distR="0" wp14:anchorId="5C6EDCB7" wp14:editId="0072B306">
            <wp:extent cx="3800475" cy="2705100"/>
            <wp:effectExtent l="0" t="0" r="9525" b="0"/>
            <wp:docPr id="502022896" name="Picture 1" descr="The image presents a statistical summary of a survey regarding customer preferences for Al-enabled digital banking services, highlighting a high intention to continue, frequent use, preference, and recommend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022896" name="Picture 1" descr="The image presents a statistical summary of a survey regarding customer preferences for Al-enabled digital banking services, highlighting a high intention to continue, frequent use, preference, and recommendation.&#10;&#10;AI-generated content may be incorrect."/>
                    <pic:cNvPicPr/>
                  </pic:nvPicPr>
                  <pic:blipFill>
                    <a:blip r:embed="rId100"/>
                    <a:stretch>
                      <a:fillRect/>
                    </a:stretch>
                  </pic:blipFill>
                  <pic:spPr>
                    <a:xfrm>
                      <a:off x="0" y="0"/>
                      <a:ext cx="3800475" cy="2705100"/>
                    </a:xfrm>
                    <a:prstGeom prst="rect">
                      <a:avLst/>
                    </a:prstGeom>
                  </pic:spPr>
                </pic:pic>
              </a:graphicData>
            </a:graphic>
          </wp:inline>
        </w:drawing>
      </w:r>
    </w:p>
    <w:p w14:paraId="46BA9F01" w14:textId="5901EA85" w:rsidR="00716927" w:rsidRDefault="00716927" w:rsidP="007342CB">
      <w:pPr>
        <w:rPr>
          <w:lang w:val="en-IN" w:eastAsia="en-US"/>
        </w:rPr>
      </w:pPr>
      <w:r w:rsidRPr="00716927">
        <w:rPr>
          <w:lang w:val="en-IN" w:eastAsia="en-US"/>
        </w:rPr>
        <w:drawing>
          <wp:inline distT="0" distB="0" distL="0" distR="0" wp14:anchorId="398EE5F4" wp14:editId="3E201776">
            <wp:extent cx="5391150" cy="2981325"/>
            <wp:effectExtent l="0" t="0" r="0" b="9525"/>
            <wp:docPr id="416069884" name="Picture 1" descr="The image displays a table of statistics for a survey, showing item responses, their mean, variance, Cronbach's alpha, and correlation values, related to the usage and preference of Al-enabled digital banking serv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069884" name="Picture 1" descr="The image displays a table of statistics for a survey, showing item responses, their mean, variance, Cronbach's alpha, and correlation values, related to the usage and preference of Al-enabled digital banking services.&#10;&#10;AI-generated content may be incorrect."/>
                    <pic:cNvPicPr/>
                  </pic:nvPicPr>
                  <pic:blipFill>
                    <a:blip r:embed="rId101"/>
                    <a:stretch>
                      <a:fillRect/>
                    </a:stretch>
                  </pic:blipFill>
                  <pic:spPr>
                    <a:xfrm>
                      <a:off x="0" y="0"/>
                      <a:ext cx="5391150" cy="2981325"/>
                    </a:xfrm>
                    <a:prstGeom prst="rect">
                      <a:avLst/>
                    </a:prstGeom>
                  </pic:spPr>
                </pic:pic>
              </a:graphicData>
            </a:graphic>
          </wp:inline>
        </w:drawing>
      </w:r>
    </w:p>
    <w:p w14:paraId="4A76A99B" w14:textId="56A0EF68" w:rsidR="00716927" w:rsidRDefault="00F7471D" w:rsidP="007342CB">
      <w:pPr>
        <w:rPr>
          <w:lang w:val="en-IN" w:eastAsia="en-US"/>
        </w:rPr>
      </w:pPr>
      <w:r w:rsidRPr="00F7471D">
        <w:rPr>
          <w:lang w:val="en-IN" w:eastAsia="en-US"/>
        </w:rPr>
        <w:drawing>
          <wp:inline distT="0" distB="0" distL="0" distR="0" wp14:anchorId="770D593F" wp14:editId="2543D165">
            <wp:extent cx="2905125" cy="695325"/>
            <wp:effectExtent l="0" t="0" r="9525" b="9525"/>
            <wp:docPr id="1877783134" name="Picture 1" descr="The image displays a statistical summary with a mean of 16.12, a variance of 16.186, a standard deviation of 4.023, and a count of 4 ite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783134" name="Picture 1" descr="The image displays a statistical summary with a mean of 16.12, a variance of 16.186, a standard deviation of 4.023, and a count of 4 items.&#10;&#10;AI-generated content may be incorrect."/>
                    <pic:cNvPicPr/>
                  </pic:nvPicPr>
                  <pic:blipFill>
                    <a:blip r:embed="rId102"/>
                    <a:stretch>
                      <a:fillRect/>
                    </a:stretch>
                  </pic:blipFill>
                  <pic:spPr>
                    <a:xfrm>
                      <a:off x="0" y="0"/>
                      <a:ext cx="2905125" cy="695325"/>
                    </a:xfrm>
                    <a:prstGeom prst="rect">
                      <a:avLst/>
                    </a:prstGeom>
                  </pic:spPr>
                </pic:pic>
              </a:graphicData>
            </a:graphic>
          </wp:inline>
        </w:drawing>
      </w:r>
    </w:p>
    <w:p w14:paraId="3D4EB1BB" w14:textId="77777777" w:rsidR="008D2464" w:rsidRDefault="008D2464" w:rsidP="008D2464">
      <w:pPr>
        <w:rPr>
          <w:b/>
          <w:bCs/>
          <w:lang w:val="en-IN" w:eastAsia="en-US"/>
        </w:rPr>
      </w:pPr>
    </w:p>
    <w:p w14:paraId="1EDC5E2C" w14:textId="77777777" w:rsidR="00745761" w:rsidRDefault="00745761" w:rsidP="008D2464">
      <w:pPr>
        <w:rPr>
          <w:b/>
          <w:bCs/>
          <w:lang w:val="en-IN" w:eastAsia="en-US"/>
        </w:rPr>
      </w:pPr>
    </w:p>
    <w:p w14:paraId="5D554609" w14:textId="77777777" w:rsidR="00745761" w:rsidRDefault="00745761" w:rsidP="008D2464">
      <w:pPr>
        <w:rPr>
          <w:b/>
          <w:bCs/>
          <w:lang w:val="en-IN" w:eastAsia="en-US"/>
        </w:rPr>
      </w:pPr>
    </w:p>
    <w:p w14:paraId="2F4313A0" w14:textId="77777777" w:rsidR="00745761" w:rsidRDefault="00745761" w:rsidP="008D2464">
      <w:pPr>
        <w:rPr>
          <w:b/>
          <w:bCs/>
          <w:lang w:val="en-IN" w:eastAsia="en-US"/>
        </w:rPr>
      </w:pPr>
    </w:p>
    <w:p w14:paraId="00AE8491" w14:textId="77777777" w:rsidR="00745761" w:rsidRPr="008D2464" w:rsidRDefault="00745761" w:rsidP="008D2464">
      <w:pPr>
        <w:rPr>
          <w:b/>
          <w:bCs/>
          <w:lang w:val="en-IN" w:eastAsia="en-US"/>
        </w:rPr>
      </w:pPr>
    </w:p>
    <w:p w14:paraId="422F56A8" w14:textId="265D7278" w:rsidR="008D2464" w:rsidRPr="00180223" w:rsidRDefault="006E4C50" w:rsidP="006E4C50">
      <w:pPr>
        <w:pStyle w:val="Heading1"/>
        <w:rPr>
          <w:sz w:val="28"/>
          <w:szCs w:val="28"/>
          <w:lang w:val="en-IN" w:eastAsia="en-US"/>
        </w:rPr>
      </w:pPr>
      <w:bookmarkStart w:id="94" w:name="_Toc238490398"/>
      <w:r w:rsidRPr="00180223">
        <w:rPr>
          <w:sz w:val="28"/>
          <w:szCs w:val="28"/>
          <w:lang w:val="en-IN" w:eastAsia="en-US"/>
        </w:rPr>
        <w:lastRenderedPageBreak/>
        <w:t>7.</w:t>
      </w:r>
      <w:r w:rsidR="0044724E" w:rsidRPr="00180223">
        <w:rPr>
          <w:sz w:val="28"/>
          <w:szCs w:val="28"/>
          <w:lang w:val="en-IN" w:eastAsia="en-US"/>
        </w:rPr>
        <w:t>2.5</w:t>
      </w:r>
      <w:r w:rsidRPr="00180223">
        <w:rPr>
          <w:sz w:val="28"/>
          <w:szCs w:val="28"/>
          <w:lang w:val="en-IN" w:eastAsia="en-US"/>
        </w:rPr>
        <w:t xml:space="preserve"> </w:t>
      </w:r>
      <w:r w:rsidR="008D2464" w:rsidRPr="00180223">
        <w:rPr>
          <w:sz w:val="28"/>
          <w:szCs w:val="28"/>
          <w:lang w:val="en-IN" w:eastAsia="en-US"/>
        </w:rPr>
        <w:t>Regression</w:t>
      </w:r>
      <w:r w:rsidR="00180223" w:rsidRPr="00180223">
        <w:rPr>
          <w:sz w:val="28"/>
          <w:szCs w:val="28"/>
          <w:lang w:val="en-IN" w:eastAsia="en-US"/>
        </w:rPr>
        <w:t xml:space="preserve"> of PAC and CS</w:t>
      </w:r>
      <w:bookmarkEnd w:id="94"/>
    </w:p>
    <w:p w14:paraId="07FB2C43" w14:textId="5E8179D2" w:rsidR="00273393" w:rsidRDefault="00745761" w:rsidP="007342CB">
      <w:pPr>
        <w:rPr>
          <w:lang w:val="en-IN" w:eastAsia="en-US"/>
        </w:rPr>
      </w:pPr>
      <w:r w:rsidRPr="00745761">
        <w:rPr>
          <w:lang w:val="en-IN" w:eastAsia="en-US"/>
        </w:rPr>
        <w:drawing>
          <wp:inline distT="0" distB="0" distL="0" distR="0" wp14:anchorId="305A4BAC" wp14:editId="3B54BFE9">
            <wp:extent cx="2952750" cy="895350"/>
            <wp:effectExtent l="0" t="0" r="0" b="0"/>
            <wp:docPr id="198474548" name="Picture 1" descr="The image displays a statistical summary with the mean and standard deviation for two variables, CS and PAC, both having a sample size of 51.&#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74548" name="Picture 1" descr="The image displays a statistical summary with the mean and standard deviation for two variables, CS and PAC, both having a sample size of 51.&#10;&#10;AI-generated content may be incorrect."/>
                    <pic:cNvPicPr/>
                  </pic:nvPicPr>
                  <pic:blipFill>
                    <a:blip r:embed="rId103"/>
                    <a:stretch>
                      <a:fillRect/>
                    </a:stretch>
                  </pic:blipFill>
                  <pic:spPr>
                    <a:xfrm>
                      <a:off x="0" y="0"/>
                      <a:ext cx="2952750" cy="895350"/>
                    </a:xfrm>
                    <a:prstGeom prst="rect">
                      <a:avLst/>
                    </a:prstGeom>
                  </pic:spPr>
                </pic:pic>
              </a:graphicData>
            </a:graphic>
          </wp:inline>
        </w:drawing>
      </w:r>
    </w:p>
    <w:p w14:paraId="76659B02" w14:textId="5735EDC2" w:rsidR="002D1C7B" w:rsidRDefault="002D1C7B" w:rsidP="007342CB">
      <w:pPr>
        <w:rPr>
          <w:lang w:val="en-IN" w:eastAsia="en-US"/>
        </w:rPr>
      </w:pPr>
      <w:r w:rsidRPr="002D1C7B">
        <w:rPr>
          <w:lang w:val="en-IN" w:eastAsia="en-US"/>
        </w:rPr>
        <w:drawing>
          <wp:inline distT="0" distB="0" distL="0" distR="0" wp14:anchorId="4AEF1640" wp14:editId="3D395E38">
            <wp:extent cx="3362325" cy="1657350"/>
            <wp:effectExtent l="0" t="0" r="9525" b="0"/>
            <wp:docPr id="524634873" name="Picture 1" descr="The image displays a table presenting correlation coefficients between two variables, CS and PAC, with a high positive correlation of 0.828 and statistical signific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634873" name="Picture 1" descr="The image displays a table presenting correlation coefficients between two variables, CS and PAC, with a high positive correlation of 0.828 and statistical significance.&#10;&#10;AI-generated content may be incorrect."/>
                    <pic:cNvPicPr/>
                  </pic:nvPicPr>
                  <pic:blipFill>
                    <a:blip r:embed="rId104"/>
                    <a:stretch>
                      <a:fillRect/>
                    </a:stretch>
                  </pic:blipFill>
                  <pic:spPr>
                    <a:xfrm>
                      <a:off x="0" y="0"/>
                      <a:ext cx="3362325" cy="1657350"/>
                    </a:xfrm>
                    <a:prstGeom prst="rect">
                      <a:avLst/>
                    </a:prstGeom>
                  </pic:spPr>
                </pic:pic>
              </a:graphicData>
            </a:graphic>
          </wp:inline>
        </w:drawing>
      </w:r>
    </w:p>
    <w:p w14:paraId="20216C02" w14:textId="62B0D2BA" w:rsidR="002D1C7B" w:rsidRDefault="006B1E9B" w:rsidP="007342CB">
      <w:pPr>
        <w:rPr>
          <w:lang w:val="en-IN" w:eastAsia="en-US"/>
        </w:rPr>
      </w:pPr>
      <w:r w:rsidRPr="006B1E9B">
        <w:rPr>
          <w:lang w:val="en-IN" w:eastAsia="en-US"/>
        </w:rPr>
        <w:drawing>
          <wp:inline distT="0" distB="0" distL="0" distR="0" wp14:anchorId="34911F0F" wp14:editId="3E893102">
            <wp:extent cx="3076575" cy="1257300"/>
            <wp:effectExtent l="0" t="0" r="9525" b="0"/>
            <wp:docPr id="883278139" name="Picture 1" descr="The image displays a data entry form for a statistical model, where variables are categorized as entered or removed, and the mean values of dependent and independent variables are list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278139" name="Picture 1" descr="The image displays a data entry form for a statistical model, where variables are categorized as entered or removed, and the mean values of dependent and independent variables are listed.&#10;&#10;AI-generated content may be incorrect."/>
                    <pic:cNvPicPr/>
                  </pic:nvPicPr>
                  <pic:blipFill>
                    <a:blip r:embed="rId105"/>
                    <a:stretch>
                      <a:fillRect/>
                    </a:stretch>
                  </pic:blipFill>
                  <pic:spPr>
                    <a:xfrm>
                      <a:off x="0" y="0"/>
                      <a:ext cx="3076575" cy="1257300"/>
                    </a:xfrm>
                    <a:prstGeom prst="rect">
                      <a:avLst/>
                    </a:prstGeom>
                  </pic:spPr>
                </pic:pic>
              </a:graphicData>
            </a:graphic>
          </wp:inline>
        </w:drawing>
      </w:r>
    </w:p>
    <w:p w14:paraId="2436EF79" w14:textId="58479269" w:rsidR="006B1E9B" w:rsidRDefault="008B78F0" w:rsidP="007342CB">
      <w:pPr>
        <w:rPr>
          <w:lang w:val="en-IN" w:eastAsia="en-US"/>
        </w:rPr>
      </w:pPr>
      <w:r w:rsidRPr="008B78F0">
        <w:rPr>
          <w:lang w:val="en-IN" w:eastAsia="en-US"/>
        </w:rPr>
        <w:drawing>
          <wp:inline distT="0" distB="0" distL="0" distR="0" wp14:anchorId="4CC8ABAC" wp14:editId="7EF94928">
            <wp:extent cx="4648200" cy="1257300"/>
            <wp:effectExtent l="0" t="0" r="0" b="0"/>
            <wp:docPr id="2003359147" name="Picture 1" descr="The image displays a statistical model summary, detailing the R-squared value, Durbin-Watson statistic, and regression coefficients for predictors including a constant and PAC_Me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359147" name="Picture 1" descr="The image displays a statistical model summary, detailing the R-squared value, Durbin-Watson statistic, and regression coefficients for predictors including a constant and PAC_Mean.&#10;&#10;AI-generated content may be incorrect."/>
                    <pic:cNvPicPr/>
                  </pic:nvPicPr>
                  <pic:blipFill>
                    <a:blip r:embed="rId106"/>
                    <a:stretch>
                      <a:fillRect/>
                    </a:stretch>
                  </pic:blipFill>
                  <pic:spPr>
                    <a:xfrm>
                      <a:off x="0" y="0"/>
                      <a:ext cx="4648200" cy="1257300"/>
                    </a:xfrm>
                    <a:prstGeom prst="rect">
                      <a:avLst/>
                    </a:prstGeom>
                  </pic:spPr>
                </pic:pic>
              </a:graphicData>
            </a:graphic>
          </wp:inline>
        </w:drawing>
      </w:r>
    </w:p>
    <w:p w14:paraId="424A1B27" w14:textId="3A448FDC" w:rsidR="008B78F0" w:rsidRDefault="009D1B6C" w:rsidP="007342CB">
      <w:pPr>
        <w:rPr>
          <w:lang w:val="en-IN" w:eastAsia="en-US"/>
        </w:rPr>
      </w:pPr>
      <w:r w:rsidRPr="009D1B6C">
        <w:rPr>
          <w:lang w:val="en-IN" w:eastAsia="en-US"/>
        </w:rPr>
        <w:drawing>
          <wp:inline distT="0" distB="0" distL="0" distR="0" wp14:anchorId="734FD086" wp14:editId="1D68E5B9">
            <wp:extent cx="5019675" cy="1638300"/>
            <wp:effectExtent l="0" t="0" r="9525" b="0"/>
            <wp:docPr id="1456503340" name="Picture 1" descr="The image is a statistical output from an Analysis of Variance (ANOVA) table, detailing the results of a regression model with a dependent variable (CS_Mean) and predictors (Constant, PAC_Mean), showing significant regression coefficients and residual vari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503340" name="Picture 1" descr="The image is a statistical output from an Analysis of Variance (ANOVA) table, detailing the results of a regression model with a dependent variable (CS_Mean) and predictors (Constant, PAC_Mean), showing significant regression coefficients and residual variance.&#10;&#10;AI-generated content may be incorrect."/>
                    <pic:cNvPicPr/>
                  </pic:nvPicPr>
                  <pic:blipFill>
                    <a:blip r:embed="rId107"/>
                    <a:stretch>
                      <a:fillRect/>
                    </a:stretch>
                  </pic:blipFill>
                  <pic:spPr>
                    <a:xfrm>
                      <a:off x="0" y="0"/>
                      <a:ext cx="5019675" cy="1638300"/>
                    </a:xfrm>
                    <a:prstGeom prst="rect">
                      <a:avLst/>
                    </a:prstGeom>
                  </pic:spPr>
                </pic:pic>
              </a:graphicData>
            </a:graphic>
          </wp:inline>
        </w:drawing>
      </w:r>
    </w:p>
    <w:p w14:paraId="3EFD7B1D" w14:textId="19E8072F" w:rsidR="009D1B6C" w:rsidRDefault="008A46C1" w:rsidP="007342CB">
      <w:pPr>
        <w:rPr>
          <w:lang w:val="en-IN" w:eastAsia="en-US"/>
        </w:rPr>
      </w:pPr>
      <w:r w:rsidRPr="008A46C1">
        <w:rPr>
          <w:lang w:val="en-IN" w:eastAsia="en-US"/>
        </w:rPr>
        <w:drawing>
          <wp:inline distT="0" distB="0" distL="0" distR="0" wp14:anchorId="75685A42" wp14:editId="1BB5EB2C">
            <wp:extent cx="5731510" cy="1179830"/>
            <wp:effectExtent l="0" t="0" r="2540" b="1270"/>
            <wp:docPr id="1347849485" name="Picture 1" descr="The image is a table displaying statistical data for a regression model, showing coefficients, standard errors, confidence intervals, and significance levels for variables like the constant, PAC_Mean, and CS_Me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849485" name="Picture 1" descr="The image is a table displaying statistical data for a regression model, showing coefficients, standard errors, confidence intervals, and significance levels for variables like the constant, PAC_Mean, and CS_Mean.&#10;&#10;AI-generated content may be incorrect."/>
                    <pic:cNvPicPr/>
                  </pic:nvPicPr>
                  <pic:blipFill>
                    <a:blip r:embed="rId108"/>
                    <a:stretch>
                      <a:fillRect/>
                    </a:stretch>
                  </pic:blipFill>
                  <pic:spPr>
                    <a:xfrm>
                      <a:off x="0" y="0"/>
                      <a:ext cx="5731510" cy="1179830"/>
                    </a:xfrm>
                    <a:prstGeom prst="rect">
                      <a:avLst/>
                    </a:prstGeom>
                  </pic:spPr>
                </pic:pic>
              </a:graphicData>
            </a:graphic>
          </wp:inline>
        </w:drawing>
      </w:r>
    </w:p>
    <w:p w14:paraId="6E87B1AD" w14:textId="3EE04AE6" w:rsidR="00C15157" w:rsidRPr="008766F4" w:rsidRDefault="008A46C1" w:rsidP="00C15157">
      <w:pPr>
        <w:rPr>
          <w:lang w:val="en-IN" w:eastAsia="en-US"/>
        </w:rPr>
      </w:pPr>
      <w:r w:rsidRPr="008A46C1">
        <w:rPr>
          <w:lang w:val="en-IN" w:eastAsia="en-US"/>
        </w:rPr>
        <w:lastRenderedPageBreak/>
        <w:drawing>
          <wp:inline distT="0" distB="0" distL="0" distR="0" wp14:anchorId="5EA21C91" wp14:editId="5F305975">
            <wp:extent cx="4714875" cy="1485900"/>
            <wp:effectExtent l="0" t="0" r="9525" b="0"/>
            <wp:docPr id="21908" name="Picture 1" descr="The image displays a table summarizing the statistics of residuals, including minimum, maximum, mean, standard deviation, number of observations, predicted values, and standardized residu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08" name="Picture 1" descr="The image displays a table summarizing the statistics of residuals, including minimum, maximum, mean, standard deviation, number of observations, predicted values, and standardized residuals.&#10;&#10;AI-generated content may be incorrect."/>
                    <pic:cNvPicPr/>
                  </pic:nvPicPr>
                  <pic:blipFill>
                    <a:blip r:embed="rId109"/>
                    <a:stretch>
                      <a:fillRect/>
                    </a:stretch>
                  </pic:blipFill>
                  <pic:spPr>
                    <a:xfrm>
                      <a:off x="0" y="0"/>
                      <a:ext cx="4714875" cy="1485900"/>
                    </a:xfrm>
                    <a:prstGeom prst="rect">
                      <a:avLst/>
                    </a:prstGeom>
                  </pic:spPr>
                </pic:pic>
              </a:graphicData>
            </a:graphic>
          </wp:inline>
        </w:drawing>
      </w:r>
      <w:r w:rsidR="00E44E9D">
        <w:rPr>
          <w:lang w:val="en-IN" w:eastAsia="en-US"/>
        </w:rPr>
        <w:t xml:space="preserve"> </w:t>
      </w:r>
    </w:p>
    <w:p w14:paraId="53C29BAA" w14:textId="32ACA482" w:rsidR="00C15157" w:rsidRPr="003435D2" w:rsidRDefault="001E3284" w:rsidP="003435D2">
      <w:pPr>
        <w:pStyle w:val="Heading1"/>
        <w:rPr>
          <w:sz w:val="28"/>
          <w:szCs w:val="28"/>
          <w:lang w:val="en-IN" w:eastAsia="en-US"/>
        </w:rPr>
      </w:pPr>
      <w:bookmarkStart w:id="95" w:name="_Toc238490399"/>
      <w:r w:rsidRPr="003435D2">
        <w:rPr>
          <w:sz w:val="28"/>
          <w:szCs w:val="28"/>
          <w:lang w:val="en-IN" w:eastAsia="en-US"/>
        </w:rPr>
        <w:t xml:space="preserve">7.2.6 </w:t>
      </w:r>
      <w:r w:rsidR="00C15157" w:rsidRPr="003435D2">
        <w:rPr>
          <w:sz w:val="28"/>
          <w:szCs w:val="28"/>
          <w:lang w:val="en-IN" w:eastAsia="en-US"/>
        </w:rPr>
        <w:t>Regression</w:t>
      </w:r>
      <w:r w:rsidRPr="003435D2">
        <w:rPr>
          <w:sz w:val="28"/>
          <w:szCs w:val="28"/>
          <w:lang w:val="en-IN" w:eastAsia="en-US"/>
        </w:rPr>
        <w:t xml:space="preserve"> of </w:t>
      </w:r>
      <w:r w:rsidR="003435D2" w:rsidRPr="003435D2">
        <w:rPr>
          <w:sz w:val="28"/>
          <w:szCs w:val="28"/>
          <w:lang w:val="en-IN" w:eastAsia="en-US"/>
        </w:rPr>
        <w:t>PAC and CI</w:t>
      </w:r>
      <w:bookmarkEnd w:id="95"/>
      <w:r w:rsidR="003435D2" w:rsidRPr="003435D2">
        <w:rPr>
          <w:sz w:val="28"/>
          <w:szCs w:val="28"/>
          <w:lang w:val="en-IN" w:eastAsia="en-US"/>
        </w:rPr>
        <w:t xml:space="preserve"> </w:t>
      </w:r>
    </w:p>
    <w:p w14:paraId="4FC1A0F7" w14:textId="185FC00E" w:rsidR="00E44E9D" w:rsidRDefault="00C15157" w:rsidP="007342CB">
      <w:pPr>
        <w:rPr>
          <w:lang w:val="en-IN" w:eastAsia="en-US"/>
        </w:rPr>
      </w:pPr>
      <w:r w:rsidRPr="00C15157">
        <w:rPr>
          <w:lang w:val="en-IN" w:eastAsia="en-US"/>
        </w:rPr>
        <w:drawing>
          <wp:inline distT="0" distB="0" distL="0" distR="0" wp14:anchorId="2C578811" wp14:editId="59A9861F">
            <wp:extent cx="2952750" cy="895350"/>
            <wp:effectExtent l="0" t="0" r="0" b="0"/>
            <wp:docPr id="1045635181" name="Picture 1" descr="The image displays a statistical table showing the mean, standard deviation, sample size, and mean for two sets: one for Cl and one for PAC.&#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635181" name="Picture 1" descr="The image displays a statistical table showing the mean, standard deviation, sample size, and mean for two sets: one for Cl and one for PAC.&#10;&#10;AI-generated content may be incorrect."/>
                    <pic:cNvPicPr/>
                  </pic:nvPicPr>
                  <pic:blipFill>
                    <a:blip r:embed="rId110"/>
                    <a:stretch>
                      <a:fillRect/>
                    </a:stretch>
                  </pic:blipFill>
                  <pic:spPr>
                    <a:xfrm>
                      <a:off x="0" y="0"/>
                      <a:ext cx="2952750" cy="895350"/>
                    </a:xfrm>
                    <a:prstGeom prst="rect">
                      <a:avLst/>
                    </a:prstGeom>
                  </pic:spPr>
                </pic:pic>
              </a:graphicData>
            </a:graphic>
          </wp:inline>
        </w:drawing>
      </w:r>
    </w:p>
    <w:p w14:paraId="6E80AE3E" w14:textId="6E6B9A6F" w:rsidR="00C15157" w:rsidRDefault="00694C07" w:rsidP="007342CB">
      <w:pPr>
        <w:rPr>
          <w:lang w:val="en-IN" w:eastAsia="en-US"/>
        </w:rPr>
      </w:pPr>
      <w:r w:rsidRPr="00694C07">
        <w:rPr>
          <w:lang w:val="en-IN" w:eastAsia="en-US"/>
        </w:rPr>
        <w:drawing>
          <wp:inline distT="0" distB="0" distL="0" distR="0" wp14:anchorId="31107C2D" wp14:editId="73671764">
            <wp:extent cx="3362325" cy="1657350"/>
            <wp:effectExtent l="0" t="0" r="9525" b="0"/>
            <wp:docPr id="1504946901" name="Picture 1" descr="The image displays a correlation matrix, indicating a high Pearson correlation (0.790) between Cl_Mean and PAC_Mean, with both variables having a sample size of 51 and statistically significant results (p-value &lt; 0.001).&#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946901" name="Picture 1" descr="The image displays a correlation matrix, indicating a high Pearson correlation (0.790) between Cl_Mean and PAC_Mean, with both variables having a sample size of 51 and statistically significant results (p-value &lt; 0.001).&#10;&#10;AI-generated content may be incorrect."/>
                    <pic:cNvPicPr/>
                  </pic:nvPicPr>
                  <pic:blipFill>
                    <a:blip r:embed="rId111"/>
                    <a:stretch>
                      <a:fillRect/>
                    </a:stretch>
                  </pic:blipFill>
                  <pic:spPr>
                    <a:xfrm>
                      <a:off x="0" y="0"/>
                      <a:ext cx="3362325" cy="1657350"/>
                    </a:xfrm>
                    <a:prstGeom prst="rect">
                      <a:avLst/>
                    </a:prstGeom>
                  </pic:spPr>
                </pic:pic>
              </a:graphicData>
            </a:graphic>
          </wp:inline>
        </w:drawing>
      </w:r>
    </w:p>
    <w:p w14:paraId="2B799C1F" w14:textId="313E09B6" w:rsidR="00694C07" w:rsidRDefault="00694C07" w:rsidP="007342CB">
      <w:pPr>
        <w:rPr>
          <w:lang w:val="en-IN" w:eastAsia="en-US"/>
        </w:rPr>
      </w:pPr>
      <w:r w:rsidRPr="00694C07">
        <w:rPr>
          <w:lang w:val="en-IN" w:eastAsia="en-US"/>
        </w:rPr>
        <w:drawing>
          <wp:inline distT="0" distB="0" distL="0" distR="0" wp14:anchorId="34075BF7" wp14:editId="09B75971">
            <wp:extent cx="3076575" cy="1257300"/>
            <wp:effectExtent l="0" t="0" r="9525" b="0"/>
            <wp:docPr id="1796975088" name="Picture 1" descr="The image displays a data entry form with a section for variables, indicating that a dependent variable, CI_Mean, has been entered into the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975088" name="Picture 1" descr="The image displays a data entry form with a section for variables, indicating that a dependent variable, CI_Mean, has been entered into the model.&#10;&#10;AI-generated content may be incorrect."/>
                    <pic:cNvPicPr/>
                  </pic:nvPicPr>
                  <pic:blipFill>
                    <a:blip r:embed="rId112"/>
                    <a:stretch>
                      <a:fillRect/>
                    </a:stretch>
                  </pic:blipFill>
                  <pic:spPr>
                    <a:xfrm>
                      <a:off x="0" y="0"/>
                      <a:ext cx="3076575" cy="1257300"/>
                    </a:xfrm>
                    <a:prstGeom prst="rect">
                      <a:avLst/>
                    </a:prstGeom>
                  </pic:spPr>
                </pic:pic>
              </a:graphicData>
            </a:graphic>
          </wp:inline>
        </w:drawing>
      </w:r>
    </w:p>
    <w:p w14:paraId="475B040E" w14:textId="49140358" w:rsidR="00694C07" w:rsidRDefault="002A1B23" w:rsidP="007342CB">
      <w:pPr>
        <w:rPr>
          <w:lang w:val="en-IN" w:eastAsia="en-US"/>
        </w:rPr>
      </w:pPr>
      <w:r w:rsidRPr="002A1B23">
        <w:rPr>
          <w:lang w:val="en-IN" w:eastAsia="en-US"/>
        </w:rPr>
        <w:drawing>
          <wp:inline distT="0" distB="0" distL="0" distR="0" wp14:anchorId="1FD1283A" wp14:editId="37D6AA3A">
            <wp:extent cx="4648200" cy="1257300"/>
            <wp:effectExtent l="0" t="0" r="0" b="0"/>
            <wp:docPr id="1648282191" name="Picture 1" descr="The image is a summary table from a regression analysis, presenting various statistical measures including adjusted R-squared, standard error, Durbin-Watson statistic, and estimates for predict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282191" name="Picture 1" descr="The image is a summary table from a regression analysis, presenting various statistical measures including adjusted R-squared, standard error, Durbin-Watson statistic, and estimates for predictors.&#10;&#10;AI-generated content may be incorrect."/>
                    <pic:cNvPicPr/>
                  </pic:nvPicPr>
                  <pic:blipFill>
                    <a:blip r:embed="rId113"/>
                    <a:stretch>
                      <a:fillRect/>
                    </a:stretch>
                  </pic:blipFill>
                  <pic:spPr>
                    <a:xfrm>
                      <a:off x="0" y="0"/>
                      <a:ext cx="4648200" cy="1257300"/>
                    </a:xfrm>
                    <a:prstGeom prst="rect">
                      <a:avLst/>
                    </a:prstGeom>
                  </pic:spPr>
                </pic:pic>
              </a:graphicData>
            </a:graphic>
          </wp:inline>
        </w:drawing>
      </w:r>
    </w:p>
    <w:p w14:paraId="5C049BB7" w14:textId="3B06A51C" w:rsidR="002A1B23" w:rsidRDefault="00F2428F" w:rsidP="007342CB">
      <w:pPr>
        <w:rPr>
          <w:lang w:val="en-IN" w:eastAsia="en-US"/>
        </w:rPr>
      </w:pPr>
      <w:r w:rsidRPr="00F2428F">
        <w:rPr>
          <w:lang w:val="en-IN" w:eastAsia="en-US"/>
        </w:rPr>
        <w:lastRenderedPageBreak/>
        <w:drawing>
          <wp:inline distT="0" distB="0" distL="0" distR="0" wp14:anchorId="08F8E663" wp14:editId="398901DC">
            <wp:extent cx="5019675" cy="1638300"/>
            <wp:effectExtent l="0" t="0" r="9525" b="0"/>
            <wp:docPr id="894852856" name="Picture 1" descr="The image displays an ANOVA table with the regression model showing a significant relationship between CI_Mean and PAC_Mean, with a high F-statistic and a very low p-val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852856" name="Picture 1" descr="The image displays an ANOVA table with the regression model showing a significant relationship between CI_Mean and PAC_Mean, with a high F-statistic and a very low p-value.&#10;&#10;AI-generated content may be incorrect."/>
                    <pic:cNvPicPr/>
                  </pic:nvPicPr>
                  <pic:blipFill>
                    <a:blip r:embed="rId114"/>
                    <a:stretch>
                      <a:fillRect/>
                    </a:stretch>
                  </pic:blipFill>
                  <pic:spPr>
                    <a:xfrm>
                      <a:off x="0" y="0"/>
                      <a:ext cx="5019675" cy="1638300"/>
                    </a:xfrm>
                    <a:prstGeom prst="rect">
                      <a:avLst/>
                    </a:prstGeom>
                  </pic:spPr>
                </pic:pic>
              </a:graphicData>
            </a:graphic>
          </wp:inline>
        </w:drawing>
      </w:r>
    </w:p>
    <w:p w14:paraId="5226E76C" w14:textId="4B932551" w:rsidR="00F2428F" w:rsidRDefault="00964514" w:rsidP="007342CB">
      <w:pPr>
        <w:rPr>
          <w:lang w:val="en-IN" w:eastAsia="en-US"/>
        </w:rPr>
      </w:pPr>
      <w:r w:rsidRPr="00964514">
        <w:rPr>
          <w:lang w:val="en-IN" w:eastAsia="en-US"/>
        </w:rPr>
        <w:drawing>
          <wp:inline distT="0" distB="0" distL="0" distR="0" wp14:anchorId="670B778E" wp14:editId="4339DC11">
            <wp:extent cx="5731510" cy="1179830"/>
            <wp:effectExtent l="0" t="0" r="2540" b="1270"/>
            <wp:docPr id="2002780182" name="Picture 1" descr="The image is a table displaying statistical data from a regression model, including coefficients, standard errors, t-values, and confidence intervals for a dependent vari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780182" name="Picture 1" descr="The image is a table displaying statistical data from a regression model, including coefficients, standard errors, t-values, and confidence intervals for a dependent variable.&#10;&#10;AI-generated content may be incorrect."/>
                    <pic:cNvPicPr/>
                  </pic:nvPicPr>
                  <pic:blipFill>
                    <a:blip r:embed="rId115"/>
                    <a:stretch>
                      <a:fillRect/>
                    </a:stretch>
                  </pic:blipFill>
                  <pic:spPr>
                    <a:xfrm>
                      <a:off x="0" y="0"/>
                      <a:ext cx="5731510" cy="1179830"/>
                    </a:xfrm>
                    <a:prstGeom prst="rect">
                      <a:avLst/>
                    </a:prstGeom>
                  </pic:spPr>
                </pic:pic>
              </a:graphicData>
            </a:graphic>
          </wp:inline>
        </w:drawing>
      </w:r>
    </w:p>
    <w:p w14:paraId="3A793389" w14:textId="6C16A60F" w:rsidR="00B057A9" w:rsidRPr="00A2478B" w:rsidRDefault="007D05CF" w:rsidP="00B057A9">
      <w:pPr>
        <w:rPr>
          <w:lang w:val="en-IN" w:eastAsia="en-US"/>
        </w:rPr>
      </w:pPr>
      <w:r w:rsidRPr="007D05CF">
        <w:rPr>
          <w:lang w:val="en-IN" w:eastAsia="en-US"/>
        </w:rPr>
        <w:drawing>
          <wp:inline distT="0" distB="0" distL="0" distR="0" wp14:anchorId="2295013A" wp14:editId="5A4AE997">
            <wp:extent cx="4714875" cy="1485900"/>
            <wp:effectExtent l="0" t="0" r="9525" b="0"/>
            <wp:docPr id="894880234" name="Picture 1" descr="The image displays a table presenting various statistical measures, including minimum, maximum, mean, standard deviation, and number of observations (N), for both predicted values and residuals, alongside their standard predicted values and standard residu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880234" name="Picture 1" descr="The image displays a table presenting various statistical measures, including minimum, maximum, mean, standard deviation, and number of observations (N), for both predicted values and residuals, alongside their standard predicted values and standard residuals.&#10;&#10;AI-generated content may be incorrect."/>
                    <pic:cNvPicPr/>
                  </pic:nvPicPr>
                  <pic:blipFill>
                    <a:blip r:embed="rId116"/>
                    <a:stretch>
                      <a:fillRect/>
                    </a:stretch>
                  </pic:blipFill>
                  <pic:spPr>
                    <a:xfrm>
                      <a:off x="0" y="0"/>
                      <a:ext cx="4714875" cy="1485900"/>
                    </a:xfrm>
                    <a:prstGeom prst="rect">
                      <a:avLst/>
                    </a:prstGeom>
                  </pic:spPr>
                </pic:pic>
              </a:graphicData>
            </a:graphic>
          </wp:inline>
        </w:drawing>
      </w:r>
    </w:p>
    <w:p w14:paraId="56BAEF47" w14:textId="3BE0C40B" w:rsidR="00B057A9" w:rsidRPr="00DE525C" w:rsidRDefault="003435D2" w:rsidP="00DE525C">
      <w:pPr>
        <w:pStyle w:val="Heading1"/>
        <w:rPr>
          <w:sz w:val="28"/>
          <w:szCs w:val="28"/>
          <w:lang w:val="en-IN" w:eastAsia="en-US"/>
        </w:rPr>
      </w:pPr>
      <w:bookmarkStart w:id="96" w:name="_Toc238490400"/>
      <w:r w:rsidRPr="00DE525C">
        <w:rPr>
          <w:sz w:val="28"/>
          <w:szCs w:val="28"/>
          <w:lang w:val="en-IN" w:eastAsia="en-US"/>
        </w:rPr>
        <w:t xml:space="preserve">7.2.7 </w:t>
      </w:r>
      <w:r w:rsidR="00B057A9" w:rsidRPr="00DE525C">
        <w:rPr>
          <w:sz w:val="28"/>
          <w:szCs w:val="28"/>
          <w:lang w:val="en-IN" w:eastAsia="en-US"/>
        </w:rPr>
        <w:t>Regression</w:t>
      </w:r>
      <w:r w:rsidRPr="00DE525C">
        <w:rPr>
          <w:sz w:val="28"/>
          <w:szCs w:val="28"/>
          <w:lang w:val="en-IN" w:eastAsia="en-US"/>
        </w:rPr>
        <w:t xml:space="preserve"> of </w:t>
      </w:r>
      <w:r w:rsidR="00DE525C" w:rsidRPr="00DE525C">
        <w:rPr>
          <w:sz w:val="28"/>
          <w:szCs w:val="28"/>
          <w:lang w:val="en-IN" w:eastAsia="en-US"/>
        </w:rPr>
        <w:t>CI and CS</w:t>
      </w:r>
      <w:bookmarkEnd w:id="96"/>
      <w:r w:rsidR="00DE525C" w:rsidRPr="00DE525C">
        <w:rPr>
          <w:sz w:val="28"/>
          <w:szCs w:val="28"/>
          <w:lang w:val="en-IN" w:eastAsia="en-US"/>
        </w:rPr>
        <w:t xml:space="preserve"> </w:t>
      </w:r>
    </w:p>
    <w:p w14:paraId="6B5295D4" w14:textId="65448A0A" w:rsidR="00B4427C" w:rsidRDefault="00A2478B" w:rsidP="007342CB">
      <w:pPr>
        <w:rPr>
          <w:lang w:val="en-IN" w:eastAsia="en-US"/>
        </w:rPr>
      </w:pPr>
      <w:r w:rsidRPr="00A2478B">
        <w:rPr>
          <w:lang w:val="en-IN" w:eastAsia="en-US"/>
        </w:rPr>
        <w:drawing>
          <wp:inline distT="0" distB="0" distL="0" distR="0" wp14:anchorId="11709E04" wp14:editId="121AA098">
            <wp:extent cx="2886075" cy="895350"/>
            <wp:effectExtent l="0" t="0" r="9525" b="0"/>
            <wp:docPr id="213260302" name="Picture 1" descr="The image displays a table with descriptive statistics, including the mean, standard deviation, and sample size (N) for two sets: one for a variable labeled 'Cl' and another for '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60302" name="Picture 1" descr="The image displays a table with descriptive statistics, including the mean, standard deviation, and sample size (N) for two sets: one for a variable labeled 'Cl' and another for 'CS'.&#10;&#10;AI-generated content may be incorrect."/>
                    <pic:cNvPicPr/>
                  </pic:nvPicPr>
                  <pic:blipFill>
                    <a:blip r:embed="rId117"/>
                    <a:stretch>
                      <a:fillRect/>
                    </a:stretch>
                  </pic:blipFill>
                  <pic:spPr>
                    <a:xfrm>
                      <a:off x="0" y="0"/>
                      <a:ext cx="2886075" cy="895350"/>
                    </a:xfrm>
                    <a:prstGeom prst="rect">
                      <a:avLst/>
                    </a:prstGeom>
                  </pic:spPr>
                </pic:pic>
              </a:graphicData>
            </a:graphic>
          </wp:inline>
        </w:drawing>
      </w:r>
    </w:p>
    <w:p w14:paraId="6EFD9A70" w14:textId="13107226" w:rsidR="00A2478B" w:rsidRDefault="00A2478B" w:rsidP="007342CB">
      <w:pPr>
        <w:rPr>
          <w:lang w:val="en-IN" w:eastAsia="en-US"/>
        </w:rPr>
      </w:pPr>
      <w:r w:rsidRPr="00A2478B">
        <w:rPr>
          <w:lang w:val="en-IN" w:eastAsia="en-US"/>
        </w:rPr>
        <w:drawing>
          <wp:inline distT="0" distB="0" distL="0" distR="0" wp14:anchorId="78F7DE0A" wp14:editId="76B1BB11">
            <wp:extent cx="3228975" cy="1657350"/>
            <wp:effectExtent l="0" t="0" r="9525" b="0"/>
            <wp:docPr id="524241143" name="Picture 1" descr="The image displays a correlation matrix, with high correlation coefficients (0.831) between variables Cl_Mean and CS_Mean, and low p-values (&lt;.001) indicating significant statistical signific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241143" name="Picture 1" descr="The image displays a correlation matrix, with high correlation coefficients (0.831) between variables Cl_Mean and CS_Mean, and low p-values (&lt;.001) indicating significant statistical significance.&#10;&#10;AI-generated content may be incorrect."/>
                    <pic:cNvPicPr/>
                  </pic:nvPicPr>
                  <pic:blipFill>
                    <a:blip r:embed="rId118"/>
                    <a:stretch>
                      <a:fillRect/>
                    </a:stretch>
                  </pic:blipFill>
                  <pic:spPr>
                    <a:xfrm>
                      <a:off x="0" y="0"/>
                      <a:ext cx="3228975" cy="1657350"/>
                    </a:xfrm>
                    <a:prstGeom prst="rect">
                      <a:avLst/>
                    </a:prstGeom>
                  </pic:spPr>
                </pic:pic>
              </a:graphicData>
            </a:graphic>
          </wp:inline>
        </w:drawing>
      </w:r>
    </w:p>
    <w:p w14:paraId="22717C13" w14:textId="2EC23CC4" w:rsidR="00A2478B" w:rsidRDefault="00A64D78" w:rsidP="007342CB">
      <w:pPr>
        <w:rPr>
          <w:lang w:val="en-IN" w:eastAsia="en-US"/>
        </w:rPr>
      </w:pPr>
      <w:r w:rsidRPr="00A64D78">
        <w:rPr>
          <w:lang w:val="en-IN" w:eastAsia="en-US"/>
        </w:rPr>
        <w:lastRenderedPageBreak/>
        <w:drawing>
          <wp:inline distT="0" distB="0" distL="0" distR="0" wp14:anchorId="6CA1E68B" wp14:editId="1411DC64">
            <wp:extent cx="3076575" cy="1257300"/>
            <wp:effectExtent l="0" t="0" r="9525" b="0"/>
            <wp:docPr id="1947013637" name="Picture 1" descr="CS_Me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013637" name="Picture 1" descr="CS_Mean&#10;&#10;AI-generated content may be incorrect."/>
                    <pic:cNvPicPr/>
                  </pic:nvPicPr>
                  <pic:blipFill>
                    <a:blip r:embed="rId119"/>
                    <a:stretch>
                      <a:fillRect/>
                    </a:stretch>
                  </pic:blipFill>
                  <pic:spPr>
                    <a:xfrm>
                      <a:off x="0" y="0"/>
                      <a:ext cx="3076575" cy="1257300"/>
                    </a:xfrm>
                    <a:prstGeom prst="rect">
                      <a:avLst/>
                    </a:prstGeom>
                  </pic:spPr>
                </pic:pic>
              </a:graphicData>
            </a:graphic>
          </wp:inline>
        </w:drawing>
      </w:r>
    </w:p>
    <w:p w14:paraId="77084A28" w14:textId="643D478D" w:rsidR="00A64D78" w:rsidRDefault="009A3FF9" w:rsidP="007342CB">
      <w:pPr>
        <w:rPr>
          <w:lang w:val="en-IN" w:eastAsia="en-US"/>
        </w:rPr>
      </w:pPr>
      <w:r w:rsidRPr="009A3FF9">
        <w:rPr>
          <w:lang w:val="en-IN" w:eastAsia="en-US"/>
        </w:rPr>
        <w:drawing>
          <wp:inline distT="0" distB="0" distL="0" distR="0" wp14:anchorId="1DEEEB27" wp14:editId="3CF4E17D">
            <wp:extent cx="4648200" cy="1257300"/>
            <wp:effectExtent l="0" t="0" r="0" b="0"/>
            <wp:docPr id="1553510791" name="Picture 1" descr="The image is a table presenting a statistical model summary with various metrics including adjusted R-squared, standard error, and estimates, as well as a Durbin-Watson statistic.&#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510791" name="Picture 1" descr="The image is a table presenting a statistical model summary with various metrics including adjusted R-squared, standard error, and estimates, as well as a Durbin-Watson statistic.&#10;&#10;AI-generated content may be incorrect."/>
                    <pic:cNvPicPr/>
                  </pic:nvPicPr>
                  <pic:blipFill>
                    <a:blip r:embed="rId120"/>
                    <a:stretch>
                      <a:fillRect/>
                    </a:stretch>
                  </pic:blipFill>
                  <pic:spPr>
                    <a:xfrm>
                      <a:off x="0" y="0"/>
                      <a:ext cx="4648200" cy="1257300"/>
                    </a:xfrm>
                    <a:prstGeom prst="rect">
                      <a:avLst/>
                    </a:prstGeom>
                  </pic:spPr>
                </pic:pic>
              </a:graphicData>
            </a:graphic>
          </wp:inline>
        </w:drawing>
      </w:r>
    </w:p>
    <w:p w14:paraId="5652AE48" w14:textId="0AE7C995" w:rsidR="009A3FF9" w:rsidRDefault="009A3FF9" w:rsidP="007342CB">
      <w:pPr>
        <w:rPr>
          <w:lang w:val="en-IN" w:eastAsia="en-US"/>
        </w:rPr>
      </w:pPr>
      <w:r w:rsidRPr="009A3FF9">
        <w:rPr>
          <w:lang w:val="en-IN" w:eastAsia="en-US"/>
        </w:rPr>
        <w:drawing>
          <wp:inline distT="0" distB="0" distL="0" distR="0" wp14:anchorId="792D0DBA" wp14:editId="5F972464">
            <wp:extent cx="5019675" cy="1638300"/>
            <wp:effectExtent l="0" t="0" r="9525" b="0"/>
            <wp:docPr id="1401614299" name="Picture 1" descr="The image displays an ANOVA table with the regression model showing a significant effect (F=109.105, p&lt;.001) on the dependent variable CI_Mean, with predictors including a constant and CS_Me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614299" name="Picture 1" descr="The image displays an ANOVA table with the regression model showing a significant effect (F=109.105, p&lt;.001) on the dependent variable CI_Mean, with predictors including a constant and CS_Mean.&#10;&#10;AI-generated content may be incorrect."/>
                    <pic:cNvPicPr/>
                  </pic:nvPicPr>
                  <pic:blipFill>
                    <a:blip r:embed="rId121"/>
                    <a:stretch>
                      <a:fillRect/>
                    </a:stretch>
                  </pic:blipFill>
                  <pic:spPr>
                    <a:xfrm>
                      <a:off x="0" y="0"/>
                      <a:ext cx="5019675" cy="1638300"/>
                    </a:xfrm>
                    <a:prstGeom prst="rect">
                      <a:avLst/>
                    </a:prstGeom>
                  </pic:spPr>
                </pic:pic>
              </a:graphicData>
            </a:graphic>
          </wp:inline>
        </w:drawing>
      </w:r>
    </w:p>
    <w:p w14:paraId="3F24258A" w14:textId="55DC99AC" w:rsidR="009A3FF9" w:rsidRDefault="000A4BFC" w:rsidP="007342CB">
      <w:pPr>
        <w:rPr>
          <w:lang w:val="en-IN" w:eastAsia="en-US"/>
        </w:rPr>
      </w:pPr>
      <w:r w:rsidRPr="000A4BFC">
        <w:rPr>
          <w:lang w:val="en-IN" w:eastAsia="en-US"/>
        </w:rPr>
        <w:drawing>
          <wp:inline distT="0" distB="0" distL="0" distR="0" wp14:anchorId="0B0030FB" wp14:editId="445BFCAD">
            <wp:extent cx="5731510" cy="1184275"/>
            <wp:effectExtent l="0" t="0" r="2540" b="0"/>
            <wp:docPr id="1168792150" name="Picture 1" descr="The image displays a table with statistical coefficients, including standardized, unstandardized, and confidence intervals, related to a model analyzing CI_Me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792150" name="Picture 1" descr="The image displays a table with statistical coefficients, including standardized, unstandardized, and confidence intervals, related to a model analyzing CI_Mean.&#10;&#10;AI-generated content may be incorrect."/>
                    <pic:cNvPicPr/>
                  </pic:nvPicPr>
                  <pic:blipFill>
                    <a:blip r:embed="rId122"/>
                    <a:stretch>
                      <a:fillRect/>
                    </a:stretch>
                  </pic:blipFill>
                  <pic:spPr>
                    <a:xfrm>
                      <a:off x="0" y="0"/>
                      <a:ext cx="5731510" cy="1184275"/>
                    </a:xfrm>
                    <a:prstGeom prst="rect">
                      <a:avLst/>
                    </a:prstGeom>
                  </pic:spPr>
                </pic:pic>
              </a:graphicData>
            </a:graphic>
          </wp:inline>
        </w:drawing>
      </w:r>
    </w:p>
    <w:p w14:paraId="5FD2196C" w14:textId="77777777" w:rsidR="001F1369" w:rsidRPr="001F1369" w:rsidRDefault="000A4BFC" w:rsidP="001F1369">
      <w:pPr>
        <w:rPr>
          <w:b/>
          <w:bCs/>
          <w:lang w:val="en-IN" w:eastAsia="en-US"/>
        </w:rPr>
      </w:pPr>
      <w:r w:rsidRPr="000A4BFC">
        <w:rPr>
          <w:lang w:val="en-IN" w:eastAsia="en-US"/>
        </w:rPr>
        <w:drawing>
          <wp:inline distT="0" distB="0" distL="0" distR="0" wp14:anchorId="022F61EF" wp14:editId="3EEBBEF2">
            <wp:extent cx="4714875" cy="1485900"/>
            <wp:effectExtent l="0" t="0" r="9525" b="0"/>
            <wp:docPr id="2108282131" name="Picture 1" descr="The image displays a table with statistical data showing the minimum, maximum, mean, and standard deviation for predicted and residual values, as well as the number of observations (N) for a dependent variable CI_Me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282131" name="Picture 1" descr="The image displays a table with statistical data showing the minimum, maximum, mean, and standard deviation for predicted and residual values, as well as the number of observations (N) for a dependent variable CI_Mean.&#10;&#10;AI-generated content may be incorrect."/>
                    <pic:cNvPicPr/>
                  </pic:nvPicPr>
                  <pic:blipFill>
                    <a:blip r:embed="rId123"/>
                    <a:stretch>
                      <a:fillRect/>
                    </a:stretch>
                  </pic:blipFill>
                  <pic:spPr>
                    <a:xfrm>
                      <a:off x="0" y="0"/>
                      <a:ext cx="4714875" cy="1485900"/>
                    </a:xfrm>
                    <a:prstGeom prst="rect">
                      <a:avLst/>
                    </a:prstGeom>
                  </pic:spPr>
                </pic:pic>
              </a:graphicData>
            </a:graphic>
          </wp:inline>
        </w:drawing>
      </w:r>
    </w:p>
    <w:p w14:paraId="1A263275" w14:textId="7D6DC904" w:rsidR="001F1369" w:rsidRPr="00C662DC" w:rsidRDefault="00215BC6" w:rsidP="00C662DC">
      <w:pPr>
        <w:pStyle w:val="Heading1"/>
        <w:rPr>
          <w:sz w:val="28"/>
          <w:szCs w:val="28"/>
          <w:lang w:val="en-IN" w:eastAsia="en-US"/>
        </w:rPr>
      </w:pPr>
      <w:bookmarkStart w:id="97" w:name="_Toc238490401"/>
      <w:r w:rsidRPr="00C662DC">
        <w:rPr>
          <w:sz w:val="28"/>
          <w:szCs w:val="28"/>
          <w:lang w:val="en-IN" w:eastAsia="en-US"/>
        </w:rPr>
        <w:lastRenderedPageBreak/>
        <w:t>7.</w:t>
      </w:r>
      <w:r w:rsidR="00FE6DFE" w:rsidRPr="00C662DC">
        <w:rPr>
          <w:sz w:val="28"/>
          <w:szCs w:val="28"/>
          <w:lang w:val="en-IN" w:eastAsia="en-US"/>
        </w:rPr>
        <w:t>2.</w:t>
      </w:r>
      <w:r w:rsidRPr="00C662DC">
        <w:rPr>
          <w:sz w:val="28"/>
          <w:szCs w:val="28"/>
          <w:lang w:val="en-IN" w:eastAsia="en-US"/>
        </w:rPr>
        <w:t xml:space="preserve">8 </w:t>
      </w:r>
      <w:r w:rsidR="001F1369" w:rsidRPr="00C662DC">
        <w:rPr>
          <w:sz w:val="28"/>
          <w:szCs w:val="28"/>
          <w:lang w:val="en-IN" w:eastAsia="en-US"/>
        </w:rPr>
        <w:t>Regression</w:t>
      </w:r>
      <w:r w:rsidRPr="00C662DC">
        <w:rPr>
          <w:sz w:val="28"/>
          <w:szCs w:val="28"/>
          <w:lang w:val="en-IN" w:eastAsia="en-US"/>
        </w:rPr>
        <w:t xml:space="preserve"> of mediation</w:t>
      </w:r>
      <w:bookmarkEnd w:id="97"/>
      <w:r w:rsidRPr="00C662DC">
        <w:rPr>
          <w:sz w:val="28"/>
          <w:szCs w:val="28"/>
          <w:lang w:val="en-IN" w:eastAsia="en-US"/>
        </w:rPr>
        <w:t xml:space="preserve"> </w:t>
      </w:r>
    </w:p>
    <w:p w14:paraId="50E652A1" w14:textId="1584108D" w:rsidR="000A4BFC" w:rsidRDefault="002B47D5" w:rsidP="007342CB">
      <w:pPr>
        <w:rPr>
          <w:lang w:val="en-IN" w:eastAsia="en-US"/>
        </w:rPr>
      </w:pPr>
      <w:r w:rsidRPr="002B47D5">
        <w:rPr>
          <w:lang w:val="en-IN" w:eastAsia="en-US"/>
        </w:rPr>
        <w:drawing>
          <wp:inline distT="0" distB="0" distL="0" distR="0" wp14:anchorId="067BA18E" wp14:editId="2A927EA3">
            <wp:extent cx="3076575" cy="1400175"/>
            <wp:effectExtent l="0" t="0" r="9525" b="9525"/>
            <wp:docPr id="585475359" name="Picture 1" descr="The image depicts a statistical model where variables are being entered or removed, specifically detailing that CI_Mean is a dependent variable, and all requested variables have been enter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475359" name="Picture 1" descr="The image depicts a statistical model where variables are being entered or removed, specifically detailing that CI_Mean is a dependent variable, and all requested variables have been entered.&#10;&#10;AI-generated content may be incorrect."/>
                    <pic:cNvPicPr/>
                  </pic:nvPicPr>
                  <pic:blipFill>
                    <a:blip r:embed="rId124"/>
                    <a:stretch>
                      <a:fillRect/>
                    </a:stretch>
                  </pic:blipFill>
                  <pic:spPr>
                    <a:xfrm>
                      <a:off x="0" y="0"/>
                      <a:ext cx="3076575" cy="1400175"/>
                    </a:xfrm>
                    <a:prstGeom prst="rect">
                      <a:avLst/>
                    </a:prstGeom>
                  </pic:spPr>
                </pic:pic>
              </a:graphicData>
            </a:graphic>
          </wp:inline>
        </w:drawing>
      </w:r>
    </w:p>
    <w:p w14:paraId="73915C65" w14:textId="34C56A2A" w:rsidR="001C730C" w:rsidRDefault="001C730C" w:rsidP="007342CB">
      <w:pPr>
        <w:rPr>
          <w:lang w:val="en-IN" w:eastAsia="en-US"/>
        </w:rPr>
      </w:pPr>
      <w:r w:rsidRPr="001C730C">
        <w:rPr>
          <w:lang w:val="en-IN" w:eastAsia="en-US"/>
        </w:rPr>
        <w:drawing>
          <wp:inline distT="0" distB="0" distL="0" distR="0" wp14:anchorId="14868AED" wp14:editId="1AE1765E">
            <wp:extent cx="3724275" cy="1047750"/>
            <wp:effectExtent l="0" t="0" r="9525" b="0"/>
            <wp:docPr id="1251722635" name="Picture 1" descr="The image is a table summarizing a statistical model, showing coefficients, standard errors, and R-squared values for predictors including a constant, CS_Mean, and PAC_Me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722635" name="Picture 1" descr="The image is a table summarizing a statistical model, showing coefficients, standard errors, and R-squared values for predictors including a constant, CS_Mean, and PAC_Mean.&#10;&#10;AI-generated content may be incorrect."/>
                    <pic:cNvPicPr/>
                  </pic:nvPicPr>
                  <pic:blipFill>
                    <a:blip r:embed="rId125"/>
                    <a:stretch>
                      <a:fillRect/>
                    </a:stretch>
                  </pic:blipFill>
                  <pic:spPr>
                    <a:xfrm>
                      <a:off x="0" y="0"/>
                      <a:ext cx="3724275" cy="1047750"/>
                    </a:xfrm>
                    <a:prstGeom prst="rect">
                      <a:avLst/>
                    </a:prstGeom>
                  </pic:spPr>
                </pic:pic>
              </a:graphicData>
            </a:graphic>
          </wp:inline>
        </w:drawing>
      </w:r>
    </w:p>
    <w:p w14:paraId="7CDF3AD8" w14:textId="1353A628" w:rsidR="001C730C" w:rsidRDefault="001C730C" w:rsidP="007342CB">
      <w:pPr>
        <w:rPr>
          <w:lang w:val="en-IN" w:eastAsia="en-US"/>
        </w:rPr>
      </w:pPr>
      <w:r w:rsidRPr="001C730C">
        <w:rPr>
          <w:lang w:val="en-IN" w:eastAsia="en-US"/>
        </w:rPr>
        <w:drawing>
          <wp:inline distT="0" distB="0" distL="0" distR="0" wp14:anchorId="0B1A1298" wp14:editId="5D5119CC">
            <wp:extent cx="5019675" cy="1638300"/>
            <wp:effectExtent l="0" t="0" r="9525" b="0"/>
            <wp:docPr id="924204351" name="Picture 1" descr="The image is a summary table of an Analysis of Variance (ANOVA) model, detailing the sum of squares, degrees of freedom, mean square, F-statistic, and significance level for a regression model with predictors including a constant, CI_Mean, and PAC_Me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204351" name="Picture 1" descr="The image is a summary table of an Analysis of Variance (ANOVA) model, detailing the sum of squares, degrees of freedom, mean square, F-statistic, and significance level for a regression model with predictors including a constant, CI_Mean, and PAC_Mean.&#10;&#10;AI-generated content may be incorrect."/>
                    <pic:cNvPicPr/>
                  </pic:nvPicPr>
                  <pic:blipFill>
                    <a:blip r:embed="rId126"/>
                    <a:stretch>
                      <a:fillRect/>
                    </a:stretch>
                  </pic:blipFill>
                  <pic:spPr>
                    <a:xfrm>
                      <a:off x="0" y="0"/>
                      <a:ext cx="5019675" cy="1638300"/>
                    </a:xfrm>
                    <a:prstGeom prst="rect">
                      <a:avLst/>
                    </a:prstGeom>
                  </pic:spPr>
                </pic:pic>
              </a:graphicData>
            </a:graphic>
          </wp:inline>
        </w:drawing>
      </w:r>
    </w:p>
    <w:p w14:paraId="29447DEE" w14:textId="18594922" w:rsidR="001C730C" w:rsidRDefault="00712628" w:rsidP="007342CB">
      <w:pPr>
        <w:rPr>
          <w:lang w:val="en-IN" w:eastAsia="en-US"/>
        </w:rPr>
      </w:pPr>
      <w:r w:rsidRPr="00712628">
        <w:rPr>
          <w:lang w:val="en-IN" w:eastAsia="en-US"/>
        </w:rPr>
        <w:drawing>
          <wp:inline distT="0" distB="0" distL="0" distR="0" wp14:anchorId="34574B5C" wp14:editId="46A45C67">
            <wp:extent cx="5731510" cy="1125220"/>
            <wp:effectExtent l="0" t="0" r="2540" b="0"/>
            <wp:docPr id="1442955079" name="Picture 1" descr="The image is a table displaying statistical coefficients for a regression model, including standardized, unstandardized, and confidence intervals for beta, tolerance, and VIF statist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955079" name="Picture 1" descr="The image is a table displaying statistical coefficients for a regression model, including standardized, unstandardized, and confidence intervals for beta, tolerance, and VIF statistics.&#10;&#10;AI-generated content may be incorrect."/>
                    <pic:cNvPicPr/>
                  </pic:nvPicPr>
                  <pic:blipFill>
                    <a:blip r:embed="rId127"/>
                    <a:stretch>
                      <a:fillRect/>
                    </a:stretch>
                  </pic:blipFill>
                  <pic:spPr>
                    <a:xfrm>
                      <a:off x="0" y="0"/>
                      <a:ext cx="5731510" cy="1125220"/>
                    </a:xfrm>
                    <a:prstGeom prst="rect">
                      <a:avLst/>
                    </a:prstGeom>
                  </pic:spPr>
                </pic:pic>
              </a:graphicData>
            </a:graphic>
          </wp:inline>
        </w:drawing>
      </w:r>
    </w:p>
    <w:p w14:paraId="0D95CB49" w14:textId="691B4BD4" w:rsidR="00712628" w:rsidRPr="007342CB" w:rsidRDefault="00712628" w:rsidP="007342CB">
      <w:pPr>
        <w:rPr>
          <w:lang w:val="en-IN" w:eastAsia="en-US"/>
        </w:rPr>
      </w:pPr>
      <w:r w:rsidRPr="00712628">
        <w:rPr>
          <w:lang w:val="en-IN" w:eastAsia="en-US"/>
        </w:rPr>
        <w:drawing>
          <wp:inline distT="0" distB="0" distL="0" distR="0" wp14:anchorId="57390484" wp14:editId="3890F14C">
            <wp:extent cx="4972050" cy="1466850"/>
            <wp:effectExtent l="0" t="0" r="0" b="0"/>
            <wp:docPr id="121909318" name="Picture 1" descr="The image displays a table from a statistical analysis, presenting collinearity diagnostics for a model with various variables and their corresponding eigenvalues, variance proportions, and ind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09318" name="Picture 1" descr="The image displays a table from a statistical analysis, presenting collinearity diagnostics for a model with various variables and their corresponding eigenvalues, variance proportions, and indices.&#10;&#10;AI-generated content may be incorrect."/>
                    <pic:cNvPicPr/>
                  </pic:nvPicPr>
                  <pic:blipFill>
                    <a:blip r:embed="rId128"/>
                    <a:stretch>
                      <a:fillRect/>
                    </a:stretch>
                  </pic:blipFill>
                  <pic:spPr>
                    <a:xfrm>
                      <a:off x="0" y="0"/>
                      <a:ext cx="4972050" cy="1466850"/>
                    </a:xfrm>
                    <a:prstGeom prst="rect">
                      <a:avLst/>
                    </a:prstGeom>
                  </pic:spPr>
                </pic:pic>
              </a:graphicData>
            </a:graphic>
          </wp:inline>
        </w:drawing>
      </w:r>
    </w:p>
    <w:sectPr w:rsidR="00712628" w:rsidRPr="007342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6707D"/>
    <w:multiLevelType w:val="multilevel"/>
    <w:tmpl w:val="5A920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FC18CA"/>
    <w:multiLevelType w:val="multilevel"/>
    <w:tmpl w:val="B70E2386"/>
    <w:lvl w:ilvl="0">
      <w:start w:val="5"/>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sz w:val="28"/>
        <w:szCs w:val="28"/>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E0519A1"/>
    <w:multiLevelType w:val="hybridMultilevel"/>
    <w:tmpl w:val="C60EA8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F403EFD"/>
    <w:multiLevelType w:val="multilevel"/>
    <w:tmpl w:val="44FCC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9706FF"/>
    <w:multiLevelType w:val="multilevel"/>
    <w:tmpl w:val="3E022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722A98"/>
    <w:multiLevelType w:val="multilevel"/>
    <w:tmpl w:val="705ACFCC"/>
    <w:lvl w:ilvl="0">
      <w:start w:val="5"/>
      <w:numFmt w:val="decimal"/>
      <w:lvlText w:val="%1"/>
      <w:lvlJc w:val="left"/>
      <w:pPr>
        <w:ind w:left="400" w:hanging="40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1E9F7A81"/>
    <w:multiLevelType w:val="multilevel"/>
    <w:tmpl w:val="D64CD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6F2EDF"/>
    <w:multiLevelType w:val="multilevel"/>
    <w:tmpl w:val="B0649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605380"/>
    <w:multiLevelType w:val="multilevel"/>
    <w:tmpl w:val="1C7C4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D844D1"/>
    <w:multiLevelType w:val="hybridMultilevel"/>
    <w:tmpl w:val="235A82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A6A2306"/>
    <w:multiLevelType w:val="multilevel"/>
    <w:tmpl w:val="2CF40CCC"/>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3B21182F"/>
    <w:multiLevelType w:val="multilevel"/>
    <w:tmpl w:val="D632E502"/>
    <w:lvl w:ilvl="0">
      <w:start w:val="1"/>
      <w:numFmt w:val="decimal"/>
      <w:lvlText w:val="%1."/>
      <w:lvlJc w:val="left"/>
      <w:pPr>
        <w:ind w:left="720" w:hanging="360"/>
      </w:pPr>
    </w:lvl>
    <w:lvl w:ilvl="1">
      <w:start w:val="1"/>
      <w:numFmt w:val="decimal"/>
      <w:isLgl/>
      <w:lvlText w:val="%1.%2"/>
      <w:lvlJc w:val="left"/>
      <w:pPr>
        <w:ind w:left="840" w:hanging="480"/>
      </w:pPr>
      <w:rPr>
        <w:rFonts w:eastAsiaTheme="majorEastAsia" w:cstheme="majorBidi" w:hint="default"/>
        <w:color w:val="0F4761" w:themeColor="accent1" w:themeShade="BF"/>
        <w:sz w:val="32"/>
      </w:rPr>
    </w:lvl>
    <w:lvl w:ilvl="2">
      <w:start w:val="1"/>
      <w:numFmt w:val="decimal"/>
      <w:isLgl/>
      <w:lvlText w:val="%1.%2.%3"/>
      <w:lvlJc w:val="left"/>
      <w:pPr>
        <w:ind w:left="1080" w:hanging="720"/>
      </w:pPr>
      <w:rPr>
        <w:rFonts w:eastAsiaTheme="majorEastAsia" w:cstheme="majorBidi" w:hint="default"/>
        <w:color w:val="0F4761" w:themeColor="accent1" w:themeShade="BF"/>
        <w:sz w:val="32"/>
      </w:rPr>
    </w:lvl>
    <w:lvl w:ilvl="3">
      <w:start w:val="1"/>
      <w:numFmt w:val="decimal"/>
      <w:isLgl/>
      <w:lvlText w:val="%1.%2.%3.%4"/>
      <w:lvlJc w:val="left"/>
      <w:pPr>
        <w:ind w:left="1080" w:hanging="720"/>
      </w:pPr>
      <w:rPr>
        <w:rFonts w:eastAsiaTheme="majorEastAsia" w:cstheme="majorBidi" w:hint="default"/>
        <w:color w:val="0F4761" w:themeColor="accent1" w:themeShade="BF"/>
        <w:sz w:val="32"/>
      </w:rPr>
    </w:lvl>
    <w:lvl w:ilvl="4">
      <w:start w:val="1"/>
      <w:numFmt w:val="decimal"/>
      <w:isLgl/>
      <w:lvlText w:val="%1.%2.%3.%4.%5"/>
      <w:lvlJc w:val="left"/>
      <w:pPr>
        <w:ind w:left="1440" w:hanging="1080"/>
      </w:pPr>
      <w:rPr>
        <w:rFonts w:eastAsiaTheme="majorEastAsia" w:cstheme="majorBidi" w:hint="default"/>
        <w:color w:val="0F4761" w:themeColor="accent1" w:themeShade="BF"/>
        <w:sz w:val="32"/>
      </w:rPr>
    </w:lvl>
    <w:lvl w:ilvl="5">
      <w:start w:val="1"/>
      <w:numFmt w:val="decimal"/>
      <w:isLgl/>
      <w:lvlText w:val="%1.%2.%3.%4.%5.%6"/>
      <w:lvlJc w:val="left"/>
      <w:pPr>
        <w:ind w:left="1440" w:hanging="1080"/>
      </w:pPr>
      <w:rPr>
        <w:rFonts w:eastAsiaTheme="majorEastAsia" w:cstheme="majorBidi" w:hint="default"/>
        <w:color w:val="0F4761" w:themeColor="accent1" w:themeShade="BF"/>
        <w:sz w:val="32"/>
      </w:rPr>
    </w:lvl>
    <w:lvl w:ilvl="6">
      <w:start w:val="1"/>
      <w:numFmt w:val="decimal"/>
      <w:isLgl/>
      <w:lvlText w:val="%1.%2.%3.%4.%5.%6.%7"/>
      <w:lvlJc w:val="left"/>
      <w:pPr>
        <w:ind w:left="1800" w:hanging="1440"/>
      </w:pPr>
      <w:rPr>
        <w:rFonts w:eastAsiaTheme="majorEastAsia" w:cstheme="majorBidi" w:hint="default"/>
        <w:color w:val="0F4761" w:themeColor="accent1" w:themeShade="BF"/>
        <w:sz w:val="32"/>
      </w:rPr>
    </w:lvl>
    <w:lvl w:ilvl="7">
      <w:start w:val="1"/>
      <w:numFmt w:val="decimal"/>
      <w:isLgl/>
      <w:lvlText w:val="%1.%2.%3.%4.%5.%6.%7.%8"/>
      <w:lvlJc w:val="left"/>
      <w:pPr>
        <w:ind w:left="1800" w:hanging="1440"/>
      </w:pPr>
      <w:rPr>
        <w:rFonts w:eastAsiaTheme="majorEastAsia" w:cstheme="majorBidi" w:hint="default"/>
        <w:color w:val="0F4761" w:themeColor="accent1" w:themeShade="BF"/>
        <w:sz w:val="32"/>
      </w:rPr>
    </w:lvl>
    <w:lvl w:ilvl="8">
      <w:start w:val="1"/>
      <w:numFmt w:val="decimal"/>
      <w:isLgl/>
      <w:lvlText w:val="%1.%2.%3.%4.%5.%6.%7.%8.%9"/>
      <w:lvlJc w:val="left"/>
      <w:pPr>
        <w:ind w:left="2160" w:hanging="1800"/>
      </w:pPr>
      <w:rPr>
        <w:rFonts w:eastAsiaTheme="majorEastAsia" w:cstheme="majorBidi" w:hint="default"/>
        <w:color w:val="0F4761" w:themeColor="accent1" w:themeShade="BF"/>
        <w:sz w:val="32"/>
      </w:rPr>
    </w:lvl>
  </w:abstractNum>
  <w:abstractNum w:abstractNumId="12" w15:restartNumberingAfterBreak="0">
    <w:nsid w:val="45896BA3"/>
    <w:multiLevelType w:val="multilevel"/>
    <w:tmpl w:val="224C2BD2"/>
    <w:lvl w:ilvl="0">
      <w:start w:val="5"/>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C367118"/>
    <w:multiLevelType w:val="multilevel"/>
    <w:tmpl w:val="D0D87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7E4D50"/>
    <w:multiLevelType w:val="multilevel"/>
    <w:tmpl w:val="5DA2A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185F76"/>
    <w:multiLevelType w:val="hybridMultilevel"/>
    <w:tmpl w:val="DF94B79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4D707A5D"/>
    <w:multiLevelType w:val="multilevel"/>
    <w:tmpl w:val="1F5EB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8F1A3D"/>
    <w:multiLevelType w:val="hybridMultilevel"/>
    <w:tmpl w:val="EFC4B9CE"/>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E0974CE"/>
    <w:multiLevelType w:val="multilevel"/>
    <w:tmpl w:val="BD1A1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FF53046"/>
    <w:multiLevelType w:val="hybridMultilevel"/>
    <w:tmpl w:val="6EE024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548B0F02"/>
    <w:multiLevelType w:val="multilevel"/>
    <w:tmpl w:val="F72AC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5D188B"/>
    <w:multiLevelType w:val="multilevel"/>
    <w:tmpl w:val="99E2F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3946FE8"/>
    <w:multiLevelType w:val="multilevel"/>
    <w:tmpl w:val="B5506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470E39"/>
    <w:multiLevelType w:val="hybridMultilevel"/>
    <w:tmpl w:val="82AA1A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68222E7E"/>
    <w:multiLevelType w:val="multilevel"/>
    <w:tmpl w:val="29F4C71E"/>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sz w:val="32"/>
        <w:szCs w:val="32"/>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5" w15:restartNumberingAfterBreak="0">
    <w:nsid w:val="6C9F6CCA"/>
    <w:multiLevelType w:val="multilevel"/>
    <w:tmpl w:val="7D3244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989410F"/>
    <w:multiLevelType w:val="multilevel"/>
    <w:tmpl w:val="4CE2E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3F7A6F"/>
    <w:multiLevelType w:val="multilevel"/>
    <w:tmpl w:val="9698D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3713615">
    <w:abstractNumId w:val="24"/>
  </w:num>
  <w:num w:numId="2" w16cid:durableId="969627667">
    <w:abstractNumId w:val="7"/>
  </w:num>
  <w:num w:numId="3" w16cid:durableId="1617635010">
    <w:abstractNumId w:val="3"/>
  </w:num>
  <w:num w:numId="4" w16cid:durableId="1759204909">
    <w:abstractNumId w:val="6"/>
  </w:num>
  <w:num w:numId="5" w16cid:durableId="151141831">
    <w:abstractNumId w:val="8"/>
  </w:num>
  <w:num w:numId="6" w16cid:durableId="507064969">
    <w:abstractNumId w:val="25"/>
  </w:num>
  <w:num w:numId="7" w16cid:durableId="1546335866">
    <w:abstractNumId w:val="10"/>
  </w:num>
  <w:num w:numId="8" w16cid:durableId="2119449443">
    <w:abstractNumId w:val="2"/>
  </w:num>
  <w:num w:numId="9" w16cid:durableId="925069861">
    <w:abstractNumId w:val="11"/>
  </w:num>
  <w:num w:numId="10" w16cid:durableId="1699700112">
    <w:abstractNumId w:val="9"/>
  </w:num>
  <w:num w:numId="11" w16cid:durableId="1063019401">
    <w:abstractNumId w:val="19"/>
  </w:num>
  <w:num w:numId="12" w16cid:durableId="388041380">
    <w:abstractNumId w:val="4"/>
  </w:num>
  <w:num w:numId="13" w16cid:durableId="757945321">
    <w:abstractNumId w:val="16"/>
  </w:num>
  <w:num w:numId="14" w16cid:durableId="1121262724">
    <w:abstractNumId w:val="14"/>
  </w:num>
  <w:num w:numId="15" w16cid:durableId="2011904299">
    <w:abstractNumId w:val="1"/>
  </w:num>
  <w:num w:numId="16" w16cid:durableId="998268564">
    <w:abstractNumId w:val="5"/>
  </w:num>
  <w:num w:numId="17" w16cid:durableId="1037777641">
    <w:abstractNumId w:val="12"/>
  </w:num>
  <w:num w:numId="18" w16cid:durableId="1659534406">
    <w:abstractNumId w:val="15"/>
  </w:num>
  <w:num w:numId="19" w16cid:durableId="532305644">
    <w:abstractNumId w:val="23"/>
  </w:num>
  <w:num w:numId="20" w16cid:durableId="1251743988">
    <w:abstractNumId w:val="17"/>
  </w:num>
  <w:num w:numId="21" w16cid:durableId="872810988">
    <w:abstractNumId w:val="21"/>
  </w:num>
  <w:num w:numId="22" w16cid:durableId="801191898">
    <w:abstractNumId w:val="18"/>
  </w:num>
  <w:num w:numId="23" w16cid:durableId="1280381877">
    <w:abstractNumId w:val="22"/>
  </w:num>
  <w:num w:numId="24" w16cid:durableId="303313509">
    <w:abstractNumId w:val="13"/>
  </w:num>
  <w:num w:numId="25" w16cid:durableId="1953584773">
    <w:abstractNumId w:val="26"/>
  </w:num>
  <w:num w:numId="26" w16cid:durableId="1842965459">
    <w:abstractNumId w:val="27"/>
  </w:num>
  <w:num w:numId="27" w16cid:durableId="1593010239">
    <w:abstractNumId w:val="20"/>
  </w:num>
  <w:num w:numId="28" w16cid:durableId="120466207">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nikunjpanchal2532@hotmail.com">
    <w15:presenceInfo w15:providerId="Windows Live" w15:userId="bce9174e76c831f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A06"/>
    <w:rsid w:val="00002267"/>
    <w:rsid w:val="0000513F"/>
    <w:rsid w:val="00010EF6"/>
    <w:rsid w:val="00017444"/>
    <w:rsid w:val="0002062E"/>
    <w:rsid w:val="00030974"/>
    <w:rsid w:val="000338DF"/>
    <w:rsid w:val="0003602F"/>
    <w:rsid w:val="00052372"/>
    <w:rsid w:val="00055103"/>
    <w:rsid w:val="00067BE3"/>
    <w:rsid w:val="00071D6D"/>
    <w:rsid w:val="0007640B"/>
    <w:rsid w:val="00081466"/>
    <w:rsid w:val="00083B20"/>
    <w:rsid w:val="0008423C"/>
    <w:rsid w:val="0009163D"/>
    <w:rsid w:val="00091F13"/>
    <w:rsid w:val="000925C7"/>
    <w:rsid w:val="00096140"/>
    <w:rsid w:val="000A1759"/>
    <w:rsid w:val="000A1E6E"/>
    <w:rsid w:val="000A3934"/>
    <w:rsid w:val="000A3CEA"/>
    <w:rsid w:val="000A4BFC"/>
    <w:rsid w:val="000A5B26"/>
    <w:rsid w:val="000A6910"/>
    <w:rsid w:val="000B7F59"/>
    <w:rsid w:val="000C239B"/>
    <w:rsid w:val="000C382D"/>
    <w:rsid w:val="000D5BC6"/>
    <w:rsid w:val="000E1BAF"/>
    <w:rsid w:val="000E2894"/>
    <w:rsid w:val="000E4E95"/>
    <w:rsid w:val="000F1B65"/>
    <w:rsid w:val="000F1FDF"/>
    <w:rsid w:val="000F510A"/>
    <w:rsid w:val="000F5BCB"/>
    <w:rsid w:val="000F7732"/>
    <w:rsid w:val="00112449"/>
    <w:rsid w:val="00113260"/>
    <w:rsid w:val="001259C2"/>
    <w:rsid w:val="0013010E"/>
    <w:rsid w:val="00131694"/>
    <w:rsid w:val="001353AE"/>
    <w:rsid w:val="00136131"/>
    <w:rsid w:val="00137E55"/>
    <w:rsid w:val="00137F6E"/>
    <w:rsid w:val="00143774"/>
    <w:rsid w:val="00143E52"/>
    <w:rsid w:val="001538CF"/>
    <w:rsid w:val="00155567"/>
    <w:rsid w:val="0015744F"/>
    <w:rsid w:val="00157F1D"/>
    <w:rsid w:val="0016060B"/>
    <w:rsid w:val="00161236"/>
    <w:rsid w:val="00161DE7"/>
    <w:rsid w:val="00163319"/>
    <w:rsid w:val="00167AF9"/>
    <w:rsid w:val="00170443"/>
    <w:rsid w:val="00171B97"/>
    <w:rsid w:val="00171C67"/>
    <w:rsid w:val="00177157"/>
    <w:rsid w:val="00180223"/>
    <w:rsid w:val="001831C0"/>
    <w:rsid w:val="001A0722"/>
    <w:rsid w:val="001A37C4"/>
    <w:rsid w:val="001A7FE6"/>
    <w:rsid w:val="001B24A8"/>
    <w:rsid w:val="001B3CDC"/>
    <w:rsid w:val="001B4B58"/>
    <w:rsid w:val="001B6685"/>
    <w:rsid w:val="001B6E4B"/>
    <w:rsid w:val="001C3EC1"/>
    <w:rsid w:val="001C4DDA"/>
    <w:rsid w:val="001C70D2"/>
    <w:rsid w:val="001C730C"/>
    <w:rsid w:val="001D3DD3"/>
    <w:rsid w:val="001D6F0C"/>
    <w:rsid w:val="001D707F"/>
    <w:rsid w:val="001D79C8"/>
    <w:rsid w:val="001E1366"/>
    <w:rsid w:val="001E3284"/>
    <w:rsid w:val="001E587D"/>
    <w:rsid w:val="001E730A"/>
    <w:rsid w:val="001F1369"/>
    <w:rsid w:val="001F15C8"/>
    <w:rsid w:val="001F47E6"/>
    <w:rsid w:val="001F570F"/>
    <w:rsid w:val="001F7E26"/>
    <w:rsid w:val="0020426D"/>
    <w:rsid w:val="00204544"/>
    <w:rsid w:val="00204CDD"/>
    <w:rsid w:val="00210BC6"/>
    <w:rsid w:val="0021566D"/>
    <w:rsid w:val="00215BC6"/>
    <w:rsid w:val="00216575"/>
    <w:rsid w:val="002246B3"/>
    <w:rsid w:val="002312AC"/>
    <w:rsid w:val="0023280C"/>
    <w:rsid w:val="00236E38"/>
    <w:rsid w:val="00237D88"/>
    <w:rsid w:val="00242114"/>
    <w:rsid w:val="00251A41"/>
    <w:rsid w:val="0025356E"/>
    <w:rsid w:val="00264632"/>
    <w:rsid w:val="00271696"/>
    <w:rsid w:val="00271725"/>
    <w:rsid w:val="00273393"/>
    <w:rsid w:val="00273BF3"/>
    <w:rsid w:val="00275EDE"/>
    <w:rsid w:val="00276A12"/>
    <w:rsid w:val="00282A6A"/>
    <w:rsid w:val="00282B4B"/>
    <w:rsid w:val="00287D3D"/>
    <w:rsid w:val="002908D9"/>
    <w:rsid w:val="002A0BC9"/>
    <w:rsid w:val="002A0C3D"/>
    <w:rsid w:val="002A133C"/>
    <w:rsid w:val="002A1B23"/>
    <w:rsid w:val="002A490B"/>
    <w:rsid w:val="002A61EA"/>
    <w:rsid w:val="002A75F4"/>
    <w:rsid w:val="002B01C2"/>
    <w:rsid w:val="002B3512"/>
    <w:rsid w:val="002B421C"/>
    <w:rsid w:val="002B47D5"/>
    <w:rsid w:val="002C67C6"/>
    <w:rsid w:val="002D1C7B"/>
    <w:rsid w:val="002D6156"/>
    <w:rsid w:val="002E263A"/>
    <w:rsid w:val="002E263B"/>
    <w:rsid w:val="002F1CA9"/>
    <w:rsid w:val="002F62C0"/>
    <w:rsid w:val="00303EEF"/>
    <w:rsid w:val="00307128"/>
    <w:rsid w:val="003101C2"/>
    <w:rsid w:val="00311486"/>
    <w:rsid w:val="00314B3E"/>
    <w:rsid w:val="00315FAC"/>
    <w:rsid w:val="00316005"/>
    <w:rsid w:val="00327A46"/>
    <w:rsid w:val="0033688E"/>
    <w:rsid w:val="003409F6"/>
    <w:rsid w:val="0034115B"/>
    <w:rsid w:val="00343063"/>
    <w:rsid w:val="003435D2"/>
    <w:rsid w:val="00355AC5"/>
    <w:rsid w:val="00357939"/>
    <w:rsid w:val="00363EFC"/>
    <w:rsid w:val="0037227B"/>
    <w:rsid w:val="00374F28"/>
    <w:rsid w:val="0038050A"/>
    <w:rsid w:val="00383943"/>
    <w:rsid w:val="00384575"/>
    <w:rsid w:val="00385059"/>
    <w:rsid w:val="003A57B8"/>
    <w:rsid w:val="003A6B48"/>
    <w:rsid w:val="003B4EEE"/>
    <w:rsid w:val="003C3D5F"/>
    <w:rsid w:val="003C452C"/>
    <w:rsid w:val="003D19F4"/>
    <w:rsid w:val="003D4F8B"/>
    <w:rsid w:val="003E0D3C"/>
    <w:rsid w:val="003E1729"/>
    <w:rsid w:val="003E17E0"/>
    <w:rsid w:val="003E44DF"/>
    <w:rsid w:val="003E6C25"/>
    <w:rsid w:val="003E7AB2"/>
    <w:rsid w:val="003F4383"/>
    <w:rsid w:val="003F5B13"/>
    <w:rsid w:val="003F5FB9"/>
    <w:rsid w:val="003F79CD"/>
    <w:rsid w:val="003F7F7A"/>
    <w:rsid w:val="00400723"/>
    <w:rsid w:val="0040091A"/>
    <w:rsid w:val="0040379D"/>
    <w:rsid w:val="00407086"/>
    <w:rsid w:val="004151A4"/>
    <w:rsid w:val="0041533B"/>
    <w:rsid w:val="00420725"/>
    <w:rsid w:val="00427D6E"/>
    <w:rsid w:val="00440CBC"/>
    <w:rsid w:val="004410A4"/>
    <w:rsid w:val="004435DC"/>
    <w:rsid w:val="0044724E"/>
    <w:rsid w:val="004473B2"/>
    <w:rsid w:val="00452D93"/>
    <w:rsid w:val="00464A1E"/>
    <w:rsid w:val="00464A75"/>
    <w:rsid w:val="00465534"/>
    <w:rsid w:val="00467115"/>
    <w:rsid w:val="00467B8B"/>
    <w:rsid w:val="004704AC"/>
    <w:rsid w:val="00472123"/>
    <w:rsid w:val="0047448C"/>
    <w:rsid w:val="00482CC0"/>
    <w:rsid w:val="0048480E"/>
    <w:rsid w:val="00493823"/>
    <w:rsid w:val="00495620"/>
    <w:rsid w:val="004A0170"/>
    <w:rsid w:val="004A1F94"/>
    <w:rsid w:val="004A256C"/>
    <w:rsid w:val="004A2FED"/>
    <w:rsid w:val="004A336B"/>
    <w:rsid w:val="004B0DC3"/>
    <w:rsid w:val="004B20CF"/>
    <w:rsid w:val="004B255D"/>
    <w:rsid w:val="004B291F"/>
    <w:rsid w:val="004B44D7"/>
    <w:rsid w:val="004B7D92"/>
    <w:rsid w:val="004C0E80"/>
    <w:rsid w:val="004D0C12"/>
    <w:rsid w:val="004D323D"/>
    <w:rsid w:val="004D5053"/>
    <w:rsid w:val="004D54A1"/>
    <w:rsid w:val="004D56E2"/>
    <w:rsid w:val="004E4E6D"/>
    <w:rsid w:val="004E68E4"/>
    <w:rsid w:val="004F2ABE"/>
    <w:rsid w:val="004F76CE"/>
    <w:rsid w:val="004F78B9"/>
    <w:rsid w:val="0050385C"/>
    <w:rsid w:val="00505403"/>
    <w:rsid w:val="00505F4D"/>
    <w:rsid w:val="00506356"/>
    <w:rsid w:val="00510586"/>
    <w:rsid w:val="005162E6"/>
    <w:rsid w:val="00516A2F"/>
    <w:rsid w:val="005210F3"/>
    <w:rsid w:val="00521966"/>
    <w:rsid w:val="00524423"/>
    <w:rsid w:val="0052543C"/>
    <w:rsid w:val="00535770"/>
    <w:rsid w:val="00540652"/>
    <w:rsid w:val="005421AA"/>
    <w:rsid w:val="005429FD"/>
    <w:rsid w:val="00545114"/>
    <w:rsid w:val="00545262"/>
    <w:rsid w:val="00546CE6"/>
    <w:rsid w:val="005616AC"/>
    <w:rsid w:val="00561C11"/>
    <w:rsid w:val="00561E61"/>
    <w:rsid w:val="0056331F"/>
    <w:rsid w:val="005634C2"/>
    <w:rsid w:val="005668D7"/>
    <w:rsid w:val="00576557"/>
    <w:rsid w:val="00582396"/>
    <w:rsid w:val="00582CCE"/>
    <w:rsid w:val="00582E26"/>
    <w:rsid w:val="00583ABE"/>
    <w:rsid w:val="005861CB"/>
    <w:rsid w:val="00587CF5"/>
    <w:rsid w:val="0059228C"/>
    <w:rsid w:val="0059447D"/>
    <w:rsid w:val="005A1D24"/>
    <w:rsid w:val="005A7638"/>
    <w:rsid w:val="005B5C79"/>
    <w:rsid w:val="005B6F31"/>
    <w:rsid w:val="005C3F0E"/>
    <w:rsid w:val="005C54CE"/>
    <w:rsid w:val="005C7708"/>
    <w:rsid w:val="005C786A"/>
    <w:rsid w:val="005D1860"/>
    <w:rsid w:val="005D2344"/>
    <w:rsid w:val="005D4377"/>
    <w:rsid w:val="005D5758"/>
    <w:rsid w:val="005E10AF"/>
    <w:rsid w:val="005E3A64"/>
    <w:rsid w:val="005E5463"/>
    <w:rsid w:val="005E74F8"/>
    <w:rsid w:val="005F4E10"/>
    <w:rsid w:val="005F652B"/>
    <w:rsid w:val="00600B48"/>
    <w:rsid w:val="00601E8D"/>
    <w:rsid w:val="00605747"/>
    <w:rsid w:val="00607322"/>
    <w:rsid w:val="00610A4B"/>
    <w:rsid w:val="006160CE"/>
    <w:rsid w:val="006246CD"/>
    <w:rsid w:val="00626C2C"/>
    <w:rsid w:val="0062740D"/>
    <w:rsid w:val="0064152A"/>
    <w:rsid w:val="00642157"/>
    <w:rsid w:val="00642C5A"/>
    <w:rsid w:val="0064492E"/>
    <w:rsid w:val="00644CE4"/>
    <w:rsid w:val="00645293"/>
    <w:rsid w:val="00651469"/>
    <w:rsid w:val="006538AE"/>
    <w:rsid w:val="0065491A"/>
    <w:rsid w:val="006629AA"/>
    <w:rsid w:val="0066316B"/>
    <w:rsid w:val="00663AF6"/>
    <w:rsid w:val="006642FE"/>
    <w:rsid w:val="00667B71"/>
    <w:rsid w:val="00670024"/>
    <w:rsid w:val="00670A45"/>
    <w:rsid w:val="00674FE2"/>
    <w:rsid w:val="00675DC1"/>
    <w:rsid w:val="00675E42"/>
    <w:rsid w:val="00677330"/>
    <w:rsid w:val="006828A0"/>
    <w:rsid w:val="006847DA"/>
    <w:rsid w:val="00685483"/>
    <w:rsid w:val="00694C07"/>
    <w:rsid w:val="006B1E9B"/>
    <w:rsid w:val="006B4F7E"/>
    <w:rsid w:val="006B57AF"/>
    <w:rsid w:val="006B6F65"/>
    <w:rsid w:val="006C1F1C"/>
    <w:rsid w:val="006C21F5"/>
    <w:rsid w:val="006C307D"/>
    <w:rsid w:val="006C5763"/>
    <w:rsid w:val="006C621C"/>
    <w:rsid w:val="006D5C3C"/>
    <w:rsid w:val="006D5D74"/>
    <w:rsid w:val="006D6D3F"/>
    <w:rsid w:val="006E1930"/>
    <w:rsid w:val="006E4C50"/>
    <w:rsid w:val="006E568B"/>
    <w:rsid w:val="006E5B3B"/>
    <w:rsid w:val="006E7ECE"/>
    <w:rsid w:val="006F268B"/>
    <w:rsid w:val="006F6C38"/>
    <w:rsid w:val="006F7703"/>
    <w:rsid w:val="0070271B"/>
    <w:rsid w:val="00702865"/>
    <w:rsid w:val="00703D40"/>
    <w:rsid w:val="007073B1"/>
    <w:rsid w:val="00712628"/>
    <w:rsid w:val="00716927"/>
    <w:rsid w:val="00721DD0"/>
    <w:rsid w:val="0072244B"/>
    <w:rsid w:val="007235AB"/>
    <w:rsid w:val="00724C55"/>
    <w:rsid w:val="00725BA9"/>
    <w:rsid w:val="007342CB"/>
    <w:rsid w:val="00735477"/>
    <w:rsid w:val="007354E7"/>
    <w:rsid w:val="00735CEF"/>
    <w:rsid w:val="00740443"/>
    <w:rsid w:val="007417FC"/>
    <w:rsid w:val="007434AD"/>
    <w:rsid w:val="007437E2"/>
    <w:rsid w:val="00743DF7"/>
    <w:rsid w:val="00745761"/>
    <w:rsid w:val="00747474"/>
    <w:rsid w:val="007514B5"/>
    <w:rsid w:val="0075396D"/>
    <w:rsid w:val="0075549C"/>
    <w:rsid w:val="00756BB9"/>
    <w:rsid w:val="00763131"/>
    <w:rsid w:val="00765FEB"/>
    <w:rsid w:val="00766E23"/>
    <w:rsid w:val="00773DE1"/>
    <w:rsid w:val="0077461E"/>
    <w:rsid w:val="00776C04"/>
    <w:rsid w:val="00776E5B"/>
    <w:rsid w:val="0077739F"/>
    <w:rsid w:val="00784585"/>
    <w:rsid w:val="00786486"/>
    <w:rsid w:val="00792432"/>
    <w:rsid w:val="00793F9A"/>
    <w:rsid w:val="00797ABB"/>
    <w:rsid w:val="007A4D65"/>
    <w:rsid w:val="007A5C3A"/>
    <w:rsid w:val="007B2E40"/>
    <w:rsid w:val="007B3A11"/>
    <w:rsid w:val="007B6D42"/>
    <w:rsid w:val="007C1240"/>
    <w:rsid w:val="007C2459"/>
    <w:rsid w:val="007D01D8"/>
    <w:rsid w:val="007D05CF"/>
    <w:rsid w:val="007D0B02"/>
    <w:rsid w:val="007D0B98"/>
    <w:rsid w:val="007D181B"/>
    <w:rsid w:val="007D2595"/>
    <w:rsid w:val="007E0CEA"/>
    <w:rsid w:val="007E14AB"/>
    <w:rsid w:val="007E25C6"/>
    <w:rsid w:val="007E525B"/>
    <w:rsid w:val="007F052E"/>
    <w:rsid w:val="007F0E05"/>
    <w:rsid w:val="007F131B"/>
    <w:rsid w:val="007F1DD8"/>
    <w:rsid w:val="007F2445"/>
    <w:rsid w:val="008066C0"/>
    <w:rsid w:val="00813DEA"/>
    <w:rsid w:val="00815EB0"/>
    <w:rsid w:val="00820E08"/>
    <w:rsid w:val="008223C0"/>
    <w:rsid w:val="00822B1E"/>
    <w:rsid w:val="00822F11"/>
    <w:rsid w:val="00824D93"/>
    <w:rsid w:val="00826495"/>
    <w:rsid w:val="00830DE1"/>
    <w:rsid w:val="00832AE3"/>
    <w:rsid w:val="00834EB8"/>
    <w:rsid w:val="00840433"/>
    <w:rsid w:val="0084112D"/>
    <w:rsid w:val="00846626"/>
    <w:rsid w:val="00852881"/>
    <w:rsid w:val="00854791"/>
    <w:rsid w:val="008571F0"/>
    <w:rsid w:val="008665FE"/>
    <w:rsid w:val="0086672D"/>
    <w:rsid w:val="00873ABD"/>
    <w:rsid w:val="008750A9"/>
    <w:rsid w:val="008766F4"/>
    <w:rsid w:val="00881B12"/>
    <w:rsid w:val="00881D45"/>
    <w:rsid w:val="008842F2"/>
    <w:rsid w:val="00886454"/>
    <w:rsid w:val="008A2BE2"/>
    <w:rsid w:val="008A2F58"/>
    <w:rsid w:val="008A46C1"/>
    <w:rsid w:val="008B1E54"/>
    <w:rsid w:val="008B78F0"/>
    <w:rsid w:val="008B7974"/>
    <w:rsid w:val="008C54A7"/>
    <w:rsid w:val="008C5F00"/>
    <w:rsid w:val="008D0C22"/>
    <w:rsid w:val="008D2464"/>
    <w:rsid w:val="008D2606"/>
    <w:rsid w:val="008D291E"/>
    <w:rsid w:val="008D5A89"/>
    <w:rsid w:val="008F0024"/>
    <w:rsid w:val="008F2674"/>
    <w:rsid w:val="008F2AF6"/>
    <w:rsid w:val="008F6BCF"/>
    <w:rsid w:val="008F79F2"/>
    <w:rsid w:val="0090029D"/>
    <w:rsid w:val="00901BD5"/>
    <w:rsid w:val="00910BC2"/>
    <w:rsid w:val="00911A4F"/>
    <w:rsid w:val="00915F43"/>
    <w:rsid w:val="00922497"/>
    <w:rsid w:val="00926BB8"/>
    <w:rsid w:val="0092760A"/>
    <w:rsid w:val="009340B1"/>
    <w:rsid w:val="00935792"/>
    <w:rsid w:val="0093728A"/>
    <w:rsid w:val="009440A2"/>
    <w:rsid w:val="00944D1E"/>
    <w:rsid w:val="00952910"/>
    <w:rsid w:val="00962F4C"/>
    <w:rsid w:val="00964514"/>
    <w:rsid w:val="00972B06"/>
    <w:rsid w:val="00973156"/>
    <w:rsid w:val="00976C1F"/>
    <w:rsid w:val="00986B79"/>
    <w:rsid w:val="009920D9"/>
    <w:rsid w:val="00992810"/>
    <w:rsid w:val="009936A6"/>
    <w:rsid w:val="00994A2D"/>
    <w:rsid w:val="00994C3C"/>
    <w:rsid w:val="00995290"/>
    <w:rsid w:val="00995597"/>
    <w:rsid w:val="009964D4"/>
    <w:rsid w:val="00997C08"/>
    <w:rsid w:val="009A01C0"/>
    <w:rsid w:val="009A1014"/>
    <w:rsid w:val="009A3FF9"/>
    <w:rsid w:val="009A40D8"/>
    <w:rsid w:val="009A7848"/>
    <w:rsid w:val="009A796E"/>
    <w:rsid w:val="009B2717"/>
    <w:rsid w:val="009B42B7"/>
    <w:rsid w:val="009B4ABE"/>
    <w:rsid w:val="009C226D"/>
    <w:rsid w:val="009C3F3E"/>
    <w:rsid w:val="009D04A7"/>
    <w:rsid w:val="009D1B6C"/>
    <w:rsid w:val="009D2D51"/>
    <w:rsid w:val="009D59FB"/>
    <w:rsid w:val="009F37BE"/>
    <w:rsid w:val="009F4B5B"/>
    <w:rsid w:val="009F643C"/>
    <w:rsid w:val="009F66DD"/>
    <w:rsid w:val="00A00649"/>
    <w:rsid w:val="00A05109"/>
    <w:rsid w:val="00A105A1"/>
    <w:rsid w:val="00A11B10"/>
    <w:rsid w:val="00A13EF0"/>
    <w:rsid w:val="00A14E97"/>
    <w:rsid w:val="00A239B4"/>
    <w:rsid w:val="00A2478B"/>
    <w:rsid w:val="00A25B9C"/>
    <w:rsid w:val="00A32126"/>
    <w:rsid w:val="00A3367A"/>
    <w:rsid w:val="00A3509C"/>
    <w:rsid w:val="00A449C6"/>
    <w:rsid w:val="00A458F5"/>
    <w:rsid w:val="00A46E37"/>
    <w:rsid w:val="00A63178"/>
    <w:rsid w:val="00A64D78"/>
    <w:rsid w:val="00A65982"/>
    <w:rsid w:val="00A66A66"/>
    <w:rsid w:val="00A72A06"/>
    <w:rsid w:val="00A74FDA"/>
    <w:rsid w:val="00A805ED"/>
    <w:rsid w:val="00A81D43"/>
    <w:rsid w:val="00A86DB7"/>
    <w:rsid w:val="00A93CE1"/>
    <w:rsid w:val="00A94B00"/>
    <w:rsid w:val="00AA1D65"/>
    <w:rsid w:val="00AA7144"/>
    <w:rsid w:val="00AA723A"/>
    <w:rsid w:val="00AB2AF4"/>
    <w:rsid w:val="00AB3F7B"/>
    <w:rsid w:val="00AB7C2F"/>
    <w:rsid w:val="00AC072F"/>
    <w:rsid w:val="00AC145B"/>
    <w:rsid w:val="00AC5A35"/>
    <w:rsid w:val="00AE4D10"/>
    <w:rsid w:val="00AF19D6"/>
    <w:rsid w:val="00B057A9"/>
    <w:rsid w:val="00B062FA"/>
    <w:rsid w:val="00B07BB6"/>
    <w:rsid w:val="00B14B43"/>
    <w:rsid w:val="00B15319"/>
    <w:rsid w:val="00B204FC"/>
    <w:rsid w:val="00B25C80"/>
    <w:rsid w:val="00B25D43"/>
    <w:rsid w:val="00B27DA1"/>
    <w:rsid w:val="00B31EC1"/>
    <w:rsid w:val="00B32605"/>
    <w:rsid w:val="00B4427C"/>
    <w:rsid w:val="00B44C13"/>
    <w:rsid w:val="00B503B3"/>
    <w:rsid w:val="00B54242"/>
    <w:rsid w:val="00B60687"/>
    <w:rsid w:val="00B614C2"/>
    <w:rsid w:val="00B61BF1"/>
    <w:rsid w:val="00B641C3"/>
    <w:rsid w:val="00B65B1E"/>
    <w:rsid w:val="00B70B6F"/>
    <w:rsid w:val="00B70EC7"/>
    <w:rsid w:val="00B72B1D"/>
    <w:rsid w:val="00B7365E"/>
    <w:rsid w:val="00B75784"/>
    <w:rsid w:val="00B75CE8"/>
    <w:rsid w:val="00B806D8"/>
    <w:rsid w:val="00B813AA"/>
    <w:rsid w:val="00B872F5"/>
    <w:rsid w:val="00B971F7"/>
    <w:rsid w:val="00BA0A6C"/>
    <w:rsid w:val="00BA0F9E"/>
    <w:rsid w:val="00BB0F1F"/>
    <w:rsid w:val="00BB60B5"/>
    <w:rsid w:val="00BC099E"/>
    <w:rsid w:val="00BC3746"/>
    <w:rsid w:val="00BC630F"/>
    <w:rsid w:val="00BC7373"/>
    <w:rsid w:val="00BD0F4C"/>
    <w:rsid w:val="00BD128A"/>
    <w:rsid w:val="00BD5308"/>
    <w:rsid w:val="00BD5B95"/>
    <w:rsid w:val="00BE7BB7"/>
    <w:rsid w:val="00BE7C86"/>
    <w:rsid w:val="00C00F2F"/>
    <w:rsid w:val="00C01497"/>
    <w:rsid w:val="00C108AA"/>
    <w:rsid w:val="00C1107E"/>
    <w:rsid w:val="00C12D52"/>
    <w:rsid w:val="00C140EC"/>
    <w:rsid w:val="00C143F0"/>
    <w:rsid w:val="00C15157"/>
    <w:rsid w:val="00C21C43"/>
    <w:rsid w:val="00C2610A"/>
    <w:rsid w:val="00C326D8"/>
    <w:rsid w:val="00C368B8"/>
    <w:rsid w:val="00C374AC"/>
    <w:rsid w:val="00C40D79"/>
    <w:rsid w:val="00C42E0F"/>
    <w:rsid w:val="00C44B58"/>
    <w:rsid w:val="00C45C05"/>
    <w:rsid w:val="00C53873"/>
    <w:rsid w:val="00C5596A"/>
    <w:rsid w:val="00C60FE7"/>
    <w:rsid w:val="00C62AD1"/>
    <w:rsid w:val="00C662DC"/>
    <w:rsid w:val="00C663BE"/>
    <w:rsid w:val="00C73F57"/>
    <w:rsid w:val="00C81351"/>
    <w:rsid w:val="00C85082"/>
    <w:rsid w:val="00C90129"/>
    <w:rsid w:val="00C9149B"/>
    <w:rsid w:val="00CA3A96"/>
    <w:rsid w:val="00CA6773"/>
    <w:rsid w:val="00CB4193"/>
    <w:rsid w:val="00CB65FD"/>
    <w:rsid w:val="00CC0132"/>
    <w:rsid w:val="00CC782F"/>
    <w:rsid w:val="00CC7B92"/>
    <w:rsid w:val="00CD0572"/>
    <w:rsid w:val="00CD2628"/>
    <w:rsid w:val="00CD278D"/>
    <w:rsid w:val="00CD2B3C"/>
    <w:rsid w:val="00CD6482"/>
    <w:rsid w:val="00CE0229"/>
    <w:rsid w:val="00CE19B1"/>
    <w:rsid w:val="00CE459D"/>
    <w:rsid w:val="00CE6099"/>
    <w:rsid w:val="00CF3643"/>
    <w:rsid w:val="00CF549E"/>
    <w:rsid w:val="00CF5E9F"/>
    <w:rsid w:val="00CF6C63"/>
    <w:rsid w:val="00CF7EAF"/>
    <w:rsid w:val="00D05307"/>
    <w:rsid w:val="00D06C39"/>
    <w:rsid w:val="00D109C0"/>
    <w:rsid w:val="00D1417B"/>
    <w:rsid w:val="00D161D4"/>
    <w:rsid w:val="00D17969"/>
    <w:rsid w:val="00D2291B"/>
    <w:rsid w:val="00D2355F"/>
    <w:rsid w:val="00D23B08"/>
    <w:rsid w:val="00D30FF7"/>
    <w:rsid w:val="00D36296"/>
    <w:rsid w:val="00D36693"/>
    <w:rsid w:val="00D41B75"/>
    <w:rsid w:val="00D429E6"/>
    <w:rsid w:val="00D44FFA"/>
    <w:rsid w:val="00D47C03"/>
    <w:rsid w:val="00D50360"/>
    <w:rsid w:val="00D54394"/>
    <w:rsid w:val="00D63AC1"/>
    <w:rsid w:val="00D655D0"/>
    <w:rsid w:val="00D65BDD"/>
    <w:rsid w:val="00D7189C"/>
    <w:rsid w:val="00D74D75"/>
    <w:rsid w:val="00D80B47"/>
    <w:rsid w:val="00D82C99"/>
    <w:rsid w:val="00D82D51"/>
    <w:rsid w:val="00D86505"/>
    <w:rsid w:val="00D91929"/>
    <w:rsid w:val="00DA0A44"/>
    <w:rsid w:val="00DA202D"/>
    <w:rsid w:val="00DA6A54"/>
    <w:rsid w:val="00DA7A07"/>
    <w:rsid w:val="00DB0F06"/>
    <w:rsid w:val="00DB4675"/>
    <w:rsid w:val="00DC1B58"/>
    <w:rsid w:val="00DC2459"/>
    <w:rsid w:val="00DC41B5"/>
    <w:rsid w:val="00DC43F3"/>
    <w:rsid w:val="00DC5A2C"/>
    <w:rsid w:val="00DD013D"/>
    <w:rsid w:val="00DD3688"/>
    <w:rsid w:val="00DD3E9E"/>
    <w:rsid w:val="00DD747E"/>
    <w:rsid w:val="00DE1EF2"/>
    <w:rsid w:val="00DE2A84"/>
    <w:rsid w:val="00DE45F9"/>
    <w:rsid w:val="00DE525C"/>
    <w:rsid w:val="00DE5451"/>
    <w:rsid w:val="00DE6830"/>
    <w:rsid w:val="00DE7245"/>
    <w:rsid w:val="00DF0023"/>
    <w:rsid w:val="00E10270"/>
    <w:rsid w:val="00E11B0B"/>
    <w:rsid w:val="00E1219D"/>
    <w:rsid w:val="00E129DC"/>
    <w:rsid w:val="00E13490"/>
    <w:rsid w:val="00E218B8"/>
    <w:rsid w:val="00E22B76"/>
    <w:rsid w:val="00E25249"/>
    <w:rsid w:val="00E3414D"/>
    <w:rsid w:val="00E432F9"/>
    <w:rsid w:val="00E44ADE"/>
    <w:rsid w:val="00E44E9D"/>
    <w:rsid w:val="00E4704B"/>
    <w:rsid w:val="00E576DA"/>
    <w:rsid w:val="00E60909"/>
    <w:rsid w:val="00E65DD4"/>
    <w:rsid w:val="00E674D1"/>
    <w:rsid w:val="00E67737"/>
    <w:rsid w:val="00E7288C"/>
    <w:rsid w:val="00E736D3"/>
    <w:rsid w:val="00E806ED"/>
    <w:rsid w:val="00E81579"/>
    <w:rsid w:val="00E861CA"/>
    <w:rsid w:val="00E87878"/>
    <w:rsid w:val="00EA237B"/>
    <w:rsid w:val="00EB2CBE"/>
    <w:rsid w:val="00EB2CF6"/>
    <w:rsid w:val="00EB3727"/>
    <w:rsid w:val="00EB49AC"/>
    <w:rsid w:val="00EB58B4"/>
    <w:rsid w:val="00EB5D28"/>
    <w:rsid w:val="00EC45E5"/>
    <w:rsid w:val="00EC69E2"/>
    <w:rsid w:val="00ED1A8A"/>
    <w:rsid w:val="00ED3439"/>
    <w:rsid w:val="00ED762C"/>
    <w:rsid w:val="00ED7A52"/>
    <w:rsid w:val="00EE46F3"/>
    <w:rsid w:val="00EE5CB1"/>
    <w:rsid w:val="00EE5F72"/>
    <w:rsid w:val="00EF3FF8"/>
    <w:rsid w:val="00F012F6"/>
    <w:rsid w:val="00F01D4A"/>
    <w:rsid w:val="00F020FF"/>
    <w:rsid w:val="00F10E48"/>
    <w:rsid w:val="00F13D21"/>
    <w:rsid w:val="00F15B6B"/>
    <w:rsid w:val="00F16022"/>
    <w:rsid w:val="00F16E40"/>
    <w:rsid w:val="00F20305"/>
    <w:rsid w:val="00F204D8"/>
    <w:rsid w:val="00F21F73"/>
    <w:rsid w:val="00F2428F"/>
    <w:rsid w:val="00F328B0"/>
    <w:rsid w:val="00F3404B"/>
    <w:rsid w:val="00F3510D"/>
    <w:rsid w:val="00F435B7"/>
    <w:rsid w:val="00F55943"/>
    <w:rsid w:val="00F56918"/>
    <w:rsid w:val="00F67999"/>
    <w:rsid w:val="00F71F1B"/>
    <w:rsid w:val="00F72AC7"/>
    <w:rsid w:val="00F7320C"/>
    <w:rsid w:val="00F7471D"/>
    <w:rsid w:val="00F76129"/>
    <w:rsid w:val="00F82659"/>
    <w:rsid w:val="00F83785"/>
    <w:rsid w:val="00F844F8"/>
    <w:rsid w:val="00F85E1A"/>
    <w:rsid w:val="00F901AC"/>
    <w:rsid w:val="00F91FF4"/>
    <w:rsid w:val="00F93BCC"/>
    <w:rsid w:val="00F94BF1"/>
    <w:rsid w:val="00F96092"/>
    <w:rsid w:val="00F97FA4"/>
    <w:rsid w:val="00FA5EF3"/>
    <w:rsid w:val="00FB63C2"/>
    <w:rsid w:val="00FB73FF"/>
    <w:rsid w:val="00FB7521"/>
    <w:rsid w:val="00FB7A61"/>
    <w:rsid w:val="00FC4B1F"/>
    <w:rsid w:val="00FD08DA"/>
    <w:rsid w:val="00FD0DFB"/>
    <w:rsid w:val="00FD5C2A"/>
    <w:rsid w:val="00FE1112"/>
    <w:rsid w:val="00FE2B87"/>
    <w:rsid w:val="00FE3490"/>
    <w:rsid w:val="00FE6DFE"/>
    <w:rsid w:val="00FF0951"/>
    <w:rsid w:val="00FF368B"/>
    <w:rsid w:val="00FF48E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7D3DC"/>
  <w15:chartTrackingRefBased/>
  <w15:docId w15:val="{157559E7-F4C4-4858-BE0C-812B8C8BA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2AF4"/>
    <w:pPr>
      <w:spacing w:before="144" w:after="72" w:line="240" w:lineRule="auto"/>
    </w:pPr>
    <w:rPr>
      <w:rFonts w:ascii="Times New Roman" w:eastAsia="Times New Roman" w:hAnsi="Times New Roman" w:cs="Times New Roman"/>
      <w:kern w:val="0"/>
      <w:szCs w:val="20"/>
      <w:lang w:val="en-GB" w:eastAsia="en-AU"/>
      <w14:ligatures w14:val="none"/>
    </w:rPr>
  </w:style>
  <w:style w:type="paragraph" w:styleId="Heading1">
    <w:name w:val="heading 1"/>
    <w:basedOn w:val="Normal"/>
    <w:next w:val="Normal"/>
    <w:link w:val="Heading1Char"/>
    <w:uiPriority w:val="9"/>
    <w:qFormat/>
    <w:rsid w:val="00AB2AF4"/>
    <w:pPr>
      <w:keepNext/>
      <w:keepLines/>
      <w:spacing w:before="360" w:after="80"/>
      <w:outlineLvl w:val="0"/>
    </w:pPr>
    <w:rPr>
      <w:rFonts w:eastAsiaTheme="majorEastAsia" w:cstheme="majorBidi"/>
      <w:color w:val="0F4761" w:themeColor="accent1" w:themeShade="BF"/>
      <w:sz w:val="32"/>
      <w:szCs w:val="40"/>
    </w:rPr>
  </w:style>
  <w:style w:type="paragraph" w:styleId="Heading2">
    <w:name w:val="heading 2"/>
    <w:basedOn w:val="Normal"/>
    <w:next w:val="Normal"/>
    <w:link w:val="Heading2Char"/>
    <w:uiPriority w:val="9"/>
    <w:semiHidden/>
    <w:unhideWhenUsed/>
    <w:qFormat/>
    <w:rsid w:val="00A72A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72A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2A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2A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2A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2A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2A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2A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2AF4"/>
    <w:rPr>
      <w:rFonts w:ascii="Times New Roman" w:eastAsiaTheme="majorEastAsia" w:hAnsi="Times New Roman" w:cstheme="majorBidi"/>
      <w:color w:val="0F4761" w:themeColor="accent1" w:themeShade="BF"/>
      <w:kern w:val="0"/>
      <w:sz w:val="32"/>
      <w:szCs w:val="40"/>
      <w:lang w:val="en-GB" w:eastAsia="en-AU"/>
      <w14:ligatures w14:val="none"/>
    </w:rPr>
  </w:style>
  <w:style w:type="character" w:customStyle="1" w:styleId="Heading2Char">
    <w:name w:val="Heading 2 Char"/>
    <w:basedOn w:val="DefaultParagraphFont"/>
    <w:link w:val="Heading2"/>
    <w:uiPriority w:val="9"/>
    <w:semiHidden/>
    <w:rsid w:val="00A72A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72A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2A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2A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2A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2A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2A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2A06"/>
    <w:rPr>
      <w:rFonts w:eastAsiaTheme="majorEastAsia" w:cstheme="majorBidi"/>
      <w:color w:val="272727" w:themeColor="text1" w:themeTint="D8"/>
    </w:rPr>
  </w:style>
  <w:style w:type="paragraph" w:styleId="Title">
    <w:name w:val="Title"/>
    <w:basedOn w:val="Normal"/>
    <w:next w:val="Normal"/>
    <w:link w:val="TitleChar"/>
    <w:uiPriority w:val="10"/>
    <w:qFormat/>
    <w:rsid w:val="00A72A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2A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2A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2A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2A06"/>
    <w:pPr>
      <w:spacing w:before="160"/>
      <w:jc w:val="center"/>
    </w:pPr>
    <w:rPr>
      <w:i/>
      <w:iCs/>
      <w:color w:val="404040" w:themeColor="text1" w:themeTint="BF"/>
    </w:rPr>
  </w:style>
  <w:style w:type="character" w:customStyle="1" w:styleId="QuoteChar">
    <w:name w:val="Quote Char"/>
    <w:basedOn w:val="DefaultParagraphFont"/>
    <w:link w:val="Quote"/>
    <w:uiPriority w:val="29"/>
    <w:rsid w:val="00A72A06"/>
    <w:rPr>
      <w:i/>
      <w:iCs/>
      <w:color w:val="404040" w:themeColor="text1" w:themeTint="BF"/>
    </w:rPr>
  </w:style>
  <w:style w:type="paragraph" w:styleId="ListParagraph">
    <w:name w:val="List Paragraph"/>
    <w:basedOn w:val="Normal"/>
    <w:uiPriority w:val="34"/>
    <w:qFormat/>
    <w:rsid w:val="00A72A06"/>
    <w:pPr>
      <w:ind w:left="720"/>
      <w:contextualSpacing/>
    </w:pPr>
  </w:style>
  <w:style w:type="character" w:styleId="IntenseEmphasis">
    <w:name w:val="Intense Emphasis"/>
    <w:basedOn w:val="DefaultParagraphFont"/>
    <w:uiPriority w:val="21"/>
    <w:qFormat/>
    <w:rsid w:val="00A72A06"/>
    <w:rPr>
      <w:i/>
      <w:iCs/>
      <w:color w:val="0F4761" w:themeColor="accent1" w:themeShade="BF"/>
    </w:rPr>
  </w:style>
  <w:style w:type="paragraph" w:styleId="IntenseQuote">
    <w:name w:val="Intense Quote"/>
    <w:basedOn w:val="Normal"/>
    <w:next w:val="Normal"/>
    <w:link w:val="IntenseQuoteChar"/>
    <w:uiPriority w:val="30"/>
    <w:qFormat/>
    <w:rsid w:val="00A72A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2A06"/>
    <w:rPr>
      <w:i/>
      <w:iCs/>
      <w:color w:val="0F4761" w:themeColor="accent1" w:themeShade="BF"/>
    </w:rPr>
  </w:style>
  <w:style w:type="character" w:styleId="IntenseReference">
    <w:name w:val="Intense Reference"/>
    <w:basedOn w:val="DefaultParagraphFont"/>
    <w:uiPriority w:val="32"/>
    <w:qFormat/>
    <w:rsid w:val="00A72A06"/>
    <w:rPr>
      <w:b/>
      <w:bCs/>
      <w:smallCaps/>
      <w:color w:val="0F4761" w:themeColor="accent1" w:themeShade="BF"/>
      <w:spacing w:val="5"/>
    </w:rPr>
  </w:style>
  <w:style w:type="paragraph" w:styleId="Revision">
    <w:name w:val="Revision"/>
    <w:hidden/>
    <w:uiPriority w:val="99"/>
    <w:semiHidden/>
    <w:rsid w:val="007C2459"/>
    <w:pPr>
      <w:spacing w:after="0" w:line="240" w:lineRule="auto"/>
    </w:pPr>
    <w:rPr>
      <w:rFonts w:ascii="Times New Roman" w:eastAsia="Times New Roman" w:hAnsi="Times New Roman" w:cs="Times New Roman"/>
      <w:kern w:val="0"/>
      <w:sz w:val="20"/>
      <w:szCs w:val="20"/>
      <w:lang w:val="en-GB" w:eastAsia="en-AU"/>
      <w14:ligatures w14:val="none"/>
    </w:rPr>
  </w:style>
  <w:style w:type="paragraph" w:styleId="TOCHeading">
    <w:name w:val="TOC Heading"/>
    <w:basedOn w:val="Heading1"/>
    <w:next w:val="Normal"/>
    <w:uiPriority w:val="39"/>
    <w:unhideWhenUsed/>
    <w:qFormat/>
    <w:rsid w:val="003E1729"/>
    <w:pPr>
      <w:spacing w:before="240" w:after="0" w:line="259" w:lineRule="auto"/>
      <w:outlineLvl w:val="9"/>
    </w:pPr>
    <w:rPr>
      <w:szCs w:val="32"/>
      <w:lang w:val="en-US" w:eastAsia="en-US"/>
    </w:rPr>
  </w:style>
  <w:style w:type="paragraph" w:styleId="TOC1">
    <w:name w:val="toc 1"/>
    <w:basedOn w:val="Normal"/>
    <w:next w:val="Normal"/>
    <w:autoRedefine/>
    <w:uiPriority w:val="39"/>
    <w:unhideWhenUsed/>
    <w:rsid w:val="003E1729"/>
    <w:pPr>
      <w:spacing w:after="100"/>
    </w:pPr>
  </w:style>
  <w:style w:type="character" w:styleId="Hyperlink">
    <w:name w:val="Hyperlink"/>
    <w:basedOn w:val="DefaultParagraphFont"/>
    <w:uiPriority w:val="99"/>
    <w:unhideWhenUsed/>
    <w:rsid w:val="003E1729"/>
    <w:rPr>
      <w:color w:val="467886" w:themeColor="hyperlink"/>
      <w:u w:val="single"/>
    </w:rPr>
  </w:style>
  <w:style w:type="character" w:styleId="Strong">
    <w:name w:val="Strong"/>
    <w:basedOn w:val="DefaultParagraphFont"/>
    <w:uiPriority w:val="22"/>
    <w:qFormat/>
    <w:rsid w:val="007B2E40"/>
    <w:rPr>
      <w:b/>
      <w:bCs/>
    </w:rPr>
  </w:style>
  <w:style w:type="paragraph" w:styleId="NormalWeb">
    <w:name w:val="Normal (Web)"/>
    <w:basedOn w:val="Normal"/>
    <w:uiPriority w:val="99"/>
    <w:unhideWhenUsed/>
    <w:rsid w:val="00F13D21"/>
    <w:pPr>
      <w:spacing w:before="100" w:beforeAutospacing="1" w:after="100" w:afterAutospacing="1"/>
    </w:pPr>
    <w:rPr>
      <w:szCs w:val="24"/>
      <w:lang w:val="en-IN" w:eastAsia="en-IN"/>
    </w:rPr>
  </w:style>
  <w:style w:type="paragraph" w:styleId="TOC3">
    <w:name w:val="toc 3"/>
    <w:basedOn w:val="Normal"/>
    <w:next w:val="Normal"/>
    <w:autoRedefine/>
    <w:uiPriority w:val="39"/>
    <w:unhideWhenUsed/>
    <w:rsid w:val="009440A2"/>
    <w:pPr>
      <w:spacing w:after="100"/>
      <w:ind w:left="400"/>
    </w:pPr>
  </w:style>
  <w:style w:type="paragraph" w:customStyle="1" w:styleId="pdq2pgselectionanchorcontainer">
    <w:name w:val="pdq2pg_selectionanchorcontainer"/>
    <w:basedOn w:val="Normal"/>
    <w:rsid w:val="00170443"/>
    <w:pPr>
      <w:spacing w:before="100" w:beforeAutospacing="1" w:after="100" w:afterAutospacing="1"/>
    </w:pPr>
    <w:rPr>
      <w:szCs w:val="24"/>
      <w:lang w:val="en-IN" w:eastAsia="en-IN"/>
    </w:rPr>
  </w:style>
  <w:style w:type="character" w:styleId="Emphasis">
    <w:name w:val="Emphasis"/>
    <w:basedOn w:val="DefaultParagraphFont"/>
    <w:uiPriority w:val="20"/>
    <w:qFormat/>
    <w:rsid w:val="0017044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41.png"/><Relationship Id="rId21" Type="http://schemas.openxmlformats.org/officeDocument/2006/relationships/hyperlink" Target="https://doi.org/10.1108/MD-07-2023-1145" TargetMode="External"/><Relationship Id="rId42" Type="http://schemas.openxmlformats.org/officeDocument/2006/relationships/hyperlink" Target="https://doi.org/10.1108/JSTPM-11-2022-0188" TargetMode="External"/><Relationship Id="rId47" Type="http://schemas.openxmlformats.org/officeDocument/2006/relationships/hyperlink" Target="https://doi.org/10.1016/j.jbusres.2025.115922" TargetMode="External"/><Relationship Id="rId63" Type="http://schemas.openxmlformats.org/officeDocument/2006/relationships/hyperlink" Target="https://doi.org/10.1108/SAMAMJ-12-2024-0100" TargetMode="External"/><Relationship Id="rId68" Type="http://schemas.openxmlformats.org/officeDocument/2006/relationships/hyperlink" Target="https://doi.org/10.52783/jier.v4i2.1153" TargetMode="External"/><Relationship Id="rId84" Type="http://schemas.openxmlformats.org/officeDocument/2006/relationships/image" Target="media/image8.png"/><Relationship Id="rId89" Type="http://schemas.openxmlformats.org/officeDocument/2006/relationships/image" Target="media/image13.png"/><Relationship Id="rId112" Type="http://schemas.openxmlformats.org/officeDocument/2006/relationships/image" Target="media/image36.png"/><Relationship Id="rId16" Type="http://schemas.openxmlformats.org/officeDocument/2006/relationships/hyperlink" Target="https://doi.org/10.69554/EZLD4952" TargetMode="External"/><Relationship Id="rId107" Type="http://schemas.openxmlformats.org/officeDocument/2006/relationships/image" Target="media/image31.png"/><Relationship Id="rId11" Type="http://schemas.openxmlformats.org/officeDocument/2006/relationships/hyperlink" Target="https://doi.org/10.22495/cbsrv7i1art13" TargetMode="External"/><Relationship Id="rId32" Type="http://schemas.openxmlformats.org/officeDocument/2006/relationships/hyperlink" Target="https://doi.org/10.4018/IJEIS.2020070102" TargetMode="External"/><Relationship Id="rId37" Type="http://schemas.openxmlformats.org/officeDocument/2006/relationships/hyperlink" Target="https://doi.org/10.53894/ijirss.v8i4.8279" TargetMode="External"/><Relationship Id="rId53" Type="http://schemas.openxmlformats.org/officeDocument/2006/relationships/hyperlink" Target="https://doi.org/10.1108/IJBM-08-2024-0490" TargetMode="External"/><Relationship Id="rId58" Type="http://schemas.openxmlformats.org/officeDocument/2006/relationships/hyperlink" Target="https://doi.org/10.17010/ijom/2024/v54/i2/173474" TargetMode="External"/><Relationship Id="rId74" Type="http://schemas.openxmlformats.org/officeDocument/2006/relationships/hyperlink" Target="https://doi.org/10.1108/JIMA-12-2020-0380" TargetMode="External"/><Relationship Id="rId79" Type="http://schemas.openxmlformats.org/officeDocument/2006/relationships/hyperlink" Target="https://doi.org/10.1016/j.ausmj.2020.03.005" TargetMode="External"/><Relationship Id="rId102" Type="http://schemas.openxmlformats.org/officeDocument/2006/relationships/image" Target="media/image26.png"/><Relationship Id="rId123" Type="http://schemas.openxmlformats.org/officeDocument/2006/relationships/image" Target="media/image47.png"/><Relationship Id="rId128" Type="http://schemas.openxmlformats.org/officeDocument/2006/relationships/image" Target="media/image52.png"/><Relationship Id="rId5" Type="http://schemas.openxmlformats.org/officeDocument/2006/relationships/webSettings" Target="webSettings.xml"/><Relationship Id="rId90" Type="http://schemas.openxmlformats.org/officeDocument/2006/relationships/image" Target="media/image14.png"/><Relationship Id="rId95" Type="http://schemas.openxmlformats.org/officeDocument/2006/relationships/image" Target="media/image19.png"/><Relationship Id="rId22" Type="http://schemas.openxmlformats.org/officeDocument/2006/relationships/hyperlink" Target="https://doi.org/10.2307/3250921" TargetMode="External"/><Relationship Id="rId27" Type="http://schemas.openxmlformats.org/officeDocument/2006/relationships/hyperlink" Target="https://doi.org/10.59075/sahwjf12" TargetMode="External"/><Relationship Id="rId43" Type="http://schemas.openxmlformats.org/officeDocument/2006/relationships/hyperlink" Target="https://doi.org/10.1108/IJQRM-11-2024-0421" TargetMode="External"/><Relationship Id="rId48" Type="http://schemas.openxmlformats.org/officeDocument/2006/relationships/hyperlink" Target="https://doi.org/10.1108/IJBM-08-2021-0394" TargetMode="External"/><Relationship Id="rId64" Type="http://schemas.openxmlformats.org/officeDocument/2006/relationships/hyperlink" Target="https://doi.org/10.55529/jcfmbs.61.23.34" TargetMode="External"/><Relationship Id="rId69" Type="http://schemas.openxmlformats.org/officeDocument/2006/relationships/hyperlink" Target="https://doi.org/10.66261/0qkfrs72" TargetMode="External"/><Relationship Id="rId113" Type="http://schemas.openxmlformats.org/officeDocument/2006/relationships/image" Target="media/image37.png"/><Relationship Id="rId118" Type="http://schemas.openxmlformats.org/officeDocument/2006/relationships/image" Target="media/image42.png"/><Relationship Id="rId80" Type="http://schemas.openxmlformats.org/officeDocument/2006/relationships/hyperlink" Target="https://doi.org/10.1108/JIMA-02-2025-0123" TargetMode="External"/><Relationship Id="rId85" Type="http://schemas.openxmlformats.org/officeDocument/2006/relationships/image" Target="media/image9.png"/><Relationship Id="rId12" Type="http://schemas.openxmlformats.org/officeDocument/2006/relationships/hyperlink" Target="https://doi.org/10.21632/ibr.4.1.24-43" TargetMode="External"/><Relationship Id="rId17" Type="http://schemas.openxmlformats.org/officeDocument/2006/relationships/hyperlink" Target="https://doi.org/10.63125/z9s39s47" TargetMode="External"/><Relationship Id="rId33" Type="http://schemas.openxmlformats.org/officeDocument/2006/relationships/hyperlink" Target="https://doi.org/10.1016/j.jbusres.2025.115661" TargetMode="External"/><Relationship Id="rId38" Type="http://schemas.openxmlformats.org/officeDocument/2006/relationships/hyperlink" Target="https://doi.org/10.32479/irmm.22326" TargetMode="External"/><Relationship Id="rId59" Type="http://schemas.openxmlformats.org/officeDocument/2006/relationships/hyperlink" Target="https://doi.org/10.5958/0973-9343.2024.00015.9" TargetMode="External"/><Relationship Id="rId103" Type="http://schemas.openxmlformats.org/officeDocument/2006/relationships/image" Target="media/image27.png"/><Relationship Id="rId108" Type="http://schemas.openxmlformats.org/officeDocument/2006/relationships/image" Target="media/image32.png"/><Relationship Id="rId124" Type="http://schemas.openxmlformats.org/officeDocument/2006/relationships/image" Target="media/image48.png"/><Relationship Id="rId129" Type="http://schemas.openxmlformats.org/officeDocument/2006/relationships/fontTable" Target="fontTable.xml"/><Relationship Id="rId54" Type="http://schemas.openxmlformats.org/officeDocument/2006/relationships/hyperlink" Target="https://doi.org/10.36713/epra18879" TargetMode="External"/><Relationship Id="rId70" Type="http://schemas.openxmlformats.org/officeDocument/2006/relationships/hyperlink" Target="https://doi.org/10.1108/IJBM-09-2021-0449" TargetMode="External"/><Relationship Id="rId75" Type="http://schemas.openxmlformats.org/officeDocument/2006/relationships/hyperlink" Target="https://doi.org/10.53555/kuey.v30i1.7472" TargetMode="External"/><Relationship Id="rId91" Type="http://schemas.openxmlformats.org/officeDocument/2006/relationships/image" Target="media/image15.png"/><Relationship Id="rId96"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image" Target="media/image1.png"/><Relationship Id="rId23" Type="http://schemas.openxmlformats.org/officeDocument/2006/relationships/hyperlink" Target="https://doi.org/10.48009/3_iis_2025_2025_116" TargetMode="External"/><Relationship Id="rId28" Type="http://schemas.openxmlformats.org/officeDocument/2006/relationships/hyperlink" Target="https://doi.org/10.48175/IJARSCT-30470" TargetMode="External"/><Relationship Id="rId49" Type="http://schemas.openxmlformats.org/officeDocument/2006/relationships/hyperlink" Target="https://doi.org/10.1016/j.chb.2025.108645" TargetMode="External"/><Relationship Id="rId114" Type="http://schemas.openxmlformats.org/officeDocument/2006/relationships/image" Target="media/image38.png"/><Relationship Id="rId119" Type="http://schemas.openxmlformats.org/officeDocument/2006/relationships/image" Target="media/image43.png"/><Relationship Id="rId44" Type="http://schemas.openxmlformats.org/officeDocument/2006/relationships/hyperlink" Target="https://doi.org/10.36948/ijfmr.2024.v06i04.25511" TargetMode="External"/><Relationship Id="rId60" Type="http://schemas.openxmlformats.org/officeDocument/2006/relationships/hyperlink" Target="https://doi.org/10.1016/j.pubrev.2024.102507" TargetMode="External"/><Relationship Id="rId65" Type="http://schemas.openxmlformats.org/officeDocument/2006/relationships/hyperlink" Target="https://doi.org/10.1007/s11846-022-00613-w" TargetMode="External"/><Relationship Id="rId81" Type="http://schemas.openxmlformats.org/officeDocument/2006/relationships/image" Target="media/image5.png"/><Relationship Id="rId86" Type="http://schemas.openxmlformats.org/officeDocument/2006/relationships/image" Target="media/image10.png"/><Relationship Id="rId130" Type="http://schemas.microsoft.com/office/2011/relationships/people" Target="people.xml"/><Relationship Id="rId13" Type="http://schemas.openxmlformats.org/officeDocument/2006/relationships/hyperlink" Target="https://doi.org/10.1108/IJBM-10-2024-0635" TargetMode="External"/><Relationship Id="rId18" Type="http://schemas.openxmlformats.org/officeDocument/2006/relationships/hyperlink" Target="https://doi.org/10.1016/j.irfa.2024.103700" TargetMode="External"/><Relationship Id="rId39" Type="http://schemas.openxmlformats.org/officeDocument/2006/relationships/hyperlink" Target="https://doi.org/10.1016/j.digbus.2024.100103" TargetMode="External"/><Relationship Id="rId109" Type="http://schemas.openxmlformats.org/officeDocument/2006/relationships/image" Target="media/image33.png"/><Relationship Id="rId34" Type="http://schemas.openxmlformats.org/officeDocument/2006/relationships/hyperlink" Target="https://doi.org/10.32479/ijefi.15238" TargetMode="External"/><Relationship Id="rId50" Type="http://schemas.openxmlformats.org/officeDocument/2006/relationships/hyperlink" Target="https://doi.org/10.1108/AJIM-07-2022-0337" TargetMode="External"/><Relationship Id="rId55" Type="http://schemas.openxmlformats.org/officeDocument/2006/relationships/hyperlink" Target="https://doi.org/10.1108/JM2-03-2025-0101" TargetMode="External"/><Relationship Id="rId76" Type="http://schemas.openxmlformats.org/officeDocument/2006/relationships/hyperlink" Target="https://doi.org/10.52783/jier.v4i2.1153" TargetMode="External"/><Relationship Id="rId97" Type="http://schemas.openxmlformats.org/officeDocument/2006/relationships/image" Target="media/image21.png"/><Relationship Id="rId104" Type="http://schemas.openxmlformats.org/officeDocument/2006/relationships/image" Target="media/image28.png"/><Relationship Id="rId120" Type="http://schemas.openxmlformats.org/officeDocument/2006/relationships/image" Target="media/image44.png"/><Relationship Id="rId125" Type="http://schemas.openxmlformats.org/officeDocument/2006/relationships/image" Target="media/image49.png"/><Relationship Id="rId7" Type="http://schemas.openxmlformats.org/officeDocument/2006/relationships/image" Target="media/image2.png"/><Relationship Id="rId71" Type="http://schemas.openxmlformats.org/officeDocument/2006/relationships/hyperlink" Target="https://doi.org/10.1108/IJBM-09-2024-0560" TargetMode="External"/><Relationship Id="rId92" Type="http://schemas.openxmlformats.org/officeDocument/2006/relationships/image" Target="media/image16.png"/><Relationship Id="rId2" Type="http://schemas.openxmlformats.org/officeDocument/2006/relationships/numbering" Target="numbering.xml"/><Relationship Id="rId29" Type="http://schemas.openxmlformats.org/officeDocument/2006/relationships/hyperlink" Target="https://doi.org/10.1080/23311975.2024.2419482" TargetMode="External"/><Relationship Id="rId24" Type="http://schemas.openxmlformats.org/officeDocument/2006/relationships/hyperlink" Target="https://doi.org/10.1108/IJBM-06-2025-0424" TargetMode="External"/><Relationship Id="rId40" Type="http://schemas.openxmlformats.org/officeDocument/2006/relationships/hyperlink" Target="https://doi.org/10.1108/IJBM-04-2025-0336" TargetMode="External"/><Relationship Id="rId45" Type="http://schemas.openxmlformats.org/officeDocument/2006/relationships/hyperlink" Target="https://doi.org/10.5772/intechopen.1011534" TargetMode="External"/><Relationship Id="rId66" Type="http://schemas.openxmlformats.org/officeDocument/2006/relationships/hyperlink" Target="https://doi.org/10.63363/aijfr.2026.v07i01.2853" TargetMode="External"/><Relationship Id="rId87" Type="http://schemas.openxmlformats.org/officeDocument/2006/relationships/image" Target="media/image11.png"/><Relationship Id="rId110" Type="http://schemas.openxmlformats.org/officeDocument/2006/relationships/image" Target="media/image34.png"/><Relationship Id="rId115" Type="http://schemas.openxmlformats.org/officeDocument/2006/relationships/image" Target="media/image39.png"/><Relationship Id="rId131" Type="http://schemas.openxmlformats.org/officeDocument/2006/relationships/theme" Target="theme/theme1.xml"/><Relationship Id="rId61" Type="http://schemas.openxmlformats.org/officeDocument/2006/relationships/hyperlink" Target="https://doi.org/10.1109/CoNTESA61248.2023.10384979" TargetMode="External"/><Relationship Id="rId82" Type="http://schemas.openxmlformats.org/officeDocument/2006/relationships/image" Target="media/image6.png"/><Relationship Id="rId19" Type="http://schemas.openxmlformats.org/officeDocument/2006/relationships/hyperlink" Target="https://doi.org/10.1142/S1363919624400024" TargetMode="External"/><Relationship Id="rId14" Type="http://schemas.openxmlformats.org/officeDocument/2006/relationships/hyperlink" Target="https://doi.org/10.1108/978-1-83608-578-220251007" TargetMode="External"/><Relationship Id="rId30" Type="http://schemas.openxmlformats.org/officeDocument/2006/relationships/hyperlink" Target="https://doi.org/10.1002/sd.2945" TargetMode="External"/><Relationship Id="rId35" Type="http://schemas.openxmlformats.org/officeDocument/2006/relationships/hyperlink" Target="https://doi.org/10.1016/j.chb.2025.108570" TargetMode="External"/><Relationship Id="rId56" Type="http://schemas.openxmlformats.org/officeDocument/2006/relationships/hyperlink" Target="https://doi.org/10.62836/jitp.v1i1.165" TargetMode="External"/><Relationship Id="rId77" Type="http://schemas.openxmlformats.org/officeDocument/2006/relationships/hyperlink" Target="https://doi.org/10.35957/algoritme.v5i2.11383" TargetMode="External"/><Relationship Id="rId100" Type="http://schemas.openxmlformats.org/officeDocument/2006/relationships/image" Target="media/image24.png"/><Relationship Id="rId105" Type="http://schemas.openxmlformats.org/officeDocument/2006/relationships/image" Target="media/image29.png"/><Relationship Id="rId126" Type="http://schemas.openxmlformats.org/officeDocument/2006/relationships/image" Target="media/image50.png"/><Relationship Id="rId8" Type="http://schemas.openxmlformats.org/officeDocument/2006/relationships/image" Target="media/image3.png"/><Relationship Id="rId51" Type="http://schemas.openxmlformats.org/officeDocument/2006/relationships/hyperlink" Target="https://doi.org/10.1108/JRIM-07-2018-0087" TargetMode="External"/><Relationship Id="rId72" Type="http://schemas.openxmlformats.org/officeDocument/2006/relationships/hyperlink" Target="https://doi.org/10.1109/ICTACS59847.2023.10390044" TargetMode="External"/><Relationship Id="rId93" Type="http://schemas.openxmlformats.org/officeDocument/2006/relationships/image" Target="media/image17.png"/><Relationship Id="rId98" Type="http://schemas.openxmlformats.org/officeDocument/2006/relationships/image" Target="media/image22.png"/><Relationship Id="rId121" Type="http://schemas.openxmlformats.org/officeDocument/2006/relationships/image" Target="media/image45.png"/><Relationship Id="rId3" Type="http://schemas.openxmlformats.org/officeDocument/2006/relationships/styles" Target="styles.xml"/><Relationship Id="rId25" Type="http://schemas.openxmlformats.org/officeDocument/2006/relationships/hyperlink" Target="https://doi.org/10.1108/IJBM-05-2025-0403" TargetMode="External"/><Relationship Id="rId46" Type="http://schemas.openxmlformats.org/officeDocument/2006/relationships/hyperlink" Target="https://doi.org/10.1057/s41599-023-01845-1" TargetMode="External"/><Relationship Id="rId67" Type="http://schemas.openxmlformats.org/officeDocument/2006/relationships/hyperlink" Target="https://doi.org/10.1108/PAP-05-2023-0060" TargetMode="External"/><Relationship Id="rId116" Type="http://schemas.openxmlformats.org/officeDocument/2006/relationships/image" Target="media/image40.png"/><Relationship Id="rId20" Type="http://schemas.openxmlformats.org/officeDocument/2006/relationships/hyperlink" Target="https://doi.org/10.1108/JEIM-11-2023-0617" TargetMode="External"/><Relationship Id="rId41" Type="http://schemas.openxmlformats.org/officeDocument/2006/relationships/hyperlink" Target="https://doi.org/10.4018/979-8-3693-5767-5.ch006" TargetMode="External"/><Relationship Id="rId62" Type="http://schemas.openxmlformats.org/officeDocument/2006/relationships/hyperlink" Target="https://doi.org/10.36948/ijfmr.2025.v07i06.64409" TargetMode="External"/><Relationship Id="rId83" Type="http://schemas.openxmlformats.org/officeDocument/2006/relationships/image" Target="media/image7.png"/><Relationship Id="rId88" Type="http://schemas.openxmlformats.org/officeDocument/2006/relationships/image" Target="media/image12.png"/><Relationship Id="rId111" Type="http://schemas.openxmlformats.org/officeDocument/2006/relationships/image" Target="media/image35.png"/><Relationship Id="rId15" Type="http://schemas.openxmlformats.org/officeDocument/2006/relationships/hyperlink" Target="https://doi.org/10.52783/eel.v14i4.2336" TargetMode="External"/><Relationship Id="rId36" Type="http://schemas.openxmlformats.org/officeDocument/2006/relationships/hyperlink" Target="https://doi.org/10.64753/jcasc.v10i4.3714" TargetMode="External"/><Relationship Id="rId57" Type="http://schemas.openxmlformats.org/officeDocument/2006/relationships/hyperlink" Target="https://doi.org/10.1108/IJBM-09-2021-0403" TargetMode="External"/><Relationship Id="rId106" Type="http://schemas.openxmlformats.org/officeDocument/2006/relationships/image" Target="media/image30.png"/><Relationship Id="rId127" Type="http://schemas.openxmlformats.org/officeDocument/2006/relationships/image" Target="media/image51.png"/><Relationship Id="rId10" Type="http://schemas.openxmlformats.org/officeDocument/2006/relationships/hyperlink" Target="https://doi.org/10.1109/ACIT62333.2024.10712606" TargetMode="External"/><Relationship Id="rId31" Type="http://schemas.openxmlformats.org/officeDocument/2006/relationships/hyperlink" Target="https://doi.org/10.1080/20421338.2024.2388619" TargetMode="External"/><Relationship Id="rId52" Type="http://schemas.openxmlformats.org/officeDocument/2006/relationships/hyperlink" Target="https://doi.org/10.1016/j.heliyon.2023.e18930" TargetMode="External"/><Relationship Id="rId73" Type="http://schemas.openxmlformats.org/officeDocument/2006/relationships/hyperlink" Target="https://doi.org/10.29121/shodhkosh.v5.i1.2024.3505" TargetMode="External"/><Relationship Id="rId78" Type="http://schemas.openxmlformats.org/officeDocument/2006/relationships/hyperlink" Target="https://doi.org/10.1177/21582440261421318" TargetMode="External"/><Relationship Id="rId94" Type="http://schemas.openxmlformats.org/officeDocument/2006/relationships/image" Target="media/image18.png"/><Relationship Id="rId99" Type="http://schemas.openxmlformats.org/officeDocument/2006/relationships/image" Target="media/image23.png"/><Relationship Id="rId101" Type="http://schemas.openxmlformats.org/officeDocument/2006/relationships/image" Target="media/image25.png"/><Relationship Id="rId122" Type="http://schemas.openxmlformats.org/officeDocument/2006/relationships/image" Target="media/image46.png"/><Relationship Id="rId4" Type="http://schemas.openxmlformats.org/officeDocument/2006/relationships/settings" Target="settings.xml"/><Relationship Id="rId9" Type="http://schemas.openxmlformats.org/officeDocument/2006/relationships/image" Target="media/image4.png"/><Relationship Id="rId26" Type="http://schemas.openxmlformats.org/officeDocument/2006/relationships/hyperlink" Target="https://doi.org/10.54517/esp.v9i5.19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4492832-A0AA-4E58-84EC-300A7148C159}">
  <we:reference id="wa200000368" version="1.0.0.0" store="en-US" storeType="OMEX"/>
  <we:alternateReferences>
    <we:reference id="wa200000368" version="1.0.0.0" store="en-US" storeType="OMEX"/>
  </we:alternateReferences>
  <we:properties>
    <we:property name="documentId" value="&quot;8c8190b008d331c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B8FEE2E-5A1F-4926-9B03-EFFB41467C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3086</TotalTime>
  <Pages>58</Pages>
  <Words>18647</Words>
  <Characters>106289</Characters>
  <Application>Microsoft Office Word</Application>
  <DocSecurity>0</DocSecurity>
  <Lines>885</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nikunjpanchal2532@hotmail.com</dc:creator>
  <cp:keywords/>
  <dc:description/>
  <cp:lastModifiedBy>Nikunj Panchal</cp:lastModifiedBy>
  <cp:revision>837</cp:revision>
  <dcterms:created xsi:type="dcterms:W3CDTF">2026-07-07T14:36:00Z</dcterms:created>
  <dcterms:modified xsi:type="dcterms:W3CDTF">2026-08-24T17:59:00Z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eaa34008-dd81-4491-857f-0da500e37cd0</vt:lpwstr>
  </property>
</Properties>
</file>