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235F05"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b/>
          <w:bCs/>
          <w:color w:val="000000"/>
          <w:u w:val="single"/>
          <w:lang w:eastAsia="en-GB"/>
        </w:rPr>
        <w:t>Introduction</w:t>
      </w:r>
    </w:p>
    <w:p w14:paraId="350106A1"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This report will compare the organisations Swansea City Council and Immix and their operational/business purposes, assess how business type and purpose affects the HR function and explain how different organisational structures and management roles can impact on the HR function. This report will also explain the role of the HR function in formulating organisational strategy and explain how organisational strategy is translated into HR strategy and policy.</w:t>
      </w:r>
    </w:p>
    <w:p w14:paraId="036810BB"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b/>
          <w:bCs/>
          <w:color w:val="000000"/>
          <w:u w:val="single"/>
          <w:lang w:eastAsia="en-GB"/>
        </w:rPr>
        <w:t>Main Body</w:t>
      </w:r>
    </w:p>
    <w:p w14:paraId="4A5678ED"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Swansea Council is a large organisation in the public sector and is a local government organisation. It is funded by the taxpayer and is publicly accountable (Taylor and Wilkinson, 2016, p. 46). Elected members from various political groups make decisions, agree policies, and decide on spending priorities (Swansea Council, 2018). It is structured in a mechanistic way, meaning, management levels are strongly defined and there is a hierarchy. Roles are specialised and departments and functions are clearly defined. Power and authority are centralised from a clear centre. This type of structure is a combination of bureaucracy and scientific management and is most suited to organisations that have stable environments. A disadvantage of a mechanistic structure is that it makes the organisation slower to change and adapt (Roberts, 2016, p.170).</w:t>
      </w:r>
    </w:p>
    <w:p w14:paraId="7269EF44" w14:textId="562349A3"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Immix is a global software company that develops software to manage and respond to security events via a software integration platform (Immix, 2021a). Immix is a small, privately owned company. It is subject to regulations but has privileges such as limited liability. If the company becomes insolvent it can be liquidated without the owners being legally responsible for its debts (Taylor and </w:t>
      </w:r>
      <w:proofErr w:type="spellStart"/>
      <w:r w:rsidRPr="00BE2CA4">
        <w:rPr>
          <w:rFonts w:ascii="Calibri" w:eastAsia="Times New Roman" w:hAnsi="Calibri" w:cs="Calibri"/>
          <w:color w:val="000000"/>
          <w:lang w:eastAsia="en-GB"/>
        </w:rPr>
        <w:t>Wilkinsons</w:t>
      </w:r>
      <w:proofErr w:type="spellEnd"/>
      <w:r w:rsidRPr="00BE2CA4">
        <w:rPr>
          <w:rFonts w:ascii="Calibri" w:eastAsia="Times New Roman" w:hAnsi="Calibri" w:cs="Calibri"/>
          <w:color w:val="000000"/>
          <w:lang w:eastAsia="en-GB"/>
        </w:rPr>
        <w:t xml:space="preserve">, 2016, p. 44). As Immix is a UK company it must be registered. It must complete an annual return and all formal records and reports are handled by Companies House. The annual reports and accounts are presented to Companies House and are made publicly available. Annual general meetings for shareholders are held where the directors can present reports (Taylor and Wilkinson, 2016, pp. 44-45). It is structured in a mechanistic way (Roberts, 2016, p.170) and follows the bureaucratic model of </w:t>
      </w:r>
      <w:proofErr w:type="spellStart"/>
      <w:r w:rsidRPr="00BE2CA4">
        <w:rPr>
          <w:rFonts w:ascii="Calibri" w:eastAsia="Times New Roman" w:hAnsi="Calibri" w:cs="Calibri"/>
          <w:color w:val="000000"/>
          <w:lang w:eastAsia="en-GB"/>
        </w:rPr>
        <w:t>divisionalisation</w:t>
      </w:r>
      <w:proofErr w:type="spellEnd"/>
      <w:r w:rsidRPr="00BE2CA4">
        <w:rPr>
          <w:rFonts w:ascii="Calibri" w:eastAsia="Times New Roman" w:hAnsi="Calibri" w:cs="Calibri"/>
          <w:color w:val="000000"/>
          <w:lang w:eastAsia="en-GB"/>
        </w:rPr>
        <w:t xml:space="preserve"> for its organisational structure as it is a global company with offices in the UK and USA so it would be difficult to manage from one area. Each geographic division is responsible for their own operational </w:t>
      </w:r>
      <w:proofErr w:type="gramStart"/>
      <w:r w:rsidRPr="00BE2CA4">
        <w:rPr>
          <w:rFonts w:ascii="Calibri" w:eastAsia="Times New Roman" w:hAnsi="Calibri" w:cs="Calibri"/>
          <w:color w:val="000000"/>
          <w:lang w:eastAsia="en-GB"/>
        </w:rPr>
        <w:t>decisions</w:t>
      </w:r>
      <w:proofErr w:type="gramEnd"/>
      <w:r w:rsidRPr="00BE2CA4">
        <w:rPr>
          <w:rFonts w:ascii="Calibri" w:eastAsia="Times New Roman" w:hAnsi="Calibri" w:cs="Calibri"/>
          <w:color w:val="000000"/>
          <w:lang w:eastAsia="en-GB"/>
        </w:rPr>
        <w:t xml:space="preserve"> but strategic decisions are made at headquarters. This model is more flexible than the bureaucratic </w:t>
      </w:r>
      <w:proofErr w:type="gramStart"/>
      <w:r w:rsidRPr="00BE2CA4">
        <w:rPr>
          <w:rFonts w:ascii="Calibri" w:eastAsia="Times New Roman" w:hAnsi="Calibri" w:cs="Calibri"/>
          <w:color w:val="000000"/>
          <w:lang w:eastAsia="en-GB"/>
        </w:rPr>
        <w:t>model</w:t>
      </w:r>
      <w:proofErr w:type="gramEnd"/>
      <w:r w:rsidRPr="00BE2CA4">
        <w:rPr>
          <w:rFonts w:ascii="Calibri" w:eastAsia="Times New Roman" w:hAnsi="Calibri" w:cs="Calibri"/>
          <w:color w:val="000000"/>
          <w:lang w:eastAsia="en-GB"/>
        </w:rPr>
        <w:t xml:space="preserve"> but the individual divisions can become highly bureaucratic in themselves which makes them less flexible (Kew and </w:t>
      </w:r>
      <w:proofErr w:type="spellStart"/>
      <w:r w:rsidRPr="00BE2CA4">
        <w:rPr>
          <w:rFonts w:ascii="Calibri" w:eastAsia="Times New Roman" w:hAnsi="Calibri" w:cs="Calibri"/>
          <w:color w:val="000000"/>
          <w:lang w:eastAsia="en-GB"/>
        </w:rPr>
        <w:t>Stredwick</w:t>
      </w:r>
      <w:proofErr w:type="spellEnd"/>
      <w:r w:rsidRPr="00BE2CA4">
        <w:rPr>
          <w:rFonts w:ascii="Calibri" w:eastAsia="Times New Roman" w:hAnsi="Calibri" w:cs="Calibri"/>
          <w:color w:val="000000"/>
          <w:lang w:eastAsia="en-GB"/>
        </w:rPr>
        <w:t>, 2016, pp. 20-21).</w:t>
      </w:r>
    </w:p>
    <w:p w14:paraId="650CF55E"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Swansea Council has a large HR function made up of a HR Director, Principal HR Officers and HR and OD Advisors. The HR Director is a senior member on the executive board and is influential. The Principal HR Officers specialise in their own area and the HR and OD Advisors are more generalists. Administration duties are carried out within an internal Service Centre which includes a Service Centre Helpdesk, Workforce Analytical, Recruitment and Changes Officers and Payroll. The employees who work in the Service Centre are generalists. Although HR is seen as being influential within Swansea Council, because it follows a rigid bureaucratic model this does not allow for spontaneity or for much change to happen. Because of the need to reduce public spending, HR often deals with restructures and redundancies (Taylor and Wilkinson, 2016).</w:t>
      </w:r>
    </w:p>
    <w:p w14:paraId="3D2E061E"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Decisions are held to public accountability and detailed policies are written to ensure respect and fairness is followed by all employees. Tribunal proceedings are avoided when possible due to the financial cost. Trade Unions are present to ensure employees are treated fairly and pay is determined by job role. This limits what managers can use to influence employees to increase their performance (Taylor and Wilkinson, 2016).</w:t>
      </w:r>
    </w:p>
    <w:p w14:paraId="29AD871D"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Immix has no HR department because it is a small company. Some HR tasks are outsourced, such as payroll, but line managers carry out most HR duties such as, appraisals, training, and recruitment. </w:t>
      </w:r>
      <w:r w:rsidRPr="00BE2CA4">
        <w:rPr>
          <w:rFonts w:ascii="Calibri" w:eastAsia="Times New Roman" w:hAnsi="Calibri" w:cs="Calibri"/>
          <w:color w:val="000000"/>
          <w:lang w:eastAsia="en-GB"/>
        </w:rPr>
        <w:lastRenderedPageBreak/>
        <w:t>Therefore, line managers must be generalists (Taylor and Wilkinson, 2016). Immix must follow ISO organisational standards because they work with multiple companies. The ISO standards must be met to make business arrangements with suppliers and customers (Immix, 2021b). There are clear policies to follow making treatment of all individuals fair (Taylor and Wilkinson, 2016). Individual performance determines pay which allows for competition with other employers to attract and retain staff. There is no trade union so the company can create their own HR strategy to develop EVPs (Taylor and Wilkinson, 2016).</w:t>
      </w:r>
    </w:p>
    <w:p w14:paraId="012531B1"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Farnham (2015) describes culture as the beliefs shared by the organisation. Shien (1997) describes three levels of organisational culture. Level 1 is artefacts: visible features of an organisation. Level 2 are values: invisible features of the organisation and Level 3 are the basic assumptions that underpin the organisations’ values (Farnham, 2015, p. 49). According to Harrison’s (1972) model of culture, Swansea Council have a role culture meaning it is reliant on rules and regulations and Immix has a task culture where skills and competencies to deal with tasks are the most important factor. Task cultures are project based and work towards deadlines (Dudovskiy, 2014). Culture can determine the success of an organisation so HR must be aware of these beliefs to understand how to use these beliefs to make the organisation successful (Farnham, 2016, p. 48). </w:t>
      </w:r>
    </w:p>
    <w:p w14:paraId="0AEFF1BA"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p>
    <w:p w14:paraId="3219164F" w14:textId="77777777" w:rsidR="00BE2CA4" w:rsidRPr="00BE2CA4" w:rsidRDefault="00BE2CA4" w:rsidP="00BE2CA4">
      <w:pPr>
        <w:spacing w:after="0" w:line="240" w:lineRule="auto"/>
        <w:jc w:val="both"/>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Line managers implement HR strategies, policies and practices and often need to carry out HR activities (Farnham, 2015, p. 12). A positive relationship between line managers and employees often results in higher performance levels. Employee engagement is part of their role so they must find a way to motivate staff. (CIPD, 2020a). Sometimes line managers have bigger priorities than carrying out HR activities and are often do not have the skills (</w:t>
      </w:r>
      <w:proofErr w:type="spellStart"/>
      <w:r w:rsidRPr="00BE2CA4">
        <w:rPr>
          <w:rFonts w:ascii="Calibri" w:eastAsia="Times New Roman" w:hAnsi="Calibri" w:cs="Calibri"/>
          <w:color w:val="000000"/>
          <w:lang w:eastAsia="en-GB"/>
        </w:rPr>
        <w:t>Farnahm</w:t>
      </w:r>
      <w:proofErr w:type="spellEnd"/>
      <w:r w:rsidRPr="00BE2CA4">
        <w:rPr>
          <w:rFonts w:ascii="Calibri" w:eastAsia="Times New Roman" w:hAnsi="Calibri" w:cs="Calibri"/>
          <w:color w:val="000000"/>
          <w:lang w:eastAsia="en-GB"/>
        </w:rPr>
        <w:t>, 2015, p.13). It is important that HR train and encourage line managers to carry out these skills (CIPD, 2020a). </w:t>
      </w:r>
    </w:p>
    <w:p w14:paraId="07799A59"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p>
    <w:p w14:paraId="5F2308A8"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Quinn (1980) defines strategy as a plan that combines the whole of an organisation’s goals, policies, and actions into one. The fist approach to formulation strategy is rational/classical where senior managers continuously carry out analysis of external/internal factors using tools such as a SWOT or PESTLE analysis. These results then help formulate goals for the organisation. Secondly, emergent/logical incrementalism where strategy is influenced by external factors over time which can change the aim of the strategy. Quinn (1980) explains how external factors can change the direction of the strategy that senior managers came up with, so it is logical to react to these factors as they arise. Each step taken is logical, but no long-term plans can be made. The third approach is symbolic/radical where things are tried and if they work well then this is made into the strategy. It is based on luck rather than logic. Strategy formulation is only symbolic, designed to give gravitas and credibility to an organisation (Taylor and Wilkinson, 2016, pp. 58-59). </w:t>
      </w:r>
    </w:p>
    <w:p w14:paraId="5E0FFFB1"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The first step of a five-step model to determine objective and formulate a strategy in a rational and logical way is to clarify the vision which would be the mission statement. Secondly, gather and analyse information relevant to the vision, such as via a SWOT analysis where strengths, weaknesses, </w:t>
      </w:r>
      <w:proofErr w:type="gramStart"/>
      <w:r w:rsidRPr="00BE2CA4">
        <w:rPr>
          <w:rFonts w:ascii="Calibri" w:eastAsia="Times New Roman" w:hAnsi="Calibri" w:cs="Calibri"/>
          <w:color w:val="000000"/>
          <w:lang w:eastAsia="en-GB"/>
        </w:rPr>
        <w:t>opportunities</w:t>
      </w:r>
      <w:proofErr w:type="gramEnd"/>
      <w:r w:rsidRPr="00BE2CA4">
        <w:rPr>
          <w:rFonts w:ascii="Calibri" w:eastAsia="Times New Roman" w:hAnsi="Calibri" w:cs="Calibri"/>
          <w:color w:val="000000"/>
          <w:lang w:eastAsia="en-GB"/>
        </w:rPr>
        <w:t xml:space="preserve"> and threats can be identified and analysed. Thirdly, formulate a strategy by reviewing the information you have gathered and assess what resources the organisation has and what needs to be improved on. Fourthly, implement your strategy. Everyone must be clear in the role they play and if the current structure does not work for the strategy then it is at this stage that a new structure must be made. Finally, evaluate and control. Internal and external factors are changing constantly so must stay aware of the environment and adjust the strategy as needed. Performance must be measured to determine the progress of the strategy (Clayton, 2019). </w:t>
      </w:r>
    </w:p>
    <w:p w14:paraId="26D1059D"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Farnham (2015) describes three ways to formulate strategy including the top-down approach where senior managers oversee the direction of the strategy. Bottom-top approach starts at a business unit level and is then sent up for approval. Interactive approval where strategy is formulated together and finally, semi-autonomous approach where strategy is formulated separately (</w:t>
      </w:r>
      <w:proofErr w:type="spellStart"/>
      <w:r w:rsidRPr="00BE2CA4">
        <w:rPr>
          <w:rFonts w:ascii="Calibri" w:eastAsia="Times New Roman" w:hAnsi="Calibri" w:cs="Calibri"/>
          <w:color w:val="000000"/>
          <w:lang w:eastAsia="en-GB"/>
        </w:rPr>
        <w:t>Farnahm</w:t>
      </w:r>
      <w:proofErr w:type="spellEnd"/>
      <w:r w:rsidRPr="00BE2CA4">
        <w:rPr>
          <w:rFonts w:ascii="Calibri" w:eastAsia="Times New Roman" w:hAnsi="Calibri" w:cs="Calibri"/>
          <w:color w:val="000000"/>
          <w:lang w:eastAsia="en-GB"/>
        </w:rPr>
        <w:t>, 2015, pp. 144-149). </w:t>
      </w:r>
    </w:p>
    <w:p w14:paraId="3BD1297C"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p>
    <w:p w14:paraId="62313E88"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Constraints on strategy include corporate governance which involves external constraints from company law, reports, regulatory bodies, government set targets and controls imposed on public bodies. Another constraint is stakeholders using their powers and/or interests to influence the strategy. Business ethics can be a constraint via general ethical policy, how the organisation recognises its corporate social responsibility, and individual ethical behaviour. Finally, culture can be a constraint on strategy which involves the values, beliefs, and assumptions of the organisation (Johnson et al, 2011, cited in Kew and </w:t>
      </w:r>
      <w:proofErr w:type="spellStart"/>
      <w:r w:rsidRPr="00BE2CA4">
        <w:rPr>
          <w:rFonts w:ascii="Calibri" w:eastAsia="Times New Roman" w:hAnsi="Calibri" w:cs="Calibri"/>
          <w:color w:val="000000"/>
          <w:lang w:eastAsia="en-GB"/>
        </w:rPr>
        <w:t>Stredwick</w:t>
      </w:r>
      <w:proofErr w:type="spellEnd"/>
      <w:r w:rsidRPr="00BE2CA4">
        <w:rPr>
          <w:rFonts w:ascii="Calibri" w:eastAsia="Times New Roman" w:hAnsi="Calibri" w:cs="Calibri"/>
          <w:color w:val="000000"/>
          <w:lang w:eastAsia="en-GB"/>
        </w:rPr>
        <w:t>, 2016, p. 431).  </w:t>
      </w:r>
    </w:p>
    <w:p w14:paraId="1638C1FF"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p>
    <w:p w14:paraId="1A771E45"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HR contributes to formulating organisational strategy by providing people analytics (CIPD, 2020b), benchmarking and looking at performance metrics. Analysis tools such as SWOT and PESTLE can be used to scope the internal and external environment (Roberts, 2016, p.179). Understanding the culture of the organisation and how the organisation is run. Once the strategy has been implemented HR plays a role by being an advocate for change (CIPD, 2020c), promoting a change-ready culture and helping employees go through the emotions of change (Wilkinson and Taylor, 2016, pp. 31-34).</w:t>
      </w:r>
    </w:p>
    <w:p w14:paraId="66D0ED3E" w14:textId="77777777" w:rsidR="00BE2CA4" w:rsidRPr="00BE2CA4" w:rsidRDefault="00BE2CA4" w:rsidP="00BE2CA4">
      <w:pPr>
        <w:spacing w:after="0" w:line="240" w:lineRule="auto"/>
        <w:rPr>
          <w:rFonts w:ascii="Times New Roman" w:eastAsia="Times New Roman" w:hAnsi="Times New Roman" w:cs="Times New Roman"/>
          <w:sz w:val="24"/>
          <w:szCs w:val="24"/>
          <w:lang w:eastAsia="en-GB"/>
        </w:rPr>
      </w:pPr>
    </w:p>
    <w:p w14:paraId="782A5BDB"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Tyson (1995) defines strategy as ‘a set of ideas, policies and practices which management adopts </w:t>
      </w:r>
      <w:proofErr w:type="gramStart"/>
      <w:r w:rsidRPr="00BE2CA4">
        <w:rPr>
          <w:rFonts w:ascii="Calibri" w:eastAsia="Times New Roman" w:hAnsi="Calibri" w:cs="Calibri"/>
          <w:color w:val="000000"/>
          <w:lang w:eastAsia="en-GB"/>
        </w:rPr>
        <w:t>in order to</w:t>
      </w:r>
      <w:proofErr w:type="gramEnd"/>
      <w:r w:rsidRPr="00BE2CA4">
        <w:rPr>
          <w:rFonts w:ascii="Calibri" w:eastAsia="Times New Roman" w:hAnsi="Calibri" w:cs="Calibri"/>
          <w:color w:val="000000"/>
          <w:lang w:eastAsia="en-GB"/>
        </w:rPr>
        <w:t xml:space="preserve"> achieve a people-management objective’. Instead of HR strategy being a detailed people management document, it is now seen as an incremental process. Considering the available resources and the politics within the organisation, it aims to influence key HR practices to promote competitive advantage at work and to increase performance (Farnham, 2015, p. 15). </w:t>
      </w:r>
    </w:p>
    <w:p w14:paraId="0C12D5D3"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One approach to formulate strategy is the best-fit/contingency approach. This approach ensures HR strategies are aligned to the circumstances of the organisation (Blogspot, 2016). HR strategy must integrate with business strategy. Vertical integration is the link between HR strategy and the wider business strategies and the external environment. Horizontal integration is the fit between internal HR strategy, </w:t>
      </w:r>
      <w:proofErr w:type="gramStart"/>
      <w:r w:rsidRPr="00BE2CA4">
        <w:rPr>
          <w:rFonts w:ascii="Calibri" w:eastAsia="Times New Roman" w:hAnsi="Calibri" w:cs="Calibri"/>
          <w:color w:val="000000"/>
          <w:lang w:eastAsia="en-GB"/>
        </w:rPr>
        <w:t>policies</w:t>
      </w:r>
      <w:proofErr w:type="gramEnd"/>
      <w:r w:rsidRPr="00BE2CA4">
        <w:rPr>
          <w:rFonts w:ascii="Calibri" w:eastAsia="Times New Roman" w:hAnsi="Calibri" w:cs="Calibri"/>
          <w:color w:val="000000"/>
          <w:lang w:eastAsia="en-GB"/>
        </w:rPr>
        <w:t xml:space="preserve"> and practices and how well they complement each other. To have a successful HR strategy there must be a great degree of vertical and horizontal integration (Farnham, pp. 179-186). An example of this </w:t>
      </w:r>
      <w:proofErr w:type="gramStart"/>
      <w:r w:rsidRPr="00BE2CA4">
        <w:rPr>
          <w:rFonts w:ascii="Calibri" w:eastAsia="Times New Roman" w:hAnsi="Calibri" w:cs="Calibri"/>
          <w:color w:val="000000"/>
          <w:lang w:eastAsia="en-GB"/>
        </w:rPr>
        <w:t>would be</w:t>
      </w:r>
      <w:proofErr w:type="gramEnd"/>
      <w:r w:rsidRPr="00BE2CA4">
        <w:rPr>
          <w:rFonts w:ascii="Calibri" w:eastAsia="Times New Roman" w:hAnsi="Calibri" w:cs="Calibri"/>
          <w:color w:val="000000"/>
          <w:lang w:eastAsia="en-GB"/>
        </w:rPr>
        <w:t xml:space="preserve"> paying employees based on performance rather than a fixed pay scale if your policy is looking to recruit self-motivated individuals who expect pay as a reward. Paying my performance works and incentive (Farnham, 2015, p. 16). </w:t>
      </w:r>
    </w:p>
    <w:p w14:paraId="49A1BD78" w14:textId="69B13F26"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Managers use contingency thinking to align HR strategies with business strategies. Porter’s (1985) model focuses on how organisations can gain competitive advantage.</w:t>
      </w:r>
      <w:r>
        <w:rPr>
          <w:rFonts w:ascii="Calibri" w:eastAsia="Times New Roman" w:hAnsi="Calibri" w:cs="Calibri"/>
          <w:color w:val="000000"/>
          <w:lang w:eastAsia="en-GB"/>
        </w:rPr>
        <w:t xml:space="preserve"> </w:t>
      </w:r>
      <w:r w:rsidRPr="00BE2CA4">
        <w:rPr>
          <w:rFonts w:ascii="Calibri" w:eastAsia="Times New Roman" w:hAnsi="Calibri" w:cs="Calibri"/>
          <w:color w:val="000000"/>
          <w:lang w:eastAsia="en-GB"/>
        </w:rPr>
        <w:t xml:space="preserve">The three strategies that can be followed are cost leadership which is value for money, differentiation which is innovation, and focus where either cost leadership or differentiation is used as an approach within a niche market or for something specific within a market segment. A criticism of this model is that hybrid organisations can also be successful, however, it is difficult to encompass all three approaches in one organisation. For cost leadership the HR policies would include keeping the wage bill low and managing low morale, </w:t>
      </w:r>
      <w:proofErr w:type="gramStart"/>
      <w:r w:rsidRPr="00BE2CA4">
        <w:rPr>
          <w:rFonts w:ascii="Calibri" w:eastAsia="Times New Roman" w:hAnsi="Calibri" w:cs="Calibri"/>
          <w:color w:val="000000"/>
          <w:lang w:eastAsia="en-GB"/>
        </w:rPr>
        <w:t>recruitment</w:t>
      </w:r>
      <w:proofErr w:type="gramEnd"/>
      <w:r w:rsidRPr="00BE2CA4">
        <w:rPr>
          <w:rFonts w:ascii="Calibri" w:eastAsia="Times New Roman" w:hAnsi="Calibri" w:cs="Calibri"/>
          <w:color w:val="000000"/>
          <w:lang w:eastAsia="en-GB"/>
        </w:rPr>
        <w:t xml:space="preserve"> and retention. For innovation HR needs to recruit people who have specialist skills and encourage creative thinking, sharing ideas and taking risks. A quality enhancement strategy needs HR policies for high pay, employee involvement, good training/development opportunities and a consultative management style to meet the highest customer expectations (Taylor and Wilkinson, 2016, pp. 61-62).</w:t>
      </w:r>
    </w:p>
    <w:p w14:paraId="5CEE78D0"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Another approach is best practice/high commitment. This approach argues that a certain set of HR practices will result in a high performing organisation no matter what the context and the main principle is making workers more committed. A criticism of this model is that there is no consensus for what HR practices result in employees performing highly (Wilkinson and Taylor, 2016, p. 39).</w:t>
      </w:r>
    </w:p>
    <w:p w14:paraId="439DA3B2"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 xml:space="preserve">The final approach is resource-based thinking. This is an ‘inside-out way’ of thinking which is opposite to the contingency theory. An audit is taken of the organisation’s existing resources and </w:t>
      </w:r>
      <w:r w:rsidRPr="00BE2CA4">
        <w:rPr>
          <w:rFonts w:ascii="Calibri" w:eastAsia="Times New Roman" w:hAnsi="Calibri" w:cs="Calibri"/>
          <w:color w:val="000000"/>
          <w:lang w:eastAsia="en-GB"/>
        </w:rPr>
        <w:lastRenderedPageBreak/>
        <w:t>finding their key competitive strengths. This includes both people management and other resources such as physical resources. HR can then work to strengthen these resources. Barney (1991) argues that resources that should have the most focus are ones that are valuable, rare, inimitable, and non-sustainable (Taylor and Wilkinson, 2016, pp. 62-63).</w:t>
      </w:r>
    </w:p>
    <w:p w14:paraId="119DBF3B"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b/>
          <w:bCs/>
          <w:color w:val="000000"/>
          <w:u w:val="single"/>
          <w:lang w:eastAsia="en-GB"/>
        </w:rPr>
        <w:t>Conclusion</w:t>
      </w:r>
    </w:p>
    <w:p w14:paraId="6BBDEC8F" w14:textId="77777777" w:rsidR="00BE2CA4" w:rsidRPr="00BE2CA4" w:rsidRDefault="00BE2CA4" w:rsidP="00BE2CA4">
      <w:pPr>
        <w:spacing w:line="240" w:lineRule="auto"/>
        <w:rPr>
          <w:rFonts w:ascii="Times New Roman" w:eastAsia="Times New Roman" w:hAnsi="Times New Roman" w:cs="Times New Roman"/>
          <w:sz w:val="24"/>
          <w:szCs w:val="24"/>
          <w:lang w:eastAsia="en-GB"/>
        </w:rPr>
      </w:pPr>
      <w:r w:rsidRPr="00BE2CA4">
        <w:rPr>
          <w:rFonts w:ascii="Calibri" w:eastAsia="Times New Roman" w:hAnsi="Calibri" w:cs="Calibri"/>
          <w:color w:val="000000"/>
          <w:lang w:eastAsia="en-GB"/>
        </w:rPr>
        <w:t>This report has shown how different operational/business purposes can affect the structure of an organisation and how business type and purpose can affect the HR function. Some organisations allow for a large, influential HR section whilst smaller organisations do not need such a big HR section where HR duties are mainly carried out by line managers. This affects the way HR activities are carried out within each organisation. This report has also discussed how strategies are formulated and the role HR plays in helping to formulate strategy and implement it. Being prepared to adjust strategies because of internal/external factors is crucial for its success which HR can help to forecast and analyse ongoingly. Finally, this report explains how organisational strategy is translated in HR strategy and policy.</w:t>
      </w:r>
    </w:p>
    <w:p w14:paraId="404C5DA3" w14:textId="77777777" w:rsidR="00BE2CA4" w:rsidRPr="00BE2CA4" w:rsidRDefault="00BE2CA4" w:rsidP="00BE2CA4">
      <w:r w:rsidRPr="00BE2CA4">
        <w:rPr>
          <w:u w:val="single"/>
        </w:rPr>
        <w:t>Introduction</w:t>
      </w:r>
      <w:r w:rsidRPr="00BE2CA4">
        <w:t> </w:t>
      </w:r>
    </w:p>
    <w:p w14:paraId="4CB11C1E" w14:textId="77777777" w:rsidR="00BE2CA4" w:rsidRPr="00BE2CA4" w:rsidRDefault="00BE2CA4" w:rsidP="00BE2CA4">
      <w:r w:rsidRPr="00BE2CA4">
        <w:t>This report will explain what PESTLE and SWOT analysis are and what they can be used for. It will also elaborate on key points from the SWOT and PESTLE analysis conducted for the company Immix. </w:t>
      </w:r>
    </w:p>
    <w:p w14:paraId="419085F0" w14:textId="77777777" w:rsidR="00BE2CA4" w:rsidRPr="00BE2CA4" w:rsidRDefault="00BE2CA4" w:rsidP="00BE2CA4">
      <w:r w:rsidRPr="00BE2CA4">
        <w:rPr>
          <w:u w:val="single"/>
        </w:rPr>
        <w:t>Main Body</w:t>
      </w:r>
      <w:r w:rsidRPr="00BE2CA4">
        <w:t> </w:t>
      </w:r>
    </w:p>
    <w:p w14:paraId="606F1643" w14:textId="77777777" w:rsidR="00BE2CA4" w:rsidRPr="00BE2CA4" w:rsidRDefault="00BE2CA4" w:rsidP="00BE2CA4">
      <w:r w:rsidRPr="00BE2CA4">
        <w:t xml:space="preserve">A PESTLE analysis helps organisations plan and adapt their strategy and business decisions by taking an audit of how external factors influence their organisation. Political, economic, sociological, technological, </w:t>
      </w:r>
      <w:proofErr w:type="gramStart"/>
      <w:r w:rsidRPr="00BE2CA4">
        <w:t>legal</w:t>
      </w:r>
      <w:proofErr w:type="gramEnd"/>
      <w:r w:rsidRPr="00BE2CA4">
        <w:t xml:space="preserve"> and environmental are the factors analysed (CIPD, 2020a). A SWOT analysis identifies the strengths, weaknesses, </w:t>
      </w:r>
      <w:proofErr w:type="gramStart"/>
      <w:r w:rsidRPr="00BE2CA4">
        <w:t>opportunities</w:t>
      </w:r>
      <w:proofErr w:type="gramEnd"/>
      <w:r w:rsidRPr="00BE2CA4">
        <w:t xml:space="preserve"> and threats for an organisation. It allows an organisation to see what internal and external factors work favourable or go against their objectives (CIPD, 2021b). Both types of analysis can be used as a way for organisations prepare for potential threats and spot business opportunities (CIPD, 2021a and CIPD, 2021b). </w:t>
      </w:r>
    </w:p>
    <w:p w14:paraId="20B5EC85" w14:textId="77777777" w:rsidR="00BE2CA4" w:rsidRPr="00BE2CA4" w:rsidRDefault="00BE2CA4" w:rsidP="00BE2CA4">
      <w:r w:rsidRPr="00BE2CA4">
        <w:t>Recently there has been an increase in AI technologies in the security market which will get more popular in the future. Immix have integrated an AI security system to keep up with this technological trend and to stay current with any competitors. At first customers were hesitant to trust AI technology but that is not the case anymore (</w:t>
      </w:r>
      <w:proofErr w:type="spellStart"/>
      <w:r w:rsidRPr="00BE2CA4">
        <w:t>Calipsa</w:t>
      </w:r>
      <w:proofErr w:type="spellEnd"/>
      <w:r w:rsidRPr="00BE2CA4">
        <w:t>, 2020). It is important that employees of Immix are well trained and have the necessary skills to maintain a reliable AI system. HR need to focus on recruiting people who have the knowledge to work within this field (CIPD, 2019, p. 5 - AI). </w:t>
      </w:r>
    </w:p>
    <w:p w14:paraId="7E3F7E88" w14:textId="77777777" w:rsidR="00BE2CA4" w:rsidRPr="00BE2CA4" w:rsidRDefault="00BE2CA4" w:rsidP="00BE2CA4">
      <w:proofErr w:type="spellStart"/>
      <w:r w:rsidRPr="00BE2CA4">
        <w:t>Nordland</w:t>
      </w:r>
      <w:proofErr w:type="spellEnd"/>
      <w:r w:rsidRPr="00BE2CA4">
        <w:t xml:space="preserve"> Capital have recently bought Immix. Chris Brown, the CEO of Immix, has stated that this sale will allow Immix to further invest and develop their products, build the team, and expand internationally. They also aim to continue working closely with their current customers (Imperial Capital, LLC, 2021). HR must stay up to date with current technologies </w:t>
      </w:r>
      <w:proofErr w:type="gramStart"/>
      <w:r w:rsidRPr="00BE2CA4">
        <w:t>in order to</w:t>
      </w:r>
      <w:proofErr w:type="gramEnd"/>
      <w:r w:rsidRPr="00BE2CA4">
        <w:t xml:space="preserve"> help Immix develop their products and be aware of how globalisation can affect the company (Taylor and Wilkinson, 2016). HR must also keep an eye on any change in the culture of the organisation if the team is expanding (Farnham, 2015, p. 49) and be available to support employees through the change process (Wilkinson and Taylor, 2016, pp. 31-33). </w:t>
      </w:r>
    </w:p>
    <w:p w14:paraId="64E62DE7" w14:textId="77777777" w:rsidR="00BE2CA4" w:rsidRPr="00BE2CA4" w:rsidRDefault="00BE2CA4" w:rsidP="00BE2CA4">
      <w:r w:rsidRPr="00BE2CA4">
        <w:t xml:space="preserve">Since the </w:t>
      </w:r>
      <w:proofErr w:type="spellStart"/>
      <w:r w:rsidRPr="00BE2CA4">
        <w:t>Covid</w:t>
      </w:r>
      <w:proofErr w:type="spellEnd"/>
      <w:r w:rsidRPr="00BE2CA4">
        <w:t xml:space="preserve"> pandemic Immix employees have been working from home. With the teams not being able to see each other in person, the culture of the company can be lost so it is important that HR keeps the team bonded (CIPD, 2020c). Before the pandemic, </w:t>
      </w:r>
      <w:proofErr w:type="gramStart"/>
      <w:r w:rsidRPr="00BE2CA4">
        <w:t>Immix</w:t>
      </w:r>
      <w:proofErr w:type="gramEnd"/>
      <w:r w:rsidRPr="00BE2CA4">
        <w:t xml:space="preserve"> already followed a flexible working policy which meant that employees could work any hours within a set window. Immix also has offices in both the UK and USA (Immix, 2021) so the teams were already familiar with </w:t>
      </w:r>
      <w:r w:rsidRPr="00BE2CA4">
        <w:lastRenderedPageBreak/>
        <w:t>communicating with each other via technology such as video calling and instant messaging. These technologies can be used by HR to ensure the wellbeing of employees since working from home (CIPD, 2020c).  HR also needs to make sure that performance does not decrease which Immix achieve by having daily stand-up meetings via video calls to update the team on their work. </w:t>
      </w:r>
    </w:p>
    <w:p w14:paraId="6D7BD28E" w14:textId="77777777" w:rsidR="00BE2CA4" w:rsidRPr="00BE2CA4" w:rsidRDefault="00BE2CA4" w:rsidP="00BE2CA4">
      <w:r w:rsidRPr="00BE2CA4">
        <w:rPr>
          <w:u w:val="single"/>
        </w:rPr>
        <w:t>Conclusion</w:t>
      </w:r>
      <w:r w:rsidRPr="00BE2CA4">
        <w:t> </w:t>
      </w:r>
    </w:p>
    <w:p w14:paraId="4249710B" w14:textId="77777777" w:rsidR="00BE2CA4" w:rsidRPr="00BE2CA4" w:rsidRDefault="00BE2CA4" w:rsidP="00BE2CA4">
      <w:r w:rsidRPr="00BE2CA4">
        <w:t>This report has explained the purposes of a PESTLE and SWOT analysis and explained how the internal/external factors of AI technology, the selling of the company and how the pandemic which has resulted in home working has </w:t>
      </w:r>
      <w:proofErr w:type="gramStart"/>
      <w:r w:rsidRPr="00BE2CA4">
        <w:t>effected</w:t>
      </w:r>
      <w:proofErr w:type="gramEnd"/>
      <w:r w:rsidRPr="00BE2CA4">
        <w:t> Immix and the HR function. </w:t>
      </w:r>
    </w:p>
    <w:p w14:paraId="13FF261C" w14:textId="77777777" w:rsidR="003D5078" w:rsidRDefault="003D5078"/>
    <w:sectPr w:rsidR="003D5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CA4"/>
    <w:rsid w:val="003D5078"/>
    <w:rsid w:val="00BE2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14920"/>
  <w15:chartTrackingRefBased/>
  <w15:docId w15:val="{D7458515-6DAD-4479-ACED-DC3D7B41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2C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643802">
      <w:bodyDiv w:val="1"/>
      <w:marLeft w:val="0"/>
      <w:marRight w:val="0"/>
      <w:marTop w:val="0"/>
      <w:marBottom w:val="0"/>
      <w:divBdr>
        <w:top w:val="none" w:sz="0" w:space="0" w:color="auto"/>
        <w:left w:val="none" w:sz="0" w:space="0" w:color="auto"/>
        <w:bottom w:val="none" w:sz="0" w:space="0" w:color="auto"/>
        <w:right w:val="none" w:sz="0" w:space="0" w:color="auto"/>
      </w:divBdr>
      <w:divsChild>
        <w:div w:id="807822439">
          <w:marLeft w:val="0"/>
          <w:marRight w:val="0"/>
          <w:marTop w:val="0"/>
          <w:marBottom w:val="0"/>
          <w:divBdr>
            <w:top w:val="none" w:sz="0" w:space="0" w:color="auto"/>
            <w:left w:val="none" w:sz="0" w:space="0" w:color="auto"/>
            <w:bottom w:val="none" w:sz="0" w:space="0" w:color="auto"/>
            <w:right w:val="none" w:sz="0" w:space="0" w:color="auto"/>
          </w:divBdr>
        </w:div>
        <w:div w:id="1533029036">
          <w:marLeft w:val="0"/>
          <w:marRight w:val="0"/>
          <w:marTop w:val="0"/>
          <w:marBottom w:val="0"/>
          <w:divBdr>
            <w:top w:val="none" w:sz="0" w:space="0" w:color="auto"/>
            <w:left w:val="none" w:sz="0" w:space="0" w:color="auto"/>
            <w:bottom w:val="none" w:sz="0" w:space="0" w:color="auto"/>
            <w:right w:val="none" w:sz="0" w:space="0" w:color="auto"/>
          </w:divBdr>
        </w:div>
        <w:div w:id="523984835">
          <w:marLeft w:val="0"/>
          <w:marRight w:val="0"/>
          <w:marTop w:val="0"/>
          <w:marBottom w:val="0"/>
          <w:divBdr>
            <w:top w:val="none" w:sz="0" w:space="0" w:color="auto"/>
            <w:left w:val="none" w:sz="0" w:space="0" w:color="auto"/>
            <w:bottom w:val="none" w:sz="0" w:space="0" w:color="auto"/>
            <w:right w:val="none" w:sz="0" w:space="0" w:color="auto"/>
          </w:divBdr>
        </w:div>
        <w:div w:id="1543057824">
          <w:marLeft w:val="0"/>
          <w:marRight w:val="0"/>
          <w:marTop w:val="0"/>
          <w:marBottom w:val="0"/>
          <w:divBdr>
            <w:top w:val="none" w:sz="0" w:space="0" w:color="auto"/>
            <w:left w:val="none" w:sz="0" w:space="0" w:color="auto"/>
            <w:bottom w:val="none" w:sz="0" w:space="0" w:color="auto"/>
            <w:right w:val="none" w:sz="0" w:space="0" w:color="auto"/>
          </w:divBdr>
        </w:div>
        <w:div w:id="1478573921">
          <w:marLeft w:val="0"/>
          <w:marRight w:val="0"/>
          <w:marTop w:val="0"/>
          <w:marBottom w:val="0"/>
          <w:divBdr>
            <w:top w:val="none" w:sz="0" w:space="0" w:color="auto"/>
            <w:left w:val="none" w:sz="0" w:space="0" w:color="auto"/>
            <w:bottom w:val="none" w:sz="0" w:space="0" w:color="auto"/>
            <w:right w:val="none" w:sz="0" w:space="0" w:color="auto"/>
          </w:divBdr>
        </w:div>
        <w:div w:id="201481501">
          <w:marLeft w:val="0"/>
          <w:marRight w:val="0"/>
          <w:marTop w:val="0"/>
          <w:marBottom w:val="0"/>
          <w:divBdr>
            <w:top w:val="none" w:sz="0" w:space="0" w:color="auto"/>
            <w:left w:val="none" w:sz="0" w:space="0" w:color="auto"/>
            <w:bottom w:val="none" w:sz="0" w:space="0" w:color="auto"/>
            <w:right w:val="none" w:sz="0" w:space="0" w:color="auto"/>
          </w:divBdr>
        </w:div>
        <w:div w:id="1077946294">
          <w:marLeft w:val="0"/>
          <w:marRight w:val="0"/>
          <w:marTop w:val="0"/>
          <w:marBottom w:val="0"/>
          <w:divBdr>
            <w:top w:val="none" w:sz="0" w:space="0" w:color="auto"/>
            <w:left w:val="none" w:sz="0" w:space="0" w:color="auto"/>
            <w:bottom w:val="none" w:sz="0" w:space="0" w:color="auto"/>
            <w:right w:val="none" w:sz="0" w:space="0" w:color="auto"/>
          </w:divBdr>
        </w:div>
        <w:div w:id="2095006379">
          <w:marLeft w:val="0"/>
          <w:marRight w:val="0"/>
          <w:marTop w:val="0"/>
          <w:marBottom w:val="0"/>
          <w:divBdr>
            <w:top w:val="none" w:sz="0" w:space="0" w:color="auto"/>
            <w:left w:val="none" w:sz="0" w:space="0" w:color="auto"/>
            <w:bottom w:val="none" w:sz="0" w:space="0" w:color="auto"/>
            <w:right w:val="none" w:sz="0" w:space="0" w:color="auto"/>
          </w:divBdr>
        </w:div>
        <w:div w:id="601650045">
          <w:marLeft w:val="0"/>
          <w:marRight w:val="0"/>
          <w:marTop w:val="0"/>
          <w:marBottom w:val="0"/>
          <w:divBdr>
            <w:top w:val="none" w:sz="0" w:space="0" w:color="auto"/>
            <w:left w:val="none" w:sz="0" w:space="0" w:color="auto"/>
            <w:bottom w:val="none" w:sz="0" w:space="0" w:color="auto"/>
            <w:right w:val="none" w:sz="0" w:space="0" w:color="auto"/>
          </w:divBdr>
        </w:div>
      </w:divsChild>
    </w:div>
    <w:div w:id="1125074916">
      <w:bodyDiv w:val="1"/>
      <w:marLeft w:val="0"/>
      <w:marRight w:val="0"/>
      <w:marTop w:val="0"/>
      <w:marBottom w:val="0"/>
      <w:divBdr>
        <w:top w:val="none" w:sz="0" w:space="0" w:color="auto"/>
        <w:left w:val="none" w:sz="0" w:space="0" w:color="auto"/>
        <w:bottom w:val="none" w:sz="0" w:space="0" w:color="auto"/>
        <w:right w:val="none" w:sz="0" w:space="0" w:color="auto"/>
      </w:divBdr>
      <w:divsChild>
        <w:div w:id="640959008">
          <w:marLeft w:val="0"/>
          <w:marRight w:val="0"/>
          <w:marTop w:val="0"/>
          <w:marBottom w:val="0"/>
          <w:divBdr>
            <w:top w:val="none" w:sz="0" w:space="0" w:color="auto"/>
            <w:left w:val="none" w:sz="0" w:space="0" w:color="auto"/>
            <w:bottom w:val="none" w:sz="0" w:space="0" w:color="auto"/>
            <w:right w:val="none" w:sz="0" w:space="0" w:color="auto"/>
          </w:divBdr>
        </w:div>
        <w:div w:id="1861308527">
          <w:marLeft w:val="0"/>
          <w:marRight w:val="0"/>
          <w:marTop w:val="0"/>
          <w:marBottom w:val="0"/>
          <w:divBdr>
            <w:top w:val="none" w:sz="0" w:space="0" w:color="auto"/>
            <w:left w:val="none" w:sz="0" w:space="0" w:color="auto"/>
            <w:bottom w:val="none" w:sz="0" w:space="0" w:color="auto"/>
            <w:right w:val="none" w:sz="0" w:space="0" w:color="auto"/>
          </w:divBdr>
        </w:div>
        <w:div w:id="1543202879">
          <w:marLeft w:val="0"/>
          <w:marRight w:val="0"/>
          <w:marTop w:val="0"/>
          <w:marBottom w:val="0"/>
          <w:divBdr>
            <w:top w:val="none" w:sz="0" w:space="0" w:color="auto"/>
            <w:left w:val="none" w:sz="0" w:space="0" w:color="auto"/>
            <w:bottom w:val="none" w:sz="0" w:space="0" w:color="auto"/>
            <w:right w:val="none" w:sz="0" w:space="0" w:color="auto"/>
          </w:divBdr>
        </w:div>
        <w:div w:id="1331716876">
          <w:marLeft w:val="0"/>
          <w:marRight w:val="0"/>
          <w:marTop w:val="0"/>
          <w:marBottom w:val="0"/>
          <w:divBdr>
            <w:top w:val="none" w:sz="0" w:space="0" w:color="auto"/>
            <w:left w:val="none" w:sz="0" w:space="0" w:color="auto"/>
            <w:bottom w:val="none" w:sz="0" w:space="0" w:color="auto"/>
            <w:right w:val="none" w:sz="0" w:space="0" w:color="auto"/>
          </w:divBdr>
        </w:div>
        <w:div w:id="1790050540">
          <w:marLeft w:val="0"/>
          <w:marRight w:val="0"/>
          <w:marTop w:val="0"/>
          <w:marBottom w:val="0"/>
          <w:divBdr>
            <w:top w:val="none" w:sz="0" w:space="0" w:color="auto"/>
            <w:left w:val="none" w:sz="0" w:space="0" w:color="auto"/>
            <w:bottom w:val="none" w:sz="0" w:space="0" w:color="auto"/>
            <w:right w:val="none" w:sz="0" w:space="0" w:color="auto"/>
          </w:divBdr>
        </w:div>
        <w:div w:id="1784300975">
          <w:marLeft w:val="0"/>
          <w:marRight w:val="0"/>
          <w:marTop w:val="0"/>
          <w:marBottom w:val="0"/>
          <w:divBdr>
            <w:top w:val="none" w:sz="0" w:space="0" w:color="auto"/>
            <w:left w:val="none" w:sz="0" w:space="0" w:color="auto"/>
            <w:bottom w:val="none" w:sz="0" w:space="0" w:color="auto"/>
            <w:right w:val="none" w:sz="0" w:space="0" w:color="auto"/>
          </w:divBdr>
        </w:div>
        <w:div w:id="1504664687">
          <w:marLeft w:val="0"/>
          <w:marRight w:val="0"/>
          <w:marTop w:val="0"/>
          <w:marBottom w:val="0"/>
          <w:divBdr>
            <w:top w:val="none" w:sz="0" w:space="0" w:color="auto"/>
            <w:left w:val="none" w:sz="0" w:space="0" w:color="auto"/>
            <w:bottom w:val="none" w:sz="0" w:space="0" w:color="auto"/>
            <w:right w:val="none" w:sz="0" w:space="0" w:color="auto"/>
          </w:divBdr>
        </w:div>
        <w:div w:id="578028397">
          <w:marLeft w:val="0"/>
          <w:marRight w:val="0"/>
          <w:marTop w:val="0"/>
          <w:marBottom w:val="0"/>
          <w:divBdr>
            <w:top w:val="none" w:sz="0" w:space="0" w:color="auto"/>
            <w:left w:val="none" w:sz="0" w:space="0" w:color="auto"/>
            <w:bottom w:val="none" w:sz="0" w:space="0" w:color="auto"/>
            <w:right w:val="none" w:sz="0" w:space="0" w:color="auto"/>
          </w:divBdr>
        </w:div>
        <w:div w:id="103501357">
          <w:marLeft w:val="0"/>
          <w:marRight w:val="0"/>
          <w:marTop w:val="0"/>
          <w:marBottom w:val="0"/>
          <w:divBdr>
            <w:top w:val="none" w:sz="0" w:space="0" w:color="auto"/>
            <w:left w:val="none" w:sz="0" w:space="0" w:color="auto"/>
            <w:bottom w:val="none" w:sz="0" w:space="0" w:color="auto"/>
            <w:right w:val="none" w:sz="0" w:space="0" w:color="auto"/>
          </w:divBdr>
        </w:div>
      </w:divsChild>
    </w:div>
    <w:div w:id="158586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2597</Words>
  <Characters>14808</Characters>
  <Application>Microsoft Office Word</Application>
  <DocSecurity>0</DocSecurity>
  <Lines>123</Lines>
  <Paragraphs>34</Paragraphs>
  <ScaleCrop>false</ScaleCrop>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1</cp:revision>
  <dcterms:created xsi:type="dcterms:W3CDTF">2021-03-01T21:42:00Z</dcterms:created>
  <dcterms:modified xsi:type="dcterms:W3CDTF">2021-03-01T21:51:00Z</dcterms:modified>
</cp:coreProperties>
</file>