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46E38" w14:textId="77777777" w:rsidR="00A5462E" w:rsidRPr="00A5462E" w:rsidRDefault="00A5462E" w:rsidP="00626115">
      <w:pPr>
        <w:spacing w:line="360" w:lineRule="auto"/>
        <w:jc w:val="both"/>
        <w:rPr>
          <w:rFonts w:ascii="Arial" w:hAnsi="Arial" w:cs="Arial"/>
          <w14:shadow w14:blurRad="50800" w14:dist="50800" w14:dir="5400000" w14:sx="0" w14:sy="0" w14:kx="0" w14:ky="0" w14:algn="ctr">
            <w14:srgbClr w14:val="000000"/>
          </w14:shadow>
        </w:rPr>
      </w:pPr>
      <w:r>
        <w:rPr>
          <w:noProof/>
        </w:rPr>
        <w:drawing>
          <wp:inline distT="0" distB="0" distL="0" distR="0" wp14:anchorId="31E65766" wp14:editId="2317304D">
            <wp:extent cx="2133600" cy="926465"/>
            <wp:effectExtent l="0" t="0" r="0" b="635"/>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4976" cy="957458"/>
                    </a:xfrm>
                    <a:prstGeom prst="rect">
                      <a:avLst/>
                    </a:prstGeom>
                    <a:noFill/>
                  </pic:spPr>
                </pic:pic>
              </a:graphicData>
            </a:graphic>
          </wp:inline>
        </w:drawing>
      </w:r>
    </w:p>
    <w:p w14:paraId="01FF4E5B" w14:textId="77777777" w:rsidR="00A5462E" w:rsidRDefault="00A5462E" w:rsidP="00626115">
      <w:pPr>
        <w:spacing w:line="360" w:lineRule="auto"/>
        <w:jc w:val="both"/>
        <w:rPr>
          <w:rFonts w:ascii="Arial" w:hAnsi="Arial" w:cs="Arial"/>
        </w:rPr>
      </w:pPr>
    </w:p>
    <w:p w14:paraId="034591FF" w14:textId="171B00ED" w:rsidR="00626115" w:rsidRDefault="00626115" w:rsidP="006741C3">
      <w:pPr>
        <w:spacing w:line="360" w:lineRule="auto"/>
        <w:jc w:val="both"/>
        <w:rPr>
          <w:rFonts w:ascii="Arial" w:hAnsi="Arial" w:cs="Arial"/>
        </w:rPr>
      </w:pPr>
      <w:r w:rsidRPr="00626115">
        <w:rPr>
          <w:rFonts w:ascii="Arial" w:hAnsi="Arial" w:cs="Arial"/>
        </w:rPr>
        <w:t xml:space="preserve">Name: Gabriela Arapu </w:t>
      </w:r>
    </w:p>
    <w:p w14:paraId="4F414D62" w14:textId="77777777" w:rsidR="00626115" w:rsidRDefault="00626115" w:rsidP="006741C3">
      <w:pPr>
        <w:spacing w:line="360" w:lineRule="auto"/>
        <w:jc w:val="both"/>
        <w:rPr>
          <w:rFonts w:ascii="Arial" w:hAnsi="Arial" w:cs="Arial"/>
        </w:rPr>
      </w:pPr>
      <w:r w:rsidRPr="00626115">
        <w:rPr>
          <w:rFonts w:ascii="Arial" w:hAnsi="Arial" w:cs="Arial"/>
        </w:rPr>
        <w:t>Student ID: 2311889</w:t>
      </w:r>
    </w:p>
    <w:p w14:paraId="3461FA32" w14:textId="77777777" w:rsidR="00626115" w:rsidRDefault="00626115" w:rsidP="006741C3">
      <w:pPr>
        <w:spacing w:line="360" w:lineRule="auto"/>
        <w:jc w:val="both"/>
        <w:rPr>
          <w:rStyle w:val="apple-converted-space"/>
          <w:rFonts w:ascii="Arial" w:hAnsi="Arial" w:cs="Arial"/>
          <w:b/>
          <w:bCs/>
        </w:rPr>
      </w:pPr>
      <w:r w:rsidRPr="00626115">
        <w:rPr>
          <w:rFonts w:ascii="Arial" w:hAnsi="Arial" w:cs="Arial"/>
        </w:rPr>
        <w:t xml:space="preserve">Module Code: </w:t>
      </w:r>
      <w:r w:rsidRPr="00626115">
        <w:rPr>
          <w:rFonts w:ascii="Arial" w:hAnsi="Arial" w:cs="Arial"/>
          <w:b/>
          <w:bCs/>
        </w:rPr>
        <w:t>BMHP5016</w:t>
      </w:r>
      <w:r w:rsidRPr="00626115">
        <w:rPr>
          <w:rStyle w:val="apple-converted-space"/>
          <w:rFonts w:ascii="Arial" w:hAnsi="Arial" w:cs="Arial"/>
          <w:b/>
          <w:bCs/>
        </w:rPr>
        <w:t> </w:t>
      </w:r>
    </w:p>
    <w:p w14:paraId="183E8C2E" w14:textId="2F002A42" w:rsidR="00626115" w:rsidRPr="00626115" w:rsidRDefault="00626115" w:rsidP="006741C3">
      <w:pPr>
        <w:spacing w:line="360" w:lineRule="auto"/>
        <w:jc w:val="both"/>
        <w:rPr>
          <w:rFonts w:ascii="Arial" w:hAnsi="Arial" w:cs="Arial"/>
        </w:rPr>
      </w:pPr>
      <w:r w:rsidRPr="00626115">
        <w:rPr>
          <w:rFonts w:ascii="Arial" w:hAnsi="Arial" w:cs="Arial"/>
        </w:rPr>
        <w:t xml:space="preserve">Module: </w:t>
      </w:r>
      <w:r w:rsidRPr="00626115">
        <w:rPr>
          <w:rFonts w:ascii="Arial" w:hAnsi="Arial" w:cs="Arial"/>
          <w:b/>
          <w:bCs/>
        </w:rPr>
        <w:t>Principles of Health and Social Care Practice</w:t>
      </w:r>
    </w:p>
    <w:p w14:paraId="097BBBE1" w14:textId="50D437C2" w:rsidR="00626115" w:rsidRDefault="00626115" w:rsidP="006741C3">
      <w:pPr>
        <w:pStyle w:val="p1"/>
        <w:spacing w:line="360" w:lineRule="auto"/>
        <w:rPr>
          <w:color w:val="16191C"/>
          <w:sz w:val="22"/>
          <w:szCs w:val="22"/>
        </w:rPr>
      </w:pPr>
      <w:r w:rsidRPr="00626115">
        <w:rPr>
          <w:sz w:val="22"/>
          <w:szCs w:val="22"/>
        </w:rPr>
        <w:t xml:space="preserve">Lecturer: </w:t>
      </w:r>
      <w:r w:rsidRPr="00626115">
        <w:rPr>
          <w:color w:val="16191C"/>
          <w:sz w:val="22"/>
          <w:szCs w:val="22"/>
        </w:rPr>
        <w:t xml:space="preserve">G1: Dr </w:t>
      </w:r>
      <w:proofErr w:type="spellStart"/>
      <w:r w:rsidRPr="00626115">
        <w:rPr>
          <w:color w:val="16191C"/>
          <w:sz w:val="22"/>
          <w:szCs w:val="22"/>
        </w:rPr>
        <w:t>Itse</w:t>
      </w:r>
      <w:proofErr w:type="spellEnd"/>
      <w:r w:rsidRPr="00626115">
        <w:rPr>
          <w:color w:val="16191C"/>
          <w:sz w:val="22"/>
          <w:szCs w:val="22"/>
        </w:rPr>
        <w:t xml:space="preserve"> </w:t>
      </w:r>
      <w:r w:rsidR="006E159A" w:rsidRPr="00626115">
        <w:rPr>
          <w:color w:val="16191C"/>
          <w:sz w:val="22"/>
          <w:szCs w:val="22"/>
        </w:rPr>
        <w:t>Olaoye,</w:t>
      </w:r>
      <w:r>
        <w:rPr>
          <w:color w:val="16191C"/>
          <w:sz w:val="22"/>
          <w:szCs w:val="22"/>
        </w:rPr>
        <w:t xml:space="preserve"> </w:t>
      </w:r>
      <w:r w:rsidRPr="00626115">
        <w:rPr>
          <w:color w:val="16191C"/>
          <w:sz w:val="22"/>
          <w:szCs w:val="22"/>
        </w:rPr>
        <w:t>G2: Dr Farah Wiita</w:t>
      </w:r>
    </w:p>
    <w:p w14:paraId="0CDD4A0F" w14:textId="77777777" w:rsidR="00A5462E" w:rsidRDefault="00A5462E" w:rsidP="006741C3">
      <w:pPr>
        <w:pStyle w:val="p1"/>
        <w:spacing w:line="360" w:lineRule="auto"/>
        <w:rPr>
          <w:color w:val="16191C"/>
          <w:sz w:val="22"/>
          <w:szCs w:val="22"/>
        </w:rPr>
      </w:pPr>
    </w:p>
    <w:p w14:paraId="55E5C58A" w14:textId="77777777" w:rsidR="00A5462E" w:rsidRPr="00626115" w:rsidRDefault="00A5462E" w:rsidP="006741C3">
      <w:pPr>
        <w:pStyle w:val="p1"/>
        <w:spacing w:line="360" w:lineRule="auto"/>
        <w:rPr>
          <w:color w:val="16191C"/>
          <w:sz w:val="22"/>
          <w:szCs w:val="22"/>
        </w:rPr>
      </w:pPr>
    </w:p>
    <w:p w14:paraId="64D4753A" w14:textId="6AE36DFE" w:rsidR="00626115" w:rsidRDefault="00626115" w:rsidP="006741C3">
      <w:pPr>
        <w:spacing w:line="360" w:lineRule="auto"/>
      </w:pPr>
    </w:p>
    <w:p w14:paraId="3F173B49" w14:textId="77777777" w:rsidR="00F04DE3" w:rsidRDefault="00F04DE3" w:rsidP="006741C3">
      <w:pPr>
        <w:spacing w:line="360" w:lineRule="auto"/>
      </w:pPr>
    </w:p>
    <w:p w14:paraId="2E39DF19" w14:textId="77777777" w:rsidR="00F04DE3" w:rsidRDefault="00F04DE3" w:rsidP="006741C3">
      <w:pPr>
        <w:spacing w:line="360" w:lineRule="auto"/>
      </w:pPr>
    </w:p>
    <w:p w14:paraId="49AFE2E0" w14:textId="77777777" w:rsidR="00F04DE3" w:rsidRDefault="00F04DE3" w:rsidP="006741C3">
      <w:pPr>
        <w:spacing w:line="360" w:lineRule="auto"/>
      </w:pPr>
    </w:p>
    <w:p w14:paraId="33644E08" w14:textId="77777777" w:rsidR="00F04DE3" w:rsidRDefault="00F04DE3" w:rsidP="006741C3">
      <w:pPr>
        <w:spacing w:line="360" w:lineRule="auto"/>
      </w:pPr>
    </w:p>
    <w:p w14:paraId="1B9FEAE0" w14:textId="77777777" w:rsidR="00F04DE3" w:rsidRDefault="00F04DE3" w:rsidP="006741C3">
      <w:pPr>
        <w:spacing w:line="360" w:lineRule="auto"/>
      </w:pPr>
    </w:p>
    <w:p w14:paraId="31C64F74" w14:textId="70F6072E" w:rsidR="00F04DE3" w:rsidRDefault="006E159A" w:rsidP="006741C3">
      <w:pPr>
        <w:spacing w:line="360" w:lineRule="auto"/>
        <w:rPr>
          <w:rFonts w:ascii="Arial" w:hAnsi="Arial" w:cs="Arial"/>
        </w:rPr>
      </w:pPr>
      <w:r w:rsidRPr="00F04DE3">
        <w:rPr>
          <w:rFonts w:ascii="Arial" w:hAnsi="Arial" w:cs="Arial"/>
        </w:rPr>
        <w:t>Submitted</w:t>
      </w:r>
      <w:r w:rsidR="00F04DE3" w:rsidRPr="00F04DE3">
        <w:rPr>
          <w:rFonts w:ascii="Arial" w:hAnsi="Arial" w:cs="Arial"/>
        </w:rPr>
        <w:t xml:space="preserve"> on:</w:t>
      </w:r>
      <w:r w:rsidR="00154DFB">
        <w:rPr>
          <w:rFonts w:ascii="Arial" w:hAnsi="Arial" w:cs="Arial"/>
        </w:rPr>
        <w:t xml:space="preserve"> 26/11/25</w:t>
      </w:r>
    </w:p>
    <w:p w14:paraId="23353DB7" w14:textId="77777777" w:rsidR="00F04DE3" w:rsidRDefault="00F04DE3" w:rsidP="00626115">
      <w:pPr>
        <w:rPr>
          <w:rFonts w:ascii="Arial" w:hAnsi="Arial" w:cs="Arial"/>
        </w:rPr>
      </w:pPr>
    </w:p>
    <w:p w14:paraId="68731447" w14:textId="77777777" w:rsidR="00F04DE3" w:rsidRDefault="00F04DE3" w:rsidP="00626115">
      <w:pPr>
        <w:rPr>
          <w:rFonts w:ascii="Arial" w:hAnsi="Arial" w:cs="Arial"/>
        </w:rPr>
      </w:pPr>
    </w:p>
    <w:p w14:paraId="58145F13" w14:textId="77777777" w:rsidR="00F04DE3" w:rsidRDefault="00F04DE3" w:rsidP="00626115">
      <w:pPr>
        <w:rPr>
          <w:rFonts w:ascii="Arial" w:hAnsi="Arial" w:cs="Arial"/>
        </w:rPr>
      </w:pPr>
    </w:p>
    <w:p w14:paraId="5BCE7921" w14:textId="77777777" w:rsidR="00F04DE3" w:rsidRDefault="00F04DE3" w:rsidP="00626115">
      <w:pPr>
        <w:rPr>
          <w:rFonts w:ascii="Arial" w:hAnsi="Arial" w:cs="Arial"/>
        </w:rPr>
      </w:pPr>
    </w:p>
    <w:p w14:paraId="60233797" w14:textId="77777777" w:rsidR="00F04DE3" w:rsidRDefault="00F04DE3" w:rsidP="00626115">
      <w:pPr>
        <w:rPr>
          <w:rFonts w:ascii="Arial" w:hAnsi="Arial" w:cs="Arial"/>
        </w:rPr>
      </w:pPr>
    </w:p>
    <w:p w14:paraId="43A96E52" w14:textId="77777777" w:rsidR="00F04DE3" w:rsidRDefault="00F04DE3" w:rsidP="00626115">
      <w:pPr>
        <w:rPr>
          <w:rFonts w:ascii="Arial" w:hAnsi="Arial" w:cs="Arial"/>
        </w:rPr>
      </w:pPr>
    </w:p>
    <w:p w14:paraId="784B54EC" w14:textId="77777777" w:rsidR="00F04DE3" w:rsidRDefault="00F04DE3" w:rsidP="00626115">
      <w:pPr>
        <w:rPr>
          <w:rFonts w:ascii="Arial" w:hAnsi="Arial" w:cs="Arial"/>
        </w:rPr>
      </w:pPr>
    </w:p>
    <w:p w14:paraId="64D0B055" w14:textId="77777777" w:rsidR="00F04DE3" w:rsidRDefault="00F04DE3" w:rsidP="00626115">
      <w:pPr>
        <w:rPr>
          <w:rFonts w:ascii="Arial" w:hAnsi="Arial" w:cs="Arial"/>
        </w:rPr>
      </w:pPr>
    </w:p>
    <w:p w14:paraId="4D7BA4BC" w14:textId="77777777" w:rsidR="00F04DE3" w:rsidRDefault="00F04DE3" w:rsidP="00626115">
      <w:pPr>
        <w:rPr>
          <w:rFonts w:ascii="Arial" w:hAnsi="Arial" w:cs="Arial"/>
        </w:rPr>
      </w:pPr>
    </w:p>
    <w:p w14:paraId="09CB84FA" w14:textId="77777777" w:rsidR="00F04DE3" w:rsidRDefault="00F04DE3" w:rsidP="00626115">
      <w:pPr>
        <w:rPr>
          <w:rFonts w:ascii="Arial" w:hAnsi="Arial" w:cs="Arial"/>
        </w:rPr>
      </w:pPr>
    </w:p>
    <w:p w14:paraId="5C95523A" w14:textId="77777777" w:rsidR="00F04DE3" w:rsidRDefault="00F04DE3" w:rsidP="00626115">
      <w:pPr>
        <w:rPr>
          <w:rFonts w:ascii="Arial" w:hAnsi="Arial" w:cs="Arial"/>
        </w:rPr>
      </w:pPr>
    </w:p>
    <w:p w14:paraId="3E04D48B" w14:textId="77777777" w:rsidR="00F04DE3" w:rsidRDefault="00F04DE3" w:rsidP="00626115">
      <w:pPr>
        <w:rPr>
          <w:rFonts w:ascii="Arial" w:hAnsi="Arial" w:cs="Arial"/>
        </w:rPr>
      </w:pPr>
    </w:p>
    <w:p w14:paraId="349A4BCE" w14:textId="77777777" w:rsidR="00F04DE3" w:rsidRDefault="00F04DE3" w:rsidP="00626115">
      <w:pPr>
        <w:rPr>
          <w:rFonts w:ascii="Arial" w:hAnsi="Arial" w:cs="Arial"/>
        </w:rPr>
      </w:pPr>
    </w:p>
    <w:p w14:paraId="1FDFDBEC" w14:textId="77777777" w:rsidR="00F04DE3" w:rsidRDefault="00F04DE3" w:rsidP="00626115">
      <w:pPr>
        <w:rPr>
          <w:rFonts w:ascii="Arial" w:hAnsi="Arial" w:cs="Arial"/>
        </w:rPr>
      </w:pPr>
    </w:p>
    <w:p w14:paraId="51BEE40B" w14:textId="48E07BC3" w:rsidR="00F04DE3" w:rsidRPr="00942E85" w:rsidRDefault="00F04DE3" w:rsidP="00626115">
      <w:pPr>
        <w:rPr>
          <w:rFonts w:ascii="Arial" w:hAnsi="Arial" w:cs="Arial"/>
          <w:lang w:val="ru-RU"/>
        </w:rPr>
      </w:pPr>
    </w:p>
    <w:p w14:paraId="03D8BA02" w14:textId="77777777" w:rsidR="00F04DE3" w:rsidRDefault="00F04DE3" w:rsidP="00626115">
      <w:pPr>
        <w:rPr>
          <w:rFonts w:ascii="Arial" w:hAnsi="Arial" w:cs="Arial"/>
        </w:rPr>
      </w:pPr>
    </w:p>
    <w:sdt>
      <w:sdtPr>
        <w:rPr>
          <w:rFonts w:asciiTheme="minorHAnsi" w:eastAsiaTheme="minorEastAsia" w:hAnsiTheme="minorHAnsi" w:cstheme="minorBidi"/>
          <w:b w:val="0"/>
          <w:bCs w:val="0"/>
          <w:color w:val="auto"/>
          <w:kern w:val="2"/>
          <w:sz w:val="22"/>
          <w:szCs w:val="22"/>
          <w:lang w:val="en-GB" w:eastAsia="zh-CN"/>
          <w14:ligatures w14:val="standardContextual"/>
        </w:rPr>
        <w:id w:val="-218205449"/>
        <w:docPartObj>
          <w:docPartGallery w:val="Table of Contents"/>
          <w:docPartUnique/>
        </w:docPartObj>
      </w:sdtPr>
      <w:sdtEndPr>
        <w:rPr>
          <w:noProof/>
        </w:rPr>
      </w:sdtEndPr>
      <w:sdtContent>
        <w:p w14:paraId="45757105" w14:textId="0C5023F3" w:rsidR="00396379" w:rsidRDefault="00396379">
          <w:pPr>
            <w:pStyle w:val="TOCHeading"/>
          </w:pPr>
          <w:r>
            <w:t>Table of Contents</w:t>
          </w:r>
        </w:p>
        <w:p w14:paraId="37E67499" w14:textId="28F44F21" w:rsidR="006741C3" w:rsidRDefault="00396379">
          <w:pPr>
            <w:pStyle w:val="TOC3"/>
            <w:tabs>
              <w:tab w:val="right" w:leader="dot" w:pos="9016"/>
            </w:tabs>
            <w:rPr>
              <w:rFonts w:cstheme="minorBidi"/>
              <w:noProof/>
              <w:sz w:val="24"/>
              <w:szCs w:val="24"/>
              <w:lang w:val="en-US" w:eastAsia="en-GB"/>
            </w:rPr>
          </w:pPr>
          <w:r>
            <w:fldChar w:fldCharType="begin"/>
          </w:r>
          <w:r>
            <w:instrText xml:space="preserve"> TOC \o "1-3" \h \z \u </w:instrText>
          </w:r>
          <w:r>
            <w:fldChar w:fldCharType="separate"/>
          </w:r>
          <w:hyperlink w:anchor="_Toc215048318" w:history="1">
            <w:r w:rsidR="006741C3" w:rsidRPr="002A7515">
              <w:rPr>
                <w:rStyle w:val="Hyperlink"/>
                <w:rFonts w:ascii="Arial" w:hAnsi="Arial" w:cs="Arial"/>
                <w:noProof/>
              </w:rPr>
              <w:t>Introduction:</w:t>
            </w:r>
            <w:r w:rsidR="006741C3">
              <w:rPr>
                <w:noProof/>
                <w:webHidden/>
              </w:rPr>
              <w:tab/>
            </w:r>
            <w:r w:rsidR="006741C3">
              <w:rPr>
                <w:noProof/>
                <w:webHidden/>
              </w:rPr>
              <w:fldChar w:fldCharType="begin"/>
            </w:r>
            <w:r w:rsidR="006741C3">
              <w:rPr>
                <w:noProof/>
                <w:webHidden/>
              </w:rPr>
              <w:instrText xml:space="preserve"> PAGEREF _Toc215048318 \h </w:instrText>
            </w:r>
            <w:r w:rsidR="006741C3">
              <w:rPr>
                <w:noProof/>
                <w:webHidden/>
              </w:rPr>
            </w:r>
            <w:r w:rsidR="006741C3">
              <w:rPr>
                <w:noProof/>
                <w:webHidden/>
              </w:rPr>
              <w:fldChar w:fldCharType="separate"/>
            </w:r>
            <w:r w:rsidR="006741C3">
              <w:rPr>
                <w:noProof/>
                <w:webHidden/>
              </w:rPr>
              <w:t>3</w:t>
            </w:r>
            <w:r w:rsidR="006741C3">
              <w:rPr>
                <w:noProof/>
                <w:webHidden/>
              </w:rPr>
              <w:fldChar w:fldCharType="end"/>
            </w:r>
          </w:hyperlink>
        </w:p>
        <w:p w14:paraId="1F13D40C" w14:textId="07A32DF7" w:rsidR="006741C3" w:rsidRDefault="006741C3">
          <w:pPr>
            <w:pStyle w:val="TOC3"/>
            <w:tabs>
              <w:tab w:val="right" w:leader="dot" w:pos="9016"/>
            </w:tabs>
            <w:rPr>
              <w:rFonts w:cstheme="minorBidi"/>
              <w:noProof/>
              <w:sz w:val="24"/>
              <w:szCs w:val="24"/>
              <w:lang w:val="en-US" w:eastAsia="en-GB"/>
            </w:rPr>
          </w:pPr>
          <w:hyperlink w:anchor="_Toc215048319" w:history="1">
            <w:r w:rsidRPr="002A7515">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_Toc215048319 \h </w:instrText>
            </w:r>
            <w:r>
              <w:rPr>
                <w:noProof/>
                <w:webHidden/>
              </w:rPr>
            </w:r>
            <w:r>
              <w:rPr>
                <w:noProof/>
                <w:webHidden/>
              </w:rPr>
              <w:fldChar w:fldCharType="separate"/>
            </w:r>
            <w:r>
              <w:rPr>
                <w:noProof/>
                <w:webHidden/>
              </w:rPr>
              <w:t>4</w:t>
            </w:r>
            <w:r>
              <w:rPr>
                <w:noProof/>
                <w:webHidden/>
              </w:rPr>
              <w:fldChar w:fldCharType="end"/>
            </w:r>
          </w:hyperlink>
        </w:p>
        <w:p w14:paraId="56BA8841" w14:textId="6729F87C" w:rsidR="006741C3" w:rsidRDefault="006741C3">
          <w:pPr>
            <w:pStyle w:val="TOC3"/>
            <w:tabs>
              <w:tab w:val="right" w:leader="dot" w:pos="9016"/>
            </w:tabs>
            <w:rPr>
              <w:rFonts w:cstheme="minorBidi"/>
              <w:noProof/>
              <w:sz w:val="24"/>
              <w:szCs w:val="24"/>
              <w:lang w:val="en-US" w:eastAsia="en-GB"/>
            </w:rPr>
          </w:pPr>
          <w:hyperlink w:anchor="_Toc215048320" w:history="1">
            <w:r w:rsidRPr="002A7515">
              <w:rPr>
                <w:rStyle w:val="Hyperlink"/>
                <w:rFonts w:ascii="Arial" w:hAnsi="Arial" w:cs="Arial"/>
                <w:noProof/>
              </w:rPr>
              <w:t>Task 2 – Practical Example (Hospital, Early Discharge)</w:t>
            </w:r>
            <w:r>
              <w:rPr>
                <w:noProof/>
                <w:webHidden/>
              </w:rPr>
              <w:tab/>
            </w:r>
            <w:r>
              <w:rPr>
                <w:noProof/>
                <w:webHidden/>
              </w:rPr>
              <w:fldChar w:fldCharType="begin"/>
            </w:r>
            <w:r>
              <w:rPr>
                <w:noProof/>
                <w:webHidden/>
              </w:rPr>
              <w:instrText xml:space="preserve"> PAGEREF _Toc215048320 \h </w:instrText>
            </w:r>
            <w:r>
              <w:rPr>
                <w:noProof/>
                <w:webHidden/>
              </w:rPr>
            </w:r>
            <w:r>
              <w:rPr>
                <w:noProof/>
                <w:webHidden/>
              </w:rPr>
              <w:fldChar w:fldCharType="separate"/>
            </w:r>
            <w:r>
              <w:rPr>
                <w:noProof/>
                <w:webHidden/>
              </w:rPr>
              <w:t>5</w:t>
            </w:r>
            <w:r>
              <w:rPr>
                <w:noProof/>
                <w:webHidden/>
              </w:rPr>
              <w:fldChar w:fldCharType="end"/>
            </w:r>
          </w:hyperlink>
        </w:p>
        <w:p w14:paraId="4D0A12C9" w14:textId="27777BEB" w:rsidR="006741C3" w:rsidRDefault="006741C3">
          <w:pPr>
            <w:pStyle w:val="TOC3"/>
            <w:tabs>
              <w:tab w:val="right" w:leader="dot" w:pos="9016"/>
            </w:tabs>
            <w:rPr>
              <w:rFonts w:cstheme="minorBidi"/>
              <w:noProof/>
              <w:sz w:val="24"/>
              <w:szCs w:val="24"/>
              <w:lang w:val="en-US" w:eastAsia="en-GB"/>
            </w:rPr>
          </w:pPr>
          <w:hyperlink w:anchor="_Toc215048321" w:history="1">
            <w:r w:rsidRPr="002A7515">
              <w:rPr>
                <w:rStyle w:val="Hyperlink"/>
                <w:rFonts w:ascii="Arial" w:hAnsi="Arial" w:cs="Arial"/>
                <w:noProof/>
              </w:rPr>
              <w:t>TASK 3 – Reflective Account Using Gibbs’ Cycle (Hospital Placement)</w:t>
            </w:r>
            <w:r>
              <w:rPr>
                <w:noProof/>
                <w:webHidden/>
              </w:rPr>
              <w:tab/>
            </w:r>
            <w:r>
              <w:rPr>
                <w:noProof/>
                <w:webHidden/>
              </w:rPr>
              <w:fldChar w:fldCharType="begin"/>
            </w:r>
            <w:r>
              <w:rPr>
                <w:noProof/>
                <w:webHidden/>
              </w:rPr>
              <w:instrText xml:space="preserve"> PAGEREF _Toc215048321 \h </w:instrText>
            </w:r>
            <w:r>
              <w:rPr>
                <w:noProof/>
                <w:webHidden/>
              </w:rPr>
            </w:r>
            <w:r>
              <w:rPr>
                <w:noProof/>
                <w:webHidden/>
              </w:rPr>
              <w:fldChar w:fldCharType="separate"/>
            </w:r>
            <w:r>
              <w:rPr>
                <w:noProof/>
                <w:webHidden/>
              </w:rPr>
              <w:t>7</w:t>
            </w:r>
            <w:r>
              <w:rPr>
                <w:noProof/>
                <w:webHidden/>
              </w:rPr>
              <w:fldChar w:fldCharType="end"/>
            </w:r>
          </w:hyperlink>
        </w:p>
        <w:p w14:paraId="167F7573" w14:textId="1345A519" w:rsidR="006741C3" w:rsidRDefault="006741C3">
          <w:pPr>
            <w:pStyle w:val="TOC3"/>
            <w:tabs>
              <w:tab w:val="right" w:leader="dot" w:pos="9016"/>
            </w:tabs>
            <w:rPr>
              <w:rFonts w:cstheme="minorBidi"/>
              <w:noProof/>
              <w:sz w:val="24"/>
              <w:szCs w:val="24"/>
              <w:lang w:val="en-US" w:eastAsia="en-GB"/>
            </w:rPr>
          </w:pPr>
          <w:hyperlink w:anchor="_Toc215048322" w:history="1">
            <w:r w:rsidRPr="002A7515">
              <w:rPr>
                <w:rStyle w:val="Hyperlink"/>
                <w:rFonts w:ascii="Arial" w:eastAsia="Times New Roman" w:hAnsi="Arial" w:cs="Arial"/>
                <w:noProof/>
              </w:rPr>
              <w:t>Conclusion (for entire assignment)</w:t>
            </w:r>
            <w:r>
              <w:rPr>
                <w:noProof/>
                <w:webHidden/>
              </w:rPr>
              <w:tab/>
            </w:r>
            <w:r>
              <w:rPr>
                <w:noProof/>
                <w:webHidden/>
              </w:rPr>
              <w:fldChar w:fldCharType="begin"/>
            </w:r>
            <w:r>
              <w:rPr>
                <w:noProof/>
                <w:webHidden/>
              </w:rPr>
              <w:instrText xml:space="preserve"> PAGEREF _Toc215048322 \h </w:instrText>
            </w:r>
            <w:r>
              <w:rPr>
                <w:noProof/>
                <w:webHidden/>
              </w:rPr>
            </w:r>
            <w:r>
              <w:rPr>
                <w:noProof/>
                <w:webHidden/>
              </w:rPr>
              <w:fldChar w:fldCharType="separate"/>
            </w:r>
            <w:r>
              <w:rPr>
                <w:noProof/>
                <w:webHidden/>
              </w:rPr>
              <w:t>9</w:t>
            </w:r>
            <w:r>
              <w:rPr>
                <w:noProof/>
                <w:webHidden/>
              </w:rPr>
              <w:fldChar w:fldCharType="end"/>
            </w:r>
          </w:hyperlink>
        </w:p>
        <w:p w14:paraId="32C97ABF" w14:textId="0902D110" w:rsidR="006741C3" w:rsidRDefault="006741C3">
          <w:pPr>
            <w:pStyle w:val="TOC3"/>
            <w:tabs>
              <w:tab w:val="right" w:leader="dot" w:pos="9016"/>
            </w:tabs>
            <w:rPr>
              <w:rFonts w:cstheme="minorBidi"/>
              <w:noProof/>
              <w:sz w:val="24"/>
              <w:szCs w:val="24"/>
              <w:lang w:val="en-US" w:eastAsia="en-GB"/>
            </w:rPr>
          </w:pPr>
          <w:hyperlink w:anchor="_Toc215048323" w:history="1">
            <w:r w:rsidRPr="002A7515">
              <w:rPr>
                <w:rStyle w:val="Hyperlink"/>
                <w:noProof/>
              </w:rPr>
              <w:t>References:</w:t>
            </w:r>
            <w:r>
              <w:rPr>
                <w:noProof/>
                <w:webHidden/>
              </w:rPr>
              <w:tab/>
            </w:r>
            <w:r>
              <w:rPr>
                <w:noProof/>
                <w:webHidden/>
              </w:rPr>
              <w:fldChar w:fldCharType="begin"/>
            </w:r>
            <w:r>
              <w:rPr>
                <w:noProof/>
                <w:webHidden/>
              </w:rPr>
              <w:instrText xml:space="preserve"> PAGEREF _Toc215048323 \h </w:instrText>
            </w:r>
            <w:r>
              <w:rPr>
                <w:noProof/>
                <w:webHidden/>
              </w:rPr>
            </w:r>
            <w:r>
              <w:rPr>
                <w:noProof/>
                <w:webHidden/>
              </w:rPr>
              <w:fldChar w:fldCharType="separate"/>
            </w:r>
            <w:r>
              <w:rPr>
                <w:noProof/>
                <w:webHidden/>
              </w:rPr>
              <w:t>10</w:t>
            </w:r>
            <w:r>
              <w:rPr>
                <w:noProof/>
                <w:webHidden/>
              </w:rPr>
              <w:fldChar w:fldCharType="end"/>
            </w:r>
          </w:hyperlink>
        </w:p>
        <w:p w14:paraId="457DA05D" w14:textId="7676AD2D" w:rsidR="00396379" w:rsidRDefault="00396379">
          <w:r>
            <w:rPr>
              <w:b/>
              <w:bCs/>
              <w:noProof/>
            </w:rPr>
            <w:fldChar w:fldCharType="end"/>
          </w:r>
        </w:p>
      </w:sdtContent>
    </w:sdt>
    <w:p w14:paraId="13BCB4F6" w14:textId="77777777" w:rsidR="00F04DE3" w:rsidRPr="005C3CCF" w:rsidRDefault="00F04DE3" w:rsidP="005C3CCF">
      <w:pPr>
        <w:pStyle w:val="Heading1"/>
      </w:pPr>
    </w:p>
    <w:p w14:paraId="72DE1CAC" w14:textId="77777777" w:rsidR="00F04DE3" w:rsidRDefault="00F04DE3" w:rsidP="00626115">
      <w:pPr>
        <w:rPr>
          <w:rFonts w:ascii="Arial" w:hAnsi="Arial" w:cs="Arial"/>
        </w:rPr>
      </w:pPr>
    </w:p>
    <w:p w14:paraId="49241683" w14:textId="77777777" w:rsidR="00F04DE3" w:rsidRDefault="00F04DE3" w:rsidP="00626115">
      <w:pPr>
        <w:rPr>
          <w:rFonts w:ascii="Arial" w:hAnsi="Arial" w:cs="Arial"/>
        </w:rPr>
      </w:pPr>
    </w:p>
    <w:p w14:paraId="43046B0A" w14:textId="77777777" w:rsidR="00F04DE3" w:rsidRDefault="00F04DE3" w:rsidP="00626115">
      <w:pPr>
        <w:rPr>
          <w:rFonts w:ascii="Arial" w:hAnsi="Arial" w:cs="Arial"/>
        </w:rPr>
      </w:pPr>
    </w:p>
    <w:p w14:paraId="46D72D92" w14:textId="77777777" w:rsidR="00F04DE3" w:rsidRDefault="00F04DE3" w:rsidP="00626115">
      <w:pPr>
        <w:rPr>
          <w:rFonts w:ascii="Arial" w:hAnsi="Arial" w:cs="Arial"/>
        </w:rPr>
      </w:pPr>
    </w:p>
    <w:p w14:paraId="2A462AEC" w14:textId="77777777" w:rsidR="00F04DE3" w:rsidRDefault="00F04DE3" w:rsidP="00626115">
      <w:pPr>
        <w:rPr>
          <w:rFonts w:ascii="Arial" w:hAnsi="Arial" w:cs="Arial"/>
        </w:rPr>
      </w:pPr>
    </w:p>
    <w:p w14:paraId="77F82D6D" w14:textId="77777777" w:rsidR="00F04DE3" w:rsidRDefault="00F04DE3" w:rsidP="00626115">
      <w:pPr>
        <w:rPr>
          <w:rFonts w:ascii="Arial" w:hAnsi="Arial" w:cs="Arial"/>
        </w:rPr>
      </w:pPr>
    </w:p>
    <w:p w14:paraId="4A5E047C" w14:textId="77777777" w:rsidR="00F04DE3" w:rsidRDefault="00F04DE3" w:rsidP="00626115">
      <w:pPr>
        <w:rPr>
          <w:rFonts w:ascii="Arial" w:hAnsi="Arial" w:cs="Arial"/>
        </w:rPr>
      </w:pPr>
    </w:p>
    <w:p w14:paraId="69B2C4A0" w14:textId="77777777" w:rsidR="00F04DE3" w:rsidRDefault="00F04DE3" w:rsidP="00626115">
      <w:pPr>
        <w:rPr>
          <w:rFonts w:ascii="Arial" w:hAnsi="Arial" w:cs="Arial"/>
        </w:rPr>
      </w:pPr>
    </w:p>
    <w:p w14:paraId="2569E415" w14:textId="77777777" w:rsidR="00F04DE3" w:rsidRDefault="00F04DE3" w:rsidP="00626115">
      <w:pPr>
        <w:rPr>
          <w:rFonts w:ascii="Arial" w:hAnsi="Arial" w:cs="Arial"/>
        </w:rPr>
      </w:pPr>
    </w:p>
    <w:p w14:paraId="7629F7D4" w14:textId="77777777" w:rsidR="00F04DE3" w:rsidRDefault="00F04DE3" w:rsidP="00626115">
      <w:pPr>
        <w:rPr>
          <w:rFonts w:ascii="Arial" w:hAnsi="Arial" w:cs="Arial"/>
        </w:rPr>
      </w:pPr>
    </w:p>
    <w:p w14:paraId="282FF52F" w14:textId="77777777" w:rsidR="00F04DE3" w:rsidRDefault="00F04DE3" w:rsidP="00626115">
      <w:pPr>
        <w:rPr>
          <w:rFonts w:ascii="Arial" w:hAnsi="Arial" w:cs="Arial"/>
        </w:rPr>
      </w:pPr>
    </w:p>
    <w:p w14:paraId="2514FBD4" w14:textId="77777777" w:rsidR="00F04DE3" w:rsidRDefault="00F04DE3" w:rsidP="00626115">
      <w:pPr>
        <w:rPr>
          <w:rFonts w:ascii="Arial" w:hAnsi="Arial" w:cs="Arial"/>
        </w:rPr>
      </w:pPr>
    </w:p>
    <w:p w14:paraId="7837CC65" w14:textId="77777777" w:rsidR="00F04DE3" w:rsidRDefault="00F04DE3" w:rsidP="00626115">
      <w:pPr>
        <w:rPr>
          <w:rFonts w:ascii="Arial" w:hAnsi="Arial" w:cs="Arial"/>
        </w:rPr>
      </w:pPr>
    </w:p>
    <w:p w14:paraId="67832F88" w14:textId="77777777" w:rsidR="00F04DE3" w:rsidRDefault="00F04DE3" w:rsidP="00626115">
      <w:pPr>
        <w:rPr>
          <w:rFonts w:ascii="Arial" w:hAnsi="Arial" w:cs="Arial"/>
        </w:rPr>
      </w:pPr>
    </w:p>
    <w:p w14:paraId="163BB173" w14:textId="77777777" w:rsidR="00F04DE3" w:rsidRDefault="00F04DE3" w:rsidP="00626115">
      <w:pPr>
        <w:rPr>
          <w:rFonts w:ascii="Arial" w:hAnsi="Arial" w:cs="Arial"/>
        </w:rPr>
      </w:pPr>
    </w:p>
    <w:p w14:paraId="7C7135FB" w14:textId="77777777" w:rsidR="00F04DE3" w:rsidRDefault="00F04DE3" w:rsidP="00626115">
      <w:pPr>
        <w:rPr>
          <w:rFonts w:ascii="Arial" w:hAnsi="Arial" w:cs="Arial"/>
        </w:rPr>
      </w:pPr>
    </w:p>
    <w:p w14:paraId="516C092F" w14:textId="77777777" w:rsidR="00F04DE3" w:rsidRDefault="00F04DE3" w:rsidP="00626115">
      <w:pPr>
        <w:rPr>
          <w:rFonts w:ascii="Arial" w:hAnsi="Arial" w:cs="Arial"/>
        </w:rPr>
      </w:pPr>
    </w:p>
    <w:p w14:paraId="4BF93058" w14:textId="77777777" w:rsidR="00F04DE3" w:rsidRDefault="00F04DE3" w:rsidP="00626115">
      <w:pPr>
        <w:rPr>
          <w:rFonts w:ascii="Arial" w:hAnsi="Arial" w:cs="Arial"/>
        </w:rPr>
      </w:pPr>
    </w:p>
    <w:p w14:paraId="10D2EF5F" w14:textId="77777777" w:rsidR="00B11E06" w:rsidRDefault="00B11E06" w:rsidP="00BD7686">
      <w:pPr>
        <w:pStyle w:val="Heading3"/>
      </w:pPr>
      <w:bookmarkStart w:id="0" w:name="_Toc214821619"/>
    </w:p>
    <w:p w14:paraId="00B69AA3" w14:textId="2C99515C" w:rsidR="00F04DE3" w:rsidRPr="00B11E06" w:rsidRDefault="00F04DE3" w:rsidP="00BD7686">
      <w:pPr>
        <w:pStyle w:val="Heading3"/>
        <w:rPr>
          <w:rFonts w:ascii="Arial" w:hAnsi="Arial" w:cs="Arial"/>
          <w:sz w:val="22"/>
          <w:szCs w:val="22"/>
        </w:rPr>
      </w:pPr>
      <w:bookmarkStart w:id="1" w:name="_Toc215048318"/>
      <w:r w:rsidRPr="00B11E06">
        <w:rPr>
          <w:rFonts w:ascii="Arial" w:hAnsi="Arial" w:cs="Arial"/>
          <w:sz w:val="22"/>
          <w:szCs w:val="22"/>
        </w:rPr>
        <w:t>Introduction:</w:t>
      </w:r>
      <w:bookmarkEnd w:id="0"/>
      <w:bookmarkEnd w:id="1"/>
    </w:p>
    <w:p w14:paraId="1E09ABDB" w14:textId="77777777" w:rsidR="00D601B3" w:rsidRPr="00B11E06" w:rsidRDefault="00D601B3" w:rsidP="005C3CCF">
      <w:pPr>
        <w:spacing w:line="360" w:lineRule="auto"/>
        <w:rPr>
          <w:rFonts w:ascii="Arial" w:hAnsi="Arial" w:cs="Arial"/>
        </w:rPr>
      </w:pPr>
    </w:p>
    <w:p w14:paraId="2E7A5766" w14:textId="37CB640D" w:rsidR="007D6094" w:rsidRPr="00B11E06" w:rsidRDefault="00A1343A" w:rsidP="006741C3">
      <w:pPr>
        <w:spacing w:line="360" w:lineRule="auto"/>
        <w:rPr>
          <w:rFonts w:ascii="Arial" w:hAnsi="Arial" w:cs="Arial"/>
          <w:color w:val="000000"/>
        </w:rPr>
      </w:pPr>
      <w:r w:rsidRPr="00A1343A">
        <w:rPr>
          <w:rFonts w:ascii="Arial" w:eastAsiaTheme="minorHAnsi" w:hAnsi="Arial" w:cs="Arial"/>
          <w:lang w:eastAsia="en-US"/>
        </w:rPr>
        <w:t xml:space="preserve">In health and social care, providing people with safe and compassionate support depends on the principles that direct professionals' interactions with individuals. </w:t>
      </w:r>
      <w:r w:rsidR="00E77A95" w:rsidRPr="00E77A95">
        <w:rPr>
          <w:rFonts w:ascii="Arial" w:eastAsiaTheme="minorHAnsi" w:hAnsi="Arial" w:cs="Arial"/>
          <w:lang w:eastAsia="en-US"/>
        </w:rPr>
        <w:t>These guidelines are more than just academic standards</w:t>
      </w:r>
      <w:r w:rsidR="00DE1546">
        <w:rPr>
          <w:rFonts w:ascii="Arial" w:eastAsiaTheme="minorHAnsi" w:hAnsi="Arial" w:cs="Arial"/>
          <w:lang w:eastAsia="en-US"/>
        </w:rPr>
        <w:t xml:space="preserve"> </w:t>
      </w:r>
      <w:r w:rsidR="00E77A95" w:rsidRPr="00E77A95">
        <w:rPr>
          <w:rFonts w:ascii="Arial" w:eastAsiaTheme="minorHAnsi" w:hAnsi="Arial" w:cs="Arial"/>
          <w:lang w:eastAsia="en-US"/>
        </w:rPr>
        <w:t>they also reduce injustice, prevent injury, and promote trust between customers and service providers</w:t>
      </w:r>
      <w:r w:rsidR="00DE1546">
        <w:rPr>
          <w:rFonts w:ascii="Arial" w:eastAsiaTheme="minorHAnsi" w:hAnsi="Arial" w:cs="Arial"/>
          <w:lang w:eastAsia="en-US"/>
        </w:rPr>
        <w:t xml:space="preserve"> </w:t>
      </w:r>
      <w:r w:rsidR="002C4DC7" w:rsidRPr="00B11E06">
        <w:rPr>
          <w:rFonts w:ascii="Arial" w:hAnsi="Arial" w:cs="Arial"/>
          <w:color w:val="000000"/>
        </w:rPr>
        <w:t>(</w:t>
      </w:r>
      <w:proofErr w:type="spellStart"/>
      <w:r w:rsidR="002C4DC7" w:rsidRPr="00B11E06">
        <w:rPr>
          <w:rFonts w:ascii="Arial" w:hAnsi="Arial" w:cs="Arial"/>
          <w:color w:val="000000"/>
        </w:rPr>
        <w:t>Twclondon</w:t>
      </w:r>
      <w:proofErr w:type="spellEnd"/>
      <w:r w:rsidR="002C4DC7" w:rsidRPr="00B11E06">
        <w:rPr>
          <w:rFonts w:ascii="Arial" w:hAnsi="Arial" w:cs="Arial"/>
          <w:color w:val="000000"/>
        </w:rPr>
        <w:t xml:space="preserve">, 2025). </w:t>
      </w:r>
      <w:r w:rsidR="00403FD1" w:rsidRPr="00B11E06">
        <w:rPr>
          <w:rFonts w:ascii="Arial" w:hAnsi="Arial" w:cs="Arial"/>
          <w:color w:val="000000"/>
        </w:rPr>
        <w:t>Person-centred care, partnership functioning, and ethics are three fundamental ideas that, when combined, guarantee that care is considerate, cooperative, and centred on each patient's needs and preferences.</w:t>
      </w:r>
      <w:r w:rsidR="00985C91" w:rsidRPr="00B11E06">
        <w:rPr>
          <w:rFonts w:ascii="Arial" w:hAnsi="Arial" w:cs="Arial"/>
          <w:color w:val="000000"/>
        </w:rPr>
        <w:t xml:space="preserve"> </w:t>
      </w:r>
    </w:p>
    <w:p w14:paraId="54E36952" w14:textId="77777777" w:rsidR="00202C4F" w:rsidRPr="00B11E06" w:rsidRDefault="00202C4F" w:rsidP="006741C3">
      <w:pPr>
        <w:spacing w:line="360" w:lineRule="auto"/>
        <w:rPr>
          <w:rFonts w:ascii="Arial" w:hAnsi="Arial" w:cs="Arial"/>
          <w:color w:val="000000"/>
        </w:rPr>
      </w:pPr>
    </w:p>
    <w:p w14:paraId="26C8C7B2" w14:textId="6A0D7470" w:rsidR="00985C91" w:rsidRPr="00B11E06" w:rsidRDefault="00985C91" w:rsidP="006741C3">
      <w:pPr>
        <w:spacing w:line="360" w:lineRule="auto"/>
        <w:rPr>
          <w:rFonts w:ascii="Arial" w:hAnsi="Arial" w:cs="Arial"/>
          <w:color w:val="000000"/>
        </w:rPr>
      </w:pPr>
      <w:r w:rsidRPr="00B11E06">
        <w:rPr>
          <w:rFonts w:ascii="Arial" w:eastAsiaTheme="minorHAnsi" w:hAnsi="Arial" w:cs="Arial"/>
          <w:lang w:eastAsia="en-US"/>
        </w:rPr>
        <w:t>Person-centred care entails making sure that the patient's values, preferences, and objectives guide and impact the treatment</w:t>
      </w:r>
      <w:r w:rsidR="00AB1D15" w:rsidRPr="00B11E06">
        <w:rPr>
          <w:rFonts w:ascii="Arial" w:eastAsiaTheme="minorHAnsi" w:hAnsi="Arial" w:cs="Arial"/>
          <w:lang w:eastAsia="en-US"/>
        </w:rPr>
        <w:t xml:space="preserve"> </w:t>
      </w:r>
      <w:r w:rsidR="00AB1D15" w:rsidRPr="00B11E06">
        <w:rPr>
          <w:rFonts w:ascii="Arial" w:hAnsi="Arial" w:cs="Arial"/>
          <w:color w:val="000000"/>
        </w:rPr>
        <w:t>(</w:t>
      </w:r>
      <w:r w:rsidR="006E159A" w:rsidRPr="00B11E06">
        <w:rPr>
          <w:rFonts w:ascii="Arial" w:hAnsi="Arial" w:cs="Arial"/>
          <w:color w:val="000000"/>
        </w:rPr>
        <w:t>Centres</w:t>
      </w:r>
      <w:r w:rsidR="00AB1D15" w:rsidRPr="00B11E06">
        <w:rPr>
          <w:rFonts w:ascii="Arial" w:hAnsi="Arial" w:cs="Arial"/>
          <w:color w:val="000000"/>
        </w:rPr>
        <w:t xml:space="preserve"> for Medicare &amp; Medicaid Services, 2023).</w:t>
      </w:r>
      <w:r w:rsidR="00AB1D15" w:rsidRPr="00B11E06">
        <w:rPr>
          <w:rStyle w:val="apple-converted-space"/>
          <w:rFonts w:ascii="Arial" w:hAnsi="Arial" w:cs="Arial"/>
          <w:color w:val="000000"/>
        </w:rPr>
        <w:t xml:space="preserve">  </w:t>
      </w:r>
      <w:r w:rsidR="00145650" w:rsidRPr="00B11E06">
        <w:rPr>
          <w:rStyle w:val="apple-converted-space"/>
          <w:rFonts w:ascii="Arial" w:hAnsi="Arial" w:cs="Arial"/>
          <w:color w:val="000000"/>
        </w:rPr>
        <w:t>By coordinating services across several agencies, partnership working makes individualised support possible and guarantees that clients have a seamless, integrated care journey.</w:t>
      </w:r>
      <w:r w:rsidR="006D7AD0" w:rsidRPr="00B11E06">
        <w:rPr>
          <w:rFonts w:ascii="Arial" w:hAnsi="Arial" w:cs="Arial"/>
          <w:color w:val="000000"/>
        </w:rPr>
        <w:t xml:space="preserve"> (CQC, 2025).</w:t>
      </w:r>
      <w:r w:rsidR="004A7817" w:rsidRPr="00B11E06">
        <w:rPr>
          <w:rFonts w:ascii="Arial" w:hAnsi="Arial" w:cs="Arial"/>
        </w:rPr>
        <w:t xml:space="preserve"> </w:t>
      </w:r>
      <w:r w:rsidR="004A7817" w:rsidRPr="00B11E06">
        <w:rPr>
          <w:rFonts w:ascii="Arial" w:hAnsi="Arial" w:cs="Arial"/>
          <w:color w:val="000000"/>
        </w:rPr>
        <w:t>Ethics direct professionals to behave honourably, fairly, and with integrity, protecting the rights and dignity of those they care for, especially those who are more vulnerable (McCombs School of Business, 2013).</w:t>
      </w:r>
    </w:p>
    <w:p w14:paraId="2E7E991C" w14:textId="77777777" w:rsidR="002D58FB" w:rsidRPr="00B11E06" w:rsidRDefault="002D58FB" w:rsidP="006741C3">
      <w:pPr>
        <w:spacing w:line="360" w:lineRule="auto"/>
        <w:rPr>
          <w:rFonts w:ascii="Arial" w:hAnsi="Arial" w:cs="Arial"/>
          <w:color w:val="000000"/>
        </w:rPr>
      </w:pPr>
    </w:p>
    <w:p w14:paraId="20A1FB2D" w14:textId="5951B27E" w:rsidR="00A51755" w:rsidRPr="00B11E06" w:rsidRDefault="002D58FB" w:rsidP="006741C3">
      <w:pPr>
        <w:spacing w:line="360" w:lineRule="auto"/>
        <w:rPr>
          <w:rFonts w:ascii="Arial" w:hAnsi="Arial" w:cs="Arial"/>
        </w:rPr>
      </w:pPr>
      <w:r w:rsidRPr="00B11E06">
        <w:rPr>
          <w:rFonts w:ascii="Arial" w:eastAsiaTheme="minorHAnsi" w:hAnsi="Arial" w:cs="Arial"/>
          <w:lang w:eastAsia="en-US"/>
        </w:rPr>
        <w:t>Maslow's Hierarchy of requirements (1943) states that before humans can attain wellbeing and self-fulfilment, their basic emotional, bodily, and safety requirements must be satisfied</w:t>
      </w:r>
      <w:r w:rsidR="00FB4B89" w:rsidRPr="00B11E06">
        <w:rPr>
          <w:rFonts w:ascii="Arial" w:eastAsiaTheme="minorHAnsi" w:hAnsi="Arial" w:cs="Arial"/>
          <w:lang w:eastAsia="en-US"/>
        </w:rPr>
        <w:t xml:space="preserve"> </w:t>
      </w:r>
      <w:r w:rsidR="00FB4B89" w:rsidRPr="00B11E06">
        <w:rPr>
          <w:rFonts w:ascii="Arial" w:hAnsi="Arial" w:cs="Arial"/>
        </w:rPr>
        <w:t xml:space="preserve">(West, 2022). </w:t>
      </w:r>
      <w:r w:rsidR="00111A43" w:rsidRPr="00B11E06">
        <w:rPr>
          <w:rFonts w:ascii="Arial" w:hAnsi="Arial" w:cs="Arial"/>
        </w:rPr>
        <w:t>This concept supports person-</w:t>
      </w:r>
      <w:r w:rsidR="006E159A" w:rsidRPr="00B11E06">
        <w:rPr>
          <w:rFonts w:ascii="Arial" w:hAnsi="Arial" w:cs="Arial"/>
        </w:rPr>
        <w:t>centered</w:t>
      </w:r>
      <w:r w:rsidR="00111A43" w:rsidRPr="00B11E06">
        <w:rPr>
          <w:rFonts w:ascii="Arial" w:hAnsi="Arial" w:cs="Arial"/>
        </w:rPr>
        <w:t xml:space="preserve"> care by </w:t>
      </w:r>
      <w:r w:rsidR="006E159A" w:rsidRPr="00B11E06">
        <w:rPr>
          <w:rFonts w:ascii="Arial" w:hAnsi="Arial" w:cs="Arial"/>
        </w:rPr>
        <w:t>emphasizing</w:t>
      </w:r>
      <w:r w:rsidR="00111A43" w:rsidRPr="00B11E06">
        <w:rPr>
          <w:rFonts w:ascii="Arial" w:hAnsi="Arial" w:cs="Arial"/>
        </w:rPr>
        <w:t xml:space="preserve"> the importance of understanding the whole person rather than just their illness or diagnosis.</w:t>
      </w:r>
      <w:r w:rsidR="00B818D0" w:rsidRPr="00B11E06">
        <w:rPr>
          <w:rFonts w:ascii="Arial" w:hAnsi="Arial" w:cs="Arial"/>
        </w:rPr>
        <w:t xml:space="preserve"> Teamwork and communication theories, such Tuckman's model of group growth (1965), which </w:t>
      </w:r>
      <w:r w:rsidR="006E159A" w:rsidRPr="00B11E06">
        <w:rPr>
          <w:rFonts w:ascii="Arial" w:hAnsi="Arial" w:cs="Arial"/>
        </w:rPr>
        <w:t>emphasizes</w:t>
      </w:r>
      <w:r w:rsidR="00B818D0" w:rsidRPr="00B11E06">
        <w:rPr>
          <w:rFonts w:ascii="Arial" w:hAnsi="Arial" w:cs="Arial"/>
        </w:rPr>
        <w:t xml:space="preserve"> the necessity of professional collaboration and trust-building </w:t>
      </w:r>
      <w:r w:rsidR="00A51755" w:rsidRPr="00B11E06">
        <w:rPr>
          <w:rFonts w:ascii="Arial" w:hAnsi="Arial" w:cs="Arial"/>
        </w:rPr>
        <w:t>to</w:t>
      </w:r>
      <w:r w:rsidR="00B818D0" w:rsidRPr="00B11E06">
        <w:rPr>
          <w:rFonts w:ascii="Arial" w:hAnsi="Arial" w:cs="Arial"/>
        </w:rPr>
        <w:t xml:space="preserve"> attain </w:t>
      </w:r>
      <w:r w:rsidR="006E159A" w:rsidRPr="00B11E06">
        <w:rPr>
          <w:rFonts w:ascii="Arial" w:hAnsi="Arial" w:cs="Arial"/>
        </w:rPr>
        <w:t>favorable</w:t>
      </w:r>
      <w:r w:rsidR="00B818D0" w:rsidRPr="00B11E06">
        <w:rPr>
          <w:rFonts w:ascii="Arial" w:hAnsi="Arial" w:cs="Arial"/>
        </w:rPr>
        <w:t xml:space="preserve"> results, can also be used to understand partnership working.</w:t>
      </w:r>
      <w:r w:rsidR="00A51755" w:rsidRPr="00B11E06">
        <w:rPr>
          <w:rFonts w:ascii="Arial" w:hAnsi="Arial" w:cs="Arial"/>
        </w:rPr>
        <w:t xml:space="preserve"> (Kaelin et al., 2024)</w:t>
      </w:r>
    </w:p>
    <w:p w14:paraId="57089012" w14:textId="77777777" w:rsidR="008174D2" w:rsidRPr="00B11E06" w:rsidRDefault="008174D2" w:rsidP="006741C3">
      <w:pPr>
        <w:spacing w:line="360" w:lineRule="auto"/>
        <w:rPr>
          <w:rFonts w:ascii="Arial" w:hAnsi="Arial" w:cs="Arial"/>
        </w:rPr>
      </w:pPr>
    </w:p>
    <w:p w14:paraId="0E0D4407" w14:textId="44730D98" w:rsidR="000760EF" w:rsidRPr="00B11E06" w:rsidRDefault="00D13A78" w:rsidP="006741C3">
      <w:pPr>
        <w:spacing w:line="360" w:lineRule="auto"/>
        <w:rPr>
          <w:rFonts w:ascii="Arial" w:hAnsi="Arial" w:cs="Arial"/>
        </w:rPr>
      </w:pPr>
      <w:r w:rsidRPr="00B11E06">
        <w:rPr>
          <w:rFonts w:ascii="Arial" w:hAnsi="Arial" w:cs="Arial"/>
        </w:rPr>
        <w:t>This paper will analyse the practical importance of these concepts, offer instances of their implementation in the real world, and consider how they have affected my professional practice and development using UK legislation, national policies, and professional guidelines.</w:t>
      </w:r>
    </w:p>
    <w:p w14:paraId="2646F57D" w14:textId="77777777" w:rsidR="007372C4" w:rsidRPr="00B11E06" w:rsidRDefault="007372C4" w:rsidP="006741C3">
      <w:pPr>
        <w:spacing w:line="360" w:lineRule="auto"/>
        <w:rPr>
          <w:rFonts w:ascii="Arial" w:hAnsi="Arial" w:cs="Arial"/>
        </w:rPr>
      </w:pPr>
    </w:p>
    <w:p w14:paraId="08811D1F" w14:textId="77777777" w:rsidR="000760EF" w:rsidRPr="00B11E06" w:rsidRDefault="000760EF" w:rsidP="006741C3">
      <w:pPr>
        <w:spacing w:line="360" w:lineRule="auto"/>
        <w:rPr>
          <w:rFonts w:ascii="Arial" w:hAnsi="Arial" w:cs="Arial"/>
        </w:rPr>
      </w:pPr>
    </w:p>
    <w:p w14:paraId="2AD146D2" w14:textId="31AC0AD3" w:rsidR="007A7781" w:rsidRPr="007A7781" w:rsidRDefault="007673BD" w:rsidP="006741C3">
      <w:pPr>
        <w:pStyle w:val="Heading3"/>
        <w:spacing w:line="360" w:lineRule="auto"/>
        <w:rPr>
          <w:rFonts w:ascii="Arial" w:hAnsi="Arial" w:cs="Arial"/>
          <w:sz w:val="22"/>
          <w:szCs w:val="22"/>
        </w:rPr>
      </w:pPr>
      <w:bookmarkStart w:id="2" w:name="_Toc214821620"/>
      <w:bookmarkStart w:id="3" w:name="_Toc215048319"/>
      <w:r w:rsidRPr="00B11E06">
        <w:rPr>
          <w:rFonts w:ascii="Arial" w:hAnsi="Arial" w:cs="Arial"/>
          <w:sz w:val="22"/>
          <w:szCs w:val="22"/>
        </w:rPr>
        <w:t>Task 1: Reflection on the Importance of Principles of Health and Social Care</w:t>
      </w:r>
      <w:bookmarkEnd w:id="2"/>
      <w:bookmarkEnd w:id="3"/>
    </w:p>
    <w:p w14:paraId="5D2FA988" w14:textId="2F768C44" w:rsidR="009B5F53" w:rsidRPr="00B11E06" w:rsidRDefault="00EE1048" w:rsidP="006741C3">
      <w:pPr>
        <w:spacing w:line="360" w:lineRule="auto"/>
        <w:rPr>
          <w:rFonts w:ascii="Arial" w:eastAsia="Times New Roman" w:hAnsi="Arial" w:cs="Arial"/>
          <w:lang w:val="en-US" w:eastAsia="en-GB"/>
        </w:rPr>
      </w:pPr>
      <w:r w:rsidRPr="00EE1048">
        <w:rPr>
          <w:rFonts w:ascii="Arial" w:eastAsia="Times New Roman" w:hAnsi="Arial" w:cs="Arial"/>
          <w:lang w:val="en-US" w:eastAsia="en-GB"/>
        </w:rPr>
        <w:t>In the health and social care sectors, providing safe, efficient, and compassionate support requires adherence to the principles of person-</w:t>
      </w:r>
      <w:proofErr w:type="spellStart"/>
      <w:r w:rsidRPr="00EE1048">
        <w:rPr>
          <w:rFonts w:ascii="Arial" w:eastAsia="Times New Roman" w:hAnsi="Arial" w:cs="Arial"/>
          <w:lang w:val="en-US" w:eastAsia="en-GB"/>
        </w:rPr>
        <w:t>centred</w:t>
      </w:r>
      <w:proofErr w:type="spellEnd"/>
      <w:r w:rsidRPr="00EE1048">
        <w:rPr>
          <w:rFonts w:ascii="Arial" w:eastAsia="Times New Roman" w:hAnsi="Arial" w:cs="Arial"/>
          <w:lang w:val="en-US" w:eastAsia="en-GB"/>
        </w:rPr>
        <w:t xml:space="preserve"> care, collaborative working, and ethics. </w:t>
      </w:r>
      <w:r w:rsidR="009B5F53" w:rsidRPr="00B11E06">
        <w:rPr>
          <w:rFonts w:ascii="Arial" w:eastAsia="Times New Roman" w:hAnsi="Arial" w:cs="Arial"/>
          <w:lang w:val="en-US" w:eastAsia="en-GB"/>
        </w:rPr>
        <w:t xml:space="preserve">These values support equality and respect in practice, offer a clear framework for decision-making, and direct professional </w:t>
      </w:r>
      <w:r w:rsidR="006E159A" w:rsidRPr="00B11E06">
        <w:rPr>
          <w:rFonts w:ascii="Arial" w:eastAsia="Times New Roman" w:hAnsi="Arial" w:cs="Arial"/>
          <w:lang w:val="en-US" w:eastAsia="en-GB"/>
        </w:rPr>
        <w:t>behavior</w:t>
      </w:r>
      <w:r w:rsidR="009B5F53" w:rsidRPr="00B11E06">
        <w:rPr>
          <w:rFonts w:ascii="Arial" w:eastAsia="Times New Roman" w:hAnsi="Arial" w:cs="Arial"/>
          <w:lang w:val="en-US" w:eastAsia="en-GB"/>
        </w:rPr>
        <w:t xml:space="preserve">. </w:t>
      </w:r>
      <w:r w:rsidR="00637AB4" w:rsidRPr="00637AB4">
        <w:rPr>
          <w:rFonts w:ascii="Arial" w:eastAsia="Times New Roman" w:hAnsi="Arial" w:cs="Arial"/>
          <w:lang w:val="en-US" w:eastAsia="en-GB"/>
        </w:rPr>
        <w:t>They are firmly ingrained in the laws, rules, and moral principles that control the UK's health and social care system.</w:t>
      </w:r>
    </w:p>
    <w:p w14:paraId="255F3F6A" w14:textId="06806E28" w:rsidR="007673BD" w:rsidRDefault="009B5F53" w:rsidP="006741C3">
      <w:pPr>
        <w:spacing w:line="360" w:lineRule="auto"/>
        <w:rPr>
          <w:rFonts w:ascii="Arial" w:eastAsia="Times New Roman" w:hAnsi="Arial" w:cs="Arial"/>
          <w:lang w:val="en-US" w:eastAsia="en-GB"/>
        </w:rPr>
      </w:pPr>
      <w:r w:rsidRPr="00B11E06">
        <w:rPr>
          <w:rFonts w:ascii="Arial" w:eastAsia="Times New Roman" w:hAnsi="Arial" w:cs="Arial"/>
          <w:lang w:val="en-US" w:eastAsia="en-GB"/>
        </w:rPr>
        <w:br/>
      </w:r>
      <w:r w:rsidR="00D439E6" w:rsidRPr="00B11E06">
        <w:rPr>
          <w:rFonts w:ascii="Arial" w:eastAsia="Times New Roman" w:hAnsi="Arial" w:cs="Arial"/>
          <w:lang w:val="en-US" w:eastAsia="en-GB"/>
        </w:rPr>
        <w:t xml:space="preserve">Healthcare </w:t>
      </w:r>
      <w:r w:rsidR="006E159A" w:rsidRPr="00B11E06">
        <w:rPr>
          <w:rFonts w:ascii="Arial" w:eastAsia="Times New Roman" w:hAnsi="Arial" w:cs="Arial"/>
          <w:lang w:val="en-US" w:eastAsia="en-GB"/>
        </w:rPr>
        <w:t>organizations</w:t>
      </w:r>
      <w:r w:rsidR="00D439E6" w:rsidRPr="00B11E06">
        <w:rPr>
          <w:rFonts w:ascii="Arial" w:eastAsia="Times New Roman" w:hAnsi="Arial" w:cs="Arial"/>
          <w:lang w:val="en-US" w:eastAsia="en-GB"/>
        </w:rPr>
        <w:t xml:space="preserve"> like the NHS want to put patients at the core of their care </w:t>
      </w:r>
      <w:r w:rsidR="00916729" w:rsidRPr="00B11E06">
        <w:rPr>
          <w:rFonts w:ascii="Arial" w:eastAsia="Times New Roman" w:hAnsi="Arial" w:cs="Arial"/>
          <w:lang w:val="en-US" w:eastAsia="en-GB"/>
        </w:rPr>
        <w:t>to</w:t>
      </w:r>
      <w:r w:rsidR="00D439E6" w:rsidRPr="00B11E06">
        <w:rPr>
          <w:rFonts w:ascii="Arial" w:eastAsia="Times New Roman" w:hAnsi="Arial" w:cs="Arial"/>
          <w:lang w:val="en-US" w:eastAsia="en-GB"/>
        </w:rPr>
        <w:t xml:space="preserve"> increase patient satisfaction, care quality, and health outcomes. Involving families, carers, service providers, and patients in decision-making promotes a more satisfying and positive healthcare experience. In person-</w:t>
      </w:r>
      <w:r w:rsidR="006E159A" w:rsidRPr="00B11E06">
        <w:rPr>
          <w:rFonts w:ascii="Arial" w:eastAsia="Times New Roman" w:hAnsi="Arial" w:cs="Arial"/>
          <w:lang w:val="en-US" w:eastAsia="en-GB"/>
        </w:rPr>
        <w:t>centered</w:t>
      </w:r>
      <w:r w:rsidR="00D439E6" w:rsidRPr="00B11E06">
        <w:rPr>
          <w:rFonts w:ascii="Arial" w:eastAsia="Times New Roman" w:hAnsi="Arial" w:cs="Arial"/>
          <w:lang w:val="en-US" w:eastAsia="en-GB"/>
        </w:rPr>
        <w:t xml:space="preserve"> care, the patient's needs come before the service's needs. </w:t>
      </w:r>
      <w:r w:rsidR="007673BD" w:rsidRPr="00B11E06">
        <w:rPr>
          <w:rFonts w:ascii="Arial" w:eastAsia="Times New Roman" w:hAnsi="Arial" w:cs="Arial"/>
          <w:lang w:val="en-US" w:eastAsia="en-GB"/>
        </w:rPr>
        <w:t xml:space="preserve">(Health, 2025). </w:t>
      </w:r>
      <w:r w:rsidR="00EB6E76" w:rsidRPr="00B11E06">
        <w:rPr>
          <w:rFonts w:ascii="Arial" w:eastAsia="Times New Roman" w:hAnsi="Arial" w:cs="Arial"/>
          <w:lang w:val="en-US" w:eastAsia="en-GB"/>
        </w:rPr>
        <w:t xml:space="preserve">The Care Act of 2014, which </w:t>
      </w:r>
      <w:r w:rsidR="006E159A" w:rsidRPr="00B11E06">
        <w:rPr>
          <w:rFonts w:ascii="Arial" w:eastAsia="Times New Roman" w:hAnsi="Arial" w:cs="Arial"/>
          <w:lang w:val="en-US" w:eastAsia="en-GB"/>
        </w:rPr>
        <w:t>prioritizes</w:t>
      </w:r>
      <w:r w:rsidR="00EB6E76" w:rsidRPr="00B11E06">
        <w:rPr>
          <w:rFonts w:ascii="Arial" w:eastAsia="Times New Roman" w:hAnsi="Arial" w:cs="Arial"/>
          <w:lang w:val="en-US" w:eastAsia="en-GB"/>
        </w:rPr>
        <w:t xml:space="preserve"> welfare and individuality, guarantees that people have authority over their care and assistance. </w:t>
      </w:r>
      <w:r w:rsidR="007673BD" w:rsidRPr="00B11E06">
        <w:rPr>
          <w:rFonts w:ascii="Arial" w:eastAsia="Times New Roman" w:hAnsi="Arial" w:cs="Arial"/>
          <w:lang w:val="en-US" w:eastAsia="en-GB"/>
        </w:rPr>
        <w:t xml:space="preserve">(GOV.UK, 2024). </w:t>
      </w:r>
      <w:r w:rsidR="006E1F25" w:rsidRPr="00B11E06">
        <w:rPr>
          <w:rFonts w:ascii="Arial" w:eastAsia="Times New Roman" w:hAnsi="Arial" w:cs="Arial"/>
          <w:lang w:val="en-US" w:eastAsia="en-GB"/>
        </w:rPr>
        <w:t xml:space="preserve">Additionally, the NHS Constitution safeguards people' right to take part in choices pertaining to their health. </w:t>
      </w:r>
      <w:r w:rsidR="007673BD" w:rsidRPr="00B11E06">
        <w:rPr>
          <w:rFonts w:ascii="Arial" w:eastAsia="Times New Roman" w:hAnsi="Arial" w:cs="Arial"/>
          <w:lang w:val="en-US" w:eastAsia="en-GB"/>
        </w:rPr>
        <w:t xml:space="preserve">(GOV.UK, 2023). </w:t>
      </w:r>
      <w:r w:rsidR="00735C27" w:rsidRPr="00B11E06">
        <w:rPr>
          <w:rFonts w:ascii="Arial" w:eastAsia="Times New Roman" w:hAnsi="Arial" w:cs="Arial"/>
          <w:lang w:val="en-US" w:eastAsia="en-GB"/>
        </w:rPr>
        <w:t>Person-</w:t>
      </w:r>
      <w:r w:rsidR="006E159A" w:rsidRPr="00B11E06">
        <w:rPr>
          <w:rFonts w:ascii="Arial" w:eastAsia="Times New Roman" w:hAnsi="Arial" w:cs="Arial"/>
          <w:lang w:val="en-US" w:eastAsia="en-GB"/>
        </w:rPr>
        <w:t>centered</w:t>
      </w:r>
      <w:r w:rsidR="00735C27" w:rsidRPr="00B11E06">
        <w:rPr>
          <w:rFonts w:ascii="Arial" w:eastAsia="Times New Roman" w:hAnsi="Arial" w:cs="Arial"/>
          <w:lang w:val="en-US" w:eastAsia="en-GB"/>
        </w:rPr>
        <w:t xml:space="preserve"> care, in my opinion, helps people feel acknowledged and appreciated, which frequently leads to more participation, trust, and better results.</w:t>
      </w:r>
    </w:p>
    <w:p w14:paraId="7A56B687" w14:textId="77777777" w:rsidR="008174D2" w:rsidRPr="00B11E06" w:rsidRDefault="008174D2" w:rsidP="006741C3">
      <w:pPr>
        <w:spacing w:line="360" w:lineRule="auto"/>
        <w:rPr>
          <w:rFonts w:ascii="Arial" w:eastAsia="Times New Roman" w:hAnsi="Arial" w:cs="Arial"/>
          <w:lang w:val="en-US" w:eastAsia="en-GB"/>
        </w:rPr>
      </w:pPr>
    </w:p>
    <w:p w14:paraId="7CF5EC35" w14:textId="216B3BAB" w:rsidR="007673BD" w:rsidRDefault="00782AE5" w:rsidP="006741C3">
      <w:pPr>
        <w:spacing w:line="360" w:lineRule="auto"/>
        <w:rPr>
          <w:rFonts w:ascii="Arial" w:eastAsia="Times New Roman" w:hAnsi="Arial" w:cs="Arial"/>
          <w:lang w:val="en-US" w:eastAsia="en-GB"/>
        </w:rPr>
      </w:pPr>
      <w:r w:rsidRPr="00782AE5">
        <w:rPr>
          <w:rFonts w:ascii="Arial" w:eastAsia="Times New Roman" w:hAnsi="Arial" w:cs="Arial"/>
          <w:lang w:val="en-US" w:eastAsia="en-GB"/>
        </w:rPr>
        <w:t xml:space="preserve">The golden thread that unites all levels of integrated care systems (ICSs) and provides partners with opportunity to work together and enhance outcomes for people is partnership functioning, which extends from the </w:t>
      </w:r>
      <w:r w:rsidR="00D90217" w:rsidRPr="00782AE5">
        <w:rPr>
          <w:rFonts w:ascii="Arial" w:eastAsia="Times New Roman" w:hAnsi="Arial" w:cs="Arial"/>
          <w:lang w:val="en-US" w:eastAsia="en-GB"/>
        </w:rPr>
        <w:t>neighborhood</w:t>
      </w:r>
      <w:r w:rsidRPr="00782AE5">
        <w:rPr>
          <w:rFonts w:ascii="Arial" w:eastAsia="Times New Roman" w:hAnsi="Arial" w:cs="Arial"/>
          <w:lang w:val="en-US" w:eastAsia="en-GB"/>
        </w:rPr>
        <w:t xml:space="preserve"> and location to the larger system. </w:t>
      </w:r>
      <w:r w:rsidR="007673BD" w:rsidRPr="00B11E06">
        <w:rPr>
          <w:rFonts w:ascii="Arial" w:eastAsia="Times New Roman" w:hAnsi="Arial" w:cs="Arial"/>
          <w:lang w:val="en-US" w:eastAsia="en-GB"/>
        </w:rPr>
        <w:t xml:space="preserve">(England, 2025). </w:t>
      </w:r>
      <w:r w:rsidR="00876097" w:rsidRPr="00876097">
        <w:rPr>
          <w:rFonts w:ascii="Arial" w:eastAsia="Times New Roman" w:hAnsi="Arial" w:cs="Arial"/>
          <w:lang w:val="en-US" w:eastAsia="en-GB"/>
        </w:rPr>
        <w:t xml:space="preserve">Collaborating in partnerships ensures that care and support are tailored to individual and community requirements. Because support is coordinated across multiple </w:t>
      </w:r>
      <w:r w:rsidR="00876097" w:rsidRPr="00876097">
        <w:rPr>
          <w:rFonts w:ascii="Arial" w:eastAsia="Times New Roman" w:hAnsi="Arial" w:cs="Arial"/>
          <w:lang w:val="en-US" w:eastAsia="en-GB"/>
        </w:rPr>
        <w:t>organizations</w:t>
      </w:r>
      <w:r w:rsidR="00876097" w:rsidRPr="00876097">
        <w:rPr>
          <w:rFonts w:ascii="Arial" w:eastAsia="Times New Roman" w:hAnsi="Arial" w:cs="Arial"/>
          <w:lang w:val="en-US" w:eastAsia="en-GB"/>
        </w:rPr>
        <w:t xml:space="preserve"> and agencies, people can have a smooth and consistent care journey. </w:t>
      </w:r>
      <w:r w:rsidR="007673BD" w:rsidRPr="00B11E06">
        <w:rPr>
          <w:rFonts w:ascii="Arial" w:eastAsia="Times New Roman" w:hAnsi="Arial" w:cs="Arial"/>
          <w:lang w:val="en-US" w:eastAsia="en-GB"/>
        </w:rPr>
        <w:t xml:space="preserve">(Cqc.org.uk, 2025). </w:t>
      </w:r>
    </w:p>
    <w:p w14:paraId="0A73C925" w14:textId="77777777" w:rsidR="007A7781" w:rsidRPr="00B11E06" w:rsidRDefault="007A7781" w:rsidP="006741C3">
      <w:pPr>
        <w:spacing w:line="360" w:lineRule="auto"/>
        <w:rPr>
          <w:rFonts w:ascii="Arial" w:eastAsia="Times New Roman" w:hAnsi="Arial" w:cs="Arial"/>
          <w:lang w:val="en-US" w:eastAsia="en-GB"/>
        </w:rPr>
      </w:pPr>
    </w:p>
    <w:p w14:paraId="52109C20" w14:textId="625FAF90" w:rsidR="007673BD" w:rsidRDefault="00194BBC" w:rsidP="006741C3">
      <w:pPr>
        <w:spacing w:line="360" w:lineRule="auto"/>
        <w:rPr>
          <w:rFonts w:ascii="Arial" w:eastAsia="Times New Roman" w:hAnsi="Arial" w:cs="Arial"/>
          <w:lang w:val="en-US" w:eastAsia="en-GB"/>
        </w:rPr>
      </w:pPr>
      <w:r w:rsidRPr="00194BBC">
        <w:rPr>
          <w:rFonts w:ascii="Arial" w:eastAsia="Times New Roman" w:hAnsi="Arial" w:cs="Arial"/>
          <w:lang w:val="en-US" w:eastAsia="en-GB"/>
        </w:rPr>
        <w:t xml:space="preserve">The Health and Care Act 2022, which encourages closer coordination between social and health care services to improve population health and reduce inequities, places a strong emphasis on integrated care systems. </w:t>
      </w:r>
      <w:r w:rsidR="007673BD" w:rsidRPr="00B11E06">
        <w:rPr>
          <w:rFonts w:ascii="Arial" w:eastAsia="Times New Roman" w:hAnsi="Arial" w:cs="Arial"/>
          <w:lang w:val="en-US" w:eastAsia="en-GB"/>
        </w:rPr>
        <w:t xml:space="preserve"> (Legislation.gov.uk, 2022). </w:t>
      </w:r>
      <w:r w:rsidR="00DB5F7D" w:rsidRPr="00B11E06">
        <w:rPr>
          <w:rFonts w:ascii="Arial" w:eastAsia="Times New Roman" w:hAnsi="Arial" w:cs="Arial"/>
          <w:lang w:val="en-US" w:eastAsia="en-GB"/>
        </w:rPr>
        <w:t>In my view, more seamless care pathways and a more comprehensive, effective service are produced by multidisciplinary meetings, shared care plans, and efficient agency communication.</w:t>
      </w:r>
    </w:p>
    <w:p w14:paraId="4049A40D" w14:textId="77777777" w:rsidR="008174D2" w:rsidRPr="00B11E06" w:rsidRDefault="008174D2" w:rsidP="006741C3">
      <w:pPr>
        <w:spacing w:line="360" w:lineRule="auto"/>
        <w:rPr>
          <w:rFonts w:ascii="Arial" w:eastAsia="Times New Roman" w:hAnsi="Arial" w:cs="Arial"/>
          <w:lang w:val="en-US" w:eastAsia="en-GB"/>
        </w:rPr>
      </w:pPr>
    </w:p>
    <w:p w14:paraId="52B96820" w14:textId="4075FAD9" w:rsidR="008174D2" w:rsidRDefault="00C71D18" w:rsidP="006741C3">
      <w:pPr>
        <w:spacing w:line="360" w:lineRule="auto"/>
        <w:rPr>
          <w:rFonts w:ascii="Arial" w:eastAsia="Times New Roman" w:hAnsi="Arial" w:cs="Arial"/>
          <w:lang w:val="en-US" w:eastAsia="en-GB"/>
        </w:rPr>
      </w:pPr>
      <w:r w:rsidRPr="00B11E06">
        <w:rPr>
          <w:rFonts w:ascii="Arial" w:eastAsia="Times New Roman" w:hAnsi="Arial" w:cs="Arial"/>
          <w:lang w:val="en-US" w:eastAsia="en-GB"/>
        </w:rPr>
        <w:t xml:space="preserve">Practitioners are guided by ethics to make decisions that are truthful, equitable, </w:t>
      </w:r>
      <w:r w:rsidR="006E159A" w:rsidRPr="00B11E06">
        <w:rPr>
          <w:rFonts w:ascii="Arial" w:eastAsia="Times New Roman" w:hAnsi="Arial" w:cs="Arial"/>
          <w:lang w:val="en-US" w:eastAsia="en-GB"/>
        </w:rPr>
        <w:t>honorable</w:t>
      </w:r>
      <w:r w:rsidRPr="00B11E06">
        <w:rPr>
          <w:rFonts w:ascii="Arial" w:eastAsia="Times New Roman" w:hAnsi="Arial" w:cs="Arial"/>
          <w:lang w:val="en-US" w:eastAsia="en-GB"/>
        </w:rPr>
        <w:t>, and fair. The four ethical pillars of beneficence, non-maleficence, autonomy, and justice offer a framework for handling challenging circumstances. Autonomy helps practitioners make wise decisions by promoting truth-telling, informed consent, and confidentiality</w:t>
      </w:r>
      <w:r w:rsidR="007673BD" w:rsidRPr="00B11E06">
        <w:rPr>
          <w:rFonts w:ascii="Arial" w:eastAsia="Times New Roman" w:hAnsi="Arial" w:cs="Arial"/>
          <w:lang w:val="en-US" w:eastAsia="en-GB"/>
        </w:rPr>
        <w:t xml:space="preserve"> (Varkey, 2021). </w:t>
      </w:r>
      <w:r w:rsidR="00866569" w:rsidRPr="00B11E06">
        <w:rPr>
          <w:rFonts w:ascii="Arial" w:eastAsia="Times New Roman" w:hAnsi="Arial" w:cs="Arial"/>
          <w:lang w:val="en-US" w:eastAsia="en-GB"/>
        </w:rPr>
        <w:t xml:space="preserve">Additionally, laws and professional norms of conduct that safeguard individuals' rights support ethical </w:t>
      </w:r>
      <w:r w:rsidR="006E159A" w:rsidRPr="00B11E06">
        <w:rPr>
          <w:rFonts w:ascii="Arial" w:eastAsia="Times New Roman" w:hAnsi="Arial" w:cs="Arial"/>
          <w:lang w:val="en-US" w:eastAsia="en-GB"/>
        </w:rPr>
        <w:t>behavior</w:t>
      </w:r>
      <w:r w:rsidR="00866569" w:rsidRPr="00B11E06">
        <w:rPr>
          <w:rFonts w:ascii="Arial" w:eastAsia="Times New Roman" w:hAnsi="Arial" w:cs="Arial"/>
          <w:lang w:val="en-US" w:eastAsia="en-GB"/>
        </w:rPr>
        <w:t xml:space="preserve">. </w:t>
      </w:r>
      <w:r w:rsidR="00DD156E" w:rsidRPr="00B11E06">
        <w:rPr>
          <w:rFonts w:ascii="Arial" w:eastAsia="Times New Roman" w:hAnsi="Arial" w:cs="Arial"/>
          <w:lang w:val="en-US" w:eastAsia="en-GB"/>
        </w:rPr>
        <w:t>To</w:t>
      </w:r>
      <w:r w:rsidR="00866569" w:rsidRPr="00B11E06">
        <w:rPr>
          <w:rFonts w:ascii="Arial" w:eastAsia="Times New Roman" w:hAnsi="Arial" w:cs="Arial"/>
          <w:lang w:val="en-US" w:eastAsia="en-GB"/>
        </w:rPr>
        <w:t xml:space="preserve"> protect vulnerable people and ensure that their views are heard while maintaining their dignity, it is crucial for me to make ethical decisions.</w:t>
      </w:r>
    </w:p>
    <w:p w14:paraId="6F8D2D66" w14:textId="77777777" w:rsidR="008174D2" w:rsidRPr="00B11E06" w:rsidRDefault="008174D2" w:rsidP="006741C3">
      <w:pPr>
        <w:spacing w:line="360" w:lineRule="auto"/>
        <w:rPr>
          <w:rFonts w:ascii="Arial" w:eastAsia="Times New Roman" w:hAnsi="Arial" w:cs="Arial"/>
          <w:lang w:val="en-US" w:eastAsia="en-GB"/>
        </w:rPr>
      </w:pPr>
    </w:p>
    <w:p w14:paraId="7EED6259" w14:textId="732DCBBD" w:rsidR="000760EF" w:rsidRPr="00B11E06" w:rsidRDefault="003C4A52" w:rsidP="006741C3">
      <w:pPr>
        <w:spacing w:line="360" w:lineRule="auto"/>
        <w:rPr>
          <w:rFonts w:ascii="Arial" w:hAnsi="Arial" w:cs="Arial"/>
          <w:lang w:val="en-US"/>
        </w:rPr>
      </w:pPr>
      <w:r w:rsidRPr="00B11E06">
        <w:rPr>
          <w:rFonts w:ascii="Arial" w:hAnsi="Arial" w:cs="Arial"/>
          <w:lang w:val="en-US"/>
        </w:rPr>
        <w:t>The quality of care is closely related to these ideas. Partnership working enhances safety and coordination, person-</w:t>
      </w:r>
      <w:r w:rsidR="006E159A" w:rsidRPr="00B11E06">
        <w:rPr>
          <w:rFonts w:ascii="Arial" w:hAnsi="Arial" w:cs="Arial"/>
          <w:lang w:val="en-US"/>
        </w:rPr>
        <w:t>centered</w:t>
      </w:r>
      <w:r w:rsidRPr="00B11E06">
        <w:rPr>
          <w:rFonts w:ascii="Arial" w:hAnsi="Arial" w:cs="Arial"/>
          <w:lang w:val="en-US"/>
        </w:rPr>
        <w:t xml:space="preserve"> care fosters respect and dignity, and ethical </w:t>
      </w:r>
      <w:r w:rsidR="006E159A" w:rsidRPr="00B11E06">
        <w:rPr>
          <w:rFonts w:ascii="Arial" w:hAnsi="Arial" w:cs="Arial"/>
          <w:lang w:val="en-US"/>
        </w:rPr>
        <w:t>behavior</w:t>
      </w:r>
      <w:r w:rsidRPr="00B11E06">
        <w:rPr>
          <w:rFonts w:ascii="Arial" w:hAnsi="Arial" w:cs="Arial"/>
          <w:lang w:val="en-US"/>
        </w:rPr>
        <w:t xml:space="preserve"> guarantees equity and the </w:t>
      </w:r>
      <w:r w:rsidR="006E159A" w:rsidRPr="00B11E06">
        <w:rPr>
          <w:rFonts w:ascii="Arial" w:hAnsi="Arial" w:cs="Arial"/>
          <w:lang w:val="en-US"/>
        </w:rPr>
        <w:t>defense</w:t>
      </w:r>
      <w:r w:rsidRPr="00B11E06">
        <w:rPr>
          <w:rFonts w:ascii="Arial" w:hAnsi="Arial" w:cs="Arial"/>
          <w:lang w:val="en-US"/>
        </w:rPr>
        <w:t xml:space="preserve"> of rights. When combined, they offer a solid basis for care that is accountable, inclusive, and compassionate. As I think back on my work, I can see how putting these ideas into practice improves people's experiences, fortifies business ties, and fosters trust. Maintaining them is a moral obligation to deliver the best possible care as well as a professional one.</w:t>
      </w:r>
    </w:p>
    <w:p w14:paraId="4D07093A" w14:textId="357D2C8F" w:rsidR="000760EF" w:rsidRPr="00B11E06" w:rsidRDefault="000760EF" w:rsidP="005C3CCF">
      <w:pPr>
        <w:spacing w:line="360" w:lineRule="auto"/>
        <w:rPr>
          <w:rFonts w:ascii="Arial" w:hAnsi="Arial" w:cs="Arial"/>
        </w:rPr>
      </w:pPr>
    </w:p>
    <w:p w14:paraId="45300ED7" w14:textId="4C4F9F48" w:rsidR="00C348F8" w:rsidRPr="00B11E06" w:rsidRDefault="00C348F8" w:rsidP="00396379">
      <w:pPr>
        <w:pStyle w:val="Heading3"/>
        <w:rPr>
          <w:rFonts w:ascii="Arial" w:hAnsi="Arial" w:cs="Arial"/>
          <w:sz w:val="22"/>
          <w:szCs w:val="22"/>
        </w:rPr>
      </w:pPr>
      <w:bookmarkStart w:id="4" w:name="_Toc214821621"/>
      <w:bookmarkStart w:id="5" w:name="_Toc215048320"/>
      <w:r w:rsidRPr="00B11E06">
        <w:rPr>
          <w:rFonts w:ascii="Arial" w:hAnsi="Arial" w:cs="Arial"/>
          <w:sz w:val="22"/>
          <w:szCs w:val="22"/>
        </w:rPr>
        <w:t>Task 2 – Practical Example (Hospital, Early Discharge</w:t>
      </w:r>
      <w:r w:rsidR="005C3CCF" w:rsidRPr="00B11E06">
        <w:rPr>
          <w:rFonts w:ascii="Arial" w:hAnsi="Arial" w:cs="Arial"/>
          <w:sz w:val="22"/>
          <w:szCs w:val="22"/>
        </w:rPr>
        <w:t>)</w:t>
      </w:r>
      <w:bookmarkEnd w:id="4"/>
      <w:bookmarkEnd w:id="5"/>
    </w:p>
    <w:p w14:paraId="6D373024" w14:textId="1A0FBAD1" w:rsidR="003E4201" w:rsidRPr="00B11E06" w:rsidRDefault="002D3A20" w:rsidP="00693D5F">
      <w:pPr>
        <w:spacing w:line="360" w:lineRule="auto"/>
        <w:rPr>
          <w:rFonts w:ascii="Arial" w:hAnsi="Arial" w:cs="Arial"/>
        </w:rPr>
      </w:pPr>
      <w:r w:rsidRPr="00B11E06">
        <w:rPr>
          <w:rFonts w:ascii="Arial" w:hAnsi="Arial" w:cs="Arial"/>
        </w:rPr>
        <w:t>An elderly person recovering from hip replacement surgery was in an NHS surgical ward. The multidisciplinary team (MDT), which consists of nurses, the surgeon, a physiotherapist, and an occupational therapist, advised the patient to stay in the hospital for additional rehabilitation to lower the risk of falls and complications at home, even though the procedure was clinically successful. The patient, however, asked for an early release, citing discomfort on the ward, poor sleep, and anxiety about leaving their pet at home. According to research on early discharge following hip arthroplasty, many patients are happy to return home sooner, but if care is not well organised, they may also feel uneasy and insecure</w:t>
      </w:r>
      <w:r w:rsidR="003E4201" w:rsidRPr="00B11E06">
        <w:rPr>
          <w:rFonts w:ascii="Arial" w:hAnsi="Arial" w:cs="Arial"/>
        </w:rPr>
        <w:t xml:space="preserve"> (Hunt et al., 2009).</w:t>
      </w:r>
      <w:r w:rsidR="00B72704" w:rsidRPr="00B11E06">
        <w:rPr>
          <w:rFonts w:ascii="Arial" w:hAnsi="Arial" w:cs="Arial"/>
        </w:rPr>
        <w:t xml:space="preserve"> Person-</w:t>
      </w:r>
      <w:r w:rsidR="006E159A" w:rsidRPr="00B11E06">
        <w:rPr>
          <w:rFonts w:ascii="Arial" w:hAnsi="Arial" w:cs="Arial"/>
        </w:rPr>
        <w:t>centered</w:t>
      </w:r>
      <w:r w:rsidR="00B72704" w:rsidRPr="00B11E06">
        <w:rPr>
          <w:rFonts w:ascii="Arial" w:hAnsi="Arial" w:cs="Arial"/>
        </w:rPr>
        <w:t xml:space="preserve"> care, collaboration, and moral decision-making were all necessary in this circumstance.</w:t>
      </w:r>
    </w:p>
    <w:p w14:paraId="282BF072" w14:textId="77777777" w:rsidR="0013286C" w:rsidRPr="00B11E06" w:rsidRDefault="0013286C" w:rsidP="00693D5F">
      <w:pPr>
        <w:spacing w:line="360" w:lineRule="auto"/>
        <w:rPr>
          <w:rFonts w:ascii="Arial" w:hAnsi="Arial" w:cs="Arial"/>
        </w:rPr>
      </w:pPr>
    </w:p>
    <w:p w14:paraId="6FAFE2D6" w14:textId="67289CF0" w:rsidR="0013286C" w:rsidRPr="00B11E06" w:rsidRDefault="0013286C" w:rsidP="00693D5F">
      <w:pPr>
        <w:spacing w:line="360" w:lineRule="auto"/>
        <w:rPr>
          <w:rFonts w:ascii="Arial" w:hAnsi="Arial" w:cs="Arial"/>
        </w:rPr>
      </w:pPr>
      <w:r w:rsidRPr="00B11E06">
        <w:rPr>
          <w:rFonts w:ascii="Arial" w:hAnsi="Arial" w:cs="Arial"/>
        </w:rPr>
        <w:t>Person-</w:t>
      </w:r>
      <w:r w:rsidR="006E159A" w:rsidRPr="00B11E06">
        <w:rPr>
          <w:rFonts w:ascii="Arial" w:hAnsi="Arial" w:cs="Arial"/>
        </w:rPr>
        <w:t>centered</w:t>
      </w:r>
      <w:r w:rsidRPr="00B11E06">
        <w:rPr>
          <w:rFonts w:ascii="Arial" w:hAnsi="Arial" w:cs="Arial"/>
        </w:rPr>
        <w:t xml:space="preserve"> care required professionals to know the patient's priorities rather than just telling them to stay because it was "safer." The Care Act of 2014 requires practitioners to </w:t>
      </w:r>
      <w:r w:rsidR="00CD785F" w:rsidRPr="00B11E06">
        <w:rPr>
          <w:rFonts w:ascii="Arial" w:hAnsi="Arial" w:cs="Arial"/>
        </w:rPr>
        <w:t>consider</w:t>
      </w:r>
      <w:r w:rsidRPr="00B11E06">
        <w:rPr>
          <w:rFonts w:ascii="Arial" w:hAnsi="Arial" w:cs="Arial"/>
        </w:rPr>
        <w:t xml:space="preserve"> social ties, physical and mental health, and personal dignity when planning support, placing individual welfare, independence, and control at the core of adult care and support</w:t>
      </w:r>
      <w:r w:rsidR="00973887" w:rsidRPr="00B11E06">
        <w:rPr>
          <w:rFonts w:ascii="Arial" w:hAnsi="Arial" w:cs="Arial"/>
        </w:rPr>
        <w:t xml:space="preserve"> (GOV.UK, 2024).</w:t>
      </w:r>
      <w:r w:rsidR="002A617E" w:rsidRPr="00B11E06">
        <w:rPr>
          <w:rFonts w:ascii="Arial" w:hAnsi="Arial" w:cs="Arial"/>
        </w:rPr>
        <w:t xml:space="preserve"> </w:t>
      </w:r>
    </w:p>
    <w:p w14:paraId="7943E4A9" w14:textId="77777777" w:rsidR="002A617E" w:rsidRPr="00B11E06" w:rsidRDefault="002A617E" w:rsidP="00693D5F">
      <w:pPr>
        <w:spacing w:line="360" w:lineRule="auto"/>
        <w:rPr>
          <w:rFonts w:ascii="Arial" w:hAnsi="Arial" w:cs="Arial"/>
        </w:rPr>
      </w:pPr>
    </w:p>
    <w:p w14:paraId="4BCA65AB" w14:textId="05A97566" w:rsidR="003E4201" w:rsidRPr="00B11E06" w:rsidRDefault="00036B0D" w:rsidP="00693D5F">
      <w:pPr>
        <w:spacing w:line="360" w:lineRule="auto"/>
        <w:rPr>
          <w:rFonts w:ascii="Arial" w:hAnsi="Arial" w:cs="Arial"/>
        </w:rPr>
      </w:pPr>
      <w:r w:rsidRPr="00036B0D">
        <w:rPr>
          <w:rFonts w:ascii="Arial" w:hAnsi="Arial" w:cs="Arial"/>
        </w:rPr>
        <w:t xml:space="preserve">Assisting individuals in achieving life goals that are important to them is the main goal of adult care and assistance. The numerous chapters in this guidance document outline how a local authority should carry out its care and support </w:t>
      </w:r>
      <w:r w:rsidRPr="00036B0D">
        <w:rPr>
          <w:rFonts w:ascii="Arial" w:hAnsi="Arial" w:cs="Arial"/>
        </w:rPr>
        <w:t>duties.</w:t>
      </w:r>
      <w:r>
        <w:rPr>
          <w:rFonts w:ascii="Arial" w:hAnsi="Arial" w:cs="Arial"/>
        </w:rPr>
        <w:t xml:space="preserve"> (</w:t>
      </w:r>
      <w:r w:rsidR="009E4E1D" w:rsidRPr="00B11E06">
        <w:rPr>
          <w:rFonts w:ascii="Arial" w:hAnsi="Arial" w:cs="Arial"/>
        </w:rPr>
        <w:t>GOV.UK, 2024).</w:t>
      </w:r>
      <w:r w:rsidR="006E159A" w:rsidRPr="00B11E06">
        <w:rPr>
          <w:rFonts w:ascii="Arial" w:hAnsi="Arial" w:cs="Arial"/>
        </w:rPr>
        <w:t xml:space="preserve"> In this case, the MDT conducted a comprehensive evaluation of the patient's home environment, pain, emotional state, and physical mobility. Instead of focusing on whether the patient should go, the team investigated what resources would allow the patient to feel sufficiently safe at home while yet honoring their desire to return.</w:t>
      </w:r>
    </w:p>
    <w:p w14:paraId="1B464E40" w14:textId="095F4844" w:rsidR="000760EF" w:rsidRPr="00B11E06" w:rsidRDefault="000760EF" w:rsidP="00693D5F">
      <w:pPr>
        <w:spacing w:line="360" w:lineRule="auto"/>
        <w:rPr>
          <w:rFonts w:ascii="Arial" w:hAnsi="Arial" w:cs="Arial"/>
          <w:lang w:val="en-US"/>
        </w:rPr>
      </w:pPr>
    </w:p>
    <w:p w14:paraId="3B3A9449" w14:textId="4B12762B" w:rsidR="00D75B5D" w:rsidRPr="00B11E06" w:rsidRDefault="00254C10" w:rsidP="00693D5F">
      <w:pPr>
        <w:spacing w:line="360" w:lineRule="auto"/>
        <w:rPr>
          <w:rFonts w:ascii="Arial" w:hAnsi="Arial" w:cs="Arial"/>
        </w:rPr>
      </w:pPr>
      <w:r w:rsidRPr="00B11E06">
        <w:rPr>
          <w:rFonts w:ascii="Arial" w:hAnsi="Arial" w:cs="Arial"/>
          <w:lang w:val="en-US"/>
        </w:rPr>
        <w:t xml:space="preserve">Working in partnerships was essential to doing this. </w:t>
      </w:r>
      <w:r w:rsidR="0052730F" w:rsidRPr="0052730F">
        <w:rPr>
          <w:rFonts w:ascii="Arial" w:hAnsi="Arial" w:cs="Arial"/>
          <w:lang w:val="en-US"/>
        </w:rPr>
        <w:t xml:space="preserve">The Health and Care Act 2022 put integrated care systems (ICSs) on a statutory basis to improve coordinated planning between NHS </w:t>
      </w:r>
      <w:r w:rsidR="0052730F" w:rsidRPr="0052730F">
        <w:rPr>
          <w:rFonts w:ascii="Arial" w:hAnsi="Arial" w:cs="Arial"/>
          <w:lang w:val="en-US"/>
        </w:rPr>
        <w:t>organizations</w:t>
      </w:r>
      <w:r w:rsidR="0052730F" w:rsidRPr="0052730F">
        <w:rPr>
          <w:rFonts w:ascii="Arial" w:hAnsi="Arial" w:cs="Arial"/>
          <w:lang w:val="en-US"/>
        </w:rPr>
        <w:t xml:space="preserve"> and local authorities (England, 2016). Social services, community health teams, hospital therapy services, ward staff, and the discharge coordinator </w:t>
      </w:r>
      <w:r w:rsidR="0052730F" w:rsidRPr="0052730F">
        <w:rPr>
          <w:rFonts w:ascii="Arial" w:hAnsi="Arial" w:cs="Arial"/>
          <w:lang w:val="en-US"/>
        </w:rPr>
        <w:t>needed</w:t>
      </w:r>
      <w:r w:rsidR="0052730F" w:rsidRPr="0052730F">
        <w:rPr>
          <w:rFonts w:ascii="Arial" w:hAnsi="Arial" w:cs="Arial"/>
          <w:lang w:val="en-US"/>
        </w:rPr>
        <w:t xml:space="preserve"> to work together on this.</w:t>
      </w:r>
    </w:p>
    <w:p w14:paraId="25F1DD1F" w14:textId="77777777" w:rsidR="00D75B5D" w:rsidRPr="00B11E06" w:rsidRDefault="00D75B5D" w:rsidP="00693D5F">
      <w:pPr>
        <w:spacing w:line="360" w:lineRule="auto"/>
        <w:rPr>
          <w:rFonts w:ascii="Arial" w:hAnsi="Arial" w:cs="Arial"/>
        </w:rPr>
      </w:pPr>
    </w:p>
    <w:p w14:paraId="5CED8195" w14:textId="77777777" w:rsidR="004677AD" w:rsidRPr="00B11E06" w:rsidRDefault="006D0E9D" w:rsidP="00693D5F">
      <w:pPr>
        <w:spacing w:line="360" w:lineRule="auto"/>
        <w:rPr>
          <w:rFonts w:ascii="Arial" w:hAnsi="Arial" w:cs="Arial"/>
        </w:rPr>
      </w:pPr>
      <w:r w:rsidRPr="00B11E06">
        <w:rPr>
          <w:rFonts w:ascii="Arial" w:hAnsi="Arial" w:cs="Arial"/>
        </w:rPr>
        <w:t>Family members were also included, with the patient's permission, to make clear what useful support was available at home. Poor communication, disjointed services, and delayed community input make transitions home stressful and dangerous for older persons and their careers, according to qualitative research on hip fracture and arthroplasty discharge</w:t>
      </w:r>
      <w:r w:rsidR="004677AD" w:rsidRPr="00B11E06">
        <w:rPr>
          <w:rFonts w:ascii="Arial" w:hAnsi="Arial" w:cs="Arial"/>
        </w:rPr>
        <w:t xml:space="preserve"> (Hunt et al., 2009)</w:t>
      </w:r>
    </w:p>
    <w:p w14:paraId="4832ED16" w14:textId="77777777" w:rsidR="00C95ABA" w:rsidRPr="00B11E06" w:rsidRDefault="00C95ABA" w:rsidP="00693D5F">
      <w:pPr>
        <w:spacing w:line="360" w:lineRule="auto"/>
        <w:rPr>
          <w:rFonts w:ascii="Arial" w:hAnsi="Arial" w:cs="Arial"/>
        </w:rPr>
      </w:pPr>
    </w:p>
    <w:p w14:paraId="0071F37B" w14:textId="008994B4" w:rsidR="00AE6754" w:rsidRPr="00B11E06" w:rsidRDefault="00C95ABA" w:rsidP="00693D5F">
      <w:pPr>
        <w:spacing w:line="360" w:lineRule="auto"/>
        <w:rPr>
          <w:rFonts w:ascii="Arial" w:hAnsi="Arial" w:cs="Arial"/>
        </w:rPr>
      </w:pPr>
      <w:r w:rsidRPr="00B11E06">
        <w:rPr>
          <w:rFonts w:ascii="Arial" w:hAnsi="Arial" w:cs="Arial"/>
        </w:rPr>
        <w:t>The decision-making process was also informed by ethical considerations. While non-maleficence and beneficence required the team to reduce preventable damage and enhance welfare, autonomy needed respect for the patient's freedom to choose where they got care. A legal framework for determining competence and assisting individuals in making their own decisions where feasible is provided under the Mental competence Act of 2005</w:t>
      </w:r>
      <w:r w:rsidR="0044135E" w:rsidRPr="00B11E06">
        <w:rPr>
          <w:rFonts w:ascii="Arial" w:hAnsi="Arial" w:cs="Arial"/>
        </w:rPr>
        <w:t xml:space="preserve"> (SCIE, 2023). </w:t>
      </w:r>
      <w:r w:rsidR="00005AC5" w:rsidRPr="00005AC5">
        <w:rPr>
          <w:rFonts w:ascii="Arial" w:hAnsi="Arial" w:cs="Arial"/>
        </w:rPr>
        <w:t xml:space="preserve">According to SCIE and CQC rules, people with ability are entitled to make decisions that others might find stupid, and their consent must be given in a way that they can understand. </w:t>
      </w:r>
      <w:r w:rsidR="00AE6754" w:rsidRPr="00B11E06">
        <w:rPr>
          <w:rFonts w:ascii="Arial" w:hAnsi="Arial" w:cs="Arial"/>
        </w:rPr>
        <w:t>(Cqc.org.uk, 2023).</w:t>
      </w:r>
      <w:r w:rsidR="00441EE0" w:rsidRPr="00B11E06">
        <w:rPr>
          <w:rFonts w:ascii="Arial" w:hAnsi="Arial" w:cs="Arial"/>
        </w:rPr>
        <w:t xml:space="preserve"> </w:t>
      </w:r>
    </w:p>
    <w:p w14:paraId="22F1B510" w14:textId="77777777" w:rsidR="00E1606D" w:rsidRPr="00B11E06" w:rsidRDefault="00E1606D" w:rsidP="00693D5F">
      <w:pPr>
        <w:spacing w:line="360" w:lineRule="auto"/>
        <w:rPr>
          <w:rFonts w:ascii="Arial" w:hAnsi="Arial" w:cs="Arial"/>
        </w:rPr>
      </w:pPr>
    </w:p>
    <w:p w14:paraId="41EDDB17" w14:textId="5DCE1976" w:rsidR="00FA344F" w:rsidRPr="00B11E06" w:rsidRDefault="00E1606D" w:rsidP="00693D5F">
      <w:pPr>
        <w:spacing w:line="360" w:lineRule="auto"/>
        <w:rPr>
          <w:rFonts w:ascii="Arial" w:hAnsi="Arial" w:cs="Arial"/>
        </w:rPr>
      </w:pPr>
      <w:r w:rsidRPr="00B11E06">
        <w:rPr>
          <w:rFonts w:ascii="Arial" w:hAnsi="Arial" w:cs="Arial"/>
        </w:rPr>
        <w:t>Overall, the team was able to agree on a discharge plan that respected the patient's desires and managed risk through coordinated assistance by utilizing person-centered care, partnership functioning, and ethical principles. This is consistent with broader research showing that, with the right assistance, empowering older persons during hospital-to-home transitions can increase happiness and even be economical</w:t>
      </w:r>
      <w:r w:rsidR="00B67B85" w:rsidRPr="00B11E06">
        <w:rPr>
          <w:rFonts w:ascii="Arial" w:hAnsi="Arial" w:cs="Arial"/>
        </w:rPr>
        <w:t xml:space="preserve"> (Palacios et al., 2024). </w:t>
      </w:r>
      <w:r w:rsidR="0035794C" w:rsidRPr="00B11E06">
        <w:rPr>
          <w:rFonts w:ascii="Arial" w:hAnsi="Arial" w:cs="Arial"/>
        </w:rPr>
        <w:t>But the example also brought to light issues that frequently impede integrated care, such as staff time constraints and communication delays with community services</w:t>
      </w:r>
      <w:r w:rsidR="00FA344F" w:rsidRPr="00B11E06">
        <w:rPr>
          <w:rFonts w:ascii="Arial" w:hAnsi="Arial" w:cs="Arial"/>
        </w:rPr>
        <w:t xml:space="preserve"> (Welsh et al., 2024).</w:t>
      </w:r>
    </w:p>
    <w:p w14:paraId="068353EC" w14:textId="1D40581C" w:rsidR="007F37CF" w:rsidRPr="00B11E06" w:rsidRDefault="007F37CF" w:rsidP="00693D5F">
      <w:pPr>
        <w:spacing w:line="360" w:lineRule="auto"/>
        <w:rPr>
          <w:rFonts w:ascii="Arial" w:hAnsi="Arial" w:cs="Arial"/>
        </w:rPr>
      </w:pPr>
      <w:r w:rsidRPr="00B11E06">
        <w:rPr>
          <w:rFonts w:ascii="Arial" w:hAnsi="Arial" w:cs="Arial"/>
        </w:rPr>
        <w:t>These ideas can be more consistently incorporated into daily practice by strengthening digital information-sharing, initiating discharge planning earlier in the admission, and guaranteeing sufficient community capacity.</w:t>
      </w:r>
    </w:p>
    <w:p w14:paraId="77B54C62" w14:textId="77777777" w:rsidR="00FA344F" w:rsidRPr="00B11E06" w:rsidRDefault="00FA344F" w:rsidP="005C3CCF">
      <w:pPr>
        <w:pStyle w:val="p1"/>
        <w:spacing w:line="360" w:lineRule="auto"/>
        <w:rPr>
          <w:sz w:val="22"/>
          <w:szCs w:val="22"/>
        </w:rPr>
      </w:pPr>
    </w:p>
    <w:p w14:paraId="437C9BDB" w14:textId="6C203BF8" w:rsidR="00F152BB" w:rsidRPr="00F152BB" w:rsidRDefault="006E7541" w:rsidP="00F152BB">
      <w:pPr>
        <w:pStyle w:val="Heading3"/>
        <w:rPr>
          <w:rFonts w:ascii="Arial" w:hAnsi="Arial" w:cs="Arial"/>
          <w:sz w:val="22"/>
          <w:szCs w:val="22"/>
        </w:rPr>
      </w:pPr>
      <w:bookmarkStart w:id="6" w:name="_Toc214821622"/>
      <w:bookmarkStart w:id="7" w:name="_Toc215048321"/>
      <w:r w:rsidRPr="00B11E06">
        <w:rPr>
          <w:rFonts w:ascii="Arial" w:hAnsi="Arial" w:cs="Arial"/>
          <w:sz w:val="22"/>
          <w:szCs w:val="22"/>
        </w:rPr>
        <w:t>TASK 3 – Reflective Account Using Gibbs’ Cycle (Hospital Placement)</w:t>
      </w:r>
      <w:bookmarkEnd w:id="6"/>
      <w:bookmarkEnd w:id="7"/>
    </w:p>
    <w:p w14:paraId="1677E622" w14:textId="08BD97CB" w:rsidR="006E7541" w:rsidRPr="00B11E06" w:rsidRDefault="00344017" w:rsidP="00693D5F">
      <w:pPr>
        <w:spacing w:line="360" w:lineRule="auto"/>
        <w:rPr>
          <w:rFonts w:ascii="Arial" w:eastAsia="Times New Roman" w:hAnsi="Arial" w:cs="Arial"/>
          <w:lang w:eastAsia="en-GB"/>
        </w:rPr>
      </w:pPr>
      <w:bookmarkStart w:id="8" w:name="_Toc214821160"/>
      <w:bookmarkStart w:id="9" w:name="_Toc214821623"/>
      <w:r w:rsidRPr="00B11E06">
        <w:rPr>
          <w:rFonts w:ascii="Arial" w:eastAsia="Times New Roman" w:hAnsi="Arial" w:cs="Arial"/>
          <w:lang w:eastAsia="en-GB"/>
        </w:rPr>
        <w:t>Introduction</w:t>
      </w:r>
      <w:bookmarkEnd w:id="8"/>
      <w:bookmarkEnd w:id="9"/>
      <w:r w:rsidRPr="00B11E06">
        <w:rPr>
          <w:rFonts w:ascii="Arial" w:eastAsia="Times New Roman" w:hAnsi="Arial" w:cs="Arial"/>
          <w:lang w:eastAsia="en-GB"/>
        </w:rPr>
        <w:t xml:space="preserve"> </w:t>
      </w:r>
    </w:p>
    <w:p w14:paraId="5DEF970B" w14:textId="277BEB82" w:rsidR="00344017" w:rsidRPr="00B11E06" w:rsidRDefault="00E0575C" w:rsidP="00693D5F">
      <w:pPr>
        <w:spacing w:line="360" w:lineRule="auto"/>
        <w:rPr>
          <w:rFonts w:ascii="Arial" w:eastAsia="Times New Roman" w:hAnsi="Arial" w:cs="Arial"/>
          <w:lang w:eastAsia="en-GB"/>
        </w:rPr>
      </w:pPr>
      <w:bookmarkStart w:id="10" w:name="_Toc214821161"/>
      <w:r w:rsidRPr="00B11E06">
        <w:rPr>
          <w:rFonts w:ascii="Arial" w:eastAsia="Times New Roman" w:hAnsi="Arial" w:cs="Arial"/>
          <w:lang w:eastAsia="en-GB"/>
        </w:rPr>
        <w:t xml:space="preserve">By encouraging practitioners to consider their own choices and actions in actual practice settings, reflective practice promotes professional development. Gibbs' Reflective Cycle (1988) offers a helpful framework for examining reflection-based </w:t>
      </w:r>
      <w:r w:rsidR="00427427" w:rsidRPr="00B11E06">
        <w:rPr>
          <w:rFonts w:ascii="Arial" w:eastAsia="Times New Roman" w:hAnsi="Arial" w:cs="Arial"/>
          <w:lang w:eastAsia="en-GB"/>
        </w:rPr>
        <w:t>learning.</w:t>
      </w:r>
      <w:r w:rsidR="00427427" w:rsidRPr="00B11E06">
        <w:rPr>
          <w:rFonts w:ascii="Arial" w:hAnsi="Arial" w:cs="Arial"/>
        </w:rPr>
        <w:t xml:space="preserve"> (</w:t>
      </w:r>
      <w:r w:rsidR="00FD5512" w:rsidRPr="00B11E06">
        <w:rPr>
          <w:rFonts w:ascii="Arial" w:hAnsi="Arial" w:cs="Arial"/>
        </w:rPr>
        <w:t>The University of Edinburgh, 2024</w:t>
      </w:r>
      <w:r w:rsidR="00427427" w:rsidRPr="00B11E06">
        <w:rPr>
          <w:rFonts w:ascii="Arial" w:hAnsi="Arial" w:cs="Arial"/>
        </w:rPr>
        <w:t>)</w:t>
      </w:r>
      <w:r w:rsidR="00427427" w:rsidRPr="00B11E06">
        <w:rPr>
          <w:rFonts w:ascii="Arial" w:eastAsia="Times New Roman" w:hAnsi="Arial" w:cs="Arial"/>
          <w:lang w:eastAsia="en-GB"/>
        </w:rPr>
        <w:t>. I</w:t>
      </w:r>
      <w:r w:rsidR="00FF073F" w:rsidRPr="00B11E06">
        <w:rPr>
          <w:rFonts w:ascii="Arial" w:eastAsia="Times New Roman" w:hAnsi="Arial" w:cs="Arial"/>
          <w:lang w:eastAsia="en-GB"/>
        </w:rPr>
        <w:t xml:space="preserve"> was able to put person-centered care, partnership working, and ethical decision-making into practice by helping an older adult who sought early discharge following hip surgery. My understanding of my duties as a health and social care professional has improved because of this experience.</w:t>
      </w:r>
      <w:bookmarkEnd w:id="10"/>
    </w:p>
    <w:p w14:paraId="58917BF0" w14:textId="604C8798" w:rsidR="00427427" w:rsidRPr="00B11E06" w:rsidRDefault="00427427" w:rsidP="00693D5F">
      <w:pPr>
        <w:spacing w:line="360" w:lineRule="auto"/>
        <w:rPr>
          <w:rFonts w:ascii="Arial" w:eastAsia="Times New Roman" w:hAnsi="Arial" w:cs="Arial"/>
          <w:lang w:eastAsia="en-GB"/>
        </w:rPr>
      </w:pPr>
      <w:bookmarkStart w:id="11" w:name="_Toc214821162"/>
      <w:r w:rsidRPr="00B11E06">
        <w:rPr>
          <w:rFonts w:ascii="Arial" w:eastAsia="Times New Roman" w:hAnsi="Arial" w:cs="Arial"/>
          <w:noProof/>
          <w:lang w:eastAsia="en-GB"/>
        </w:rPr>
        <w:drawing>
          <wp:inline distT="0" distB="0" distL="0" distR="0" wp14:anchorId="72FAB126" wp14:editId="166B0454">
            <wp:extent cx="5288453" cy="2927710"/>
            <wp:effectExtent l="101600" t="101600" r="109220" b="133350"/>
            <wp:docPr id="61827512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275120" name="Picture 1" descr="A diagram of a dia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68415" cy="29719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bookmarkEnd w:id="11"/>
    </w:p>
    <w:p w14:paraId="26453335" w14:textId="6618DE69" w:rsidR="00FF073F" w:rsidRDefault="00427427" w:rsidP="00693D5F">
      <w:pPr>
        <w:spacing w:line="360" w:lineRule="auto"/>
        <w:rPr>
          <w:rFonts w:ascii="Arial" w:eastAsia="Times New Roman" w:hAnsi="Arial" w:cs="Arial"/>
          <w:lang w:eastAsia="en-GB"/>
        </w:rPr>
      </w:pPr>
      <w:r w:rsidRPr="00B11E06">
        <w:rPr>
          <w:rFonts w:ascii="Arial" w:eastAsia="Times New Roman" w:hAnsi="Arial" w:cs="Arial"/>
          <w:lang w:eastAsia="en-GB"/>
        </w:rPr>
        <w:t xml:space="preserve">                                                                                        </w:t>
      </w:r>
      <w:bookmarkStart w:id="12" w:name="_Toc214821163"/>
      <w:r w:rsidRPr="00B11E06">
        <w:rPr>
          <w:rFonts w:ascii="Arial" w:hAnsi="Arial" w:cs="Arial"/>
        </w:rPr>
        <w:t>(The University of Edinburgh, 2024)</w:t>
      </w:r>
      <w:r w:rsidRPr="00B11E06">
        <w:rPr>
          <w:rFonts w:ascii="Arial" w:eastAsia="Times New Roman" w:hAnsi="Arial" w:cs="Arial"/>
          <w:lang w:eastAsia="en-GB"/>
        </w:rPr>
        <w:t>.</w:t>
      </w:r>
      <w:bookmarkEnd w:id="12"/>
    </w:p>
    <w:p w14:paraId="73DAEE10" w14:textId="77777777" w:rsidR="003F3EEC" w:rsidRDefault="003F3EEC" w:rsidP="00693D5F">
      <w:pPr>
        <w:spacing w:line="360" w:lineRule="auto"/>
        <w:rPr>
          <w:rFonts w:ascii="Arial" w:eastAsia="Times New Roman" w:hAnsi="Arial" w:cs="Arial"/>
          <w:lang w:eastAsia="en-GB"/>
        </w:rPr>
      </w:pPr>
    </w:p>
    <w:p w14:paraId="60E913B4" w14:textId="77777777" w:rsidR="003F3EEC" w:rsidRPr="00B11E06" w:rsidRDefault="003F3EEC" w:rsidP="00693D5F">
      <w:pPr>
        <w:spacing w:line="360" w:lineRule="auto"/>
        <w:rPr>
          <w:rFonts w:ascii="Arial" w:eastAsia="Times New Roman" w:hAnsi="Arial" w:cs="Arial"/>
          <w:lang w:eastAsia="en-GB"/>
        </w:rPr>
      </w:pPr>
    </w:p>
    <w:p w14:paraId="50F7F659" w14:textId="28100BB6" w:rsidR="00952738" w:rsidRPr="00B11E06" w:rsidRDefault="00952738" w:rsidP="00693D5F">
      <w:pPr>
        <w:spacing w:line="360" w:lineRule="auto"/>
        <w:rPr>
          <w:rFonts w:ascii="Arial" w:eastAsia="Times New Roman" w:hAnsi="Arial" w:cs="Arial"/>
          <w:b/>
          <w:bCs/>
          <w:lang w:eastAsia="en-GB"/>
        </w:rPr>
      </w:pPr>
      <w:bookmarkStart w:id="13" w:name="_Toc214821164"/>
      <w:r w:rsidRPr="00B11E06">
        <w:rPr>
          <w:rFonts w:ascii="Arial" w:eastAsia="Times New Roman" w:hAnsi="Arial" w:cs="Arial"/>
          <w:b/>
          <w:bCs/>
          <w:lang w:eastAsia="en-GB"/>
        </w:rPr>
        <w:t>Description</w:t>
      </w:r>
      <w:bookmarkEnd w:id="13"/>
    </w:p>
    <w:p w14:paraId="764F91FE" w14:textId="48EAD75A" w:rsidR="006F0DE6" w:rsidRPr="00B11E06" w:rsidRDefault="005D4203" w:rsidP="00693D5F">
      <w:pPr>
        <w:spacing w:line="360" w:lineRule="auto"/>
        <w:rPr>
          <w:rFonts w:ascii="Arial" w:eastAsia="Times New Roman" w:hAnsi="Arial" w:cs="Arial"/>
          <w:lang w:eastAsia="en-GB"/>
        </w:rPr>
      </w:pPr>
      <w:bookmarkStart w:id="14" w:name="_Toc214821165"/>
      <w:r w:rsidRPr="00B11E06">
        <w:rPr>
          <w:rFonts w:ascii="Arial" w:eastAsia="Times New Roman" w:hAnsi="Arial" w:cs="Arial"/>
          <w:lang w:eastAsia="en-GB"/>
        </w:rPr>
        <w:t>I helped an elderly patient recovering from a hip replacement who wanted to leave the hospital earlier than recommended when I was on a surgical ward. The patient complained of discomfort in the hospital and concern about being away from home, especially about their pet. To avoid falls and complications, the multidisciplinary team (MDT) thought the patient required additional therapy. According to research, patients may benefit from early discharge following hip surgery, but this is only effective when hospital and community agencies collaborate on planning (Hunt et al., 2009; Welsh et al., 2024).</w:t>
      </w:r>
      <w:bookmarkEnd w:id="14"/>
    </w:p>
    <w:p w14:paraId="0BE0635D" w14:textId="77777777" w:rsidR="008507E2" w:rsidRPr="00B11E06" w:rsidRDefault="008507E2" w:rsidP="00693D5F">
      <w:pPr>
        <w:spacing w:line="360" w:lineRule="auto"/>
        <w:rPr>
          <w:rFonts w:ascii="Arial" w:eastAsia="Times New Roman" w:hAnsi="Arial" w:cs="Arial"/>
          <w:b/>
          <w:bCs/>
          <w:lang w:eastAsia="en-GB"/>
        </w:rPr>
      </w:pPr>
    </w:p>
    <w:p w14:paraId="683253D1" w14:textId="77777777" w:rsidR="005D4203" w:rsidRPr="00B11E06" w:rsidRDefault="005D4203" w:rsidP="00693D5F">
      <w:pPr>
        <w:spacing w:line="360" w:lineRule="auto"/>
        <w:rPr>
          <w:rFonts w:ascii="Arial" w:eastAsia="Times New Roman" w:hAnsi="Arial" w:cs="Arial"/>
          <w:b/>
          <w:bCs/>
          <w:lang w:eastAsia="en-GB"/>
        </w:rPr>
      </w:pPr>
    </w:p>
    <w:p w14:paraId="6B05DD7D" w14:textId="164DD6CF" w:rsidR="00952738" w:rsidRPr="00B11E06" w:rsidRDefault="00BD3EA4" w:rsidP="00693D5F">
      <w:pPr>
        <w:spacing w:line="360" w:lineRule="auto"/>
        <w:rPr>
          <w:rFonts w:ascii="Arial" w:eastAsia="Times New Roman" w:hAnsi="Arial" w:cs="Arial"/>
          <w:b/>
          <w:bCs/>
          <w:lang w:eastAsia="en-GB"/>
        </w:rPr>
      </w:pPr>
      <w:bookmarkStart w:id="15" w:name="_Toc214821166"/>
      <w:r w:rsidRPr="00B11E06">
        <w:rPr>
          <w:rFonts w:ascii="Arial" w:eastAsia="Times New Roman" w:hAnsi="Arial" w:cs="Arial"/>
          <w:b/>
          <w:bCs/>
          <w:color w:val="000000"/>
          <w:lang w:eastAsia="en-GB"/>
        </w:rPr>
        <w:t>Feelings</w:t>
      </w:r>
      <w:bookmarkEnd w:id="15"/>
    </w:p>
    <w:p w14:paraId="4492F58E" w14:textId="442FD8A0" w:rsidR="008507E2" w:rsidRPr="00B11E06" w:rsidRDefault="008507E2" w:rsidP="00693D5F">
      <w:pPr>
        <w:spacing w:line="360" w:lineRule="auto"/>
        <w:rPr>
          <w:rFonts w:ascii="Arial" w:hAnsi="Arial" w:cs="Arial"/>
        </w:rPr>
      </w:pPr>
      <w:r w:rsidRPr="00B11E06">
        <w:rPr>
          <w:rFonts w:ascii="Arial" w:eastAsia="Times New Roman" w:hAnsi="Arial" w:cs="Arial"/>
          <w:lang w:eastAsia="en-GB"/>
        </w:rPr>
        <w:t xml:space="preserve">I was torn between wanting to </w:t>
      </w:r>
      <w:r w:rsidR="00506760" w:rsidRPr="00B11E06">
        <w:rPr>
          <w:rFonts w:ascii="Arial" w:hAnsi="Arial" w:cs="Arial"/>
        </w:rPr>
        <w:t>honor</w:t>
      </w:r>
      <w:r w:rsidRPr="00B11E06">
        <w:rPr>
          <w:rFonts w:ascii="Arial" w:eastAsia="Times New Roman" w:hAnsi="Arial" w:cs="Arial"/>
          <w:lang w:eastAsia="en-GB"/>
        </w:rPr>
        <w:t xml:space="preserve"> the patient's requests and being concerned for their security. As a student, I was anxious about sharing the scenario with the team because I was worried that I could provide false information. But after hearing the patient out, I felt more comfortable speaking up for their issues. I came to see that the NHS Constitution (2023), which stipulates that patients should be consulted in all decisions regarding their care, outlines </w:t>
      </w:r>
      <w:r w:rsidR="00506760" w:rsidRPr="00B11E06">
        <w:rPr>
          <w:rFonts w:ascii="Arial" w:hAnsi="Arial" w:cs="Arial"/>
        </w:rPr>
        <w:t>recognizing</w:t>
      </w:r>
      <w:r w:rsidRPr="00B11E06">
        <w:rPr>
          <w:rFonts w:ascii="Arial" w:eastAsia="Times New Roman" w:hAnsi="Arial" w:cs="Arial"/>
          <w:lang w:eastAsia="en-GB"/>
        </w:rPr>
        <w:t xml:space="preserve"> patient involvement as a core professional duty</w:t>
      </w:r>
      <w:r w:rsidRPr="00B11E06">
        <w:rPr>
          <w:rFonts w:ascii="Arial" w:hAnsi="Arial" w:cs="Arial"/>
        </w:rPr>
        <w:t xml:space="preserve"> (Department of Health and Social Care, 2023).</w:t>
      </w:r>
    </w:p>
    <w:p w14:paraId="20F7CD13" w14:textId="77777777" w:rsidR="00615714" w:rsidRPr="00B11E06" w:rsidRDefault="00615714" w:rsidP="00693D5F">
      <w:pPr>
        <w:spacing w:line="360" w:lineRule="auto"/>
        <w:rPr>
          <w:rFonts w:ascii="Arial" w:hAnsi="Arial" w:cs="Arial"/>
        </w:rPr>
      </w:pPr>
    </w:p>
    <w:p w14:paraId="3B0EBD9E" w14:textId="12553823" w:rsidR="00E66E39" w:rsidRPr="00B11E06" w:rsidRDefault="00615714" w:rsidP="00693D5F">
      <w:pPr>
        <w:spacing w:line="360" w:lineRule="auto"/>
        <w:rPr>
          <w:rFonts w:ascii="Arial" w:hAnsi="Arial" w:cs="Arial"/>
          <w:b/>
          <w:bCs/>
        </w:rPr>
      </w:pPr>
      <w:r w:rsidRPr="00B11E06">
        <w:rPr>
          <w:rFonts w:ascii="Arial" w:hAnsi="Arial" w:cs="Arial"/>
          <w:b/>
          <w:bCs/>
        </w:rPr>
        <w:t>Evaluations</w:t>
      </w:r>
    </w:p>
    <w:p w14:paraId="1F34C9D5" w14:textId="77777777" w:rsidR="002B29A8" w:rsidRPr="00B11E06" w:rsidRDefault="002B29A8" w:rsidP="00693D5F">
      <w:pPr>
        <w:spacing w:line="360" w:lineRule="auto"/>
        <w:rPr>
          <w:rFonts w:ascii="Arial" w:hAnsi="Arial" w:cs="Arial"/>
          <w:b/>
          <w:bCs/>
        </w:rPr>
      </w:pPr>
    </w:p>
    <w:p w14:paraId="0D2AF811" w14:textId="3D2EC734" w:rsidR="00DF5D2D" w:rsidRPr="00B11E06" w:rsidRDefault="00696913" w:rsidP="00693D5F">
      <w:pPr>
        <w:spacing w:line="360" w:lineRule="auto"/>
        <w:rPr>
          <w:rFonts w:ascii="Arial" w:hAnsi="Arial" w:cs="Arial"/>
        </w:rPr>
      </w:pPr>
      <w:r w:rsidRPr="00696913">
        <w:rPr>
          <w:rFonts w:ascii="Arial" w:hAnsi="Arial" w:cs="Arial"/>
        </w:rPr>
        <w:t xml:space="preserve">The patient benefited from the MDT's support. Rather than turning down the request, they </w:t>
      </w:r>
      <w:r w:rsidR="00D07F4D" w:rsidRPr="00696913">
        <w:rPr>
          <w:rFonts w:ascii="Arial" w:hAnsi="Arial" w:cs="Arial"/>
        </w:rPr>
        <w:t>investigated</w:t>
      </w:r>
      <w:r w:rsidRPr="00696913">
        <w:rPr>
          <w:rFonts w:ascii="Arial" w:hAnsi="Arial" w:cs="Arial"/>
        </w:rPr>
        <w:t xml:space="preserve"> ways to make release safer, demonstrating the person-centred decision-making required by UK law (Care Act, 2014). In accordance with UK law, the Mental Capacity Act 2005, which safeguards the right to make "unwise decisions," the MDT made sure the patient was aware of the advantages and disadvantages before making a </w:t>
      </w:r>
      <w:r w:rsidR="00D07F4D" w:rsidRPr="00696913">
        <w:rPr>
          <w:rFonts w:ascii="Arial" w:hAnsi="Arial" w:cs="Arial"/>
        </w:rPr>
        <w:t>choice.</w:t>
      </w:r>
      <w:r w:rsidR="00D07F4D">
        <w:rPr>
          <w:rFonts w:ascii="Arial" w:hAnsi="Arial" w:cs="Arial"/>
        </w:rPr>
        <w:t xml:space="preserve"> (</w:t>
      </w:r>
      <w:r w:rsidR="00DF5D2D" w:rsidRPr="00B11E06">
        <w:rPr>
          <w:rFonts w:ascii="Arial" w:hAnsi="Arial" w:cs="Arial"/>
        </w:rPr>
        <w:t>GOV.UK, 2005).</w:t>
      </w:r>
    </w:p>
    <w:p w14:paraId="3D93180F" w14:textId="676EB3B5" w:rsidR="00511A08" w:rsidRDefault="00536A45" w:rsidP="00693D5F">
      <w:pPr>
        <w:spacing w:line="360" w:lineRule="auto"/>
        <w:rPr>
          <w:rFonts w:ascii="Arial" w:hAnsi="Arial" w:cs="Arial"/>
        </w:rPr>
      </w:pPr>
      <w:r w:rsidRPr="00B11E06">
        <w:rPr>
          <w:rFonts w:ascii="Arial" w:hAnsi="Arial" w:cs="Arial"/>
        </w:rPr>
        <w:t>The largest obstacle, nevertheless, was the communication breakdown with community care agencies, which hindered the discharge procedure. This is a widespread national problem associated with fragmented communication networks and workforce constraints (NHS Confederation, 202</w:t>
      </w:r>
      <w:r w:rsidR="002B29A8" w:rsidRPr="00B11E06">
        <w:rPr>
          <w:rFonts w:ascii="Arial" w:hAnsi="Arial" w:cs="Arial"/>
        </w:rPr>
        <w:t>0)</w:t>
      </w:r>
      <w:r w:rsidRPr="00B11E06">
        <w:rPr>
          <w:rFonts w:ascii="Arial" w:hAnsi="Arial" w:cs="Arial"/>
        </w:rPr>
        <w:t>.</w:t>
      </w:r>
    </w:p>
    <w:p w14:paraId="09D754A4" w14:textId="77777777" w:rsidR="008174D2" w:rsidRPr="00B11E06" w:rsidRDefault="008174D2" w:rsidP="00693D5F">
      <w:pPr>
        <w:spacing w:line="360" w:lineRule="auto"/>
        <w:rPr>
          <w:rFonts w:ascii="Arial" w:hAnsi="Arial" w:cs="Arial"/>
        </w:rPr>
      </w:pPr>
    </w:p>
    <w:p w14:paraId="75831089" w14:textId="77777777" w:rsidR="008174D2" w:rsidRDefault="00511A08" w:rsidP="00693D5F">
      <w:pPr>
        <w:spacing w:line="360" w:lineRule="auto"/>
        <w:rPr>
          <w:rFonts w:ascii="Arial" w:hAnsi="Arial" w:cs="Arial"/>
          <w:b/>
          <w:bCs/>
        </w:rPr>
      </w:pPr>
      <w:r w:rsidRPr="00B11E06">
        <w:rPr>
          <w:rFonts w:ascii="Arial" w:hAnsi="Arial" w:cs="Arial"/>
          <w:b/>
          <w:bCs/>
        </w:rPr>
        <w:t>Analysis</w:t>
      </w:r>
    </w:p>
    <w:p w14:paraId="30C71AC3" w14:textId="425FEFE6" w:rsidR="00AA09A2" w:rsidRPr="008174D2" w:rsidRDefault="001B5E5C" w:rsidP="00693D5F">
      <w:pPr>
        <w:spacing w:line="360" w:lineRule="auto"/>
        <w:rPr>
          <w:rFonts w:ascii="Arial" w:hAnsi="Arial" w:cs="Arial"/>
          <w:b/>
          <w:bCs/>
        </w:rPr>
      </w:pPr>
      <w:r w:rsidRPr="00B11E06">
        <w:rPr>
          <w:rFonts w:ascii="Arial" w:hAnsi="Arial" w:cs="Arial"/>
        </w:rPr>
        <w:t>This experience taught me that providing person-</w:t>
      </w:r>
      <w:r w:rsidR="00574242" w:rsidRPr="00B11E06">
        <w:rPr>
          <w:rFonts w:ascii="Arial" w:hAnsi="Arial" w:cs="Arial"/>
        </w:rPr>
        <w:t>centered</w:t>
      </w:r>
      <w:r w:rsidRPr="00B11E06">
        <w:rPr>
          <w:rFonts w:ascii="Arial" w:hAnsi="Arial" w:cs="Arial"/>
        </w:rPr>
        <w:t xml:space="preserve"> care entails assisting patients in making decisions that strike a balance between safety and autonomy rather than just complying with their requests. Care decisions must be based on independence and well-being</w:t>
      </w:r>
      <w:r w:rsidR="00F704B4" w:rsidRPr="00B11E06">
        <w:rPr>
          <w:rFonts w:ascii="Arial" w:hAnsi="Arial" w:cs="Arial"/>
        </w:rPr>
        <w:t xml:space="preserve"> (</w:t>
      </w:r>
      <w:r w:rsidRPr="00B11E06">
        <w:rPr>
          <w:rFonts w:ascii="Arial" w:hAnsi="Arial" w:cs="Arial"/>
        </w:rPr>
        <w:t>Care Act 201</w:t>
      </w:r>
      <w:r w:rsidR="00F704B4" w:rsidRPr="00B11E06">
        <w:rPr>
          <w:rFonts w:ascii="Arial" w:hAnsi="Arial" w:cs="Arial"/>
        </w:rPr>
        <w:t>4)</w:t>
      </w:r>
      <w:r w:rsidRPr="00B11E06">
        <w:rPr>
          <w:rFonts w:ascii="Arial" w:hAnsi="Arial" w:cs="Arial"/>
        </w:rPr>
        <w:t xml:space="preserve">. Because safe discharge required cooperation across several professions, partnership functioning was crucial. </w:t>
      </w:r>
      <w:r w:rsidR="00D619BD" w:rsidRPr="00D619BD">
        <w:rPr>
          <w:rFonts w:ascii="Arial" w:hAnsi="Arial" w:cs="Arial"/>
        </w:rPr>
        <w:t xml:space="preserve">This complies with the integrated care requirements of the UK's Health and Care Act 2022. </w:t>
      </w:r>
      <w:r w:rsidR="00CF4CB3" w:rsidRPr="00B11E06">
        <w:rPr>
          <w:rFonts w:ascii="Arial" w:hAnsi="Arial" w:cs="Arial"/>
        </w:rPr>
        <w:t xml:space="preserve">(Health and Care Act, 2022). </w:t>
      </w:r>
      <w:r w:rsidRPr="00B11E06">
        <w:rPr>
          <w:rFonts w:ascii="Arial" w:hAnsi="Arial" w:cs="Arial"/>
        </w:rPr>
        <w:t>Making ethical decisions required striking a balance between non-maleficence and autonomy. The Mental Capacity Act of 2005 mandated that the MDT respect the patient's ability to make decisions while making sure they were aware of the dangers</w:t>
      </w:r>
      <w:r w:rsidR="0063535D" w:rsidRPr="00B11E06">
        <w:rPr>
          <w:rFonts w:ascii="Arial" w:hAnsi="Arial" w:cs="Arial"/>
        </w:rPr>
        <w:t xml:space="preserve"> (GOV.UK, 2005).</w:t>
      </w:r>
    </w:p>
    <w:p w14:paraId="1EE8AEF5" w14:textId="77777777" w:rsidR="00AA09A2" w:rsidRPr="00B11E06" w:rsidRDefault="00AA09A2" w:rsidP="00693D5F">
      <w:pPr>
        <w:spacing w:line="360" w:lineRule="auto"/>
        <w:rPr>
          <w:rFonts w:ascii="Arial" w:hAnsi="Arial" w:cs="Arial"/>
        </w:rPr>
      </w:pPr>
    </w:p>
    <w:p w14:paraId="34B2954A" w14:textId="77777777" w:rsidR="00AA09A2" w:rsidRPr="00B11E06" w:rsidRDefault="00AA09A2" w:rsidP="00693D5F">
      <w:pPr>
        <w:spacing w:line="360" w:lineRule="auto"/>
        <w:rPr>
          <w:rFonts w:ascii="Arial" w:hAnsi="Arial" w:cs="Arial"/>
        </w:rPr>
      </w:pPr>
    </w:p>
    <w:p w14:paraId="64F1C986" w14:textId="77777777" w:rsidR="00AA09A2" w:rsidRPr="00B11E06" w:rsidRDefault="00AA09A2" w:rsidP="00693D5F">
      <w:pPr>
        <w:spacing w:line="360" w:lineRule="auto"/>
        <w:rPr>
          <w:rFonts w:ascii="Arial" w:hAnsi="Arial" w:cs="Arial"/>
        </w:rPr>
      </w:pPr>
    </w:p>
    <w:p w14:paraId="1C5C720C" w14:textId="1720EE3A" w:rsidR="00BD3EA4" w:rsidRPr="00B11E06" w:rsidRDefault="008C27AC" w:rsidP="00693D5F">
      <w:pPr>
        <w:spacing w:line="360" w:lineRule="auto"/>
        <w:rPr>
          <w:rFonts w:ascii="Arial" w:eastAsia="Times New Roman" w:hAnsi="Arial" w:cs="Arial"/>
          <w:b/>
          <w:bCs/>
          <w:lang w:eastAsia="en-GB"/>
        </w:rPr>
      </w:pPr>
      <w:bookmarkStart w:id="16" w:name="_Toc214821167"/>
      <w:r w:rsidRPr="00B11E06">
        <w:rPr>
          <w:rFonts w:ascii="Arial" w:eastAsia="Times New Roman" w:hAnsi="Arial" w:cs="Arial"/>
          <w:b/>
          <w:bCs/>
          <w:lang w:eastAsia="en-GB"/>
        </w:rPr>
        <w:t>Conclusion</w:t>
      </w:r>
      <w:r w:rsidR="008F282F" w:rsidRPr="00B11E06">
        <w:rPr>
          <w:rFonts w:ascii="Arial" w:eastAsia="Times New Roman" w:hAnsi="Arial" w:cs="Arial"/>
          <w:b/>
          <w:bCs/>
          <w:lang w:eastAsia="en-GB"/>
        </w:rPr>
        <w:t>:</w:t>
      </w:r>
      <w:bookmarkEnd w:id="16"/>
    </w:p>
    <w:p w14:paraId="2C667AF8" w14:textId="46E7602F" w:rsidR="008F282F" w:rsidRPr="00B11E06" w:rsidRDefault="00AA09A2" w:rsidP="00693D5F">
      <w:pPr>
        <w:spacing w:line="360" w:lineRule="auto"/>
        <w:rPr>
          <w:rFonts w:ascii="Arial" w:eastAsia="Times New Roman" w:hAnsi="Arial" w:cs="Arial"/>
          <w:lang w:eastAsia="en-GB"/>
        </w:rPr>
      </w:pPr>
      <w:bookmarkStart w:id="17" w:name="_Toc214821168"/>
      <w:r w:rsidRPr="00B11E06">
        <w:rPr>
          <w:rFonts w:ascii="Arial" w:eastAsia="Times New Roman" w:hAnsi="Arial" w:cs="Arial"/>
          <w:lang w:eastAsia="en-GB"/>
        </w:rPr>
        <w:t>I discovered that providing patients with effective treatment means speaking up for them, clearly expressing their requirements, and using the law to support moral judgement. Despite my initial lack of confidence, this experience made me realise that students are crucial in encouraging patient involvement. I also discovered that broader systems, such as community support, are just as important to safe discharge as the MDT.</w:t>
      </w:r>
      <w:bookmarkEnd w:id="17"/>
    </w:p>
    <w:p w14:paraId="6513722C" w14:textId="77777777" w:rsidR="002A0F29" w:rsidRPr="00B11E06" w:rsidRDefault="002A0F29" w:rsidP="005C3CCF">
      <w:pPr>
        <w:pStyle w:val="Heading1"/>
        <w:rPr>
          <w:rFonts w:ascii="Arial" w:eastAsia="Times New Roman" w:hAnsi="Arial" w:cs="Arial"/>
          <w:sz w:val="22"/>
          <w:szCs w:val="22"/>
        </w:rPr>
      </w:pPr>
    </w:p>
    <w:p w14:paraId="4903E6F8" w14:textId="77777777" w:rsidR="00E77176" w:rsidRPr="00B11E06" w:rsidRDefault="00E77176" w:rsidP="00396379">
      <w:pPr>
        <w:pStyle w:val="Heading3"/>
        <w:rPr>
          <w:rFonts w:ascii="Arial" w:eastAsia="Times New Roman" w:hAnsi="Arial" w:cs="Arial"/>
          <w:sz w:val="22"/>
          <w:szCs w:val="22"/>
        </w:rPr>
      </w:pPr>
      <w:bookmarkStart w:id="18" w:name="_Toc214821624"/>
      <w:bookmarkStart w:id="19" w:name="_Toc215048322"/>
      <w:r w:rsidRPr="00B11E06">
        <w:rPr>
          <w:rFonts w:ascii="Arial" w:eastAsia="Times New Roman" w:hAnsi="Arial" w:cs="Arial"/>
          <w:sz w:val="22"/>
          <w:szCs w:val="22"/>
        </w:rPr>
        <w:t>Conclusion (for entire assignment)</w:t>
      </w:r>
      <w:bookmarkEnd w:id="18"/>
      <w:bookmarkEnd w:id="19"/>
    </w:p>
    <w:p w14:paraId="6C30C45C" w14:textId="77777777" w:rsidR="00A91462" w:rsidRDefault="00F9564D" w:rsidP="00A91462">
      <w:pPr>
        <w:spacing w:line="360" w:lineRule="auto"/>
        <w:rPr>
          <w:rFonts w:ascii="Arial" w:eastAsia="Times New Roman" w:hAnsi="Arial" w:cs="Arial"/>
          <w:lang w:val="en-US" w:eastAsia="en-GB"/>
        </w:rPr>
      </w:pPr>
      <w:bookmarkStart w:id="20" w:name="_Toc214821169"/>
      <w:r w:rsidRPr="00F9564D">
        <w:rPr>
          <w:rFonts w:ascii="Arial" w:eastAsia="Times New Roman" w:hAnsi="Arial" w:cs="Arial"/>
          <w:lang w:val="en-US" w:eastAsia="en-GB"/>
        </w:rPr>
        <w:t>In conclusion, providing high-quality support in health and social care requires adherence to the principles of person-</w:t>
      </w:r>
      <w:proofErr w:type="spellStart"/>
      <w:r w:rsidRPr="00F9564D">
        <w:rPr>
          <w:rFonts w:ascii="Arial" w:eastAsia="Times New Roman" w:hAnsi="Arial" w:cs="Arial"/>
          <w:lang w:val="en-US" w:eastAsia="en-GB"/>
        </w:rPr>
        <w:t>centred</w:t>
      </w:r>
      <w:proofErr w:type="spellEnd"/>
      <w:r w:rsidRPr="00F9564D">
        <w:rPr>
          <w:rFonts w:ascii="Arial" w:eastAsia="Times New Roman" w:hAnsi="Arial" w:cs="Arial"/>
          <w:lang w:val="en-US" w:eastAsia="en-GB"/>
        </w:rPr>
        <w:t xml:space="preserve"> care, partnership functioning, and ethical </w:t>
      </w:r>
      <w:proofErr w:type="spellStart"/>
      <w:r w:rsidRPr="00F9564D">
        <w:rPr>
          <w:rFonts w:ascii="Arial" w:eastAsia="Times New Roman" w:hAnsi="Arial" w:cs="Arial"/>
          <w:lang w:val="en-US" w:eastAsia="en-GB"/>
        </w:rPr>
        <w:t>behaviour</w:t>
      </w:r>
      <w:proofErr w:type="spellEnd"/>
      <w:r w:rsidRPr="00F9564D">
        <w:rPr>
          <w:rFonts w:ascii="Arial" w:eastAsia="Times New Roman" w:hAnsi="Arial" w:cs="Arial"/>
          <w:lang w:val="en-US" w:eastAsia="en-GB"/>
        </w:rPr>
        <w:t xml:space="preserve">. These principles ensure that individuals are respected, empowered, and involved in decisions that affect their lives, even as professionals are still held to moral and legal standards. </w:t>
      </w:r>
      <w:r w:rsidR="000671BC" w:rsidRPr="00B11E06">
        <w:rPr>
          <w:rFonts w:ascii="Arial" w:eastAsia="Times New Roman" w:hAnsi="Arial" w:cs="Arial"/>
          <w:lang w:val="en-US" w:eastAsia="en-GB"/>
        </w:rPr>
        <w:t>Early discharge planning served as a real-world illustration of how these ideas combine to balance autonomy and safety through cooperation, informed consent, and cross-service communication.</w:t>
      </w:r>
      <w:r w:rsidR="00222107" w:rsidRPr="00B11E06">
        <w:rPr>
          <w:rFonts w:ascii="Arial" w:hAnsi="Arial" w:cs="Arial"/>
        </w:rPr>
        <w:t xml:space="preserve"> </w:t>
      </w:r>
      <w:r w:rsidR="00222107" w:rsidRPr="00B11E06">
        <w:rPr>
          <w:rFonts w:ascii="Arial" w:eastAsia="Times New Roman" w:hAnsi="Arial" w:cs="Arial"/>
          <w:lang w:val="en-US" w:eastAsia="en-GB"/>
        </w:rPr>
        <w:t xml:space="preserve">I've learnt the value of speaking up for service consumers, comprehending pertinent laws, and boosting confidence when working in a multidisciplinary team by using Gibbs' model to reflect on this event. I understand that </w:t>
      </w:r>
      <w:r w:rsidR="005C3CCF" w:rsidRPr="00B11E06">
        <w:rPr>
          <w:rFonts w:ascii="Arial" w:eastAsia="Times New Roman" w:hAnsi="Arial" w:cs="Arial"/>
          <w:lang w:val="en-US" w:eastAsia="en-GB"/>
        </w:rPr>
        <w:t>to</w:t>
      </w:r>
      <w:r w:rsidR="00222107" w:rsidRPr="00B11E06">
        <w:rPr>
          <w:rFonts w:ascii="Arial" w:eastAsia="Times New Roman" w:hAnsi="Arial" w:cs="Arial"/>
          <w:lang w:val="en-US" w:eastAsia="en-GB"/>
        </w:rPr>
        <w:t xml:space="preserve"> deliver compassionate, safe, and person-centered care in accordance with UK rules and values, my professional development going forward must concentrate on ethical knowledge, communication skills, and teamwork.</w:t>
      </w:r>
      <w:bookmarkStart w:id="21" w:name="_Toc214821625"/>
      <w:bookmarkEnd w:id="20"/>
    </w:p>
    <w:p w14:paraId="57AF7389" w14:textId="17B74077" w:rsidR="00AA457F" w:rsidRPr="00A91462" w:rsidRDefault="000760EF" w:rsidP="00A91462">
      <w:pPr>
        <w:pStyle w:val="Heading3"/>
        <w:rPr>
          <w:rFonts w:ascii="Arial" w:eastAsia="Times New Roman" w:hAnsi="Arial" w:cs="Arial"/>
          <w:lang w:eastAsia="en-GB"/>
        </w:rPr>
      </w:pPr>
      <w:bookmarkStart w:id="22" w:name="_Toc215048323"/>
      <w:r w:rsidRPr="00B11E06">
        <w:t>References:</w:t>
      </w:r>
      <w:bookmarkEnd w:id="21"/>
      <w:bookmarkEnd w:id="22"/>
      <w:r w:rsidRPr="00B11E06">
        <w:t xml:space="preserve"> </w:t>
      </w:r>
    </w:p>
    <w:p w14:paraId="658C4738" w14:textId="77777777" w:rsidR="00AA457F" w:rsidRPr="00B11E06" w:rsidRDefault="00AA457F" w:rsidP="00AA457F">
      <w:pPr>
        <w:pStyle w:val="NormalWeb"/>
        <w:shd w:val="clear" w:color="auto" w:fill="FFFFFF"/>
        <w:spacing w:before="0" w:beforeAutospacing="0" w:after="0" w:afterAutospacing="0" w:line="360" w:lineRule="atLeast"/>
        <w:rPr>
          <w:rFonts w:ascii="Arial" w:hAnsi="Arial" w:cs="Arial"/>
          <w:sz w:val="22"/>
          <w:szCs w:val="22"/>
        </w:rPr>
      </w:pPr>
    </w:p>
    <w:p w14:paraId="3799F322" w14:textId="5A61A623"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Care Act (2014). Care Act 2014. [online] Legislation.gov.uk. Available at: </w:t>
      </w:r>
      <w:hyperlink r:id="rId9" w:history="1">
        <w:r w:rsidRPr="00C626DA">
          <w:rPr>
            <w:rStyle w:val="Hyperlink"/>
            <w:rFonts w:ascii="Arial" w:eastAsia="Times New Roman" w:hAnsi="Arial" w:cs="Arial"/>
            <w:kern w:val="0"/>
            <w:lang w:val="en-US" w:eastAsia="en-GB"/>
            <w14:ligatures w14:val="none"/>
          </w:rPr>
          <w:t>https://www.legislation.gov.uk/ukpga/2014/23/contents</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6C1EB3" w:rsidRPr="00C626DA">
        <w:rPr>
          <w:rFonts w:ascii="Arial" w:eastAsia="Times New Roman" w:hAnsi="Arial" w:cs="Arial"/>
          <w:kern w:val="0"/>
          <w:lang w:val="en-US" w:eastAsia="en-GB"/>
          <w14:ligatures w14:val="none"/>
        </w:rPr>
        <w:t>[Accessed 15 Oct. 2025].</w:t>
      </w:r>
    </w:p>
    <w:p w14:paraId="28114016"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38D45293" w14:textId="6F2F7A68"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Centers for Medicare &amp; Medicaid Services (2023). Person-Centered Care | CMS. [online] www.cms.gov. Available at: </w:t>
      </w:r>
      <w:hyperlink r:id="rId10" w:history="1">
        <w:r w:rsidRPr="00C626DA">
          <w:rPr>
            <w:rStyle w:val="Hyperlink"/>
            <w:rFonts w:ascii="Arial" w:eastAsia="Times New Roman" w:hAnsi="Arial" w:cs="Arial"/>
            <w:kern w:val="0"/>
            <w:lang w:val="en-US" w:eastAsia="en-GB"/>
            <w14:ligatures w14:val="none"/>
          </w:rPr>
          <w:t>https://www.cms.gov/priorities/innovation/key-concepts/person-centered-care</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6C1EB3" w:rsidRPr="00C626DA">
        <w:rPr>
          <w:rFonts w:ascii="Arial" w:eastAsia="Times New Roman" w:hAnsi="Arial" w:cs="Arial"/>
          <w:kern w:val="0"/>
          <w:lang w:val="en-US" w:eastAsia="en-GB"/>
          <w14:ligatures w14:val="none"/>
        </w:rPr>
        <w:t>[Accessed 15 Oct. 2025].</w:t>
      </w:r>
    </w:p>
    <w:p w14:paraId="4470AF4A"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32017436" w14:textId="0B77E4FD"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CQC (2025). Partnerships and communities - Care Quality Commission. [online] Cqc.org.uk. Available at: </w:t>
      </w:r>
      <w:hyperlink r:id="rId11" w:history="1">
        <w:r w:rsidRPr="00C626DA">
          <w:rPr>
            <w:rStyle w:val="Hyperlink"/>
            <w:rFonts w:ascii="Arial" w:eastAsia="Times New Roman" w:hAnsi="Arial" w:cs="Arial"/>
            <w:kern w:val="0"/>
            <w:lang w:val="en-US" w:eastAsia="en-GB"/>
            <w14:ligatures w14:val="none"/>
          </w:rPr>
          <w:t>https://www.cqc.org.uk/guidance-regulation/local-authorities/assessment-framework/theme2/partnerships</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6C1EB3" w:rsidRPr="00C626DA">
        <w:rPr>
          <w:rFonts w:ascii="Arial" w:eastAsia="Times New Roman" w:hAnsi="Arial" w:cs="Arial"/>
          <w:kern w:val="0"/>
          <w:lang w:val="en-US" w:eastAsia="en-GB"/>
          <w14:ligatures w14:val="none"/>
        </w:rPr>
        <w:t>[Accessed 15 Oct. 2025].</w:t>
      </w:r>
    </w:p>
    <w:p w14:paraId="7CD41CA5"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705BEEC2" w14:textId="11988578"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Cqc.org.uk. (2023). Issue 12: Capacity and consent - Care Quality Commission. [online] Available at: </w:t>
      </w:r>
      <w:hyperlink r:id="rId12" w:history="1">
        <w:r w:rsidRPr="00C626DA">
          <w:rPr>
            <w:rStyle w:val="Hyperlink"/>
            <w:rFonts w:ascii="Arial" w:eastAsia="Times New Roman" w:hAnsi="Arial" w:cs="Arial"/>
            <w:kern w:val="0"/>
            <w:lang w:val="en-US" w:eastAsia="en-GB"/>
            <w14:ligatures w14:val="none"/>
          </w:rPr>
          <w:t>https://www.cqc.org.uk/guidance-providers/learning-safety-incidents/issue-12-capacity-and-consent?utm_source=chatgpt.com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6C1EB3" w:rsidRPr="00C626DA">
        <w:rPr>
          <w:rFonts w:ascii="Arial" w:eastAsia="Times New Roman" w:hAnsi="Arial" w:cs="Arial"/>
          <w:kern w:val="0"/>
          <w:lang w:val="en-US" w:eastAsia="en-GB"/>
          <w14:ligatures w14:val="none"/>
        </w:rPr>
        <w:t>[Accessed 15 Oct. 2025].</w:t>
      </w:r>
    </w:p>
    <w:p w14:paraId="11E37C3E"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5F22226D" w14:textId="234511FB"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Cqc.org.uk. (2025). Partnerships and communities - Care Quality Commission. [online] Available at: </w:t>
      </w:r>
      <w:hyperlink r:id="rId13" w:history="1">
        <w:r w:rsidRPr="00C626DA">
          <w:rPr>
            <w:rStyle w:val="Hyperlink"/>
            <w:rFonts w:ascii="Arial" w:eastAsia="Times New Roman" w:hAnsi="Arial" w:cs="Arial"/>
            <w:kern w:val="0"/>
            <w:lang w:val="en-US" w:eastAsia="en-GB"/>
            <w14:ligatures w14:val="none"/>
          </w:rPr>
          <w:t>https://www.cqc.org.uk/guidance-regulation/local-authorities/assessment-framework/theme2/partnerships?utm_source=chatgpt.com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6C1EB3" w:rsidRPr="00C626DA">
        <w:rPr>
          <w:rFonts w:ascii="Arial" w:eastAsia="Times New Roman" w:hAnsi="Arial" w:cs="Arial"/>
          <w:kern w:val="0"/>
          <w:lang w:val="en-US" w:eastAsia="en-GB"/>
          <w14:ligatures w14:val="none"/>
        </w:rPr>
        <w:t>[Accessed 15 Oct. 2025].</w:t>
      </w:r>
    </w:p>
    <w:p w14:paraId="3B8F8983"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0C9B3F3C" w14:textId="02275874"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Department of Health and Social Care (2023). NHS Constitution for England. [online] GOV.UK. Available at: </w:t>
      </w:r>
      <w:hyperlink r:id="rId14" w:history="1">
        <w:r w:rsidRPr="00C626DA">
          <w:rPr>
            <w:rStyle w:val="Hyperlink"/>
            <w:rFonts w:ascii="Arial" w:eastAsia="Times New Roman" w:hAnsi="Arial" w:cs="Arial"/>
            <w:kern w:val="0"/>
            <w:lang w:val="en-US" w:eastAsia="en-GB"/>
            <w14:ligatures w14:val="none"/>
          </w:rPr>
          <w:t>https://www.gov.uk/governm</w:t>
        </w:r>
        <w:r w:rsidRPr="00C626DA">
          <w:rPr>
            <w:rStyle w:val="Hyperlink"/>
            <w:rFonts w:ascii="Arial" w:eastAsia="Times New Roman" w:hAnsi="Arial" w:cs="Arial"/>
            <w:kern w:val="0"/>
            <w:lang w:val="en-US" w:eastAsia="en-GB"/>
            <w14:ligatures w14:val="none"/>
          </w:rPr>
          <w:t>e</w:t>
        </w:r>
        <w:r w:rsidRPr="00C626DA">
          <w:rPr>
            <w:rStyle w:val="Hyperlink"/>
            <w:rFonts w:ascii="Arial" w:eastAsia="Times New Roman" w:hAnsi="Arial" w:cs="Arial"/>
            <w:kern w:val="0"/>
            <w:lang w:val="en-US" w:eastAsia="en-GB"/>
            <w14:ligatures w14:val="none"/>
          </w:rPr>
          <w:t>n</w:t>
        </w:r>
        <w:r w:rsidRPr="00C626DA">
          <w:rPr>
            <w:rStyle w:val="Hyperlink"/>
            <w:rFonts w:ascii="Arial" w:eastAsia="Times New Roman" w:hAnsi="Arial" w:cs="Arial"/>
            <w:kern w:val="0"/>
            <w:lang w:val="en-US" w:eastAsia="en-GB"/>
            <w14:ligatures w14:val="none"/>
          </w:rPr>
          <w:t>t</w:t>
        </w:r>
        <w:r w:rsidRPr="00C626DA">
          <w:rPr>
            <w:rStyle w:val="Hyperlink"/>
            <w:rFonts w:ascii="Arial" w:eastAsia="Times New Roman" w:hAnsi="Arial" w:cs="Arial"/>
            <w:kern w:val="0"/>
            <w:lang w:val="en-US" w:eastAsia="en-GB"/>
            <w14:ligatures w14:val="none"/>
          </w:rPr>
          <w:t>/publications/the-nhs-constitution-for-england</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[Accessed 15 Oct. 2025].</w:t>
      </w:r>
    </w:p>
    <w:p w14:paraId="3AD58FB4"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2DF6BAFE" w14:textId="3A790C91"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England, N. (2016). NHS England» The journey to integrated care systems. [online] England.nhs.uk. Available at: </w:t>
      </w:r>
      <w:hyperlink r:id="rId15" w:history="1">
        <w:r w:rsidRPr="00C626DA">
          <w:rPr>
            <w:rStyle w:val="Hyperlink"/>
            <w:rFonts w:ascii="Arial" w:eastAsia="Times New Roman" w:hAnsi="Arial" w:cs="Arial"/>
            <w:kern w:val="0"/>
            <w:lang w:val="en-US" w:eastAsia="en-GB"/>
            <w14:ligatures w14:val="none"/>
          </w:rPr>
          <w:t>https://www.england.nhs.uk/integratedcare/what-is-integrated-care/the-journey-to-integrated-care-systems/?utm_source=chatgpt.com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[Accessed 15 Oct. 2025].</w:t>
      </w:r>
    </w:p>
    <w:p w14:paraId="6D706A80"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0CB2B49A" w14:textId="50E3F9E2"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England, N. (2025). NHS England» Working in partnership. [online] England.nhs.uk. Available at: </w:t>
      </w:r>
      <w:hyperlink r:id="rId16" w:history="1">
        <w:r w:rsidRPr="00C626DA">
          <w:rPr>
            <w:rStyle w:val="Hyperlink"/>
            <w:rFonts w:ascii="Arial" w:eastAsia="Times New Roman" w:hAnsi="Arial" w:cs="Arial"/>
            <w:kern w:val="0"/>
            <w:lang w:val="en-US" w:eastAsia="en-GB"/>
            <w14:ligatures w14:val="none"/>
          </w:rPr>
          <w:t>https://www.england.nhs.uk/integratedcare/what-is-integrated-care/working-in-partnership/?utm_source=chatgpt.com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[Accessed 15 Oct. 2025].</w:t>
      </w:r>
    </w:p>
    <w:p w14:paraId="3EC7346A"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7B329062" w14:textId="54F63076"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GOV.UK (2005). Mental Capacity Act 2005. [online] Legislation.gov.uk. Available at: </w:t>
      </w:r>
      <w:hyperlink r:id="rId17" w:history="1">
        <w:r w:rsidRPr="00C626DA">
          <w:rPr>
            <w:rStyle w:val="Hyperlink"/>
            <w:rFonts w:ascii="Arial" w:eastAsia="Times New Roman" w:hAnsi="Arial" w:cs="Arial"/>
            <w:kern w:val="0"/>
            <w:lang w:val="en-US" w:eastAsia="en-GB"/>
            <w14:ligatures w14:val="none"/>
          </w:rPr>
          <w:t>https://www.legislation.gov.uk/ukpga/2005/9/contents</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[Accessed 15 Oct. 2025].</w:t>
      </w:r>
    </w:p>
    <w:p w14:paraId="5DDA038C"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0FC70D1F" w14:textId="03AE0526"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GOV.UK. (2023). Handbook to the NHS Constitution for England. [online] Available at: </w:t>
      </w:r>
      <w:hyperlink r:id="rId18" w:history="1">
        <w:r w:rsidRPr="00C626DA">
          <w:rPr>
            <w:rStyle w:val="Hyperlink"/>
            <w:rFonts w:ascii="Arial" w:eastAsia="Times New Roman" w:hAnsi="Arial" w:cs="Arial"/>
            <w:kern w:val="0"/>
            <w:lang w:val="en-US" w:eastAsia="en-GB"/>
            <w14:ligatures w14:val="none"/>
          </w:rPr>
          <w:t>https://www.gov.uk/government/publications/supplements-to-the-nhs-constitution-for-england/the-handbook-to-the-nhs-constitution-for-england?utm_source=chatgpt.com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[Accessed 15 Oct. 2025].</w:t>
      </w:r>
    </w:p>
    <w:p w14:paraId="624F0A05"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0D403EA8" w14:textId="39C338E6"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GOV.UK. (2024). Care and support statutory guidance. [online] Available at: </w:t>
      </w:r>
      <w:hyperlink r:id="rId19" w:history="1">
        <w:r w:rsidRPr="00C626DA">
          <w:rPr>
            <w:rStyle w:val="Hyperlink"/>
            <w:rFonts w:ascii="Arial" w:eastAsia="Times New Roman" w:hAnsi="Arial" w:cs="Arial"/>
            <w:kern w:val="0"/>
            <w:lang w:val="en-US" w:eastAsia="en-GB"/>
            <w14:ligatures w14:val="none"/>
          </w:rPr>
          <w:t>https://www.gov.uk/government/publications/care-act-statutory-guidance/care-and-support-statutory-guidance?utm_source=chatgpt.com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74B06887"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2EA6F768" w14:textId="5024DF55"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Health and Care Act (2022). Health and Care Act 2022. [online] Legislation.gov.uk. Available at: </w:t>
      </w:r>
      <w:hyperlink r:id="rId20" w:history="1">
        <w:r w:rsidRPr="00C626DA">
          <w:rPr>
            <w:rStyle w:val="Hyperlink"/>
            <w:rFonts w:ascii="Arial" w:eastAsia="Times New Roman" w:hAnsi="Arial" w:cs="Arial"/>
            <w:kern w:val="0"/>
            <w:lang w:val="en-US" w:eastAsia="en-GB"/>
            <w14:ligatures w14:val="none"/>
          </w:rPr>
          <w:t>https://www.legislation.gov.uk/ukpga/2022/31/contents/enacted</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566E2E11"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5BEA217C" w14:textId="319897D9"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Health, S. for (2025). Person-</w:t>
      </w:r>
      <w:proofErr w:type="spellStart"/>
      <w:r w:rsidRPr="00C626DA">
        <w:rPr>
          <w:rFonts w:ascii="Arial" w:eastAsia="Times New Roman" w:hAnsi="Arial" w:cs="Arial"/>
          <w:kern w:val="0"/>
          <w:lang w:val="en-US" w:eastAsia="en-GB"/>
          <w14:ligatures w14:val="none"/>
        </w:rPr>
        <w:t>Centred</w:t>
      </w:r>
      <w:proofErr w:type="spellEnd"/>
      <w:r w:rsidRPr="00C626DA">
        <w:rPr>
          <w:rFonts w:ascii="Arial" w:eastAsia="Times New Roman" w:hAnsi="Arial" w:cs="Arial"/>
          <w:kern w:val="0"/>
          <w:lang w:val="en-US" w:eastAsia="en-GB"/>
          <w14:ligatures w14:val="none"/>
        </w:rPr>
        <w:t xml:space="preserve"> Care: What it means and why it </w:t>
      </w:r>
      <w:proofErr w:type="gramStart"/>
      <w:r w:rsidRPr="00C626DA">
        <w:rPr>
          <w:rFonts w:ascii="Arial" w:eastAsia="Times New Roman" w:hAnsi="Arial" w:cs="Arial"/>
          <w:kern w:val="0"/>
          <w:lang w:val="en-US" w:eastAsia="en-GB"/>
          <w14:ligatures w14:val="none"/>
        </w:rPr>
        <w:t>matters  |</w:t>
      </w:r>
      <w:proofErr w:type="gramEnd"/>
      <w:r w:rsidRPr="00C626DA">
        <w:rPr>
          <w:rFonts w:ascii="Arial" w:eastAsia="Times New Roman" w:hAnsi="Arial" w:cs="Arial"/>
          <w:kern w:val="0"/>
          <w:lang w:val="en-US" w:eastAsia="en-GB"/>
          <w14:ligatures w14:val="none"/>
        </w:rPr>
        <w:t xml:space="preserve"> Skills for Health. [online] Skills for Health. Available at: </w:t>
      </w:r>
      <w:hyperlink r:id="rId21" w:history="1">
        <w:r w:rsidRPr="00C626DA">
          <w:rPr>
            <w:rStyle w:val="Hyperlink"/>
            <w:rFonts w:ascii="Arial" w:eastAsia="Times New Roman" w:hAnsi="Arial" w:cs="Arial"/>
            <w:kern w:val="0"/>
            <w:lang w:val="en-US" w:eastAsia="en-GB"/>
            <w14:ligatures w14:val="none"/>
          </w:rPr>
          <w:t>https://www.skillsforhealth.org.uk/article/person-centred-care-meaning-implications/?utm_source=chatgpt.com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40136DAF"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4463B208" w14:textId="64878CF2"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Hunt, G.R., Hall, G.M., Murthy, B.V.S., O’Brien, S., </w:t>
      </w:r>
      <w:proofErr w:type="spellStart"/>
      <w:r w:rsidRPr="00C626DA">
        <w:rPr>
          <w:rFonts w:ascii="Arial" w:eastAsia="Times New Roman" w:hAnsi="Arial" w:cs="Arial"/>
          <w:kern w:val="0"/>
          <w:lang w:val="en-US" w:eastAsia="en-GB"/>
          <w14:ligatures w14:val="none"/>
        </w:rPr>
        <w:t>Beverland</w:t>
      </w:r>
      <w:proofErr w:type="spellEnd"/>
      <w:r w:rsidRPr="00C626DA">
        <w:rPr>
          <w:rFonts w:ascii="Arial" w:eastAsia="Times New Roman" w:hAnsi="Arial" w:cs="Arial"/>
          <w:kern w:val="0"/>
          <w:lang w:val="en-US" w:eastAsia="en-GB"/>
          <w14:ligatures w14:val="none"/>
        </w:rPr>
        <w:t xml:space="preserve">, D., Lynch, M.C. and Salmon, P. (2009). Early discharge following hip arthroplasty: patients’ acceptance masks doubts and concerns. Health Expectations. </w:t>
      </w:r>
      <w:proofErr w:type="spellStart"/>
      <w:proofErr w:type="gramStart"/>
      <w:r w:rsidRPr="00C626DA">
        <w:rPr>
          <w:rFonts w:ascii="Arial" w:eastAsia="Times New Roman" w:hAnsi="Arial" w:cs="Arial"/>
          <w:kern w:val="0"/>
          <w:lang w:val="en-US" w:eastAsia="en-GB"/>
          <w14:ligatures w14:val="none"/>
        </w:rPr>
        <w:t>doi:https</w:t>
      </w:r>
      <w:proofErr w:type="spellEnd"/>
      <w:r w:rsidRPr="00C626DA">
        <w:rPr>
          <w:rFonts w:ascii="Arial" w:eastAsia="Times New Roman" w:hAnsi="Arial" w:cs="Arial"/>
          <w:kern w:val="0"/>
          <w:lang w:val="en-US" w:eastAsia="en-GB"/>
          <w14:ligatures w14:val="none"/>
        </w:rPr>
        <w:t>://doi.org/10.1111/j.1369-7625.2008.00522.x</w:t>
      </w:r>
      <w:proofErr w:type="gramEnd"/>
      <w:r w:rsidRPr="006741C3">
        <w:rPr>
          <w:rFonts w:ascii="Arial" w:eastAsia="Times New Roman" w:hAnsi="Arial" w:cs="Arial"/>
          <w:kern w:val="0"/>
          <w:lang w:val="en-US" w:eastAsia="en-GB"/>
          <w14:ligatures w14:val="none"/>
        </w:rPr>
        <w:t xml:space="preserve">. </w:t>
      </w:r>
    </w:p>
    <w:p w14:paraId="3FB1C67B"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221833E7" w14:textId="3F3707EA"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Kaelin, V.C., Tewari, M., </w:t>
      </w:r>
      <w:proofErr w:type="spellStart"/>
      <w:r w:rsidRPr="00C626DA">
        <w:rPr>
          <w:rFonts w:ascii="Arial" w:eastAsia="Times New Roman" w:hAnsi="Arial" w:cs="Arial"/>
          <w:kern w:val="0"/>
          <w:lang w:val="en-US" w:eastAsia="en-GB"/>
          <w14:ligatures w14:val="none"/>
        </w:rPr>
        <w:t>Benouar</w:t>
      </w:r>
      <w:proofErr w:type="spellEnd"/>
      <w:r w:rsidRPr="00C626DA">
        <w:rPr>
          <w:rFonts w:ascii="Arial" w:eastAsia="Times New Roman" w:hAnsi="Arial" w:cs="Arial"/>
          <w:kern w:val="0"/>
          <w:lang w:val="en-US" w:eastAsia="en-GB"/>
          <w14:ligatures w14:val="none"/>
        </w:rPr>
        <w:t xml:space="preserve">, S. and Lindgren, H. (2024). Developing teamwork: transitioning between stages in human-agent collaboration. Frontiers in Computer Science, 6. </w:t>
      </w:r>
      <w:proofErr w:type="spellStart"/>
      <w:proofErr w:type="gramStart"/>
      <w:r w:rsidRPr="00C626DA">
        <w:rPr>
          <w:rFonts w:ascii="Arial" w:eastAsia="Times New Roman" w:hAnsi="Arial" w:cs="Arial"/>
          <w:kern w:val="0"/>
          <w:lang w:val="en-US" w:eastAsia="en-GB"/>
          <w14:ligatures w14:val="none"/>
        </w:rPr>
        <w:t>doi:https</w:t>
      </w:r>
      <w:proofErr w:type="spellEnd"/>
      <w:r w:rsidRPr="00C626DA">
        <w:rPr>
          <w:rFonts w:ascii="Arial" w:eastAsia="Times New Roman" w:hAnsi="Arial" w:cs="Arial"/>
          <w:kern w:val="0"/>
          <w:lang w:val="en-US" w:eastAsia="en-GB"/>
          <w14:ligatures w14:val="none"/>
        </w:rPr>
        <w:t>://doi.org/10.3389/fcomp.2024.1455903</w:t>
      </w:r>
      <w:proofErr w:type="gramEnd"/>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p>
    <w:p w14:paraId="158BE8E1"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3371CFEA" w14:textId="064903F9"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Legislation.gov.uk. (2022). Health and Care Act 2022. [online] Available at: </w:t>
      </w:r>
      <w:hyperlink r:id="rId22" w:history="1">
        <w:r w:rsidRPr="00C626DA">
          <w:rPr>
            <w:rStyle w:val="Hyperlink"/>
            <w:rFonts w:ascii="Arial" w:eastAsia="Times New Roman" w:hAnsi="Arial" w:cs="Arial"/>
            <w:kern w:val="0"/>
            <w:lang w:val="en-US" w:eastAsia="en-GB"/>
            <w14:ligatures w14:val="none"/>
          </w:rPr>
          <w:t>https://www.legislation.gov.uk/ukpga/2022/31/part/1/crossheading/integrated-care-boards-functions?utm_source=chatgpt.com</w:t>
        </w:r>
      </w:hyperlink>
      <w:r w:rsidRPr="006741C3">
        <w:rPr>
          <w:rFonts w:ascii="Arial" w:eastAsia="Times New Roman" w:hAnsi="Arial" w:cs="Arial"/>
          <w:kern w:val="0"/>
          <w:lang w:val="en-US" w:eastAsia="en-GB"/>
          <w14:ligatures w14:val="none"/>
        </w:rPr>
        <w:t xml:space="preserve"> </w:t>
      </w:r>
      <w:r w:rsidRPr="00C626DA">
        <w:rPr>
          <w:rFonts w:ascii="Arial" w:eastAsia="Times New Roman" w:hAnsi="Arial" w:cs="Arial"/>
          <w:kern w:val="0"/>
          <w:lang w:val="en-US" w:eastAsia="en-GB"/>
          <w14:ligatures w14:val="none"/>
        </w:rPr>
        <w:t xml:space="preserve"> [Accessed 15 Oct. 2025].</w:t>
      </w:r>
      <w:r w:rsidRPr="006741C3">
        <w:rPr>
          <w:rFonts w:ascii="Arial" w:eastAsia="Times New Roman" w:hAnsi="Arial" w:cs="Arial"/>
          <w:kern w:val="0"/>
          <w:lang w:val="en-US" w:eastAsia="en-GB"/>
          <w14:ligatures w14:val="none"/>
        </w:rPr>
        <w:t xml:space="preserve"> </w:t>
      </w:r>
    </w:p>
    <w:p w14:paraId="3042051F"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6FCB4A2E" w14:textId="46061CC0"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McCombs School of Business (2013). Integrity - Ethics Unwrapped. [online] Ethics Unwrapped. Available at: </w:t>
      </w:r>
      <w:hyperlink r:id="rId23" w:history="1">
        <w:r w:rsidRPr="00C626DA">
          <w:rPr>
            <w:rStyle w:val="Hyperlink"/>
            <w:rFonts w:ascii="Arial" w:eastAsia="Times New Roman" w:hAnsi="Arial" w:cs="Arial"/>
            <w:kern w:val="0"/>
            <w:lang w:val="en-US" w:eastAsia="en-GB"/>
            <w14:ligatures w14:val="none"/>
          </w:rPr>
          <w:t>https://ethicsunwrapped.utexas.edu/glossary/integrity</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64E9B155"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7444F5FF" w14:textId="7389BF13"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NHS (2020). NHS Confederation. [online] Nhsconfed.org. Available at: </w:t>
      </w:r>
      <w:hyperlink r:id="rId24" w:history="1">
        <w:r w:rsidRPr="00C626DA">
          <w:rPr>
            <w:rStyle w:val="Hyperlink"/>
            <w:rFonts w:ascii="Arial" w:eastAsia="Times New Roman" w:hAnsi="Arial" w:cs="Arial"/>
            <w:kern w:val="0"/>
            <w:lang w:val="en-US" w:eastAsia="en-GB"/>
            <w14:ligatures w14:val="none"/>
          </w:rPr>
          <w:t>https://www.nhsconfed.org</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149E3BF7"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156F1DAB" w14:textId="53FA36E3"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Palacios, A., Walker, S., Woods, B., Hewitt, C., Cracknell, A., Murray, J., Lawton, R. and Richardson, G. (2024). The economic value of empowering older patients transitioning from hospital to home: Evidence from the ‘Your Care Needs You’ intervention. [online] arXiv.org. Available at: </w:t>
      </w:r>
      <w:hyperlink r:id="rId25" w:history="1">
        <w:r w:rsidRPr="00C626DA">
          <w:rPr>
            <w:rStyle w:val="Hyperlink"/>
            <w:rFonts w:ascii="Arial" w:eastAsia="Times New Roman" w:hAnsi="Arial" w:cs="Arial"/>
            <w:kern w:val="0"/>
            <w:lang w:val="en-US" w:eastAsia="en-GB"/>
            <w14:ligatures w14:val="none"/>
          </w:rPr>
          <w:t>https://arxiv.org/abs/2411.04339?utm_source=chatgpt.com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p>
    <w:p w14:paraId="62D1DFAB"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287E85F4" w14:textId="06742721"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SCIE. (2023). Mental Capacity Act 2005 </w:t>
      </w:r>
      <w:proofErr w:type="gramStart"/>
      <w:r w:rsidRPr="00C626DA">
        <w:rPr>
          <w:rFonts w:ascii="Arial" w:eastAsia="Times New Roman" w:hAnsi="Arial" w:cs="Arial"/>
          <w:kern w:val="0"/>
          <w:lang w:val="en-US" w:eastAsia="en-GB"/>
          <w14:ligatures w14:val="none"/>
        </w:rPr>
        <w:t>at a glance</w:t>
      </w:r>
      <w:proofErr w:type="gramEnd"/>
      <w:r w:rsidRPr="00C626DA">
        <w:rPr>
          <w:rFonts w:ascii="Arial" w:eastAsia="Times New Roman" w:hAnsi="Arial" w:cs="Arial"/>
          <w:kern w:val="0"/>
          <w:lang w:val="en-US" w:eastAsia="en-GB"/>
          <w14:ligatures w14:val="none"/>
        </w:rPr>
        <w:t xml:space="preserve"> - SCIE. [online] Available at: </w:t>
      </w:r>
      <w:hyperlink r:id="rId26" w:history="1">
        <w:r w:rsidRPr="00C626DA">
          <w:rPr>
            <w:rStyle w:val="Hyperlink"/>
            <w:rFonts w:ascii="Arial" w:eastAsia="Times New Roman" w:hAnsi="Arial" w:cs="Arial"/>
            <w:kern w:val="0"/>
            <w:lang w:val="en-US" w:eastAsia="en-GB"/>
            <w14:ligatures w14:val="none"/>
          </w:rPr>
          <w:t>https://www.scie.org.uk/mca/introduction/mental-capacity-act-2005-at-a-glance/?utm_source=chatgpt.com</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18E5AB86"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3DF1EAE7" w14:textId="310DCDC5"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The University of Edinburgh (2024). Gibbs’ Reflective Cycle. [online] The University of Edinburgh. Available at: </w:t>
      </w:r>
      <w:hyperlink r:id="rId27" w:history="1">
        <w:r w:rsidRPr="00C626DA">
          <w:rPr>
            <w:rStyle w:val="Hyperlink"/>
            <w:rFonts w:ascii="Arial" w:eastAsia="Times New Roman" w:hAnsi="Arial" w:cs="Arial"/>
            <w:kern w:val="0"/>
            <w:lang w:val="en-US" w:eastAsia="en-GB"/>
            <w14:ligatures w14:val="none"/>
          </w:rPr>
          <w:t>https://reflection.ed.ac.uk/reflectors-toolkit/reflecting-on-experience/gibbs-reflective-cycle</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04CD74BE"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590441D0" w14:textId="6653864E"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Twclondon.org.uk. (2025). 7 Core Principles of Health and Social Care | Essential Guide. [online] Available at: </w:t>
      </w:r>
      <w:hyperlink r:id="rId28" w:history="1">
        <w:r w:rsidRPr="00C626DA">
          <w:rPr>
            <w:rStyle w:val="Hyperlink"/>
            <w:rFonts w:ascii="Arial" w:eastAsia="Times New Roman" w:hAnsi="Arial" w:cs="Arial"/>
            <w:kern w:val="0"/>
            <w:lang w:val="en-US" w:eastAsia="en-GB"/>
            <w14:ligatures w14:val="none"/>
          </w:rPr>
          <w:t>https://www.twclondon.org.uk/blogs/principles-of-health-social-care</w:t>
        </w:r>
      </w:hyperlink>
      <w:r w:rsidRPr="00C626DA">
        <w:rPr>
          <w:rFonts w:ascii="Arial" w:eastAsia="Times New Roman" w:hAnsi="Arial" w:cs="Arial"/>
          <w:kern w:val="0"/>
          <w:lang w:val="en-US" w:eastAsia="en-GB"/>
          <w14:ligatures w14:val="none"/>
        </w:rPr>
        <w:t>.</w:t>
      </w:r>
      <w:r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w:t>
      </w:r>
      <w:r w:rsidR="00907353" w:rsidRPr="006741C3">
        <w:rPr>
          <w:rFonts w:ascii="Arial" w:eastAsia="Times New Roman" w:hAnsi="Arial" w:cs="Arial"/>
          <w:kern w:val="0"/>
          <w:lang w:val="en-US" w:eastAsia="en-GB"/>
          <w14:ligatures w14:val="none"/>
        </w:rPr>
        <w:t>4</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135DA986"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0B3D2ECF" w14:textId="2D543973"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Varkey, B. (2021). Principles of Clinical Ethics and Their Application to Practice. Medical Principles and Practice, [online] 30(1), pp.17–28. </w:t>
      </w:r>
      <w:proofErr w:type="spellStart"/>
      <w:proofErr w:type="gramStart"/>
      <w:r w:rsidRPr="00C626DA">
        <w:rPr>
          <w:rFonts w:ascii="Arial" w:eastAsia="Times New Roman" w:hAnsi="Arial" w:cs="Arial"/>
          <w:kern w:val="0"/>
          <w:lang w:val="en-US" w:eastAsia="en-GB"/>
          <w14:ligatures w14:val="none"/>
        </w:rPr>
        <w:t>doi:https</w:t>
      </w:r>
      <w:proofErr w:type="spellEnd"/>
      <w:r w:rsidRPr="00C626DA">
        <w:rPr>
          <w:rFonts w:ascii="Arial" w:eastAsia="Times New Roman" w:hAnsi="Arial" w:cs="Arial"/>
          <w:kern w:val="0"/>
          <w:lang w:val="en-US" w:eastAsia="en-GB"/>
          <w14:ligatures w14:val="none"/>
        </w:rPr>
        <w:t>://doi.org/10.1159/000509119</w:t>
      </w:r>
      <w:proofErr w:type="gramEnd"/>
      <w:r w:rsidR="00307F98"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4539665C"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4618A2E0" w14:textId="7B910A15"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Welsh, A., Hanson, S., Pfeiffer, K., Khoury, R., Clark, A., Grant, K., Ashford, P-A., Hopewell, S., Logan, P., Crotty, M., Costa, M., Lamb, S., Smith, T., Clifford, P., Freeman, L., Gray, R., Paget, J., Cunningham, Y., Langford, S. and Baxter, M. (2024). Facilitating the transition from hospital to home after hip fracture surgery: a qualitative study from the HIP HELPER trial. BMC Geriatrics, 24(1). </w:t>
      </w:r>
      <w:proofErr w:type="spellStart"/>
      <w:proofErr w:type="gramStart"/>
      <w:r w:rsidRPr="00C626DA">
        <w:rPr>
          <w:rFonts w:ascii="Arial" w:eastAsia="Times New Roman" w:hAnsi="Arial" w:cs="Arial"/>
          <w:kern w:val="0"/>
          <w:lang w:val="en-US" w:eastAsia="en-GB"/>
          <w14:ligatures w14:val="none"/>
        </w:rPr>
        <w:t>doi:https</w:t>
      </w:r>
      <w:proofErr w:type="spellEnd"/>
      <w:r w:rsidRPr="00C626DA">
        <w:rPr>
          <w:rFonts w:ascii="Arial" w:eastAsia="Times New Roman" w:hAnsi="Arial" w:cs="Arial"/>
          <w:kern w:val="0"/>
          <w:lang w:val="en-US" w:eastAsia="en-GB"/>
          <w14:ligatures w14:val="none"/>
        </w:rPr>
        <w:t>://doi.org/10.1186/s12877-024-05390-7</w:t>
      </w:r>
      <w:proofErr w:type="gramEnd"/>
      <w:r w:rsidRPr="00C626DA">
        <w:rPr>
          <w:rFonts w:ascii="Arial" w:eastAsia="Times New Roman" w:hAnsi="Arial" w:cs="Arial"/>
          <w:kern w:val="0"/>
          <w:lang w:val="en-US" w:eastAsia="en-GB"/>
          <w14:ligatures w14:val="none"/>
        </w:rPr>
        <w:t>.</w:t>
      </w:r>
      <w:r w:rsidR="00307F98" w:rsidRPr="006741C3">
        <w:rPr>
          <w:rFonts w:ascii="Arial" w:eastAsia="Times New Roman" w:hAnsi="Arial" w:cs="Arial"/>
          <w:kern w:val="0"/>
          <w:lang w:val="en-US" w:eastAsia="en-GB"/>
          <w14:ligatures w14:val="none"/>
        </w:rPr>
        <w:t xml:space="preserve"> </w:t>
      </w:r>
    </w:p>
    <w:p w14:paraId="3A2D41D8" w14:textId="77777777"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p>
    <w:p w14:paraId="7543C678" w14:textId="132CC5D3" w:rsidR="00C626DA" w:rsidRPr="00C626DA" w:rsidRDefault="00C626DA" w:rsidP="006741C3">
      <w:pPr>
        <w:spacing w:before="100" w:beforeAutospacing="1" w:after="100" w:afterAutospacing="1" w:line="360" w:lineRule="auto"/>
        <w:rPr>
          <w:rFonts w:ascii="Arial" w:eastAsia="Times New Roman" w:hAnsi="Arial" w:cs="Arial"/>
          <w:kern w:val="0"/>
          <w:lang w:val="en-US" w:eastAsia="en-GB"/>
          <w14:ligatures w14:val="none"/>
        </w:rPr>
      </w:pPr>
      <w:r w:rsidRPr="00C626DA">
        <w:rPr>
          <w:rFonts w:ascii="Arial" w:eastAsia="Times New Roman" w:hAnsi="Arial" w:cs="Arial"/>
          <w:kern w:val="0"/>
          <w:lang w:val="en-US" w:eastAsia="en-GB"/>
          <w14:ligatures w14:val="none"/>
        </w:rPr>
        <w:t xml:space="preserve">West, M. (2022). Maslow’s hierarchy of needs pyramid: Uses and criticism. [online] www.medicalnewstoday.com. Available at: </w:t>
      </w:r>
      <w:hyperlink r:id="rId29" w:history="1">
        <w:r w:rsidR="00307F98" w:rsidRPr="00C626DA">
          <w:rPr>
            <w:rStyle w:val="Hyperlink"/>
            <w:rFonts w:ascii="Arial" w:eastAsia="Times New Roman" w:hAnsi="Arial" w:cs="Arial"/>
            <w:kern w:val="0"/>
            <w:lang w:val="en-US" w:eastAsia="en-GB"/>
            <w14:ligatures w14:val="none"/>
          </w:rPr>
          <w:t>https://www.medicalnewstoday.com/articles/maslows-hierarchy-of-needs#what-it-is</w:t>
        </w:r>
      </w:hyperlink>
      <w:r w:rsidRPr="00C626DA">
        <w:rPr>
          <w:rFonts w:ascii="Arial" w:eastAsia="Times New Roman" w:hAnsi="Arial" w:cs="Arial"/>
          <w:kern w:val="0"/>
          <w:lang w:val="en-US" w:eastAsia="en-GB"/>
          <w14:ligatures w14:val="none"/>
        </w:rPr>
        <w:t>.</w:t>
      </w:r>
      <w:r w:rsidR="00307F98"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w:t>
      </w:r>
      <w:proofErr w:type="gramStart"/>
      <w:r w:rsidR="00907353" w:rsidRPr="00C626DA">
        <w:rPr>
          <w:rFonts w:ascii="Arial" w:eastAsia="Times New Roman" w:hAnsi="Arial" w:cs="Arial"/>
          <w:kern w:val="0"/>
          <w:lang w:val="en-US" w:eastAsia="en-GB"/>
          <w14:ligatures w14:val="none"/>
        </w:rPr>
        <w:t xml:space="preserve">Accessed </w:t>
      </w:r>
      <w:r w:rsidR="00907353" w:rsidRPr="006741C3">
        <w:rPr>
          <w:rFonts w:ascii="Arial" w:eastAsia="Times New Roman" w:hAnsi="Arial" w:cs="Arial"/>
          <w:kern w:val="0"/>
          <w:lang w:val="en-US" w:eastAsia="en-GB"/>
          <w14:ligatures w14:val="none"/>
        </w:rPr>
        <w:t xml:space="preserve"> 26</w:t>
      </w:r>
      <w:proofErr w:type="gramEnd"/>
      <w:r w:rsidR="00907353" w:rsidRPr="006741C3">
        <w:rPr>
          <w:rFonts w:ascii="Arial" w:eastAsia="Times New Roman" w:hAnsi="Arial" w:cs="Arial"/>
          <w:kern w:val="0"/>
          <w:lang w:val="en-US" w:eastAsia="en-GB"/>
          <w14:ligatures w14:val="none"/>
        </w:rPr>
        <w:t xml:space="preserve"> </w:t>
      </w:r>
      <w:r w:rsidR="00907353" w:rsidRPr="00C626DA">
        <w:rPr>
          <w:rFonts w:ascii="Arial" w:eastAsia="Times New Roman" w:hAnsi="Arial" w:cs="Arial"/>
          <w:kern w:val="0"/>
          <w:lang w:val="en-US" w:eastAsia="en-GB"/>
          <w14:ligatures w14:val="none"/>
        </w:rPr>
        <w:t>Oct. 2025].</w:t>
      </w:r>
    </w:p>
    <w:p w14:paraId="30A20BB9" w14:textId="017BD4B5" w:rsidR="00AC74FC" w:rsidRPr="006741C3" w:rsidRDefault="00AC74FC" w:rsidP="006741C3">
      <w:pPr>
        <w:pStyle w:val="NormalWeb"/>
        <w:shd w:val="clear" w:color="auto" w:fill="FFFFFF"/>
        <w:spacing w:line="360" w:lineRule="auto"/>
        <w:ind w:left="720"/>
        <w:rPr>
          <w:rFonts w:ascii="Arial" w:hAnsi="Arial" w:cs="Arial"/>
          <w:color w:val="000000"/>
          <w:sz w:val="22"/>
          <w:szCs w:val="22"/>
        </w:rPr>
      </w:pPr>
    </w:p>
    <w:p w14:paraId="747C4191" w14:textId="12B22138" w:rsidR="00BD0FE0" w:rsidRPr="006741C3" w:rsidRDefault="00BD0FE0" w:rsidP="006741C3">
      <w:pPr>
        <w:pStyle w:val="NormalWeb"/>
        <w:shd w:val="clear" w:color="auto" w:fill="FFFFFF"/>
        <w:spacing w:line="360" w:lineRule="auto"/>
        <w:ind w:left="720"/>
        <w:rPr>
          <w:rFonts w:ascii="Arial" w:hAnsi="Arial" w:cs="Arial"/>
          <w:color w:val="000000"/>
          <w:sz w:val="22"/>
          <w:szCs w:val="22"/>
        </w:rPr>
      </w:pPr>
    </w:p>
    <w:p w14:paraId="54952ED3" w14:textId="67C6EB5A" w:rsidR="000C105A" w:rsidRPr="006741C3" w:rsidRDefault="000C105A" w:rsidP="006741C3">
      <w:pPr>
        <w:pStyle w:val="NormalWeb"/>
        <w:shd w:val="clear" w:color="auto" w:fill="FFFFFF"/>
        <w:spacing w:line="360" w:lineRule="auto"/>
        <w:ind w:left="720"/>
        <w:rPr>
          <w:rFonts w:ascii="Arial" w:hAnsi="Arial" w:cs="Arial"/>
          <w:color w:val="000000"/>
          <w:sz w:val="22"/>
          <w:szCs w:val="22"/>
        </w:rPr>
      </w:pPr>
    </w:p>
    <w:p w14:paraId="38E23143" w14:textId="77777777" w:rsidR="00A7188F" w:rsidRPr="006741C3" w:rsidRDefault="00A7188F" w:rsidP="006741C3">
      <w:pPr>
        <w:pStyle w:val="NormalWeb"/>
        <w:shd w:val="clear" w:color="auto" w:fill="FFFFFF"/>
        <w:spacing w:line="360" w:lineRule="auto"/>
        <w:rPr>
          <w:rFonts w:ascii="Arial" w:hAnsi="Arial" w:cs="Arial"/>
          <w:color w:val="000000"/>
          <w:sz w:val="22"/>
          <w:szCs w:val="22"/>
        </w:rPr>
      </w:pPr>
      <w:r w:rsidRPr="006741C3">
        <w:rPr>
          <w:rFonts w:ascii="Arial" w:hAnsi="Arial" w:cs="Arial"/>
          <w:color w:val="000000"/>
          <w:sz w:val="22"/>
          <w:szCs w:val="22"/>
        </w:rPr>
        <w:t>‌</w:t>
      </w:r>
    </w:p>
    <w:p w14:paraId="2FB7380B" w14:textId="77777777" w:rsidR="00A7188F" w:rsidRPr="006741C3" w:rsidRDefault="00A7188F" w:rsidP="006741C3">
      <w:pPr>
        <w:pStyle w:val="NormalWeb"/>
        <w:shd w:val="clear" w:color="auto" w:fill="FFFFFF"/>
        <w:spacing w:before="0" w:beforeAutospacing="0" w:after="0" w:afterAutospacing="0" w:line="360" w:lineRule="auto"/>
        <w:rPr>
          <w:rFonts w:ascii="Arial" w:hAnsi="Arial" w:cs="Arial"/>
          <w:color w:val="000000"/>
          <w:sz w:val="22"/>
          <w:szCs w:val="22"/>
        </w:rPr>
      </w:pPr>
    </w:p>
    <w:p w14:paraId="0788AF58" w14:textId="77777777" w:rsidR="00AA457F" w:rsidRPr="006741C3" w:rsidRDefault="00AA457F" w:rsidP="006741C3">
      <w:pPr>
        <w:pStyle w:val="NormalWeb"/>
        <w:shd w:val="clear" w:color="auto" w:fill="FFFFFF"/>
        <w:spacing w:line="360" w:lineRule="auto"/>
        <w:rPr>
          <w:rFonts w:ascii="Arial" w:hAnsi="Arial" w:cs="Arial"/>
          <w:color w:val="000000"/>
          <w:sz w:val="22"/>
          <w:szCs w:val="22"/>
        </w:rPr>
      </w:pPr>
      <w:r w:rsidRPr="006741C3">
        <w:rPr>
          <w:rFonts w:ascii="Arial" w:hAnsi="Arial" w:cs="Arial"/>
          <w:color w:val="000000"/>
          <w:sz w:val="22"/>
          <w:szCs w:val="22"/>
        </w:rPr>
        <w:t>‌</w:t>
      </w:r>
    </w:p>
    <w:p w14:paraId="0C3247DE" w14:textId="21BB6776" w:rsidR="000760EF" w:rsidRPr="006741C3" w:rsidRDefault="000760EF" w:rsidP="006741C3">
      <w:pPr>
        <w:spacing w:line="360" w:lineRule="auto"/>
        <w:rPr>
          <w:rFonts w:ascii="Arial" w:hAnsi="Arial" w:cs="Arial"/>
        </w:rPr>
      </w:pPr>
    </w:p>
    <w:sectPr w:rsidR="000760EF" w:rsidRPr="006741C3">
      <w:footerReference w:type="even"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5BF09" w14:textId="77777777" w:rsidR="00E20FC7" w:rsidRDefault="00E20FC7" w:rsidP="00B11E06">
      <w:pPr>
        <w:spacing w:after="0" w:line="240" w:lineRule="auto"/>
      </w:pPr>
      <w:r>
        <w:separator/>
      </w:r>
    </w:p>
  </w:endnote>
  <w:endnote w:type="continuationSeparator" w:id="0">
    <w:p w14:paraId="098E1B32" w14:textId="77777777" w:rsidR="00E20FC7" w:rsidRDefault="00E20FC7" w:rsidP="00B11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8092539"/>
      <w:docPartObj>
        <w:docPartGallery w:val="Page Numbers (Bottom of Page)"/>
        <w:docPartUnique/>
      </w:docPartObj>
    </w:sdtPr>
    <w:sdtEndPr>
      <w:rPr>
        <w:rStyle w:val="PageNumber"/>
      </w:rPr>
    </w:sdtEndPr>
    <w:sdtContent>
      <w:p w14:paraId="64E38846" w14:textId="17B28BDD" w:rsidR="00B11E06" w:rsidRDefault="00B11E06" w:rsidP="00A709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8A88ADA" w14:textId="77777777" w:rsidR="00B11E06" w:rsidRDefault="00B11E06" w:rsidP="00B11E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9950524"/>
      <w:docPartObj>
        <w:docPartGallery w:val="Page Numbers (Bottom of Page)"/>
        <w:docPartUnique/>
      </w:docPartObj>
    </w:sdtPr>
    <w:sdtEndPr>
      <w:rPr>
        <w:rStyle w:val="PageNumber"/>
      </w:rPr>
    </w:sdtEndPr>
    <w:sdtContent>
      <w:p w14:paraId="5E3900BD" w14:textId="730406C7" w:rsidR="00B11E06" w:rsidRDefault="00B11E06" w:rsidP="00A709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FCF468" w14:textId="77777777" w:rsidR="00B11E06" w:rsidRDefault="00B11E06" w:rsidP="00B11E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A96C0" w14:textId="77777777" w:rsidR="00E20FC7" w:rsidRDefault="00E20FC7" w:rsidP="00B11E06">
      <w:pPr>
        <w:spacing w:after="0" w:line="240" w:lineRule="auto"/>
      </w:pPr>
      <w:r>
        <w:separator/>
      </w:r>
    </w:p>
  </w:footnote>
  <w:footnote w:type="continuationSeparator" w:id="0">
    <w:p w14:paraId="0D26D972" w14:textId="77777777" w:rsidR="00E20FC7" w:rsidRDefault="00E20FC7" w:rsidP="00B11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B1ABF"/>
    <w:multiLevelType w:val="hybridMultilevel"/>
    <w:tmpl w:val="C1FEE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F64583"/>
    <w:multiLevelType w:val="hybridMultilevel"/>
    <w:tmpl w:val="3FAE5F12"/>
    <w:lvl w:ilvl="0" w:tplc="06D4677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5E1750ED"/>
    <w:multiLevelType w:val="hybridMultilevel"/>
    <w:tmpl w:val="C34CC0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38531237">
    <w:abstractNumId w:val="2"/>
  </w:num>
  <w:num w:numId="2" w16cid:durableId="1617784746">
    <w:abstractNumId w:val="0"/>
  </w:num>
  <w:num w:numId="3" w16cid:durableId="16240015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115"/>
    <w:rsid w:val="00005AC5"/>
    <w:rsid w:val="00036B0D"/>
    <w:rsid w:val="000671BC"/>
    <w:rsid w:val="00074961"/>
    <w:rsid w:val="000755E7"/>
    <w:rsid w:val="000760EF"/>
    <w:rsid w:val="00080C9B"/>
    <w:rsid w:val="000A2B7F"/>
    <w:rsid w:val="000A47E6"/>
    <w:rsid w:val="000C105A"/>
    <w:rsid w:val="000F5F5F"/>
    <w:rsid w:val="000F6935"/>
    <w:rsid w:val="00110571"/>
    <w:rsid w:val="00111A43"/>
    <w:rsid w:val="0013286C"/>
    <w:rsid w:val="00137F2B"/>
    <w:rsid w:val="00145650"/>
    <w:rsid w:val="00154DFB"/>
    <w:rsid w:val="001567C9"/>
    <w:rsid w:val="00194BBC"/>
    <w:rsid w:val="001A0B5E"/>
    <w:rsid w:val="001B5E5C"/>
    <w:rsid w:val="001C645E"/>
    <w:rsid w:val="001D7501"/>
    <w:rsid w:val="001E4539"/>
    <w:rsid w:val="001E4E09"/>
    <w:rsid w:val="00202C4F"/>
    <w:rsid w:val="00222107"/>
    <w:rsid w:val="0023004C"/>
    <w:rsid w:val="00234B34"/>
    <w:rsid w:val="002363E9"/>
    <w:rsid w:val="0024489D"/>
    <w:rsid w:val="00254477"/>
    <w:rsid w:val="00254C10"/>
    <w:rsid w:val="002712A3"/>
    <w:rsid w:val="00296132"/>
    <w:rsid w:val="002A0F29"/>
    <w:rsid w:val="002A617E"/>
    <w:rsid w:val="002B29A8"/>
    <w:rsid w:val="002B5DD8"/>
    <w:rsid w:val="002C4DC7"/>
    <w:rsid w:val="002D3A20"/>
    <w:rsid w:val="002D426E"/>
    <w:rsid w:val="002D58FB"/>
    <w:rsid w:val="002D5E26"/>
    <w:rsid w:val="00307F98"/>
    <w:rsid w:val="0032691F"/>
    <w:rsid w:val="00344017"/>
    <w:rsid w:val="0035794C"/>
    <w:rsid w:val="00385EA5"/>
    <w:rsid w:val="00386DF6"/>
    <w:rsid w:val="00396379"/>
    <w:rsid w:val="003C0EA1"/>
    <w:rsid w:val="003C26A2"/>
    <w:rsid w:val="003C3171"/>
    <w:rsid w:val="003C4A52"/>
    <w:rsid w:val="003E4201"/>
    <w:rsid w:val="003F3EEC"/>
    <w:rsid w:val="00403FD1"/>
    <w:rsid w:val="00427427"/>
    <w:rsid w:val="0043685F"/>
    <w:rsid w:val="0044135E"/>
    <w:rsid w:val="00441EE0"/>
    <w:rsid w:val="0044478A"/>
    <w:rsid w:val="00446CA7"/>
    <w:rsid w:val="004677AD"/>
    <w:rsid w:val="004723E7"/>
    <w:rsid w:val="00482025"/>
    <w:rsid w:val="00491436"/>
    <w:rsid w:val="004A7817"/>
    <w:rsid w:val="004A7A3D"/>
    <w:rsid w:val="00506760"/>
    <w:rsid w:val="00511A08"/>
    <w:rsid w:val="005227FE"/>
    <w:rsid w:val="0052730F"/>
    <w:rsid w:val="00536A45"/>
    <w:rsid w:val="00574242"/>
    <w:rsid w:val="005A295B"/>
    <w:rsid w:val="005B62A1"/>
    <w:rsid w:val="005C3CCF"/>
    <w:rsid w:val="005D4203"/>
    <w:rsid w:val="005D65CF"/>
    <w:rsid w:val="005E4303"/>
    <w:rsid w:val="006030A2"/>
    <w:rsid w:val="00615714"/>
    <w:rsid w:val="00626115"/>
    <w:rsid w:val="00631F46"/>
    <w:rsid w:val="0063535D"/>
    <w:rsid w:val="00637AB4"/>
    <w:rsid w:val="00654534"/>
    <w:rsid w:val="00664DBA"/>
    <w:rsid w:val="006741C3"/>
    <w:rsid w:val="00693AFF"/>
    <w:rsid w:val="00693D5F"/>
    <w:rsid w:val="00696913"/>
    <w:rsid w:val="006B5082"/>
    <w:rsid w:val="006B6554"/>
    <w:rsid w:val="006B7922"/>
    <w:rsid w:val="006C1EB3"/>
    <w:rsid w:val="006D0E9D"/>
    <w:rsid w:val="006D1E9D"/>
    <w:rsid w:val="006D3934"/>
    <w:rsid w:val="006D7AD0"/>
    <w:rsid w:val="006E159A"/>
    <w:rsid w:val="006E1E21"/>
    <w:rsid w:val="006E1F25"/>
    <w:rsid w:val="006E7541"/>
    <w:rsid w:val="006F0DE6"/>
    <w:rsid w:val="006F3901"/>
    <w:rsid w:val="00703C5B"/>
    <w:rsid w:val="00735C27"/>
    <w:rsid w:val="007372C4"/>
    <w:rsid w:val="00750372"/>
    <w:rsid w:val="00750388"/>
    <w:rsid w:val="00755678"/>
    <w:rsid w:val="007571EA"/>
    <w:rsid w:val="00762F8E"/>
    <w:rsid w:val="00765516"/>
    <w:rsid w:val="007673BD"/>
    <w:rsid w:val="00782AE5"/>
    <w:rsid w:val="007A44AF"/>
    <w:rsid w:val="007A7781"/>
    <w:rsid w:val="007B0D01"/>
    <w:rsid w:val="007B210B"/>
    <w:rsid w:val="007D6094"/>
    <w:rsid w:val="007D6677"/>
    <w:rsid w:val="007F37CF"/>
    <w:rsid w:val="007F7EA0"/>
    <w:rsid w:val="00814A12"/>
    <w:rsid w:val="00815413"/>
    <w:rsid w:val="008174D2"/>
    <w:rsid w:val="00836A18"/>
    <w:rsid w:val="008445C7"/>
    <w:rsid w:val="008507E2"/>
    <w:rsid w:val="00866569"/>
    <w:rsid w:val="00876097"/>
    <w:rsid w:val="0089346E"/>
    <w:rsid w:val="008B518B"/>
    <w:rsid w:val="008C27AC"/>
    <w:rsid w:val="008E5A30"/>
    <w:rsid w:val="008E7333"/>
    <w:rsid w:val="008F282F"/>
    <w:rsid w:val="008F5076"/>
    <w:rsid w:val="00907353"/>
    <w:rsid w:val="009142BE"/>
    <w:rsid w:val="00916729"/>
    <w:rsid w:val="00920820"/>
    <w:rsid w:val="00934DE0"/>
    <w:rsid w:val="00942E85"/>
    <w:rsid w:val="00952738"/>
    <w:rsid w:val="00973887"/>
    <w:rsid w:val="009760B2"/>
    <w:rsid w:val="00985C91"/>
    <w:rsid w:val="009B5F53"/>
    <w:rsid w:val="009C50BA"/>
    <w:rsid w:val="009E4E1D"/>
    <w:rsid w:val="00A1343A"/>
    <w:rsid w:val="00A51755"/>
    <w:rsid w:val="00A5462E"/>
    <w:rsid w:val="00A56191"/>
    <w:rsid w:val="00A56993"/>
    <w:rsid w:val="00A705C9"/>
    <w:rsid w:val="00A7188F"/>
    <w:rsid w:val="00A813C3"/>
    <w:rsid w:val="00A91462"/>
    <w:rsid w:val="00A97733"/>
    <w:rsid w:val="00AA09A2"/>
    <w:rsid w:val="00AA457F"/>
    <w:rsid w:val="00AA6C0A"/>
    <w:rsid w:val="00AB1D15"/>
    <w:rsid w:val="00AC74FC"/>
    <w:rsid w:val="00AE55F6"/>
    <w:rsid w:val="00AE6754"/>
    <w:rsid w:val="00B11E06"/>
    <w:rsid w:val="00B12559"/>
    <w:rsid w:val="00B34209"/>
    <w:rsid w:val="00B45096"/>
    <w:rsid w:val="00B5191A"/>
    <w:rsid w:val="00B60662"/>
    <w:rsid w:val="00B67B85"/>
    <w:rsid w:val="00B72704"/>
    <w:rsid w:val="00B80F0E"/>
    <w:rsid w:val="00B818D0"/>
    <w:rsid w:val="00B84604"/>
    <w:rsid w:val="00B846B4"/>
    <w:rsid w:val="00B95D37"/>
    <w:rsid w:val="00BB4337"/>
    <w:rsid w:val="00BB6F19"/>
    <w:rsid w:val="00BC123B"/>
    <w:rsid w:val="00BD0FE0"/>
    <w:rsid w:val="00BD3EA4"/>
    <w:rsid w:val="00BD7686"/>
    <w:rsid w:val="00C13A8D"/>
    <w:rsid w:val="00C323A9"/>
    <w:rsid w:val="00C348F8"/>
    <w:rsid w:val="00C3704D"/>
    <w:rsid w:val="00C626DA"/>
    <w:rsid w:val="00C71D18"/>
    <w:rsid w:val="00C82E7C"/>
    <w:rsid w:val="00C909BD"/>
    <w:rsid w:val="00C95ABA"/>
    <w:rsid w:val="00CA2214"/>
    <w:rsid w:val="00CA3537"/>
    <w:rsid w:val="00CC25A9"/>
    <w:rsid w:val="00CD785F"/>
    <w:rsid w:val="00CE7BEC"/>
    <w:rsid w:val="00CF4CB3"/>
    <w:rsid w:val="00D07F4D"/>
    <w:rsid w:val="00D13A78"/>
    <w:rsid w:val="00D439E6"/>
    <w:rsid w:val="00D601B3"/>
    <w:rsid w:val="00D619BD"/>
    <w:rsid w:val="00D75B5D"/>
    <w:rsid w:val="00D90217"/>
    <w:rsid w:val="00D967B1"/>
    <w:rsid w:val="00DA6800"/>
    <w:rsid w:val="00DB5F7D"/>
    <w:rsid w:val="00DC69BA"/>
    <w:rsid w:val="00DD156E"/>
    <w:rsid w:val="00DE1546"/>
    <w:rsid w:val="00DF5D2D"/>
    <w:rsid w:val="00E0575C"/>
    <w:rsid w:val="00E1253D"/>
    <w:rsid w:val="00E1606D"/>
    <w:rsid w:val="00E20FC7"/>
    <w:rsid w:val="00E26699"/>
    <w:rsid w:val="00E35831"/>
    <w:rsid w:val="00E5076F"/>
    <w:rsid w:val="00E612D2"/>
    <w:rsid w:val="00E63A0E"/>
    <w:rsid w:val="00E66E39"/>
    <w:rsid w:val="00E67BBF"/>
    <w:rsid w:val="00E75027"/>
    <w:rsid w:val="00E76BF0"/>
    <w:rsid w:val="00E77176"/>
    <w:rsid w:val="00E77A95"/>
    <w:rsid w:val="00E80260"/>
    <w:rsid w:val="00EA1FE4"/>
    <w:rsid w:val="00EB6E76"/>
    <w:rsid w:val="00EC63C2"/>
    <w:rsid w:val="00EC6DB1"/>
    <w:rsid w:val="00EE1048"/>
    <w:rsid w:val="00EF26F5"/>
    <w:rsid w:val="00F03A02"/>
    <w:rsid w:val="00F04DE3"/>
    <w:rsid w:val="00F12C02"/>
    <w:rsid w:val="00F152BB"/>
    <w:rsid w:val="00F228E6"/>
    <w:rsid w:val="00F328A4"/>
    <w:rsid w:val="00F47483"/>
    <w:rsid w:val="00F47AF6"/>
    <w:rsid w:val="00F61448"/>
    <w:rsid w:val="00F704B4"/>
    <w:rsid w:val="00F75128"/>
    <w:rsid w:val="00F85596"/>
    <w:rsid w:val="00F9564D"/>
    <w:rsid w:val="00FA344F"/>
    <w:rsid w:val="00FB4B89"/>
    <w:rsid w:val="00FB7AD6"/>
    <w:rsid w:val="00FD4792"/>
    <w:rsid w:val="00FD5512"/>
    <w:rsid w:val="00FE351C"/>
    <w:rsid w:val="00FF0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0E4BC"/>
  <w15:chartTrackingRefBased/>
  <w15:docId w15:val="{44DACA0F-8587-434C-ACAC-98FA9D1CD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115"/>
    <w:pPr>
      <w:spacing w:line="259" w:lineRule="auto"/>
    </w:pPr>
    <w:rPr>
      <w:rFonts w:eastAsiaTheme="minorEastAsia"/>
      <w:sz w:val="22"/>
      <w:szCs w:val="22"/>
      <w:lang w:val="en-GB" w:eastAsia="zh-CN"/>
    </w:rPr>
  </w:style>
  <w:style w:type="paragraph" w:styleId="Heading1">
    <w:name w:val="heading 1"/>
    <w:basedOn w:val="Normal"/>
    <w:next w:val="Normal"/>
    <w:link w:val="Heading1Char"/>
    <w:uiPriority w:val="9"/>
    <w:qFormat/>
    <w:rsid w:val="00626115"/>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lang w:val="en-US" w:eastAsia="en-US"/>
    </w:rPr>
  </w:style>
  <w:style w:type="paragraph" w:styleId="Heading2">
    <w:name w:val="heading 2"/>
    <w:basedOn w:val="Normal"/>
    <w:next w:val="Normal"/>
    <w:link w:val="Heading2Char"/>
    <w:uiPriority w:val="9"/>
    <w:unhideWhenUsed/>
    <w:qFormat/>
    <w:rsid w:val="00626115"/>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uiPriority w:val="9"/>
    <w:unhideWhenUsed/>
    <w:qFormat/>
    <w:rsid w:val="00626115"/>
    <w:pPr>
      <w:keepNext/>
      <w:keepLines/>
      <w:spacing w:before="160" w:after="80" w:line="278" w:lineRule="auto"/>
      <w:outlineLvl w:val="2"/>
    </w:pPr>
    <w:rPr>
      <w:rFonts w:eastAsiaTheme="majorEastAsia" w:cstheme="majorBidi"/>
      <w:color w:val="2F5496" w:themeColor="accent1" w:themeShade="BF"/>
      <w:sz w:val="28"/>
      <w:szCs w:val="28"/>
      <w:lang w:val="en-US" w:eastAsia="en-US"/>
    </w:rPr>
  </w:style>
  <w:style w:type="paragraph" w:styleId="Heading4">
    <w:name w:val="heading 4"/>
    <w:basedOn w:val="Normal"/>
    <w:next w:val="Normal"/>
    <w:link w:val="Heading4Char"/>
    <w:uiPriority w:val="9"/>
    <w:semiHidden/>
    <w:unhideWhenUsed/>
    <w:qFormat/>
    <w:rsid w:val="00626115"/>
    <w:pPr>
      <w:keepNext/>
      <w:keepLines/>
      <w:spacing w:before="80" w:after="40" w:line="278" w:lineRule="auto"/>
      <w:outlineLvl w:val="3"/>
    </w:pPr>
    <w:rPr>
      <w:rFonts w:eastAsiaTheme="majorEastAsia" w:cstheme="majorBidi"/>
      <w:i/>
      <w:iCs/>
      <w:color w:val="2F5496" w:themeColor="accent1" w:themeShade="BF"/>
      <w:sz w:val="24"/>
      <w:szCs w:val="24"/>
      <w:lang w:val="en-US" w:eastAsia="en-US"/>
    </w:rPr>
  </w:style>
  <w:style w:type="paragraph" w:styleId="Heading5">
    <w:name w:val="heading 5"/>
    <w:basedOn w:val="Normal"/>
    <w:next w:val="Normal"/>
    <w:link w:val="Heading5Char"/>
    <w:uiPriority w:val="9"/>
    <w:semiHidden/>
    <w:unhideWhenUsed/>
    <w:qFormat/>
    <w:rsid w:val="00626115"/>
    <w:pPr>
      <w:keepNext/>
      <w:keepLines/>
      <w:spacing w:before="80" w:after="40" w:line="278" w:lineRule="auto"/>
      <w:outlineLvl w:val="4"/>
    </w:pPr>
    <w:rPr>
      <w:rFonts w:eastAsiaTheme="majorEastAsia" w:cstheme="majorBidi"/>
      <w:color w:val="2F5496" w:themeColor="accent1" w:themeShade="BF"/>
      <w:sz w:val="24"/>
      <w:szCs w:val="24"/>
      <w:lang w:val="en-US" w:eastAsia="en-US"/>
    </w:rPr>
  </w:style>
  <w:style w:type="paragraph" w:styleId="Heading6">
    <w:name w:val="heading 6"/>
    <w:basedOn w:val="Normal"/>
    <w:next w:val="Normal"/>
    <w:link w:val="Heading6Char"/>
    <w:uiPriority w:val="9"/>
    <w:semiHidden/>
    <w:unhideWhenUsed/>
    <w:qFormat/>
    <w:rsid w:val="00626115"/>
    <w:pPr>
      <w:keepNext/>
      <w:keepLines/>
      <w:spacing w:before="40" w:after="0" w:line="278" w:lineRule="auto"/>
      <w:outlineLvl w:val="5"/>
    </w:pPr>
    <w:rPr>
      <w:rFonts w:eastAsiaTheme="majorEastAsia" w:cstheme="majorBidi"/>
      <w:i/>
      <w:iCs/>
      <w:color w:val="595959" w:themeColor="text1" w:themeTint="A6"/>
      <w:sz w:val="24"/>
      <w:szCs w:val="24"/>
      <w:lang w:val="en-US" w:eastAsia="en-US"/>
    </w:rPr>
  </w:style>
  <w:style w:type="paragraph" w:styleId="Heading7">
    <w:name w:val="heading 7"/>
    <w:basedOn w:val="Normal"/>
    <w:next w:val="Normal"/>
    <w:link w:val="Heading7Char"/>
    <w:uiPriority w:val="9"/>
    <w:semiHidden/>
    <w:unhideWhenUsed/>
    <w:qFormat/>
    <w:rsid w:val="00626115"/>
    <w:pPr>
      <w:keepNext/>
      <w:keepLines/>
      <w:spacing w:before="40" w:after="0" w:line="278" w:lineRule="auto"/>
      <w:outlineLvl w:val="6"/>
    </w:pPr>
    <w:rPr>
      <w:rFonts w:eastAsiaTheme="majorEastAsia" w:cstheme="majorBidi"/>
      <w:color w:val="595959" w:themeColor="text1" w:themeTint="A6"/>
      <w:sz w:val="24"/>
      <w:szCs w:val="24"/>
      <w:lang w:val="en-US" w:eastAsia="en-US"/>
    </w:rPr>
  </w:style>
  <w:style w:type="paragraph" w:styleId="Heading8">
    <w:name w:val="heading 8"/>
    <w:basedOn w:val="Normal"/>
    <w:next w:val="Normal"/>
    <w:link w:val="Heading8Char"/>
    <w:uiPriority w:val="9"/>
    <w:semiHidden/>
    <w:unhideWhenUsed/>
    <w:qFormat/>
    <w:rsid w:val="00626115"/>
    <w:pPr>
      <w:keepNext/>
      <w:keepLines/>
      <w:spacing w:after="0" w:line="278" w:lineRule="auto"/>
      <w:outlineLvl w:val="7"/>
    </w:pPr>
    <w:rPr>
      <w:rFonts w:eastAsiaTheme="majorEastAsia" w:cstheme="majorBidi"/>
      <w:i/>
      <w:iCs/>
      <w:color w:val="272727" w:themeColor="text1" w:themeTint="D8"/>
      <w:sz w:val="24"/>
      <w:szCs w:val="24"/>
      <w:lang w:val="en-US" w:eastAsia="en-US"/>
    </w:rPr>
  </w:style>
  <w:style w:type="paragraph" w:styleId="Heading9">
    <w:name w:val="heading 9"/>
    <w:basedOn w:val="Normal"/>
    <w:next w:val="Normal"/>
    <w:link w:val="Heading9Char"/>
    <w:uiPriority w:val="9"/>
    <w:semiHidden/>
    <w:unhideWhenUsed/>
    <w:qFormat/>
    <w:rsid w:val="00626115"/>
    <w:pPr>
      <w:keepNext/>
      <w:keepLines/>
      <w:spacing w:after="0" w:line="278" w:lineRule="auto"/>
      <w:outlineLvl w:val="8"/>
    </w:pPr>
    <w:rPr>
      <w:rFonts w:eastAsiaTheme="majorEastAsia" w:cstheme="majorBidi"/>
      <w:color w:val="272727" w:themeColor="text1" w:themeTint="D8"/>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1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261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261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61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61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6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115"/>
    <w:rPr>
      <w:rFonts w:eastAsiaTheme="majorEastAsia" w:cstheme="majorBidi"/>
      <w:color w:val="272727" w:themeColor="text1" w:themeTint="D8"/>
    </w:rPr>
  </w:style>
  <w:style w:type="paragraph" w:styleId="Title">
    <w:name w:val="Title"/>
    <w:basedOn w:val="Normal"/>
    <w:next w:val="Normal"/>
    <w:link w:val="TitleChar"/>
    <w:uiPriority w:val="10"/>
    <w:qFormat/>
    <w:rsid w:val="00626115"/>
    <w:pPr>
      <w:spacing w:after="80" w:line="240" w:lineRule="auto"/>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sid w:val="00626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115"/>
    <w:pPr>
      <w:numPr>
        <w:ilvl w:val="1"/>
      </w:numPr>
      <w:spacing w:line="278" w:lineRule="auto"/>
    </w:pPr>
    <w:rPr>
      <w:rFonts w:eastAsiaTheme="majorEastAsia" w:cstheme="majorBidi"/>
      <w:color w:val="595959" w:themeColor="text1" w:themeTint="A6"/>
      <w:spacing w:val="15"/>
      <w:sz w:val="28"/>
      <w:szCs w:val="28"/>
      <w:lang w:val="en-US" w:eastAsia="en-US"/>
    </w:rPr>
  </w:style>
  <w:style w:type="character" w:customStyle="1" w:styleId="SubtitleChar">
    <w:name w:val="Subtitle Char"/>
    <w:basedOn w:val="DefaultParagraphFont"/>
    <w:link w:val="Subtitle"/>
    <w:uiPriority w:val="11"/>
    <w:rsid w:val="00626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115"/>
    <w:pPr>
      <w:spacing w:before="160" w:line="278" w:lineRule="auto"/>
      <w:jc w:val="center"/>
    </w:pPr>
    <w:rPr>
      <w:rFonts w:eastAsiaTheme="minorHAnsi"/>
      <w:i/>
      <w:iCs/>
      <w:color w:val="404040" w:themeColor="text1" w:themeTint="BF"/>
      <w:sz w:val="24"/>
      <w:szCs w:val="24"/>
      <w:lang w:val="en-US" w:eastAsia="en-US"/>
    </w:rPr>
  </w:style>
  <w:style w:type="character" w:customStyle="1" w:styleId="QuoteChar">
    <w:name w:val="Quote Char"/>
    <w:basedOn w:val="DefaultParagraphFont"/>
    <w:link w:val="Quote"/>
    <w:uiPriority w:val="29"/>
    <w:rsid w:val="00626115"/>
    <w:rPr>
      <w:i/>
      <w:iCs/>
      <w:color w:val="404040" w:themeColor="text1" w:themeTint="BF"/>
    </w:rPr>
  </w:style>
  <w:style w:type="paragraph" w:styleId="ListParagraph">
    <w:name w:val="List Paragraph"/>
    <w:basedOn w:val="Normal"/>
    <w:uiPriority w:val="34"/>
    <w:qFormat/>
    <w:rsid w:val="00626115"/>
    <w:pPr>
      <w:spacing w:line="278" w:lineRule="auto"/>
      <w:ind w:left="720"/>
      <w:contextualSpacing/>
    </w:pPr>
    <w:rPr>
      <w:rFonts w:eastAsiaTheme="minorHAnsi"/>
      <w:sz w:val="24"/>
      <w:szCs w:val="24"/>
      <w:lang w:val="en-US" w:eastAsia="en-US"/>
    </w:rPr>
  </w:style>
  <w:style w:type="character" w:styleId="IntenseEmphasis">
    <w:name w:val="Intense Emphasis"/>
    <w:basedOn w:val="DefaultParagraphFont"/>
    <w:uiPriority w:val="21"/>
    <w:qFormat/>
    <w:rsid w:val="00626115"/>
    <w:rPr>
      <w:i/>
      <w:iCs/>
      <w:color w:val="2F5496" w:themeColor="accent1" w:themeShade="BF"/>
    </w:rPr>
  </w:style>
  <w:style w:type="paragraph" w:styleId="IntenseQuote">
    <w:name w:val="Intense Quote"/>
    <w:basedOn w:val="Normal"/>
    <w:next w:val="Normal"/>
    <w:link w:val="IntenseQuoteChar"/>
    <w:uiPriority w:val="30"/>
    <w:qFormat/>
    <w:rsid w:val="00626115"/>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eastAsiaTheme="minorHAnsi"/>
      <w:i/>
      <w:iCs/>
      <w:color w:val="2F5496" w:themeColor="accent1" w:themeShade="BF"/>
      <w:sz w:val="24"/>
      <w:szCs w:val="24"/>
      <w:lang w:val="en-US" w:eastAsia="en-US"/>
    </w:rPr>
  </w:style>
  <w:style w:type="character" w:customStyle="1" w:styleId="IntenseQuoteChar">
    <w:name w:val="Intense Quote Char"/>
    <w:basedOn w:val="DefaultParagraphFont"/>
    <w:link w:val="IntenseQuote"/>
    <w:uiPriority w:val="30"/>
    <w:rsid w:val="00626115"/>
    <w:rPr>
      <w:i/>
      <w:iCs/>
      <w:color w:val="2F5496" w:themeColor="accent1" w:themeShade="BF"/>
    </w:rPr>
  </w:style>
  <w:style w:type="character" w:styleId="IntenseReference">
    <w:name w:val="Intense Reference"/>
    <w:basedOn w:val="DefaultParagraphFont"/>
    <w:uiPriority w:val="32"/>
    <w:qFormat/>
    <w:rsid w:val="00626115"/>
    <w:rPr>
      <w:b/>
      <w:bCs/>
      <w:smallCaps/>
      <w:color w:val="2F5496" w:themeColor="accent1" w:themeShade="BF"/>
      <w:spacing w:val="5"/>
    </w:rPr>
  </w:style>
  <w:style w:type="paragraph" w:customStyle="1" w:styleId="p1">
    <w:name w:val="p1"/>
    <w:basedOn w:val="Normal"/>
    <w:rsid w:val="00626115"/>
    <w:pPr>
      <w:spacing w:after="0" w:line="240" w:lineRule="auto"/>
    </w:pPr>
    <w:rPr>
      <w:rFonts w:ascii="Arial" w:eastAsia="Times New Roman" w:hAnsi="Arial" w:cs="Arial"/>
      <w:color w:val="000000"/>
      <w:kern w:val="0"/>
      <w:sz w:val="17"/>
      <w:szCs w:val="17"/>
      <w:lang w:val="en-US" w:eastAsia="en-GB"/>
      <w14:ligatures w14:val="none"/>
    </w:rPr>
  </w:style>
  <w:style w:type="character" w:customStyle="1" w:styleId="apple-converted-space">
    <w:name w:val="apple-converted-space"/>
    <w:basedOn w:val="DefaultParagraphFont"/>
    <w:rsid w:val="00626115"/>
  </w:style>
  <w:style w:type="paragraph" w:customStyle="1" w:styleId="p2">
    <w:name w:val="p2"/>
    <w:basedOn w:val="Normal"/>
    <w:rsid w:val="00626115"/>
    <w:pPr>
      <w:spacing w:after="0" w:line="240" w:lineRule="auto"/>
    </w:pPr>
    <w:rPr>
      <w:rFonts w:ascii="Arial" w:eastAsia="Times New Roman" w:hAnsi="Arial" w:cs="Arial"/>
      <w:color w:val="000000"/>
      <w:kern w:val="0"/>
      <w:sz w:val="17"/>
      <w:szCs w:val="17"/>
      <w:lang w:val="en-US" w:eastAsia="en-GB"/>
      <w14:ligatures w14:val="none"/>
    </w:rPr>
  </w:style>
  <w:style w:type="character" w:customStyle="1" w:styleId="s1">
    <w:name w:val="s1"/>
    <w:basedOn w:val="DefaultParagraphFont"/>
    <w:rsid w:val="00626115"/>
    <w:rPr>
      <w:rFonts w:ascii="Arial" w:hAnsi="Arial" w:cs="Arial" w:hint="default"/>
      <w:color w:val="000000"/>
      <w:sz w:val="17"/>
      <w:szCs w:val="17"/>
    </w:rPr>
  </w:style>
  <w:style w:type="paragraph" w:styleId="NormalWeb">
    <w:name w:val="Normal (Web)"/>
    <w:basedOn w:val="Normal"/>
    <w:uiPriority w:val="99"/>
    <w:semiHidden/>
    <w:unhideWhenUsed/>
    <w:rsid w:val="00AA457F"/>
    <w:pPr>
      <w:spacing w:before="100" w:beforeAutospacing="1" w:after="100" w:afterAutospacing="1" w:line="240" w:lineRule="auto"/>
    </w:pPr>
    <w:rPr>
      <w:rFonts w:ascii="Times New Roman" w:eastAsia="Times New Roman" w:hAnsi="Times New Roman" w:cs="Times New Roman"/>
      <w:kern w:val="0"/>
      <w:sz w:val="24"/>
      <w:szCs w:val="24"/>
      <w:lang w:val="en-US" w:eastAsia="en-GB"/>
      <w14:ligatures w14:val="none"/>
    </w:rPr>
  </w:style>
  <w:style w:type="character" w:styleId="Hyperlink">
    <w:name w:val="Hyperlink"/>
    <w:basedOn w:val="DefaultParagraphFont"/>
    <w:uiPriority w:val="99"/>
    <w:unhideWhenUsed/>
    <w:rsid w:val="00A7188F"/>
    <w:rPr>
      <w:color w:val="0563C1" w:themeColor="hyperlink"/>
      <w:u w:val="single"/>
    </w:rPr>
  </w:style>
  <w:style w:type="character" w:styleId="UnresolvedMention">
    <w:name w:val="Unresolved Mention"/>
    <w:basedOn w:val="DefaultParagraphFont"/>
    <w:uiPriority w:val="99"/>
    <w:semiHidden/>
    <w:unhideWhenUsed/>
    <w:rsid w:val="00A7188F"/>
    <w:rPr>
      <w:color w:val="605E5C"/>
      <w:shd w:val="clear" w:color="auto" w:fill="E1DFDD"/>
    </w:rPr>
  </w:style>
  <w:style w:type="character" w:styleId="Strong">
    <w:name w:val="Strong"/>
    <w:basedOn w:val="DefaultParagraphFont"/>
    <w:uiPriority w:val="22"/>
    <w:qFormat/>
    <w:rsid w:val="001C645E"/>
    <w:rPr>
      <w:b/>
      <w:bCs/>
    </w:rPr>
  </w:style>
  <w:style w:type="paragraph" w:styleId="NoSpacing">
    <w:name w:val="No Spacing"/>
    <w:uiPriority w:val="1"/>
    <w:qFormat/>
    <w:rsid w:val="005C3CCF"/>
    <w:pPr>
      <w:spacing w:after="0" w:line="240" w:lineRule="auto"/>
    </w:pPr>
    <w:rPr>
      <w:rFonts w:eastAsiaTheme="minorEastAsia"/>
      <w:sz w:val="22"/>
      <w:szCs w:val="22"/>
      <w:lang w:val="en-GB" w:eastAsia="zh-CN"/>
    </w:rPr>
  </w:style>
  <w:style w:type="paragraph" w:styleId="TOCHeading">
    <w:name w:val="TOC Heading"/>
    <w:basedOn w:val="Heading1"/>
    <w:next w:val="Normal"/>
    <w:uiPriority w:val="39"/>
    <w:unhideWhenUsed/>
    <w:qFormat/>
    <w:rsid w:val="005C3CCF"/>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5C3CCF"/>
    <w:pPr>
      <w:spacing w:before="120" w:after="0"/>
    </w:pPr>
    <w:rPr>
      <w:rFonts w:cstheme="minorHAnsi"/>
      <w:b/>
      <w:bCs/>
      <w:i/>
      <w:iCs/>
      <w:sz w:val="24"/>
      <w:szCs w:val="24"/>
    </w:rPr>
  </w:style>
  <w:style w:type="paragraph" w:styleId="TOC2">
    <w:name w:val="toc 2"/>
    <w:basedOn w:val="Normal"/>
    <w:next w:val="Normal"/>
    <w:autoRedefine/>
    <w:uiPriority w:val="39"/>
    <w:unhideWhenUsed/>
    <w:rsid w:val="005C3CCF"/>
    <w:pPr>
      <w:spacing w:before="120" w:after="0"/>
      <w:ind w:left="220"/>
    </w:pPr>
    <w:rPr>
      <w:rFonts w:cstheme="minorHAnsi"/>
      <w:b/>
      <w:bCs/>
    </w:rPr>
  </w:style>
  <w:style w:type="paragraph" w:styleId="TOC3">
    <w:name w:val="toc 3"/>
    <w:basedOn w:val="Normal"/>
    <w:next w:val="Normal"/>
    <w:autoRedefine/>
    <w:uiPriority w:val="39"/>
    <w:unhideWhenUsed/>
    <w:rsid w:val="005C3CCF"/>
    <w:pPr>
      <w:spacing w:after="0"/>
      <w:ind w:left="440"/>
    </w:pPr>
    <w:rPr>
      <w:rFonts w:cstheme="minorHAnsi"/>
      <w:sz w:val="20"/>
      <w:szCs w:val="20"/>
    </w:rPr>
  </w:style>
  <w:style w:type="paragraph" w:styleId="TOC4">
    <w:name w:val="toc 4"/>
    <w:basedOn w:val="Normal"/>
    <w:next w:val="Normal"/>
    <w:autoRedefine/>
    <w:uiPriority w:val="39"/>
    <w:semiHidden/>
    <w:unhideWhenUsed/>
    <w:rsid w:val="005C3CCF"/>
    <w:pPr>
      <w:spacing w:after="0"/>
      <w:ind w:left="660"/>
    </w:pPr>
    <w:rPr>
      <w:rFonts w:cstheme="minorHAnsi"/>
      <w:sz w:val="20"/>
      <w:szCs w:val="20"/>
    </w:rPr>
  </w:style>
  <w:style w:type="paragraph" w:styleId="TOC5">
    <w:name w:val="toc 5"/>
    <w:basedOn w:val="Normal"/>
    <w:next w:val="Normal"/>
    <w:autoRedefine/>
    <w:uiPriority w:val="39"/>
    <w:semiHidden/>
    <w:unhideWhenUsed/>
    <w:rsid w:val="005C3CCF"/>
    <w:pPr>
      <w:spacing w:after="0"/>
      <w:ind w:left="880"/>
    </w:pPr>
    <w:rPr>
      <w:rFonts w:cstheme="minorHAnsi"/>
      <w:sz w:val="20"/>
      <w:szCs w:val="20"/>
    </w:rPr>
  </w:style>
  <w:style w:type="paragraph" w:styleId="TOC6">
    <w:name w:val="toc 6"/>
    <w:basedOn w:val="Normal"/>
    <w:next w:val="Normal"/>
    <w:autoRedefine/>
    <w:uiPriority w:val="39"/>
    <w:semiHidden/>
    <w:unhideWhenUsed/>
    <w:rsid w:val="005C3CCF"/>
    <w:pPr>
      <w:spacing w:after="0"/>
      <w:ind w:left="1100"/>
    </w:pPr>
    <w:rPr>
      <w:rFonts w:cstheme="minorHAnsi"/>
      <w:sz w:val="20"/>
      <w:szCs w:val="20"/>
    </w:rPr>
  </w:style>
  <w:style w:type="paragraph" w:styleId="TOC7">
    <w:name w:val="toc 7"/>
    <w:basedOn w:val="Normal"/>
    <w:next w:val="Normal"/>
    <w:autoRedefine/>
    <w:uiPriority w:val="39"/>
    <w:semiHidden/>
    <w:unhideWhenUsed/>
    <w:rsid w:val="005C3CCF"/>
    <w:pPr>
      <w:spacing w:after="0"/>
      <w:ind w:left="1320"/>
    </w:pPr>
    <w:rPr>
      <w:rFonts w:cstheme="minorHAnsi"/>
      <w:sz w:val="20"/>
      <w:szCs w:val="20"/>
    </w:rPr>
  </w:style>
  <w:style w:type="paragraph" w:styleId="TOC8">
    <w:name w:val="toc 8"/>
    <w:basedOn w:val="Normal"/>
    <w:next w:val="Normal"/>
    <w:autoRedefine/>
    <w:uiPriority w:val="39"/>
    <w:semiHidden/>
    <w:unhideWhenUsed/>
    <w:rsid w:val="005C3CCF"/>
    <w:pPr>
      <w:spacing w:after="0"/>
      <w:ind w:left="1540"/>
    </w:pPr>
    <w:rPr>
      <w:rFonts w:cstheme="minorHAnsi"/>
      <w:sz w:val="20"/>
      <w:szCs w:val="20"/>
    </w:rPr>
  </w:style>
  <w:style w:type="paragraph" w:styleId="TOC9">
    <w:name w:val="toc 9"/>
    <w:basedOn w:val="Normal"/>
    <w:next w:val="Normal"/>
    <w:autoRedefine/>
    <w:uiPriority w:val="39"/>
    <w:semiHidden/>
    <w:unhideWhenUsed/>
    <w:rsid w:val="005C3CCF"/>
    <w:pPr>
      <w:spacing w:after="0"/>
      <w:ind w:left="1760"/>
    </w:pPr>
    <w:rPr>
      <w:rFonts w:cstheme="minorHAnsi"/>
      <w:sz w:val="20"/>
      <w:szCs w:val="20"/>
    </w:rPr>
  </w:style>
  <w:style w:type="paragraph" w:styleId="Footer">
    <w:name w:val="footer"/>
    <w:basedOn w:val="Normal"/>
    <w:link w:val="FooterChar"/>
    <w:uiPriority w:val="99"/>
    <w:unhideWhenUsed/>
    <w:rsid w:val="00B11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E06"/>
    <w:rPr>
      <w:rFonts w:eastAsiaTheme="minorEastAsia"/>
      <w:sz w:val="22"/>
      <w:szCs w:val="22"/>
      <w:lang w:val="en-GB" w:eastAsia="zh-CN"/>
    </w:rPr>
  </w:style>
  <w:style w:type="character" w:styleId="PageNumber">
    <w:name w:val="page number"/>
    <w:basedOn w:val="DefaultParagraphFont"/>
    <w:uiPriority w:val="99"/>
    <w:semiHidden/>
    <w:unhideWhenUsed/>
    <w:rsid w:val="00B11E06"/>
  </w:style>
  <w:style w:type="character" w:styleId="FollowedHyperlink">
    <w:name w:val="FollowedHyperlink"/>
    <w:basedOn w:val="DefaultParagraphFont"/>
    <w:uiPriority w:val="99"/>
    <w:semiHidden/>
    <w:unhideWhenUsed/>
    <w:rsid w:val="006C1E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guidance-regulation/local-authorities/assessment-framework/theme2/partnerships?utm_source=chatgpt.com" TargetMode="External"/><Relationship Id="rId18" Type="http://schemas.openxmlformats.org/officeDocument/2006/relationships/hyperlink" Target="https://www.gov.uk/government/publications/supplements-to-the-nhs-constitution-for-england/the-handbook-to-the-nhs-constitution-for-england?utm_source=chatgpt.com" TargetMode="External"/><Relationship Id="rId26" Type="http://schemas.openxmlformats.org/officeDocument/2006/relationships/hyperlink" Target="https://www.scie.org.uk/mca/introduction/mental-capacity-act-2005-at-a-glance/?utm_source=chatgpt.com" TargetMode="External"/><Relationship Id="rId3" Type="http://schemas.openxmlformats.org/officeDocument/2006/relationships/settings" Target="settings.xml"/><Relationship Id="rId21" Type="http://schemas.openxmlformats.org/officeDocument/2006/relationships/hyperlink" Target="https://www.skillsforhealth.org.uk/article/person-centred-care-meaning-implications/?utm_source=chatgpt.com" TargetMode="External"/><Relationship Id="rId7" Type="http://schemas.openxmlformats.org/officeDocument/2006/relationships/image" Target="media/image1.png"/><Relationship Id="rId12" Type="http://schemas.openxmlformats.org/officeDocument/2006/relationships/hyperlink" Target="https://www.cqc.org.uk/guidance-providers/learning-safety-incidents/issue-12-capacity-and-consent?utm_source=chatgpt.com" TargetMode="External"/><Relationship Id="rId17" Type="http://schemas.openxmlformats.org/officeDocument/2006/relationships/hyperlink" Target="https://www.legislation.gov.uk/ukpga/2005/9/contents" TargetMode="External"/><Relationship Id="rId25" Type="http://schemas.openxmlformats.org/officeDocument/2006/relationships/hyperlink" Target="https://arxiv.org/abs/2411.04339?utm_source=chatgpt.co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and.nhs.uk/integratedcare/what-is-integrated-care/working-in-partnership/?utm_source=chatgpt.com" TargetMode="External"/><Relationship Id="rId20" Type="http://schemas.openxmlformats.org/officeDocument/2006/relationships/hyperlink" Target="https://www.legislation.gov.uk/ukpga/2022/31/contents/enacted" TargetMode="External"/><Relationship Id="rId29" Type="http://schemas.openxmlformats.org/officeDocument/2006/relationships/hyperlink" Target="https://www.medicalnewstoday.com/articles/maslows-hierarchy-of-needs#what-it-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guidance-regulation/local-authorities/assessment-framework/theme2/partnerships" TargetMode="External"/><Relationship Id="rId24" Type="http://schemas.openxmlformats.org/officeDocument/2006/relationships/hyperlink" Target="https://www.nhsconfed.or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gland.nhs.uk/integratedcare/what-is-integrated-care/the-journey-to-integrated-care-systems/?utm_source=chatgpt.com" TargetMode="External"/><Relationship Id="rId23" Type="http://schemas.openxmlformats.org/officeDocument/2006/relationships/hyperlink" Target="https://ethicsunwrapped.utexas.edu/glossary/integrity" TargetMode="External"/><Relationship Id="rId28" Type="http://schemas.openxmlformats.org/officeDocument/2006/relationships/hyperlink" Target="https://www.twclondon.org.uk/blogs/principles-of-health-social-care" TargetMode="External"/><Relationship Id="rId10" Type="http://schemas.openxmlformats.org/officeDocument/2006/relationships/hyperlink" Target="https://www.cms.gov/priorities/innovation/key-concepts/person-centered-care" TargetMode="External"/><Relationship Id="rId19" Type="http://schemas.openxmlformats.org/officeDocument/2006/relationships/hyperlink" Target="https://www.gov.uk/government/publications/care-act-statutory-guidance/care-and-support-statutory-guidance?utm_source=chatgpt.com"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gov.uk/government/publications/the-nhs-constitution-for-england" TargetMode="External"/><Relationship Id="rId22" Type="http://schemas.openxmlformats.org/officeDocument/2006/relationships/hyperlink" Target="https://www.legislation.gov.uk/ukpga/2022/31/part/1/crossheading/integrated-care-boards-functions?utm_source=chatgpt.com" TargetMode="External"/><Relationship Id="rId27" Type="http://schemas.openxmlformats.org/officeDocument/2006/relationships/hyperlink" Target="https://reflection.ed.ac.uk/reflectors-toolkit/reflecting-on-experience/gibbs-reflective-cycle"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1</Pages>
  <Words>3543</Words>
  <Characters>20198</Characters>
  <Application>Microsoft Office Word</Application>
  <DocSecurity>0</DocSecurity>
  <Lines>168</Lines>
  <Paragraphs>47</Paragraphs>
  <ScaleCrop>false</ScaleCrop>
  <Company/>
  <LinksUpToDate>false</LinksUpToDate>
  <CharactersWithSpaces>23694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Arapu (2311889)</dc:creator>
  <cp:keywords/>
  <dc:description/>
  <cp:lastModifiedBy>Gabriela Arapu (2311889)</cp:lastModifiedBy>
  <cp:revision>261</cp:revision>
  <dcterms:created xsi:type="dcterms:W3CDTF">2025-10-12T15:30:00Z</dcterms:created>
  <dcterms:modified xsi:type="dcterms:W3CDTF">2025-11-26T11:18:00Z</dcterms:modified>
</cp:coreProperties>
</file>