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rFonts w:ascii="Arial" w:hAnsi="Arial" w:cs="Arial"/>
          <w:color w:val="auto"/>
          <w:sz w:val="24"/>
          <w:szCs w:val="24"/>
        </w:rPr>
      </w:sdtEndPr>
      <w:sdtContent>
        <w:p w14:paraId="3D10245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0587298" wp14:editId="0C31303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F4EAAF2" w14:textId="2EF2D4AC" w:rsidR="007D1947" w:rsidRDefault="00D1645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Jurys Inn</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7800C620" w14:textId="29C00E48" w:rsidR="007D1947" w:rsidRDefault="00D16453">
              <w:pPr>
                <w:pStyle w:val="NoSpacing"/>
                <w:jc w:val="center"/>
                <w:rPr>
                  <w:color w:val="5B9BD5" w:themeColor="accent1"/>
                  <w:sz w:val="28"/>
                  <w:szCs w:val="28"/>
                </w:rPr>
              </w:pPr>
              <w:r>
                <w:rPr>
                  <w:color w:val="5B9BD5" w:themeColor="accent1"/>
                  <w:sz w:val="28"/>
                  <w:szCs w:val="28"/>
                </w:rPr>
                <w:t>Analysis of financial statement</w:t>
              </w:r>
            </w:p>
          </w:sdtContent>
        </w:sdt>
        <w:p w14:paraId="50BDAD0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5613D00D" wp14:editId="5121584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16T00:00:00Z">
                                    <w:dateFormat w:val="MMMM d, yyyy"/>
                                    <w:lid w:val="en-US"/>
                                    <w:storeMappedDataAs w:val="dateTime"/>
                                    <w:calendar w:val="gregorian"/>
                                  </w:date>
                                </w:sdtPr>
                                <w:sdtEndPr/>
                                <w:sdtContent>
                                  <w:p w14:paraId="4AD6AEDB" w14:textId="3E2C9914" w:rsidR="007D1947" w:rsidRDefault="009B1BDD">
                                    <w:pPr>
                                      <w:pStyle w:val="NoSpacing"/>
                                      <w:spacing w:after="40"/>
                                      <w:jc w:val="center"/>
                                      <w:rPr>
                                        <w:caps/>
                                        <w:color w:val="5B9BD5" w:themeColor="accent1"/>
                                        <w:sz w:val="28"/>
                                        <w:szCs w:val="28"/>
                                      </w:rPr>
                                    </w:pPr>
                                    <w:r>
                                      <w:rPr>
                                        <w:caps/>
                                        <w:color w:val="5B9BD5" w:themeColor="accent1"/>
                                        <w:sz w:val="28"/>
                                        <w:szCs w:val="28"/>
                                      </w:rPr>
                                      <w:t>February 16, 2022</w:t>
                                    </w:r>
                                  </w:p>
                                </w:sdtContent>
                              </w:sdt>
                              <w:p w14:paraId="28FEDC4E" w14:textId="77777777" w:rsidR="007D1947" w:rsidRDefault="001A63C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4566085" w14:textId="77777777" w:rsidR="007D1947" w:rsidRDefault="001A63C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613D00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16T00:00:00Z">
                              <w:dateFormat w:val="MMMM d, yyyy"/>
                              <w:lid w:val="en-US"/>
                              <w:storeMappedDataAs w:val="dateTime"/>
                              <w:calendar w:val="gregorian"/>
                            </w:date>
                          </w:sdtPr>
                          <w:sdtEndPr/>
                          <w:sdtContent>
                            <w:p w14:paraId="4AD6AEDB" w14:textId="3E2C9914" w:rsidR="007D1947" w:rsidRDefault="009B1BDD">
                              <w:pPr>
                                <w:pStyle w:val="NoSpacing"/>
                                <w:spacing w:after="40"/>
                                <w:jc w:val="center"/>
                                <w:rPr>
                                  <w:caps/>
                                  <w:color w:val="5B9BD5" w:themeColor="accent1"/>
                                  <w:sz w:val="28"/>
                                  <w:szCs w:val="28"/>
                                </w:rPr>
                              </w:pPr>
                              <w:r>
                                <w:rPr>
                                  <w:caps/>
                                  <w:color w:val="5B9BD5" w:themeColor="accent1"/>
                                  <w:sz w:val="28"/>
                                  <w:szCs w:val="28"/>
                                </w:rPr>
                                <w:t>February 16, 2022</w:t>
                              </w:r>
                            </w:p>
                          </w:sdtContent>
                        </w:sdt>
                        <w:p w14:paraId="28FEDC4E" w14:textId="77777777" w:rsidR="007D1947" w:rsidRDefault="006927B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4566085" w14:textId="77777777" w:rsidR="007D1947" w:rsidRDefault="006927B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744F95C" wp14:editId="7C1EF62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A154949" w14:textId="77777777" w:rsidR="00DC1230" w:rsidRDefault="00DC1230" w:rsidP="007D1947">
          <w:pPr>
            <w:pStyle w:val="Heading1"/>
          </w:pPr>
          <w:r>
            <w:t xml:space="preserve">Natalia Sanches </w:t>
          </w:r>
        </w:p>
        <w:p w14:paraId="0E305ADF" w14:textId="77777777" w:rsidR="00DC1230" w:rsidRDefault="00DC1230" w:rsidP="007D1947">
          <w:pPr>
            <w:pStyle w:val="Heading1"/>
          </w:pPr>
          <w:r>
            <w:t>2013495</w:t>
          </w:r>
        </w:p>
        <w:p w14:paraId="59D71C20" w14:textId="6DCE48EF" w:rsidR="003B3002" w:rsidRDefault="003B3002" w:rsidP="007D1947">
          <w:pPr>
            <w:pStyle w:val="Heading1"/>
          </w:pPr>
          <w:proofErr w:type="gramStart"/>
          <w:r>
            <w:t>Dale  Clarke</w:t>
          </w:r>
          <w:proofErr w:type="gramEnd"/>
        </w:p>
        <w:p w14:paraId="4D2B7FB6" w14:textId="6EFC23E7" w:rsidR="003B3002" w:rsidRDefault="003B3002" w:rsidP="007D1947">
          <w:pPr>
            <w:pStyle w:val="Heading1"/>
          </w:pPr>
          <w:proofErr w:type="gramStart"/>
          <w:r>
            <w:t>Financial  management</w:t>
          </w:r>
          <w:proofErr w:type="gramEnd"/>
          <w:r>
            <w:t xml:space="preserve">  </w:t>
          </w:r>
        </w:p>
        <w:p w14:paraId="59FA3846" w14:textId="06C3905B" w:rsidR="003B3002" w:rsidRPr="003B3002" w:rsidRDefault="003B3002" w:rsidP="003B3002">
          <w:r>
            <w:t>BMIH5007</w:t>
          </w:r>
        </w:p>
        <w:p w14:paraId="17A341CE" w14:textId="02568B52" w:rsidR="007D1947" w:rsidRDefault="007D1947" w:rsidP="00D21164">
          <w:pPr>
            <w:pStyle w:val="Heading1"/>
            <w:spacing w:before="0" w:line="360" w:lineRule="auto"/>
            <w:jc w:val="both"/>
          </w:pPr>
          <w:r>
            <w:br w:type="page"/>
          </w:r>
          <w:bookmarkStart w:id="0" w:name="_Toc463944599"/>
          <w:r>
            <w:lastRenderedPageBreak/>
            <w:t>Executive Summary</w:t>
          </w:r>
          <w:bookmarkEnd w:id="0"/>
        </w:p>
        <w:p w14:paraId="3744DD24" w14:textId="10E42199" w:rsidR="007D1947" w:rsidRPr="0023650E" w:rsidRDefault="007D1947" w:rsidP="00D21164">
          <w:pPr>
            <w:spacing w:line="360" w:lineRule="auto"/>
            <w:jc w:val="both"/>
            <w:rPr>
              <w:rFonts w:ascii="Arial" w:hAnsi="Arial" w:cs="Arial"/>
              <w:sz w:val="24"/>
              <w:szCs w:val="24"/>
            </w:rPr>
          </w:pPr>
        </w:p>
        <w:p w14:paraId="09C71B85" w14:textId="1E6BB3B7" w:rsidR="00CB3A69" w:rsidRPr="0023650E" w:rsidRDefault="00CB3A69" w:rsidP="00D21164">
          <w:pPr>
            <w:pStyle w:val="paragraph"/>
            <w:spacing w:before="0" w:beforeAutospacing="0" w:after="0" w:afterAutospacing="0" w:line="360" w:lineRule="auto"/>
            <w:jc w:val="both"/>
            <w:textAlignment w:val="baseline"/>
            <w:rPr>
              <w:rFonts w:ascii="Arial" w:hAnsi="Arial" w:cs="Arial"/>
            </w:rPr>
          </w:pPr>
          <w:r w:rsidRPr="0023650E">
            <w:rPr>
              <w:rStyle w:val="normaltextrun"/>
              <w:rFonts w:ascii="Arial" w:hAnsi="Arial" w:cs="Arial"/>
            </w:rPr>
            <w:t>The main objective of this work is to analyse the economic and financial viability of the company Jurys Inn, this report was prepared for the CEO of the present company, a study carried out during 2019 and 2020.</w:t>
          </w:r>
          <w:r w:rsidRPr="0023650E">
            <w:rPr>
              <w:rStyle w:val="eop"/>
              <w:rFonts w:ascii="Arial" w:hAnsi="Arial" w:cs="Arial"/>
            </w:rPr>
            <w:t> </w:t>
          </w:r>
        </w:p>
        <w:p w14:paraId="36776687" w14:textId="095294A3" w:rsidR="00CB3A69" w:rsidRPr="0023650E" w:rsidRDefault="00CB3A69" w:rsidP="00D21164">
          <w:pPr>
            <w:pStyle w:val="paragraph"/>
            <w:spacing w:before="0" w:beforeAutospacing="0" w:after="0" w:afterAutospacing="0" w:line="360" w:lineRule="auto"/>
            <w:jc w:val="both"/>
            <w:textAlignment w:val="baseline"/>
            <w:rPr>
              <w:rFonts w:ascii="Arial" w:hAnsi="Arial" w:cs="Arial"/>
            </w:rPr>
          </w:pPr>
          <w:r w:rsidRPr="0023650E">
            <w:rPr>
              <w:rStyle w:val="normaltextrun"/>
              <w:rFonts w:ascii="Arial" w:hAnsi="Arial" w:cs="Arial"/>
            </w:rPr>
            <w:t>After the presentation of the proposal and the main characteristics of the hotel, the existing costs in the hotel activity, the initial investment</w:t>
          </w:r>
          <w:r w:rsidR="00A30A02">
            <w:rPr>
              <w:rStyle w:val="normaltextrun"/>
              <w:rFonts w:ascii="Arial" w:hAnsi="Arial" w:cs="Arial"/>
            </w:rPr>
            <w:t>,</w:t>
          </w:r>
          <w:r w:rsidRPr="0023650E">
            <w:rPr>
              <w:rStyle w:val="normaltextrun"/>
              <w:rFonts w:ascii="Arial" w:hAnsi="Arial" w:cs="Arial"/>
            </w:rPr>
            <w:t xml:space="preserve"> and the projection of expected revenues were presented with these values, having projected the cash flow for the next years of operation under probable scenarios: pessimist and optimist. The cash flow results pointed to the viability of the project, finally</w:t>
          </w:r>
          <w:r w:rsidR="00A30A02">
            <w:rPr>
              <w:rStyle w:val="normaltextrun"/>
              <w:rFonts w:ascii="Arial" w:hAnsi="Arial" w:cs="Arial"/>
            </w:rPr>
            <w:t>,</w:t>
          </w:r>
          <w:r w:rsidRPr="0023650E">
            <w:rPr>
              <w:rStyle w:val="normaltextrun"/>
              <w:rFonts w:ascii="Arial" w:hAnsi="Arial" w:cs="Arial"/>
            </w:rPr>
            <w:t xml:space="preserve"> the main viability indicators were calculated, such as Net present value, Internal rate of return</w:t>
          </w:r>
          <w:r w:rsidR="00A30A02">
            <w:rPr>
              <w:rStyle w:val="normaltextrun"/>
              <w:rFonts w:ascii="Arial" w:hAnsi="Arial" w:cs="Arial"/>
            </w:rPr>
            <w:t>,</w:t>
          </w:r>
          <w:r w:rsidRPr="0023650E">
            <w:rPr>
              <w:rStyle w:val="normaltextrun"/>
              <w:rFonts w:ascii="Arial" w:hAnsi="Arial" w:cs="Arial"/>
            </w:rPr>
            <w:t xml:space="preserve"> and Payback.</w:t>
          </w:r>
          <w:r w:rsidRPr="0023650E">
            <w:rPr>
              <w:rStyle w:val="eop"/>
              <w:rFonts w:ascii="Arial" w:hAnsi="Arial" w:cs="Arial"/>
            </w:rPr>
            <w:t> </w:t>
          </w:r>
        </w:p>
        <w:p w14:paraId="1DA51F23" w14:textId="77777777" w:rsidR="00CB3A69" w:rsidRPr="0023650E" w:rsidRDefault="00CB3A69" w:rsidP="00D21164">
          <w:pPr>
            <w:pStyle w:val="paragraph"/>
            <w:spacing w:before="0" w:beforeAutospacing="0" w:after="0" w:afterAutospacing="0" w:line="360" w:lineRule="auto"/>
            <w:jc w:val="both"/>
            <w:textAlignment w:val="baseline"/>
            <w:rPr>
              <w:rFonts w:ascii="Arial" w:hAnsi="Arial" w:cs="Arial"/>
            </w:rPr>
          </w:pPr>
          <w:r w:rsidRPr="0023650E">
            <w:rPr>
              <w:rStyle w:val="eop"/>
              <w:rFonts w:ascii="Arial" w:hAnsi="Arial" w:cs="Arial"/>
            </w:rPr>
            <w:t> </w:t>
          </w:r>
        </w:p>
        <w:p w14:paraId="62A8503D" w14:textId="77777777" w:rsidR="00CB3A69" w:rsidRDefault="00CB3A69" w:rsidP="00D21164">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AE9A328" w14:textId="77777777" w:rsidR="000229B3" w:rsidRDefault="000229B3" w:rsidP="00D21164">
          <w:pPr>
            <w:spacing w:line="360" w:lineRule="auto"/>
            <w:jc w:val="both"/>
          </w:pPr>
        </w:p>
        <w:p w14:paraId="67E47D6D" w14:textId="77777777" w:rsidR="007D1947" w:rsidRDefault="007D1947" w:rsidP="00D21164">
          <w:pPr>
            <w:spacing w:line="360" w:lineRule="auto"/>
            <w:jc w:val="both"/>
          </w:pPr>
        </w:p>
        <w:p w14:paraId="43ACA626" w14:textId="77777777" w:rsidR="007D1947" w:rsidRDefault="007D1947" w:rsidP="00D21164">
          <w:pPr>
            <w:spacing w:line="360" w:lineRule="auto"/>
            <w:jc w:val="both"/>
          </w:pPr>
        </w:p>
        <w:p w14:paraId="516EDAB1" w14:textId="77777777" w:rsidR="007D1947" w:rsidRDefault="007D1947" w:rsidP="00D21164">
          <w:pPr>
            <w:spacing w:line="360" w:lineRule="auto"/>
            <w:jc w:val="both"/>
          </w:pPr>
        </w:p>
        <w:p w14:paraId="24C89ECE" w14:textId="77777777" w:rsidR="007D1947" w:rsidRDefault="007D1947" w:rsidP="00D21164">
          <w:pPr>
            <w:spacing w:line="360" w:lineRule="auto"/>
            <w:jc w:val="both"/>
          </w:pPr>
        </w:p>
        <w:p w14:paraId="3F810AE5" w14:textId="77777777" w:rsidR="007D1947" w:rsidRDefault="007D1947" w:rsidP="00D21164">
          <w:pPr>
            <w:spacing w:line="360" w:lineRule="auto"/>
            <w:jc w:val="both"/>
          </w:pPr>
        </w:p>
        <w:p w14:paraId="548BC6A9" w14:textId="77777777" w:rsidR="007D1947" w:rsidRDefault="007D1947" w:rsidP="00D21164">
          <w:pPr>
            <w:spacing w:line="360" w:lineRule="auto"/>
            <w:jc w:val="both"/>
          </w:pPr>
        </w:p>
        <w:p w14:paraId="11512893" w14:textId="77777777" w:rsidR="007D1947" w:rsidRDefault="007D1947" w:rsidP="00D21164">
          <w:pPr>
            <w:spacing w:line="360" w:lineRule="auto"/>
            <w:jc w:val="both"/>
          </w:pPr>
        </w:p>
        <w:p w14:paraId="718E4772" w14:textId="77777777" w:rsidR="007D1947" w:rsidRDefault="007D1947" w:rsidP="00D21164">
          <w:pPr>
            <w:spacing w:line="360" w:lineRule="auto"/>
            <w:jc w:val="both"/>
          </w:pPr>
        </w:p>
        <w:p w14:paraId="7A57DB85" w14:textId="77777777" w:rsidR="007D1947" w:rsidRDefault="007D1947" w:rsidP="00D21164">
          <w:pPr>
            <w:spacing w:line="360" w:lineRule="auto"/>
            <w:jc w:val="both"/>
          </w:pPr>
        </w:p>
        <w:p w14:paraId="178D67F1" w14:textId="77777777" w:rsidR="007D1947" w:rsidRDefault="007D1947" w:rsidP="00D21164">
          <w:pPr>
            <w:spacing w:line="360" w:lineRule="auto"/>
            <w:jc w:val="both"/>
          </w:pPr>
        </w:p>
        <w:p w14:paraId="26D94E50" w14:textId="77777777" w:rsidR="007D1947" w:rsidRDefault="007D1947" w:rsidP="00D21164">
          <w:pPr>
            <w:spacing w:line="360" w:lineRule="auto"/>
            <w:jc w:val="both"/>
          </w:pPr>
        </w:p>
        <w:p w14:paraId="799E0AA8" w14:textId="77777777" w:rsidR="007D1947" w:rsidRDefault="007D1947" w:rsidP="00D21164">
          <w:pPr>
            <w:spacing w:line="360" w:lineRule="auto"/>
            <w:jc w:val="both"/>
          </w:pPr>
        </w:p>
        <w:p w14:paraId="3F0BC6B1" w14:textId="77777777" w:rsidR="007D1947" w:rsidRDefault="007D1947" w:rsidP="00D21164">
          <w:pPr>
            <w:spacing w:line="360" w:lineRule="auto"/>
            <w:jc w:val="both"/>
          </w:pPr>
        </w:p>
        <w:p w14:paraId="41D25149" w14:textId="77777777" w:rsidR="007D1947" w:rsidRDefault="007D1947" w:rsidP="00D21164">
          <w:pPr>
            <w:spacing w:line="360" w:lineRule="auto"/>
            <w:jc w:val="both"/>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F279CFC" w14:textId="77777777" w:rsidR="007D1947" w:rsidRDefault="007D1947" w:rsidP="00D21164">
              <w:pPr>
                <w:pStyle w:val="TOCHeading"/>
                <w:spacing w:before="0" w:line="360" w:lineRule="auto"/>
                <w:jc w:val="both"/>
              </w:pPr>
              <w:r>
                <w:t>Table of Contents</w:t>
              </w:r>
            </w:p>
            <w:p w14:paraId="7DBE22DF" w14:textId="0E218499" w:rsidR="00115B96" w:rsidRDefault="007D1947" w:rsidP="00D21164">
              <w:pPr>
                <w:pStyle w:val="TOC1"/>
                <w:tabs>
                  <w:tab w:val="right" w:leader="dot" w:pos="9016"/>
                </w:tabs>
                <w:spacing w:line="360" w:lineRule="auto"/>
                <w:jc w:val="both"/>
                <w:rPr>
                  <w:rFonts w:eastAsiaTheme="minorEastAsia"/>
                  <w:noProof/>
                  <w:lang w:eastAsia="en-GB"/>
                </w:rPr>
              </w:pPr>
              <w:r>
                <w:fldChar w:fldCharType="begin"/>
              </w:r>
              <w:r>
                <w:instrText xml:space="preserve"> TOC \o "1-3" \h \z \u </w:instrText>
              </w:r>
              <w:r>
                <w:fldChar w:fldCharType="separate"/>
              </w:r>
              <w:hyperlink w:anchor="_Toc463944599" w:history="1">
                <w:r w:rsidR="00115B96" w:rsidRPr="009B0210">
                  <w:rPr>
                    <w:rStyle w:val="Hyperlink"/>
                    <w:noProof/>
                  </w:rPr>
                  <w:t>Executive Summary</w:t>
                </w:r>
                <w:r w:rsidR="00115B96">
                  <w:rPr>
                    <w:noProof/>
                    <w:webHidden/>
                  </w:rPr>
                  <w:tab/>
                </w:r>
                <w:r w:rsidR="00115B96">
                  <w:rPr>
                    <w:noProof/>
                    <w:webHidden/>
                  </w:rPr>
                  <w:fldChar w:fldCharType="begin"/>
                </w:r>
                <w:r w:rsidR="00115B96">
                  <w:rPr>
                    <w:noProof/>
                    <w:webHidden/>
                  </w:rPr>
                  <w:instrText xml:space="preserve"> PAGEREF _Toc463944599 \h </w:instrText>
                </w:r>
                <w:r w:rsidR="00115B96">
                  <w:rPr>
                    <w:noProof/>
                    <w:webHidden/>
                  </w:rPr>
                </w:r>
                <w:r w:rsidR="00115B96">
                  <w:rPr>
                    <w:noProof/>
                    <w:webHidden/>
                  </w:rPr>
                  <w:fldChar w:fldCharType="separate"/>
                </w:r>
                <w:r w:rsidR="009A1DC8">
                  <w:rPr>
                    <w:noProof/>
                    <w:webHidden/>
                  </w:rPr>
                  <w:t>1</w:t>
                </w:r>
                <w:r w:rsidR="00115B96">
                  <w:rPr>
                    <w:noProof/>
                    <w:webHidden/>
                  </w:rPr>
                  <w:fldChar w:fldCharType="end"/>
                </w:r>
              </w:hyperlink>
            </w:p>
            <w:p w14:paraId="024CAF1D" w14:textId="70950116" w:rsidR="00115B96" w:rsidRDefault="001A63C7" w:rsidP="00D21164">
              <w:pPr>
                <w:pStyle w:val="TOC1"/>
                <w:tabs>
                  <w:tab w:val="right" w:leader="dot" w:pos="9016"/>
                </w:tabs>
                <w:spacing w:line="360" w:lineRule="auto"/>
                <w:jc w:val="both"/>
                <w:rPr>
                  <w:rFonts w:eastAsiaTheme="minorEastAsia"/>
                  <w:noProof/>
                  <w:lang w:eastAsia="en-GB"/>
                </w:rPr>
              </w:pPr>
              <w:hyperlink w:anchor="_Toc463944600" w:history="1">
                <w:r w:rsidR="00115B96" w:rsidRPr="009B0210">
                  <w:rPr>
                    <w:rStyle w:val="Hyperlink"/>
                    <w:noProof/>
                  </w:rPr>
                  <w:t>Introduction</w:t>
                </w:r>
                <w:r w:rsidR="00115B96">
                  <w:rPr>
                    <w:noProof/>
                    <w:webHidden/>
                  </w:rPr>
                  <w:tab/>
                </w:r>
                <w:r w:rsidR="00115B96">
                  <w:rPr>
                    <w:noProof/>
                    <w:webHidden/>
                  </w:rPr>
                  <w:fldChar w:fldCharType="begin"/>
                </w:r>
                <w:r w:rsidR="00115B96">
                  <w:rPr>
                    <w:noProof/>
                    <w:webHidden/>
                  </w:rPr>
                  <w:instrText xml:space="preserve"> PAGEREF _Toc463944600 \h </w:instrText>
                </w:r>
                <w:r w:rsidR="00115B96">
                  <w:rPr>
                    <w:noProof/>
                    <w:webHidden/>
                  </w:rPr>
                </w:r>
                <w:r w:rsidR="00115B96">
                  <w:rPr>
                    <w:noProof/>
                    <w:webHidden/>
                  </w:rPr>
                  <w:fldChar w:fldCharType="separate"/>
                </w:r>
                <w:r w:rsidR="009A1DC8">
                  <w:rPr>
                    <w:noProof/>
                    <w:webHidden/>
                  </w:rPr>
                  <w:t>3</w:t>
                </w:r>
                <w:r w:rsidR="00115B96">
                  <w:rPr>
                    <w:noProof/>
                    <w:webHidden/>
                  </w:rPr>
                  <w:fldChar w:fldCharType="end"/>
                </w:r>
              </w:hyperlink>
            </w:p>
            <w:p w14:paraId="52E6A6CD" w14:textId="7DBDEC43" w:rsidR="00115B96" w:rsidRDefault="001A63C7" w:rsidP="00D21164">
              <w:pPr>
                <w:pStyle w:val="TOC1"/>
                <w:tabs>
                  <w:tab w:val="right" w:leader="dot" w:pos="9016"/>
                </w:tabs>
                <w:spacing w:line="360" w:lineRule="auto"/>
                <w:jc w:val="both"/>
                <w:rPr>
                  <w:rFonts w:eastAsiaTheme="minorEastAsia"/>
                  <w:noProof/>
                  <w:lang w:eastAsia="en-GB"/>
                </w:rPr>
              </w:pPr>
              <w:hyperlink w:anchor="_Toc463944601" w:history="1">
                <w:r w:rsidR="00115B96" w:rsidRPr="009B0210">
                  <w:rPr>
                    <w:rStyle w:val="Hyperlink"/>
                    <w:noProof/>
                  </w:rPr>
                  <w:t>Financial Analysis</w:t>
                </w:r>
                <w:r w:rsidR="00115B96">
                  <w:rPr>
                    <w:noProof/>
                    <w:webHidden/>
                  </w:rPr>
                  <w:tab/>
                </w:r>
                <w:r w:rsidR="00115B96">
                  <w:rPr>
                    <w:noProof/>
                    <w:webHidden/>
                  </w:rPr>
                  <w:fldChar w:fldCharType="begin"/>
                </w:r>
                <w:r w:rsidR="00115B96">
                  <w:rPr>
                    <w:noProof/>
                    <w:webHidden/>
                  </w:rPr>
                  <w:instrText xml:space="preserve"> PAGEREF _Toc463944601 \h </w:instrText>
                </w:r>
                <w:r w:rsidR="00115B96">
                  <w:rPr>
                    <w:noProof/>
                    <w:webHidden/>
                  </w:rPr>
                </w:r>
                <w:r w:rsidR="00115B96">
                  <w:rPr>
                    <w:noProof/>
                    <w:webHidden/>
                  </w:rPr>
                  <w:fldChar w:fldCharType="separate"/>
                </w:r>
                <w:r w:rsidR="009A1DC8">
                  <w:rPr>
                    <w:noProof/>
                    <w:webHidden/>
                  </w:rPr>
                  <w:t>4</w:t>
                </w:r>
                <w:r w:rsidR="00115B96">
                  <w:rPr>
                    <w:noProof/>
                    <w:webHidden/>
                  </w:rPr>
                  <w:fldChar w:fldCharType="end"/>
                </w:r>
              </w:hyperlink>
            </w:p>
            <w:p w14:paraId="7599FA50" w14:textId="52684765" w:rsidR="00115B96" w:rsidRDefault="001A63C7" w:rsidP="00D21164">
              <w:pPr>
                <w:pStyle w:val="TOC1"/>
                <w:tabs>
                  <w:tab w:val="right" w:leader="dot" w:pos="9016"/>
                </w:tabs>
                <w:spacing w:line="360" w:lineRule="auto"/>
                <w:jc w:val="both"/>
                <w:rPr>
                  <w:rFonts w:eastAsiaTheme="minorEastAsia"/>
                  <w:noProof/>
                  <w:lang w:eastAsia="en-GB"/>
                </w:rPr>
              </w:pPr>
              <w:hyperlink w:anchor="_Toc463944602" w:history="1">
                <w:r w:rsidR="00115B96" w:rsidRPr="009B0210">
                  <w:rPr>
                    <w:rStyle w:val="Hyperlink"/>
                    <w:noProof/>
                  </w:rPr>
                  <w:t>Financial Analysis Trends</w:t>
                </w:r>
                <w:r w:rsidR="00115B96">
                  <w:rPr>
                    <w:noProof/>
                    <w:webHidden/>
                  </w:rPr>
                  <w:tab/>
                </w:r>
                <w:r w:rsidR="00115B96">
                  <w:rPr>
                    <w:noProof/>
                    <w:webHidden/>
                  </w:rPr>
                  <w:fldChar w:fldCharType="begin"/>
                </w:r>
                <w:r w:rsidR="00115B96">
                  <w:rPr>
                    <w:noProof/>
                    <w:webHidden/>
                  </w:rPr>
                  <w:instrText xml:space="preserve"> PAGEREF _Toc463944602 \h </w:instrText>
                </w:r>
                <w:r w:rsidR="00115B96">
                  <w:rPr>
                    <w:noProof/>
                    <w:webHidden/>
                  </w:rPr>
                </w:r>
                <w:r w:rsidR="00115B96">
                  <w:rPr>
                    <w:noProof/>
                    <w:webHidden/>
                  </w:rPr>
                  <w:fldChar w:fldCharType="separate"/>
                </w:r>
                <w:r w:rsidR="009A1DC8">
                  <w:rPr>
                    <w:noProof/>
                    <w:webHidden/>
                  </w:rPr>
                  <w:t>5</w:t>
                </w:r>
                <w:r w:rsidR="00115B96">
                  <w:rPr>
                    <w:noProof/>
                    <w:webHidden/>
                  </w:rPr>
                  <w:fldChar w:fldCharType="end"/>
                </w:r>
              </w:hyperlink>
            </w:p>
            <w:p w14:paraId="2F24B8DD" w14:textId="6E88F3A2" w:rsidR="00115B96" w:rsidRDefault="001A63C7" w:rsidP="00D21164">
              <w:pPr>
                <w:pStyle w:val="TOC2"/>
                <w:tabs>
                  <w:tab w:val="right" w:leader="dot" w:pos="9016"/>
                </w:tabs>
                <w:spacing w:line="360" w:lineRule="auto"/>
                <w:jc w:val="both"/>
                <w:rPr>
                  <w:noProof/>
                </w:rPr>
              </w:pPr>
              <w:hyperlink w:anchor="_Toc463944603" w:history="1">
                <w:r w:rsidR="00115B96" w:rsidRPr="009B0210">
                  <w:rPr>
                    <w:rStyle w:val="Hyperlink"/>
                    <w:noProof/>
                  </w:rPr>
                  <w:t>Profitability</w:t>
                </w:r>
                <w:r w:rsidR="00115B96">
                  <w:rPr>
                    <w:noProof/>
                    <w:webHidden/>
                  </w:rPr>
                  <w:tab/>
                </w:r>
                <w:r w:rsidR="00115B96">
                  <w:rPr>
                    <w:noProof/>
                    <w:webHidden/>
                  </w:rPr>
                  <w:fldChar w:fldCharType="begin"/>
                </w:r>
                <w:r w:rsidR="00115B96">
                  <w:rPr>
                    <w:noProof/>
                    <w:webHidden/>
                  </w:rPr>
                  <w:instrText xml:space="preserve"> PAGEREF _Toc463944603 \h </w:instrText>
                </w:r>
                <w:r w:rsidR="00115B96">
                  <w:rPr>
                    <w:noProof/>
                    <w:webHidden/>
                  </w:rPr>
                </w:r>
                <w:r w:rsidR="00115B96">
                  <w:rPr>
                    <w:noProof/>
                    <w:webHidden/>
                  </w:rPr>
                  <w:fldChar w:fldCharType="separate"/>
                </w:r>
                <w:r w:rsidR="009A1DC8">
                  <w:rPr>
                    <w:noProof/>
                    <w:webHidden/>
                  </w:rPr>
                  <w:t>5</w:t>
                </w:r>
                <w:r w:rsidR="00115B96">
                  <w:rPr>
                    <w:noProof/>
                    <w:webHidden/>
                  </w:rPr>
                  <w:fldChar w:fldCharType="end"/>
                </w:r>
              </w:hyperlink>
            </w:p>
            <w:p w14:paraId="2ED4BC0B" w14:textId="1A509F9A" w:rsidR="00115B96" w:rsidRDefault="001A63C7" w:rsidP="00D21164">
              <w:pPr>
                <w:pStyle w:val="TOC2"/>
                <w:tabs>
                  <w:tab w:val="right" w:leader="dot" w:pos="9016"/>
                </w:tabs>
                <w:spacing w:line="360" w:lineRule="auto"/>
                <w:jc w:val="both"/>
                <w:rPr>
                  <w:noProof/>
                </w:rPr>
              </w:pPr>
              <w:hyperlink w:anchor="_Toc463944604" w:history="1">
                <w:r w:rsidR="00115B96" w:rsidRPr="009B0210">
                  <w:rPr>
                    <w:rStyle w:val="Hyperlink"/>
                    <w:noProof/>
                  </w:rPr>
                  <w:t>Liquidity</w:t>
                </w:r>
                <w:r w:rsidR="00115B96">
                  <w:rPr>
                    <w:noProof/>
                    <w:webHidden/>
                  </w:rPr>
                  <w:tab/>
                </w:r>
                <w:r w:rsidR="00115B96">
                  <w:rPr>
                    <w:noProof/>
                    <w:webHidden/>
                  </w:rPr>
                  <w:fldChar w:fldCharType="begin"/>
                </w:r>
                <w:r w:rsidR="00115B96">
                  <w:rPr>
                    <w:noProof/>
                    <w:webHidden/>
                  </w:rPr>
                  <w:instrText xml:space="preserve"> PAGEREF _Toc463944604 \h </w:instrText>
                </w:r>
                <w:r w:rsidR="00115B96">
                  <w:rPr>
                    <w:noProof/>
                    <w:webHidden/>
                  </w:rPr>
                </w:r>
                <w:r w:rsidR="00115B96">
                  <w:rPr>
                    <w:noProof/>
                    <w:webHidden/>
                  </w:rPr>
                  <w:fldChar w:fldCharType="separate"/>
                </w:r>
                <w:r w:rsidR="009A1DC8">
                  <w:rPr>
                    <w:noProof/>
                    <w:webHidden/>
                  </w:rPr>
                  <w:t>7</w:t>
                </w:r>
                <w:r w:rsidR="00115B96">
                  <w:rPr>
                    <w:noProof/>
                    <w:webHidden/>
                  </w:rPr>
                  <w:fldChar w:fldCharType="end"/>
                </w:r>
              </w:hyperlink>
            </w:p>
            <w:p w14:paraId="323ECFF5" w14:textId="4BFBDE06" w:rsidR="00115B96" w:rsidRDefault="001A63C7" w:rsidP="00D21164">
              <w:pPr>
                <w:pStyle w:val="TOC2"/>
                <w:tabs>
                  <w:tab w:val="right" w:leader="dot" w:pos="9016"/>
                </w:tabs>
                <w:spacing w:line="360" w:lineRule="auto"/>
                <w:jc w:val="both"/>
                <w:rPr>
                  <w:noProof/>
                </w:rPr>
              </w:pPr>
              <w:hyperlink w:anchor="_Toc463944605" w:history="1">
                <w:r w:rsidR="00115B96" w:rsidRPr="009B0210">
                  <w:rPr>
                    <w:rStyle w:val="Hyperlink"/>
                    <w:noProof/>
                  </w:rPr>
                  <w:t>Gearing</w:t>
                </w:r>
                <w:r w:rsidR="00115B96">
                  <w:rPr>
                    <w:noProof/>
                    <w:webHidden/>
                  </w:rPr>
                  <w:tab/>
                </w:r>
                <w:r w:rsidR="00115B96">
                  <w:rPr>
                    <w:noProof/>
                    <w:webHidden/>
                  </w:rPr>
                  <w:fldChar w:fldCharType="begin"/>
                </w:r>
                <w:r w:rsidR="00115B96">
                  <w:rPr>
                    <w:noProof/>
                    <w:webHidden/>
                  </w:rPr>
                  <w:instrText xml:space="preserve"> PAGEREF _Toc463944605 \h </w:instrText>
                </w:r>
                <w:r w:rsidR="00115B96">
                  <w:rPr>
                    <w:noProof/>
                    <w:webHidden/>
                  </w:rPr>
                </w:r>
                <w:r w:rsidR="00115B96">
                  <w:rPr>
                    <w:noProof/>
                    <w:webHidden/>
                  </w:rPr>
                  <w:fldChar w:fldCharType="separate"/>
                </w:r>
                <w:r w:rsidR="009A1DC8">
                  <w:rPr>
                    <w:noProof/>
                    <w:webHidden/>
                  </w:rPr>
                  <w:t>9</w:t>
                </w:r>
                <w:r w:rsidR="00115B96">
                  <w:rPr>
                    <w:noProof/>
                    <w:webHidden/>
                  </w:rPr>
                  <w:fldChar w:fldCharType="end"/>
                </w:r>
              </w:hyperlink>
            </w:p>
            <w:p w14:paraId="2EBCBB4D" w14:textId="687E2A76" w:rsidR="00115B96" w:rsidRDefault="001A63C7" w:rsidP="00D21164">
              <w:pPr>
                <w:pStyle w:val="TOC1"/>
                <w:tabs>
                  <w:tab w:val="right" w:leader="dot" w:pos="9016"/>
                </w:tabs>
                <w:spacing w:line="360" w:lineRule="auto"/>
                <w:jc w:val="both"/>
                <w:rPr>
                  <w:rFonts w:eastAsiaTheme="minorEastAsia"/>
                  <w:noProof/>
                  <w:lang w:eastAsia="en-GB"/>
                </w:rPr>
              </w:pPr>
              <w:hyperlink w:anchor="_Toc463944606" w:history="1">
                <w:r w:rsidR="00115B96" w:rsidRPr="009B0210">
                  <w:rPr>
                    <w:rStyle w:val="Hyperlink"/>
                    <w:noProof/>
                  </w:rPr>
                  <w:t>Knowledge from Ratio Analysis</w:t>
                </w:r>
                <w:r w:rsidR="00115B96">
                  <w:rPr>
                    <w:noProof/>
                    <w:webHidden/>
                  </w:rPr>
                  <w:tab/>
                </w:r>
                <w:r w:rsidR="00115B96">
                  <w:rPr>
                    <w:noProof/>
                    <w:webHidden/>
                  </w:rPr>
                  <w:fldChar w:fldCharType="begin"/>
                </w:r>
                <w:r w:rsidR="00115B96">
                  <w:rPr>
                    <w:noProof/>
                    <w:webHidden/>
                  </w:rPr>
                  <w:instrText xml:space="preserve"> PAGEREF _Toc463944606 \h </w:instrText>
                </w:r>
                <w:r w:rsidR="00115B96">
                  <w:rPr>
                    <w:noProof/>
                    <w:webHidden/>
                  </w:rPr>
                </w:r>
                <w:r w:rsidR="00115B96">
                  <w:rPr>
                    <w:noProof/>
                    <w:webHidden/>
                  </w:rPr>
                  <w:fldChar w:fldCharType="separate"/>
                </w:r>
                <w:r w:rsidR="009A1DC8">
                  <w:rPr>
                    <w:noProof/>
                    <w:webHidden/>
                  </w:rPr>
                  <w:t>10</w:t>
                </w:r>
                <w:r w:rsidR="00115B96">
                  <w:rPr>
                    <w:noProof/>
                    <w:webHidden/>
                  </w:rPr>
                  <w:fldChar w:fldCharType="end"/>
                </w:r>
              </w:hyperlink>
            </w:p>
            <w:p w14:paraId="196A55E3" w14:textId="3CF9AE51" w:rsidR="00115B96" w:rsidRDefault="001A63C7" w:rsidP="00D21164">
              <w:pPr>
                <w:pStyle w:val="TOC1"/>
                <w:tabs>
                  <w:tab w:val="right" w:leader="dot" w:pos="9016"/>
                </w:tabs>
                <w:spacing w:line="360" w:lineRule="auto"/>
                <w:jc w:val="both"/>
                <w:rPr>
                  <w:rFonts w:eastAsiaTheme="minorEastAsia"/>
                  <w:noProof/>
                  <w:lang w:eastAsia="en-GB"/>
                </w:rPr>
              </w:pPr>
              <w:hyperlink w:anchor="_Toc463944607" w:history="1">
                <w:r w:rsidR="00115B96" w:rsidRPr="009B0210">
                  <w:rPr>
                    <w:rStyle w:val="Hyperlink"/>
                    <w:noProof/>
                  </w:rPr>
                  <w:t>Benefits and Limitations of Ratio Analysis</w:t>
                </w:r>
                <w:r w:rsidR="00115B96">
                  <w:rPr>
                    <w:noProof/>
                    <w:webHidden/>
                  </w:rPr>
                  <w:tab/>
                </w:r>
                <w:r w:rsidR="00115B96">
                  <w:rPr>
                    <w:noProof/>
                    <w:webHidden/>
                  </w:rPr>
                  <w:fldChar w:fldCharType="begin"/>
                </w:r>
                <w:r w:rsidR="00115B96">
                  <w:rPr>
                    <w:noProof/>
                    <w:webHidden/>
                  </w:rPr>
                  <w:instrText xml:space="preserve"> PAGEREF _Toc463944607 \h </w:instrText>
                </w:r>
                <w:r w:rsidR="00115B96">
                  <w:rPr>
                    <w:noProof/>
                    <w:webHidden/>
                  </w:rPr>
                </w:r>
                <w:r w:rsidR="00115B96">
                  <w:rPr>
                    <w:noProof/>
                    <w:webHidden/>
                  </w:rPr>
                  <w:fldChar w:fldCharType="separate"/>
                </w:r>
                <w:r w:rsidR="009A1DC8">
                  <w:rPr>
                    <w:noProof/>
                    <w:webHidden/>
                  </w:rPr>
                  <w:t>11</w:t>
                </w:r>
                <w:r w:rsidR="00115B96">
                  <w:rPr>
                    <w:noProof/>
                    <w:webHidden/>
                  </w:rPr>
                  <w:fldChar w:fldCharType="end"/>
                </w:r>
              </w:hyperlink>
            </w:p>
            <w:p w14:paraId="1F6DA1EF" w14:textId="1BA77DC8" w:rsidR="00115B96" w:rsidRDefault="001A63C7" w:rsidP="00D21164">
              <w:pPr>
                <w:pStyle w:val="TOC1"/>
                <w:tabs>
                  <w:tab w:val="right" w:leader="dot" w:pos="9016"/>
                </w:tabs>
                <w:spacing w:line="360" w:lineRule="auto"/>
                <w:jc w:val="both"/>
                <w:rPr>
                  <w:rFonts w:eastAsiaTheme="minorEastAsia"/>
                  <w:noProof/>
                  <w:lang w:eastAsia="en-GB"/>
                </w:rPr>
              </w:pPr>
              <w:hyperlink w:anchor="_Toc463944608" w:history="1">
                <w:r w:rsidR="00115B96" w:rsidRPr="009B0210">
                  <w:rPr>
                    <w:rStyle w:val="Hyperlink"/>
                    <w:noProof/>
                  </w:rPr>
                  <w:t>Conclusion (average of 10% of word count)</w:t>
                </w:r>
                <w:r w:rsidR="00115B96">
                  <w:rPr>
                    <w:noProof/>
                    <w:webHidden/>
                  </w:rPr>
                  <w:tab/>
                </w:r>
                <w:r w:rsidR="00115B96">
                  <w:rPr>
                    <w:noProof/>
                    <w:webHidden/>
                  </w:rPr>
                  <w:fldChar w:fldCharType="begin"/>
                </w:r>
                <w:r w:rsidR="00115B96">
                  <w:rPr>
                    <w:noProof/>
                    <w:webHidden/>
                  </w:rPr>
                  <w:instrText xml:space="preserve"> PAGEREF _Toc463944608 \h </w:instrText>
                </w:r>
                <w:r w:rsidR="00115B96">
                  <w:rPr>
                    <w:noProof/>
                    <w:webHidden/>
                  </w:rPr>
                </w:r>
                <w:r w:rsidR="00115B96">
                  <w:rPr>
                    <w:noProof/>
                    <w:webHidden/>
                  </w:rPr>
                  <w:fldChar w:fldCharType="separate"/>
                </w:r>
                <w:r w:rsidR="009A1DC8">
                  <w:rPr>
                    <w:noProof/>
                    <w:webHidden/>
                  </w:rPr>
                  <w:t>12</w:t>
                </w:r>
                <w:r w:rsidR="00115B96">
                  <w:rPr>
                    <w:noProof/>
                    <w:webHidden/>
                  </w:rPr>
                  <w:fldChar w:fldCharType="end"/>
                </w:r>
              </w:hyperlink>
            </w:p>
            <w:p w14:paraId="4BEA17B4" w14:textId="6C46581B" w:rsidR="00115B96" w:rsidRDefault="001A63C7" w:rsidP="00D21164">
              <w:pPr>
                <w:pStyle w:val="TOC1"/>
                <w:tabs>
                  <w:tab w:val="right" w:leader="dot" w:pos="9016"/>
                </w:tabs>
                <w:spacing w:line="360" w:lineRule="auto"/>
                <w:jc w:val="both"/>
                <w:rPr>
                  <w:rFonts w:eastAsiaTheme="minorEastAsia"/>
                  <w:noProof/>
                  <w:lang w:eastAsia="en-GB"/>
                </w:rPr>
              </w:pPr>
              <w:hyperlink w:anchor="_Toc463944609" w:history="1">
                <w:r w:rsidR="00115B96" w:rsidRPr="009B0210">
                  <w:rPr>
                    <w:rStyle w:val="Hyperlink"/>
                    <w:noProof/>
                  </w:rPr>
                  <w:t>Bibliography</w:t>
                </w:r>
                <w:r w:rsidR="00115B96">
                  <w:rPr>
                    <w:noProof/>
                    <w:webHidden/>
                  </w:rPr>
                  <w:tab/>
                </w:r>
                <w:r w:rsidR="00115B96">
                  <w:rPr>
                    <w:noProof/>
                    <w:webHidden/>
                  </w:rPr>
                  <w:fldChar w:fldCharType="begin"/>
                </w:r>
                <w:r w:rsidR="00115B96">
                  <w:rPr>
                    <w:noProof/>
                    <w:webHidden/>
                  </w:rPr>
                  <w:instrText xml:space="preserve"> PAGEREF _Toc463944609 \h </w:instrText>
                </w:r>
                <w:r w:rsidR="00115B96">
                  <w:rPr>
                    <w:noProof/>
                    <w:webHidden/>
                  </w:rPr>
                </w:r>
                <w:r w:rsidR="00115B96">
                  <w:rPr>
                    <w:noProof/>
                    <w:webHidden/>
                  </w:rPr>
                  <w:fldChar w:fldCharType="separate"/>
                </w:r>
                <w:r w:rsidR="009A1DC8">
                  <w:rPr>
                    <w:noProof/>
                    <w:webHidden/>
                  </w:rPr>
                  <w:t>13</w:t>
                </w:r>
                <w:r w:rsidR="00115B96">
                  <w:rPr>
                    <w:noProof/>
                    <w:webHidden/>
                  </w:rPr>
                  <w:fldChar w:fldCharType="end"/>
                </w:r>
              </w:hyperlink>
            </w:p>
            <w:p w14:paraId="6E9C31F9" w14:textId="6B2F2178" w:rsidR="007D1947" w:rsidRDefault="007D1947" w:rsidP="00D21164">
              <w:pPr>
                <w:spacing w:line="360" w:lineRule="auto"/>
                <w:jc w:val="both"/>
              </w:pPr>
              <w:r>
                <w:rPr>
                  <w:b/>
                  <w:bCs/>
                  <w:noProof/>
                </w:rPr>
                <w:fldChar w:fldCharType="end"/>
              </w:r>
            </w:p>
          </w:sdtContent>
        </w:sdt>
        <w:p w14:paraId="793618A3" w14:textId="77777777" w:rsidR="007D1947" w:rsidRDefault="007D1947" w:rsidP="00D21164">
          <w:pPr>
            <w:spacing w:line="360" w:lineRule="auto"/>
            <w:jc w:val="both"/>
          </w:pPr>
        </w:p>
        <w:p w14:paraId="2B5C16BC" w14:textId="77777777" w:rsidR="007D1947" w:rsidRDefault="007D1947" w:rsidP="00D21164">
          <w:pPr>
            <w:spacing w:line="360" w:lineRule="auto"/>
            <w:jc w:val="both"/>
          </w:pPr>
        </w:p>
        <w:p w14:paraId="06E0E4F8" w14:textId="77777777" w:rsidR="007D1947" w:rsidRDefault="007D1947" w:rsidP="00D21164">
          <w:pPr>
            <w:spacing w:line="360" w:lineRule="auto"/>
            <w:jc w:val="both"/>
          </w:pPr>
        </w:p>
        <w:p w14:paraId="7CBCBA2F" w14:textId="77777777" w:rsidR="007D1947" w:rsidRDefault="007D1947" w:rsidP="00D21164">
          <w:pPr>
            <w:spacing w:line="360" w:lineRule="auto"/>
            <w:jc w:val="both"/>
          </w:pPr>
        </w:p>
        <w:p w14:paraId="6F3F90D6" w14:textId="77777777" w:rsidR="007D1947" w:rsidRDefault="007D1947" w:rsidP="00D21164">
          <w:pPr>
            <w:spacing w:line="360" w:lineRule="auto"/>
            <w:jc w:val="both"/>
          </w:pPr>
        </w:p>
        <w:p w14:paraId="74A45401" w14:textId="77777777" w:rsidR="007D1947" w:rsidRDefault="007D1947" w:rsidP="00D21164">
          <w:pPr>
            <w:spacing w:line="360" w:lineRule="auto"/>
            <w:jc w:val="both"/>
          </w:pPr>
        </w:p>
        <w:p w14:paraId="6653A6CF" w14:textId="305611E5" w:rsidR="007D1947" w:rsidRDefault="007D1947" w:rsidP="00D21164">
          <w:pPr>
            <w:spacing w:line="360" w:lineRule="auto"/>
            <w:jc w:val="both"/>
          </w:pPr>
        </w:p>
        <w:p w14:paraId="70F94FDC" w14:textId="2779AAAD" w:rsidR="00A85665" w:rsidRDefault="00A85665" w:rsidP="00D21164">
          <w:pPr>
            <w:spacing w:line="360" w:lineRule="auto"/>
            <w:jc w:val="both"/>
          </w:pPr>
        </w:p>
        <w:p w14:paraId="01957D27" w14:textId="5EEEED86" w:rsidR="00A85665" w:rsidRDefault="00A85665" w:rsidP="00D21164">
          <w:pPr>
            <w:spacing w:line="360" w:lineRule="auto"/>
            <w:jc w:val="both"/>
          </w:pPr>
        </w:p>
        <w:p w14:paraId="0F1B1BE7" w14:textId="1E0A3347" w:rsidR="00A85665" w:rsidRDefault="00A85665" w:rsidP="00D21164">
          <w:pPr>
            <w:spacing w:line="360" w:lineRule="auto"/>
            <w:jc w:val="both"/>
          </w:pPr>
        </w:p>
        <w:p w14:paraId="3233447E" w14:textId="7072C036" w:rsidR="007D1947" w:rsidRDefault="007D1947" w:rsidP="00D21164">
          <w:pPr>
            <w:spacing w:line="360" w:lineRule="auto"/>
            <w:jc w:val="both"/>
          </w:pPr>
        </w:p>
        <w:p w14:paraId="7D44BD4B" w14:textId="77777777" w:rsidR="00D16453" w:rsidRDefault="00D16453" w:rsidP="00D21164">
          <w:pPr>
            <w:spacing w:line="360" w:lineRule="auto"/>
            <w:jc w:val="both"/>
          </w:pPr>
        </w:p>
        <w:p w14:paraId="73D761D3" w14:textId="77777777" w:rsidR="007D1947" w:rsidRPr="00D21164" w:rsidRDefault="007D1947" w:rsidP="00D21164">
          <w:pPr>
            <w:pStyle w:val="Heading1"/>
            <w:spacing w:before="0" w:line="360" w:lineRule="auto"/>
            <w:jc w:val="both"/>
            <w:rPr>
              <w:rFonts w:ascii="Arial" w:hAnsi="Arial" w:cs="Arial"/>
              <w:sz w:val="24"/>
              <w:szCs w:val="24"/>
            </w:rPr>
          </w:pPr>
          <w:bookmarkStart w:id="1" w:name="_Toc463944600"/>
          <w:r w:rsidRPr="00D21164">
            <w:rPr>
              <w:rFonts w:ascii="Arial" w:hAnsi="Arial" w:cs="Arial"/>
              <w:sz w:val="24"/>
              <w:szCs w:val="24"/>
            </w:rPr>
            <w:lastRenderedPageBreak/>
            <w:t>Introduction</w:t>
          </w:r>
          <w:bookmarkEnd w:id="1"/>
        </w:p>
        <w:p w14:paraId="28D0C381" w14:textId="77777777" w:rsidR="007D1947" w:rsidRPr="00D21164" w:rsidRDefault="007D1947" w:rsidP="00D21164">
          <w:pPr>
            <w:spacing w:line="360" w:lineRule="auto"/>
            <w:jc w:val="both"/>
            <w:rPr>
              <w:rFonts w:ascii="Arial" w:hAnsi="Arial" w:cs="Arial"/>
              <w:sz w:val="24"/>
              <w:szCs w:val="24"/>
            </w:rPr>
          </w:pPr>
        </w:p>
        <w:p w14:paraId="6BE8FC69" w14:textId="401CF613" w:rsidR="004A11F6" w:rsidRPr="00D21164" w:rsidRDefault="007A49AE" w:rsidP="00D21164">
          <w:pPr>
            <w:spacing w:line="360" w:lineRule="auto"/>
            <w:jc w:val="both"/>
            <w:rPr>
              <w:rFonts w:ascii="Arial" w:hAnsi="Arial" w:cs="Arial"/>
              <w:sz w:val="24"/>
              <w:szCs w:val="24"/>
            </w:rPr>
          </w:pPr>
          <w:r w:rsidRPr="00D21164">
            <w:rPr>
              <w:rStyle w:val="normaltextrun"/>
              <w:rFonts w:ascii="Arial" w:hAnsi="Arial" w:cs="Arial"/>
              <w:color w:val="000000"/>
              <w:sz w:val="24"/>
              <w:szCs w:val="24"/>
              <w:shd w:val="clear" w:color="auto" w:fill="FFFFFF"/>
            </w:rPr>
            <w:t>This financial analysis of a company in this case Jurys Inn, uses a set of analytical tools which seek to help a heterogeneous group of entities in the knowledge of the situation, and its economic and financial evolution, over a certain period precisely during the 2019 and 2020 financial year and seeking to anticipate its likely future behaviour. To form a judgment on the economic and financial situation of Jurys Inn, it became necessary to resort to a set of indicators. Although these indicators have different forms the most common are, without doubt, those that take the form of ratios. The ratio is a quotient between quantities normally extracted directly from the company's accounting information, information that is essentially reflected in profitability, liquidity</w:t>
          </w:r>
          <w:r w:rsidR="00A30A02">
            <w:rPr>
              <w:rStyle w:val="normaltextrun"/>
              <w:rFonts w:ascii="Arial" w:hAnsi="Arial" w:cs="Arial"/>
              <w:color w:val="000000"/>
              <w:sz w:val="24"/>
              <w:szCs w:val="24"/>
              <w:shd w:val="clear" w:color="auto" w:fill="FFFFFF"/>
            </w:rPr>
            <w:t>,</w:t>
          </w:r>
          <w:r w:rsidRPr="00D21164">
            <w:rPr>
              <w:rStyle w:val="normaltextrun"/>
              <w:rFonts w:ascii="Arial" w:hAnsi="Arial" w:cs="Arial"/>
              <w:color w:val="000000"/>
              <w:sz w:val="24"/>
              <w:szCs w:val="24"/>
              <w:shd w:val="clear" w:color="auto" w:fill="FFFFFF"/>
            </w:rPr>
            <w:t xml:space="preserve"> and gearing.</w:t>
          </w:r>
          <w:r w:rsidRPr="00D21164">
            <w:rPr>
              <w:rStyle w:val="eop"/>
              <w:rFonts w:ascii="Arial" w:hAnsi="Arial" w:cs="Arial"/>
              <w:color w:val="000000"/>
              <w:sz w:val="24"/>
              <w:szCs w:val="24"/>
              <w:shd w:val="clear" w:color="auto" w:fill="FFFFFF"/>
            </w:rPr>
            <w:t> </w:t>
          </w:r>
        </w:p>
        <w:p w14:paraId="64282C19" w14:textId="77777777" w:rsidR="004A11F6" w:rsidRPr="00D21164" w:rsidRDefault="004A11F6" w:rsidP="00D21164">
          <w:pPr>
            <w:spacing w:line="360" w:lineRule="auto"/>
            <w:jc w:val="both"/>
            <w:rPr>
              <w:rFonts w:ascii="Arial" w:hAnsi="Arial" w:cs="Arial"/>
              <w:sz w:val="24"/>
              <w:szCs w:val="24"/>
            </w:rPr>
          </w:pPr>
        </w:p>
        <w:p w14:paraId="7430A0E8" w14:textId="77777777" w:rsidR="004A11F6" w:rsidRPr="00D21164" w:rsidRDefault="004A11F6" w:rsidP="00D21164">
          <w:pPr>
            <w:spacing w:line="360" w:lineRule="auto"/>
            <w:jc w:val="both"/>
            <w:rPr>
              <w:rFonts w:ascii="Arial" w:hAnsi="Arial" w:cs="Arial"/>
              <w:sz w:val="24"/>
              <w:szCs w:val="24"/>
            </w:rPr>
          </w:pPr>
        </w:p>
        <w:p w14:paraId="0899DEB8" w14:textId="77777777" w:rsidR="004A11F6" w:rsidRPr="00D21164" w:rsidRDefault="004A11F6" w:rsidP="00D21164">
          <w:pPr>
            <w:spacing w:line="360" w:lineRule="auto"/>
            <w:jc w:val="both"/>
            <w:rPr>
              <w:rFonts w:ascii="Arial" w:hAnsi="Arial" w:cs="Arial"/>
              <w:sz w:val="24"/>
              <w:szCs w:val="24"/>
            </w:rPr>
          </w:pPr>
        </w:p>
        <w:p w14:paraId="1201E4D4" w14:textId="77777777" w:rsidR="004A11F6" w:rsidRPr="00D21164" w:rsidRDefault="004A11F6" w:rsidP="00D21164">
          <w:pPr>
            <w:spacing w:line="360" w:lineRule="auto"/>
            <w:jc w:val="both"/>
            <w:rPr>
              <w:rFonts w:ascii="Arial" w:hAnsi="Arial" w:cs="Arial"/>
              <w:sz w:val="24"/>
              <w:szCs w:val="24"/>
            </w:rPr>
          </w:pPr>
        </w:p>
        <w:p w14:paraId="6DB46464" w14:textId="77777777" w:rsidR="004A11F6" w:rsidRPr="00D21164" w:rsidRDefault="004A11F6" w:rsidP="00D21164">
          <w:pPr>
            <w:spacing w:line="360" w:lineRule="auto"/>
            <w:jc w:val="both"/>
            <w:rPr>
              <w:rFonts w:ascii="Arial" w:hAnsi="Arial" w:cs="Arial"/>
              <w:sz w:val="24"/>
              <w:szCs w:val="24"/>
            </w:rPr>
          </w:pPr>
        </w:p>
        <w:p w14:paraId="3C7C4631" w14:textId="77777777" w:rsidR="004A11F6" w:rsidRPr="00D21164" w:rsidRDefault="004A11F6" w:rsidP="00D21164">
          <w:pPr>
            <w:spacing w:line="360" w:lineRule="auto"/>
            <w:jc w:val="both"/>
            <w:rPr>
              <w:rFonts w:ascii="Arial" w:hAnsi="Arial" w:cs="Arial"/>
              <w:sz w:val="24"/>
              <w:szCs w:val="24"/>
            </w:rPr>
          </w:pPr>
        </w:p>
        <w:p w14:paraId="069D9501" w14:textId="77777777" w:rsidR="004A11F6" w:rsidRPr="00D21164" w:rsidRDefault="004A11F6" w:rsidP="00D21164">
          <w:pPr>
            <w:spacing w:line="360" w:lineRule="auto"/>
            <w:jc w:val="both"/>
            <w:rPr>
              <w:rFonts w:ascii="Arial" w:hAnsi="Arial" w:cs="Arial"/>
              <w:sz w:val="24"/>
              <w:szCs w:val="24"/>
            </w:rPr>
          </w:pPr>
        </w:p>
        <w:p w14:paraId="6669FA9D" w14:textId="77777777" w:rsidR="004A11F6" w:rsidRPr="00D21164" w:rsidRDefault="004A11F6" w:rsidP="00D21164">
          <w:pPr>
            <w:spacing w:line="360" w:lineRule="auto"/>
            <w:jc w:val="both"/>
            <w:rPr>
              <w:rFonts w:ascii="Arial" w:hAnsi="Arial" w:cs="Arial"/>
              <w:sz w:val="24"/>
              <w:szCs w:val="24"/>
            </w:rPr>
          </w:pPr>
        </w:p>
        <w:p w14:paraId="0AC03C2B" w14:textId="77777777" w:rsidR="004A11F6" w:rsidRPr="00D21164" w:rsidRDefault="004A11F6" w:rsidP="00D21164">
          <w:pPr>
            <w:spacing w:line="360" w:lineRule="auto"/>
            <w:jc w:val="both"/>
            <w:rPr>
              <w:rFonts w:ascii="Arial" w:hAnsi="Arial" w:cs="Arial"/>
              <w:sz w:val="24"/>
              <w:szCs w:val="24"/>
            </w:rPr>
          </w:pPr>
        </w:p>
        <w:p w14:paraId="0BD0FD04" w14:textId="77777777" w:rsidR="004A11F6" w:rsidRPr="00D21164" w:rsidRDefault="004A11F6" w:rsidP="00D21164">
          <w:pPr>
            <w:spacing w:line="360" w:lineRule="auto"/>
            <w:jc w:val="both"/>
            <w:rPr>
              <w:rFonts w:ascii="Arial" w:hAnsi="Arial" w:cs="Arial"/>
              <w:sz w:val="24"/>
              <w:szCs w:val="24"/>
            </w:rPr>
          </w:pPr>
        </w:p>
        <w:p w14:paraId="6B872930" w14:textId="77777777" w:rsidR="004A11F6" w:rsidRPr="00D21164" w:rsidRDefault="004A11F6" w:rsidP="00D21164">
          <w:pPr>
            <w:spacing w:line="360" w:lineRule="auto"/>
            <w:jc w:val="both"/>
            <w:rPr>
              <w:rFonts w:ascii="Arial" w:hAnsi="Arial" w:cs="Arial"/>
              <w:sz w:val="24"/>
              <w:szCs w:val="24"/>
            </w:rPr>
          </w:pPr>
        </w:p>
        <w:p w14:paraId="3B44131E" w14:textId="77777777" w:rsidR="004A11F6" w:rsidRPr="00D21164" w:rsidRDefault="004A11F6" w:rsidP="00D21164">
          <w:pPr>
            <w:spacing w:line="360" w:lineRule="auto"/>
            <w:jc w:val="both"/>
            <w:rPr>
              <w:rFonts w:ascii="Arial" w:hAnsi="Arial" w:cs="Arial"/>
              <w:sz w:val="24"/>
              <w:szCs w:val="24"/>
            </w:rPr>
          </w:pPr>
        </w:p>
        <w:p w14:paraId="4ABCBF68" w14:textId="511ED2D1" w:rsidR="004A11F6" w:rsidRDefault="004A11F6" w:rsidP="00D21164">
          <w:pPr>
            <w:spacing w:line="360" w:lineRule="auto"/>
            <w:jc w:val="both"/>
            <w:rPr>
              <w:rFonts w:ascii="Arial" w:hAnsi="Arial" w:cs="Arial"/>
              <w:sz w:val="24"/>
              <w:szCs w:val="24"/>
            </w:rPr>
          </w:pPr>
        </w:p>
        <w:p w14:paraId="268A7D69" w14:textId="77777777" w:rsidR="00D16453" w:rsidRPr="00D21164" w:rsidRDefault="00D16453" w:rsidP="00D21164">
          <w:pPr>
            <w:spacing w:line="360" w:lineRule="auto"/>
            <w:jc w:val="both"/>
            <w:rPr>
              <w:rFonts w:ascii="Arial" w:hAnsi="Arial" w:cs="Arial"/>
              <w:sz w:val="24"/>
              <w:szCs w:val="24"/>
            </w:rPr>
          </w:pPr>
        </w:p>
        <w:p w14:paraId="37BA31D2" w14:textId="782374AC" w:rsidR="004A11F6" w:rsidRPr="00D21164" w:rsidRDefault="004A11F6" w:rsidP="00D21164">
          <w:pPr>
            <w:pStyle w:val="Heading1"/>
            <w:spacing w:before="0" w:line="360" w:lineRule="auto"/>
            <w:jc w:val="both"/>
            <w:rPr>
              <w:rFonts w:ascii="Arial" w:hAnsi="Arial" w:cs="Arial"/>
              <w:sz w:val="24"/>
              <w:szCs w:val="24"/>
            </w:rPr>
          </w:pPr>
          <w:bookmarkStart w:id="2" w:name="_Toc463944601"/>
          <w:r w:rsidRPr="00D21164">
            <w:rPr>
              <w:rFonts w:ascii="Arial" w:hAnsi="Arial" w:cs="Arial"/>
              <w:sz w:val="24"/>
              <w:szCs w:val="24"/>
            </w:rPr>
            <w:lastRenderedPageBreak/>
            <w:t>Financial Analysis</w:t>
          </w:r>
          <w:bookmarkEnd w:id="2"/>
        </w:p>
        <w:p w14:paraId="2A83712E" w14:textId="0639BF7C" w:rsidR="001822B0" w:rsidRDefault="00247262" w:rsidP="00D21164">
          <w:pPr>
            <w:pStyle w:val="paragraph"/>
            <w:spacing w:before="0" w:beforeAutospacing="0" w:after="0" w:afterAutospacing="0" w:line="360" w:lineRule="auto"/>
            <w:jc w:val="both"/>
            <w:textAlignment w:val="baseline"/>
            <w:rPr>
              <w:rStyle w:val="normaltextrun"/>
              <w:rFonts w:ascii="Arial" w:hAnsi="Arial" w:cs="Arial"/>
            </w:rPr>
          </w:pPr>
          <w:r w:rsidRPr="00D21164">
            <w:rPr>
              <w:rStyle w:val="normaltextrun"/>
              <w:rFonts w:ascii="Arial" w:hAnsi="Arial" w:cs="Arial"/>
            </w:rPr>
            <w:t>In Financial analysis the investigation of an organization's ability to produce benefits is also a way of estimating the turn of events. Through it</w:t>
          </w:r>
          <w:r w:rsidR="00A30A02">
            <w:rPr>
              <w:rStyle w:val="normaltextrun"/>
              <w:rFonts w:ascii="Arial" w:hAnsi="Arial" w:cs="Arial"/>
            </w:rPr>
            <w:t>,</w:t>
          </w:r>
          <w:r w:rsidRPr="00D21164">
            <w:rPr>
              <w:rStyle w:val="normaltextrun"/>
              <w:rFonts w:ascii="Arial" w:hAnsi="Arial" w:cs="Arial"/>
            </w:rPr>
            <w:t xml:space="preserve"> we observe techniques that allow us to assess what is happening in the business. The objective is to decide your exposure for the best use of your assets. Making the financial analysis, seeing the positive and negative points of the company's economy it will be possible to practice methods to develop the growth of this hotel, because a company that has its finances up to date passes a good image before the public, being able to attract more customers and investors, who will ensure the financial health of this organization. There are several ways or techniques through which a company's financial analysis can be composed, but there are specific points that are simple and easy to assess</w:t>
          </w:r>
          <w:r w:rsidR="00DA273D" w:rsidRPr="00D21164">
            <w:rPr>
              <w:rFonts w:ascii="Arial" w:hAnsi="Arial" w:cs="Arial"/>
              <w:color w:val="000000"/>
              <w:shd w:val="clear" w:color="auto" w:fill="FFFFFF"/>
            </w:rPr>
            <w:t>, (Thakur and Vaidya, 2022)</w:t>
          </w:r>
          <w:r w:rsidRPr="00D21164">
            <w:rPr>
              <w:rStyle w:val="normaltextrun"/>
              <w:rFonts w:ascii="Arial" w:hAnsi="Arial" w:cs="Arial"/>
            </w:rPr>
            <w:t>.</w:t>
          </w:r>
        </w:p>
        <w:p w14:paraId="55ABC3C3" w14:textId="1F5A82AE" w:rsidR="00D16453" w:rsidRDefault="00D16453" w:rsidP="00D21164">
          <w:pPr>
            <w:pStyle w:val="paragraph"/>
            <w:spacing w:before="0" w:beforeAutospacing="0" w:after="0" w:afterAutospacing="0" w:line="360" w:lineRule="auto"/>
            <w:jc w:val="both"/>
            <w:textAlignment w:val="baseline"/>
            <w:rPr>
              <w:rStyle w:val="normaltextrun"/>
              <w:rFonts w:ascii="Arial" w:hAnsi="Arial" w:cs="Arial"/>
            </w:rPr>
          </w:pPr>
        </w:p>
        <w:p w14:paraId="6E5403AE" w14:textId="281E2C70" w:rsidR="00D16453" w:rsidRDefault="00D16453" w:rsidP="00D21164">
          <w:pPr>
            <w:pStyle w:val="paragraph"/>
            <w:spacing w:before="0" w:beforeAutospacing="0" w:after="0" w:afterAutospacing="0" w:line="360" w:lineRule="auto"/>
            <w:jc w:val="both"/>
            <w:textAlignment w:val="baseline"/>
            <w:rPr>
              <w:rStyle w:val="normaltextrun"/>
              <w:rFonts w:ascii="Arial" w:hAnsi="Arial" w:cs="Arial"/>
            </w:rPr>
          </w:pPr>
        </w:p>
        <w:p w14:paraId="289B92D7" w14:textId="77777777" w:rsidR="00D16453" w:rsidRDefault="00D16453" w:rsidP="00D21164">
          <w:pPr>
            <w:pStyle w:val="paragraph"/>
            <w:spacing w:before="0" w:beforeAutospacing="0" w:after="0" w:afterAutospacing="0" w:line="360" w:lineRule="auto"/>
            <w:jc w:val="both"/>
            <w:textAlignment w:val="baseline"/>
            <w:rPr>
              <w:rStyle w:val="normaltextrun"/>
              <w:rFonts w:ascii="Arial" w:hAnsi="Arial" w:cs="Arial"/>
            </w:rPr>
          </w:pPr>
        </w:p>
        <w:p w14:paraId="160972FD" w14:textId="77777777" w:rsidR="00D16453" w:rsidRDefault="00D16453" w:rsidP="00D16453">
          <w:pPr>
            <w:spacing w:line="360" w:lineRule="auto"/>
            <w:jc w:val="both"/>
            <w:rPr>
              <w:rFonts w:ascii="Arial" w:hAnsi="Arial" w:cs="Arial"/>
              <w:sz w:val="24"/>
              <w:szCs w:val="24"/>
            </w:rPr>
          </w:pPr>
          <w:r>
            <w:rPr>
              <w:rFonts w:ascii="Arial" w:hAnsi="Arial" w:cs="Arial"/>
              <w:sz w:val="24"/>
              <w:szCs w:val="24"/>
            </w:rPr>
            <w:t xml:space="preserve">Graph 1 </w:t>
          </w:r>
        </w:p>
        <w:p w14:paraId="212B5285" w14:textId="77777777" w:rsidR="00D16453" w:rsidRDefault="00D16453" w:rsidP="00D21164">
          <w:pPr>
            <w:pStyle w:val="paragraph"/>
            <w:spacing w:before="0" w:beforeAutospacing="0" w:after="0" w:afterAutospacing="0" w:line="360" w:lineRule="auto"/>
            <w:jc w:val="both"/>
            <w:textAlignment w:val="baseline"/>
            <w:rPr>
              <w:rStyle w:val="normaltextrun"/>
              <w:rFonts w:ascii="Arial" w:hAnsi="Arial" w:cs="Arial"/>
            </w:rPr>
          </w:pPr>
        </w:p>
        <w:p w14:paraId="13B86E2A" w14:textId="15D98AEA" w:rsidR="00D16453" w:rsidRDefault="00D16453" w:rsidP="00D21164">
          <w:pPr>
            <w:pStyle w:val="paragraph"/>
            <w:spacing w:before="0" w:beforeAutospacing="0" w:after="0" w:afterAutospacing="0" w:line="360" w:lineRule="auto"/>
            <w:jc w:val="both"/>
            <w:textAlignment w:val="baseline"/>
            <w:rPr>
              <w:rStyle w:val="eop"/>
              <w:rFonts w:ascii="Arial" w:hAnsi="Arial" w:cs="Arial"/>
            </w:rPr>
          </w:pPr>
          <w:r>
            <w:rPr>
              <w:rFonts w:ascii="Arial" w:hAnsi="Arial" w:cs="Arial"/>
              <w:noProof/>
            </w:rPr>
            <w:drawing>
              <wp:inline distT="0" distB="0" distL="0" distR="0" wp14:anchorId="55B2F791" wp14:editId="26DE2E11">
                <wp:extent cx="5731510" cy="3441700"/>
                <wp:effectExtent l="0" t="0" r="2540" b="635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441700"/>
                        </a:xfrm>
                        <a:prstGeom prst="rect">
                          <a:avLst/>
                        </a:prstGeom>
                      </pic:spPr>
                    </pic:pic>
                  </a:graphicData>
                </a:graphic>
              </wp:inline>
            </w:drawing>
          </w:r>
        </w:p>
        <w:p w14:paraId="6B561F80" w14:textId="39820208" w:rsidR="00D16453" w:rsidRDefault="00D16453" w:rsidP="00D21164">
          <w:pPr>
            <w:pStyle w:val="paragraph"/>
            <w:spacing w:before="0" w:beforeAutospacing="0" w:after="0" w:afterAutospacing="0" w:line="360" w:lineRule="auto"/>
            <w:jc w:val="both"/>
            <w:textAlignment w:val="baseline"/>
            <w:rPr>
              <w:rFonts w:ascii="Arial" w:hAnsi="Arial" w:cs="Arial"/>
            </w:rPr>
          </w:pPr>
        </w:p>
        <w:p w14:paraId="4B94BFDA" w14:textId="2490EAF5" w:rsidR="00D16453" w:rsidRDefault="00D16453" w:rsidP="00D21164">
          <w:pPr>
            <w:pStyle w:val="paragraph"/>
            <w:spacing w:before="0" w:beforeAutospacing="0" w:after="0" w:afterAutospacing="0" w:line="360" w:lineRule="auto"/>
            <w:jc w:val="both"/>
            <w:textAlignment w:val="baseline"/>
            <w:rPr>
              <w:rFonts w:ascii="Arial" w:hAnsi="Arial" w:cs="Arial"/>
            </w:rPr>
          </w:pPr>
        </w:p>
        <w:p w14:paraId="66928DE5" w14:textId="77777777" w:rsidR="00D16453" w:rsidRPr="00D21164" w:rsidRDefault="00D16453" w:rsidP="00D21164">
          <w:pPr>
            <w:pStyle w:val="paragraph"/>
            <w:spacing w:before="0" w:beforeAutospacing="0" w:after="0" w:afterAutospacing="0" w:line="360" w:lineRule="auto"/>
            <w:jc w:val="both"/>
            <w:textAlignment w:val="baseline"/>
            <w:rPr>
              <w:rFonts w:ascii="Arial" w:hAnsi="Arial" w:cs="Arial"/>
            </w:rPr>
          </w:pPr>
        </w:p>
        <w:p w14:paraId="7D1607AC" w14:textId="35B1A9C4" w:rsidR="004A11F6" w:rsidRDefault="00E640BB" w:rsidP="00D21164">
          <w:pPr>
            <w:spacing w:line="360" w:lineRule="auto"/>
            <w:jc w:val="both"/>
            <w:rPr>
              <w:rFonts w:ascii="Arial" w:hAnsi="Arial" w:cs="Arial"/>
              <w:sz w:val="24"/>
              <w:szCs w:val="24"/>
            </w:rPr>
          </w:pPr>
          <w:r>
            <w:rPr>
              <w:rFonts w:ascii="Arial" w:hAnsi="Arial" w:cs="Arial"/>
              <w:sz w:val="24"/>
              <w:szCs w:val="24"/>
            </w:rPr>
            <w:lastRenderedPageBreak/>
            <w:t xml:space="preserve">Figure 1 </w:t>
          </w:r>
        </w:p>
        <w:p w14:paraId="556AC844" w14:textId="735D06E3" w:rsidR="001822B0" w:rsidRPr="00D21164" w:rsidRDefault="001822B0" w:rsidP="00D21164">
          <w:pPr>
            <w:spacing w:line="360" w:lineRule="auto"/>
            <w:jc w:val="both"/>
            <w:rPr>
              <w:rFonts w:ascii="Arial" w:hAnsi="Arial" w:cs="Arial"/>
              <w:sz w:val="24"/>
              <w:szCs w:val="24"/>
            </w:rPr>
          </w:pPr>
          <w:r w:rsidRPr="001822B0">
            <w:rPr>
              <w:noProof/>
            </w:rPr>
            <w:drawing>
              <wp:inline distT="0" distB="0" distL="0" distR="0" wp14:anchorId="1C277F54" wp14:editId="1662F54B">
                <wp:extent cx="5753100" cy="65716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3927" cy="6572638"/>
                        </a:xfrm>
                        <a:prstGeom prst="rect">
                          <a:avLst/>
                        </a:prstGeom>
                        <a:noFill/>
                        <a:ln>
                          <a:noFill/>
                        </a:ln>
                      </pic:spPr>
                    </pic:pic>
                  </a:graphicData>
                </a:graphic>
              </wp:inline>
            </w:drawing>
          </w:r>
        </w:p>
        <w:p w14:paraId="51314F23" w14:textId="5E2F5E59" w:rsidR="004A11F6" w:rsidRPr="00D21164" w:rsidRDefault="004D519C" w:rsidP="00D21164">
          <w:pPr>
            <w:pStyle w:val="Heading1"/>
            <w:spacing w:before="0" w:line="360" w:lineRule="auto"/>
            <w:jc w:val="both"/>
            <w:rPr>
              <w:rFonts w:ascii="Arial" w:hAnsi="Arial" w:cs="Arial"/>
              <w:sz w:val="24"/>
              <w:szCs w:val="24"/>
            </w:rPr>
          </w:pPr>
          <w:bookmarkStart w:id="3" w:name="_Toc463944602"/>
          <w:r w:rsidRPr="00D21164">
            <w:rPr>
              <w:rFonts w:ascii="Arial" w:hAnsi="Arial" w:cs="Arial"/>
              <w:sz w:val="24"/>
              <w:szCs w:val="24"/>
            </w:rPr>
            <w:t>Financial Analysis Trends</w:t>
          </w:r>
          <w:bookmarkEnd w:id="3"/>
        </w:p>
        <w:p w14:paraId="15770520" w14:textId="205167D0" w:rsidR="00B33BEE" w:rsidRPr="00D21164" w:rsidRDefault="00AF235B" w:rsidP="00D21164">
          <w:pPr>
            <w:spacing w:line="360" w:lineRule="auto"/>
            <w:jc w:val="both"/>
            <w:rPr>
              <w:rFonts w:ascii="Arial" w:hAnsi="Arial" w:cs="Arial"/>
              <w:sz w:val="24"/>
              <w:szCs w:val="24"/>
            </w:rPr>
          </w:pPr>
          <w:r w:rsidRPr="00D21164">
            <w:rPr>
              <w:rFonts w:ascii="Arial" w:hAnsi="Arial" w:cs="Arial"/>
              <w:sz w:val="24"/>
              <w:szCs w:val="24"/>
            </w:rPr>
            <w:t xml:space="preserve">There </w:t>
          </w:r>
          <w:r w:rsidR="00A30A02">
            <w:rPr>
              <w:rFonts w:ascii="Arial" w:hAnsi="Arial" w:cs="Arial"/>
              <w:sz w:val="24"/>
              <w:szCs w:val="24"/>
            </w:rPr>
            <w:t>is</w:t>
          </w:r>
          <w:r w:rsidRPr="00D21164">
            <w:rPr>
              <w:rFonts w:ascii="Arial" w:hAnsi="Arial" w:cs="Arial"/>
              <w:sz w:val="24"/>
              <w:szCs w:val="24"/>
            </w:rPr>
            <w:t xml:space="preserve"> a multitude of financial indicators that a company can control. Here, the most relevant ones are highlighted, considering the context of the company in </w:t>
          </w:r>
          <w:r w:rsidR="00D8692A" w:rsidRPr="00D21164">
            <w:rPr>
              <w:rFonts w:ascii="Arial" w:hAnsi="Arial" w:cs="Arial"/>
              <w:sz w:val="24"/>
              <w:szCs w:val="24"/>
            </w:rPr>
            <w:t>question.</w:t>
          </w:r>
        </w:p>
        <w:p w14:paraId="6BB5E314" w14:textId="16D934F8" w:rsidR="004D519C" w:rsidRPr="00D21164" w:rsidRDefault="004D519C" w:rsidP="00D16453">
          <w:pPr>
            <w:pStyle w:val="Heading2"/>
            <w:spacing w:before="0" w:line="360" w:lineRule="auto"/>
            <w:jc w:val="both"/>
            <w:rPr>
              <w:rFonts w:ascii="Arial" w:hAnsi="Arial" w:cs="Arial"/>
              <w:sz w:val="24"/>
              <w:szCs w:val="24"/>
            </w:rPr>
          </w:pPr>
          <w:bookmarkStart w:id="4" w:name="_Toc463944603"/>
          <w:r w:rsidRPr="00D21164">
            <w:rPr>
              <w:rFonts w:ascii="Arial" w:hAnsi="Arial" w:cs="Arial"/>
              <w:sz w:val="24"/>
              <w:szCs w:val="24"/>
            </w:rPr>
            <w:t>Profitability</w:t>
          </w:r>
          <w:bookmarkEnd w:id="4"/>
        </w:p>
        <w:p w14:paraId="6882D884" w14:textId="293740C8" w:rsidR="004B0307" w:rsidRPr="00D21164" w:rsidRDefault="004B0307" w:rsidP="00D16453">
          <w:pPr>
            <w:spacing w:after="0" w:line="360" w:lineRule="auto"/>
            <w:jc w:val="both"/>
            <w:rPr>
              <w:rFonts w:ascii="Arial" w:hAnsi="Arial" w:cs="Arial"/>
              <w:sz w:val="24"/>
              <w:szCs w:val="24"/>
            </w:rPr>
          </w:pPr>
          <w:r w:rsidRPr="00D21164">
            <w:rPr>
              <w:rFonts w:ascii="Arial" w:hAnsi="Arial" w:cs="Arial"/>
              <w:sz w:val="24"/>
              <w:szCs w:val="24"/>
            </w:rPr>
            <w:t xml:space="preserve">Profitability indices consist of measures established to measure a company's economic performance. What is intended to be achieved through these indexes, and </w:t>
          </w:r>
          <w:r w:rsidRPr="00D21164">
            <w:rPr>
              <w:rFonts w:ascii="Arial" w:hAnsi="Arial" w:cs="Arial"/>
              <w:sz w:val="24"/>
              <w:szCs w:val="24"/>
            </w:rPr>
            <w:lastRenderedPageBreak/>
            <w:t>to know if the enterprise is being profitable</w:t>
          </w:r>
          <w:r w:rsidR="00A30A02">
            <w:rPr>
              <w:rFonts w:ascii="Arial" w:hAnsi="Arial" w:cs="Arial"/>
              <w:sz w:val="24"/>
              <w:szCs w:val="24"/>
            </w:rPr>
            <w:t xml:space="preserve"> concerning</w:t>
          </w:r>
          <w:r w:rsidRPr="00D21164">
            <w:rPr>
              <w:rFonts w:ascii="Arial" w:hAnsi="Arial" w:cs="Arial"/>
              <w:sz w:val="24"/>
              <w:szCs w:val="24"/>
            </w:rPr>
            <w:t xml:space="preserve"> several parameters,</w:t>
          </w:r>
          <w:r w:rsidR="000B1CA3" w:rsidRPr="00D21164">
            <w:rPr>
              <w:rFonts w:ascii="Arial" w:hAnsi="Arial" w:cs="Arial"/>
              <w:sz w:val="24"/>
              <w:szCs w:val="24"/>
            </w:rPr>
            <w:t xml:space="preserve"> (CARLSON, 2020)</w:t>
          </w:r>
          <w:r w:rsidRPr="00D21164">
            <w:rPr>
              <w:rFonts w:ascii="Arial" w:hAnsi="Arial" w:cs="Arial"/>
              <w:sz w:val="24"/>
              <w:szCs w:val="24"/>
            </w:rPr>
            <w:t>.</w:t>
          </w:r>
          <w:r w:rsidR="00D16453">
            <w:rPr>
              <w:rFonts w:ascii="Arial" w:hAnsi="Arial" w:cs="Arial"/>
              <w:sz w:val="24"/>
              <w:szCs w:val="24"/>
            </w:rPr>
            <w:t xml:space="preserve"> </w:t>
          </w:r>
          <w:r w:rsidRPr="00D21164">
            <w:rPr>
              <w:rFonts w:ascii="Arial" w:hAnsi="Arial" w:cs="Arial"/>
              <w:sz w:val="24"/>
              <w:szCs w:val="24"/>
            </w:rPr>
            <w:t>The main variables of the financial statements used as a basis for comparison are:</w:t>
          </w:r>
        </w:p>
        <w:p w14:paraId="069D6B8A" w14:textId="77777777" w:rsidR="00D16453" w:rsidRDefault="00AA3898" w:rsidP="00D16453">
          <w:pPr>
            <w:spacing w:after="0" w:line="360" w:lineRule="auto"/>
            <w:jc w:val="both"/>
            <w:rPr>
              <w:rFonts w:ascii="Arial" w:hAnsi="Arial" w:cs="Arial"/>
              <w:b/>
              <w:bCs/>
              <w:sz w:val="24"/>
              <w:szCs w:val="24"/>
            </w:rPr>
          </w:pPr>
          <w:r w:rsidRPr="00D21164">
            <w:rPr>
              <w:rFonts w:ascii="Arial" w:hAnsi="Arial" w:cs="Arial"/>
              <w:b/>
              <w:bCs/>
              <w:sz w:val="24"/>
              <w:szCs w:val="24"/>
            </w:rPr>
            <w:t>Gross Profit</w:t>
          </w:r>
        </w:p>
        <w:p w14:paraId="7DE7F396" w14:textId="14908079" w:rsidR="00D52CB3" w:rsidRPr="00D21164" w:rsidRDefault="00D52CB3" w:rsidP="00D16453">
          <w:pPr>
            <w:spacing w:after="0" w:line="360" w:lineRule="auto"/>
            <w:jc w:val="both"/>
            <w:rPr>
              <w:rFonts w:ascii="Arial" w:hAnsi="Arial" w:cs="Arial"/>
              <w:b/>
              <w:bCs/>
              <w:sz w:val="24"/>
              <w:szCs w:val="24"/>
            </w:rPr>
          </w:pPr>
          <w:r w:rsidRPr="00D21164">
            <w:rPr>
              <w:rStyle w:val="normaltextrun"/>
              <w:rFonts w:ascii="Arial" w:hAnsi="Arial" w:cs="Arial"/>
              <w:sz w:val="24"/>
              <w:szCs w:val="24"/>
            </w:rPr>
            <w:t>Here the gross margin tells us what percentage of profit the company incorporates with each sale made.</w:t>
          </w:r>
          <w:r w:rsidRPr="00D21164">
            <w:rPr>
              <w:rStyle w:val="eop"/>
              <w:rFonts w:ascii="Arial" w:hAnsi="Arial" w:cs="Arial"/>
              <w:sz w:val="24"/>
              <w:szCs w:val="24"/>
            </w:rPr>
            <w:t> </w:t>
          </w:r>
        </w:p>
        <w:p w14:paraId="4678AB5E" w14:textId="2B9B3070" w:rsidR="00D52CB3" w:rsidRPr="00D21164" w:rsidRDefault="00D52CB3"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b/>
              <w:bCs/>
            </w:rPr>
            <w:t>Gross Margin = Gross Profit / Total Revenue x 100</w:t>
          </w:r>
          <w:r w:rsidRPr="00D21164">
            <w:rPr>
              <w:rStyle w:val="normaltextrun"/>
              <w:rFonts w:ascii="Arial" w:hAnsi="Arial" w:cs="Arial"/>
            </w:rPr>
            <w:t xml:space="preserve"> </w:t>
          </w:r>
          <w:r w:rsidR="0016729B" w:rsidRPr="00D21164">
            <w:rPr>
              <w:rFonts w:ascii="Arial" w:hAnsi="Arial" w:cs="Arial"/>
              <w:color w:val="000000"/>
              <w:shd w:val="clear" w:color="auto" w:fill="FFFFFF"/>
            </w:rPr>
            <w:t>(What is the gross profit margin, 2022)</w:t>
          </w:r>
        </w:p>
        <w:p w14:paraId="1E5301F4" w14:textId="37113A41" w:rsidR="00D52CB3" w:rsidRPr="00D21164" w:rsidRDefault="00D52CB3"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2019 - 5050/5500 x 100 = 92%</w:t>
          </w:r>
          <w:r w:rsidRPr="00D21164">
            <w:rPr>
              <w:rStyle w:val="eop"/>
              <w:rFonts w:ascii="Arial" w:hAnsi="Arial" w:cs="Arial"/>
            </w:rPr>
            <w:t> </w:t>
          </w:r>
        </w:p>
        <w:p w14:paraId="717EA815" w14:textId="77777777" w:rsidR="00D52CB3" w:rsidRPr="00D21164" w:rsidRDefault="00D52CB3"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2020 - 5150/6000 x 100 = 86%</w:t>
          </w:r>
          <w:r w:rsidRPr="00D21164">
            <w:rPr>
              <w:rStyle w:val="eop"/>
              <w:rFonts w:ascii="Arial" w:hAnsi="Arial" w:cs="Arial"/>
            </w:rPr>
            <w:t> </w:t>
          </w:r>
        </w:p>
        <w:p w14:paraId="2303218C" w14:textId="6456951B" w:rsidR="00D52CB3" w:rsidRPr="00D21164" w:rsidRDefault="00D52CB3"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  In this Ratio analysis we can see that the Gross Profit Margin for 2019 was 92%, however in 2020 it was only 86%, which means that in this last year, it had profits, but the expense also increased.</w:t>
          </w:r>
          <w:r w:rsidRPr="00D21164">
            <w:rPr>
              <w:rStyle w:val="eop"/>
              <w:rFonts w:ascii="Arial" w:hAnsi="Arial" w:cs="Arial"/>
            </w:rPr>
            <w:t> </w:t>
          </w:r>
        </w:p>
        <w:p w14:paraId="5AE971CA" w14:textId="77777777" w:rsidR="00572D3B" w:rsidRPr="00D21164" w:rsidRDefault="00901DF6" w:rsidP="00D16453">
          <w:pPr>
            <w:pStyle w:val="paragraph"/>
            <w:spacing w:before="0" w:beforeAutospacing="0" w:after="0" w:afterAutospacing="0" w:line="360" w:lineRule="auto"/>
            <w:jc w:val="both"/>
            <w:textAlignment w:val="baseline"/>
            <w:rPr>
              <w:rStyle w:val="eop"/>
              <w:rFonts w:ascii="Arial" w:hAnsi="Arial" w:cs="Arial"/>
              <w:b/>
              <w:bCs/>
            </w:rPr>
          </w:pPr>
          <w:r w:rsidRPr="00D21164">
            <w:rPr>
              <w:rStyle w:val="eop"/>
              <w:rFonts w:ascii="Arial" w:hAnsi="Arial" w:cs="Arial"/>
              <w:b/>
              <w:bCs/>
            </w:rPr>
            <w:t>Net Profit</w:t>
          </w:r>
        </w:p>
        <w:p w14:paraId="458E1B7D" w14:textId="0B7321EF" w:rsidR="00016479" w:rsidRPr="00D21164" w:rsidRDefault="00016479" w:rsidP="00D16453">
          <w:pPr>
            <w:pStyle w:val="paragraph"/>
            <w:spacing w:before="0" w:beforeAutospacing="0" w:after="0" w:afterAutospacing="0" w:line="360" w:lineRule="auto"/>
            <w:jc w:val="both"/>
            <w:textAlignment w:val="baseline"/>
            <w:rPr>
              <w:rFonts w:ascii="Arial" w:hAnsi="Arial" w:cs="Arial"/>
              <w:b/>
              <w:bCs/>
            </w:rPr>
          </w:pPr>
          <w:r w:rsidRPr="00D21164">
            <w:rPr>
              <w:rStyle w:val="normaltextrun"/>
              <w:rFonts w:ascii="Arial" w:hAnsi="Arial" w:cs="Arial"/>
            </w:rPr>
            <w:t>Here the percentage of net profit earned by the company in relation to total revenue.</w:t>
          </w:r>
          <w:r w:rsidRPr="00D21164">
            <w:rPr>
              <w:rStyle w:val="eop"/>
              <w:rFonts w:ascii="Arial" w:hAnsi="Arial" w:cs="Arial"/>
            </w:rPr>
            <w:t> </w:t>
          </w:r>
        </w:p>
        <w:p w14:paraId="2F3B1798" w14:textId="3B80E7CB" w:rsidR="00F05732" w:rsidRPr="00D21164" w:rsidRDefault="00016479"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b/>
              <w:bCs/>
            </w:rPr>
            <w:t>Net Margin = Net Income / Total Revenue x 100</w:t>
          </w:r>
          <w:r w:rsidRPr="00D21164">
            <w:rPr>
              <w:rStyle w:val="normaltextrun"/>
              <w:rFonts w:ascii="Arial" w:hAnsi="Arial" w:cs="Arial"/>
            </w:rPr>
            <w:t xml:space="preserve"> </w:t>
          </w:r>
          <w:r w:rsidR="004D0325" w:rsidRPr="00D21164">
            <w:rPr>
              <w:rFonts w:ascii="Arial" w:hAnsi="Arial" w:cs="Arial"/>
              <w:color w:val="000000"/>
              <w:shd w:val="clear" w:color="auto" w:fill="FFFFFF"/>
            </w:rPr>
            <w:t xml:space="preserve">(Net Profit Margin, </w:t>
          </w:r>
          <w:r w:rsidR="00FB1598" w:rsidRPr="00D21164">
            <w:rPr>
              <w:rFonts w:ascii="Arial" w:hAnsi="Arial" w:cs="Arial"/>
              <w:color w:val="000000"/>
              <w:shd w:val="clear" w:color="auto" w:fill="FFFFFF"/>
            </w:rPr>
            <w:t>2015-</w:t>
          </w:r>
          <w:r w:rsidR="004D0325" w:rsidRPr="00D21164">
            <w:rPr>
              <w:rFonts w:ascii="Arial" w:hAnsi="Arial" w:cs="Arial"/>
              <w:color w:val="000000"/>
              <w:shd w:val="clear" w:color="auto" w:fill="FFFFFF"/>
            </w:rPr>
            <w:t>2022)</w:t>
          </w:r>
        </w:p>
        <w:p w14:paraId="4F277454" w14:textId="155ECDE9" w:rsidR="00016479" w:rsidRPr="00D21164" w:rsidRDefault="00016479"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2019 - 4008/5500 x 100 = 73%</w:t>
          </w:r>
          <w:r w:rsidRPr="00D21164">
            <w:rPr>
              <w:rStyle w:val="eop"/>
              <w:rFonts w:ascii="Arial" w:hAnsi="Arial" w:cs="Arial"/>
            </w:rPr>
            <w:t> </w:t>
          </w:r>
        </w:p>
        <w:p w14:paraId="37A6A4FD" w14:textId="77777777" w:rsidR="00016479" w:rsidRPr="00D21164" w:rsidRDefault="00016479"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2020 – 4073/600 x 100 = 68%</w:t>
          </w:r>
          <w:r w:rsidRPr="00D21164">
            <w:rPr>
              <w:rStyle w:val="eop"/>
              <w:rFonts w:ascii="Arial" w:hAnsi="Arial" w:cs="Arial"/>
            </w:rPr>
            <w:t> </w:t>
          </w:r>
        </w:p>
        <w:p w14:paraId="2813F55C" w14:textId="54A1392E" w:rsidR="00901DF6" w:rsidRDefault="00016479"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In this ratio analysis, we can see that the net margin of this company in 2019 was 73%, on the other hand, in 2020 it was only 68%, that is, in this last year, not increasing the debt in the medium and long term, exactly as in the previous, gross margin, the difference in these values ​​is this one has no tax applied.</w:t>
          </w:r>
          <w:r w:rsidRPr="00D21164">
            <w:rPr>
              <w:rStyle w:val="eop"/>
              <w:rFonts w:ascii="Arial" w:hAnsi="Arial" w:cs="Arial"/>
            </w:rPr>
            <w:t> </w:t>
          </w:r>
        </w:p>
        <w:p w14:paraId="7979FAC2" w14:textId="77777777" w:rsidR="00FD56CA" w:rsidRPr="00D21164" w:rsidRDefault="005C7220" w:rsidP="00D16453">
          <w:pPr>
            <w:pStyle w:val="paragraph"/>
            <w:spacing w:before="0" w:beforeAutospacing="0" w:after="0" w:afterAutospacing="0" w:line="360" w:lineRule="auto"/>
            <w:jc w:val="both"/>
            <w:textAlignment w:val="baseline"/>
            <w:rPr>
              <w:rFonts w:ascii="Arial" w:hAnsi="Arial" w:cs="Arial"/>
              <w:b/>
              <w:bCs/>
            </w:rPr>
          </w:pPr>
          <w:proofErr w:type="spellStart"/>
          <w:r w:rsidRPr="00D21164">
            <w:rPr>
              <w:rFonts w:ascii="Arial" w:hAnsi="Arial" w:cs="Arial"/>
              <w:b/>
              <w:bCs/>
            </w:rPr>
            <w:t>Roce</w:t>
          </w:r>
          <w:proofErr w:type="spellEnd"/>
        </w:p>
        <w:p w14:paraId="02EA6361" w14:textId="5ECE09AC" w:rsidR="00342D1A" w:rsidRPr="00D16453" w:rsidRDefault="00342D1A" w:rsidP="00D16453">
          <w:pPr>
            <w:pStyle w:val="paragraph"/>
            <w:spacing w:before="0" w:beforeAutospacing="0" w:after="0" w:afterAutospacing="0" w:line="360" w:lineRule="auto"/>
            <w:jc w:val="both"/>
            <w:textAlignment w:val="baseline"/>
            <w:rPr>
              <w:rFonts w:ascii="Arial" w:hAnsi="Arial" w:cs="Arial"/>
              <w:b/>
              <w:bCs/>
            </w:rPr>
          </w:pPr>
          <w:proofErr w:type="spellStart"/>
          <w:r w:rsidRPr="00D21164">
            <w:rPr>
              <w:rStyle w:val="normaltextrun"/>
              <w:rFonts w:ascii="Arial" w:hAnsi="Arial" w:cs="Arial"/>
            </w:rPr>
            <w:t>Roce</w:t>
          </w:r>
          <w:proofErr w:type="spellEnd"/>
          <w:r w:rsidRPr="00D21164">
            <w:rPr>
              <w:rStyle w:val="normaltextrun"/>
              <w:rFonts w:ascii="Arial" w:hAnsi="Arial" w:cs="Arial"/>
            </w:rPr>
            <w:t xml:space="preserve"> means return on investment, that is, it measures the gain obtained in relation to the investment made.</w:t>
          </w:r>
          <w:r w:rsidRPr="00D21164">
            <w:rPr>
              <w:rStyle w:val="eop"/>
              <w:rFonts w:ascii="Arial" w:hAnsi="Arial" w:cs="Arial"/>
            </w:rPr>
            <w:t> </w:t>
          </w:r>
        </w:p>
        <w:p w14:paraId="0ECCF9AE" w14:textId="3C576229" w:rsidR="00342D1A" w:rsidRPr="00D21164" w:rsidRDefault="00342D1A" w:rsidP="00D16453">
          <w:pPr>
            <w:pStyle w:val="paragraph"/>
            <w:spacing w:before="0" w:beforeAutospacing="0" w:after="0" w:afterAutospacing="0" w:line="360" w:lineRule="auto"/>
            <w:jc w:val="both"/>
            <w:textAlignment w:val="baseline"/>
            <w:rPr>
              <w:rStyle w:val="eop"/>
              <w:rFonts w:ascii="Arial" w:hAnsi="Arial" w:cs="Arial"/>
            </w:rPr>
          </w:pPr>
          <w:proofErr w:type="spellStart"/>
          <w:r w:rsidRPr="00D21164">
            <w:rPr>
              <w:rStyle w:val="normaltextrun"/>
              <w:rFonts w:ascii="Arial" w:hAnsi="Arial" w:cs="Arial"/>
              <w:b/>
              <w:bCs/>
            </w:rPr>
            <w:t>Roce</w:t>
          </w:r>
          <w:proofErr w:type="spellEnd"/>
          <w:r w:rsidRPr="00D21164">
            <w:rPr>
              <w:rStyle w:val="normaltextrun"/>
              <w:rFonts w:ascii="Arial" w:hAnsi="Arial" w:cs="Arial"/>
              <w:b/>
              <w:bCs/>
            </w:rPr>
            <w:t xml:space="preserve"> = Net profits of the year + loan interest / total assets less current liability x 100 </w:t>
          </w:r>
          <w:r w:rsidR="002945F2" w:rsidRPr="00D21164">
            <w:rPr>
              <w:rFonts w:ascii="Arial" w:hAnsi="Arial" w:cs="Arial"/>
              <w:color w:val="000000"/>
              <w:shd w:val="clear" w:color="auto" w:fill="FFFFFF"/>
            </w:rPr>
            <w:t>(Return on Capital Employed, 2021)</w:t>
          </w:r>
        </w:p>
        <w:p w14:paraId="68934E57" w14:textId="2A2829D0" w:rsidR="00342D1A" w:rsidRPr="00D21164" w:rsidRDefault="00342D1A"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2019 - 4008 + 20/6226 x 100 = 65%</w:t>
          </w:r>
          <w:r w:rsidRPr="00D21164">
            <w:rPr>
              <w:rStyle w:val="eop"/>
              <w:rFonts w:ascii="Arial" w:hAnsi="Arial" w:cs="Arial"/>
            </w:rPr>
            <w:t> </w:t>
          </w:r>
        </w:p>
        <w:p w14:paraId="51B4BCCB" w14:textId="77777777" w:rsidR="00D16453" w:rsidRDefault="00342D1A"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2020 - 4073 + 18/6274 x 100 = 65%</w:t>
          </w:r>
          <w:r w:rsidRPr="00D21164">
            <w:rPr>
              <w:rStyle w:val="eop"/>
              <w:rFonts w:ascii="Arial" w:hAnsi="Arial" w:cs="Arial"/>
            </w:rPr>
            <w:t> </w:t>
          </w:r>
        </w:p>
        <w:p w14:paraId="02F9D202" w14:textId="77777777" w:rsidR="00D16453" w:rsidRDefault="00342D1A"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There is an increase in assets, the debt has not increased in the medium and long term, and there is no need to resort to loans.</w:t>
          </w:r>
          <w:r w:rsidRPr="00D21164">
            <w:rPr>
              <w:rStyle w:val="eop"/>
              <w:rFonts w:ascii="Arial" w:hAnsi="Arial" w:cs="Arial"/>
            </w:rPr>
            <w:t> </w:t>
          </w:r>
        </w:p>
        <w:p w14:paraId="0EED030A" w14:textId="50C3CF70" w:rsidR="004D2B9D" w:rsidRPr="00D16453" w:rsidRDefault="004D2B9D" w:rsidP="00D16453">
          <w:pPr>
            <w:pStyle w:val="paragraph"/>
            <w:spacing w:before="0" w:beforeAutospacing="0" w:after="0" w:afterAutospacing="0" w:line="360" w:lineRule="auto"/>
            <w:jc w:val="both"/>
            <w:textAlignment w:val="baseline"/>
            <w:rPr>
              <w:rFonts w:ascii="Arial" w:hAnsi="Arial" w:cs="Arial"/>
            </w:rPr>
          </w:pPr>
          <w:r w:rsidRPr="00D21164">
            <w:rPr>
              <w:rStyle w:val="eop"/>
              <w:rFonts w:ascii="Arial" w:hAnsi="Arial" w:cs="Arial"/>
              <w:b/>
              <w:bCs/>
            </w:rPr>
            <w:t xml:space="preserve">Total </w:t>
          </w:r>
          <w:r w:rsidR="00176B03" w:rsidRPr="00D21164">
            <w:rPr>
              <w:rStyle w:val="eop"/>
              <w:rFonts w:ascii="Arial" w:hAnsi="Arial" w:cs="Arial"/>
              <w:b/>
              <w:bCs/>
            </w:rPr>
            <w:t>A</w:t>
          </w:r>
          <w:r w:rsidRPr="00D21164">
            <w:rPr>
              <w:rStyle w:val="eop"/>
              <w:rFonts w:ascii="Arial" w:hAnsi="Arial" w:cs="Arial"/>
              <w:b/>
              <w:bCs/>
            </w:rPr>
            <w:t xml:space="preserve">ssets </w:t>
          </w:r>
          <w:r w:rsidR="00176B03" w:rsidRPr="00D21164">
            <w:rPr>
              <w:rStyle w:val="eop"/>
              <w:rFonts w:ascii="Arial" w:hAnsi="Arial" w:cs="Arial"/>
              <w:b/>
              <w:bCs/>
            </w:rPr>
            <w:t>T</w:t>
          </w:r>
          <w:r w:rsidRPr="00D21164">
            <w:rPr>
              <w:rStyle w:val="eop"/>
              <w:rFonts w:ascii="Arial" w:hAnsi="Arial" w:cs="Arial"/>
              <w:b/>
              <w:bCs/>
            </w:rPr>
            <w:t>urnover</w:t>
          </w:r>
        </w:p>
        <w:p w14:paraId="101C7D32" w14:textId="3B30A72C" w:rsidR="00DC44F8" w:rsidRPr="00D21164" w:rsidRDefault="00DC44F8"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 xml:space="preserve">As this ratio is one of the most used by banking entities when assessing the financial balance of a company, it gives us the relationship between equity and net assets of </w:t>
          </w:r>
          <w:r w:rsidRPr="00D21164">
            <w:rPr>
              <w:rStyle w:val="normaltextrun"/>
              <w:rFonts w:ascii="Arial" w:hAnsi="Arial" w:cs="Arial"/>
            </w:rPr>
            <w:lastRenderedPageBreak/>
            <w:t xml:space="preserve">an organization, in other words, the percentage of equity </w:t>
          </w:r>
          <w:r w:rsidR="00A30A02">
            <w:rPr>
              <w:rStyle w:val="normaltextrun"/>
              <w:rFonts w:ascii="Arial" w:hAnsi="Arial" w:cs="Arial"/>
            </w:rPr>
            <w:t>that</w:t>
          </w:r>
          <w:r w:rsidRPr="00D21164">
            <w:rPr>
              <w:rStyle w:val="normaltextrun"/>
              <w:rFonts w:ascii="Arial" w:hAnsi="Arial" w:cs="Arial"/>
            </w:rPr>
            <w:t xml:space="preserve"> serves to finance the activity of this business. A low ratio does not necessarily mean difficulties in the treasury, as it should not be </w:t>
          </w:r>
          <w:proofErr w:type="spellStart"/>
          <w:r w:rsidRPr="00D21164">
            <w:rPr>
              <w:rStyle w:val="normaltextrun"/>
              <w:rFonts w:ascii="Arial" w:hAnsi="Arial" w:cs="Arial"/>
            </w:rPr>
            <w:t>analyzed</w:t>
          </w:r>
          <w:proofErr w:type="spellEnd"/>
          <w:r w:rsidRPr="00D21164">
            <w:rPr>
              <w:rStyle w:val="normaltextrun"/>
              <w:rFonts w:ascii="Arial" w:hAnsi="Arial" w:cs="Arial"/>
            </w:rPr>
            <w:t xml:space="preserve"> in isolation, but in conjunction with other indicators, such as average payment period, average receipt period, stock period, among others. Companies that frequently resort to short-term bank financing for treasury needs, having a low financial autonomy ratio can be serious, and may even make certain operations unfeasible, increasing the cost of financing, this because from the banking point of view, a company with total asset holdings present a higher risk. Summarizing what was said with the following formula:</w:t>
          </w:r>
          <w:r w:rsidRPr="00D21164">
            <w:rPr>
              <w:rStyle w:val="eop"/>
              <w:rFonts w:ascii="Arial" w:hAnsi="Arial" w:cs="Arial"/>
            </w:rPr>
            <w:t> </w:t>
          </w:r>
        </w:p>
        <w:p w14:paraId="780B39F0" w14:textId="29A3C246" w:rsidR="00E46DF3" w:rsidRPr="00D21164" w:rsidRDefault="00DC44F8"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b/>
              <w:bCs/>
            </w:rPr>
            <w:t>Total Assets Turnover = Sales/total assets less current liability</w:t>
          </w:r>
          <w:r w:rsidR="00E46DF3" w:rsidRPr="00D21164">
            <w:rPr>
              <w:rFonts w:ascii="Arial" w:hAnsi="Arial" w:cs="Arial"/>
              <w:color w:val="000000"/>
              <w:shd w:val="clear" w:color="auto" w:fill="FFFFFF"/>
            </w:rPr>
            <w:t xml:space="preserve"> (Bragg, 2021)</w:t>
          </w:r>
          <w:r w:rsidRPr="00D21164">
            <w:rPr>
              <w:rStyle w:val="normaltextrun"/>
              <w:rFonts w:ascii="Arial" w:hAnsi="Arial" w:cs="Arial"/>
            </w:rPr>
            <w:t xml:space="preserve">. </w:t>
          </w:r>
        </w:p>
        <w:p w14:paraId="1F8F6277" w14:textId="77777777" w:rsidR="00DC44F8" w:rsidRPr="00D21164" w:rsidRDefault="00DC44F8"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2019 - 5500/6226 = 0.88</w:t>
          </w:r>
          <w:r w:rsidRPr="00D21164">
            <w:rPr>
              <w:rStyle w:val="eop"/>
              <w:rFonts w:ascii="Arial" w:hAnsi="Arial" w:cs="Arial"/>
            </w:rPr>
            <w:t> </w:t>
          </w:r>
        </w:p>
        <w:p w14:paraId="5AC131D7" w14:textId="264F9260" w:rsidR="00DC44F8" w:rsidRPr="00D21164" w:rsidRDefault="00DC44F8"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2020 - 6000/6274 = 0.95</w:t>
          </w:r>
          <w:r w:rsidRPr="00D21164">
            <w:rPr>
              <w:rStyle w:val="eop"/>
              <w:rFonts w:ascii="Arial" w:hAnsi="Arial" w:cs="Arial"/>
            </w:rPr>
            <w:t> </w:t>
          </w:r>
        </w:p>
        <w:p w14:paraId="40A1F14D" w14:textId="4AE34EB1" w:rsidR="00DC44F8" w:rsidRDefault="00DC44F8"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We can see that there is an increase in the total assets (financial autonomy) of this company, the assets of this organization are sufficient to cover all its debts, with no need to apply for a bank loan, but if it were necessary, the effort rate would probably be low for this institution.</w:t>
          </w:r>
          <w:r w:rsidRPr="00D21164">
            <w:rPr>
              <w:rStyle w:val="eop"/>
              <w:rFonts w:ascii="Arial" w:hAnsi="Arial" w:cs="Arial"/>
            </w:rPr>
            <w:t> </w:t>
          </w:r>
        </w:p>
        <w:p w14:paraId="4DFBF8C0" w14:textId="1DAB0B20" w:rsidR="006B61FA" w:rsidRPr="00D21164" w:rsidRDefault="006B61FA" w:rsidP="00D16453">
          <w:pPr>
            <w:pStyle w:val="paragraph"/>
            <w:spacing w:before="0" w:beforeAutospacing="0" w:after="0" w:afterAutospacing="0" w:line="360" w:lineRule="auto"/>
            <w:jc w:val="both"/>
            <w:textAlignment w:val="baseline"/>
            <w:rPr>
              <w:rFonts w:ascii="Arial" w:hAnsi="Arial" w:cs="Arial"/>
              <w:b/>
              <w:bCs/>
            </w:rPr>
          </w:pPr>
          <w:r w:rsidRPr="00D21164">
            <w:rPr>
              <w:rStyle w:val="eop"/>
              <w:rFonts w:ascii="Arial" w:hAnsi="Arial" w:cs="Arial"/>
              <w:b/>
              <w:bCs/>
            </w:rPr>
            <w:t>Working Capital T</w:t>
          </w:r>
          <w:r w:rsidR="00831C7E" w:rsidRPr="00D21164">
            <w:rPr>
              <w:rStyle w:val="eop"/>
              <w:rFonts w:ascii="Arial" w:hAnsi="Arial" w:cs="Arial"/>
              <w:b/>
              <w:bCs/>
            </w:rPr>
            <w:t xml:space="preserve">urnover </w:t>
          </w:r>
        </w:p>
        <w:p w14:paraId="0347119E" w14:textId="548A146E" w:rsidR="00C733A3" w:rsidRPr="00D21164" w:rsidRDefault="0087560F" w:rsidP="00D16453">
          <w:pPr>
            <w:pStyle w:val="paragraph"/>
            <w:spacing w:before="0" w:beforeAutospacing="0" w:after="0" w:afterAutospacing="0" w:line="360" w:lineRule="auto"/>
            <w:jc w:val="both"/>
            <w:textAlignment w:val="baseline"/>
            <w:rPr>
              <w:rStyle w:val="normaltextrun"/>
              <w:rFonts w:ascii="Arial" w:hAnsi="Arial" w:cs="Arial"/>
            </w:rPr>
          </w:pPr>
          <w:r w:rsidRPr="00D21164">
            <w:rPr>
              <w:rStyle w:val="normaltextrun"/>
              <w:rFonts w:ascii="Arial" w:hAnsi="Arial" w:cs="Arial"/>
            </w:rPr>
            <w:t>This ratio of particular interest to the owners or shareholders of the business in question presents us with the return on equity by dividing the value of net income by the value of equity, in this analysis we can see the capacity and effectiveness of return on invested capital.</w:t>
          </w:r>
        </w:p>
        <w:p w14:paraId="42E46EE6" w14:textId="51F54EF8" w:rsidR="00516E41" w:rsidRPr="00D21164" w:rsidRDefault="0087560F"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eop"/>
              <w:rFonts w:ascii="Arial" w:hAnsi="Arial" w:cs="Arial"/>
            </w:rPr>
            <w:t> </w:t>
          </w:r>
          <w:r w:rsidRPr="00D21164">
            <w:rPr>
              <w:rStyle w:val="normaltextrun"/>
              <w:rFonts w:ascii="Arial" w:hAnsi="Arial" w:cs="Arial"/>
              <w:b/>
              <w:bCs/>
            </w:rPr>
            <w:t xml:space="preserve">Working capital turnover </w:t>
          </w:r>
          <w:r w:rsidR="00C733A3" w:rsidRPr="00D21164">
            <w:rPr>
              <w:rStyle w:val="normaltextrun"/>
              <w:rFonts w:ascii="Arial" w:hAnsi="Arial" w:cs="Arial"/>
              <w:b/>
              <w:bCs/>
            </w:rPr>
            <w:t>=</w:t>
          </w:r>
          <w:r w:rsidRPr="00D21164">
            <w:rPr>
              <w:rStyle w:val="normaltextrun"/>
              <w:rFonts w:ascii="Arial" w:hAnsi="Arial" w:cs="Arial"/>
              <w:b/>
              <w:bCs/>
            </w:rPr>
            <w:t xml:space="preserve"> Sales/net current assets</w:t>
          </w:r>
          <w:r w:rsidRPr="00D21164">
            <w:rPr>
              <w:rStyle w:val="normaltextrun"/>
              <w:rFonts w:ascii="Arial" w:hAnsi="Arial" w:cs="Arial"/>
            </w:rPr>
            <w:t xml:space="preserve"> </w:t>
          </w:r>
          <w:r w:rsidR="00B34C25" w:rsidRPr="00D21164">
            <w:rPr>
              <w:rFonts w:ascii="Arial" w:hAnsi="Arial" w:cs="Arial"/>
              <w:color w:val="000000"/>
              <w:shd w:val="clear" w:color="auto" w:fill="FFFFFF"/>
            </w:rPr>
            <w:t>(What Is the Working Capital Turnover Ratio? (Definition and Formula) | Indeed.com, 2021)</w:t>
          </w:r>
        </w:p>
        <w:p w14:paraId="45E6E352" w14:textId="77777777" w:rsidR="0087560F" w:rsidRPr="00D21164" w:rsidRDefault="0087560F"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2019 - 5500/1726 = 3.19</w:t>
          </w:r>
          <w:r w:rsidRPr="00D21164">
            <w:rPr>
              <w:rStyle w:val="eop"/>
              <w:rFonts w:ascii="Arial" w:hAnsi="Arial" w:cs="Arial"/>
            </w:rPr>
            <w:t> </w:t>
          </w:r>
        </w:p>
        <w:p w14:paraId="45AB9C5A" w14:textId="5DA414D8" w:rsidR="0087560F" w:rsidRPr="00D21164" w:rsidRDefault="0087560F"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2020 - 6000/1624 = 3.70</w:t>
          </w:r>
          <w:r w:rsidRPr="00D21164">
            <w:rPr>
              <w:rStyle w:val="eop"/>
              <w:rFonts w:ascii="Arial" w:hAnsi="Arial" w:cs="Arial"/>
            </w:rPr>
            <w:t> </w:t>
          </w:r>
        </w:p>
        <w:p w14:paraId="639A012F" w14:textId="503EAACF" w:rsidR="0087560F" w:rsidRPr="00D21164" w:rsidRDefault="0087560F"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 xml:space="preserve">This calculation tells us the percentage of profit for every </w:t>
          </w:r>
          <w:r w:rsidR="006561DD" w:rsidRPr="00D21164">
            <w:rPr>
              <w:rStyle w:val="normaltextrun"/>
              <w:rFonts w:ascii="Arial" w:hAnsi="Arial" w:cs="Arial"/>
            </w:rPr>
            <w:t>pound</w:t>
          </w:r>
          <w:r w:rsidRPr="00D21164">
            <w:rPr>
              <w:rStyle w:val="normaltextrun"/>
              <w:rFonts w:ascii="Arial" w:hAnsi="Arial" w:cs="Arial"/>
            </w:rPr>
            <w:t xml:space="preserve"> invested, being extremely important for investors, who are generally attracted to companies that </w:t>
          </w:r>
          <w:proofErr w:type="gramStart"/>
          <w:r w:rsidRPr="00D21164">
            <w:rPr>
              <w:rStyle w:val="normaltextrun"/>
              <w:rFonts w:ascii="Arial" w:hAnsi="Arial" w:cs="Arial"/>
            </w:rPr>
            <w:t>have the ability to</w:t>
          </w:r>
          <w:proofErr w:type="gramEnd"/>
          <w:r w:rsidRPr="00D21164">
            <w:rPr>
              <w:rStyle w:val="normaltextrun"/>
              <w:rFonts w:ascii="Arial" w:hAnsi="Arial" w:cs="Arial"/>
            </w:rPr>
            <w:t xml:space="preserve"> generate dividends. In this case</w:t>
          </w:r>
          <w:r w:rsidR="00A30A02">
            <w:rPr>
              <w:rStyle w:val="normaltextrun"/>
              <w:rFonts w:ascii="Arial" w:hAnsi="Arial" w:cs="Arial"/>
            </w:rPr>
            <w:t>,</w:t>
          </w:r>
          <w:r w:rsidRPr="00D21164">
            <w:rPr>
              <w:rStyle w:val="normaltextrun"/>
              <w:rFonts w:ascii="Arial" w:hAnsi="Arial" w:cs="Arial"/>
            </w:rPr>
            <w:t xml:space="preserve"> we can see that there is an increase in assets in 2020.</w:t>
          </w:r>
          <w:r w:rsidRPr="00D21164">
            <w:rPr>
              <w:rStyle w:val="eop"/>
              <w:rFonts w:ascii="Arial" w:hAnsi="Arial" w:cs="Arial"/>
            </w:rPr>
            <w:t> </w:t>
          </w:r>
        </w:p>
        <w:p w14:paraId="31C73981" w14:textId="44FA53CB" w:rsidR="00DC44F8" w:rsidRPr="00D21164" w:rsidRDefault="0087560F" w:rsidP="00D16453">
          <w:pPr>
            <w:pStyle w:val="paragraph"/>
            <w:spacing w:before="0" w:beforeAutospacing="0" w:after="0" w:afterAutospacing="0" w:line="360" w:lineRule="auto"/>
            <w:jc w:val="both"/>
            <w:textAlignment w:val="baseline"/>
            <w:rPr>
              <w:rFonts w:ascii="Arial" w:hAnsi="Arial" w:cs="Arial"/>
            </w:rPr>
          </w:pPr>
          <w:r w:rsidRPr="00D21164">
            <w:rPr>
              <w:rStyle w:val="eop"/>
              <w:rFonts w:ascii="Arial" w:hAnsi="Arial" w:cs="Arial"/>
            </w:rPr>
            <w:t> </w:t>
          </w:r>
        </w:p>
        <w:p w14:paraId="13370809" w14:textId="77777777" w:rsidR="003A75EA" w:rsidRDefault="003A75EA" w:rsidP="00D16453">
          <w:pPr>
            <w:pStyle w:val="Heading2"/>
            <w:spacing w:before="0" w:line="360" w:lineRule="auto"/>
            <w:jc w:val="both"/>
            <w:rPr>
              <w:rFonts w:ascii="Arial" w:hAnsi="Arial" w:cs="Arial"/>
              <w:sz w:val="24"/>
              <w:szCs w:val="24"/>
            </w:rPr>
          </w:pPr>
          <w:bookmarkStart w:id="5" w:name="_Toc463944604"/>
        </w:p>
        <w:p w14:paraId="0629170A" w14:textId="5C2F0747" w:rsidR="004D519C" w:rsidRPr="00D16453" w:rsidRDefault="004D519C" w:rsidP="00D16453">
          <w:pPr>
            <w:pStyle w:val="Heading2"/>
            <w:spacing w:before="0" w:line="360" w:lineRule="auto"/>
            <w:jc w:val="both"/>
            <w:rPr>
              <w:rFonts w:ascii="Arial" w:hAnsi="Arial" w:cs="Arial"/>
              <w:sz w:val="24"/>
              <w:szCs w:val="24"/>
            </w:rPr>
          </w:pPr>
          <w:r w:rsidRPr="00D21164">
            <w:rPr>
              <w:rFonts w:ascii="Arial" w:hAnsi="Arial" w:cs="Arial"/>
              <w:sz w:val="24"/>
              <w:szCs w:val="24"/>
            </w:rPr>
            <w:t>Liquidity</w:t>
          </w:r>
          <w:bookmarkEnd w:id="5"/>
        </w:p>
        <w:p w14:paraId="193B3B89" w14:textId="5EF62906" w:rsidR="00DE608D" w:rsidRPr="00D21164" w:rsidRDefault="00DE608D" w:rsidP="00D16453">
          <w:pPr>
            <w:spacing w:after="0" w:line="360" w:lineRule="auto"/>
            <w:jc w:val="both"/>
            <w:rPr>
              <w:rFonts w:ascii="Arial" w:hAnsi="Arial" w:cs="Arial"/>
              <w:sz w:val="24"/>
              <w:szCs w:val="24"/>
            </w:rPr>
          </w:pPr>
          <w:r w:rsidRPr="00D21164">
            <w:rPr>
              <w:rFonts w:ascii="Arial" w:hAnsi="Arial" w:cs="Arial"/>
              <w:sz w:val="24"/>
              <w:szCs w:val="24"/>
            </w:rPr>
            <w:t>The liquidity ratio is the result of current assets that measures the company's ability to meet its short-term liabilities.</w:t>
          </w:r>
        </w:p>
        <w:p w14:paraId="2490C278" w14:textId="1E9BA04D" w:rsidR="008867CB" w:rsidRPr="00D21164" w:rsidRDefault="007A074D" w:rsidP="00D16453">
          <w:pPr>
            <w:spacing w:after="0" w:line="360" w:lineRule="auto"/>
            <w:jc w:val="both"/>
            <w:rPr>
              <w:rFonts w:ascii="Arial" w:hAnsi="Arial" w:cs="Arial"/>
              <w:b/>
              <w:bCs/>
              <w:sz w:val="24"/>
              <w:szCs w:val="24"/>
            </w:rPr>
          </w:pPr>
          <w:r w:rsidRPr="00D21164">
            <w:rPr>
              <w:rFonts w:ascii="Arial" w:hAnsi="Arial" w:cs="Arial"/>
              <w:b/>
              <w:bCs/>
              <w:sz w:val="24"/>
              <w:szCs w:val="24"/>
            </w:rPr>
            <w:lastRenderedPageBreak/>
            <w:t>Current Ratio</w:t>
          </w:r>
        </w:p>
        <w:p w14:paraId="5EF74FF5" w14:textId="23740DFA" w:rsidR="00583A93" w:rsidRPr="00D21164" w:rsidRDefault="00583A93"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 xml:space="preserve">This profitability ratio relates the company's profits to its equity. There are several ways to obtain this result, but the principles are always the same, comparing the profit that the company was able to generate in a certain </w:t>
          </w:r>
          <w:proofErr w:type="gramStart"/>
          <w:r w:rsidRPr="00D21164">
            <w:rPr>
              <w:rStyle w:val="normaltextrun"/>
              <w:rFonts w:ascii="Arial" w:hAnsi="Arial" w:cs="Arial"/>
            </w:rPr>
            <w:t>period of time</w:t>
          </w:r>
          <w:proofErr w:type="gramEnd"/>
          <w:r w:rsidRPr="00D21164">
            <w:rPr>
              <w:rStyle w:val="normaltextrun"/>
              <w:rFonts w:ascii="Arial" w:hAnsi="Arial" w:cs="Arial"/>
            </w:rPr>
            <w:t xml:space="preserve"> with the data related to the size of the company, be it the amount invested, the value of the asset or the company's net worth. This dimension divides the value of operating results by the value of total assets and gives us information about the ability of the company's assets to generate results.</w:t>
          </w:r>
          <w:r w:rsidRPr="00D21164">
            <w:rPr>
              <w:rStyle w:val="eop"/>
              <w:rFonts w:ascii="Arial" w:hAnsi="Arial" w:cs="Arial"/>
            </w:rPr>
            <w:t> </w:t>
          </w:r>
        </w:p>
        <w:p w14:paraId="5DAEBE39" w14:textId="5C346B24" w:rsidR="00366519" w:rsidRPr="00D21164" w:rsidRDefault="00583A93"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b/>
              <w:bCs/>
            </w:rPr>
            <w:t xml:space="preserve">Current ratio = Current assets total/Current liabilities total </w:t>
          </w:r>
          <w:r w:rsidR="00427249" w:rsidRPr="00D21164">
            <w:rPr>
              <w:rFonts w:ascii="Arial" w:hAnsi="Arial" w:cs="Arial"/>
              <w:color w:val="000000"/>
              <w:shd w:val="clear" w:color="auto" w:fill="FFFFFF"/>
            </w:rPr>
            <w:t>(</w:t>
          </w:r>
          <w:proofErr w:type="spellStart"/>
          <w:r w:rsidR="00427249" w:rsidRPr="00D21164">
            <w:rPr>
              <w:rFonts w:ascii="Arial" w:hAnsi="Arial" w:cs="Arial"/>
              <w:color w:val="000000"/>
              <w:shd w:val="clear" w:color="auto" w:fill="FFFFFF"/>
            </w:rPr>
            <w:t>Jedynak</w:t>
          </w:r>
          <w:proofErr w:type="spellEnd"/>
          <w:r w:rsidR="00427249" w:rsidRPr="00D21164">
            <w:rPr>
              <w:rFonts w:ascii="Arial" w:hAnsi="Arial" w:cs="Arial"/>
              <w:color w:val="000000"/>
              <w:shd w:val="clear" w:color="auto" w:fill="FFFFFF"/>
            </w:rPr>
            <w:t xml:space="preserve">, 2022) </w:t>
          </w:r>
        </w:p>
        <w:p w14:paraId="700B503F" w14:textId="4661463C" w:rsidR="00583A93" w:rsidRPr="00D21164" w:rsidRDefault="00583A93"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2019 – 3065/1339 = 2.29</w:t>
          </w:r>
          <w:r w:rsidRPr="00D21164">
            <w:rPr>
              <w:rStyle w:val="eop"/>
              <w:rFonts w:ascii="Arial" w:hAnsi="Arial" w:cs="Arial"/>
            </w:rPr>
            <w:t> </w:t>
          </w:r>
        </w:p>
        <w:p w14:paraId="7D12801D" w14:textId="68B17AA8" w:rsidR="00583A93" w:rsidRPr="00D21164" w:rsidRDefault="00583A93"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2020 – 3240/1616 = 2.00</w:t>
          </w:r>
          <w:r w:rsidRPr="00D21164">
            <w:rPr>
              <w:rStyle w:val="eop"/>
              <w:rFonts w:ascii="Arial" w:hAnsi="Arial" w:cs="Arial"/>
            </w:rPr>
            <w:t> </w:t>
          </w:r>
        </w:p>
        <w:p w14:paraId="5026B6DA" w14:textId="46183736" w:rsidR="00D16453" w:rsidRPr="00D21164" w:rsidRDefault="00A30A02" w:rsidP="00D16453">
          <w:pPr>
            <w:pStyle w:val="paragraph"/>
            <w:spacing w:before="0" w:beforeAutospacing="0" w:after="0" w:afterAutospacing="0" w:line="360" w:lineRule="auto"/>
            <w:jc w:val="both"/>
            <w:textAlignment w:val="baseline"/>
            <w:rPr>
              <w:rFonts w:ascii="Arial" w:hAnsi="Arial" w:cs="Arial"/>
            </w:rPr>
          </w:pPr>
          <w:proofErr w:type="gramStart"/>
          <w:r>
            <w:rPr>
              <w:rStyle w:val="normaltextrun"/>
              <w:rFonts w:ascii="Arial" w:hAnsi="Arial" w:cs="Arial"/>
            </w:rPr>
            <w:t xml:space="preserve">It can be </w:t>
          </w:r>
          <w:r w:rsidR="00583A93" w:rsidRPr="00D21164">
            <w:rPr>
              <w:rStyle w:val="normaltextrun"/>
              <w:rFonts w:ascii="Arial" w:hAnsi="Arial" w:cs="Arial"/>
            </w:rPr>
            <w:t>see</w:t>
          </w:r>
          <w:r>
            <w:rPr>
              <w:rStyle w:val="normaltextrun"/>
              <w:rFonts w:ascii="Arial" w:hAnsi="Arial" w:cs="Arial"/>
            </w:rPr>
            <w:t>n</w:t>
          </w:r>
          <w:r w:rsidR="00583A93" w:rsidRPr="00D21164">
            <w:rPr>
              <w:rStyle w:val="normaltextrun"/>
              <w:rFonts w:ascii="Arial" w:hAnsi="Arial" w:cs="Arial"/>
            </w:rPr>
            <w:t xml:space="preserve"> that there</w:t>
          </w:r>
          <w:proofErr w:type="gramEnd"/>
          <w:r w:rsidR="00583A93" w:rsidRPr="00D21164">
            <w:rPr>
              <w:rStyle w:val="normaltextrun"/>
              <w:rFonts w:ascii="Arial" w:hAnsi="Arial" w:cs="Arial"/>
            </w:rPr>
            <w:t xml:space="preserve"> is an increase in assets in 2020, with this increase in investment, for example, machines, productive equipment, inventories, administrative equipment, among others, have the capacity to generate results.</w:t>
          </w:r>
          <w:r w:rsidR="00583A93" w:rsidRPr="00D21164">
            <w:rPr>
              <w:rStyle w:val="eop"/>
              <w:rFonts w:ascii="Arial" w:hAnsi="Arial" w:cs="Arial"/>
            </w:rPr>
            <w:t> </w:t>
          </w:r>
        </w:p>
        <w:p w14:paraId="1961D0F2" w14:textId="374D252A" w:rsidR="00DF3ECB" w:rsidRPr="00D21164" w:rsidRDefault="00DF3ECB" w:rsidP="00D16453">
          <w:pPr>
            <w:spacing w:after="0" w:line="360" w:lineRule="auto"/>
            <w:jc w:val="both"/>
            <w:rPr>
              <w:rFonts w:ascii="Arial" w:hAnsi="Arial" w:cs="Arial"/>
              <w:b/>
              <w:bCs/>
              <w:sz w:val="24"/>
              <w:szCs w:val="24"/>
            </w:rPr>
          </w:pPr>
          <w:r w:rsidRPr="00D21164">
            <w:rPr>
              <w:rFonts w:ascii="Arial" w:hAnsi="Arial" w:cs="Arial"/>
              <w:b/>
              <w:bCs/>
              <w:sz w:val="24"/>
              <w:szCs w:val="24"/>
            </w:rPr>
            <w:t>Quick ratio</w:t>
          </w:r>
        </w:p>
        <w:p w14:paraId="47D570E6" w14:textId="4D1C46ED" w:rsidR="006E0299" w:rsidRPr="00D21164" w:rsidRDefault="006E0299"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The Quick ratio shows the efficiency of the entity's stock management (number of times the inventory runs during the year), resulting in the application of the following calculation expression:</w:t>
          </w:r>
          <w:r w:rsidRPr="00D21164">
            <w:rPr>
              <w:rStyle w:val="eop"/>
              <w:rFonts w:ascii="Arial" w:hAnsi="Arial" w:cs="Arial"/>
            </w:rPr>
            <w:t> </w:t>
          </w:r>
        </w:p>
        <w:p w14:paraId="45CD3D99" w14:textId="0F2BA1CA" w:rsidR="007E6ACD" w:rsidRPr="00D21164" w:rsidRDefault="00572D3B"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b/>
              <w:bCs/>
            </w:rPr>
            <w:t>Quick Ratio</w:t>
          </w:r>
          <w:r w:rsidR="006E0299" w:rsidRPr="00D21164">
            <w:rPr>
              <w:rStyle w:val="normaltextrun"/>
              <w:rFonts w:ascii="Arial" w:hAnsi="Arial" w:cs="Arial"/>
              <w:b/>
              <w:bCs/>
            </w:rPr>
            <w:t xml:space="preserve"> </w:t>
          </w:r>
          <w:r w:rsidR="005F7D98" w:rsidRPr="00D21164">
            <w:rPr>
              <w:rStyle w:val="normaltextrun"/>
              <w:rFonts w:ascii="Arial" w:hAnsi="Arial" w:cs="Arial"/>
              <w:b/>
              <w:bCs/>
            </w:rPr>
            <w:t xml:space="preserve">= </w:t>
          </w:r>
          <w:r w:rsidR="00685BEA" w:rsidRPr="00D21164">
            <w:rPr>
              <w:rStyle w:val="normaltextrun"/>
              <w:rFonts w:ascii="Arial" w:hAnsi="Arial" w:cs="Arial"/>
              <w:b/>
              <w:bCs/>
            </w:rPr>
            <w:t xml:space="preserve">Current asset Total - </w:t>
          </w:r>
          <w:r w:rsidR="006E0299" w:rsidRPr="00D21164">
            <w:rPr>
              <w:rStyle w:val="normaltextrun"/>
              <w:rFonts w:ascii="Arial" w:hAnsi="Arial" w:cs="Arial"/>
              <w:b/>
              <w:bCs/>
            </w:rPr>
            <w:t xml:space="preserve">stock / current liabilities total </w:t>
          </w:r>
          <w:r w:rsidR="002C7695" w:rsidRPr="00D21164">
            <w:rPr>
              <w:rFonts w:ascii="Arial" w:hAnsi="Arial" w:cs="Arial"/>
              <w:color w:val="000000"/>
              <w:shd w:val="clear" w:color="auto" w:fill="FFFFFF"/>
            </w:rPr>
            <w:t>(SETH, KINDNESS</w:t>
          </w:r>
          <w:r w:rsidR="00A30A02">
            <w:rPr>
              <w:rFonts w:ascii="Arial" w:hAnsi="Arial" w:cs="Arial"/>
              <w:color w:val="000000"/>
              <w:shd w:val="clear" w:color="auto" w:fill="FFFFFF"/>
            </w:rPr>
            <w:t>,</w:t>
          </w:r>
          <w:r w:rsidR="002C7695" w:rsidRPr="00D21164">
            <w:rPr>
              <w:rFonts w:ascii="Arial" w:hAnsi="Arial" w:cs="Arial"/>
              <w:color w:val="000000"/>
              <w:shd w:val="clear" w:color="auto" w:fill="FFFFFF"/>
            </w:rPr>
            <w:t xml:space="preserve"> and KVILHAUG, 2021)</w:t>
          </w:r>
        </w:p>
        <w:p w14:paraId="0E54B1D0" w14:textId="0D87FC3E" w:rsidR="006E0299" w:rsidRPr="00D21164" w:rsidRDefault="006E0299"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2019 - 3065-1450/1339 = 1.21</w:t>
          </w:r>
          <w:r w:rsidRPr="00D21164">
            <w:rPr>
              <w:rStyle w:val="eop"/>
              <w:rFonts w:ascii="Arial" w:hAnsi="Arial" w:cs="Arial"/>
            </w:rPr>
            <w:t> </w:t>
          </w:r>
        </w:p>
        <w:p w14:paraId="6236237F" w14:textId="51FDDEFE" w:rsidR="006E0299" w:rsidRPr="00D21164" w:rsidRDefault="006E0299"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2020 - 3240-1420/1616 = 1.13</w:t>
          </w:r>
          <w:r w:rsidRPr="00D21164">
            <w:rPr>
              <w:rStyle w:val="eop"/>
              <w:rFonts w:ascii="Arial" w:hAnsi="Arial" w:cs="Arial"/>
            </w:rPr>
            <w:t> </w:t>
          </w:r>
        </w:p>
        <w:p w14:paraId="51FC9C0C" w14:textId="17EA8D04" w:rsidR="006E0299" w:rsidRPr="00D21164" w:rsidRDefault="006E0299"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The greater the value of this radius, the greater the efficiency of stock management, optimizing the treasury but also being able to indicate frequent ruptures in it, in this case, the ability to solve its commitments decreased.</w:t>
          </w:r>
          <w:r w:rsidRPr="00D21164">
            <w:rPr>
              <w:rStyle w:val="eop"/>
              <w:rFonts w:ascii="Arial" w:hAnsi="Arial" w:cs="Arial"/>
            </w:rPr>
            <w:t> </w:t>
          </w:r>
        </w:p>
        <w:p w14:paraId="62FB5B30" w14:textId="413C018F" w:rsidR="006E0299" w:rsidRDefault="006E0299"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Not many purchases were made, an attempt was made to manage the existing stock, but on the other hand, as the payment time to suppliers was reduced, as we can see in the ratio (Creditor days), there is a possible decrease in the ability to solve commitments.</w:t>
          </w:r>
          <w:r w:rsidRPr="00D21164">
            <w:rPr>
              <w:rStyle w:val="eop"/>
              <w:rFonts w:ascii="Arial" w:hAnsi="Arial" w:cs="Arial"/>
            </w:rPr>
            <w:t> </w:t>
          </w:r>
        </w:p>
        <w:p w14:paraId="36149EF2" w14:textId="77777777" w:rsidR="003A75EA" w:rsidRPr="00D21164" w:rsidRDefault="003A75EA" w:rsidP="00D16453">
          <w:pPr>
            <w:pStyle w:val="paragraph"/>
            <w:spacing w:before="0" w:beforeAutospacing="0" w:after="0" w:afterAutospacing="0" w:line="360" w:lineRule="auto"/>
            <w:jc w:val="both"/>
            <w:textAlignment w:val="baseline"/>
            <w:rPr>
              <w:rFonts w:ascii="Arial" w:hAnsi="Arial" w:cs="Arial"/>
            </w:rPr>
          </w:pPr>
        </w:p>
        <w:p w14:paraId="649CCAA4" w14:textId="77777777" w:rsidR="00D16453" w:rsidRDefault="002479B3" w:rsidP="00D16453">
          <w:pPr>
            <w:spacing w:after="0" w:line="360" w:lineRule="auto"/>
            <w:jc w:val="both"/>
            <w:rPr>
              <w:rFonts w:ascii="Arial" w:hAnsi="Arial" w:cs="Arial"/>
              <w:b/>
              <w:bCs/>
              <w:sz w:val="24"/>
              <w:szCs w:val="24"/>
            </w:rPr>
          </w:pPr>
          <w:r w:rsidRPr="00D21164">
            <w:rPr>
              <w:rFonts w:ascii="Arial" w:hAnsi="Arial" w:cs="Arial"/>
              <w:b/>
              <w:bCs/>
              <w:sz w:val="24"/>
              <w:szCs w:val="24"/>
            </w:rPr>
            <w:t>Debtor Days</w:t>
          </w:r>
        </w:p>
        <w:p w14:paraId="1E9BF008" w14:textId="5F1C8811" w:rsidR="006F7290" w:rsidRPr="00D16453" w:rsidRDefault="006F7290" w:rsidP="00D16453">
          <w:pPr>
            <w:spacing w:after="0" w:line="360" w:lineRule="auto"/>
            <w:jc w:val="both"/>
            <w:rPr>
              <w:rStyle w:val="normaltextrun"/>
              <w:rFonts w:ascii="Arial" w:hAnsi="Arial" w:cs="Arial"/>
              <w:b/>
              <w:bCs/>
              <w:sz w:val="24"/>
              <w:szCs w:val="24"/>
            </w:rPr>
          </w:pPr>
          <w:r w:rsidRPr="00D21164">
            <w:rPr>
              <w:rStyle w:val="normaltextrun"/>
              <w:rFonts w:ascii="Arial" w:hAnsi="Arial" w:cs="Arial"/>
            </w:rPr>
            <w:t xml:space="preserve">This ratio represents the number of days that the entity </w:t>
          </w:r>
          <w:proofErr w:type="gramStart"/>
          <w:r w:rsidRPr="00D21164">
            <w:rPr>
              <w:rStyle w:val="normaltextrun"/>
              <w:rFonts w:ascii="Arial" w:hAnsi="Arial" w:cs="Arial"/>
            </w:rPr>
            <w:t>has to</w:t>
          </w:r>
          <w:proofErr w:type="gramEnd"/>
          <w:r w:rsidRPr="00D21164">
            <w:rPr>
              <w:rStyle w:val="normaltextrun"/>
              <w:rFonts w:ascii="Arial" w:hAnsi="Arial" w:cs="Arial"/>
            </w:rPr>
            <w:t xml:space="preserve"> wait to receive debts from its customers. A ratio with high values ​​may translate credit risk and possible inefficiency of the </w:t>
          </w:r>
          <w:r w:rsidRPr="00D21164">
            <w:rPr>
              <w:rStyle w:val="normaltextrun"/>
              <w:rFonts w:ascii="Arial" w:hAnsi="Arial" w:cs="Arial"/>
            </w:rPr>
            <w:lastRenderedPageBreak/>
            <w:t>collections department and/or lack of negotiating power on the part of the entity towards its customers.</w:t>
          </w:r>
        </w:p>
        <w:p w14:paraId="3042464F" w14:textId="7841B277" w:rsidR="0093753E" w:rsidRPr="00D21164" w:rsidRDefault="006F7290" w:rsidP="00D16453">
          <w:pPr>
            <w:pStyle w:val="paragraph"/>
            <w:spacing w:before="0" w:beforeAutospacing="0" w:after="0" w:afterAutospacing="0" w:line="360" w:lineRule="auto"/>
            <w:jc w:val="both"/>
            <w:textAlignment w:val="baseline"/>
            <w:rPr>
              <w:rFonts w:ascii="Arial" w:hAnsi="Arial" w:cs="Arial"/>
            </w:rPr>
          </w:pPr>
          <w:r w:rsidRPr="00D21164">
            <w:rPr>
              <w:rStyle w:val="eop"/>
              <w:rFonts w:ascii="Arial" w:hAnsi="Arial" w:cs="Arial"/>
            </w:rPr>
            <w:t> </w:t>
          </w:r>
          <w:r w:rsidR="0014666A" w:rsidRPr="00D21164">
            <w:rPr>
              <w:rStyle w:val="normaltextrun"/>
              <w:rFonts w:ascii="Arial" w:hAnsi="Arial" w:cs="Arial"/>
              <w:b/>
              <w:bCs/>
            </w:rPr>
            <w:t xml:space="preserve">Debtors </w:t>
          </w:r>
          <w:r w:rsidR="003629B2" w:rsidRPr="00D21164">
            <w:rPr>
              <w:rStyle w:val="normaltextrun"/>
              <w:rFonts w:ascii="Arial" w:hAnsi="Arial" w:cs="Arial"/>
              <w:b/>
              <w:bCs/>
            </w:rPr>
            <w:t xml:space="preserve">Days </w:t>
          </w:r>
          <w:r w:rsidR="0014666A" w:rsidRPr="00D21164">
            <w:rPr>
              <w:rStyle w:val="normaltextrun"/>
              <w:rFonts w:ascii="Arial" w:hAnsi="Arial" w:cs="Arial"/>
              <w:b/>
              <w:bCs/>
            </w:rPr>
            <w:t xml:space="preserve">= </w:t>
          </w:r>
          <w:r w:rsidRPr="00D21164">
            <w:rPr>
              <w:rStyle w:val="normaltextrun"/>
              <w:rFonts w:ascii="Arial" w:hAnsi="Arial" w:cs="Arial"/>
              <w:b/>
              <w:bCs/>
            </w:rPr>
            <w:t>Debtors x 365 days of the year/sales</w:t>
          </w:r>
          <w:r w:rsidRPr="00D21164">
            <w:rPr>
              <w:rStyle w:val="normaltextrun"/>
              <w:rFonts w:ascii="Arial" w:hAnsi="Arial" w:cs="Arial"/>
            </w:rPr>
            <w:t xml:space="preserve"> </w:t>
          </w:r>
          <w:r w:rsidR="008217E6" w:rsidRPr="00D21164">
            <w:rPr>
              <w:rFonts w:ascii="Arial" w:hAnsi="Arial" w:cs="Arial"/>
              <w:color w:val="000000"/>
              <w:shd w:val="clear" w:color="auto" w:fill="FFFFFF"/>
            </w:rPr>
            <w:t>(Formula and Calculator, 2022)</w:t>
          </w:r>
        </w:p>
        <w:p w14:paraId="6B558537" w14:textId="3BF59D24" w:rsidR="006F7290" w:rsidRPr="00D21164" w:rsidRDefault="006F7290"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2019 – 1600x365/5500 = 106.18 = 106</w:t>
          </w:r>
          <w:r w:rsidRPr="00D21164">
            <w:rPr>
              <w:rStyle w:val="eop"/>
              <w:rFonts w:ascii="Arial" w:hAnsi="Arial" w:cs="Arial"/>
            </w:rPr>
            <w:t> </w:t>
          </w:r>
        </w:p>
        <w:p w14:paraId="4AE47E19" w14:textId="77777777" w:rsidR="006F7290" w:rsidRPr="00D21164" w:rsidRDefault="006F7290"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2020 - 1800 x 365/6000 = 109.5 = 110</w:t>
          </w:r>
          <w:r w:rsidRPr="00D21164">
            <w:rPr>
              <w:rStyle w:val="eop"/>
              <w:rFonts w:ascii="Arial" w:hAnsi="Arial" w:cs="Arial"/>
            </w:rPr>
            <w:t> </w:t>
          </w:r>
        </w:p>
        <w:p w14:paraId="5DEA027D" w14:textId="4E8FD3BB" w:rsidR="00EA5790" w:rsidRPr="00D21164" w:rsidRDefault="006F7290"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In this calculation we see that customers increased the time to settle their debt, thus increasing credit.</w:t>
          </w:r>
          <w:r w:rsidRPr="00D21164">
            <w:rPr>
              <w:rStyle w:val="eop"/>
              <w:rFonts w:ascii="Arial" w:hAnsi="Arial" w:cs="Arial"/>
            </w:rPr>
            <w:t> </w:t>
          </w:r>
        </w:p>
        <w:p w14:paraId="3C2F7B0C" w14:textId="714B467B" w:rsidR="00EA5790" w:rsidRPr="00D21164" w:rsidRDefault="00EA5790" w:rsidP="00D16453">
          <w:pPr>
            <w:pStyle w:val="paragraph"/>
            <w:spacing w:before="0" w:beforeAutospacing="0" w:after="0" w:afterAutospacing="0" w:line="360" w:lineRule="auto"/>
            <w:jc w:val="both"/>
            <w:textAlignment w:val="baseline"/>
            <w:rPr>
              <w:rFonts w:ascii="Arial" w:hAnsi="Arial" w:cs="Arial"/>
              <w:b/>
              <w:bCs/>
            </w:rPr>
          </w:pPr>
          <w:r w:rsidRPr="00D21164">
            <w:rPr>
              <w:rStyle w:val="eop"/>
              <w:rFonts w:ascii="Arial" w:hAnsi="Arial" w:cs="Arial"/>
              <w:b/>
              <w:bCs/>
            </w:rPr>
            <w:t>Creditor Days</w:t>
          </w:r>
        </w:p>
        <w:p w14:paraId="507AAB2F" w14:textId="6946378D" w:rsidR="00957702" w:rsidRPr="00D21164" w:rsidRDefault="00957702" w:rsidP="00D16453">
          <w:pPr>
            <w:pStyle w:val="paragraph"/>
            <w:spacing w:before="0" w:beforeAutospacing="0" w:after="0" w:afterAutospacing="0" w:line="360" w:lineRule="auto"/>
            <w:jc w:val="both"/>
            <w:textAlignment w:val="baseline"/>
            <w:rPr>
              <w:rStyle w:val="normaltextrun"/>
              <w:rFonts w:ascii="Arial" w:hAnsi="Arial" w:cs="Arial"/>
            </w:rPr>
          </w:pPr>
          <w:r w:rsidRPr="00D21164">
            <w:rPr>
              <w:rStyle w:val="normaltextrun"/>
              <w:rFonts w:ascii="Arial" w:hAnsi="Arial" w:cs="Arial"/>
            </w:rPr>
            <w:t xml:space="preserve">This calculation translates the average number of days that </w:t>
          </w:r>
          <w:r w:rsidR="00A30A02">
            <w:rPr>
              <w:rStyle w:val="normaltextrun"/>
              <w:rFonts w:ascii="Arial" w:hAnsi="Arial" w:cs="Arial"/>
            </w:rPr>
            <w:t xml:space="preserve">an </w:t>
          </w:r>
          <w:r w:rsidRPr="00D21164">
            <w:rPr>
              <w:rStyle w:val="normaltextrun"/>
              <w:rFonts w:ascii="Arial" w:hAnsi="Arial" w:cs="Arial"/>
            </w:rPr>
            <w:t xml:space="preserve">entity takes to pay debts to suppliers. If it presents low values, it may mean that the entity does not have </w:t>
          </w:r>
          <w:r w:rsidR="00A30A02">
            <w:rPr>
              <w:rStyle w:val="normaltextrun"/>
              <w:rFonts w:ascii="Arial" w:hAnsi="Arial" w:cs="Arial"/>
            </w:rPr>
            <w:t>to negotiate</w:t>
          </w:r>
          <w:r w:rsidRPr="00D21164">
            <w:rPr>
              <w:rStyle w:val="normaltextrun"/>
              <w:rFonts w:ascii="Arial" w:hAnsi="Arial" w:cs="Arial"/>
            </w:rPr>
            <w:t xml:space="preserve"> power with suppliers, and the financing will be small. On the other hand, if the value is higher, either the entity in question has great negotiating power or it may mean difficulties in paying its debts.</w:t>
          </w:r>
        </w:p>
        <w:p w14:paraId="3A09EAA8" w14:textId="0B68874E" w:rsidR="00957702" w:rsidRPr="00D16453" w:rsidRDefault="00957702" w:rsidP="00D16453">
          <w:pPr>
            <w:pStyle w:val="paragraph"/>
            <w:spacing w:before="0" w:beforeAutospacing="0" w:after="0" w:afterAutospacing="0" w:line="360" w:lineRule="auto"/>
            <w:jc w:val="both"/>
            <w:textAlignment w:val="baseline"/>
            <w:rPr>
              <w:rFonts w:ascii="Arial" w:hAnsi="Arial" w:cs="Arial"/>
            </w:rPr>
          </w:pPr>
          <w:r w:rsidRPr="00D21164">
            <w:rPr>
              <w:rStyle w:val="eop"/>
              <w:rFonts w:ascii="Arial" w:hAnsi="Arial" w:cs="Arial"/>
            </w:rPr>
            <w:t> </w:t>
          </w:r>
          <w:r w:rsidR="0014666A" w:rsidRPr="00D21164">
            <w:rPr>
              <w:rStyle w:val="normaltextrun"/>
              <w:rFonts w:ascii="Arial" w:hAnsi="Arial" w:cs="Arial"/>
              <w:b/>
              <w:bCs/>
            </w:rPr>
            <w:t xml:space="preserve">Creditor Days = </w:t>
          </w:r>
          <w:r w:rsidRPr="00D21164">
            <w:rPr>
              <w:rStyle w:val="normaltextrun"/>
              <w:rFonts w:ascii="Arial" w:hAnsi="Arial" w:cs="Arial"/>
              <w:b/>
              <w:bCs/>
            </w:rPr>
            <w:t>Trade creditors x 365 days/purchases</w:t>
          </w:r>
          <w:r w:rsidRPr="00D21164">
            <w:rPr>
              <w:rStyle w:val="normaltextrun"/>
              <w:rFonts w:ascii="Arial" w:hAnsi="Arial" w:cs="Arial"/>
            </w:rPr>
            <w:t xml:space="preserve"> </w:t>
          </w:r>
          <w:r w:rsidR="006C25AC" w:rsidRPr="00D21164">
            <w:rPr>
              <w:rFonts w:ascii="Arial" w:hAnsi="Arial" w:cs="Arial"/>
              <w:color w:val="000000"/>
              <w:shd w:val="clear" w:color="auto" w:fill="FFFFFF"/>
            </w:rPr>
            <w:t>(</w:t>
          </w:r>
          <w:proofErr w:type="spellStart"/>
          <w:r w:rsidR="006C25AC" w:rsidRPr="00D21164">
            <w:rPr>
              <w:rFonts w:ascii="Arial" w:hAnsi="Arial" w:cs="Arial"/>
              <w:color w:val="000000"/>
              <w:shd w:val="clear" w:color="auto" w:fill="FFFFFF"/>
            </w:rPr>
            <w:t>Rangaswami</w:t>
          </w:r>
          <w:proofErr w:type="spellEnd"/>
          <w:r w:rsidR="006C25AC" w:rsidRPr="00D21164">
            <w:rPr>
              <w:rFonts w:ascii="Arial" w:hAnsi="Arial" w:cs="Arial"/>
              <w:color w:val="000000"/>
              <w:shd w:val="clear" w:color="auto" w:fill="FFFFFF"/>
            </w:rPr>
            <w:t>, 2018)</w:t>
          </w:r>
        </w:p>
        <w:p w14:paraId="43E98CDE" w14:textId="0D05FEBA" w:rsidR="00957702" w:rsidRPr="00D21164" w:rsidRDefault="00957702"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2019 – 800 x 365/500 = 584 days</w:t>
          </w:r>
          <w:r w:rsidRPr="00D21164">
            <w:rPr>
              <w:rStyle w:val="eop"/>
              <w:rFonts w:ascii="Arial" w:hAnsi="Arial" w:cs="Arial"/>
            </w:rPr>
            <w:t> </w:t>
          </w:r>
        </w:p>
        <w:p w14:paraId="71CE086C" w14:textId="77777777" w:rsidR="00957702" w:rsidRPr="00D21164" w:rsidRDefault="00957702"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2020 – 870 x 365/850 = 373.59 = 374 days</w:t>
          </w:r>
          <w:r w:rsidRPr="00D21164">
            <w:rPr>
              <w:rStyle w:val="eop"/>
              <w:rFonts w:ascii="Arial" w:hAnsi="Arial" w:cs="Arial"/>
            </w:rPr>
            <w:t> </w:t>
          </w:r>
        </w:p>
        <w:p w14:paraId="08B557FA" w14:textId="45CE0054" w:rsidR="003A75EA" w:rsidRDefault="00957702"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This ratio indicates that the company had more sales, so it increased its purchases, but in turn</w:t>
          </w:r>
          <w:r w:rsidR="00A30A02">
            <w:rPr>
              <w:rStyle w:val="normaltextrun"/>
              <w:rFonts w:ascii="Arial" w:hAnsi="Arial" w:cs="Arial"/>
            </w:rPr>
            <w:t>,</w:t>
          </w:r>
          <w:r w:rsidRPr="00D21164">
            <w:rPr>
              <w:rStyle w:val="normaltextrun"/>
              <w:rFonts w:ascii="Arial" w:hAnsi="Arial" w:cs="Arial"/>
            </w:rPr>
            <w:t xml:space="preserve"> the days of payment to suppliers decreased.</w:t>
          </w:r>
          <w:r w:rsidRPr="00D21164">
            <w:rPr>
              <w:rStyle w:val="eop"/>
              <w:rFonts w:ascii="Arial" w:hAnsi="Arial" w:cs="Arial"/>
            </w:rPr>
            <w:t> </w:t>
          </w:r>
        </w:p>
        <w:p w14:paraId="5356BBCC" w14:textId="77777777" w:rsidR="003A75EA" w:rsidRPr="003A75EA" w:rsidRDefault="003A75EA" w:rsidP="00D16453">
          <w:pPr>
            <w:pStyle w:val="paragraph"/>
            <w:spacing w:before="0" w:beforeAutospacing="0" w:after="0" w:afterAutospacing="0" w:line="360" w:lineRule="auto"/>
            <w:jc w:val="both"/>
            <w:textAlignment w:val="baseline"/>
            <w:rPr>
              <w:rFonts w:ascii="Arial" w:hAnsi="Arial" w:cs="Arial"/>
            </w:rPr>
          </w:pPr>
        </w:p>
        <w:p w14:paraId="5EADC97E" w14:textId="323D3C20" w:rsidR="004D519C" w:rsidRPr="00D21164" w:rsidRDefault="004D519C" w:rsidP="00D16453">
          <w:pPr>
            <w:pStyle w:val="Heading2"/>
            <w:spacing w:before="0" w:line="360" w:lineRule="auto"/>
            <w:jc w:val="both"/>
            <w:rPr>
              <w:rFonts w:ascii="Arial" w:hAnsi="Arial" w:cs="Arial"/>
              <w:sz w:val="24"/>
              <w:szCs w:val="24"/>
            </w:rPr>
          </w:pPr>
          <w:bookmarkStart w:id="6" w:name="_Toc463944605"/>
          <w:r w:rsidRPr="00D21164">
            <w:rPr>
              <w:rFonts w:ascii="Arial" w:hAnsi="Arial" w:cs="Arial"/>
              <w:sz w:val="24"/>
              <w:szCs w:val="24"/>
            </w:rPr>
            <w:t>Gearing</w:t>
          </w:r>
          <w:bookmarkEnd w:id="6"/>
        </w:p>
        <w:p w14:paraId="72386626" w14:textId="0AEF63C5" w:rsidR="00E9411E" w:rsidRDefault="00C92FDE" w:rsidP="00D16453">
          <w:pPr>
            <w:spacing w:after="0" w:line="360" w:lineRule="auto"/>
            <w:jc w:val="both"/>
            <w:rPr>
              <w:rFonts w:ascii="Arial" w:hAnsi="Arial" w:cs="Arial"/>
              <w:sz w:val="24"/>
              <w:szCs w:val="24"/>
            </w:rPr>
          </w:pPr>
          <w:r w:rsidRPr="00D21164">
            <w:rPr>
              <w:rFonts w:ascii="Arial" w:hAnsi="Arial" w:cs="Arial"/>
              <w:sz w:val="24"/>
              <w:szCs w:val="24"/>
            </w:rPr>
            <w:t xml:space="preserve">A gearing ratio </w:t>
          </w:r>
          <w:r w:rsidR="00CF781D" w:rsidRPr="00D21164">
            <w:rPr>
              <w:rFonts w:ascii="Arial" w:hAnsi="Arial" w:cs="Arial"/>
              <w:sz w:val="24"/>
              <w:szCs w:val="24"/>
            </w:rPr>
            <w:t xml:space="preserve">is </w:t>
          </w:r>
          <w:r w:rsidR="00A30A02">
            <w:rPr>
              <w:rFonts w:ascii="Arial" w:hAnsi="Arial" w:cs="Arial"/>
              <w:sz w:val="24"/>
              <w:szCs w:val="24"/>
            </w:rPr>
            <w:t xml:space="preserve">a </w:t>
          </w:r>
          <w:r w:rsidR="00CF781D" w:rsidRPr="00D21164">
            <w:rPr>
              <w:rFonts w:ascii="Arial" w:hAnsi="Arial" w:cs="Arial"/>
              <w:sz w:val="24"/>
              <w:szCs w:val="24"/>
            </w:rPr>
            <w:t>measure</w:t>
          </w:r>
          <w:r w:rsidRPr="00D21164">
            <w:rPr>
              <w:rFonts w:ascii="Arial" w:hAnsi="Arial" w:cs="Arial"/>
              <w:sz w:val="24"/>
              <w:szCs w:val="24"/>
            </w:rPr>
            <w:t xml:space="preserve"> </w:t>
          </w:r>
          <w:r w:rsidR="006D50FF" w:rsidRPr="00D21164">
            <w:rPr>
              <w:rFonts w:ascii="Arial" w:hAnsi="Arial" w:cs="Arial"/>
              <w:sz w:val="24"/>
              <w:szCs w:val="24"/>
            </w:rPr>
            <w:t>used by investors to establish a company’s financial leverage</w:t>
          </w:r>
          <w:r w:rsidR="00676875" w:rsidRPr="00D21164">
            <w:rPr>
              <w:rFonts w:ascii="Arial" w:hAnsi="Arial" w:cs="Arial"/>
              <w:sz w:val="24"/>
              <w:szCs w:val="24"/>
            </w:rPr>
            <w:t xml:space="preserve">, in this race are </w:t>
          </w:r>
          <w:r w:rsidR="00252E89" w:rsidRPr="00D21164">
            <w:rPr>
              <w:rFonts w:ascii="Arial" w:hAnsi="Arial" w:cs="Arial"/>
              <w:sz w:val="24"/>
              <w:szCs w:val="24"/>
            </w:rPr>
            <w:t>part:</w:t>
          </w:r>
        </w:p>
        <w:p w14:paraId="2872C9D3" w14:textId="77777777" w:rsidR="00837D33" w:rsidRPr="00D21164" w:rsidRDefault="00252E89" w:rsidP="00D16453">
          <w:pPr>
            <w:spacing w:after="0" w:line="360" w:lineRule="auto"/>
            <w:jc w:val="both"/>
            <w:rPr>
              <w:rFonts w:ascii="Arial" w:hAnsi="Arial" w:cs="Arial"/>
              <w:b/>
              <w:bCs/>
              <w:sz w:val="24"/>
              <w:szCs w:val="24"/>
            </w:rPr>
          </w:pPr>
          <w:r w:rsidRPr="00D21164">
            <w:rPr>
              <w:rFonts w:ascii="Arial" w:hAnsi="Arial" w:cs="Arial"/>
              <w:b/>
              <w:bCs/>
              <w:sz w:val="24"/>
              <w:szCs w:val="24"/>
            </w:rPr>
            <w:t xml:space="preserve">Debt </w:t>
          </w:r>
          <w:proofErr w:type="spellStart"/>
          <w:r w:rsidRPr="00D21164">
            <w:rPr>
              <w:rFonts w:ascii="Arial" w:hAnsi="Arial" w:cs="Arial"/>
              <w:b/>
              <w:bCs/>
              <w:sz w:val="24"/>
              <w:szCs w:val="24"/>
            </w:rPr>
            <w:t>Racio</w:t>
          </w:r>
          <w:proofErr w:type="spellEnd"/>
        </w:p>
        <w:p w14:paraId="74DDAE7A" w14:textId="0E10755B" w:rsidR="00511FBB" w:rsidRPr="00D21164" w:rsidRDefault="00511FBB" w:rsidP="00D16453">
          <w:pPr>
            <w:spacing w:after="0" w:line="360" w:lineRule="auto"/>
            <w:jc w:val="both"/>
            <w:rPr>
              <w:rFonts w:ascii="Arial" w:hAnsi="Arial" w:cs="Arial"/>
              <w:b/>
              <w:bCs/>
              <w:sz w:val="24"/>
              <w:szCs w:val="24"/>
            </w:rPr>
          </w:pPr>
          <w:r w:rsidRPr="00D21164">
            <w:rPr>
              <w:rStyle w:val="normaltextrun"/>
              <w:rFonts w:ascii="Arial" w:hAnsi="Arial" w:cs="Arial"/>
              <w:sz w:val="24"/>
              <w:szCs w:val="24"/>
            </w:rPr>
            <w:t>This ratio, widely used by financial institutions in the analysis of credit risk, reflects the number of periods required for an entity to amortize its net financial debt, considering a certain constant value.</w:t>
          </w:r>
          <w:r w:rsidRPr="00D21164">
            <w:rPr>
              <w:rStyle w:val="eop"/>
              <w:rFonts w:ascii="Arial" w:hAnsi="Arial" w:cs="Arial"/>
              <w:sz w:val="24"/>
              <w:szCs w:val="24"/>
            </w:rPr>
            <w:t> </w:t>
          </w:r>
        </w:p>
        <w:p w14:paraId="2A392888" w14:textId="2C8B14D2" w:rsidR="00511FBB" w:rsidRPr="00D21164" w:rsidRDefault="00837D33"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b/>
              <w:bCs/>
            </w:rPr>
            <w:t xml:space="preserve">Debt = </w:t>
          </w:r>
          <w:r w:rsidR="00511FBB" w:rsidRPr="00D21164">
            <w:rPr>
              <w:rStyle w:val="normaltextrun"/>
              <w:rFonts w:ascii="Arial" w:hAnsi="Arial" w:cs="Arial"/>
              <w:b/>
              <w:bCs/>
            </w:rPr>
            <w:t>(Total current liabilities + bank loan)/ (total current assets + fixed assets) answers divided by one another</w:t>
          </w:r>
          <w:r w:rsidR="00435D9C" w:rsidRPr="00D21164">
            <w:rPr>
              <w:rStyle w:val="normaltextrun"/>
              <w:rFonts w:ascii="Arial" w:hAnsi="Arial" w:cs="Arial"/>
            </w:rPr>
            <w:t>,</w:t>
          </w:r>
          <w:r w:rsidR="00435D9C" w:rsidRPr="00D21164">
            <w:rPr>
              <w:rFonts w:ascii="Arial" w:hAnsi="Arial" w:cs="Arial"/>
              <w:color w:val="000000"/>
              <w:shd w:val="clear" w:color="auto" w:fill="FFFFFF"/>
            </w:rPr>
            <w:t xml:space="preserve"> (Mukhopadhyay and Vaidya, 2022)</w:t>
          </w:r>
        </w:p>
        <w:p w14:paraId="547E715C" w14:textId="77777777" w:rsidR="00511FBB" w:rsidRPr="00D21164" w:rsidRDefault="00511FBB"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2019 - (1339+150) / (3065+4500) = 1489/7565 = 0.19 days.</w:t>
          </w:r>
          <w:r w:rsidRPr="00D21164">
            <w:rPr>
              <w:rStyle w:val="eop"/>
              <w:rFonts w:ascii="Arial" w:hAnsi="Arial" w:cs="Arial"/>
            </w:rPr>
            <w:t> </w:t>
          </w:r>
        </w:p>
        <w:p w14:paraId="11CFAF11" w14:textId="6DD4AC51" w:rsidR="00511FBB" w:rsidRPr="00D21164" w:rsidRDefault="00511FBB"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t>2020 – (1616+145) / (3240+4650) = 1761/7890 =0.22 days.</w:t>
          </w:r>
          <w:r w:rsidRPr="00D21164">
            <w:rPr>
              <w:rStyle w:val="eop"/>
              <w:rFonts w:ascii="Arial" w:hAnsi="Arial" w:cs="Arial"/>
            </w:rPr>
            <w:t> </w:t>
          </w:r>
        </w:p>
        <w:p w14:paraId="12E38123" w14:textId="77777777" w:rsidR="00511FBB" w:rsidRPr="00D21164" w:rsidRDefault="00511FBB" w:rsidP="00D16453">
          <w:pPr>
            <w:pStyle w:val="paragraph"/>
            <w:spacing w:before="0" w:beforeAutospacing="0" w:after="0" w:afterAutospacing="0" w:line="360" w:lineRule="auto"/>
            <w:jc w:val="both"/>
            <w:textAlignment w:val="baseline"/>
            <w:rPr>
              <w:rFonts w:ascii="Arial" w:hAnsi="Arial" w:cs="Arial"/>
            </w:rPr>
          </w:pPr>
        </w:p>
        <w:p w14:paraId="3E7C4BA3" w14:textId="6EAA7E39" w:rsidR="00EF1CE4" w:rsidRPr="00D21164" w:rsidRDefault="00511FBB" w:rsidP="00D16453">
          <w:pPr>
            <w:pStyle w:val="paragraph"/>
            <w:spacing w:before="0" w:beforeAutospacing="0" w:after="0" w:afterAutospacing="0" w:line="360" w:lineRule="auto"/>
            <w:jc w:val="both"/>
            <w:textAlignment w:val="baseline"/>
            <w:rPr>
              <w:rStyle w:val="eop"/>
              <w:rFonts w:ascii="Arial" w:hAnsi="Arial" w:cs="Arial"/>
            </w:rPr>
          </w:pPr>
          <w:r w:rsidRPr="00D21164">
            <w:rPr>
              <w:rStyle w:val="normaltextrun"/>
              <w:rFonts w:ascii="Arial" w:hAnsi="Arial" w:cs="Arial"/>
            </w:rPr>
            <w:lastRenderedPageBreak/>
            <w:t>Analysing this indicator tells us that there was an increase in credit, but that in turn revenue also increased, with the values ​​of both being proportional, there is no large debt to the bank, but an increase in collection days.</w:t>
          </w:r>
          <w:r w:rsidRPr="00D21164">
            <w:rPr>
              <w:rStyle w:val="eop"/>
              <w:rFonts w:ascii="Arial" w:hAnsi="Arial" w:cs="Arial"/>
            </w:rPr>
            <w:t> </w:t>
          </w:r>
        </w:p>
        <w:p w14:paraId="476D3785" w14:textId="717283C0" w:rsidR="00EF1CE4" w:rsidRPr="00D21164" w:rsidRDefault="009573FE" w:rsidP="00D16453">
          <w:pPr>
            <w:pStyle w:val="paragraph"/>
            <w:spacing w:before="0" w:beforeAutospacing="0" w:after="0" w:afterAutospacing="0" w:line="360" w:lineRule="auto"/>
            <w:jc w:val="both"/>
            <w:textAlignment w:val="baseline"/>
            <w:rPr>
              <w:rStyle w:val="eop"/>
              <w:rFonts w:ascii="Arial" w:hAnsi="Arial" w:cs="Arial"/>
              <w:b/>
              <w:bCs/>
            </w:rPr>
          </w:pPr>
          <w:r w:rsidRPr="00D21164">
            <w:rPr>
              <w:rStyle w:val="eop"/>
              <w:rFonts w:ascii="Arial" w:hAnsi="Arial" w:cs="Arial"/>
              <w:b/>
              <w:bCs/>
            </w:rPr>
            <w:t>Interest Cover</w:t>
          </w:r>
          <w:r w:rsidR="00627CC8" w:rsidRPr="00D21164">
            <w:rPr>
              <w:rStyle w:val="eop"/>
              <w:rFonts w:ascii="Arial" w:hAnsi="Arial" w:cs="Arial"/>
              <w:b/>
              <w:bCs/>
            </w:rPr>
            <w:t>age</w:t>
          </w:r>
        </w:p>
        <w:p w14:paraId="5DD8A433" w14:textId="6E7675B0" w:rsidR="005374CF" w:rsidRPr="00D21164" w:rsidRDefault="00485979"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 xml:space="preserve">Interest cover is the </w:t>
          </w:r>
          <w:r w:rsidR="00A30A02">
            <w:rPr>
              <w:rStyle w:val="normaltextrun"/>
              <w:rFonts w:ascii="Arial" w:hAnsi="Arial" w:cs="Arial"/>
            </w:rPr>
            <w:t>number</w:t>
          </w:r>
          <w:r w:rsidRPr="00D21164">
            <w:rPr>
              <w:rStyle w:val="normaltextrun"/>
              <w:rFonts w:ascii="Arial" w:hAnsi="Arial" w:cs="Arial"/>
            </w:rPr>
            <w:t xml:space="preserve"> of funds a company needs to finance its day-to-day operations. According to </w:t>
          </w:r>
          <w:r w:rsidRPr="00D21164">
            <w:rPr>
              <w:rStyle w:val="normaltextrun"/>
              <w:rFonts w:ascii="Arial" w:hAnsi="Arial" w:cs="Arial"/>
              <w:color w:val="000000" w:themeColor="text1"/>
            </w:rPr>
            <w:t xml:space="preserve">Ramachandran and </w:t>
          </w:r>
          <w:proofErr w:type="spellStart"/>
          <w:r w:rsidRPr="00D21164">
            <w:rPr>
              <w:rStyle w:val="normaltextrun"/>
              <w:rFonts w:ascii="Arial" w:hAnsi="Arial" w:cs="Arial"/>
              <w:color w:val="000000" w:themeColor="text1"/>
            </w:rPr>
            <w:t>Janakiraman</w:t>
          </w:r>
          <w:proofErr w:type="spellEnd"/>
          <w:r w:rsidRPr="00D21164">
            <w:rPr>
              <w:rStyle w:val="normaltextrun"/>
              <w:rFonts w:ascii="Arial" w:hAnsi="Arial" w:cs="Arial"/>
              <w:color w:val="000000" w:themeColor="text1"/>
            </w:rPr>
            <w:t xml:space="preserve"> (2009)</w:t>
          </w:r>
          <w:r w:rsidR="00A37872" w:rsidRPr="00D21164">
            <w:rPr>
              <w:rStyle w:val="normaltextrun"/>
              <w:rFonts w:ascii="Arial" w:hAnsi="Arial" w:cs="Arial"/>
              <w:color w:val="000000" w:themeColor="text1"/>
            </w:rPr>
            <w:t xml:space="preserve"> </w:t>
          </w:r>
          <w:r w:rsidRPr="00D21164">
            <w:rPr>
              <w:rStyle w:val="normaltextrun"/>
              <w:rFonts w:ascii="Arial" w:hAnsi="Arial" w:cs="Arial"/>
            </w:rPr>
            <w:t xml:space="preserve">is essentially necessary to satisfy the daily financial needs of an institution, </w:t>
          </w:r>
          <w:proofErr w:type="gramStart"/>
          <w:r w:rsidRPr="00D21164">
            <w:rPr>
              <w:rStyle w:val="normaltextrun"/>
              <w:rFonts w:ascii="Arial" w:hAnsi="Arial" w:cs="Arial"/>
            </w:rPr>
            <w:t>in order to</w:t>
          </w:r>
          <w:proofErr w:type="gramEnd"/>
          <w:r w:rsidRPr="00D21164">
            <w:rPr>
              <w:rStyle w:val="normaltextrun"/>
              <w:rFonts w:ascii="Arial" w:hAnsi="Arial" w:cs="Arial"/>
            </w:rPr>
            <w:t xml:space="preserve"> guarantee the smooth functioning of the operating cycle, and current liabilities correspond to the debts that are intended to be paid in the normal course of business, within a short time. This calculation is done through the difference between current assets and current liabilities, as in the example below.</w:t>
          </w:r>
          <w:r w:rsidRPr="00D21164">
            <w:rPr>
              <w:rStyle w:val="eop"/>
              <w:rFonts w:ascii="Arial" w:hAnsi="Arial" w:cs="Arial"/>
            </w:rPr>
            <w:t> </w:t>
          </w:r>
        </w:p>
        <w:p w14:paraId="101F302A" w14:textId="687BD6BC" w:rsidR="00715C15" w:rsidRPr="00D21164" w:rsidRDefault="00485979" w:rsidP="00D16453">
          <w:pPr>
            <w:pStyle w:val="paragraph"/>
            <w:spacing w:before="0" w:beforeAutospacing="0" w:after="0" w:afterAutospacing="0" w:line="360" w:lineRule="auto"/>
            <w:jc w:val="both"/>
            <w:textAlignment w:val="baseline"/>
            <w:rPr>
              <w:rStyle w:val="normaltextrun"/>
              <w:rFonts w:ascii="Arial" w:hAnsi="Arial" w:cs="Arial"/>
            </w:rPr>
          </w:pPr>
          <w:r w:rsidRPr="00D21164">
            <w:rPr>
              <w:rStyle w:val="normaltextrun"/>
              <w:rFonts w:ascii="Arial" w:hAnsi="Arial" w:cs="Arial"/>
              <w:b/>
              <w:bCs/>
            </w:rPr>
            <w:t>Interest cover – Net profit of the year + cash in hand/loan interest</w:t>
          </w:r>
          <w:r w:rsidRPr="00D21164">
            <w:rPr>
              <w:rStyle w:val="normaltextrun"/>
              <w:rFonts w:ascii="Arial" w:hAnsi="Arial" w:cs="Arial"/>
            </w:rPr>
            <w:t xml:space="preserve"> </w:t>
          </w:r>
          <w:r w:rsidR="00B47E5E" w:rsidRPr="00D21164">
            <w:rPr>
              <w:rFonts w:ascii="Arial" w:hAnsi="Arial" w:cs="Arial"/>
              <w:color w:val="000000"/>
              <w:shd w:val="clear" w:color="auto" w:fill="FFFFFF"/>
            </w:rPr>
            <w:t>(Thakur, 2020)</w:t>
          </w:r>
        </w:p>
        <w:p w14:paraId="355CDBCD" w14:textId="395F17C2" w:rsidR="00485979" w:rsidRPr="00D21164" w:rsidRDefault="00485979"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2019 = 4008+5/20 = 200.65</w:t>
          </w:r>
          <w:r w:rsidRPr="00D21164">
            <w:rPr>
              <w:rStyle w:val="eop"/>
              <w:rFonts w:ascii="Arial" w:hAnsi="Arial" w:cs="Arial"/>
            </w:rPr>
            <w:t> </w:t>
          </w:r>
        </w:p>
        <w:p w14:paraId="2CC56DAB" w14:textId="347A31D2" w:rsidR="005374CF" w:rsidRPr="00D21164" w:rsidRDefault="00485979" w:rsidP="00D16453">
          <w:pPr>
            <w:pStyle w:val="paragraph"/>
            <w:spacing w:before="0" w:beforeAutospacing="0" w:after="0" w:afterAutospacing="0" w:line="360" w:lineRule="auto"/>
            <w:jc w:val="both"/>
            <w:textAlignment w:val="baseline"/>
            <w:rPr>
              <w:rStyle w:val="normaltextrun"/>
              <w:rFonts w:ascii="Arial" w:hAnsi="Arial" w:cs="Arial"/>
            </w:rPr>
          </w:pPr>
          <w:r w:rsidRPr="00D21164">
            <w:rPr>
              <w:rStyle w:val="normaltextrun"/>
              <w:rFonts w:ascii="Arial" w:hAnsi="Arial" w:cs="Arial"/>
            </w:rPr>
            <w:t>2020 = 4073+5/18=226.55</w:t>
          </w:r>
        </w:p>
        <w:p w14:paraId="493E5699" w14:textId="24DF7CDA" w:rsidR="00485979" w:rsidRPr="00D21164" w:rsidRDefault="00485979"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 xml:space="preserve">Here we see that this working capital increased </w:t>
          </w:r>
          <w:proofErr w:type="gramStart"/>
          <w:r w:rsidRPr="00D21164">
            <w:rPr>
              <w:rStyle w:val="normaltextrun"/>
              <w:rFonts w:ascii="Arial" w:hAnsi="Arial" w:cs="Arial"/>
            </w:rPr>
            <w:t>as a result of</w:t>
          </w:r>
          <w:proofErr w:type="gramEnd"/>
          <w:r w:rsidRPr="00D21164">
            <w:rPr>
              <w:rStyle w:val="normaltextrun"/>
              <w:rFonts w:ascii="Arial" w:hAnsi="Arial" w:cs="Arial"/>
            </w:rPr>
            <w:t xml:space="preserve"> the increase in profits (revenue).</w:t>
          </w:r>
          <w:r w:rsidRPr="00D21164">
            <w:rPr>
              <w:rStyle w:val="eop"/>
              <w:rFonts w:ascii="Arial" w:hAnsi="Arial" w:cs="Arial"/>
            </w:rPr>
            <w:t> </w:t>
          </w:r>
        </w:p>
        <w:p w14:paraId="778D05DE" w14:textId="518DE350" w:rsidR="00485979" w:rsidRPr="00D21164" w:rsidRDefault="00485979" w:rsidP="00D16453">
          <w:pPr>
            <w:pStyle w:val="paragraph"/>
            <w:spacing w:before="0" w:beforeAutospacing="0" w:after="0" w:afterAutospacing="0" w:line="360" w:lineRule="auto"/>
            <w:jc w:val="both"/>
            <w:textAlignment w:val="baseline"/>
            <w:rPr>
              <w:rFonts w:ascii="Arial" w:hAnsi="Arial" w:cs="Arial"/>
            </w:rPr>
          </w:pPr>
          <w:r w:rsidRPr="00D21164">
            <w:rPr>
              <w:rStyle w:val="normaltextrun"/>
              <w:rFonts w:ascii="Arial" w:hAnsi="Arial" w:cs="Arial"/>
            </w:rPr>
            <w:t>This ratio is important, namely because of its effective</w:t>
          </w:r>
          <w:r w:rsidR="00A30A02">
            <w:rPr>
              <w:rStyle w:val="normaltextrun"/>
              <w:rFonts w:ascii="Arial" w:hAnsi="Arial" w:cs="Arial"/>
            </w:rPr>
            <w:t>nes</w:t>
          </w:r>
          <w:r w:rsidRPr="00D21164">
            <w:rPr>
              <w:rStyle w:val="normaltextrun"/>
              <w:rFonts w:ascii="Arial" w:hAnsi="Arial" w:cs="Arial"/>
            </w:rPr>
            <w:t>s on the profitability and risk of the company, consequently, on its value (Smith,1980)</w:t>
          </w:r>
          <w:r w:rsidRPr="00D21164">
            <w:rPr>
              <w:rStyle w:val="eop"/>
              <w:rFonts w:ascii="Arial" w:hAnsi="Arial" w:cs="Arial"/>
            </w:rPr>
            <w:t> </w:t>
          </w:r>
        </w:p>
        <w:p w14:paraId="78271121" w14:textId="77777777" w:rsidR="00485979" w:rsidRPr="00D21164" w:rsidRDefault="00485979" w:rsidP="00D16453">
          <w:pPr>
            <w:pStyle w:val="paragraph"/>
            <w:spacing w:before="0" w:beforeAutospacing="0" w:after="0" w:afterAutospacing="0" w:line="360" w:lineRule="auto"/>
            <w:jc w:val="both"/>
            <w:textAlignment w:val="baseline"/>
            <w:rPr>
              <w:rFonts w:ascii="Arial" w:hAnsi="Arial" w:cs="Arial"/>
            </w:rPr>
          </w:pPr>
          <w:r w:rsidRPr="00D21164">
            <w:rPr>
              <w:rStyle w:val="contentcontrolboundarysink"/>
              <w:rFonts w:ascii="Arial" w:eastAsiaTheme="majorEastAsia" w:hAnsi="Arial" w:cs="Arial"/>
            </w:rPr>
            <w:t>​</w:t>
          </w:r>
          <w:r w:rsidRPr="00D21164">
            <w:rPr>
              <w:rStyle w:val="normaltextrun"/>
              <w:rFonts w:ascii="Arial" w:hAnsi="Arial" w:cs="Arial"/>
            </w:rPr>
            <w:t>To maximize the performance of a business, working capital management must be integrated into the short- and medium-term financial decision-making process.</w:t>
          </w:r>
        </w:p>
        <w:p w14:paraId="7107C132" w14:textId="77777777" w:rsidR="009573FE" w:rsidRPr="00D21164" w:rsidRDefault="009573FE" w:rsidP="00D16453">
          <w:pPr>
            <w:pStyle w:val="paragraph"/>
            <w:spacing w:before="0" w:beforeAutospacing="0" w:after="0" w:afterAutospacing="0" w:line="360" w:lineRule="auto"/>
            <w:jc w:val="both"/>
            <w:textAlignment w:val="baseline"/>
            <w:rPr>
              <w:rFonts w:ascii="Arial" w:hAnsi="Arial" w:cs="Arial"/>
            </w:rPr>
          </w:pPr>
        </w:p>
        <w:p w14:paraId="54713448" w14:textId="77777777" w:rsidR="00CF781D" w:rsidRPr="00D21164" w:rsidRDefault="00CF781D" w:rsidP="00D16453">
          <w:pPr>
            <w:spacing w:after="0" w:line="360" w:lineRule="auto"/>
            <w:jc w:val="both"/>
            <w:rPr>
              <w:rFonts w:ascii="Arial" w:hAnsi="Arial" w:cs="Arial"/>
              <w:sz w:val="24"/>
              <w:szCs w:val="24"/>
            </w:rPr>
          </w:pPr>
        </w:p>
        <w:p w14:paraId="7DCF7532" w14:textId="6417476C" w:rsidR="00BB0FF1" w:rsidRPr="00D21164" w:rsidRDefault="00AA2A91" w:rsidP="00D16453">
          <w:pPr>
            <w:pStyle w:val="Heading1"/>
            <w:spacing w:before="0" w:line="360" w:lineRule="auto"/>
            <w:jc w:val="both"/>
            <w:rPr>
              <w:rFonts w:ascii="Arial" w:hAnsi="Arial" w:cs="Arial"/>
              <w:sz w:val="24"/>
              <w:szCs w:val="24"/>
            </w:rPr>
          </w:pPr>
          <w:bookmarkStart w:id="7" w:name="_Toc463944606"/>
          <w:r w:rsidRPr="00D21164">
            <w:rPr>
              <w:rFonts w:ascii="Arial" w:hAnsi="Arial" w:cs="Arial"/>
              <w:sz w:val="24"/>
              <w:szCs w:val="24"/>
            </w:rPr>
            <w:t>Knowledge from Ratio Analysis</w:t>
          </w:r>
          <w:bookmarkEnd w:id="7"/>
        </w:p>
        <w:p w14:paraId="2BC13808" w14:textId="4B565000" w:rsidR="00D607D2" w:rsidRDefault="00BB0FF1" w:rsidP="00D16453">
          <w:pPr>
            <w:spacing w:after="0" w:line="360" w:lineRule="auto"/>
            <w:jc w:val="both"/>
            <w:rPr>
              <w:rFonts w:ascii="Arial" w:hAnsi="Arial" w:cs="Arial"/>
              <w:sz w:val="24"/>
              <w:szCs w:val="24"/>
            </w:rPr>
          </w:pPr>
          <w:r w:rsidRPr="00D21164">
            <w:rPr>
              <w:rFonts w:ascii="Arial" w:hAnsi="Arial" w:cs="Arial"/>
              <w:sz w:val="24"/>
              <w:szCs w:val="24"/>
            </w:rPr>
            <w:t>Observing this Ratio, it is possible to understand that the main viability indicators were calculated, such as net present value, internal rate of return</w:t>
          </w:r>
          <w:r w:rsidR="00A30A02">
            <w:rPr>
              <w:rFonts w:ascii="Arial" w:hAnsi="Arial" w:cs="Arial"/>
              <w:sz w:val="24"/>
              <w:szCs w:val="24"/>
            </w:rPr>
            <w:t>,</w:t>
          </w:r>
          <w:r w:rsidRPr="00D21164">
            <w:rPr>
              <w:rFonts w:ascii="Arial" w:hAnsi="Arial" w:cs="Arial"/>
              <w:sz w:val="24"/>
              <w:szCs w:val="24"/>
            </w:rPr>
            <w:t xml:space="preserve"> and Payback. The numbers are good because there is an increase in sales, but the deadline for making payments by debtors has also increased, creating problems in the company's collections to customers. With this increase in sales, the debt to suppliers also increases, on the other hand, there was a reduction in the time (days) to make payments, which may be reflected in a delay in the company's commercial payments, which may create liquidity problems, creating indebtedness.</w:t>
          </w:r>
        </w:p>
        <w:p w14:paraId="0763C771" w14:textId="77777777" w:rsidR="003A75EA" w:rsidRPr="00D21164" w:rsidRDefault="003A75EA" w:rsidP="00D16453">
          <w:pPr>
            <w:spacing w:after="0" w:line="360" w:lineRule="auto"/>
            <w:jc w:val="both"/>
            <w:rPr>
              <w:rFonts w:ascii="Arial" w:hAnsi="Arial" w:cs="Arial"/>
              <w:sz w:val="24"/>
              <w:szCs w:val="24"/>
            </w:rPr>
          </w:pPr>
        </w:p>
        <w:p w14:paraId="68BCFEBF" w14:textId="19E6DF71" w:rsidR="00BB7D99" w:rsidRPr="003A75EA" w:rsidRDefault="00AA2A91" w:rsidP="003A75EA">
          <w:pPr>
            <w:pStyle w:val="Heading1"/>
            <w:spacing w:before="0" w:line="360" w:lineRule="auto"/>
            <w:jc w:val="both"/>
            <w:rPr>
              <w:rStyle w:val="normaltextrun"/>
              <w:rFonts w:ascii="Arial" w:hAnsi="Arial" w:cs="Arial"/>
              <w:sz w:val="24"/>
              <w:szCs w:val="24"/>
            </w:rPr>
          </w:pPr>
          <w:bookmarkStart w:id="8" w:name="_Toc463944607"/>
          <w:r w:rsidRPr="00D21164">
            <w:rPr>
              <w:rFonts w:ascii="Arial" w:hAnsi="Arial" w:cs="Arial"/>
              <w:sz w:val="24"/>
              <w:szCs w:val="24"/>
            </w:rPr>
            <w:lastRenderedPageBreak/>
            <w:t>Benefits and Limitations of Ratio Analysis</w:t>
          </w:r>
          <w:bookmarkEnd w:id="8"/>
        </w:p>
        <w:p w14:paraId="41645A7F" w14:textId="350896E9" w:rsidR="00A92898" w:rsidRPr="00D21164" w:rsidRDefault="00B41C41" w:rsidP="00D16453">
          <w:pPr>
            <w:spacing w:after="0" w:line="360" w:lineRule="auto"/>
            <w:jc w:val="both"/>
            <w:rPr>
              <w:rStyle w:val="eop"/>
              <w:rFonts w:ascii="Arial" w:hAnsi="Arial" w:cs="Arial"/>
              <w:color w:val="000000"/>
              <w:sz w:val="24"/>
              <w:szCs w:val="24"/>
              <w:shd w:val="clear" w:color="auto" w:fill="FFFFFF"/>
            </w:rPr>
          </w:pPr>
          <w:r w:rsidRPr="00D21164">
            <w:rPr>
              <w:rStyle w:val="normaltextrun"/>
              <w:rFonts w:ascii="Arial" w:hAnsi="Arial" w:cs="Arial"/>
              <w:color w:val="000000"/>
              <w:sz w:val="24"/>
              <w:szCs w:val="24"/>
              <w:shd w:val="clear" w:color="auto" w:fill="FFFFFF"/>
            </w:rPr>
            <w:t xml:space="preserve">Financial indicators show us both the past performance of a company, as an example the results of the previous year, and allow us to predict the future, based on a budget, what the result will be in the following year. From the data obtained, it is possible to clearly verify the critical points of the business </w:t>
          </w:r>
          <w:proofErr w:type="gramStart"/>
          <w:r w:rsidRPr="00D21164">
            <w:rPr>
              <w:rStyle w:val="normaltextrun"/>
              <w:rFonts w:ascii="Arial" w:hAnsi="Arial" w:cs="Arial"/>
              <w:color w:val="000000"/>
              <w:sz w:val="24"/>
              <w:szCs w:val="24"/>
              <w:shd w:val="clear" w:color="auto" w:fill="FFFFFF"/>
            </w:rPr>
            <w:t>and also</w:t>
          </w:r>
          <w:proofErr w:type="gramEnd"/>
          <w:r w:rsidRPr="00D21164">
            <w:rPr>
              <w:rStyle w:val="normaltextrun"/>
              <w:rFonts w:ascii="Arial" w:hAnsi="Arial" w:cs="Arial"/>
              <w:color w:val="000000"/>
              <w:sz w:val="24"/>
              <w:szCs w:val="24"/>
              <w:shd w:val="clear" w:color="auto" w:fill="FFFFFF"/>
            </w:rPr>
            <w:t xml:space="preserve"> its main points to be developed. This understanding will create better planning and devise new strategies for better resource management</w:t>
          </w:r>
          <w:r w:rsidR="001C71BD" w:rsidRPr="00D21164">
            <w:rPr>
              <w:rStyle w:val="normaltextrun"/>
              <w:rFonts w:ascii="Arial" w:hAnsi="Arial" w:cs="Arial"/>
              <w:color w:val="000000"/>
              <w:sz w:val="24"/>
              <w:szCs w:val="24"/>
              <w:shd w:val="clear" w:color="auto" w:fill="FFFFFF"/>
            </w:rPr>
            <w:t>,</w:t>
          </w:r>
          <w:r w:rsidR="001C71BD" w:rsidRPr="00D21164">
            <w:rPr>
              <w:rFonts w:ascii="Arial" w:hAnsi="Arial" w:cs="Arial"/>
              <w:color w:val="000000"/>
              <w:sz w:val="24"/>
              <w:szCs w:val="24"/>
              <w:shd w:val="clear" w:color="auto" w:fill="FFFFFF"/>
            </w:rPr>
            <w:t xml:space="preserve"> (Ingram, 2019). </w:t>
          </w:r>
        </w:p>
        <w:p w14:paraId="772A1F6C" w14:textId="6627D72E" w:rsidR="001C71BD" w:rsidRPr="00D21164" w:rsidRDefault="0088103D" w:rsidP="00D16453">
          <w:pPr>
            <w:spacing w:after="0" w:line="360" w:lineRule="auto"/>
            <w:jc w:val="both"/>
            <w:rPr>
              <w:rFonts w:ascii="Arial" w:hAnsi="Arial" w:cs="Arial"/>
              <w:color w:val="000000"/>
              <w:sz w:val="24"/>
              <w:szCs w:val="24"/>
              <w:shd w:val="clear" w:color="auto" w:fill="FFFFFF"/>
            </w:rPr>
          </w:pPr>
          <w:r w:rsidRPr="00D21164">
            <w:rPr>
              <w:rStyle w:val="normaltextrun"/>
              <w:rFonts w:ascii="Arial" w:hAnsi="Arial" w:cs="Arial"/>
              <w:color w:val="000000"/>
              <w:sz w:val="24"/>
              <w:szCs w:val="24"/>
              <w:shd w:val="clear" w:color="auto" w:fill="FFFFFF"/>
            </w:rPr>
            <w:t xml:space="preserve">Some of the limitations in the analysis of ratios are the existence of different branches of activity in a single company, which may distort the data provided, as different marketing margins lead to different profit margins. Data distortion due to the adoption of different accounting policies, or even the seasonality of economic activities is </w:t>
          </w:r>
          <w:r w:rsidR="00A30A02">
            <w:rPr>
              <w:rStyle w:val="normaltextrun"/>
              <w:rFonts w:ascii="Arial" w:hAnsi="Arial" w:cs="Arial"/>
              <w:color w:val="000000"/>
              <w:sz w:val="24"/>
              <w:szCs w:val="24"/>
              <w:shd w:val="clear" w:color="auto" w:fill="FFFFFF"/>
            </w:rPr>
            <w:t>on</w:t>
          </w:r>
          <w:r w:rsidRPr="00D21164">
            <w:rPr>
              <w:rStyle w:val="normaltextrun"/>
              <w:rFonts w:ascii="Arial" w:hAnsi="Arial" w:cs="Arial"/>
              <w:color w:val="000000"/>
              <w:sz w:val="24"/>
              <w:szCs w:val="24"/>
              <w:shd w:val="clear" w:color="auto" w:fill="FFFFFF"/>
            </w:rPr>
            <w:t>e of the limiting factors. To be more precise, they must be complemented with other indicators and other techniques, such as the analysis of financial flows</w:t>
          </w:r>
          <w:r w:rsidR="00E62141" w:rsidRPr="00D21164">
            <w:rPr>
              <w:rStyle w:val="normaltextrun"/>
              <w:rFonts w:ascii="Arial" w:hAnsi="Arial" w:cs="Arial"/>
              <w:color w:val="000000"/>
              <w:sz w:val="24"/>
              <w:szCs w:val="24"/>
              <w:shd w:val="clear" w:color="auto" w:fill="FFFFFF"/>
            </w:rPr>
            <w:t>,</w:t>
          </w:r>
          <w:r w:rsidR="00E62141" w:rsidRPr="00D21164">
            <w:rPr>
              <w:rFonts w:ascii="Arial" w:hAnsi="Arial" w:cs="Arial"/>
              <w:color w:val="000000"/>
              <w:sz w:val="24"/>
              <w:szCs w:val="24"/>
              <w:shd w:val="clear" w:color="auto" w:fill="FFFFFF"/>
            </w:rPr>
            <w:t xml:space="preserve"> (CARLSON, 2019).</w:t>
          </w:r>
        </w:p>
        <w:p w14:paraId="561D00EA" w14:textId="2AACEC15" w:rsidR="00AA2A91" w:rsidRPr="00D21164" w:rsidRDefault="00AA2A91" w:rsidP="00D16453">
          <w:pPr>
            <w:spacing w:after="0" w:line="360" w:lineRule="auto"/>
            <w:jc w:val="both"/>
            <w:rPr>
              <w:rFonts w:ascii="Arial" w:hAnsi="Arial" w:cs="Arial"/>
              <w:sz w:val="24"/>
              <w:szCs w:val="24"/>
            </w:rPr>
          </w:pPr>
        </w:p>
        <w:p w14:paraId="57C66FB9" w14:textId="4916BE07" w:rsidR="00AA2A91" w:rsidRDefault="00AA2A91" w:rsidP="00D16453">
          <w:pPr>
            <w:spacing w:after="0" w:line="360" w:lineRule="auto"/>
            <w:jc w:val="both"/>
            <w:rPr>
              <w:rFonts w:ascii="Arial" w:hAnsi="Arial" w:cs="Arial"/>
              <w:sz w:val="24"/>
              <w:szCs w:val="24"/>
            </w:rPr>
          </w:pPr>
        </w:p>
        <w:p w14:paraId="0884F36E" w14:textId="597F3CC6" w:rsidR="003A75EA" w:rsidRDefault="003A75EA" w:rsidP="00D16453">
          <w:pPr>
            <w:spacing w:after="0" w:line="360" w:lineRule="auto"/>
            <w:jc w:val="both"/>
            <w:rPr>
              <w:rFonts w:ascii="Arial" w:hAnsi="Arial" w:cs="Arial"/>
              <w:sz w:val="24"/>
              <w:szCs w:val="24"/>
            </w:rPr>
          </w:pPr>
        </w:p>
        <w:p w14:paraId="014B6781" w14:textId="44CE5EBC" w:rsidR="009A1DC8" w:rsidRDefault="009A1DC8" w:rsidP="00D16453">
          <w:pPr>
            <w:spacing w:after="0" w:line="360" w:lineRule="auto"/>
            <w:jc w:val="both"/>
            <w:rPr>
              <w:rFonts w:ascii="Arial" w:hAnsi="Arial" w:cs="Arial"/>
              <w:sz w:val="24"/>
              <w:szCs w:val="24"/>
            </w:rPr>
          </w:pPr>
        </w:p>
        <w:p w14:paraId="3C1525D8" w14:textId="1259A2B8" w:rsidR="009A1DC8" w:rsidRDefault="009A1DC8" w:rsidP="00D16453">
          <w:pPr>
            <w:spacing w:after="0" w:line="360" w:lineRule="auto"/>
            <w:jc w:val="both"/>
            <w:rPr>
              <w:rFonts w:ascii="Arial" w:hAnsi="Arial" w:cs="Arial"/>
              <w:sz w:val="24"/>
              <w:szCs w:val="24"/>
            </w:rPr>
          </w:pPr>
        </w:p>
        <w:p w14:paraId="13C418C1" w14:textId="64F66885" w:rsidR="009A1DC8" w:rsidRDefault="009A1DC8" w:rsidP="00D16453">
          <w:pPr>
            <w:spacing w:after="0" w:line="360" w:lineRule="auto"/>
            <w:jc w:val="both"/>
            <w:rPr>
              <w:rFonts w:ascii="Arial" w:hAnsi="Arial" w:cs="Arial"/>
              <w:sz w:val="24"/>
              <w:szCs w:val="24"/>
            </w:rPr>
          </w:pPr>
        </w:p>
        <w:p w14:paraId="5C14B04C" w14:textId="20BC48B9" w:rsidR="009A1DC8" w:rsidRDefault="009A1DC8" w:rsidP="00D16453">
          <w:pPr>
            <w:spacing w:after="0" w:line="360" w:lineRule="auto"/>
            <w:jc w:val="both"/>
            <w:rPr>
              <w:rFonts w:ascii="Arial" w:hAnsi="Arial" w:cs="Arial"/>
              <w:sz w:val="24"/>
              <w:szCs w:val="24"/>
            </w:rPr>
          </w:pPr>
        </w:p>
        <w:p w14:paraId="723EB75F" w14:textId="6B0DB35E" w:rsidR="009A1DC8" w:rsidRDefault="009A1DC8" w:rsidP="00D16453">
          <w:pPr>
            <w:spacing w:after="0" w:line="360" w:lineRule="auto"/>
            <w:jc w:val="both"/>
            <w:rPr>
              <w:rFonts w:ascii="Arial" w:hAnsi="Arial" w:cs="Arial"/>
              <w:sz w:val="24"/>
              <w:szCs w:val="24"/>
            </w:rPr>
          </w:pPr>
        </w:p>
        <w:p w14:paraId="07A700BB" w14:textId="2CD3C8D9" w:rsidR="009A1DC8" w:rsidRDefault="009A1DC8" w:rsidP="00D16453">
          <w:pPr>
            <w:spacing w:after="0" w:line="360" w:lineRule="auto"/>
            <w:jc w:val="both"/>
            <w:rPr>
              <w:rFonts w:ascii="Arial" w:hAnsi="Arial" w:cs="Arial"/>
              <w:sz w:val="24"/>
              <w:szCs w:val="24"/>
            </w:rPr>
          </w:pPr>
        </w:p>
        <w:p w14:paraId="53CCE82D" w14:textId="76F3DACA" w:rsidR="009A1DC8" w:rsidRDefault="009A1DC8" w:rsidP="00D16453">
          <w:pPr>
            <w:spacing w:after="0" w:line="360" w:lineRule="auto"/>
            <w:jc w:val="both"/>
            <w:rPr>
              <w:rFonts w:ascii="Arial" w:hAnsi="Arial" w:cs="Arial"/>
              <w:sz w:val="24"/>
              <w:szCs w:val="24"/>
            </w:rPr>
          </w:pPr>
        </w:p>
        <w:p w14:paraId="041D6C6D" w14:textId="77D53A95" w:rsidR="009A1DC8" w:rsidRDefault="009A1DC8" w:rsidP="00D16453">
          <w:pPr>
            <w:spacing w:after="0" w:line="360" w:lineRule="auto"/>
            <w:jc w:val="both"/>
            <w:rPr>
              <w:rFonts w:ascii="Arial" w:hAnsi="Arial" w:cs="Arial"/>
              <w:sz w:val="24"/>
              <w:szCs w:val="24"/>
            </w:rPr>
          </w:pPr>
        </w:p>
        <w:p w14:paraId="4A354DAE" w14:textId="79F1E73F" w:rsidR="009A1DC8" w:rsidRDefault="009A1DC8" w:rsidP="00D16453">
          <w:pPr>
            <w:spacing w:after="0" w:line="360" w:lineRule="auto"/>
            <w:jc w:val="both"/>
            <w:rPr>
              <w:rFonts w:ascii="Arial" w:hAnsi="Arial" w:cs="Arial"/>
              <w:sz w:val="24"/>
              <w:szCs w:val="24"/>
            </w:rPr>
          </w:pPr>
        </w:p>
        <w:p w14:paraId="50415053" w14:textId="74B3647A" w:rsidR="009A1DC8" w:rsidRDefault="009A1DC8" w:rsidP="00D16453">
          <w:pPr>
            <w:spacing w:after="0" w:line="360" w:lineRule="auto"/>
            <w:jc w:val="both"/>
            <w:rPr>
              <w:rFonts w:ascii="Arial" w:hAnsi="Arial" w:cs="Arial"/>
              <w:sz w:val="24"/>
              <w:szCs w:val="24"/>
            </w:rPr>
          </w:pPr>
        </w:p>
        <w:p w14:paraId="2122A4D8" w14:textId="491AA425" w:rsidR="009A1DC8" w:rsidRDefault="009A1DC8" w:rsidP="00D16453">
          <w:pPr>
            <w:spacing w:after="0" w:line="360" w:lineRule="auto"/>
            <w:jc w:val="both"/>
            <w:rPr>
              <w:rFonts w:ascii="Arial" w:hAnsi="Arial" w:cs="Arial"/>
              <w:sz w:val="24"/>
              <w:szCs w:val="24"/>
            </w:rPr>
          </w:pPr>
        </w:p>
        <w:p w14:paraId="1E1809B1" w14:textId="1B389482" w:rsidR="009A1DC8" w:rsidRDefault="009A1DC8" w:rsidP="00D16453">
          <w:pPr>
            <w:spacing w:after="0" w:line="360" w:lineRule="auto"/>
            <w:jc w:val="both"/>
            <w:rPr>
              <w:rFonts w:ascii="Arial" w:hAnsi="Arial" w:cs="Arial"/>
              <w:sz w:val="24"/>
              <w:szCs w:val="24"/>
            </w:rPr>
          </w:pPr>
        </w:p>
        <w:p w14:paraId="64A60475" w14:textId="5005F669" w:rsidR="009A1DC8" w:rsidRDefault="009A1DC8" w:rsidP="00D16453">
          <w:pPr>
            <w:spacing w:after="0" w:line="360" w:lineRule="auto"/>
            <w:jc w:val="both"/>
            <w:rPr>
              <w:rFonts w:ascii="Arial" w:hAnsi="Arial" w:cs="Arial"/>
              <w:sz w:val="24"/>
              <w:szCs w:val="24"/>
            </w:rPr>
          </w:pPr>
        </w:p>
        <w:p w14:paraId="0FCB084B" w14:textId="7B09D92B" w:rsidR="009A1DC8" w:rsidRDefault="009A1DC8" w:rsidP="00D16453">
          <w:pPr>
            <w:spacing w:after="0" w:line="360" w:lineRule="auto"/>
            <w:jc w:val="both"/>
            <w:rPr>
              <w:rFonts w:ascii="Arial" w:hAnsi="Arial" w:cs="Arial"/>
              <w:sz w:val="24"/>
              <w:szCs w:val="24"/>
            </w:rPr>
          </w:pPr>
        </w:p>
        <w:p w14:paraId="43DD421A" w14:textId="77777777" w:rsidR="009A1DC8" w:rsidRDefault="009A1DC8" w:rsidP="00D16453">
          <w:pPr>
            <w:spacing w:after="0" w:line="360" w:lineRule="auto"/>
            <w:jc w:val="both"/>
            <w:rPr>
              <w:rFonts w:ascii="Arial" w:hAnsi="Arial" w:cs="Arial"/>
              <w:sz w:val="24"/>
              <w:szCs w:val="24"/>
            </w:rPr>
          </w:pPr>
        </w:p>
        <w:p w14:paraId="6DAF618A" w14:textId="77777777" w:rsidR="003A75EA" w:rsidRPr="00D21164" w:rsidRDefault="003A75EA" w:rsidP="00D16453">
          <w:pPr>
            <w:spacing w:after="0" w:line="360" w:lineRule="auto"/>
            <w:jc w:val="both"/>
            <w:rPr>
              <w:rFonts w:ascii="Arial" w:hAnsi="Arial" w:cs="Arial"/>
              <w:sz w:val="24"/>
              <w:szCs w:val="24"/>
            </w:rPr>
          </w:pPr>
        </w:p>
        <w:p w14:paraId="72B8FE78" w14:textId="28297BE5" w:rsidR="00AA2A91" w:rsidRPr="00D21164" w:rsidRDefault="00AA2A91" w:rsidP="00D16453">
          <w:pPr>
            <w:pStyle w:val="Heading1"/>
            <w:spacing w:before="0" w:line="360" w:lineRule="auto"/>
            <w:jc w:val="both"/>
            <w:rPr>
              <w:rFonts w:ascii="Arial" w:hAnsi="Arial" w:cs="Arial"/>
              <w:sz w:val="24"/>
              <w:szCs w:val="24"/>
            </w:rPr>
          </w:pPr>
          <w:bookmarkStart w:id="9" w:name="_Toc463944608"/>
          <w:r w:rsidRPr="00D21164">
            <w:rPr>
              <w:rFonts w:ascii="Arial" w:hAnsi="Arial" w:cs="Arial"/>
              <w:sz w:val="24"/>
              <w:szCs w:val="24"/>
            </w:rPr>
            <w:lastRenderedPageBreak/>
            <w:t>Conclusion</w:t>
          </w:r>
          <w:bookmarkEnd w:id="9"/>
        </w:p>
        <w:p w14:paraId="74ED1BDA" w14:textId="5261AB42" w:rsidR="00AA2A91" w:rsidRPr="00A30A02" w:rsidRDefault="00AA2A91" w:rsidP="00D16453">
          <w:pPr>
            <w:spacing w:after="0" w:line="360" w:lineRule="auto"/>
            <w:jc w:val="both"/>
            <w:rPr>
              <w:rFonts w:ascii="Arial" w:hAnsi="Arial" w:cs="Arial"/>
              <w:sz w:val="24"/>
              <w:szCs w:val="24"/>
            </w:rPr>
          </w:pPr>
        </w:p>
        <w:p w14:paraId="07F3F1A6" w14:textId="2176FECB" w:rsidR="00C42321" w:rsidRPr="00D21164" w:rsidRDefault="00C42321" w:rsidP="00D16453">
          <w:pPr>
            <w:spacing w:after="0" w:line="360" w:lineRule="auto"/>
            <w:jc w:val="both"/>
            <w:rPr>
              <w:rFonts w:ascii="Arial" w:hAnsi="Arial" w:cs="Arial"/>
              <w:sz w:val="24"/>
              <w:szCs w:val="24"/>
            </w:rPr>
          </w:pPr>
          <w:r w:rsidRPr="00D21164">
            <w:rPr>
              <w:rFonts w:ascii="Arial" w:hAnsi="Arial" w:cs="Arial"/>
              <w:sz w:val="24"/>
              <w:szCs w:val="24"/>
            </w:rPr>
            <w:t>Accounting aims to control the assets of entities, and for that</w:t>
          </w:r>
          <w:r w:rsidR="00A30A02">
            <w:rPr>
              <w:rFonts w:ascii="Arial" w:hAnsi="Arial" w:cs="Arial"/>
              <w:sz w:val="24"/>
              <w:szCs w:val="24"/>
            </w:rPr>
            <w:t>,</w:t>
          </w:r>
          <w:r w:rsidRPr="00D21164">
            <w:rPr>
              <w:rFonts w:ascii="Arial" w:hAnsi="Arial" w:cs="Arial"/>
              <w:sz w:val="24"/>
              <w:szCs w:val="24"/>
            </w:rPr>
            <w:t xml:space="preserve"> it has divisions that are part of this domain, among these ramifications (separations) are financial and management accounting that have tools that demonstrate financial movements and activities. The objective of this report was to </w:t>
          </w:r>
          <w:r w:rsidR="00D47F8B" w:rsidRPr="00D21164">
            <w:rPr>
              <w:rFonts w:ascii="Arial" w:hAnsi="Arial" w:cs="Arial"/>
              <w:sz w:val="24"/>
              <w:szCs w:val="24"/>
            </w:rPr>
            <w:t>analyse</w:t>
          </w:r>
          <w:r w:rsidRPr="00D21164">
            <w:rPr>
              <w:rFonts w:ascii="Arial" w:hAnsi="Arial" w:cs="Arial"/>
              <w:sz w:val="24"/>
              <w:szCs w:val="24"/>
            </w:rPr>
            <w:t xml:space="preserve"> the ratio of the hotel in question, observing its economic evolution </w:t>
          </w:r>
          <w:proofErr w:type="gramStart"/>
          <w:r w:rsidRPr="00D21164">
            <w:rPr>
              <w:rFonts w:ascii="Arial" w:hAnsi="Arial" w:cs="Arial"/>
              <w:sz w:val="24"/>
              <w:szCs w:val="24"/>
            </w:rPr>
            <w:t>in a given</w:t>
          </w:r>
          <w:proofErr w:type="gramEnd"/>
          <w:r w:rsidRPr="00D21164">
            <w:rPr>
              <w:rFonts w:ascii="Arial" w:hAnsi="Arial" w:cs="Arial"/>
              <w:sz w:val="24"/>
              <w:szCs w:val="24"/>
            </w:rPr>
            <w:t xml:space="preserve"> period, to better understand whether this company managed to make a profit or not, seeking to anticipate a probable future </w:t>
          </w:r>
          <w:r w:rsidR="00D2774C" w:rsidRPr="00D21164">
            <w:rPr>
              <w:rFonts w:ascii="Arial" w:hAnsi="Arial" w:cs="Arial"/>
              <w:sz w:val="24"/>
              <w:szCs w:val="24"/>
            </w:rPr>
            <w:t>behaviour</w:t>
          </w:r>
          <w:r w:rsidRPr="00D21164">
            <w:rPr>
              <w:rFonts w:ascii="Arial" w:hAnsi="Arial" w:cs="Arial"/>
              <w:sz w:val="24"/>
              <w:szCs w:val="24"/>
            </w:rPr>
            <w:t>, thus having the opportunity to adapt to some unforeseen.</w:t>
          </w:r>
        </w:p>
        <w:p w14:paraId="47526C16" w14:textId="77777777" w:rsidR="00AA2A91" w:rsidRPr="00D21164" w:rsidRDefault="00AA2A91" w:rsidP="00D16453">
          <w:pPr>
            <w:spacing w:after="0" w:line="360" w:lineRule="auto"/>
            <w:jc w:val="both"/>
            <w:rPr>
              <w:rFonts w:ascii="Arial" w:hAnsi="Arial" w:cs="Arial"/>
              <w:sz w:val="24"/>
              <w:szCs w:val="24"/>
            </w:rPr>
          </w:pPr>
        </w:p>
        <w:p w14:paraId="624D8500" w14:textId="6E749EC5" w:rsidR="00AA2A91" w:rsidRDefault="00AA2A91" w:rsidP="00AA2A91">
          <w:pPr>
            <w:rPr>
              <w:rFonts w:ascii="Arial" w:hAnsi="Arial" w:cs="Arial"/>
              <w:sz w:val="24"/>
              <w:szCs w:val="24"/>
            </w:rPr>
          </w:pPr>
        </w:p>
        <w:p w14:paraId="0AFBE661" w14:textId="77777777" w:rsidR="003A75EA" w:rsidRPr="00D21164" w:rsidRDefault="003A75EA" w:rsidP="00AA2A91">
          <w:pPr>
            <w:rPr>
              <w:rFonts w:ascii="Arial" w:hAnsi="Arial" w:cs="Arial"/>
              <w:sz w:val="24"/>
              <w:szCs w:val="24"/>
            </w:rPr>
          </w:pPr>
        </w:p>
        <w:p w14:paraId="52F44763" w14:textId="1A3DC679" w:rsidR="00AA2A91" w:rsidRDefault="00AA2A91" w:rsidP="00AA2A91">
          <w:pPr>
            <w:rPr>
              <w:rFonts w:ascii="Arial" w:hAnsi="Arial" w:cs="Arial"/>
              <w:sz w:val="24"/>
              <w:szCs w:val="24"/>
            </w:rPr>
          </w:pPr>
        </w:p>
        <w:p w14:paraId="4EF3E06E" w14:textId="7CF5B8F2" w:rsidR="009A1DC8" w:rsidRDefault="009A1DC8" w:rsidP="00AA2A91">
          <w:pPr>
            <w:rPr>
              <w:rFonts w:ascii="Arial" w:hAnsi="Arial" w:cs="Arial"/>
              <w:sz w:val="24"/>
              <w:szCs w:val="24"/>
            </w:rPr>
          </w:pPr>
        </w:p>
        <w:p w14:paraId="79C505B6" w14:textId="1679033E" w:rsidR="009A1DC8" w:rsidRDefault="009A1DC8" w:rsidP="00AA2A91">
          <w:pPr>
            <w:rPr>
              <w:rFonts w:ascii="Arial" w:hAnsi="Arial" w:cs="Arial"/>
              <w:sz w:val="24"/>
              <w:szCs w:val="24"/>
            </w:rPr>
          </w:pPr>
        </w:p>
        <w:p w14:paraId="3B7E1932" w14:textId="6F996B6D" w:rsidR="009A1DC8" w:rsidRDefault="009A1DC8" w:rsidP="00AA2A91">
          <w:pPr>
            <w:rPr>
              <w:rFonts w:ascii="Arial" w:hAnsi="Arial" w:cs="Arial"/>
              <w:sz w:val="24"/>
              <w:szCs w:val="24"/>
            </w:rPr>
          </w:pPr>
        </w:p>
        <w:p w14:paraId="6BBB33C0" w14:textId="07BD3009" w:rsidR="009A1DC8" w:rsidRDefault="009A1DC8" w:rsidP="00AA2A91">
          <w:pPr>
            <w:rPr>
              <w:rFonts w:ascii="Arial" w:hAnsi="Arial" w:cs="Arial"/>
              <w:sz w:val="24"/>
              <w:szCs w:val="24"/>
            </w:rPr>
          </w:pPr>
        </w:p>
        <w:p w14:paraId="7FE8704E" w14:textId="13295288" w:rsidR="009A1DC8" w:rsidRDefault="009A1DC8" w:rsidP="00AA2A91">
          <w:pPr>
            <w:rPr>
              <w:rFonts w:ascii="Arial" w:hAnsi="Arial" w:cs="Arial"/>
              <w:sz w:val="24"/>
              <w:szCs w:val="24"/>
            </w:rPr>
          </w:pPr>
        </w:p>
        <w:p w14:paraId="334FD7FD" w14:textId="191DE1AD" w:rsidR="009A1DC8" w:rsidRDefault="009A1DC8" w:rsidP="00AA2A91">
          <w:pPr>
            <w:rPr>
              <w:rFonts w:ascii="Arial" w:hAnsi="Arial" w:cs="Arial"/>
              <w:sz w:val="24"/>
              <w:szCs w:val="24"/>
            </w:rPr>
          </w:pPr>
        </w:p>
        <w:p w14:paraId="2A675861" w14:textId="59B6535C" w:rsidR="009A1DC8" w:rsidRDefault="009A1DC8" w:rsidP="00AA2A91">
          <w:pPr>
            <w:rPr>
              <w:rFonts w:ascii="Arial" w:hAnsi="Arial" w:cs="Arial"/>
              <w:sz w:val="24"/>
              <w:szCs w:val="24"/>
            </w:rPr>
          </w:pPr>
        </w:p>
        <w:p w14:paraId="42A8CD42" w14:textId="60D738D6" w:rsidR="009A1DC8" w:rsidRDefault="009A1DC8" w:rsidP="00AA2A91">
          <w:pPr>
            <w:rPr>
              <w:rFonts w:ascii="Arial" w:hAnsi="Arial" w:cs="Arial"/>
              <w:sz w:val="24"/>
              <w:szCs w:val="24"/>
            </w:rPr>
          </w:pPr>
        </w:p>
        <w:p w14:paraId="3BAC5E1B" w14:textId="5EA30F05" w:rsidR="009A1DC8" w:rsidRDefault="009A1DC8" w:rsidP="00AA2A91">
          <w:pPr>
            <w:rPr>
              <w:rFonts w:ascii="Arial" w:hAnsi="Arial" w:cs="Arial"/>
              <w:sz w:val="24"/>
              <w:szCs w:val="24"/>
            </w:rPr>
          </w:pPr>
        </w:p>
        <w:p w14:paraId="30840B28" w14:textId="54ACDD4A" w:rsidR="009A1DC8" w:rsidRDefault="009A1DC8" w:rsidP="00AA2A91">
          <w:pPr>
            <w:rPr>
              <w:rFonts w:ascii="Arial" w:hAnsi="Arial" w:cs="Arial"/>
              <w:sz w:val="24"/>
              <w:szCs w:val="24"/>
            </w:rPr>
          </w:pPr>
        </w:p>
        <w:p w14:paraId="06B23EF8" w14:textId="7F2676D3" w:rsidR="009A1DC8" w:rsidRDefault="009A1DC8" w:rsidP="00AA2A91">
          <w:pPr>
            <w:rPr>
              <w:rFonts w:ascii="Arial" w:hAnsi="Arial" w:cs="Arial"/>
              <w:sz w:val="24"/>
              <w:szCs w:val="24"/>
            </w:rPr>
          </w:pPr>
        </w:p>
        <w:p w14:paraId="01A9687A" w14:textId="5B19D27B" w:rsidR="009A1DC8" w:rsidRDefault="009A1DC8" w:rsidP="00AA2A91">
          <w:pPr>
            <w:rPr>
              <w:rFonts w:ascii="Arial" w:hAnsi="Arial" w:cs="Arial"/>
              <w:sz w:val="24"/>
              <w:szCs w:val="24"/>
            </w:rPr>
          </w:pPr>
        </w:p>
        <w:p w14:paraId="08ACA170" w14:textId="61BA0214" w:rsidR="009A1DC8" w:rsidRDefault="009A1DC8" w:rsidP="00AA2A91">
          <w:pPr>
            <w:rPr>
              <w:rFonts w:ascii="Arial" w:hAnsi="Arial" w:cs="Arial"/>
              <w:sz w:val="24"/>
              <w:szCs w:val="24"/>
            </w:rPr>
          </w:pPr>
        </w:p>
        <w:p w14:paraId="37EEA28A" w14:textId="58DE69D7" w:rsidR="009A1DC8" w:rsidRDefault="009A1DC8" w:rsidP="00AA2A91">
          <w:pPr>
            <w:rPr>
              <w:rFonts w:ascii="Arial" w:hAnsi="Arial" w:cs="Arial"/>
              <w:sz w:val="24"/>
              <w:szCs w:val="24"/>
            </w:rPr>
          </w:pPr>
        </w:p>
        <w:p w14:paraId="678F318C" w14:textId="7B6CBCE5" w:rsidR="009A1DC8" w:rsidRDefault="009A1DC8" w:rsidP="00AA2A91">
          <w:pPr>
            <w:rPr>
              <w:rFonts w:ascii="Arial" w:hAnsi="Arial" w:cs="Arial"/>
              <w:sz w:val="24"/>
              <w:szCs w:val="24"/>
            </w:rPr>
          </w:pPr>
        </w:p>
        <w:p w14:paraId="6EA44B08" w14:textId="2FDF7209" w:rsidR="009A1DC8" w:rsidRDefault="009A1DC8" w:rsidP="00AA2A91">
          <w:pPr>
            <w:rPr>
              <w:rFonts w:ascii="Arial" w:hAnsi="Arial" w:cs="Arial"/>
              <w:sz w:val="24"/>
              <w:szCs w:val="24"/>
            </w:rPr>
          </w:pPr>
        </w:p>
        <w:p w14:paraId="2A268E20" w14:textId="77777777" w:rsidR="009A1DC8" w:rsidRPr="00D21164" w:rsidRDefault="009A1DC8" w:rsidP="00AA2A91">
          <w:pPr>
            <w:rPr>
              <w:rFonts w:ascii="Arial" w:hAnsi="Arial" w:cs="Arial"/>
              <w:sz w:val="24"/>
              <w:szCs w:val="24"/>
            </w:rPr>
          </w:pPr>
        </w:p>
        <w:p w14:paraId="00637A82" w14:textId="77777777" w:rsidR="00AA2A91" w:rsidRPr="00D21164" w:rsidRDefault="00AA2A91" w:rsidP="00AA2A91">
          <w:pPr>
            <w:rPr>
              <w:rFonts w:ascii="Arial" w:hAnsi="Arial" w:cs="Arial"/>
              <w:sz w:val="24"/>
              <w:szCs w:val="24"/>
            </w:rPr>
          </w:pPr>
        </w:p>
        <w:p w14:paraId="780E6669" w14:textId="77777777" w:rsidR="003A75EA" w:rsidRDefault="00AA2A91" w:rsidP="003A75EA">
          <w:pPr>
            <w:pStyle w:val="Heading1"/>
            <w:rPr>
              <w:rFonts w:ascii="Arial" w:hAnsi="Arial" w:cs="Arial"/>
              <w:sz w:val="24"/>
              <w:szCs w:val="24"/>
              <w:lang w:val="pt-PT"/>
            </w:rPr>
          </w:pPr>
          <w:bookmarkStart w:id="10" w:name="_Toc463944609"/>
          <w:proofErr w:type="spellStart"/>
          <w:r w:rsidRPr="00D21164">
            <w:rPr>
              <w:rFonts w:ascii="Arial" w:hAnsi="Arial" w:cs="Arial"/>
              <w:sz w:val="24"/>
              <w:szCs w:val="24"/>
              <w:lang w:val="pt-PT"/>
            </w:rPr>
            <w:lastRenderedPageBreak/>
            <w:t>Bibliography</w:t>
          </w:r>
          <w:bookmarkEnd w:id="10"/>
          <w:proofErr w:type="spellEnd"/>
        </w:p>
        <w:p w14:paraId="371CE95C" w14:textId="77777777" w:rsidR="003A75EA" w:rsidRDefault="003A75EA" w:rsidP="003A75EA">
          <w:pPr>
            <w:rPr>
              <w:lang w:val="pt-PT"/>
            </w:rPr>
          </w:pPr>
        </w:p>
        <w:p w14:paraId="5E24802A" w14:textId="5B7BCAB8" w:rsidR="000629B4" w:rsidRPr="003A75EA" w:rsidRDefault="001A63C7" w:rsidP="003A75EA">
          <w:pPr>
            <w:rPr>
              <w:lang w:val="pt-PT"/>
            </w:rPr>
          </w:pPr>
        </w:p>
      </w:sdtContent>
    </w:sdt>
    <w:p w14:paraId="7251A7CA"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r w:rsidRPr="00D21164">
        <w:rPr>
          <w:rFonts w:ascii="Arial" w:hAnsi="Arial" w:cs="Arial"/>
          <w:color w:val="000000"/>
          <w:sz w:val="24"/>
          <w:szCs w:val="24"/>
          <w:shd w:val="clear" w:color="auto" w:fill="FFFFFF"/>
        </w:rPr>
        <w:t>BDC.ca. (2022). </w:t>
      </w:r>
      <w:r w:rsidRPr="00D21164">
        <w:rPr>
          <w:rFonts w:ascii="Arial" w:hAnsi="Arial" w:cs="Arial"/>
          <w:i/>
          <w:iCs/>
          <w:color w:val="000000"/>
          <w:sz w:val="24"/>
          <w:szCs w:val="24"/>
          <w:shd w:val="clear" w:color="auto" w:fill="FFFFFF"/>
        </w:rPr>
        <w:t xml:space="preserve">What is the gross profit </w:t>
      </w:r>
      <w:proofErr w:type="gramStart"/>
      <w:r w:rsidRPr="00D21164">
        <w:rPr>
          <w:rFonts w:ascii="Arial" w:hAnsi="Arial" w:cs="Arial"/>
          <w:i/>
          <w:iCs/>
          <w:color w:val="000000"/>
          <w:sz w:val="24"/>
          <w:szCs w:val="24"/>
          <w:shd w:val="clear" w:color="auto" w:fill="FFFFFF"/>
        </w:rPr>
        <w:t>margin</w:t>
      </w:r>
      <w:r w:rsidRPr="00D21164">
        <w:rPr>
          <w:rFonts w:ascii="Arial" w:hAnsi="Arial" w:cs="Arial"/>
          <w:color w:val="000000"/>
          <w:sz w:val="24"/>
          <w:szCs w:val="24"/>
          <w:shd w:val="clear" w:color="auto" w:fill="FFFFFF"/>
        </w:rPr>
        <w:t>.</w:t>
      </w:r>
      <w:proofErr w:type="gramEnd"/>
      <w:r w:rsidRPr="00D21164">
        <w:rPr>
          <w:rFonts w:ascii="Arial" w:hAnsi="Arial" w:cs="Arial"/>
          <w:color w:val="000000"/>
          <w:sz w:val="24"/>
          <w:szCs w:val="24"/>
          <w:shd w:val="clear" w:color="auto" w:fill="FFFFFF"/>
        </w:rPr>
        <w:t xml:space="preserve"> [online] Available at: &lt;https://www.bdc.ca/en/articles-tools/entrepreneur-toolkit/templates-business-guides/glossary/gross-profit-margin-ratio&gt; [Accessed 16 February 2022].</w:t>
      </w:r>
    </w:p>
    <w:p w14:paraId="419EDC34"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r w:rsidRPr="00D21164">
        <w:rPr>
          <w:rFonts w:ascii="Arial" w:hAnsi="Arial" w:cs="Arial"/>
          <w:color w:val="000000"/>
          <w:sz w:val="24"/>
          <w:szCs w:val="24"/>
          <w:shd w:val="clear" w:color="auto" w:fill="FFFFFF"/>
        </w:rPr>
        <w:t>Bragg, S., 2021. </w:t>
      </w:r>
      <w:r w:rsidRPr="00D21164">
        <w:rPr>
          <w:rFonts w:ascii="Arial" w:hAnsi="Arial" w:cs="Arial"/>
          <w:i/>
          <w:iCs/>
          <w:color w:val="000000"/>
          <w:sz w:val="24"/>
          <w:szCs w:val="24"/>
          <w:shd w:val="clear" w:color="auto" w:fill="FFFFFF"/>
        </w:rPr>
        <w:t xml:space="preserve">Total asset turnover ratio — </w:t>
      </w:r>
      <w:proofErr w:type="spellStart"/>
      <w:r w:rsidRPr="00D21164">
        <w:rPr>
          <w:rFonts w:ascii="Arial" w:hAnsi="Arial" w:cs="Arial"/>
          <w:i/>
          <w:iCs/>
          <w:color w:val="000000"/>
          <w:sz w:val="24"/>
          <w:szCs w:val="24"/>
          <w:shd w:val="clear" w:color="auto" w:fill="FFFFFF"/>
        </w:rPr>
        <w:t>AccountingTools</w:t>
      </w:r>
      <w:proofErr w:type="spellEnd"/>
      <w:r w:rsidRPr="00D21164">
        <w:rPr>
          <w:rFonts w:ascii="Arial" w:hAnsi="Arial" w:cs="Arial"/>
          <w:color w:val="000000"/>
          <w:sz w:val="24"/>
          <w:szCs w:val="24"/>
          <w:shd w:val="clear" w:color="auto" w:fill="FFFFFF"/>
        </w:rPr>
        <w:t xml:space="preserve">. [online] </w:t>
      </w:r>
      <w:proofErr w:type="spellStart"/>
      <w:r w:rsidRPr="00D21164">
        <w:rPr>
          <w:rFonts w:ascii="Arial" w:hAnsi="Arial" w:cs="Arial"/>
          <w:color w:val="000000"/>
          <w:sz w:val="24"/>
          <w:szCs w:val="24"/>
          <w:shd w:val="clear" w:color="auto" w:fill="FFFFFF"/>
        </w:rPr>
        <w:t>AccountingTools</w:t>
      </w:r>
      <w:proofErr w:type="spellEnd"/>
      <w:r w:rsidRPr="00D21164">
        <w:rPr>
          <w:rFonts w:ascii="Arial" w:hAnsi="Arial" w:cs="Arial"/>
          <w:color w:val="000000"/>
          <w:sz w:val="24"/>
          <w:szCs w:val="24"/>
          <w:shd w:val="clear" w:color="auto" w:fill="FFFFFF"/>
        </w:rPr>
        <w:t>. Available at: &lt;https://www.accountingtools.com/articles/what-is-the-total-asset-turnover-ratio.html&gt; [Accessed 16 February 2022].</w:t>
      </w:r>
    </w:p>
    <w:p w14:paraId="06729F6B"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r w:rsidRPr="00D21164">
        <w:rPr>
          <w:rFonts w:ascii="Arial" w:hAnsi="Arial" w:cs="Arial"/>
          <w:color w:val="000000"/>
          <w:sz w:val="24"/>
          <w:szCs w:val="24"/>
          <w:shd w:val="clear" w:color="auto" w:fill="FFFFFF"/>
        </w:rPr>
        <w:t>CARLSON, R., (2020). </w:t>
      </w:r>
      <w:r w:rsidRPr="00D21164">
        <w:rPr>
          <w:rFonts w:ascii="Arial" w:hAnsi="Arial" w:cs="Arial"/>
          <w:i/>
          <w:iCs/>
          <w:color w:val="000000"/>
          <w:sz w:val="24"/>
          <w:szCs w:val="24"/>
          <w:shd w:val="clear" w:color="auto" w:fill="FFFFFF"/>
        </w:rPr>
        <w:t>What You Should Know About Profitability Ratio Analysis</w:t>
      </w:r>
      <w:r w:rsidRPr="00D21164">
        <w:rPr>
          <w:rFonts w:ascii="Arial" w:hAnsi="Arial" w:cs="Arial"/>
          <w:color w:val="000000"/>
          <w:sz w:val="24"/>
          <w:szCs w:val="24"/>
          <w:shd w:val="clear" w:color="auto" w:fill="FFFFFF"/>
        </w:rPr>
        <w:t>. [online] The Balance Small Business. Available at: &lt;https://www.thebalancesmb.com/profitability-ratio-analysis-393185&gt; [Accessed 16 February 2022].</w:t>
      </w:r>
    </w:p>
    <w:p w14:paraId="765A8E41"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r w:rsidRPr="00D21164">
        <w:rPr>
          <w:rFonts w:ascii="Arial" w:hAnsi="Arial" w:cs="Arial"/>
          <w:color w:val="000000"/>
          <w:sz w:val="24"/>
          <w:szCs w:val="24"/>
          <w:shd w:val="clear" w:color="auto" w:fill="FFFFFF"/>
        </w:rPr>
        <w:t>CARLSON, R., 2019. </w:t>
      </w:r>
      <w:r w:rsidRPr="00D21164">
        <w:rPr>
          <w:rFonts w:ascii="Arial" w:hAnsi="Arial" w:cs="Arial"/>
          <w:i/>
          <w:iCs/>
          <w:color w:val="000000"/>
          <w:sz w:val="24"/>
          <w:szCs w:val="24"/>
          <w:shd w:val="clear" w:color="auto" w:fill="FFFFFF"/>
        </w:rPr>
        <w:t>The Advantages and Disadvantages of Using Ratio Analysis for Business</w:t>
      </w:r>
      <w:r w:rsidRPr="00D21164">
        <w:rPr>
          <w:rFonts w:ascii="Arial" w:hAnsi="Arial" w:cs="Arial"/>
          <w:color w:val="000000"/>
          <w:sz w:val="24"/>
          <w:szCs w:val="24"/>
          <w:shd w:val="clear" w:color="auto" w:fill="FFFFFF"/>
        </w:rPr>
        <w:t>. [online] The Balance Small Business. Available at: &lt;https://www.thebalancesmb.com/limitations-of-financial-ratio-analysis-393236&gt; [Accessed 16 February 2022].</w:t>
      </w:r>
    </w:p>
    <w:p w14:paraId="0B105146"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r w:rsidRPr="00D21164">
        <w:rPr>
          <w:rFonts w:ascii="Arial" w:hAnsi="Arial" w:cs="Arial"/>
          <w:color w:val="000000"/>
          <w:sz w:val="24"/>
          <w:szCs w:val="24"/>
          <w:shd w:val="clear" w:color="auto" w:fill="FFFFFF"/>
        </w:rPr>
        <w:t xml:space="preserve">Corporate Finance </w:t>
      </w:r>
      <w:proofErr w:type="gramStart"/>
      <w:r w:rsidRPr="00D21164">
        <w:rPr>
          <w:rFonts w:ascii="Arial" w:hAnsi="Arial" w:cs="Arial"/>
          <w:color w:val="000000"/>
          <w:sz w:val="24"/>
          <w:szCs w:val="24"/>
          <w:shd w:val="clear" w:color="auto" w:fill="FFFFFF"/>
        </w:rPr>
        <w:t>Institute,(</w:t>
      </w:r>
      <w:proofErr w:type="gramEnd"/>
      <w:r w:rsidRPr="00D21164">
        <w:rPr>
          <w:rFonts w:ascii="Arial" w:hAnsi="Arial" w:cs="Arial"/>
          <w:color w:val="000000"/>
          <w:sz w:val="24"/>
          <w:szCs w:val="24"/>
          <w:shd w:val="clear" w:color="auto" w:fill="FFFFFF"/>
        </w:rPr>
        <w:t>2015- 2022). </w:t>
      </w:r>
      <w:r w:rsidRPr="00D21164">
        <w:rPr>
          <w:rFonts w:ascii="Arial" w:hAnsi="Arial" w:cs="Arial"/>
          <w:i/>
          <w:iCs/>
          <w:color w:val="000000"/>
          <w:sz w:val="24"/>
          <w:szCs w:val="24"/>
          <w:shd w:val="clear" w:color="auto" w:fill="FFFFFF"/>
        </w:rPr>
        <w:t>Net Profit Margin</w:t>
      </w:r>
      <w:r w:rsidRPr="00D21164">
        <w:rPr>
          <w:rFonts w:ascii="Arial" w:hAnsi="Arial" w:cs="Arial"/>
          <w:color w:val="000000"/>
          <w:sz w:val="24"/>
          <w:szCs w:val="24"/>
          <w:shd w:val="clear" w:color="auto" w:fill="FFFFFF"/>
        </w:rPr>
        <w:t>. [online] Available at: &lt;https://corporatefinanceinstitute.com/resources/knowledge/finance/net-profit-margin-formula/&gt; [Accessed 16 February 2022].</w:t>
      </w:r>
    </w:p>
    <w:p w14:paraId="0C0A8F13"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proofErr w:type="gramStart"/>
      <w:r w:rsidRPr="00D21164">
        <w:rPr>
          <w:rFonts w:ascii="Arial" w:hAnsi="Arial" w:cs="Arial"/>
          <w:color w:val="000000"/>
          <w:sz w:val="24"/>
          <w:szCs w:val="24"/>
          <w:shd w:val="clear" w:color="auto" w:fill="FFFFFF"/>
        </w:rPr>
        <w:t>Indeed</w:t>
      </w:r>
      <w:proofErr w:type="gramEnd"/>
      <w:r w:rsidRPr="00D21164">
        <w:rPr>
          <w:rFonts w:ascii="Arial" w:hAnsi="Arial" w:cs="Arial"/>
          <w:color w:val="000000"/>
          <w:sz w:val="24"/>
          <w:szCs w:val="24"/>
          <w:shd w:val="clear" w:color="auto" w:fill="FFFFFF"/>
        </w:rPr>
        <w:t xml:space="preserve"> Career Guide, (2021). </w:t>
      </w:r>
      <w:r w:rsidRPr="00D21164">
        <w:rPr>
          <w:rFonts w:ascii="Arial" w:hAnsi="Arial" w:cs="Arial"/>
          <w:i/>
          <w:iCs/>
          <w:color w:val="000000"/>
          <w:sz w:val="24"/>
          <w:szCs w:val="24"/>
          <w:shd w:val="clear" w:color="auto" w:fill="FFFFFF"/>
        </w:rPr>
        <w:t>What Is the Working Capital Turnover Ratio? (Definition and Formula) | Indeed.com</w:t>
      </w:r>
      <w:r w:rsidRPr="00D21164">
        <w:rPr>
          <w:rFonts w:ascii="Arial" w:hAnsi="Arial" w:cs="Arial"/>
          <w:color w:val="000000"/>
          <w:sz w:val="24"/>
          <w:szCs w:val="24"/>
          <w:shd w:val="clear" w:color="auto" w:fill="FFFFFF"/>
        </w:rPr>
        <w:t>. [online] Available at: &lt;https://www.indeed.com/career-advice/career-development/working-capital-turnover-ratio&gt; [Accessed 16 February 2022].</w:t>
      </w:r>
    </w:p>
    <w:p w14:paraId="0C1F7890"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r w:rsidRPr="00D21164">
        <w:rPr>
          <w:rFonts w:ascii="Arial" w:hAnsi="Arial" w:cs="Arial"/>
          <w:color w:val="000000"/>
          <w:sz w:val="24"/>
          <w:szCs w:val="24"/>
          <w:shd w:val="clear" w:color="auto" w:fill="FFFFFF"/>
        </w:rPr>
        <w:t>Ingram, D., 2019. </w:t>
      </w:r>
      <w:r w:rsidRPr="00D21164">
        <w:rPr>
          <w:rFonts w:ascii="Arial" w:hAnsi="Arial" w:cs="Arial"/>
          <w:i/>
          <w:iCs/>
          <w:color w:val="000000"/>
          <w:sz w:val="24"/>
          <w:szCs w:val="24"/>
          <w:shd w:val="clear" w:color="auto" w:fill="FFFFFF"/>
        </w:rPr>
        <w:t>The Advantages of Financial Ratios</w:t>
      </w:r>
      <w:r w:rsidRPr="00D21164">
        <w:rPr>
          <w:rFonts w:ascii="Arial" w:hAnsi="Arial" w:cs="Arial"/>
          <w:color w:val="000000"/>
          <w:sz w:val="24"/>
          <w:szCs w:val="24"/>
          <w:shd w:val="clear" w:color="auto" w:fill="FFFFFF"/>
        </w:rPr>
        <w:t>. [online] Small Business - Chron.com. Available at: &lt;https://smallbusiness.chron.com/advantages-financial-ratios-3973.html&gt; [Accessed 16 February 2022].</w:t>
      </w:r>
    </w:p>
    <w:p w14:paraId="2E60E9AE"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proofErr w:type="spellStart"/>
      <w:r w:rsidRPr="00D21164">
        <w:rPr>
          <w:rFonts w:ascii="Arial" w:hAnsi="Arial" w:cs="Arial"/>
          <w:color w:val="000000"/>
          <w:sz w:val="24"/>
          <w:szCs w:val="24"/>
          <w:shd w:val="clear" w:color="auto" w:fill="FFFFFF"/>
        </w:rPr>
        <w:t>Jedynak</w:t>
      </w:r>
      <w:proofErr w:type="spellEnd"/>
      <w:r w:rsidRPr="00D21164">
        <w:rPr>
          <w:rFonts w:ascii="Arial" w:hAnsi="Arial" w:cs="Arial"/>
          <w:color w:val="000000"/>
          <w:sz w:val="24"/>
          <w:szCs w:val="24"/>
          <w:shd w:val="clear" w:color="auto" w:fill="FFFFFF"/>
        </w:rPr>
        <w:t>, T., 2022. </w:t>
      </w:r>
      <w:r w:rsidRPr="00D21164">
        <w:rPr>
          <w:rFonts w:ascii="Arial" w:hAnsi="Arial" w:cs="Arial"/>
          <w:i/>
          <w:iCs/>
          <w:color w:val="000000"/>
          <w:sz w:val="24"/>
          <w:szCs w:val="24"/>
          <w:shd w:val="clear" w:color="auto" w:fill="FFFFFF"/>
        </w:rPr>
        <w:t>Current Ratio Calculator</w:t>
      </w:r>
      <w:r w:rsidRPr="00D21164">
        <w:rPr>
          <w:rFonts w:ascii="Arial" w:hAnsi="Arial" w:cs="Arial"/>
          <w:color w:val="000000"/>
          <w:sz w:val="24"/>
          <w:szCs w:val="24"/>
          <w:shd w:val="clear" w:color="auto" w:fill="FFFFFF"/>
        </w:rPr>
        <w:t>. [online] Omnicalculator.com. Available at: &lt;https://www.omnicalculator.com/finance/current-ratio&gt; [Accessed 16 February 2022].</w:t>
      </w:r>
    </w:p>
    <w:p w14:paraId="56F188FC"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r w:rsidRPr="00D21164">
        <w:rPr>
          <w:rFonts w:ascii="Arial" w:hAnsi="Arial" w:cs="Arial"/>
          <w:color w:val="000000"/>
          <w:sz w:val="24"/>
          <w:szCs w:val="24"/>
          <w:shd w:val="clear" w:color="auto" w:fill="FFFFFF"/>
        </w:rPr>
        <w:t>Mukhopadhyay, S. and Vaidya, D., 2022. </w:t>
      </w:r>
      <w:r w:rsidRPr="00D21164">
        <w:rPr>
          <w:rFonts w:ascii="Arial" w:hAnsi="Arial" w:cs="Arial"/>
          <w:i/>
          <w:iCs/>
          <w:color w:val="000000"/>
          <w:sz w:val="24"/>
          <w:szCs w:val="24"/>
          <w:shd w:val="clear" w:color="auto" w:fill="FFFFFF"/>
        </w:rPr>
        <w:t>Debt Ratio Formula</w:t>
      </w:r>
      <w:r w:rsidRPr="00D21164">
        <w:rPr>
          <w:rFonts w:ascii="Arial" w:hAnsi="Arial" w:cs="Arial"/>
          <w:color w:val="000000"/>
          <w:sz w:val="24"/>
          <w:szCs w:val="24"/>
          <w:shd w:val="clear" w:color="auto" w:fill="FFFFFF"/>
        </w:rPr>
        <w:t xml:space="preserve">. [online] </w:t>
      </w:r>
      <w:proofErr w:type="spellStart"/>
      <w:r w:rsidRPr="00D21164">
        <w:rPr>
          <w:rFonts w:ascii="Arial" w:hAnsi="Arial" w:cs="Arial"/>
          <w:color w:val="000000"/>
          <w:sz w:val="24"/>
          <w:szCs w:val="24"/>
          <w:shd w:val="clear" w:color="auto" w:fill="FFFFFF"/>
        </w:rPr>
        <w:t>WallStreetMojo</w:t>
      </w:r>
      <w:proofErr w:type="spellEnd"/>
      <w:r w:rsidRPr="00D21164">
        <w:rPr>
          <w:rFonts w:ascii="Arial" w:hAnsi="Arial" w:cs="Arial"/>
          <w:color w:val="000000"/>
          <w:sz w:val="24"/>
          <w:szCs w:val="24"/>
          <w:shd w:val="clear" w:color="auto" w:fill="FFFFFF"/>
        </w:rPr>
        <w:t>. Available at: &lt;https://www.wallstreetmojo.com/debt-ratio/&gt; [Accessed 16 February 2022].</w:t>
      </w:r>
    </w:p>
    <w:p w14:paraId="0B20FE0C"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r w:rsidRPr="00D21164">
        <w:rPr>
          <w:rFonts w:ascii="Arial" w:hAnsi="Arial" w:cs="Arial"/>
          <w:color w:val="000000"/>
          <w:sz w:val="24"/>
          <w:szCs w:val="24"/>
          <w:shd w:val="clear" w:color="auto" w:fill="FFFFFF"/>
        </w:rPr>
        <w:t>My Accounting Course, (2021). </w:t>
      </w:r>
      <w:r w:rsidRPr="00D21164">
        <w:rPr>
          <w:rFonts w:ascii="Arial" w:hAnsi="Arial" w:cs="Arial"/>
          <w:i/>
          <w:iCs/>
          <w:color w:val="000000"/>
          <w:sz w:val="24"/>
          <w:szCs w:val="24"/>
          <w:shd w:val="clear" w:color="auto" w:fill="FFFFFF"/>
        </w:rPr>
        <w:t>Return on Capital Employed</w:t>
      </w:r>
      <w:r w:rsidRPr="00D21164">
        <w:rPr>
          <w:rFonts w:ascii="Arial" w:hAnsi="Arial" w:cs="Arial"/>
          <w:color w:val="000000"/>
          <w:sz w:val="24"/>
          <w:szCs w:val="24"/>
          <w:shd w:val="clear" w:color="auto" w:fill="FFFFFF"/>
        </w:rPr>
        <w:t>. [online] Available at: &lt;https://www.myaccountingcourse.com/financial-ratios/return-on-capital-employed&gt; [Accessed 16 February 2022].</w:t>
      </w:r>
    </w:p>
    <w:p w14:paraId="0BBEC550" w14:textId="77777777" w:rsidR="00A357BD" w:rsidRPr="00D21164" w:rsidRDefault="00A357BD" w:rsidP="00A357BD">
      <w:pPr>
        <w:pStyle w:val="ListParagraph"/>
        <w:numPr>
          <w:ilvl w:val="0"/>
          <w:numId w:val="1"/>
        </w:numPr>
        <w:rPr>
          <w:rFonts w:ascii="Arial" w:hAnsi="Arial" w:cs="Arial"/>
          <w:sz w:val="24"/>
          <w:szCs w:val="24"/>
        </w:rPr>
      </w:pPr>
      <w:proofErr w:type="spellStart"/>
      <w:r w:rsidRPr="00D21164">
        <w:rPr>
          <w:rFonts w:ascii="Arial" w:hAnsi="Arial" w:cs="Arial"/>
          <w:color w:val="000000"/>
          <w:sz w:val="24"/>
          <w:szCs w:val="24"/>
          <w:shd w:val="clear" w:color="auto" w:fill="FFFFFF"/>
        </w:rPr>
        <w:t>Rangaswami</w:t>
      </w:r>
      <w:proofErr w:type="spellEnd"/>
      <w:r w:rsidRPr="00D21164">
        <w:rPr>
          <w:rFonts w:ascii="Arial" w:hAnsi="Arial" w:cs="Arial"/>
          <w:color w:val="000000"/>
          <w:sz w:val="24"/>
          <w:szCs w:val="24"/>
          <w:shd w:val="clear" w:color="auto" w:fill="FFFFFF"/>
        </w:rPr>
        <w:t>, I., 2018. </w:t>
      </w:r>
      <w:r w:rsidRPr="00D21164">
        <w:rPr>
          <w:rFonts w:ascii="Arial" w:hAnsi="Arial" w:cs="Arial"/>
          <w:i/>
          <w:iCs/>
          <w:color w:val="000000"/>
          <w:sz w:val="24"/>
          <w:szCs w:val="24"/>
          <w:shd w:val="clear" w:color="auto" w:fill="FFFFFF"/>
        </w:rPr>
        <w:t>Creditor Days Calculator | How to Calculate Creditor Days | Fluidly</w:t>
      </w:r>
      <w:r w:rsidRPr="00D21164">
        <w:rPr>
          <w:rFonts w:ascii="Arial" w:hAnsi="Arial" w:cs="Arial"/>
          <w:color w:val="000000"/>
          <w:sz w:val="24"/>
          <w:szCs w:val="24"/>
          <w:shd w:val="clear" w:color="auto" w:fill="FFFFFF"/>
        </w:rPr>
        <w:t>. [online] Fluidly. Available at: &lt;https://fluidly.com/blog/creditor-days-calculator/&gt; [Accessed 16 February 2022].</w:t>
      </w:r>
    </w:p>
    <w:p w14:paraId="30A45552"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proofErr w:type="spellStart"/>
      <w:r w:rsidRPr="00D21164">
        <w:rPr>
          <w:rFonts w:ascii="Arial" w:hAnsi="Arial" w:cs="Arial"/>
          <w:color w:val="000000"/>
          <w:sz w:val="24"/>
          <w:szCs w:val="24"/>
          <w:shd w:val="clear" w:color="auto" w:fill="FFFFFF"/>
        </w:rPr>
        <w:t>Satago</w:t>
      </w:r>
      <w:proofErr w:type="spellEnd"/>
      <w:r w:rsidRPr="00D21164">
        <w:rPr>
          <w:rFonts w:ascii="Arial" w:hAnsi="Arial" w:cs="Arial"/>
          <w:color w:val="000000"/>
          <w:sz w:val="24"/>
          <w:szCs w:val="24"/>
          <w:shd w:val="clear" w:color="auto" w:fill="FFFFFF"/>
        </w:rPr>
        <w:t>. 2022. </w:t>
      </w:r>
      <w:r w:rsidRPr="00D21164">
        <w:rPr>
          <w:rFonts w:ascii="Arial" w:hAnsi="Arial" w:cs="Arial"/>
          <w:i/>
          <w:iCs/>
          <w:color w:val="000000"/>
          <w:sz w:val="24"/>
          <w:szCs w:val="24"/>
          <w:shd w:val="clear" w:color="auto" w:fill="FFFFFF"/>
        </w:rPr>
        <w:t>What are debtor days and how to calculate them | Formula and Calculator</w:t>
      </w:r>
      <w:r w:rsidRPr="00D21164">
        <w:rPr>
          <w:rFonts w:ascii="Arial" w:hAnsi="Arial" w:cs="Arial"/>
          <w:color w:val="000000"/>
          <w:sz w:val="24"/>
          <w:szCs w:val="24"/>
          <w:shd w:val="clear" w:color="auto" w:fill="FFFFFF"/>
        </w:rPr>
        <w:t>. [online] Available at: &lt;https://www.satago.com/post/debtor-days-calculator/&gt; [Accessed 16 February 2022].</w:t>
      </w:r>
    </w:p>
    <w:p w14:paraId="2B69FAAA"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r w:rsidRPr="00D21164">
        <w:rPr>
          <w:rFonts w:ascii="Arial" w:hAnsi="Arial" w:cs="Arial"/>
          <w:color w:val="000000"/>
          <w:sz w:val="24"/>
          <w:szCs w:val="24"/>
          <w:shd w:val="clear" w:color="auto" w:fill="FFFFFF"/>
        </w:rPr>
        <w:lastRenderedPageBreak/>
        <w:t>SETH, S., KINDNESS, D. and KVILHAUG, S., 2021. </w:t>
      </w:r>
      <w:r w:rsidRPr="00D21164">
        <w:rPr>
          <w:rFonts w:ascii="Arial" w:hAnsi="Arial" w:cs="Arial"/>
          <w:i/>
          <w:iCs/>
          <w:color w:val="000000"/>
          <w:sz w:val="24"/>
          <w:szCs w:val="24"/>
          <w:shd w:val="clear" w:color="auto" w:fill="FFFFFF"/>
        </w:rPr>
        <w:t xml:space="preserve">What Is the Quick </w:t>
      </w:r>
      <w:proofErr w:type="gramStart"/>
      <w:r w:rsidRPr="00D21164">
        <w:rPr>
          <w:rFonts w:ascii="Arial" w:hAnsi="Arial" w:cs="Arial"/>
          <w:i/>
          <w:iCs/>
          <w:color w:val="000000"/>
          <w:sz w:val="24"/>
          <w:szCs w:val="24"/>
          <w:shd w:val="clear" w:color="auto" w:fill="FFFFFF"/>
        </w:rPr>
        <w:t>Ratio?</w:t>
      </w:r>
      <w:r w:rsidRPr="00D21164">
        <w:rPr>
          <w:rFonts w:ascii="Arial" w:hAnsi="Arial" w:cs="Arial"/>
          <w:color w:val="000000"/>
          <w:sz w:val="24"/>
          <w:szCs w:val="24"/>
          <w:shd w:val="clear" w:color="auto" w:fill="FFFFFF"/>
        </w:rPr>
        <w:t>.</w:t>
      </w:r>
      <w:proofErr w:type="gramEnd"/>
      <w:r w:rsidRPr="00D21164">
        <w:rPr>
          <w:rFonts w:ascii="Arial" w:hAnsi="Arial" w:cs="Arial"/>
          <w:color w:val="000000"/>
          <w:sz w:val="24"/>
          <w:szCs w:val="24"/>
          <w:shd w:val="clear" w:color="auto" w:fill="FFFFFF"/>
        </w:rPr>
        <w:t xml:space="preserve"> [online] Investopedia. Available at: &lt;https://www.investopedia.com/terms/q/quickratio.asp&gt; [Accessed 16 February 2022].</w:t>
      </w:r>
    </w:p>
    <w:p w14:paraId="1BC2175D" w14:textId="65DCF7E3" w:rsidR="00A357BD" w:rsidRPr="00D21164" w:rsidRDefault="00A357BD" w:rsidP="00A357BD">
      <w:pPr>
        <w:pStyle w:val="ListParagraph"/>
        <w:numPr>
          <w:ilvl w:val="0"/>
          <w:numId w:val="1"/>
        </w:numPr>
        <w:rPr>
          <w:rFonts w:ascii="Arial" w:hAnsi="Arial" w:cs="Arial"/>
          <w:color w:val="000000"/>
          <w:sz w:val="24"/>
          <w:szCs w:val="24"/>
          <w:shd w:val="clear" w:color="auto" w:fill="FFFFFF"/>
        </w:rPr>
      </w:pPr>
      <w:r w:rsidRPr="00D21164">
        <w:rPr>
          <w:rFonts w:ascii="Arial" w:hAnsi="Arial" w:cs="Arial"/>
          <w:color w:val="000000"/>
          <w:sz w:val="24"/>
          <w:szCs w:val="24"/>
          <w:shd w:val="clear" w:color="auto" w:fill="FFFFFF"/>
        </w:rPr>
        <w:t>Thakur, M. and Vaidya, D., (2022). </w:t>
      </w:r>
      <w:r w:rsidRPr="00D21164">
        <w:rPr>
          <w:rFonts w:ascii="Arial" w:hAnsi="Arial" w:cs="Arial"/>
          <w:i/>
          <w:iCs/>
          <w:color w:val="000000"/>
          <w:sz w:val="24"/>
          <w:szCs w:val="24"/>
          <w:shd w:val="clear" w:color="auto" w:fill="FFFFFF"/>
        </w:rPr>
        <w:t>Examples of Financial Analysis</w:t>
      </w:r>
      <w:r w:rsidRPr="00D21164">
        <w:rPr>
          <w:rFonts w:ascii="Arial" w:hAnsi="Arial" w:cs="Arial"/>
          <w:color w:val="000000"/>
          <w:sz w:val="24"/>
          <w:szCs w:val="24"/>
          <w:shd w:val="clear" w:color="auto" w:fill="FFFFFF"/>
        </w:rPr>
        <w:t xml:space="preserve">. [online] </w:t>
      </w:r>
      <w:proofErr w:type="spellStart"/>
      <w:r w:rsidRPr="00D21164">
        <w:rPr>
          <w:rFonts w:ascii="Arial" w:hAnsi="Arial" w:cs="Arial"/>
          <w:color w:val="000000"/>
          <w:sz w:val="24"/>
          <w:szCs w:val="24"/>
          <w:shd w:val="clear" w:color="auto" w:fill="FFFFFF"/>
        </w:rPr>
        <w:t>WallStreetMojo</w:t>
      </w:r>
      <w:proofErr w:type="spellEnd"/>
      <w:r w:rsidRPr="00D21164">
        <w:rPr>
          <w:rFonts w:ascii="Arial" w:hAnsi="Arial" w:cs="Arial"/>
          <w:color w:val="000000"/>
          <w:sz w:val="24"/>
          <w:szCs w:val="24"/>
          <w:shd w:val="clear" w:color="auto" w:fill="FFFFFF"/>
        </w:rPr>
        <w:t>. Available at: &lt;https://www.wallstreetmojo.com/examples-of-financial-analysis/&gt; [Accessed 16 February 2022].</w:t>
      </w:r>
    </w:p>
    <w:p w14:paraId="000708D4" w14:textId="77777777" w:rsidR="00A357BD" w:rsidRPr="00D21164" w:rsidRDefault="00A357BD" w:rsidP="00A357BD">
      <w:pPr>
        <w:pStyle w:val="ListParagraph"/>
        <w:numPr>
          <w:ilvl w:val="0"/>
          <w:numId w:val="1"/>
        </w:numPr>
        <w:rPr>
          <w:rFonts w:ascii="Arial" w:hAnsi="Arial" w:cs="Arial"/>
          <w:color w:val="000000"/>
          <w:sz w:val="24"/>
          <w:szCs w:val="24"/>
          <w:shd w:val="clear" w:color="auto" w:fill="FFFFFF"/>
        </w:rPr>
      </w:pPr>
      <w:r w:rsidRPr="00D21164">
        <w:rPr>
          <w:rFonts w:ascii="Arial" w:hAnsi="Arial" w:cs="Arial"/>
          <w:color w:val="000000"/>
          <w:sz w:val="24"/>
          <w:szCs w:val="24"/>
          <w:shd w:val="clear" w:color="auto" w:fill="FFFFFF"/>
        </w:rPr>
        <w:t>Thakur, M., 2020. </w:t>
      </w:r>
      <w:r w:rsidRPr="00D21164">
        <w:rPr>
          <w:rFonts w:ascii="Arial" w:hAnsi="Arial" w:cs="Arial"/>
          <w:i/>
          <w:iCs/>
          <w:color w:val="000000"/>
          <w:sz w:val="24"/>
          <w:szCs w:val="24"/>
          <w:shd w:val="clear" w:color="auto" w:fill="FFFFFF"/>
        </w:rPr>
        <w:t>Interest Coverage Ratio Formula | Calculator (Excel template)</w:t>
      </w:r>
      <w:r w:rsidRPr="00D21164">
        <w:rPr>
          <w:rFonts w:ascii="Arial" w:hAnsi="Arial" w:cs="Arial"/>
          <w:color w:val="000000"/>
          <w:sz w:val="24"/>
          <w:szCs w:val="24"/>
          <w:shd w:val="clear" w:color="auto" w:fill="FFFFFF"/>
        </w:rPr>
        <w:t>. [online] EDUCBA. Available at: &lt;https://www.educba.com/interest-coverage-ratio-formula/&gt; [Accessed 16 February 2022].</w:t>
      </w:r>
    </w:p>
    <w:sectPr w:rsidR="00A357BD" w:rsidRPr="00D21164" w:rsidSect="007D1947">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A8D1C" w14:textId="77777777" w:rsidR="001A63C7" w:rsidRDefault="001A63C7" w:rsidP="00A741EB">
      <w:pPr>
        <w:spacing w:after="0" w:line="240" w:lineRule="auto"/>
      </w:pPr>
      <w:r>
        <w:separator/>
      </w:r>
    </w:p>
  </w:endnote>
  <w:endnote w:type="continuationSeparator" w:id="0">
    <w:p w14:paraId="18290E35" w14:textId="77777777" w:rsidR="001A63C7" w:rsidRDefault="001A63C7" w:rsidP="00A74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A2477" w14:textId="77777777" w:rsidR="001A63C7" w:rsidRDefault="001A63C7" w:rsidP="00A741EB">
      <w:pPr>
        <w:spacing w:after="0" w:line="240" w:lineRule="auto"/>
      </w:pPr>
      <w:r>
        <w:separator/>
      </w:r>
    </w:p>
  </w:footnote>
  <w:footnote w:type="continuationSeparator" w:id="0">
    <w:p w14:paraId="0F7CA2A9" w14:textId="77777777" w:rsidR="001A63C7" w:rsidRDefault="001A63C7" w:rsidP="00A74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391606"/>
      <w:docPartObj>
        <w:docPartGallery w:val="Page Numbers (Top of Page)"/>
        <w:docPartUnique/>
      </w:docPartObj>
    </w:sdtPr>
    <w:sdtEndPr>
      <w:rPr>
        <w:noProof/>
      </w:rPr>
    </w:sdtEndPr>
    <w:sdtContent>
      <w:p w14:paraId="6E0A1ECE" w14:textId="3D49C124" w:rsidR="00A741EB" w:rsidRDefault="00A741EB">
        <w:pPr>
          <w:pStyle w:val="Header"/>
        </w:pPr>
        <w:r>
          <w:fldChar w:fldCharType="begin"/>
        </w:r>
        <w:r>
          <w:instrText xml:space="preserve"> PAGE   \* MERGEFORMAT </w:instrText>
        </w:r>
        <w:r>
          <w:fldChar w:fldCharType="separate"/>
        </w:r>
        <w:r>
          <w:rPr>
            <w:noProof/>
          </w:rPr>
          <w:t>2</w:t>
        </w:r>
        <w:r>
          <w:rPr>
            <w:noProof/>
          </w:rPr>
          <w:fldChar w:fldCharType="end"/>
        </w:r>
      </w:p>
    </w:sdtContent>
  </w:sdt>
  <w:p w14:paraId="59D5C3E4" w14:textId="77777777" w:rsidR="00A741EB" w:rsidRDefault="00A741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3550D7"/>
    <w:multiLevelType w:val="hybridMultilevel"/>
    <w:tmpl w:val="42F4F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xNzQwMzc3MLU0sTBX0lEKTi0uzszPAykwqQUAcoq4fywAAAA="/>
  </w:docVars>
  <w:rsids>
    <w:rsidRoot w:val="007D1947"/>
    <w:rsid w:val="00006BD3"/>
    <w:rsid w:val="00014B2F"/>
    <w:rsid w:val="00016479"/>
    <w:rsid w:val="000229B3"/>
    <w:rsid w:val="000276D7"/>
    <w:rsid w:val="00033B1A"/>
    <w:rsid w:val="000547F5"/>
    <w:rsid w:val="000629B4"/>
    <w:rsid w:val="00066AF7"/>
    <w:rsid w:val="00075499"/>
    <w:rsid w:val="000758EF"/>
    <w:rsid w:val="000763E0"/>
    <w:rsid w:val="000B1CA3"/>
    <w:rsid w:val="00100999"/>
    <w:rsid w:val="00106375"/>
    <w:rsid w:val="00115B96"/>
    <w:rsid w:val="001331DC"/>
    <w:rsid w:val="0014666A"/>
    <w:rsid w:val="0016729B"/>
    <w:rsid w:val="00171E2D"/>
    <w:rsid w:val="00176B03"/>
    <w:rsid w:val="00180DCB"/>
    <w:rsid w:val="001822B0"/>
    <w:rsid w:val="001A4478"/>
    <w:rsid w:val="001A63C7"/>
    <w:rsid w:val="001C234E"/>
    <w:rsid w:val="001C50A3"/>
    <w:rsid w:val="001C71BD"/>
    <w:rsid w:val="001E0BF2"/>
    <w:rsid w:val="001E1DD1"/>
    <w:rsid w:val="0021319B"/>
    <w:rsid w:val="00214F9D"/>
    <w:rsid w:val="00215906"/>
    <w:rsid w:val="0023650E"/>
    <w:rsid w:val="002426FF"/>
    <w:rsid w:val="00242D16"/>
    <w:rsid w:val="00247262"/>
    <w:rsid w:val="002479B3"/>
    <w:rsid w:val="00252E89"/>
    <w:rsid w:val="00260667"/>
    <w:rsid w:val="00272DC5"/>
    <w:rsid w:val="00287641"/>
    <w:rsid w:val="002945F2"/>
    <w:rsid w:val="002A2F57"/>
    <w:rsid w:val="002A4F5D"/>
    <w:rsid w:val="002B7A2E"/>
    <w:rsid w:val="002C30A3"/>
    <w:rsid w:val="002C7695"/>
    <w:rsid w:val="003144AD"/>
    <w:rsid w:val="00324CCD"/>
    <w:rsid w:val="00341613"/>
    <w:rsid w:val="00342D1A"/>
    <w:rsid w:val="003629B2"/>
    <w:rsid w:val="00366519"/>
    <w:rsid w:val="00380ACF"/>
    <w:rsid w:val="00383F21"/>
    <w:rsid w:val="0038594E"/>
    <w:rsid w:val="003A75EA"/>
    <w:rsid w:val="003B3002"/>
    <w:rsid w:val="003C5E92"/>
    <w:rsid w:val="003D30F1"/>
    <w:rsid w:val="0040315B"/>
    <w:rsid w:val="0041292F"/>
    <w:rsid w:val="004251C9"/>
    <w:rsid w:val="00427249"/>
    <w:rsid w:val="0042756E"/>
    <w:rsid w:val="0043565D"/>
    <w:rsid w:val="00435D9C"/>
    <w:rsid w:val="0046109B"/>
    <w:rsid w:val="00485979"/>
    <w:rsid w:val="0049234B"/>
    <w:rsid w:val="004A11F6"/>
    <w:rsid w:val="004B0307"/>
    <w:rsid w:val="004B490C"/>
    <w:rsid w:val="004B4C5F"/>
    <w:rsid w:val="004D0325"/>
    <w:rsid w:val="004D2827"/>
    <w:rsid w:val="004D2B9D"/>
    <w:rsid w:val="004D3FAB"/>
    <w:rsid w:val="004D519C"/>
    <w:rsid w:val="004E2D4C"/>
    <w:rsid w:val="005054F8"/>
    <w:rsid w:val="00511FBB"/>
    <w:rsid w:val="00516E41"/>
    <w:rsid w:val="005374CF"/>
    <w:rsid w:val="00552DEB"/>
    <w:rsid w:val="00572D3B"/>
    <w:rsid w:val="00580B20"/>
    <w:rsid w:val="00583A93"/>
    <w:rsid w:val="005853A4"/>
    <w:rsid w:val="005859C3"/>
    <w:rsid w:val="005B12D6"/>
    <w:rsid w:val="005C282B"/>
    <w:rsid w:val="005C7220"/>
    <w:rsid w:val="005D51F9"/>
    <w:rsid w:val="005D7574"/>
    <w:rsid w:val="005F7D98"/>
    <w:rsid w:val="00610AC8"/>
    <w:rsid w:val="00623962"/>
    <w:rsid w:val="00627CC8"/>
    <w:rsid w:val="0063388C"/>
    <w:rsid w:val="006561DD"/>
    <w:rsid w:val="006616D9"/>
    <w:rsid w:val="0066269E"/>
    <w:rsid w:val="006744E4"/>
    <w:rsid w:val="00676875"/>
    <w:rsid w:val="00685BEA"/>
    <w:rsid w:val="006927B0"/>
    <w:rsid w:val="006A46E3"/>
    <w:rsid w:val="006A6EFC"/>
    <w:rsid w:val="006B3D62"/>
    <w:rsid w:val="006B59AD"/>
    <w:rsid w:val="006B61FA"/>
    <w:rsid w:val="006C25AC"/>
    <w:rsid w:val="006D3195"/>
    <w:rsid w:val="006D50FF"/>
    <w:rsid w:val="006E01E3"/>
    <w:rsid w:val="006E0299"/>
    <w:rsid w:val="006E0DB0"/>
    <w:rsid w:val="006F7290"/>
    <w:rsid w:val="00701D2F"/>
    <w:rsid w:val="00715C15"/>
    <w:rsid w:val="00716C52"/>
    <w:rsid w:val="00722C9D"/>
    <w:rsid w:val="00725C97"/>
    <w:rsid w:val="0073450B"/>
    <w:rsid w:val="0075775D"/>
    <w:rsid w:val="00765AE3"/>
    <w:rsid w:val="007A074D"/>
    <w:rsid w:val="007A42F6"/>
    <w:rsid w:val="007A49AE"/>
    <w:rsid w:val="007C6A7C"/>
    <w:rsid w:val="007D0332"/>
    <w:rsid w:val="007D1947"/>
    <w:rsid w:val="007E6ACD"/>
    <w:rsid w:val="008217E6"/>
    <w:rsid w:val="00831C7E"/>
    <w:rsid w:val="008354AB"/>
    <w:rsid w:val="00837D33"/>
    <w:rsid w:val="0084668F"/>
    <w:rsid w:val="00854AB7"/>
    <w:rsid w:val="00855315"/>
    <w:rsid w:val="00870489"/>
    <w:rsid w:val="0087560F"/>
    <w:rsid w:val="008768D4"/>
    <w:rsid w:val="0088103D"/>
    <w:rsid w:val="00881CBF"/>
    <w:rsid w:val="008867CB"/>
    <w:rsid w:val="008A7019"/>
    <w:rsid w:val="0090003E"/>
    <w:rsid w:val="00901DF6"/>
    <w:rsid w:val="00906BE5"/>
    <w:rsid w:val="00911B38"/>
    <w:rsid w:val="00925184"/>
    <w:rsid w:val="00927A2F"/>
    <w:rsid w:val="0093753E"/>
    <w:rsid w:val="009573FE"/>
    <w:rsid w:val="00957702"/>
    <w:rsid w:val="00972A0D"/>
    <w:rsid w:val="00982409"/>
    <w:rsid w:val="009906B2"/>
    <w:rsid w:val="00997E55"/>
    <w:rsid w:val="009A1DC8"/>
    <w:rsid w:val="009B1BDD"/>
    <w:rsid w:val="00A05C85"/>
    <w:rsid w:val="00A11917"/>
    <w:rsid w:val="00A143C9"/>
    <w:rsid w:val="00A20D04"/>
    <w:rsid w:val="00A2785E"/>
    <w:rsid w:val="00A30A02"/>
    <w:rsid w:val="00A357BD"/>
    <w:rsid w:val="00A37872"/>
    <w:rsid w:val="00A741EB"/>
    <w:rsid w:val="00A85665"/>
    <w:rsid w:val="00A92898"/>
    <w:rsid w:val="00A96C0C"/>
    <w:rsid w:val="00AA2A91"/>
    <w:rsid w:val="00AA3898"/>
    <w:rsid w:val="00AF094A"/>
    <w:rsid w:val="00AF235B"/>
    <w:rsid w:val="00B0520A"/>
    <w:rsid w:val="00B1364D"/>
    <w:rsid w:val="00B33BEE"/>
    <w:rsid w:val="00B34C25"/>
    <w:rsid w:val="00B4129B"/>
    <w:rsid w:val="00B41C41"/>
    <w:rsid w:val="00B46E07"/>
    <w:rsid w:val="00B47E5E"/>
    <w:rsid w:val="00B93968"/>
    <w:rsid w:val="00BB0FF1"/>
    <w:rsid w:val="00BB5A47"/>
    <w:rsid w:val="00BB7D99"/>
    <w:rsid w:val="00C04212"/>
    <w:rsid w:val="00C244FB"/>
    <w:rsid w:val="00C42321"/>
    <w:rsid w:val="00C71FB5"/>
    <w:rsid w:val="00C733A3"/>
    <w:rsid w:val="00C84C61"/>
    <w:rsid w:val="00C85FEB"/>
    <w:rsid w:val="00C92FDE"/>
    <w:rsid w:val="00C95FBD"/>
    <w:rsid w:val="00CA09F3"/>
    <w:rsid w:val="00CB3A69"/>
    <w:rsid w:val="00CB662D"/>
    <w:rsid w:val="00CB6880"/>
    <w:rsid w:val="00CD7630"/>
    <w:rsid w:val="00CE6533"/>
    <w:rsid w:val="00CF75E9"/>
    <w:rsid w:val="00CF781D"/>
    <w:rsid w:val="00D03D9A"/>
    <w:rsid w:val="00D11115"/>
    <w:rsid w:val="00D16453"/>
    <w:rsid w:val="00D21164"/>
    <w:rsid w:val="00D21BF0"/>
    <w:rsid w:val="00D2774C"/>
    <w:rsid w:val="00D332BA"/>
    <w:rsid w:val="00D47F8B"/>
    <w:rsid w:val="00D52CB3"/>
    <w:rsid w:val="00D607D2"/>
    <w:rsid w:val="00D64095"/>
    <w:rsid w:val="00D67DB3"/>
    <w:rsid w:val="00D75BAF"/>
    <w:rsid w:val="00D854A5"/>
    <w:rsid w:val="00D86581"/>
    <w:rsid w:val="00D8692A"/>
    <w:rsid w:val="00DA07D4"/>
    <w:rsid w:val="00DA273D"/>
    <w:rsid w:val="00DA2DCF"/>
    <w:rsid w:val="00DB3FC5"/>
    <w:rsid w:val="00DB5B16"/>
    <w:rsid w:val="00DC1230"/>
    <w:rsid w:val="00DC44F8"/>
    <w:rsid w:val="00DC70BA"/>
    <w:rsid w:val="00DD7B49"/>
    <w:rsid w:val="00DE1186"/>
    <w:rsid w:val="00DE608D"/>
    <w:rsid w:val="00DF3ECB"/>
    <w:rsid w:val="00E05E16"/>
    <w:rsid w:val="00E3424D"/>
    <w:rsid w:val="00E46DF3"/>
    <w:rsid w:val="00E53086"/>
    <w:rsid w:val="00E55720"/>
    <w:rsid w:val="00E60E8F"/>
    <w:rsid w:val="00E62141"/>
    <w:rsid w:val="00E640BB"/>
    <w:rsid w:val="00E85CAC"/>
    <w:rsid w:val="00E867E4"/>
    <w:rsid w:val="00E92B9C"/>
    <w:rsid w:val="00E9411E"/>
    <w:rsid w:val="00E9705F"/>
    <w:rsid w:val="00EA5790"/>
    <w:rsid w:val="00EF055F"/>
    <w:rsid w:val="00EF0749"/>
    <w:rsid w:val="00EF1CE4"/>
    <w:rsid w:val="00F05732"/>
    <w:rsid w:val="00F35640"/>
    <w:rsid w:val="00F500E6"/>
    <w:rsid w:val="00F57BF9"/>
    <w:rsid w:val="00F61D20"/>
    <w:rsid w:val="00F82248"/>
    <w:rsid w:val="00F83B5D"/>
    <w:rsid w:val="00FA71CE"/>
    <w:rsid w:val="00FB1598"/>
    <w:rsid w:val="00FD56CA"/>
    <w:rsid w:val="00FD59FF"/>
    <w:rsid w:val="00FF3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3C2DF"/>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customStyle="1" w:styleId="paragraph">
    <w:name w:val="paragraph"/>
    <w:basedOn w:val="Normal"/>
    <w:rsid w:val="00CB3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B3A69"/>
  </w:style>
  <w:style w:type="character" w:customStyle="1" w:styleId="eop">
    <w:name w:val="eop"/>
    <w:basedOn w:val="DefaultParagraphFont"/>
    <w:rsid w:val="00CB3A69"/>
  </w:style>
  <w:style w:type="character" w:customStyle="1" w:styleId="contentcontrol">
    <w:name w:val="contentcontrol"/>
    <w:basedOn w:val="DefaultParagraphFont"/>
    <w:rsid w:val="00247262"/>
  </w:style>
  <w:style w:type="character" w:styleId="UnresolvedMention">
    <w:name w:val="Unresolved Mention"/>
    <w:basedOn w:val="DefaultParagraphFont"/>
    <w:uiPriority w:val="99"/>
    <w:semiHidden/>
    <w:unhideWhenUsed/>
    <w:rsid w:val="00A20D04"/>
    <w:rPr>
      <w:color w:val="605E5C"/>
      <w:shd w:val="clear" w:color="auto" w:fill="E1DFDD"/>
    </w:rPr>
  </w:style>
  <w:style w:type="character" w:styleId="Emphasis">
    <w:name w:val="Emphasis"/>
    <w:basedOn w:val="DefaultParagraphFont"/>
    <w:uiPriority w:val="20"/>
    <w:qFormat/>
    <w:rsid w:val="00E9411E"/>
    <w:rPr>
      <w:i/>
      <w:iCs/>
    </w:rPr>
  </w:style>
  <w:style w:type="character" w:customStyle="1" w:styleId="contentcontrolboundarysink">
    <w:name w:val="contentcontrolboundarysink"/>
    <w:basedOn w:val="DefaultParagraphFont"/>
    <w:rsid w:val="00485979"/>
  </w:style>
  <w:style w:type="character" w:styleId="FollowedHyperlink">
    <w:name w:val="FollowedHyperlink"/>
    <w:basedOn w:val="DefaultParagraphFont"/>
    <w:uiPriority w:val="99"/>
    <w:semiHidden/>
    <w:unhideWhenUsed/>
    <w:rsid w:val="00F35640"/>
    <w:rPr>
      <w:color w:val="954F72" w:themeColor="followedHyperlink"/>
      <w:u w:val="single"/>
    </w:rPr>
  </w:style>
  <w:style w:type="paragraph" w:styleId="ListParagraph">
    <w:name w:val="List Paragraph"/>
    <w:basedOn w:val="Normal"/>
    <w:uiPriority w:val="34"/>
    <w:qFormat/>
    <w:rsid w:val="00A357BD"/>
    <w:pPr>
      <w:ind w:left="720"/>
      <w:contextualSpacing/>
    </w:pPr>
  </w:style>
  <w:style w:type="paragraph" w:styleId="Header">
    <w:name w:val="header"/>
    <w:basedOn w:val="Normal"/>
    <w:link w:val="HeaderChar"/>
    <w:uiPriority w:val="99"/>
    <w:unhideWhenUsed/>
    <w:rsid w:val="00A741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1EB"/>
  </w:style>
  <w:style w:type="paragraph" w:styleId="Footer">
    <w:name w:val="footer"/>
    <w:basedOn w:val="Normal"/>
    <w:link w:val="FooterChar"/>
    <w:uiPriority w:val="99"/>
    <w:unhideWhenUsed/>
    <w:rsid w:val="00A741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4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277303">
      <w:bodyDiv w:val="1"/>
      <w:marLeft w:val="0"/>
      <w:marRight w:val="0"/>
      <w:marTop w:val="0"/>
      <w:marBottom w:val="0"/>
      <w:divBdr>
        <w:top w:val="none" w:sz="0" w:space="0" w:color="auto"/>
        <w:left w:val="none" w:sz="0" w:space="0" w:color="auto"/>
        <w:bottom w:val="none" w:sz="0" w:space="0" w:color="auto"/>
        <w:right w:val="none" w:sz="0" w:space="0" w:color="auto"/>
      </w:divBdr>
      <w:divsChild>
        <w:div w:id="913052052">
          <w:marLeft w:val="0"/>
          <w:marRight w:val="0"/>
          <w:marTop w:val="0"/>
          <w:marBottom w:val="0"/>
          <w:divBdr>
            <w:top w:val="none" w:sz="0" w:space="0" w:color="auto"/>
            <w:left w:val="none" w:sz="0" w:space="0" w:color="auto"/>
            <w:bottom w:val="none" w:sz="0" w:space="0" w:color="auto"/>
            <w:right w:val="none" w:sz="0" w:space="0" w:color="auto"/>
          </w:divBdr>
        </w:div>
        <w:div w:id="1758864086">
          <w:marLeft w:val="0"/>
          <w:marRight w:val="0"/>
          <w:marTop w:val="0"/>
          <w:marBottom w:val="0"/>
          <w:divBdr>
            <w:top w:val="none" w:sz="0" w:space="0" w:color="auto"/>
            <w:left w:val="none" w:sz="0" w:space="0" w:color="auto"/>
            <w:bottom w:val="none" w:sz="0" w:space="0" w:color="auto"/>
            <w:right w:val="none" w:sz="0" w:space="0" w:color="auto"/>
          </w:divBdr>
        </w:div>
        <w:div w:id="209727752">
          <w:marLeft w:val="0"/>
          <w:marRight w:val="0"/>
          <w:marTop w:val="0"/>
          <w:marBottom w:val="0"/>
          <w:divBdr>
            <w:top w:val="none" w:sz="0" w:space="0" w:color="auto"/>
            <w:left w:val="none" w:sz="0" w:space="0" w:color="auto"/>
            <w:bottom w:val="none" w:sz="0" w:space="0" w:color="auto"/>
            <w:right w:val="none" w:sz="0" w:space="0" w:color="auto"/>
          </w:divBdr>
        </w:div>
        <w:div w:id="640304122">
          <w:marLeft w:val="0"/>
          <w:marRight w:val="0"/>
          <w:marTop w:val="0"/>
          <w:marBottom w:val="0"/>
          <w:divBdr>
            <w:top w:val="none" w:sz="0" w:space="0" w:color="auto"/>
            <w:left w:val="none" w:sz="0" w:space="0" w:color="auto"/>
            <w:bottom w:val="none" w:sz="0" w:space="0" w:color="auto"/>
            <w:right w:val="none" w:sz="0" w:space="0" w:color="auto"/>
          </w:divBdr>
        </w:div>
        <w:div w:id="1535727619">
          <w:marLeft w:val="0"/>
          <w:marRight w:val="0"/>
          <w:marTop w:val="0"/>
          <w:marBottom w:val="0"/>
          <w:divBdr>
            <w:top w:val="none" w:sz="0" w:space="0" w:color="auto"/>
            <w:left w:val="none" w:sz="0" w:space="0" w:color="auto"/>
            <w:bottom w:val="none" w:sz="0" w:space="0" w:color="auto"/>
            <w:right w:val="none" w:sz="0" w:space="0" w:color="auto"/>
          </w:divBdr>
        </w:div>
        <w:div w:id="2133088189">
          <w:marLeft w:val="0"/>
          <w:marRight w:val="0"/>
          <w:marTop w:val="0"/>
          <w:marBottom w:val="0"/>
          <w:divBdr>
            <w:top w:val="none" w:sz="0" w:space="0" w:color="auto"/>
            <w:left w:val="none" w:sz="0" w:space="0" w:color="auto"/>
            <w:bottom w:val="none" w:sz="0" w:space="0" w:color="auto"/>
            <w:right w:val="none" w:sz="0" w:space="0" w:color="auto"/>
          </w:divBdr>
        </w:div>
      </w:divsChild>
    </w:div>
    <w:div w:id="512106723">
      <w:bodyDiv w:val="1"/>
      <w:marLeft w:val="0"/>
      <w:marRight w:val="0"/>
      <w:marTop w:val="0"/>
      <w:marBottom w:val="0"/>
      <w:divBdr>
        <w:top w:val="none" w:sz="0" w:space="0" w:color="auto"/>
        <w:left w:val="none" w:sz="0" w:space="0" w:color="auto"/>
        <w:bottom w:val="none" w:sz="0" w:space="0" w:color="auto"/>
        <w:right w:val="none" w:sz="0" w:space="0" w:color="auto"/>
      </w:divBdr>
      <w:divsChild>
        <w:div w:id="1322276596">
          <w:marLeft w:val="0"/>
          <w:marRight w:val="0"/>
          <w:marTop w:val="0"/>
          <w:marBottom w:val="0"/>
          <w:divBdr>
            <w:top w:val="none" w:sz="0" w:space="0" w:color="auto"/>
            <w:left w:val="none" w:sz="0" w:space="0" w:color="auto"/>
            <w:bottom w:val="none" w:sz="0" w:space="0" w:color="auto"/>
            <w:right w:val="none" w:sz="0" w:space="0" w:color="auto"/>
          </w:divBdr>
        </w:div>
        <w:div w:id="1766488347">
          <w:marLeft w:val="0"/>
          <w:marRight w:val="0"/>
          <w:marTop w:val="0"/>
          <w:marBottom w:val="0"/>
          <w:divBdr>
            <w:top w:val="none" w:sz="0" w:space="0" w:color="auto"/>
            <w:left w:val="none" w:sz="0" w:space="0" w:color="auto"/>
            <w:bottom w:val="none" w:sz="0" w:space="0" w:color="auto"/>
            <w:right w:val="none" w:sz="0" w:space="0" w:color="auto"/>
          </w:divBdr>
        </w:div>
        <w:div w:id="774978873">
          <w:marLeft w:val="0"/>
          <w:marRight w:val="0"/>
          <w:marTop w:val="0"/>
          <w:marBottom w:val="0"/>
          <w:divBdr>
            <w:top w:val="none" w:sz="0" w:space="0" w:color="auto"/>
            <w:left w:val="none" w:sz="0" w:space="0" w:color="auto"/>
            <w:bottom w:val="none" w:sz="0" w:space="0" w:color="auto"/>
            <w:right w:val="none" w:sz="0" w:space="0" w:color="auto"/>
          </w:divBdr>
        </w:div>
        <w:div w:id="1305428751">
          <w:marLeft w:val="0"/>
          <w:marRight w:val="0"/>
          <w:marTop w:val="0"/>
          <w:marBottom w:val="0"/>
          <w:divBdr>
            <w:top w:val="none" w:sz="0" w:space="0" w:color="auto"/>
            <w:left w:val="none" w:sz="0" w:space="0" w:color="auto"/>
            <w:bottom w:val="none" w:sz="0" w:space="0" w:color="auto"/>
            <w:right w:val="none" w:sz="0" w:space="0" w:color="auto"/>
          </w:divBdr>
        </w:div>
        <w:div w:id="1006594420">
          <w:marLeft w:val="0"/>
          <w:marRight w:val="0"/>
          <w:marTop w:val="0"/>
          <w:marBottom w:val="0"/>
          <w:divBdr>
            <w:top w:val="none" w:sz="0" w:space="0" w:color="auto"/>
            <w:left w:val="none" w:sz="0" w:space="0" w:color="auto"/>
            <w:bottom w:val="none" w:sz="0" w:space="0" w:color="auto"/>
            <w:right w:val="none" w:sz="0" w:space="0" w:color="auto"/>
          </w:divBdr>
        </w:div>
      </w:divsChild>
    </w:div>
    <w:div w:id="570850157">
      <w:bodyDiv w:val="1"/>
      <w:marLeft w:val="0"/>
      <w:marRight w:val="0"/>
      <w:marTop w:val="0"/>
      <w:marBottom w:val="0"/>
      <w:divBdr>
        <w:top w:val="none" w:sz="0" w:space="0" w:color="auto"/>
        <w:left w:val="none" w:sz="0" w:space="0" w:color="auto"/>
        <w:bottom w:val="none" w:sz="0" w:space="0" w:color="auto"/>
        <w:right w:val="none" w:sz="0" w:space="0" w:color="auto"/>
      </w:divBdr>
      <w:divsChild>
        <w:div w:id="1413815090">
          <w:marLeft w:val="0"/>
          <w:marRight w:val="0"/>
          <w:marTop w:val="0"/>
          <w:marBottom w:val="0"/>
          <w:divBdr>
            <w:top w:val="none" w:sz="0" w:space="0" w:color="auto"/>
            <w:left w:val="none" w:sz="0" w:space="0" w:color="auto"/>
            <w:bottom w:val="none" w:sz="0" w:space="0" w:color="auto"/>
            <w:right w:val="none" w:sz="0" w:space="0" w:color="auto"/>
          </w:divBdr>
        </w:div>
        <w:div w:id="1702434757">
          <w:marLeft w:val="0"/>
          <w:marRight w:val="0"/>
          <w:marTop w:val="0"/>
          <w:marBottom w:val="0"/>
          <w:divBdr>
            <w:top w:val="none" w:sz="0" w:space="0" w:color="auto"/>
            <w:left w:val="none" w:sz="0" w:space="0" w:color="auto"/>
            <w:bottom w:val="none" w:sz="0" w:space="0" w:color="auto"/>
            <w:right w:val="none" w:sz="0" w:space="0" w:color="auto"/>
          </w:divBdr>
        </w:div>
        <w:div w:id="1757090573">
          <w:marLeft w:val="0"/>
          <w:marRight w:val="0"/>
          <w:marTop w:val="0"/>
          <w:marBottom w:val="0"/>
          <w:divBdr>
            <w:top w:val="none" w:sz="0" w:space="0" w:color="auto"/>
            <w:left w:val="none" w:sz="0" w:space="0" w:color="auto"/>
            <w:bottom w:val="none" w:sz="0" w:space="0" w:color="auto"/>
            <w:right w:val="none" w:sz="0" w:space="0" w:color="auto"/>
          </w:divBdr>
        </w:div>
        <w:div w:id="1819153903">
          <w:marLeft w:val="0"/>
          <w:marRight w:val="0"/>
          <w:marTop w:val="0"/>
          <w:marBottom w:val="0"/>
          <w:divBdr>
            <w:top w:val="none" w:sz="0" w:space="0" w:color="auto"/>
            <w:left w:val="none" w:sz="0" w:space="0" w:color="auto"/>
            <w:bottom w:val="none" w:sz="0" w:space="0" w:color="auto"/>
            <w:right w:val="none" w:sz="0" w:space="0" w:color="auto"/>
          </w:divBdr>
        </w:div>
        <w:div w:id="185755432">
          <w:marLeft w:val="0"/>
          <w:marRight w:val="0"/>
          <w:marTop w:val="0"/>
          <w:marBottom w:val="0"/>
          <w:divBdr>
            <w:top w:val="none" w:sz="0" w:space="0" w:color="auto"/>
            <w:left w:val="none" w:sz="0" w:space="0" w:color="auto"/>
            <w:bottom w:val="none" w:sz="0" w:space="0" w:color="auto"/>
            <w:right w:val="none" w:sz="0" w:space="0" w:color="auto"/>
          </w:divBdr>
        </w:div>
        <w:div w:id="126707780">
          <w:marLeft w:val="0"/>
          <w:marRight w:val="0"/>
          <w:marTop w:val="0"/>
          <w:marBottom w:val="0"/>
          <w:divBdr>
            <w:top w:val="none" w:sz="0" w:space="0" w:color="auto"/>
            <w:left w:val="none" w:sz="0" w:space="0" w:color="auto"/>
            <w:bottom w:val="none" w:sz="0" w:space="0" w:color="auto"/>
            <w:right w:val="none" w:sz="0" w:space="0" w:color="auto"/>
          </w:divBdr>
        </w:div>
      </w:divsChild>
    </w:div>
    <w:div w:id="616908071">
      <w:bodyDiv w:val="1"/>
      <w:marLeft w:val="0"/>
      <w:marRight w:val="0"/>
      <w:marTop w:val="0"/>
      <w:marBottom w:val="0"/>
      <w:divBdr>
        <w:top w:val="none" w:sz="0" w:space="0" w:color="auto"/>
        <w:left w:val="none" w:sz="0" w:space="0" w:color="auto"/>
        <w:bottom w:val="none" w:sz="0" w:space="0" w:color="auto"/>
        <w:right w:val="none" w:sz="0" w:space="0" w:color="auto"/>
      </w:divBdr>
      <w:divsChild>
        <w:div w:id="2026978956">
          <w:marLeft w:val="0"/>
          <w:marRight w:val="0"/>
          <w:marTop w:val="0"/>
          <w:marBottom w:val="0"/>
          <w:divBdr>
            <w:top w:val="none" w:sz="0" w:space="0" w:color="auto"/>
            <w:left w:val="none" w:sz="0" w:space="0" w:color="auto"/>
            <w:bottom w:val="none" w:sz="0" w:space="0" w:color="auto"/>
            <w:right w:val="none" w:sz="0" w:space="0" w:color="auto"/>
          </w:divBdr>
        </w:div>
        <w:div w:id="780688122">
          <w:marLeft w:val="0"/>
          <w:marRight w:val="0"/>
          <w:marTop w:val="0"/>
          <w:marBottom w:val="0"/>
          <w:divBdr>
            <w:top w:val="none" w:sz="0" w:space="0" w:color="auto"/>
            <w:left w:val="none" w:sz="0" w:space="0" w:color="auto"/>
            <w:bottom w:val="none" w:sz="0" w:space="0" w:color="auto"/>
            <w:right w:val="none" w:sz="0" w:space="0" w:color="auto"/>
          </w:divBdr>
        </w:div>
        <w:div w:id="1441220384">
          <w:marLeft w:val="0"/>
          <w:marRight w:val="0"/>
          <w:marTop w:val="0"/>
          <w:marBottom w:val="0"/>
          <w:divBdr>
            <w:top w:val="none" w:sz="0" w:space="0" w:color="auto"/>
            <w:left w:val="none" w:sz="0" w:space="0" w:color="auto"/>
            <w:bottom w:val="none" w:sz="0" w:space="0" w:color="auto"/>
            <w:right w:val="none" w:sz="0" w:space="0" w:color="auto"/>
          </w:divBdr>
        </w:div>
        <w:div w:id="599722186">
          <w:marLeft w:val="0"/>
          <w:marRight w:val="0"/>
          <w:marTop w:val="0"/>
          <w:marBottom w:val="0"/>
          <w:divBdr>
            <w:top w:val="none" w:sz="0" w:space="0" w:color="auto"/>
            <w:left w:val="none" w:sz="0" w:space="0" w:color="auto"/>
            <w:bottom w:val="none" w:sz="0" w:space="0" w:color="auto"/>
            <w:right w:val="none" w:sz="0" w:space="0" w:color="auto"/>
          </w:divBdr>
        </w:div>
        <w:div w:id="868688158">
          <w:marLeft w:val="0"/>
          <w:marRight w:val="0"/>
          <w:marTop w:val="0"/>
          <w:marBottom w:val="0"/>
          <w:divBdr>
            <w:top w:val="none" w:sz="0" w:space="0" w:color="auto"/>
            <w:left w:val="none" w:sz="0" w:space="0" w:color="auto"/>
            <w:bottom w:val="none" w:sz="0" w:space="0" w:color="auto"/>
            <w:right w:val="none" w:sz="0" w:space="0" w:color="auto"/>
          </w:divBdr>
        </w:div>
        <w:div w:id="6447971">
          <w:marLeft w:val="0"/>
          <w:marRight w:val="0"/>
          <w:marTop w:val="0"/>
          <w:marBottom w:val="0"/>
          <w:divBdr>
            <w:top w:val="none" w:sz="0" w:space="0" w:color="auto"/>
            <w:left w:val="none" w:sz="0" w:space="0" w:color="auto"/>
            <w:bottom w:val="none" w:sz="0" w:space="0" w:color="auto"/>
            <w:right w:val="none" w:sz="0" w:space="0" w:color="auto"/>
          </w:divBdr>
        </w:div>
        <w:div w:id="1793285921">
          <w:marLeft w:val="0"/>
          <w:marRight w:val="0"/>
          <w:marTop w:val="0"/>
          <w:marBottom w:val="0"/>
          <w:divBdr>
            <w:top w:val="none" w:sz="0" w:space="0" w:color="auto"/>
            <w:left w:val="none" w:sz="0" w:space="0" w:color="auto"/>
            <w:bottom w:val="none" w:sz="0" w:space="0" w:color="auto"/>
            <w:right w:val="none" w:sz="0" w:space="0" w:color="auto"/>
          </w:divBdr>
        </w:div>
      </w:divsChild>
    </w:div>
    <w:div w:id="670914641">
      <w:bodyDiv w:val="1"/>
      <w:marLeft w:val="0"/>
      <w:marRight w:val="0"/>
      <w:marTop w:val="0"/>
      <w:marBottom w:val="0"/>
      <w:divBdr>
        <w:top w:val="none" w:sz="0" w:space="0" w:color="auto"/>
        <w:left w:val="none" w:sz="0" w:space="0" w:color="auto"/>
        <w:bottom w:val="none" w:sz="0" w:space="0" w:color="auto"/>
        <w:right w:val="none" w:sz="0" w:space="0" w:color="auto"/>
      </w:divBdr>
      <w:divsChild>
        <w:div w:id="976497601">
          <w:marLeft w:val="0"/>
          <w:marRight w:val="0"/>
          <w:marTop w:val="0"/>
          <w:marBottom w:val="0"/>
          <w:divBdr>
            <w:top w:val="none" w:sz="0" w:space="0" w:color="auto"/>
            <w:left w:val="none" w:sz="0" w:space="0" w:color="auto"/>
            <w:bottom w:val="none" w:sz="0" w:space="0" w:color="auto"/>
            <w:right w:val="none" w:sz="0" w:space="0" w:color="auto"/>
          </w:divBdr>
        </w:div>
        <w:div w:id="606274782">
          <w:marLeft w:val="0"/>
          <w:marRight w:val="0"/>
          <w:marTop w:val="0"/>
          <w:marBottom w:val="0"/>
          <w:divBdr>
            <w:top w:val="none" w:sz="0" w:space="0" w:color="auto"/>
            <w:left w:val="none" w:sz="0" w:space="0" w:color="auto"/>
            <w:bottom w:val="none" w:sz="0" w:space="0" w:color="auto"/>
            <w:right w:val="none" w:sz="0" w:space="0" w:color="auto"/>
          </w:divBdr>
        </w:div>
        <w:div w:id="1076054029">
          <w:marLeft w:val="0"/>
          <w:marRight w:val="0"/>
          <w:marTop w:val="0"/>
          <w:marBottom w:val="0"/>
          <w:divBdr>
            <w:top w:val="none" w:sz="0" w:space="0" w:color="auto"/>
            <w:left w:val="none" w:sz="0" w:space="0" w:color="auto"/>
            <w:bottom w:val="none" w:sz="0" w:space="0" w:color="auto"/>
            <w:right w:val="none" w:sz="0" w:space="0" w:color="auto"/>
          </w:divBdr>
        </w:div>
        <w:div w:id="1024403604">
          <w:marLeft w:val="0"/>
          <w:marRight w:val="0"/>
          <w:marTop w:val="0"/>
          <w:marBottom w:val="0"/>
          <w:divBdr>
            <w:top w:val="none" w:sz="0" w:space="0" w:color="auto"/>
            <w:left w:val="none" w:sz="0" w:space="0" w:color="auto"/>
            <w:bottom w:val="none" w:sz="0" w:space="0" w:color="auto"/>
            <w:right w:val="none" w:sz="0" w:space="0" w:color="auto"/>
          </w:divBdr>
        </w:div>
        <w:div w:id="1091004442">
          <w:marLeft w:val="0"/>
          <w:marRight w:val="0"/>
          <w:marTop w:val="0"/>
          <w:marBottom w:val="0"/>
          <w:divBdr>
            <w:top w:val="none" w:sz="0" w:space="0" w:color="auto"/>
            <w:left w:val="none" w:sz="0" w:space="0" w:color="auto"/>
            <w:bottom w:val="none" w:sz="0" w:space="0" w:color="auto"/>
            <w:right w:val="none" w:sz="0" w:space="0" w:color="auto"/>
          </w:divBdr>
        </w:div>
        <w:div w:id="1128355837">
          <w:marLeft w:val="0"/>
          <w:marRight w:val="0"/>
          <w:marTop w:val="0"/>
          <w:marBottom w:val="0"/>
          <w:divBdr>
            <w:top w:val="none" w:sz="0" w:space="0" w:color="auto"/>
            <w:left w:val="none" w:sz="0" w:space="0" w:color="auto"/>
            <w:bottom w:val="none" w:sz="0" w:space="0" w:color="auto"/>
            <w:right w:val="none" w:sz="0" w:space="0" w:color="auto"/>
          </w:divBdr>
        </w:div>
      </w:divsChild>
    </w:div>
    <w:div w:id="777798506">
      <w:bodyDiv w:val="1"/>
      <w:marLeft w:val="0"/>
      <w:marRight w:val="0"/>
      <w:marTop w:val="0"/>
      <w:marBottom w:val="0"/>
      <w:divBdr>
        <w:top w:val="none" w:sz="0" w:space="0" w:color="auto"/>
        <w:left w:val="none" w:sz="0" w:space="0" w:color="auto"/>
        <w:bottom w:val="none" w:sz="0" w:space="0" w:color="auto"/>
        <w:right w:val="none" w:sz="0" w:space="0" w:color="auto"/>
      </w:divBdr>
      <w:divsChild>
        <w:div w:id="2019846258">
          <w:marLeft w:val="0"/>
          <w:marRight w:val="0"/>
          <w:marTop w:val="0"/>
          <w:marBottom w:val="0"/>
          <w:divBdr>
            <w:top w:val="none" w:sz="0" w:space="0" w:color="auto"/>
            <w:left w:val="none" w:sz="0" w:space="0" w:color="auto"/>
            <w:bottom w:val="none" w:sz="0" w:space="0" w:color="auto"/>
            <w:right w:val="none" w:sz="0" w:space="0" w:color="auto"/>
          </w:divBdr>
        </w:div>
        <w:div w:id="1965043099">
          <w:marLeft w:val="0"/>
          <w:marRight w:val="0"/>
          <w:marTop w:val="0"/>
          <w:marBottom w:val="0"/>
          <w:divBdr>
            <w:top w:val="none" w:sz="0" w:space="0" w:color="auto"/>
            <w:left w:val="none" w:sz="0" w:space="0" w:color="auto"/>
            <w:bottom w:val="none" w:sz="0" w:space="0" w:color="auto"/>
            <w:right w:val="none" w:sz="0" w:space="0" w:color="auto"/>
          </w:divBdr>
        </w:div>
        <w:div w:id="901719830">
          <w:marLeft w:val="0"/>
          <w:marRight w:val="0"/>
          <w:marTop w:val="0"/>
          <w:marBottom w:val="0"/>
          <w:divBdr>
            <w:top w:val="none" w:sz="0" w:space="0" w:color="auto"/>
            <w:left w:val="none" w:sz="0" w:space="0" w:color="auto"/>
            <w:bottom w:val="none" w:sz="0" w:space="0" w:color="auto"/>
            <w:right w:val="none" w:sz="0" w:space="0" w:color="auto"/>
          </w:divBdr>
        </w:div>
        <w:div w:id="490564897">
          <w:marLeft w:val="0"/>
          <w:marRight w:val="0"/>
          <w:marTop w:val="0"/>
          <w:marBottom w:val="0"/>
          <w:divBdr>
            <w:top w:val="none" w:sz="0" w:space="0" w:color="auto"/>
            <w:left w:val="none" w:sz="0" w:space="0" w:color="auto"/>
            <w:bottom w:val="none" w:sz="0" w:space="0" w:color="auto"/>
            <w:right w:val="none" w:sz="0" w:space="0" w:color="auto"/>
          </w:divBdr>
        </w:div>
        <w:div w:id="959459643">
          <w:marLeft w:val="0"/>
          <w:marRight w:val="0"/>
          <w:marTop w:val="0"/>
          <w:marBottom w:val="0"/>
          <w:divBdr>
            <w:top w:val="none" w:sz="0" w:space="0" w:color="auto"/>
            <w:left w:val="none" w:sz="0" w:space="0" w:color="auto"/>
            <w:bottom w:val="none" w:sz="0" w:space="0" w:color="auto"/>
            <w:right w:val="none" w:sz="0" w:space="0" w:color="auto"/>
          </w:divBdr>
        </w:div>
        <w:div w:id="830946076">
          <w:marLeft w:val="0"/>
          <w:marRight w:val="0"/>
          <w:marTop w:val="0"/>
          <w:marBottom w:val="0"/>
          <w:divBdr>
            <w:top w:val="none" w:sz="0" w:space="0" w:color="auto"/>
            <w:left w:val="none" w:sz="0" w:space="0" w:color="auto"/>
            <w:bottom w:val="none" w:sz="0" w:space="0" w:color="auto"/>
            <w:right w:val="none" w:sz="0" w:space="0" w:color="auto"/>
          </w:divBdr>
        </w:div>
      </w:divsChild>
    </w:div>
    <w:div w:id="993987779">
      <w:bodyDiv w:val="1"/>
      <w:marLeft w:val="0"/>
      <w:marRight w:val="0"/>
      <w:marTop w:val="0"/>
      <w:marBottom w:val="0"/>
      <w:divBdr>
        <w:top w:val="none" w:sz="0" w:space="0" w:color="auto"/>
        <w:left w:val="none" w:sz="0" w:space="0" w:color="auto"/>
        <w:bottom w:val="none" w:sz="0" w:space="0" w:color="auto"/>
        <w:right w:val="none" w:sz="0" w:space="0" w:color="auto"/>
      </w:divBdr>
      <w:divsChild>
        <w:div w:id="162281856">
          <w:marLeft w:val="0"/>
          <w:marRight w:val="0"/>
          <w:marTop w:val="0"/>
          <w:marBottom w:val="0"/>
          <w:divBdr>
            <w:top w:val="none" w:sz="0" w:space="0" w:color="auto"/>
            <w:left w:val="none" w:sz="0" w:space="0" w:color="auto"/>
            <w:bottom w:val="none" w:sz="0" w:space="0" w:color="auto"/>
            <w:right w:val="none" w:sz="0" w:space="0" w:color="auto"/>
          </w:divBdr>
        </w:div>
        <w:div w:id="1852791284">
          <w:marLeft w:val="0"/>
          <w:marRight w:val="0"/>
          <w:marTop w:val="0"/>
          <w:marBottom w:val="0"/>
          <w:divBdr>
            <w:top w:val="none" w:sz="0" w:space="0" w:color="auto"/>
            <w:left w:val="none" w:sz="0" w:space="0" w:color="auto"/>
            <w:bottom w:val="none" w:sz="0" w:space="0" w:color="auto"/>
            <w:right w:val="none" w:sz="0" w:space="0" w:color="auto"/>
          </w:divBdr>
        </w:div>
        <w:div w:id="2052143744">
          <w:marLeft w:val="0"/>
          <w:marRight w:val="0"/>
          <w:marTop w:val="0"/>
          <w:marBottom w:val="0"/>
          <w:divBdr>
            <w:top w:val="none" w:sz="0" w:space="0" w:color="auto"/>
            <w:left w:val="none" w:sz="0" w:space="0" w:color="auto"/>
            <w:bottom w:val="none" w:sz="0" w:space="0" w:color="auto"/>
            <w:right w:val="none" w:sz="0" w:space="0" w:color="auto"/>
          </w:divBdr>
        </w:div>
        <w:div w:id="1244141790">
          <w:marLeft w:val="0"/>
          <w:marRight w:val="0"/>
          <w:marTop w:val="0"/>
          <w:marBottom w:val="0"/>
          <w:divBdr>
            <w:top w:val="none" w:sz="0" w:space="0" w:color="auto"/>
            <w:left w:val="none" w:sz="0" w:space="0" w:color="auto"/>
            <w:bottom w:val="none" w:sz="0" w:space="0" w:color="auto"/>
            <w:right w:val="none" w:sz="0" w:space="0" w:color="auto"/>
          </w:divBdr>
        </w:div>
        <w:div w:id="173959251">
          <w:marLeft w:val="0"/>
          <w:marRight w:val="0"/>
          <w:marTop w:val="0"/>
          <w:marBottom w:val="0"/>
          <w:divBdr>
            <w:top w:val="none" w:sz="0" w:space="0" w:color="auto"/>
            <w:left w:val="none" w:sz="0" w:space="0" w:color="auto"/>
            <w:bottom w:val="none" w:sz="0" w:space="0" w:color="auto"/>
            <w:right w:val="none" w:sz="0" w:space="0" w:color="auto"/>
          </w:divBdr>
        </w:div>
        <w:div w:id="1868517984">
          <w:marLeft w:val="0"/>
          <w:marRight w:val="0"/>
          <w:marTop w:val="0"/>
          <w:marBottom w:val="0"/>
          <w:divBdr>
            <w:top w:val="none" w:sz="0" w:space="0" w:color="auto"/>
            <w:left w:val="none" w:sz="0" w:space="0" w:color="auto"/>
            <w:bottom w:val="none" w:sz="0" w:space="0" w:color="auto"/>
            <w:right w:val="none" w:sz="0" w:space="0" w:color="auto"/>
          </w:divBdr>
        </w:div>
      </w:divsChild>
    </w:div>
    <w:div w:id="1040589381">
      <w:bodyDiv w:val="1"/>
      <w:marLeft w:val="0"/>
      <w:marRight w:val="0"/>
      <w:marTop w:val="0"/>
      <w:marBottom w:val="0"/>
      <w:divBdr>
        <w:top w:val="none" w:sz="0" w:space="0" w:color="auto"/>
        <w:left w:val="none" w:sz="0" w:space="0" w:color="auto"/>
        <w:bottom w:val="none" w:sz="0" w:space="0" w:color="auto"/>
        <w:right w:val="none" w:sz="0" w:space="0" w:color="auto"/>
      </w:divBdr>
      <w:divsChild>
        <w:div w:id="923496573">
          <w:marLeft w:val="0"/>
          <w:marRight w:val="0"/>
          <w:marTop w:val="0"/>
          <w:marBottom w:val="0"/>
          <w:divBdr>
            <w:top w:val="none" w:sz="0" w:space="0" w:color="auto"/>
            <w:left w:val="none" w:sz="0" w:space="0" w:color="auto"/>
            <w:bottom w:val="none" w:sz="0" w:space="0" w:color="auto"/>
            <w:right w:val="none" w:sz="0" w:space="0" w:color="auto"/>
          </w:divBdr>
        </w:div>
        <w:div w:id="623197611">
          <w:marLeft w:val="0"/>
          <w:marRight w:val="0"/>
          <w:marTop w:val="0"/>
          <w:marBottom w:val="0"/>
          <w:divBdr>
            <w:top w:val="none" w:sz="0" w:space="0" w:color="auto"/>
            <w:left w:val="none" w:sz="0" w:space="0" w:color="auto"/>
            <w:bottom w:val="none" w:sz="0" w:space="0" w:color="auto"/>
            <w:right w:val="none" w:sz="0" w:space="0" w:color="auto"/>
          </w:divBdr>
        </w:div>
        <w:div w:id="1730151580">
          <w:marLeft w:val="0"/>
          <w:marRight w:val="0"/>
          <w:marTop w:val="0"/>
          <w:marBottom w:val="0"/>
          <w:divBdr>
            <w:top w:val="none" w:sz="0" w:space="0" w:color="auto"/>
            <w:left w:val="none" w:sz="0" w:space="0" w:color="auto"/>
            <w:bottom w:val="none" w:sz="0" w:space="0" w:color="auto"/>
            <w:right w:val="none" w:sz="0" w:space="0" w:color="auto"/>
          </w:divBdr>
        </w:div>
        <w:div w:id="1291277472">
          <w:marLeft w:val="0"/>
          <w:marRight w:val="0"/>
          <w:marTop w:val="0"/>
          <w:marBottom w:val="0"/>
          <w:divBdr>
            <w:top w:val="none" w:sz="0" w:space="0" w:color="auto"/>
            <w:left w:val="none" w:sz="0" w:space="0" w:color="auto"/>
            <w:bottom w:val="none" w:sz="0" w:space="0" w:color="auto"/>
            <w:right w:val="none" w:sz="0" w:space="0" w:color="auto"/>
          </w:divBdr>
        </w:div>
        <w:div w:id="249581935">
          <w:marLeft w:val="0"/>
          <w:marRight w:val="0"/>
          <w:marTop w:val="0"/>
          <w:marBottom w:val="0"/>
          <w:divBdr>
            <w:top w:val="none" w:sz="0" w:space="0" w:color="auto"/>
            <w:left w:val="none" w:sz="0" w:space="0" w:color="auto"/>
            <w:bottom w:val="none" w:sz="0" w:space="0" w:color="auto"/>
            <w:right w:val="none" w:sz="0" w:space="0" w:color="auto"/>
          </w:divBdr>
        </w:div>
      </w:divsChild>
    </w:div>
    <w:div w:id="1127818388">
      <w:bodyDiv w:val="1"/>
      <w:marLeft w:val="0"/>
      <w:marRight w:val="0"/>
      <w:marTop w:val="0"/>
      <w:marBottom w:val="0"/>
      <w:divBdr>
        <w:top w:val="none" w:sz="0" w:space="0" w:color="auto"/>
        <w:left w:val="none" w:sz="0" w:space="0" w:color="auto"/>
        <w:bottom w:val="none" w:sz="0" w:space="0" w:color="auto"/>
        <w:right w:val="none" w:sz="0" w:space="0" w:color="auto"/>
      </w:divBdr>
      <w:divsChild>
        <w:div w:id="1585454890">
          <w:marLeft w:val="0"/>
          <w:marRight w:val="0"/>
          <w:marTop w:val="0"/>
          <w:marBottom w:val="0"/>
          <w:divBdr>
            <w:top w:val="none" w:sz="0" w:space="0" w:color="auto"/>
            <w:left w:val="none" w:sz="0" w:space="0" w:color="auto"/>
            <w:bottom w:val="none" w:sz="0" w:space="0" w:color="auto"/>
            <w:right w:val="none" w:sz="0" w:space="0" w:color="auto"/>
          </w:divBdr>
        </w:div>
        <w:div w:id="260334607">
          <w:marLeft w:val="0"/>
          <w:marRight w:val="0"/>
          <w:marTop w:val="0"/>
          <w:marBottom w:val="0"/>
          <w:divBdr>
            <w:top w:val="none" w:sz="0" w:space="0" w:color="auto"/>
            <w:left w:val="none" w:sz="0" w:space="0" w:color="auto"/>
            <w:bottom w:val="none" w:sz="0" w:space="0" w:color="auto"/>
            <w:right w:val="none" w:sz="0" w:space="0" w:color="auto"/>
          </w:divBdr>
        </w:div>
        <w:div w:id="846136895">
          <w:marLeft w:val="0"/>
          <w:marRight w:val="0"/>
          <w:marTop w:val="0"/>
          <w:marBottom w:val="0"/>
          <w:divBdr>
            <w:top w:val="none" w:sz="0" w:space="0" w:color="auto"/>
            <w:left w:val="none" w:sz="0" w:space="0" w:color="auto"/>
            <w:bottom w:val="none" w:sz="0" w:space="0" w:color="auto"/>
            <w:right w:val="none" w:sz="0" w:space="0" w:color="auto"/>
          </w:divBdr>
        </w:div>
        <w:div w:id="503322433">
          <w:marLeft w:val="0"/>
          <w:marRight w:val="0"/>
          <w:marTop w:val="0"/>
          <w:marBottom w:val="0"/>
          <w:divBdr>
            <w:top w:val="none" w:sz="0" w:space="0" w:color="auto"/>
            <w:left w:val="none" w:sz="0" w:space="0" w:color="auto"/>
            <w:bottom w:val="none" w:sz="0" w:space="0" w:color="auto"/>
            <w:right w:val="none" w:sz="0" w:space="0" w:color="auto"/>
          </w:divBdr>
        </w:div>
        <w:div w:id="742869432">
          <w:marLeft w:val="0"/>
          <w:marRight w:val="0"/>
          <w:marTop w:val="0"/>
          <w:marBottom w:val="0"/>
          <w:divBdr>
            <w:top w:val="none" w:sz="0" w:space="0" w:color="auto"/>
            <w:left w:val="none" w:sz="0" w:space="0" w:color="auto"/>
            <w:bottom w:val="none" w:sz="0" w:space="0" w:color="auto"/>
            <w:right w:val="none" w:sz="0" w:space="0" w:color="auto"/>
          </w:divBdr>
        </w:div>
      </w:divsChild>
    </w:div>
    <w:div w:id="1213276371">
      <w:bodyDiv w:val="1"/>
      <w:marLeft w:val="0"/>
      <w:marRight w:val="0"/>
      <w:marTop w:val="0"/>
      <w:marBottom w:val="0"/>
      <w:divBdr>
        <w:top w:val="none" w:sz="0" w:space="0" w:color="auto"/>
        <w:left w:val="none" w:sz="0" w:space="0" w:color="auto"/>
        <w:bottom w:val="none" w:sz="0" w:space="0" w:color="auto"/>
        <w:right w:val="none" w:sz="0" w:space="0" w:color="auto"/>
      </w:divBdr>
      <w:divsChild>
        <w:div w:id="349839513">
          <w:marLeft w:val="0"/>
          <w:marRight w:val="0"/>
          <w:marTop w:val="0"/>
          <w:marBottom w:val="0"/>
          <w:divBdr>
            <w:top w:val="none" w:sz="0" w:space="0" w:color="auto"/>
            <w:left w:val="none" w:sz="0" w:space="0" w:color="auto"/>
            <w:bottom w:val="none" w:sz="0" w:space="0" w:color="auto"/>
            <w:right w:val="none" w:sz="0" w:space="0" w:color="auto"/>
          </w:divBdr>
        </w:div>
        <w:div w:id="636182231">
          <w:marLeft w:val="0"/>
          <w:marRight w:val="0"/>
          <w:marTop w:val="0"/>
          <w:marBottom w:val="0"/>
          <w:divBdr>
            <w:top w:val="none" w:sz="0" w:space="0" w:color="auto"/>
            <w:left w:val="none" w:sz="0" w:space="0" w:color="auto"/>
            <w:bottom w:val="none" w:sz="0" w:space="0" w:color="auto"/>
            <w:right w:val="none" w:sz="0" w:space="0" w:color="auto"/>
          </w:divBdr>
        </w:div>
        <w:div w:id="11343565">
          <w:marLeft w:val="0"/>
          <w:marRight w:val="0"/>
          <w:marTop w:val="0"/>
          <w:marBottom w:val="0"/>
          <w:divBdr>
            <w:top w:val="none" w:sz="0" w:space="0" w:color="auto"/>
            <w:left w:val="none" w:sz="0" w:space="0" w:color="auto"/>
            <w:bottom w:val="none" w:sz="0" w:space="0" w:color="auto"/>
            <w:right w:val="none" w:sz="0" w:space="0" w:color="auto"/>
          </w:divBdr>
        </w:div>
        <w:div w:id="982538325">
          <w:marLeft w:val="0"/>
          <w:marRight w:val="0"/>
          <w:marTop w:val="0"/>
          <w:marBottom w:val="0"/>
          <w:divBdr>
            <w:top w:val="none" w:sz="0" w:space="0" w:color="auto"/>
            <w:left w:val="none" w:sz="0" w:space="0" w:color="auto"/>
            <w:bottom w:val="none" w:sz="0" w:space="0" w:color="auto"/>
            <w:right w:val="none" w:sz="0" w:space="0" w:color="auto"/>
          </w:divBdr>
        </w:div>
        <w:div w:id="1196114784">
          <w:marLeft w:val="0"/>
          <w:marRight w:val="0"/>
          <w:marTop w:val="0"/>
          <w:marBottom w:val="0"/>
          <w:divBdr>
            <w:top w:val="none" w:sz="0" w:space="0" w:color="auto"/>
            <w:left w:val="none" w:sz="0" w:space="0" w:color="auto"/>
            <w:bottom w:val="none" w:sz="0" w:space="0" w:color="auto"/>
            <w:right w:val="none" w:sz="0" w:space="0" w:color="auto"/>
          </w:divBdr>
        </w:div>
        <w:div w:id="1727411098">
          <w:marLeft w:val="0"/>
          <w:marRight w:val="0"/>
          <w:marTop w:val="0"/>
          <w:marBottom w:val="0"/>
          <w:divBdr>
            <w:top w:val="none" w:sz="0" w:space="0" w:color="auto"/>
            <w:left w:val="none" w:sz="0" w:space="0" w:color="auto"/>
            <w:bottom w:val="none" w:sz="0" w:space="0" w:color="auto"/>
            <w:right w:val="none" w:sz="0" w:space="0" w:color="auto"/>
          </w:divBdr>
        </w:div>
        <w:div w:id="606427714">
          <w:marLeft w:val="0"/>
          <w:marRight w:val="0"/>
          <w:marTop w:val="0"/>
          <w:marBottom w:val="0"/>
          <w:divBdr>
            <w:top w:val="none" w:sz="0" w:space="0" w:color="auto"/>
            <w:left w:val="none" w:sz="0" w:space="0" w:color="auto"/>
            <w:bottom w:val="none" w:sz="0" w:space="0" w:color="auto"/>
            <w:right w:val="none" w:sz="0" w:space="0" w:color="auto"/>
          </w:divBdr>
        </w:div>
      </w:divsChild>
    </w:div>
    <w:div w:id="1342469790">
      <w:bodyDiv w:val="1"/>
      <w:marLeft w:val="0"/>
      <w:marRight w:val="0"/>
      <w:marTop w:val="0"/>
      <w:marBottom w:val="0"/>
      <w:divBdr>
        <w:top w:val="none" w:sz="0" w:space="0" w:color="auto"/>
        <w:left w:val="none" w:sz="0" w:space="0" w:color="auto"/>
        <w:bottom w:val="none" w:sz="0" w:space="0" w:color="auto"/>
        <w:right w:val="none" w:sz="0" w:space="0" w:color="auto"/>
      </w:divBdr>
      <w:divsChild>
        <w:div w:id="1031613091">
          <w:marLeft w:val="0"/>
          <w:marRight w:val="0"/>
          <w:marTop w:val="0"/>
          <w:marBottom w:val="0"/>
          <w:divBdr>
            <w:top w:val="none" w:sz="0" w:space="0" w:color="auto"/>
            <w:left w:val="none" w:sz="0" w:space="0" w:color="auto"/>
            <w:bottom w:val="none" w:sz="0" w:space="0" w:color="auto"/>
            <w:right w:val="none" w:sz="0" w:space="0" w:color="auto"/>
          </w:divBdr>
        </w:div>
        <w:div w:id="1264220364">
          <w:marLeft w:val="0"/>
          <w:marRight w:val="0"/>
          <w:marTop w:val="0"/>
          <w:marBottom w:val="0"/>
          <w:divBdr>
            <w:top w:val="none" w:sz="0" w:space="0" w:color="auto"/>
            <w:left w:val="none" w:sz="0" w:space="0" w:color="auto"/>
            <w:bottom w:val="none" w:sz="0" w:space="0" w:color="auto"/>
            <w:right w:val="none" w:sz="0" w:space="0" w:color="auto"/>
          </w:divBdr>
        </w:div>
        <w:div w:id="1565144441">
          <w:marLeft w:val="0"/>
          <w:marRight w:val="0"/>
          <w:marTop w:val="0"/>
          <w:marBottom w:val="0"/>
          <w:divBdr>
            <w:top w:val="none" w:sz="0" w:space="0" w:color="auto"/>
            <w:left w:val="none" w:sz="0" w:space="0" w:color="auto"/>
            <w:bottom w:val="none" w:sz="0" w:space="0" w:color="auto"/>
            <w:right w:val="none" w:sz="0" w:space="0" w:color="auto"/>
          </w:divBdr>
        </w:div>
        <w:div w:id="1876965454">
          <w:marLeft w:val="0"/>
          <w:marRight w:val="0"/>
          <w:marTop w:val="0"/>
          <w:marBottom w:val="0"/>
          <w:divBdr>
            <w:top w:val="none" w:sz="0" w:space="0" w:color="auto"/>
            <w:left w:val="none" w:sz="0" w:space="0" w:color="auto"/>
            <w:bottom w:val="none" w:sz="0" w:space="0" w:color="auto"/>
            <w:right w:val="none" w:sz="0" w:space="0" w:color="auto"/>
          </w:divBdr>
        </w:div>
        <w:div w:id="805970121">
          <w:marLeft w:val="0"/>
          <w:marRight w:val="0"/>
          <w:marTop w:val="0"/>
          <w:marBottom w:val="0"/>
          <w:divBdr>
            <w:top w:val="none" w:sz="0" w:space="0" w:color="auto"/>
            <w:left w:val="none" w:sz="0" w:space="0" w:color="auto"/>
            <w:bottom w:val="none" w:sz="0" w:space="0" w:color="auto"/>
            <w:right w:val="none" w:sz="0" w:space="0" w:color="auto"/>
          </w:divBdr>
        </w:div>
        <w:div w:id="1105462574">
          <w:marLeft w:val="0"/>
          <w:marRight w:val="0"/>
          <w:marTop w:val="0"/>
          <w:marBottom w:val="0"/>
          <w:divBdr>
            <w:top w:val="none" w:sz="0" w:space="0" w:color="auto"/>
            <w:left w:val="none" w:sz="0" w:space="0" w:color="auto"/>
            <w:bottom w:val="none" w:sz="0" w:space="0" w:color="auto"/>
            <w:right w:val="none" w:sz="0" w:space="0" w:color="auto"/>
          </w:divBdr>
        </w:div>
      </w:divsChild>
    </w:div>
    <w:div w:id="1643073670">
      <w:bodyDiv w:val="1"/>
      <w:marLeft w:val="0"/>
      <w:marRight w:val="0"/>
      <w:marTop w:val="0"/>
      <w:marBottom w:val="0"/>
      <w:divBdr>
        <w:top w:val="none" w:sz="0" w:space="0" w:color="auto"/>
        <w:left w:val="none" w:sz="0" w:space="0" w:color="auto"/>
        <w:bottom w:val="none" w:sz="0" w:space="0" w:color="auto"/>
        <w:right w:val="none" w:sz="0" w:space="0" w:color="auto"/>
      </w:divBdr>
      <w:divsChild>
        <w:div w:id="1581791418">
          <w:marLeft w:val="0"/>
          <w:marRight w:val="0"/>
          <w:marTop w:val="0"/>
          <w:marBottom w:val="0"/>
          <w:divBdr>
            <w:top w:val="none" w:sz="0" w:space="0" w:color="auto"/>
            <w:left w:val="none" w:sz="0" w:space="0" w:color="auto"/>
            <w:bottom w:val="none" w:sz="0" w:space="0" w:color="auto"/>
            <w:right w:val="none" w:sz="0" w:space="0" w:color="auto"/>
          </w:divBdr>
        </w:div>
        <w:div w:id="1630553418">
          <w:marLeft w:val="0"/>
          <w:marRight w:val="0"/>
          <w:marTop w:val="0"/>
          <w:marBottom w:val="0"/>
          <w:divBdr>
            <w:top w:val="none" w:sz="0" w:space="0" w:color="auto"/>
            <w:left w:val="none" w:sz="0" w:space="0" w:color="auto"/>
            <w:bottom w:val="none" w:sz="0" w:space="0" w:color="auto"/>
            <w:right w:val="none" w:sz="0" w:space="0" w:color="auto"/>
          </w:divBdr>
        </w:div>
        <w:div w:id="1403406259">
          <w:marLeft w:val="0"/>
          <w:marRight w:val="0"/>
          <w:marTop w:val="0"/>
          <w:marBottom w:val="0"/>
          <w:divBdr>
            <w:top w:val="none" w:sz="0" w:space="0" w:color="auto"/>
            <w:left w:val="none" w:sz="0" w:space="0" w:color="auto"/>
            <w:bottom w:val="none" w:sz="0" w:space="0" w:color="auto"/>
            <w:right w:val="none" w:sz="0" w:space="0" w:color="auto"/>
          </w:divBdr>
        </w:div>
        <w:div w:id="892430708">
          <w:marLeft w:val="0"/>
          <w:marRight w:val="0"/>
          <w:marTop w:val="0"/>
          <w:marBottom w:val="0"/>
          <w:divBdr>
            <w:top w:val="none" w:sz="0" w:space="0" w:color="auto"/>
            <w:left w:val="none" w:sz="0" w:space="0" w:color="auto"/>
            <w:bottom w:val="none" w:sz="0" w:space="0" w:color="auto"/>
            <w:right w:val="none" w:sz="0" w:space="0" w:color="auto"/>
          </w:divBdr>
        </w:div>
        <w:div w:id="1099136738">
          <w:marLeft w:val="0"/>
          <w:marRight w:val="0"/>
          <w:marTop w:val="0"/>
          <w:marBottom w:val="0"/>
          <w:divBdr>
            <w:top w:val="none" w:sz="0" w:space="0" w:color="auto"/>
            <w:left w:val="none" w:sz="0" w:space="0" w:color="auto"/>
            <w:bottom w:val="none" w:sz="0" w:space="0" w:color="auto"/>
            <w:right w:val="none" w:sz="0" w:space="0" w:color="auto"/>
          </w:divBdr>
        </w:div>
      </w:divsChild>
    </w:div>
    <w:div w:id="1734306613">
      <w:bodyDiv w:val="1"/>
      <w:marLeft w:val="0"/>
      <w:marRight w:val="0"/>
      <w:marTop w:val="0"/>
      <w:marBottom w:val="0"/>
      <w:divBdr>
        <w:top w:val="none" w:sz="0" w:space="0" w:color="auto"/>
        <w:left w:val="none" w:sz="0" w:space="0" w:color="auto"/>
        <w:bottom w:val="none" w:sz="0" w:space="0" w:color="auto"/>
        <w:right w:val="none" w:sz="0" w:space="0" w:color="auto"/>
      </w:divBdr>
      <w:divsChild>
        <w:div w:id="908730204">
          <w:marLeft w:val="0"/>
          <w:marRight w:val="0"/>
          <w:marTop w:val="0"/>
          <w:marBottom w:val="0"/>
          <w:divBdr>
            <w:top w:val="none" w:sz="0" w:space="0" w:color="auto"/>
            <w:left w:val="none" w:sz="0" w:space="0" w:color="auto"/>
            <w:bottom w:val="none" w:sz="0" w:space="0" w:color="auto"/>
            <w:right w:val="none" w:sz="0" w:space="0" w:color="auto"/>
          </w:divBdr>
        </w:div>
        <w:div w:id="689600901">
          <w:marLeft w:val="0"/>
          <w:marRight w:val="0"/>
          <w:marTop w:val="0"/>
          <w:marBottom w:val="0"/>
          <w:divBdr>
            <w:top w:val="none" w:sz="0" w:space="0" w:color="auto"/>
            <w:left w:val="none" w:sz="0" w:space="0" w:color="auto"/>
            <w:bottom w:val="none" w:sz="0" w:space="0" w:color="auto"/>
            <w:right w:val="none" w:sz="0" w:space="0" w:color="auto"/>
          </w:divBdr>
        </w:div>
        <w:div w:id="35007075">
          <w:marLeft w:val="0"/>
          <w:marRight w:val="0"/>
          <w:marTop w:val="0"/>
          <w:marBottom w:val="0"/>
          <w:divBdr>
            <w:top w:val="none" w:sz="0" w:space="0" w:color="auto"/>
            <w:left w:val="none" w:sz="0" w:space="0" w:color="auto"/>
            <w:bottom w:val="none" w:sz="0" w:space="0" w:color="auto"/>
            <w:right w:val="none" w:sz="0" w:space="0" w:color="auto"/>
          </w:divBdr>
        </w:div>
        <w:div w:id="804354174">
          <w:marLeft w:val="0"/>
          <w:marRight w:val="0"/>
          <w:marTop w:val="0"/>
          <w:marBottom w:val="0"/>
          <w:divBdr>
            <w:top w:val="none" w:sz="0" w:space="0" w:color="auto"/>
            <w:left w:val="none" w:sz="0" w:space="0" w:color="auto"/>
            <w:bottom w:val="none" w:sz="0" w:space="0" w:color="auto"/>
            <w:right w:val="none" w:sz="0" w:space="0" w:color="auto"/>
          </w:divBdr>
        </w:div>
        <w:div w:id="778181503">
          <w:marLeft w:val="0"/>
          <w:marRight w:val="0"/>
          <w:marTop w:val="0"/>
          <w:marBottom w:val="0"/>
          <w:divBdr>
            <w:top w:val="none" w:sz="0" w:space="0" w:color="auto"/>
            <w:left w:val="none" w:sz="0" w:space="0" w:color="auto"/>
            <w:bottom w:val="none" w:sz="0" w:space="0" w:color="auto"/>
            <w:right w:val="none" w:sz="0" w:space="0" w:color="auto"/>
          </w:divBdr>
        </w:div>
      </w:divsChild>
    </w:div>
    <w:div w:id="1899046498">
      <w:bodyDiv w:val="1"/>
      <w:marLeft w:val="0"/>
      <w:marRight w:val="0"/>
      <w:marTop w:val="0"/>
      <w:marBottom w:val="0"/>
      <w:divBdr>
        <w:top w:val="none" w:sz="0" w:space="0" w:color="auto"/>
        <w:left w:val="none" w:sz="0" w:space="0" w:color="auto"/>
        <w:bottom w:val="none" w:sz="0" w:space="0" w:color="auto"/>
        <w:right w:val="none" w:sz="0" w:space="0" w:color="auto"/>
      </w:divBdr>
      <w:divsChild>
        <w:div w:id="587737954">
          <w:marLeft w:val="0"/>
          <w:marRight w:val="0"/>
          <w:marTop w:val="0"/>
          <w:marBottom w:val="0"/>
          <w:divBdr>
            <w:top w:val="none" w:sz="0" w:space="0" w:color="auto"/>
            <w:left w:val="none" w:sz="0" w:space="0" w:color="auto"/>
            <w:bottom w:val="none" w:sz="0" w:space="0" w:color="auto"/>
            <w:right w:val="none" w:sz="0" w:space="0" w:color="auto"/>
          </w:divBdr>
        </w:div>
        <w:div w:id="1415736946">
          <w:marLeft w:val="0"/>
          <w:marRight w:val="0"/>
          <w:marTop w:val="0"/>
          <w:marBottom w:val="0"/>
          <w:divBdr>
            <w:top w:val="none" w:sz="0" w:space="0" w:color="auto"/>
            <w:left w:val="none" w:sz="0" w:space="0" w:color="auto"/>
            <w:bottom w:val="none" w:sz="0" w:space="0" w:color="auto"/>
            <w:right w:val="none" w:sz="0" w:space="0" w:color="auto"/>
          </w:divBdr>
        </w:div>
        <w:div w:id="791364837">
          <w:marLeft w:val="0"/>
          <w:marRight w:val="0"/>
          <w:marTop w:val="0"/>
          <w:marBottom w:val="0"/>
          <w:divBdr>
            <w:top w:val="none" w:sz="0" w:space="0" w:color="auto"/>
            <w:left w:val="none" w:sz="0" w:space="0" w:color="auto"/>
            <w:bottom w:val="none" w:sz="0" w:space="0" w:color="auto"/>
            <w:right w:val="none" w:sz="0" w:space="0" w:color="auto"/>
          </w:divBdr>
        </w:div>
        <w:div w:id="650907799">
          <w:marLeft w:val="0"/>
          <w:marRight w:val="0"/>
          <w:marTop w:val="0"/>
          <w:marBottom w:val="0"/>
          <w:divBdr>
            <w:top w:val="none" w:sz="0" w:space="0" w:color="auto"/>
            <w:left w:val="none" w:sz="0" w:space="0" w:color="auto"/>
            <w:bottom w:val="none" w:sz="0" w:space="0" w:color="auto"/>
            <w:right w:val="none" w:sz="0" w:space="0" w:color="auto"/>
          </w:divBdr>
        </w:div>
      </w:divsChild>
    </w:div>
    <w:div w:id="1905725320">
      <w:bodyDiv w:val="1"/>
      <w:marLeft w:val="0"/>
      <w:marRight w:val="0"/>
      <w:marTop w:val="0"/>
      <w:marBottom w:val="0"/>
      <w:divBdr>
        <w:top w:val="none" w:sz="0" w:space="0" w:color="auto"/>
        <w:left w:val="none" w:sz="0" w:space="0" w:color="auto"/>
        <w:bottom w:val="none" w:sz="0" w:space="0" w:color="auto"/>
        <w:right w:val="none" w:sz="0" w:space="0" w:color="auto"/>
      </w:divBdr>
      <w:divsChild>
        <w:div w:id="1290168654">
          <w:marLeft w:val="0"/>
          <w:marRight w:val="0"/>
          <w:marTop w:val="0"/>
          <w:marBottom w:val="0"/>
          <w:divBdr>
            <w:top w:val="none" w:sz="0" w:space="0" w:color="auto"/>
            <w:left w:val="none" w:sz="0" w:space="0" w:color="auto"/>
            <w:bottom w:val="none" w:sz="0" w:space="0" w:color="auto"/>
            <w:right w:val="none" w:sz="0" w:space="0" w:color="auto"/>
          </w:divBdr>
        </w:div>
        <w:div w:id="1907916502">
          <w:marLeft w:val="0"/>
          <w:marRight w:val="0"/>
          <w:marTop w:val="0"/>
          <w:marBottom w:val="0"/>
          <w:divBdr>
            <w:top w:val="none" w:sz="0" w:space="0" w:color="auto"/>
            <w:left w:val="none" w:sz="0" w:space="0" w:color="auto"/>
            <w:bottom w:val="none" w:sz="0" w:space="0" w:color="auto"/>
            <w:right w:val="none" w:sz="0" w:space="0" w:color="auto"/>
          </w:divBdr>
        </w:div>
        <w:div w:id="14425171">
          <w:marLeft w:val="0"/>
          <w:marRight w:val="0"/>
          <w:marTop w:val="0"/>
          <w:marBottom w:val="0"/>
          <w:divBdr>
            <w:top w:val="none" w:sz="0" w:space="0" w:color="auto"/>
            <w:left w:val="none" w:sz="0" w:space="0" w:color="auto"/>
            <w:bottom w:val="none" w:sz="0" w:space="0" w:color="auto"/>
            <w:right w:val="none" w:sz="0" w:space="0" w:color="auto"/>
          </w:divBdr>
        </w:div>
        <w:div w:id="850997099">
          <w:marLeft w:val="0"/>
          <w:marRight w:val="0"/>
          <w:marTop w:val="0"/>
          <w:marBottom w:val="0"/>
          <w:divBdr>
            <w:top w:val="none" w:sz="0" w:space="0" w:color="auto"/>
            <w:left w:val="none" w:sz="0" w:space="0" w:color="auto"/>
            <w:bottom w:val="none" w:sz="0" w:space="0" w:color="auto"/>
            <w:right w:val="none" w:sz="0" w:space="0" w:color="auto"/>
          </w:divBdr>
        </w:div>
        <w:div w:id="1106538527">
          <w:marLeft w:val="0"/>
          <w:marRight w:val="0"/>
          <w:marTop w:val="0"/>
          <w:marBottom w:val="0"/>
          <w:divBdr>
            <w:top w:val="none" w:sz="0" w:space="0" w:color="auto"/>
            <w:left w:val="none" w:sz="0" w:space="0" w:color="auto"/>
            <w:bottom w:val="none" w:sz="0" w:space="0" w:color="auto"/>
            <w:right w:val="none" w:sz="0" w:space="0" w:color="auto"/>
          </w:divBdr>
        </w:div>
        <w:div w:id="100802425">
          <w:marLeft w:val="0"/>
          <w:marRight w:val="0"/>
          <w:marTop w:val="0"/>
          <w:marBottom w:val="0"/>
          <w:divBdr>
            <w:top w:val="none" w:sz="0" w:space="0" w:color="auto"/>
            <w:left w:val="none" w:sz="0" w:space="0" w:color="auto"/>
            <w:bottom w:val="none" w:sz="0" w:space="0" w:color="auto"/>
            <w:right w:val="none" w:sz="0" w:space="0" w:color="auto"/>
          </w:divBdr>
        </w:div>
      </w:divsChild>
    </w:div>
    <w:div w:id="1966111516">
      <w:bodyDiv w:val="1"/>
      <w:marLeft w:val="0"/>
      <w:marRight w:val="0"/>
      <w:marTop w:val="0"/>
      <w:marBottom w:val="0"/>
      <w:divBdr>
        <w:top w:val="none" w:sz="0" w:space="0" w:color="auto"/>
        <w:left w:val="none" w:sz="0" w:space="0" w:color="auto"/>
        <w:bottom w:val="none" w:sz="0" w:space="0" w:color="auto"/>
        <w:right w:val="none" w:sz="0" w:space="0" w:color="auto"/>
      </w:divBdr>
      <w:divsChild>
        <w:div w:id="1819375525">
          <w:marLeft w:val="0"/>
          <w:marRight w:val="0"/>
          <w:marTop w:val="0"/>
          <w:marBottom w:val="0"/>
          <w:divBdr>
            <w:top w:val="none" w:sz="0" w:space="0" w:color="auto"/>
            <w:left w:val="none" w:sz="0" w:space="0" w:color="auto"/>
            <w:bottom w:val="none" w:sz="0" w:space="0" w:color="auto"/>
            <w:right w:val="none" w:sz="0" w:space="0" w:color="auto"/>
          </w:divBdr>
        </w:div>
        <w:div w:id="730621882">
          <w:marLeft w:val="0"/>
          <w:marRight w:val="0"/>
          <w:marTop w:val="0"/>
          <w:marBottom w:val="0"/>
          <w:divBdr>
            <w:top w:val="none" w:sz="0" w:space="0" w:color="auto"/>
            <w:left w:val="none" w:sz="0" w:space="0" w:color="auto"/>
            <w:bottom w:val="none" w:sz="0" w:space="0" w:color="auto"/>
            <w:right w:val="none" w:sz="0" w:space="0" w:color="auto"/>
          </w:divBdr>
        </w:div>
      </w:divsChild>
    </w:div>
    <w:div w:id="2113165977">
      <w:bodyDiv w:val="1"/>
      <w:marLeft w:val="0"/>
      <w:marRight w:val="0"/>
      <w:marTop w:val="0"/>
      <w:marBottom w:val="0"/>
      <w:divBdr>
        <w:top w:val="none" w:sz="0" w:space="0" w:color="auto"/>
        <w:left w:val="none" w:sz="0" w:space="0" w:color="auto"/>
        <w:bottom w:val="none" w:sz="0" w:space="0" w:color="auto"/>
        <w:right w:val="none" w:sz="0" w:space="0" w:color="auto"/>
      </w:divBdr>
      <w:divsChild>
        <w:div w:id="486827822">
          <w:marLeft w:val="0"/>
          <w:marRight w:val="0"/>
          <w:marTop w:val="0"/>
          <w:marBottom w:val="0"/>
          <w:divBdr>
            <w:top w:val="none" w:sz="0" w:space="0" w:color="auto"/>
            <w:left w:val="none" w:sz="0" w:space="0" w:color="auto"/>
            <w:bottom w:val="none" w:sz="0" w:space="0" w:color="auto"/>
            <w:right w:val="none" w:sz="0" w:space="0" w:color="auto"/>
          </w:divBdr>
        </w:div>
        <w:div w:id="62915845">
          <w:marLeft w:val="0"/>
          <w:marRight w:val="0"/>
          <w:marTop w:val="0"/>
          <w:marBottom w:val="0"/>
          <w:divBdr>
            <w:top w:val="none" w:sz="0" w:space="0" w:color="auto"/>
            <w:left w:val="none" w:sz="0" w:space="0" w:color="auto"/>
            <w:bottom w:val="none" w:sz="0" w:space="0" w:color="auto"/>
            <w:right w:val="none" w:sz="0" w:space="0" w:color="auto"/>
          </w:divBdr>
        </w:div>
        <w:div w:id="704452402">
          <w:marLeft w:val="0"/>
          <w:marRight w:val="0"/>
          <w:marTop w:val="0"/>
          <w:marBottom w:val="0"/>
          <w:divBdr>
            <w:top w:val="none" w:sz="0" w:space="0" w:color="auto"/>
            <w:left w:val="none" w:sz="0" w:space="0" w:color="auto"/>
            <w:bottom w:val="none" w:sz="0" w:space="0" w:color="auto"/>
            <w:right w:val="none" w:sz="0" w:space="0" w:color="auto"/>
          </w:divBdr>
        </w:div>
        <w:div w:id="1728646294">
          <w:marLeft w:val="0"/>
          <w:marRight w:val="0"/>
          <w:marTop w:val="0"/>
          <w:marBottom w:val="0"/>
          <w:divBdr>
            <w:top w:val="none" w:sz="0" w:space="0" w:color="auto"/>
            <w:left w:val="none" w:sz="0" w:space="0" w:color="auto"/>
            <w:bottom w:val="none" w:sz="0" w:space="0" w:color="auto"/>
            <w:right w:val="none" w:sz="0" w:space="0" w:color="auto"/>
          </w:divBdr>
        </w:div>
        <w:div w:id="1717967267">
          <w:marLeft w:val="0"/>
          <w:marRight w:val="0"/>
          <w:marTop w:val="0"/>
          <w:marBottom w:val="0"/>
          <w:divBdr>
            <w:top w:val="none" w:sz="0" w:space="0" w:color="auto"/>
            <w:left w:val="none" w:sz="0" w:space="0" w:color="auto"/>
            <w:bottom w:val="none" w:sz="0" w:space="0" w:color="auto"/>
            <w:right w:val="none" w:sz="0" w:space="0" w:color="auto"/>
          </w:divBdr>
        </w:div>
        <w:div w:id="152457321">
          <w:marLeft w:val="0"/>
          <w:marRight w:val="0"/>
          <w:marTop w:val="0"/>
          <w:marBottom w:val="0"/>
          <w:divBdr>
            <w:top w:val="none" w:sz="0" w:space="0" w:color="auto"/>
            <w:left w:val="none" w:sz="0" w:space="0" w:color="auto"/>
            <w:bottom w:val="none" w:sz="0" w:space="0" w:color="auto"/>
            <w:right w:val="none" w:sz="0" w:space="0" w:color="auto"/>
          </w:divBdr>
        </w:div>
      </w:divsChild>
    </w:div>
    <w:div w:id="2121874857">
      <w:bodyDiv w:val="1"/>
      <w:marLeft w:val="0"/>
      <w:marRight w:val="0"/>
      <w:marTop w:val="0"/>
      <w:marBottom w:val="0"/>
      <w:divBdr>
        <w:top w:val="none" w:sz="0" w:space="0" w:color="auto"/>
        <w:left w:val="none" w:sz="0" w:space="0" w:color="auto"/>
        <w:bottom w:val="none" w:sz="0" w:space="0" w:color="auto"/>
        <w:right w:val="none" w:sz="0" w:space="0" w:color="auto"/>
      </w:divBdr>
      <w:divsChild>
        <w:div w:id="65500552">
          <w:marLeft w:val="0"/>
          <w:marRight w:val="0"/>
          <w:marTop w:val="0"/>
          <w:marBottom w:val="0"/>
          <w:divBdr>
            <w:top w:val="none" w:sz="0" w:space="0" w:color="auto"/>
            <w:left w:val="none" w:sz="0" w:space="0" w:color="auto"/>
            <w:bottom w:val="none" w:sz="0" w:space="0" w:color="auto"/>
            <w:right w:val="none" w:sz="0" w:space="0" w:color="auto"/>
          </w:divBdr>
        </w:div>
        <w:div w:id="127011682">
          <w:marLeft w:val="0"/>
          <w:marRight w:val="0"/>
          <w:marTop w:val="0"/>
          <w:marBottom w:val="0"/>
          <w:divBdr>
            <w:top w:val="none" w:sz="0" w:space="0" w:color="auto"/>
            <w:left w:val="none" w:sz="0" w:space="0" w:color="auto"/>
            <w:bottom w:val="none" w:sz="0" w:space="0" w:color="auto"/>
            <w:right w:val="none" w:sz="0" w:space="0" w:color="auto"/>
          </w:divBdr>
        </w:div>
        <w:div w:id="1279489585">
          <w:marLeft w:val="0"/>
          <w:marRight w:val="0"/>
          <w:marTop w:val="0"/>
          <w:marBottom w:val="0"/>
          <w:divBdr>
            <w:top w:val="none" w:sz="0" w:space="0" w:color="auto"/>
            <w:left w:val="none" w:sz="0" w:space="0" w:color="auto"/>
            <w:bottom w:val="none" w:sz="0" w:space="0" w:color="auto"/>
            <w:right w:val="none" w:sz="0" w:space="0" w:color="auto"/>
          </w:divBdr>
        </w:div>
        <w:div w:id="1773016353">
          <w:marLeft w:val="0"/>
          <w:marRight w:val="0"/>
          <w:marTop w:val="0"/>
          <w:marBottom w:val="0"/>
          <w:divBdr>
            <w:top w:val="none" w:sz="0" w:space="0" w:color="auto"/>
            <w:left w:val="none" w:sz="0" w:space="0" w:color="auto"/>
            <w:bottom w:val="none" w:sz="0" w:space="0" w:color="auto"/>
            <w:right w:val="none" w:sz="0" w:space="0" w:color="auto"/>
          </w:divBdr>
        </w:div>
        <w:div w:id="353313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24F3"/>
    <w:rsid w:val="00145AD8"/>
    <w:rsid w:val="003E29E5"/>
    <w:rsid w:val="007E2A91"/>
    <w:rsid w:val="0083132B"/>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d93f57c5df9edc6a5f2611ba1b8caa6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2bbc5cd663a74db122c2105e198a785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444DF4-CE0A-4C2D-8140-0EA2B60B24F8}">
  <ds:schemaRefs>
    <ds:schemaRef ds:uri="http://schemas.openxmlformats.org/officeDocument/2006/bibliography"/>
  </ds:schemaRefs>
</ds:datastoreItem>
</file>

<file path=customXml/itemProps3.xml><?xml version="1.0" encoding="utf-8"?>
<ds:datastoreItem xmlns:ds="http://schemas.openxmlformats.org/officeDocument/2006/customXml" ds:itemID="{129F4111-CB48-4699-AF31-36C77C04EB3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45E6FCC-A066-4B81-AC23-C618BA178DC3}">
  <ds:schemaRefs>
    <ds:schemaRef ds:uri="http://schemas.microsoft.com/sharepoint/v3/contenttype/forms"/>
  </ds:schemaRefs>
</ds:datastoreItem>
</file>

<file path=customXml/itemProps5.xml><?xml version="1.0" encoding="utf-8"?>
<ds:datastoreItem xmlns:ds="http://schemas.openxmlformats.org/officeDocument/2006/customXml" ds:itemID="{60E72681-9CB3-4B1D-B6EE-16D346F47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2744</Words>
  <Characters>15643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Jurys Inn</vt:lpstr>
    </vt:vector>
  </TitlesOfParts>
  <Company>University of Wales Trinity Saint David</Company>
  <LinksUpToDate>false</LinksUpToDate>
  <CharactersWithSpaces>18351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Jurys Inn</dc:title>
  <dc:subject>Analysis of financial statement</dc:subject>
  <dc:creator>Marie Pitson</dc:creator>
  <cp:keywords/>
  <dc:description/>
  <cp:lastModifiedBy>Natalia Cristina Sanches (2013495)</cp:lastModifiedBy>
  <cp:revision>7</cp:revision>
  <dcterms:created xsi:type="dcterms:W3CDTF">2022-02-16T13:42:00Z</dcterms:created>
  <dcterms:modified xsi:type="dcterms:W3CDTF">2022-02-16T14:12:00Z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