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765927"/>
        <w:docPartObj>
          <w:docPartGallery w:val="Cover Pages"/>
          <w:docPartUnique/>
        </w:docPartObj>
      </w:sdtPr>
      <w:sdtEndPr>
        <w:rPr>
          <w:rFonts w:ascii="Arial" w:hAnsi="Arial" w:cs="Arial"/>
          <w:b/>
          <w:bCs/>
        </w:rPr>
      </w:sdtEndPr>
      <w:sdtContent>
        <w:p w14:paraId="3A66FB51" w14:textId="00E207F9" w:rsidR="00B73A54" w:rsidRDefault="00B73A54">
          <w:r>
            <w:rPr>
              <w:noProof/>
            </w:rPr>
            <mc:AlternateContent>
              <mc:Choice Requires="wps">
                <w:drawing>
                  <wp:anchor distT="0" distB="0" distL="114300" distR="114300" simplePos="0" relativeHeight="251667456" behindDoc="0" locked="0" layoutInCell="1" allowOverlap="1" wp14:anchorId="1BC4217A" wp14:editId="4E4510FF">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24DEFE6" w14:textId="1085FC33" w:rsidR="00B73A54" w:rsidRDefault="00B73A54">
                                    <w:pPr>
                                      <w:pStyle w:val="NoSpacing"/>
                                      <w:spacing w:after="480"/>
                                      <w:rPr>
                                        <w:i/>
                                        <w:color w:val="262626" w:themeColor="text1" w:themeTint="D9"/>
                                        <w:sz w:val="32"/>
                                        <w:szCs w:val="32"/>
                                      </w:rPr>
                                    </w:pPr>
                                    <w:r>
                                      <w:rPr>
                                        <w:i/>
                                        <w:color w:val="262626" w:themeColor="text1" w:themeTint="D9"/>
                                        <w:sz w:val="32"/>
                                        <w:szCs w:val="32"/>
                                      </w:rPr>
                                      <w:t>Natasha John (1351144)</w:t>
                                    </w:r>
                                  </w:p>
                                </w:sdtContent>
                              </w:sdt>
                              <w:p w14:paraId="42F92225" w14:textId="5EACBB40" w:rsidR="00B73A54" w:rsidRDefault="00B73A54">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BC4217A"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7456;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24DEFE6" w14:textId="1085FC33" w:rsidR="00B73A54" w:rsidRDefault="00B73A54">
                              <w:pPr>
                                <w:pStyle w:val="NoSpacing"/>
                                <w:spacing w:after="480"/>
                                <w:rPr>
                                  <w:i/>
                                  <w:color w:val="262626" w:themeColor="text1" w:themeTint="D9"/>
                                  <w:sz w:val="32"/>
                                  <w:szCs w:val="32"/>
                                </w:rPr>
                              </w:pPr>
                              <w:r>
                                <w:rPr>
                                  <w:i/>
                                  <w:color w:val="262626" w:themeColor="text1" w:themeTint="D9"/>
                                  <w:sz w:val="32"/>
                                  <w:szCs w:val="32"/>
                                </w:rPr>
                                <w:t>Natasha John (1351144)</w:t>
                              </w:r>
                            </w:p>
                          </w:sdtContent>
                        </w:sdt>
                        <w:p w14:paraId="42F92225" w14:textId="5EACBB40" w:rsidR="00B73A54" w:rsidRDefault="00B73A54">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6432" behindDoc="1" locked="0" layoutInCell="1" allowOverlap="1" wp14:anchorId="4AA9F202" wp14:editId="0E07E5A7">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46212AA" id="Straight Connector 43" o:spid="_x0000_s1026" style="position:absolute;z-index:-251650048;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65408" behindDoc="0" locked="0" layoutInCell="1" allowOverlap="1" wp14:anchorId="0952A915" wp14:editId="432D3D8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eastAsia="Times New Roman" w:hAnsiTheme="majorHAnsi" w:cs="Arial"/>
                                    <w:i/>
                                    <w:iCs/>
                                    <w:sz w:val="120"/>
                                    <w:szCs w:val="120"/>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F6B4875" w14:textId="3DC6DAA7" w:rsidR="00B73A54" w:rsidRPr="00B73A54" w:rsidRDefault="00B73A54">
                                    <w:pPr>
                                      <w:pStyle w:val="NoSpacing"/>
                                      <w:spacing w:after="900"/>
                                      <w:rPr>
                                        <w:rFonts w:asciiTheme="majorHAnsi" w:hAnsiTheme="majorHAnsi"/>
                                        <w:i/>
                                        <w:iCs/>
                                        <w:caps/>
                                        <w:color w:val="262626" w:themeColor="text1" w:themeTint="D9"/>
                                        <w:sz w:val="120"/>
                                        <w:szCs w:val="120"/>
                                      </w:rPr>
                                    </w:pPr>
                                    <w:r w:rsidRPr="00B73A54">
                                      <w:rPr>
                                        <w:rFonts w:asciiTheme="majorHAnsi" w:eastAsia="Times New Roman" w:hAnsiTheme="majorHAnsi" w:cs="Arial"/>
                                        <w:i/>
                                        <w:iCs/>
                                        <w:sz w:val="120"/>
                                        <w:szCs w:val="120"/>
                                        <w:lang w:eastAsia="en-GB"/>
                                      </w:rPr>
                                      <w:t>A critical evaluation of the role of digital innovation in professional practice.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1C7737E" w14:textId="5C670992" w:rsidR="00B73A54" w:rsidRDefault="00B73A54">
                                    <w:pPr>
                                      <w:pStyle w:val="NoSpacing"/>
                                      <w:rPr>
                                        <w:i/>
                                        <w:color w:val="262626" w:themeColor="text1" w:themeTint="D9"/>
                                        <w:sz w:val="36"/>
                                        <w:szCs w:val="36"/>
                                      </w:rPr>
                                    </w:pPr>
                                    <w:r>
                                      <w:rPr>
                                        <w:color w:val="262626" w:themeColor="text1" w:themeTint="D9"/>
                                        <w:sz w:val="36"/>
                                        <w:szCs w:val="36"/>
                                      </w:rPr>
                                      <w:t>ECPT6006</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952A915" id="Text Box 44" o:spid="_x0000_s1027" type="#_x0000_t202" alt="Title: Title and subtitle" style="position:absolute;margin-left:0;margin-top:0;width:435.75pt;height:214.55pt;z-index:251665408;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" filled="f" stroked="f" strokeweight=".5pt">
                    <v:textbox style="mso-fit-shape-to-text:t" inset="93.6pt,,0">
                      <w:txbxContent>
                        <w:sdt>
                          <w:sdtPr>
                            <w:rPr>
                              <w:rFonts w:asciiTheme="majorHAnsi" w:eastAsia="Times New Roman" w:hAnsiTheme="majorHAnsi" w:cs="Arial"/>
                              <w:i/>
                              <w:iCs/>
                              <w:sz w:val="120"/>
                              <w:szCs w:val="120"/>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F6B4875" w14:textId="3DC6DAA7" w:rsidR="00B73A54" w:rsidRPr="00B73A54" w:rsidRDefault="00B73A54">
                              <w:pPr>
                                <w:pStyle w:val="NoSpacing"/>
                                <w:spacing w:after="900"/>
                                <w:rPr>
                                  <w:rFonts w:asciiTheme="majorHAnsi" w:hAnsiTheme="majorHAnsi"/>
                                  <w:i/>
                                  <w:iCs/>
                                  <w:caps/>
                                  <w:color w:val="262626" w:themeColor="text1" w:themeTint="D9"/>
                                  <w:sz w:val="120"/>
                                  <w:szCs w:val="120"/>
                                </w:rPr>
                              </w:pPr>
                              <w:r w:rsidRPr="00B73A54">
                                <w:rPr>
                                  <w:rFonts w:asciiTheme="majorHAnsi" w:eastAsia="Times New Roman" w:hAnsiTheme="majorHAnsi" w:cs="Arial"/>
                                  <w:i/>
                                  <w:iCs/>
                                  <w:sz w:val="120"/>
                                  <w:szCs w:val="120"/>
                                  <w:lang w:eastAsia="en-GB"/>
                                </w:rPr>
                                <w:t>A critical evaluation of the role of digital innovation in professional practice.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1C7737E" w14:textId="5C670992" w:rsidR="00B73A54" w:rsidRDefault="00B73A54">
                              <w:pPr>
                                <w:pStyle w:val="NoSpacing"/>
                                <w:rPr>
                                  <w:i/>
                                  <w:color w:val="262626" w:themeColor="text1" w:themeTint="D9"/>
                                  <w:sz w:val="36"/>
                                  <w:szCs w:val="36"/>
                                </w:rPr>
                              </w:pPr>
                              <w:r>
                                <w:rPr>
                                  <w:color w:val="262626" w:themeColor="text1" w:themeTint="D9"/>
                                  <w:sz w:val="36"/>
                                  <w:szCs w:val="36"/>
                                </w:rPr>
                                <w:t>ECPT6006</w:t>
                              </w:r>
                            </w:p>
                          </w:sdtContent>
                        </w:sdt>
                      </w:txbxContent>
                    </v:textbox>
                    <w10:wrap anchorx="page" anchory="page"/>
                  </v:shape>
                </w:pict>
              </mc:Fallback>
            </mc:AlternateContent>
          </w:r>
        </w:p>
        <w:p w14:paraId="5B75691A" w14:textId="3229EAFB" w:rsidR="00B73A54" w:rsidRDefault="00B73A54">
          <w:pPr>
            <w:rPr>
              <w:rFonts w:ascii="Arial" w:eastAsia="Times New Roman" w:hAnsi="Arial" w:cs="Arial"/>
              <w:b/>
              <w:bCs/>
              <w:lang w:eastAsia="en-GB"/>
            </w:rPr>
          </w:pPr>
          <w:r>
            <w:rPr>
              <w:rFonts w:ascii="Arial" w:hAnsi="Arial" w:cs="Arial"/>
              <w:b/>
              <w:bCs/>
            </w:rPr>
            <w:br w:type="page"/>
          </w:r>
        </w:p>
      </w:sdtContent>
    </w:sdt>
    <w:p w14:paraId="37635EC3" w14:textId="22B6167A" w:rsidR="0096677B" w:rsidRDefault="00037134" w:rsidP="001435EA">
      <w:pPr>
        <w:pStyle w:val="NormalWeb"/>
        <w:rPr>
          <w:rFonts w:ascii="Arial" w:hAnsi="Arial" w:cs="Arial"/>
          <w:b/>
          <w:bCs/>
          <w:sz w:val="32"/>
          <w:szCs w:val="32"/>
        </w:rPr>
      </w:pPr>
      <w:r w:rsidRPr="00321424">
        <w:rPr>
          <w:rFonts w:ascii="Arial" w:hAnsi="Arial" w:cs="Arial"/>
          <w:b/>
          <w:bCs/>
          <w:sz w:val="32"/>
          <w:szCs w:val="32"/>
        </w:rPr>
        <w:lastRenderedPageBreak/>
        <w:t>Introductio</w:t>
      </w:r>
      <w:r w:rsidR="0011654A" w:rsidRPr="00321424">
        <w:rPr>
          <w:rFonts w:ascii="Arial" w:hAnsi="Arial" w:cs="Arial"/>
          <w:b/>
          <w:bCs/>
          <w:sz w:val="32"/>
          <w:szCs w:val="32"/>
        </w:rPr>
        <w:t>n</w:t>
      </w:r>
    </w:p>
    <w:p w14:paraId="396F3A31" w14:textId="770DF016" w:rsidR="00135560" w:rsidRPr="00563E00" w:rsidRDefault="00563E00" w:rsidP="00B73A54">
      <w:pPr>
        <w:pStyle w:val="NormalWeb"/>
        <w:spacing w:line="480" w:lineRule="auto"/>
        <w:rPr>
          <w:rFonts w:ascii="Arial" w:hAnsi="Arial" w:cs="Arial"/>
        </w:rPr>
      </w:pPr>
      <w:r>
        <w:rPr>
          <w:rFonts w:ascii="Arial" w:hAnsi="Arial" w:cs="Arial"/>
        </w:rPr>
        <w:t xml:space="preserve">This essay is going to critically evaluate how technology and pedagogy can complement each other. I will discuss the role of creativity and digital innovation within Art &amp; Design education and how this can improve student engagement and </w:t>
      </w:r>
      <w:r w:rsidRPr="007B61F6">
        <w:rPr>
          <w:rFonts w:ascii="Arial" w:hAnsi="Arial" w:cs="Arial"/>
        </w:rPr>
        <w:t>motivation.</w:t>
      </w:r>
      <w:r>
        <w:rPr>
          <w:rFonts w:ascii="Arial" w:hAnsi="Arial" w:cs="Arial"/>
        </w:rPr>
        <w:t xml:space="preserve"> </w:t>
      </w:r>
      <w:r w:rsidRPr="007B61F6">
        <w:rPr>
          <w:rFonts w:ascii="Arial" w:hAnsi="Arial" w:cs="Arial"/>
        </w:rPr>
        <w:t>It is important to understand the contemporary way that digital technology is being used with the cohort who are enrolling in higher education now. Generation Z is anyone born between 1997 and 2012. This generation has been shaped by technology. They have had access to digital tools and the internet from childhood and don’t know a world without it (</w:t>
      </w:r>
      <w:proofErr w:type="spellStart"/>
      <w:r w:rsidRPr="007B61F6">
        <w:rPr>
          <w:rFonts w:ascii="Arial" w:hAnsi="Arial" w:cs="Arial"/>
        </w:rPr>
        <w:t>Petegem</w:t>
      </w:r>
      <w:proofErr w:type="spellEnd"/>
      <w:r w:rsidRPr="007B61F6">
        <w:rPr>
          <w:rFonts w:ascii="Arial" w:hAnsi="Arial" w:cs="Arial"/>
        </w:rPr>
        <w:t xml:space="preserve"> et al., 2021).</w:t>
      </w:r>
      <w:r>
        <w:rPr>
          <w:rFonts w:ascii="Arial" w:hAnsi="Arial" w:cs="Arial"/>
        </w:rPr>
        <w:t xml:space="preserve"> Therefore, throughout this piece of writing, I will explore the use of Google Arts and Culture and how this platform can enhance teaching and provide a different learning environment. A section of this exploration will be through a taught lesson and reflecting on this experience with the aid of student feedback. </w:t>
      </w:r>
    </w:p>
    <w:p w14:paraId="307E1FCD" w14:textId="7196D502" w:rsidR="0096677B" w:rsidRPr="00321424" w:rsidRDefault="0096677B" w:rsidP="001435EA">
      <w:pPr>
        <w:pStyle w:val="NormalWeb"/>
        <w:rPr>
          <w:rFonts w:ascii="Arial" w:hAnsi="Arial" w:cs="Arial"/>
          <w:sz w:val="32"/>
          <w:szCs w:val="32"/>
        </w:rPr>
      </w:pPr>
      <w:r w:rsidRPr="00321424">
        <w:rPr>
          <w:rFonts w:ascii="Arial" w:hAnsi="Arial" w:cs="Arial"/>
          <w:b/>
          <w:bCs/>
          <w:sz w:val="32"/>
          <w:szCs w:val="32"/>
        </w:rPr>
        <w:t>The role of creativity and Digital Innovation</w:t>
      </w:r>
    </w:p>
    <w:p w14:paraId="3B9694B7" w14:textId="25B89D9C" w:rsidR="001435EA" w:rsidRPr="003E0135" w:rsidRDefault="001435EA" w:rsidP="00B73A54">
      <w:pPr>
        <w:pStyle w:val="NormalWeb"/>
        <w:spacing w:line="480" w:lineRule="auto"/>
        <w:rPr>
          <w:rFonts w:ascii="Arial" w:hAnsi="Arial" w:cs="Arial"/>
        </w:rPr>
      </w:pPr>
      <w:r w:rsidRPr="003E0135">
        <w:rPr>
          <w:rFonts w:ascii="Arial" w:hAnsi="Arial" w:cs="Arial"/>
        </w:rPr>
        <w:t xml:space="preserve">The notion of changing STEM (Science, Technology, Engineering and Mathematics) to STEAM (the adding of Art) has gained momentum in recent years. Combining these subjects together provides endless opportunities for collaboration within these fields which will enhance further technology developments such as artificial intelligence etc. Land (2013) argues that technology alone cannot progress unless it is paired with creative thinking via the arts. By pushing our own boundaries, we can enhance our conceptual ideas. This </w:t>
      </w:r>
      <w:proofErr w:type="gramStart"/>
      <w:r w:rsidRPr="003E0135">
        <w:rPr>
          <w:rFonts w:ascii="Arial" w:hAnsi="Arial" w:cs="Arial"/>
        </w:rPr>
        <w:t>opens up</w:t>
      </w:r>
      <w:proofErr w:type="gramEnd"/>
      <w:r w:rsidRPr="003E0135">
        <w:rPr>
          <w:rFonts w:ascii="Arial" w:hAnsi="Arial" w:cs="Arial"/>
        </w:rPr>
        <w:t xml:space="preserve"> more opportunities to be creative in any subject. As a result, we can see that adding the arts to STEM will help encourage creativity amongst all students. </w:t>
      </w:r>
    </w:p>
    <w:p w14:paraId="1AD3FA23" w14:textId="77777777" w:rsidR="001435EA" w:rsidRPr="003E0135" w:rsidRDefault="001435EA" w:rsidP="00B73A54">
      <w:pPr>
        <w:pStyle w:val="NormalWeb"/>
        <w:spacing w:line="480" w:lineRule="auto"/>
        <w:rPr>
          <w:rFonts w:ascii="Arial" w:hAnsi="Arial" w:cs="Arial"/>
          <w:color w:val="000000" w:themeColor="text1"/>
          <w:shd w:val="clear" w:color="auto" w:fill="FFFFFF"/>
        </w:rPr>
      </w:pPr>
      <w:r w:rsidRPr="003E0135">
        <w:rPr>
          <w:rFonts w:ascii="Arial" w:hAnsi="Arial" w:cs="Arial"/>
        </w:rPr>
        <w:lastRenderedPageBreak/>
        <w:t xml:space="preserve">Creativity and digital technology complement each other very well. We need creativity to enhance digital technology and we need digital technology to enhance creativity. It is the user’s creativity and passion for the subject that encourages positive outcomes. </w:t>
      </w:r>
      <w:r w:rsidRPr="003E0135">
        <w:rPr>
          <w:rFonts w:ascii="Arial" w:hAnsi="Arial" w:cs="Arial"/>
          <w:color w:val="000000" w:themeColor="text1"/>
          <w:shd w:val="clear" w:color="auto" w:fill="FFFFFF"/>
        </w:rPr>
        <w:t xml:space="preserve">Research emphasises that creativity is a skill everyone possesses in some form (Daniela, 2020). It is up to the individual to learn how to use this creativity for personal development and how they pass this on to others. </w:t>
      </w:r>
      <w:r w:rsidRPr="003E0135">
        <w:rPr>
          <w:rFonts w:ascii="Arial" w:hAnsi="Arial" w:cs="Arial"/>
          <w:color w:val="000000"/>
        </w:rPr>
        <w:t>Furthermore, creativity enables new experiences and opportunities which is why it should be a daily common practice. Creative thinking can promote students’ communication and understanding. It can also aid with problem solving as it allows people to see from different points of view (González-Zamar &amp; Abad-Segura, 2021).</w:t>
      </w:r>
    </w:p>
    <w:p w14:paraId="512FD965" w14:textId="77777777" w:rsidR="001435EA" w:rsidRPr="003E0135" w:rsidRDefault="001435EA" w:rsidP="00B73A54">
      <w:pPr>
        <w:pStyle w:val="NormalWeb"/>
        <w:spacing w:line="480" w:lineRule="auto"/>
        <w:rPr>
          <w:rFonts w:ascii="Arial" w:hAnsi="Arial" w:cs="Arial"/>
        </w:rPr>
      </w:pPr>
      <w:r w:rsidRPr="003E0135">
        <w:rPr>
          <w:rFonts w:ascii="Arial" w:hAnsi="Arial" w:cs="Arial"/>
        </w:rPr>
        <w:t xml:space="preserve">Integrating digital technology into art education provides a contemporary method of working and learning which helps to evolve new strategies within the education setting. </w:t>
      </w:r>
      <w:proofErr w:type="spellStart"/>
      <w:r w:rsidRPr="003E0135">
        <w:rPr>
          <w:rFonts w:ascii="Arial" w:hAnsi="Arial" w:cs="Arial"/>
        </w:rPr>
        <w:t>Petegem</w:t>
      </w:r>
      <w:proofErr w:type="spellEnd"/>
      <w:r w:rsidRPr="003E0135">
        <w:rPr>
          <w:rFonts w:ascii="Arial" w:hAnsi="Arial" w:cs="Arial"/>
        </w:rPr>
        <w:t xml:space="preserve"> et </w:t>
      </w:r>
      <w:proofErr w:type="gramStart"/>
      <w:r w:rsidRPr="003E0135">
        <w:rPr>
          <w:rFonts w:ascii="Arial" w:hAnsi="Arial" w:cs="Arial"/>
        </w:rPr>
        <w:t>al,.</w:t>
      </w:r>
      <w:proofErr w:type="gramEnd"/>
      <w:r w:rsidRPr="003E0135">
        <w:rPr>
          <w:rFonts w:ascii="Arial" w:hAnsi="Arial" w:cs="Arial"/>
        </w:rPr>
        <w:t xml:space="preserve"> (2021) mentions how fast and extreme the world is changing and how information and communication technology (ICT) plays a huge role in this for both good and bad reasons. They go on to say about the differences that different generations face e.g. </w:t>
      </w:r>
      <w:proofErr w:type="gramStart"/>
      <w:r w:rsidRPr="003E0135">
        <w:rPr>
          <w:rFonts w:ascii="Arial" w:hAnsi="Arial" w:cs="Arial"/>
        </w:rPr>
        <w:t>Younger</w:t>
      </w:r>
      <w:proofErr w:type="gramEnd"/>
      <w:r w:rsidRPr="003E0135">
        <w:rPr>
          <w:rFonts w:ascii="Arial" w:hAnsi="Arial" w:cs="Arial"/>
        </w:rPr>
        <w:t xml:space="preserve"> people have always had access to technology, the internet and social media, therefore it would be difficult for them to imagine a world without it. Whereas people of an older age tend to struggle to keep up with the different devices and new applications. Despite this, everyone needs to adapt to embrace the opportunities that technology has to offer. </w:t>
      </w:r>
    </w:p>
    <w:p w14:paraId="33B3D8E0" w14:textId="77777777" w:rsidR="001435EA" w:rsidRPr="003E0135" w:rsidRDefault="001435EA" w:rsidP="00B73A54">
      <w:pPr>
        <w:spacing w:line="480" w:lineRule="auto"/>
        <w:rPr>
          <w:rFonts w:ascii="Arial" w:hAnsi="Arial" w:cs="Arial"/>
          <w:color w:val="000000"/>
        </w:rPr>
      </w:pPr>
      <w:r w:rsidRPr="003E0135">
        <w:rPr>
          <w:rFonts w:ascii="Arial" w:hAnsi="Arial" w:cs="Arial"/>
          <w:color w:val="000000"/>
        </w:rPr>
        <w:t xml:space="preserve">The COVID-19 pandemic dramatically transformed the way we teach. Organisations and educational institutes went online overnight. Everyone was using digital technology and the internet to communicate. Courses became virtual classrooms and digital technology has now become a vital part of pedagogy (Tang et al., 2022). </w:t>
      </w:r>
      <w:r w:rsidRPr="003E0135">
        <w:rPr>
          <w:rFonts w:ascii="Arial" w:hAnsi="Arial" w:cs="Arial"/>
          <w:color w:val="000000"/>
        </w:rPr>
        <w:lastRenderedPageBreak/>
        <w:t xml:space="preserve">Education has benefited from this due to the new developments in devices, platforms and software making learning more accessible and inclusive for students. </w:t>
      </w:r>
      <w:r w:rsidRPr="003E0135">
        <w:rPr>
          <w:rFonts w:ascii="Arial" w:hAnsi="Arial" w:cs="Arial"/>
        </w:rPr>
        <w:t xml:space="preserve">Teaching students in their digital language (i.e. use of mobile phones, social networks, virtual reality) should encourage participation and engagement. The use of these digital technologies and visual tools can help students with different learning styles providing them with artistic skills. Moreover, this should enhance the learning environment and motivation of the students </w:t>
      </w:r>
      <w:r w:rsidRPr="003E0135">
        <w:rPr>
          <w:rFonts w:ascii="Arial" w:hAnsi="Arial" w:cs="Arial"/>
          <w:color w:val="000000"/>
        </w:rPr>
        <w:t>(González-Zamar &amp; Abad-Segura, 2021).</w:t>
      </w:r>
    </w:p>
    <w:p w14:paraId="1593D368" w14:textId="77777777" w:rsidR="001435EA" w:rsidRPr="003E0135" w:rsidRDefault="001435EA" w:rsidP="00B73A54">
      <w:pPr>
        <w:pStyle w:val="NormalWeb"/>
        <w:spacing w:line="480" w:lineRule="auto"/>
        <w:rPr>
          <w:rFonts w:ascii="Arial" w:hAnsi="Arial" w:cs="Arial"/>
          <w:color w:val="000000" w:themeColor="text1"/>
        </w:rPr>
      </w:pPr>
      <w:r w:rsidRPr="003E0135">
        <w:rPr>
          <w:rFonts w:ascii="Arial" w:hAnsi="Arial" w:cs="Arial"/>
        </w:rPr>
        <w:t xml:space="preserve">The use of virtual reality (VR) and artificial intelligence (AI) has grown in recent years and is being used more and more in our everyday lives. Daniela (2020) argues that </w:t>
      </w:r>
      <w:r w:rsidRPr="003E0135">
        <w:rPr>
          <w:rFonts w:ascii="Arial" w:hAnsi="Arial" w:cs="Arial"/>
          <w:color w:val="000000" w:themeColor="text1"/>
        </w:rPr>
        <w:t xml:space="preserve">regardless of our views on AI, it will continue to play a major role in our lives. Within education, AI can benefit students by personalising their educational journey. However, there are concerns when it comes to authenticity of students work, </w:t>
      </w:r>
      <w:proofErr w:type="spellStart"/>
      <w:r w:rsidRPr="003E0135">
        <w:rPr>
          <w:rFonts w:ascii="Arial" w:hAnsi="Arial" w:cs="Arial"/>
          <w:color w:val="000000" w:themeColor="text1"/>
        </w:rPr>
        <w:t>i.e</w:t>
      </w:r>
      <w:proofErr w:type="spellEnd"/>
      <w:r w:rsidRPr="003E0135">
        <w:rPr>
          <w:rFonts w:ascii="Arial" w:hAnsi="Arial" w:cs="Arial"/>
          <w:color w:val="000000" w:themeColor="text1"/>
        </w:rPr>
        <w:t xml:space="preserve"> using AI to create work resulting in plagiarism.</w:t>
      </w:r>
    </w:p>
    <w:p w14:paraId="632201F0" w14:textId="572AA228" w:rsidR="001435EA" w:rsidRPr="003E0135" w:rsidRDefault="001435EA" w:rsidP="00B73A54">
      <w:pPr>
        <w:pStyle w:val="NormalWeb"/>
        <w:spacing w:line="480" w:lineRule="auto"/>
        <w:rPr>
          <w:rFonts w:ascii="Arial" w:hAnsi="Arial" w:cs="Arial"/>
          <w:color w:val="000000" w:themeColor="text1"/>
        </w:rPr>
      </w:pPr>
      <w:r w:rsidRPr="003E0135">
        <w:rPr>
          <w:rFonts w:ascii="Arial" w:hAnsi="Arial" w:cs="Arial"/>
          <w:color w:val="000000" w:themeColor="text1"/>
        </w:rPr>
        <w:t>Digital technology allows students to enhance the skills required for the digital world that we live in today (</w:t>
      </w:r>
      <w:proofErr w:type="spellStart"/>
      <w:r w:rsidRPr="003E0135">
        <w:rPr>
          <w:rFonts w:ascii="Arial" w:hAnsi="Arial" w:cs="Arial"/>
          <w:color w:val="000000" w:themeColor="text1"/>
        </w:rPr>
        <w:t>Banez</w:t>
      </w:r>
      <w:proofErr w:type="spellEnd"/>
      <w:r w:rsidR="00AA1CC8">
        <w:rPr>
          <w:rFonts w:ascii="Arial" w:hAnsi="Arial" w:cs="Arial"/>
          <w:color w:val="000000" w:themeColor="text1"/>
        </w:rPr>
        <w:t>, 2023</w:t>
      </w:r>
      <w:r w:rsidRPr="003E0135">
        <w:rPr>
          <w:rFonts w:ascii="Arial" w:hAnsi="Arial" w:cs="Arial"/>
          <w:color w:val="000000" w:themeColor="text1"/>
        </w:rPr>
        <w:t xml:space="preserve">). Expanding on students’ digital literacy is vital to </w:t>
      </w:r>
      <w:r w:rsidRPr="003E0135">
        <w:rPr>
          <w:rFonts w:ascii="Arial" w:hAnsi="Arial" w:cs="Arial"/>
        </w:rPr>
        <w:t xml:space="preserve">develop their life skills and should help for future employment. </w:t>
      </w:r>
      <w:r w:rsidRPr="003E0135">
        <w:rPr>
          <w:rFonts w:ascii="Arial" w:hAnsi="Arial" w:cs="Arial"/>
          <w:color w:val="000000"/>
        </w:rPr>
        <w:t xml:space="preserve">The entirety of being a student is having to use digital systems. From their online application and enrolment, to accessing course documents and assessments, they will have to use some form of </w:t>
      </w:r>
      <w:r w:rsidRPr="003E0135">
        <w:rPr>
          <w:rFonts w:ascii="Arial" w:hAnsi="Arial" w:cs="Arial"/>
          <w:color w:val="000000" w:themeColor="text1"/>
        </w:rPr>
        <w:t>digital technology</w:t>
      </w:r>
      <w:r w:rsidRPr="003E0135">
        <w:rPr>
          <w:rFonts w:ascii="Arial" w:hAnsi="Arial" w:cs="Arial"/>
          <w:color w:val="000000"/>
        </w:rPr>
        <w:t xml:space="preserve">. Therefore, Beetham (2013) states that it is the duty of the institutional leaders to invest in digital foundations which will enhance the curriculum and their core business model. </w:t>
      </w:r>
      <w:proofErr w:type="spellStart"/>
      <w:r w:rsidRPr="003E0135">
        <w:rPr>
          <w:rFonts w:ascii="Arial" w:hAnsi="Arial" w:cs="Arial"/>
          <w:color w:val="000000" w:themeColor="text1"/>
        </w:rPr>
        <w:t>Enomoto</w:t>
      </w:r>
      <w:proofErr w:type="spellEnd"/>
      <w:r w:rsidRPr="003E0135">
        <w:rPr>
          <w:rFonts w:ascii="Arial" w:hAnsi="Arial" w:cs="Arial"/>
          <w:color w:val="000000" w:themeColor="text1"/>
        </w:rPr>
        <w:t xml:space="preserve"> et al., (2018) argue that it is crucial for universities to consider their teaching and learning approaches </w:t>
      </w:r>
      <w:proofErr w:type="gramStart"/>
      <w:r w:rsidRPr="003E0135">
        <w:rPr>
          <w:rFonts w:ascii="Arial" w:hAnsi="Arial" w:cs="Arial"/>
          <w:color w:val="000000" w:themeColor="text1"/>
        </w:rPr>
        <w:t>in order to</w:t>
      </w:r>
      <w:proofErr w:type="gramEnd"/>
      <w:r w:rsidRPr="003E0135">
        <w:rPr>
          <w:rFonts w:ascii="Arial" w:hAnsi="Arial" w:cs="Arial"/>
          <w:color w:val="000000" w:themeColor="text1"/>
        </w:rPr>
        <w:t xml:space="preserve"> stay relevant. The quality of these practices is key and should complement the academics </w:t>
      </w:r>
      <w:r w:rsidRPr="003E0135">
        <w:rPr>
          <w:rFonts w:ascii="Arial" w:hAnsi="Arial" w:cs="Arial"/>
          <w:color w:val="000000" w:themeColor="text1"/>
        </w:rPr>
        <w:lastRenderedPageBreak/>
        <w:t>subject knowledge. If the students are taught how to learn then this makes their needs and interests a priority resulting in a learning-centred approach. This aligns with the following UK Professional Standards Framework “</w:t>
      </w:r>
      <w:r w:rsidRPr="003E0135">
        <w:rPr>
          <w:rFonts w:ascii="Arial" w:hAnsi="Arial" w:cs="Arial"/>
          <w:color w:val="000000"/>
        </w:rPr>
        <w:t xml:space="preserve">Appropriate methods for teaching, learning and assessing in the subject area and at the level of the academic programme” and “How students learn, both generally and within their subject/ disciplinary area(s)” </w:t>
      </w:r>
      <w:r w:rsidRPr="003E0135">
        <w:rPr>
          <w:rFonts w:ascii="Arial" w:hAnsi="Arial" w:cs="Arial"/>
        </w:rPr>
        <w:t xml:space="preserve">(UKPSF, 2011). Furthermore, Black &amp; Browning (2011) claim that failure to endorse digital technology within the classroom can create a divide between the art teachers and the art world. If the educators overlook the new technologies, then this could result in the students not being prepared for the contemporary art world. It is important to remember that even though technology provides students with the chance to access learning on their own basis, human learning emphasises that digital technology on their own does not transmit learning </w:t>
      </w:r>
      <w:r w:rsidRPr="003E0135">
        <w:rPr>
          <w:rFonts w:ascii="Arial" w:hAnsi="Arial" w:cs="Arial"/>
          <w:color w:val="000000" w:themeColor="text1"/>
        </w:rPr>
        <w:t>(</w:t>
      </w:r>
      <w:r w:rsidRPr="003E0135">
        <w:rPr>
          <w:rFonts w:ascii="Arial" w:hAnsi="Arial" w:cs="Arial"/>
          <w:color w:val="000000" w:themeColor="text1"/>
          <w:shd w:val="clear" w:color="auto" w:fill="FFFFFF"/>
        </w:rPr>
        <w:t xml:space="preserve">Daniela, 2020). Daniela further adds that it is vital to evolve pedagogical ideologies that advocate the use of technology which in turn will enhance learning outcomes. It is crucial that there are connections between technology, pedagogy and curriculum design. </w:t>
      </w:r>
      <w:r w:rsidRPr="003E0135">
        <w:rPr>
          <w:rFonts w:ascii="Arial" w:hAnsi="Arial" w:cs="Arial"/>
        </w:rPr>
        <w:t xml:space="preserve">Implementing digital technologies benefits learning. However, it is up to the teachers to effectively implement them. As </w:t>
      </w:r>
      <w:proofErr w:type="spellStart"/>
      <w:r w:rsidRPr="003E0135">
        <w:rPr>
          <w:rFonts w:ascii="Arial" w:hAnsi="Arial" w:cs="Arial"/>
        </w:rPr>
        <w:t>Laurillard</w:t>
      </w:r>
      <w:proofErr w:type="spellEnd"/>
      <w:r w:rsidRPr="003E0135">
        <w:rPr>
          <w:rFonts w:ascii="Arial" w:hAnsi="Arial" w:cs="Arial"/>
        </w:rPr>
        <w:t xml:space="preserve"> (2012) states, it is up to the educators and organisations to unpin what the fundamentals of good teaching </w:t>
      </w:r>
      <w:r w:rsidRPr="003E0135">
        <w:rPr>
          <w:rFonts w:ascii="Arial" w:hAnsi="Arial" w:cs="Arial"/>
          <w:color w:val="000000" w:themeColor="text1"/>
        </w:rPr>
        <w:t>are and how learners learn.</w:t>
      </w:r>
      <w:r w:rsidRPr="003E0135">
        <w:rPr>
          <w:rFonts w:ascii="Arial" w:hAnsi="Arial" w:cs="Arial"/>
        </w:rPr>
        <w:t xml:space="preserve"> As a result, this can help us to understand how we can embrace technology in an innovative and creative way to suit the needs of the students.</w:t>
      </w:r>
    </w:p>
    <w:p w14:paraId="6E0288E3" w14:textId="61121934" w:rsidR="001435EA" w:rsidRPr="00AA1804" w:rsidRDefault="001435EA" w:rsidP="00B73A54">
      <w:pPr>
        <w:spacing w:line="480" w:lineRule="auto"/>
        <w:rPr>
          <w:rFonts w:ascii="Arial" w:hAnsi="Arial" w:cs="Arial"/>
        </w:rPr>
      </w:pPr>
      <w:r w:rsidRPr="003E0135">
        <w:rPr>
          <w:rFonts w:ascii="Arial" w:hAnsi="Arial" w:cs="Arial"/>
        </w:rPr>
        <w:t xml:space="preserve">There are different models that help teachers introduce technology into the classroom. One example would be the Technology, Pedagogy and Content Knowledge (TPACK) model designed </w:t>
      </w:r>
      <w:r w:rsidRPr="003E0135">
        <w:rPr>
          <w:rFonts w:ascii="Arial" w:hAnsi="Arial" w:cs="Arial"/>
          <w:color w:val="000000" w:themeColor="text1"/>
        </w:rPr>
        <w:t xml:space="preserve">by Mishra &amp; Koehler (2006). This is an </w:t>
      </w:r>
      <w:r w:rsidRPr="003E0135">
        <w:rPr>
          <w:rFonts w:ascii="Arial" w:hAnsi="Arial" w:cs="Arial"/>
          <w:noProof/>
          <w:color w:val="000000" w:themeColor="text1"/>
          <w:shd w:val="clear" w:color="auto" w:fill="FFFFFF"/>
        </w:rPr>
        <w:lastRenderedPageBreak/>
        <w:drawing>
          <wp:anchor distT="0" distB="0" distL="114300" distR="114300" simplePos="0" relativeHeight="251659264" behindDoc="0" locked="0" layoutInCell="1" allowOverlap="1" wp14:anchorId="4F7E4648" wp14:editId="47C82BD6">
            <wp:simplePos x="0" y="0"/>
            <wp:positionH relativeFrom="column">
              <wp:posOffset>878840</wp:posOffset>
            </wp:positionH>
            <wp:positionV relativeFrom="paragraph">
              <wp:posOffset>57494</wp:posOffset>
            </wp:positionV>
            <wp:extent cx="3860165" cy="3860165"/>
            <wp:effectExtent l="0" t="0" r="635" b="635"/>
            <wp:wrapTopAndBottom/>
            <wp:docPr id="1637146614" name="Picture 1" descr="A diagram of a diagram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146614" name="Picture 1" descr="A diagram of a diagram of informati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60165" cy="3860165"/>
                    </a:xfrm>
                    <a:prstGeom prst="rect">
                      <a:avLst/>
                    </a:prstGeom>
                  </pic:spPr>
                </pic:pic>
              </a:graphicData>
            </a:graphic>
            <wp14:sizeRelH relativeFrom="page">
              <wp14:pctWidth>0</wp14:pctWidth>
            </wp14:sizeRelH>
            <wp14:sizeRelV relativeFrom="page">
              <wp14:pctHeight>0</wp14:pctHeight>
            </wp14:sizeRelV>
          </wp:anchor>
        </w:drawing>
      </w:r>
      <w:r w:rsidRPr="003E0135">
        <w:rPr>
          <w:rFonts w:ascii="Arial" w:hAnsi="Arial" w:cs="Arial"/>
          <w:color w:val="000000" w:themeColor="text1"/>
        </w:rPr>
        <w:t xml:space="preserve">extension of </w:t>
      </w:r>
      <w:r w:rsidRPr="003E0135">
        <w:rPr>
          <w:rFonts w:ascii="Arial" w:hAnsi="Arial" w:cs="Arial"/>
        </w:rPr>
        <w:t>Shulman’s (1986) notion of pedagogical knowledge.</w:t>
      </w:r>
      <w:r w:rsidRPr="003E0135">
        <w:rPr>
          <w:rFonts w:ascii="Arial" w:hAnsi="Arial" w:cs="Arial"/>
          <w:noProof/>
        </w:rPr>
        <mc:AlternateContent>
          <mc:Choice Requires="wps">
            <w:drawing>
              <wp:anchor distT="0" distB="0" distL="114300" distR="114300" simplePos="0" relativeHeight="251660288" behindDoc="0" locked="0" layoutInCell="1" allowOverlap="1" wp14:anchorId="51A342C2" wp14:editId="7F44EC75">
                <wp:simplePos x="0" y="0"/>
                <wp:positionH relativeFrom="column">
                  <wp:posOffset>878840</wp:posOffset>
                </wp:positionH>
                <wp:positionV relativeFrom="paragraph">
                  <wp:posOffset>3917315</wp:posOffset>
                </wp:positionV>
                <wp:extent cx="3860165" cy="635"/>
                <wp:effectExtent l="0" t="0" r="635" b="12065"/>
                <wp:wrapTopAndBottom/>
                <wp:docPr id="2073428015" name="Text Box 1"/>
                <wp:cNvGraphicFramePr/>
                <a:graphic xmlns:a="http://schemas.openxmlformats.org/drawingml/2006/main">
                  <a:graphicData uri="http://schemas.microsoft.com/office/word/2010/wordprocessingShape">
                    <wps:wsp>
                      <wps:cNvSpPr txBox="1"/>
                      <wps:spPr>
                        <a:xfrm>
                          <a:off x="0" y="0"/>
                          <a:ext cx="3860165" cy="635"/>
                        </a:xfrm>
                        <a:prstGeom prst="rect">
                          <a:avLst/>
                        </a:prstGeom>
                        <a:solidFill>
                          <a:prstClr val="white"/>
                        </a:solidFill>
                        <a:ln>
                          <a:noFill/>
                        </a:ln>
                      </wps:spPr>
                      <wps:txbx>
                        <w:txbxContent>
                          <w:p w14:paraId="150D3373" w14:textId="3B51A815" w:rsidR="001435EA" w:rsidRPr="00436EFE" w:rsidRDefault="001435EA" w:rsidP="001435EA">
                            <w:pPr>
                              <w:pStyle w:val="Caption"/>
                              <w:rPr>
                                <w:rFonts w:ascii="Arial" w:hAnsi="Arial" w:cs="Arial"/>
                                <w:noProof/>
                                <w:color w:val="000000" w:themeColor="text1"/>
                                <w:shd w:val="clear" w:color="auto" w:fill="FFFFFF"/>
                              </w:rPr>
                            </w:pPr>
                            <w:r>
                              <w:t xml:space="preserve">Figure </w:t>
                            </w:r>
                            <w:r>
                              <w:fldChar w:fldCharType="begin"/>
                            </w:r>
                            <w:r>
                              <w:instrText xml:space="preserve"> SEQ Figure \* ARABIC </w:instrText>
                            </w:r>
                            <w:r>
                              <w:fldChar w:fldCharType="separate"/>
                            </w:r>
                            <w:r w:rsidR="0002772D">
                              <w:rPr>
                                <w:noProof/>
                              </w:rPr>
                              <w:t>1</w:t>
                            </w:r>
                            <w:r>
                              <w:fldChar w:fldCharType="end"/>
                            </w:r>
                            <w:r>
                              <w:t xml:space="preserve"> </w:t>
                            </w:r>
                            <w:r w:rsidRPr="006019AC">
                              <w:t>Reproduced by permission of the publisher, © 2012 by tpack.org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A342C2" id="Text Box 1" o:spid="_x0000_s1028" type="#_x0000_t202" style="position:absolute;margin-left:69.2pt;margin-top:308.45pt;width:303.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" stroked="f">
                <v:textbox style="mso-fit-shape-to-text:t" inset="0,0,0,0">
                  <w:txbxContent>
                    <w:p w14:paraId="150D3373" w14:textId="3B51A815" w:rsidR="001435EA" w:rsidRPr="00436EFE" w:rsidRDefault="001435EA" w:rsidP="001435EA">
                      <w:pPr>
                        <w:pStyle w:val="Caption"/>
                        <w:rPr>
                          <w:rFonts w:ascii="Arial" w:hAnsi="Arial" w:cs="Arial"/>
                          <w:noProof/>
                          <w:color w:val="000000" w:themeColor="text1"/>
                          <w:shd w:val="clear" w:color="auto" w:fill="FFFFFF"/>
                        </w:rPr>
                      </w:pPr>
                      <w:r>
                        <w:t xml:space="preserve">Figure </w:t>
                      </w:r>
                      <w:r>
                        <w:fldChar w:fldCharType="begin"/>
                      </w:r>
                      <w:r>
                        <w:instrText xml:space="preserve"> SEQ Figure \* ARABIC </w:instrText>
                      </w:r>
                      <w:r>
                        <w:fldChar w:fldCharType="separate"/>
                      </w:r>
                      <w:r w:rsidR="0002772D">
                        <w:rPr>
                          <w:noProof/>
                        </w:rPr>
                        <w:t>1</w:t>
                      </w:r>
                      <w:r>
                        <w:fldChar w:fldCharType="end"/>
                      </w:r>
                      <w:r>
                        <w:t xml:space="preserve"> </w:t>
                      </w:r>
                      <w:r w:rsidRPr="006019AC">
                        <w:t>Reproduced by permission of the publisher, © 2012 by tpack.org</w:t>
                      </w:r>
                    </w:p>
                  </w:txbxContent>
                </v:textbox>
                <w10:wrap type="topAndBottom"/>
              </v:shape>
            </w:pict>
          </mc:Fallback>
        </mc:AlternateContent>
      </w:r>
      <w:r w:rsidR="00AA1804">
        <w:rPr>
          <w:rFonts w:ascii="Arial" w:hAnsi="Arial" w:cs="Arial"/>
        </w:rPr>
        <w:t xml:space="preserve"> </w:t>
      </w:r>
      <w:r w:rsidRPr="003E0135">
        <w:rPr>
          <w:rFonts w:ascii="Arial" w:hAnsi="Arial" w:cs="Arial"/>
          <w:color w:val="000000" w:themeColor="text1"/>
        </w:rPr>
        <w:t xml:space="preserve">This framework is designed on three different areas of knowledge. The three areas are, Technological Knowledge (TK) Pedagogical Knowledge (PK) and Content Knowledge (CK). The TK includes </w:t>
      </w:r>
      <w:r w:rsidRPr="003E0135">
        <w:rPr>
          <w:rFonts w:ascii="Arial" w:eastAsia="Times New Roman" w:hAnsi="Arial" w:cs="Arial"/>
          <w:color w:val="000000" w:themeColor="text1"/>
          <w:lang w:eastAsia="en-GB"/>
        </w:rPr>
        <w:t xml:space="preserve">the integration of technology as a useful resource and the ability to understand when it can aid or hinder positive outcomes. This calls for a broad understanding of digital technology </w:t>
      </w:r>
      <w:proofErr w:type="gramStart"/>
      <w:r w:rsidRPr="003E0135">
        <w:rPr>
          <w:rFonts w:ascii="Arial" w:eastAsia="Times New Roman" w:hAnsi="Arial" w:cs="Arial"/>
          <w:color w:val="000000" w:themeColor="text1"/>
          <w:lang w:eastAsia="en-GB"/>
        </w:rPr>
        <w:t>in order to</w:t>
      </w:r>
      <w:proofErr w:type="gramEnd"/>
      <w:r w:rsidRPr="003E0135">
        <w:rPr>
          <w:rFonts w:ascii="Arial" w:eastAsia="Times New Roman" w:hAnsi="Arial" w:cs="Arial"/>
          <w:color w:val="000000" w:themeColor="text1"/>
          <w:lang w:eastAsia="en-GB"/>
        </w:rPr>
        <w:t xml:space="preserve"> use it effectively at work and life in general. Teachers need to constantly adapt to the rapid changed of ICT (Koehler &amp; Mishra, 2009). </w:t>
      </w:r>
      <w:r w:rsidRPr="003E0135">
        <w:rPr>
          <w:rFonts w:ascii="Arial" w:hAnsi="Arial" w:cs="Arial"/>
          <w:color w:val="000000" w:themeColor="text1"/>
        </w:rPr>
        <w:t xml:space="preserve">The CK </w:t>
      </w:r>
      <w:r w:rsidRPr="003E0135">
        <w:rPr>
          <w:rFonts w:ascii="Arial" w:eastAsia="Times New Roman" w:hAnsi="Arial" w:cs="Arial"/>
          <w:color w:val="000000" w:themeColor="text1"/>
          <w:lang w:eastAsia="en-GB"/>
        </w:rPr>
        <w:t xml:space="preserve">refers to the teacher’s knowledge on the subject that it being taught. This will encompass theories, institutional frameworks and practices of the </w:t>
      </w:r>
      <w:proofErr w:type="gramStart"/>
      <w:r w:rsidRPr="003E0135">
        <w:rPr>
          <w:rFonts w:ascii="Arial" w:eastAsia="Times New Roman" w:hAnsi="Arial" w:cs="Arial"/>
          <w:color w:val="000000" w:themeColor="text1"/>
          <w:lang w:eastAsia="en-GB"/>
        </w:rPr>
        <w:t>particular subject</w:t>
      </w:r>
      <w:proofErr w:type="gramEnd"/>
      <w:r w:rsidRPr="003E0135">
        <w:rPr>
          <w:rFonts w:ascii="Arial" w:eastAsia="Times New Roman" w:hAnsi="Arial" w:cs="Arial"/>
          <w:color w:val="000000" w:themeColor="text1"/>
          <w:lang w:eastAsia="en-GB"/>
        </w:rPr>
        <w:t xml:space="preserve"> (Koehler &amp; Mishra, 2009). PK is the teacher’s knowledge of different strategies and approaches to teaching and learning. It includes the general understanding of lesson plans, how students learn, feedback and assessment </w:t>
      </w:r>
      <w:r w:rsidRPr="003E0135">
        <w:rPr>
          <w:rFonts w:ascii="Arial" w:eastAsia="Times New Roman" w:hAnsi="Arial" w:cs="Arial"/>
          <w:color w:val="000000" w:themeColor="text1"/>
          <w:lang w:eastAsia="en-GB"/>
        </w:rPr>
        <w:lastRenderedPageBreak/>
        <w:t xml:space="preserve">(Koehler &amp; Mishra, 2009). </w:t>
      </w:r>
      <w:r w:rsidRPr="003E0135">
        <w:rPr>
          <w:rFonts w:ascii="Arial" w:hAnsi="Arial" w:cs="Arial"/>
          <w:color w:val="000000" w:themeColor="text1"/>
        </w:rPr>
        <w:t>These areas of knowledge overlap and intersect with each other to create the following seven types of teaching knowledge as shown in fig 1:</w:t>
      </w:r>
    </w:p>
    <w:p w14:paraId="724A6CBD" w14:textId="77777777" w:rsidR="001435EA" w:rsidRPr="003E0135" w:rsidRDefault="001435EA" w:rsidP="001435EA">
      <w:pPr>
        <w:rPr>
          <w:rFonts w:ascii="Arial" w:hAnsi="Arial" w:cs="Arial"/>
          <w:color w:val="000000" w:themeColor="text1"/>
        </w:rPr>
      </w:pPr>
    </w:p>
    <w:p w14:paraId="2C3A8DAA" w14:textId="77777777" w:rsidR="001435EA" w:rsidRPr="003E0135" w:rsidRDefault="001435EA" w:rsidP="001435EA">
      <w:pPr>
        <w:pStyle w:val="ListParagraph"/>
        <w:numPr>
          <w:ilvl w:val="0"/>
          <w:numId w:val="1"/>
        </w:numPr>
        <w:rPr>
          <w:rFonts w:ascii="Arial" w:hAnsi="Arial" w:cs="Arial"/>
          <w:color w:val="000000" w:themeColor="text1"/>
          <w:shd w:val="clear" w:color="auto" w:fill="FFFFFF"/>
        </w:rPr>
      </w:pPr>
      <w:r w:rsidRPr="003E0135">
        <w:rPr>
          <w:rFonts w:ascii="Arial" w:hAnsi="Arial" w:cs="Arial"/>
          <w:color w:val="000000" w:themeColor="text1"/>
        </w:rPr>
        <w:t>Technological Knowledge (</w:t>
      </w:r>
      <w:r w:rsidRPr="003E0135">
        <w:rPr>
          <w:rFonts w:ascii="Arial" w:hAnsi="Arial" w:cs="Arial"/>
          <w:color w:val="000000" w:themeColor="text1"/>
          <w:shd w:val="clear" w:color="auto" w:fill="FFFFFF"/>
        </w:rPr>
        <w:t>TK)</w:t>
      </w:r>
    </w:p>
    <w:p w14:paraId="5D59881A" w14:textId="77777777" w:rsidR="001435EA" w:rsidRPr="003E0135" w:rsidRDefault="001435EA" w:rsidP="001435EA">
      <w:pPr>
        <w:pStyle w:val="ListParagraph"/>
        <w:numPr>
          <w:ilvl w:val="0"/>
          <w:numId w:val="1"/>
        </w:numPr>
        <w:rPr>
          <w:rFonts w:ascii="Arial" w:hAnsi="Arial" w:cs="Arial"/>
          <w:color w:val="000000" w:themeColor="text1"/>
          <w:shd w:val="clear" w:color="auto" w:fill="FFFFFF"/>
        </w:rPr>
      </w:pPr>
      <w:r w:rsidRPr="003E0135">
        <w:rPr>
          <w:rFonts w:ascii="Arial" w:hAnsi="Arial" w:cs="Arial"/>
          <w:color w:val="000000" w:themeColor="text1"/>
        </w:rPr>
        <w:t>Pedagogical Knowledge (</w:t>
      </w:r>
      <w:r w:rsidRPr="003E0135">
        <w:rPr>
          <w:rFonts w:ascii="Arial" w:hAnsi="Arial" w:cs="Arial"/>
          <w:color w:val="000000" w:themeColor="text1"/>
          <w:shd w:val="clear" w:color="auto" w:fill="FFFFFF"/>
        </w:rPr>
        <w:t>PK)</w:t>
      </w:r>
    </w:p>
    <w:p w14:paraId="4EC72303" w14:textId="77777777" w:rsidR="001435EA" w:rsidRPr="003E0135" w:rsidRDefault="001435EA" w:rsidP="001435EA">
      <w:pPr>
        <w:pStyle w:val="ListParagraph"/>
        <w:numPr>
          <w:ilvl w:val="0"/>
          <w:numId w:val="1"/>
        </w:numPr>
        <w:rPr>
          <w:rFonts w:ascii="Arial" w:hAnsi="Arial" w:cs="Arial"/>
          <w:color w:val="000000" w:themeColor="text1"/>
        </w:rPr>
      </w:pPr>
      <w:r w:rsidRPr="003E0135">
        <w:rPr>
          <w:rFonts w:ascii="Arial" w:hAnsi="Arial" w:cs="Arial"/>
          <w:color w:val="000000" w:themeColor="text1"/>
        </w:rPr>
        <w:t>Content Knowledge (CK)</w:t>
      </w:r>
    </w:p>
    <w:p w14:paraId="48971490" w14:textId="77777777" w:rsidR="001435EA" w:rsidRPr="003E0135" w:rsidRDefault="001435EA" w:rsidP="001435EA">
      <w:pPr>
        <w:pStyle w:val="ListParagraph"/>
        <w:numPr>
          <w:ilvl w:val="0"/>
          <w:numId w:val="1"/>
        </w:numPr>
        <w:rPr>
          <w:rFonts w:ascii="Arial" w:hAnsi="Arial" w:cs="Arial"/>
          <w:color w:val="000000" w:themeColor="text1"/>
        </w:rPr>
      </w:pPr>
      <w:r w:rsidRPr="003E0135">
        <w:rPr>
          <w:rFonts w:ascii="Arial" w:hAnsi="Arial" w:cs="Arial"/>
          <w:color w:val="000000" w:themeColor="text1"/>
        </w:rPr>
        <w:t>Technological Pedagogical Knowledge (</w:t>
      </w:r>
      <w:r w:rsidRPr="003E0135">
        <w:rPr>
          <w:rFonts w:ascii="Arial" w:hAnsi="Arial" w:cs="Arial"/>
          <w:color w:val="000000" w:themeColor="text1"/>
          <w:shd w:val="clear" w:color="auto" w:fill="FFFFFF"/>
        </w:rPr>
        <w:t>TPK)</w:t>
      </w:r>
    </w:p>
    <w:p w14:paraId="66FCB66C" w14:textId="77777777" w:rsidR="001435EA" w:rsidRPr="003E0135" w:rsidRDefault="001435EA" w:rsidP="001435EA">
      <w:pPr>
        <w:pStyle w:val="ListParagraph"/>
        <w:numPr>
          <w:ilvl w:val="0"/>
          <w:numId w:val="1"/>
        </w:numPr>
        <w:rPr>
          <w:rFonts w:ascii="Arial" w:hAnsi="Arial" w:cs="Arial"/>
          <w:color w:val="000000" w:themeColor="text1"/>
          <w:shd w:val="clear" w:color="auto" w:fill="FFFFFF"/>
        </w:rPr>
      </w:pPr>
      <w:r w:rsidRPr="003E0135">
        <w:rPr>
          <w:rFonts w:ascii="Arial" w:hAnsi="Arial" w:cs="Arial"/>
          <w:color w:val="000000" w:themeColor="text1"/>
        </w:rPr>
        <w:t>Technological</w:t>
      </w:r>
      <w:r w:rsidRPr="003E0135">
        <w:rPr>
          <w:rFonts w:ascii="Arial" w:hAnsi="Arial" w:cs="Arial"/>
          <w:color w:val="000000" w:themeColor="text1"/>
          <w:shd w:val="clear" w:color="auto" w:fill="FFFFFF"/>
        </w:rPr>
        <w:t xml:space="preserve"> </w:t>
      </w:r>
      <w:r w:rsidRPr="003E0135">
        <w:rPr>
          <w:rFonts w:ascii="Arial" w:hAnsi="Arial" w:cs="Arial"/>
          <w:color w:val="000000" w:themeColor="text1"/>
        </w:rPr>
        <w:t xml:space="preserve">Content Knowledge </w:t>
      </w:r>
      <w:r w:rsidRPr="003E0135">
        <w:rPr>
          <w:rFonts w:ascii="Arial" w:hAnsi="Arial" w:cs="Arial"/>
          <w:color w:val="000000" w:themeColor="text1"/>
          <w:shd w:val="clear" w:color="auto" w:fill="FFFFFF"/>
        </w:rPr>
        <w:t>(TCK)</w:t>
      </w:r>
    </w:p>
    <w:p w14:paraId="07EF2C79" w14:textId="77777777" w:rsidR="001435EA" w:rsidRPr="003E0135" w:rsidRDefault="001435EA" w:rsidP="001435EA">
      <w:pPr>
        <w:pStyle w:val="ListParagraph"/>
        <w:numPr>
          <w:ilvl w:val="0"/>
          <w:numId w:val="1"/>
        </w:numPr>
        <w:rPr>
          <w:rFonts w:ascii="Arial" w:hAnsi="Arial" w:cs="Arial"/>
          <w:color w:val="000000" w:themeColor="text1"/>
          <w:shd w:val="clear" w:color="auto" w:fill="FFFFFF"/>
        </w:rPr>
      </w:pPr>
      <w:r w:rsidRPr="003E0135">
        <w:rPr>
          <w:rFonts w:ascii="Arial" w:hAnsi="Arial" w:cs="Arial"/>
          <w:color w:val="000000" w:themeColor="text1"/>
        </w:rPr>
        <w:t>Pedagogical Content Knowledge (</w:t>
      </w:r>
      <w:r w:rsidRPr="003E0135">
        <w:rPr>
          <w:rFonts w:ascii="Arial" w:hAnsi="Arial" w:cs="Arial"/>
          <w:color w:val="000000" w:themeColor="text1"/>
          <w:shd w:val="clear" w:color="auto" w:fill="FFFFFF"/>
        </w:rPr>
        <w:t>PCK)</w:t>
      </w:r>
    </w:p>
    <w:p w14:paraId="7D89CC42" w14:textId="77777777" w:rsidR="001435EA" w:rsidRPr="003E0135" w:rsidRDefault="001435EA" w:rsidP="001435EA">
      <w:pPr>
        <w:pStyle w:val="ListParagraph"/>
        <w:numPr>
          <w:ilvl w:val="0"/>
          <w:numId w:val="1"/>
        </w:numPr>
        <w:rPr>
          <w:rFonts w:ascii="Arial" w:hAnsi="Arial" w:cs="Arial"/>
          <w:color w:val="000000" w:themeColor="text1"/>
        </w:rPr>
      </w:pPr>
      <w:r w:rsidRPr="003E0135">
        <w:rPr>
          <w:rFonts w:ascii="Arial" w:hAnsi="Arial" w:cs="Arial"/>
          <w:color w:val="000000" w:themeColor="text1"/>
        </w:rPr>
        <w:t>Technological Pedagogical and Content Knowledge (</w:t>
      </w:r>
      <w:r w:rsidRPr="003E0135">
        <w:rPr>
          <w:rFonts w:ascii="Arial" w:hAnsi="Arial" w:cs="Arial"/>
          <w:color w:val="000000" w:themeColor="text1"/>
          <w:shd w:val="clear" w:color="auto" w:fill="FFFFFF"/>
        </w:rPr>
        <w:t>TPACK)</w:t>
      </w:r>
    </w:p>
    <w:p w14:paraId="2A6E09EC" w14:textId="77777777" w:rsidR="001435EA" w:rsidRPr="003E0135" w:rsidRDefault="001435EA" w:rsidP="001435EA">
      <w:pPr>
        <w:rPr>
          <w:rFonts w:ascii="Arial" w:hAnsi="Arial" w:cs="Arial"/>
        </w:rPr>
      </w:pPr>
    </w:p>
    <w:p w14:paraId="5A7F65A5" w14:textId="6AEA3A64" w:rsidR="001435EA" w:rsidRPr="003E0135" w:rsidRDefault="001435EA" w:rsidP="00B73A54">
      <w:pPr>
        <w:spacing w:line="480" w:lineRule="auto"/>
        <w:rPr>
          <w:rFonts w:ascii="Arial" w:hAnsi="Arial" w:cs="Arial"/>
        </w:rPr>
      </w:pPr>
      <w:r w:rsidRPr="003E0135">
        <w:rPr>
          <w:rFonts w:ascii="Arial" w:hAnsi="Arial" w:cs="Arial"/>
          <w:color w:val="000000" w:themeColor="text1"/>
        </w:rPr>
        <w:t xml:space="preserve">By obtaining these skills, teachers should be able to improve the learning experience for students and improve the effectiveness of their teaching. It is vital for educators to keep developing their TPACK skills for continual professional development (CPD). This will allow them to deal with any challenges that might arise due to the </w:t>
      </w:r>
      <w:r w:rsidR="00BC6058" w:rsidRPr="003E0135">
        <w:rPr>
          <w:rFonts w:ascii="Arial" w:hAnsi="Arial" w:cs="Arial"/>
          <w:color w:val="000000" w:themeColor="text1"/>
        </w:rPr>
        <w:t>i</w:t>
      </w:r>
      <w:r w:rsidR="00BC6058">
        <w:rPr>
          <w:rFonts w:ascii="Arial" w:hAnsi="Arial" w:cs="Arial"/>
          <w:color w:val="000000" w:themeColor="text1"/>
        </w:rPr>
        <w:t>ntegration</w:t>
      </w:r>
      <w:r w:rsidRPr="003E0135">
        <w:rPr>
          <w:rFonts w:ascii="Arial" w:hAnsi="Arial" w:cs="Arial"/>
          <w:color w:val="000000" w:themeColor="text1"/>
        </w:rPr>
        <w:t xml:space="preserve"> of technology. Furthermore, this will enable students learning to be more exciting and engaging </w:t>
      </w:r>
      <w:r w:rsidRPr="003E0135">
        <w:rPr>
          <w:rFonts w:ascii="Arial" w:hAnsi="Arial" w:cs="Arial"/>
        </w:rPr>
        <w:t>(Ozturk et al., 2023).</w:t>
      </w:r>
    </w:p>
    <w:p w14:paraId="646B4CA5" w14:textId="77777777" w:rsidR="001435EA" w:rsidRPr="003E0135" w:rsidRDefault="001435EA" w:rsidP="001435EA">
      <w:pPr>
        <w:rPr>
          <w:rFonts w:ascii="Arial" w:hAnsi="Arial" w:cs="Arial"/>
        </w:rPr>
      </w:pPr>
    </w:p>
    <w:p w14:paraId="036850C1" w14:textId="77777777" w:rsidR="001435EA" w:rsidRPr="003E0135" w:rsidRDefault="001435EA" w:rsidP="00B73A54">
      <w:pPr>
        <w:pStyle w:val="Heading2"/>
        <w:shd w:val="clear" w:color="auto" w:fill="FFFFFF"/>
        <w:spacing w:before="0" w:after="0" w:line="480" w:lineRule="auto"/>
        <w:rPr>
          <w:rFonts w:ascii="Arial" w:eastAsia="Times New Roman" w:hAnsi="Arial" w:cs="Arial"/>
          <w:color w:val="000000" w:themeColor="text1"/>
          <w:sz w:val="24"/>
          <w:szCs w:val="24"/>
          <w:lang w:eastAsia="en-GB"/>
        </w:rPr>
      </w:pPr>
      <w:r w:rsidRPr="003E0135">
        <w:rPr>
          <w:rFonts w:ascii="Arial" w:hAnsi="Arial" w:cs="Arial"/>
          <w:color w:val="000000" w:themeColor="text1"/>
          <w:sz w:val="24"/>
          <w:szCs w:val="24"/>
        </w:rPr>
        <w:lastRenderedPageBreak/>
        <w:t xml:space="preserve">Another model of introducing technology would be the </w:t>
      </w:r>
      <w:r w:rsidRPr="003E0135">
        <w:rPr>
          <w:rFonts w:ascii="Arial" w:eastAsia="Times New Roman" w:hAnsi="Arial" w:cs="Arial"/>
          <w:color w:val="000000" w:themeColor="text1"/>
          <w:sz w:val="24"/>
          <w:szCs w:val="24"/>
          <w:lang w:eastAsia="en-GB"/>
        </w:rPr>
        <w:t xml:space="preserve">Substitution, Augmentation, Modification and Redefinition (SAMR) Model invented by Dr R. </w:t>
      </w:r>
      <w:proofErr w:type="spellStart"/>
      <w:r w:rsidRPr="003E0135">
        <w:rPr>
          <w:rFonts w:ascii="Arial" w:eastAsia="Times New Roman" w:hAnsi="Arial" w:cs="Arial"/>
          <w:color w:val="000000" w:themeColor="text1"/>
          <w:sz w:val="24"/>
          <w:szCs w:val="24"/>
          <w:lang w:eastAsia="en-GB"/>
        </w:rPr>
        <w:t>Puentedura</w:t>
      </w:r>
      <w:proofErr w:type="spellEnd"/>
      <w:r w:rsidRPr="003E0135">
        <w:rPr>
          <w:rFonts w:ascii="Arial" w:eastAsia="Times New Roman" w:hAnsi="Arial" w:cs="Arial"/>
          <w:color w:val="000000" w:themeColor="text1"/>
          <w:sz w:val="24"/>
          <w:szCs w:val="24"/>
          <w:lang w:eastAsia="en-GB"/>
        </w:rPr>
        <w:t xml:space="preserve"> (2009). </w:t>
      </w:r>
    </w:p>
    <w:p w14:paraId="53EEA46C" w14:textId="346C663C" w:rsidR="001435EA" w:rsidRPr="003E0135" w:rsidRDefault="0002772D" w:rsidP="001435EA">
      <w:pPr>
        <w:pStyle w:val="Heading2"/>
        <w:shd w:val="clear" w:color="auto" w:fill="FFFFFF"/>
        <w:spacing w:before="0" w:after="0"/>
        <w:rPr>
          <w:rFonts w:ascii="Arial" w:eastAsia="Times New Roman" w:hAnsi="Arial" w:cs="Arial"/>
          <w:color w:val="000000" w:themeColor="text1"/>
          <w:sz w:val="24"/>
          <w:szCs w:val="24"/>
          <w:lang w:eastAsia="en-GB"/>
        </w:rPr>
      </w:pPr>
      <w:r>
        <w:rPr>
          <w:noProof/>
        </w:rPr>
        <mc:AlternateContent>
          <mc:Choice Requires="wps">
            <w:drawing>
              <wp:anchor distT="0" distB="0" distL="114300" distR="114300" simplePos="0" relativeHeight="251663360" behindDoc="0" locked="0" layoutInCell="1" allowOverlap="1" wp14:anchorId="3D9ADBF8" wp14:editId="22A8A0FB">
                <wp:simplePos x="0" y="0"/>
                <wp:positionH relativeFrom="column">
                  <wp:posOffset>0</wp:posOffset>
                </wp:positionH>
                <wp:positionV relativeFrom="paragraph">
                  <wp:posOffset>3463925</wp:posOffset>
                </wp:positionV>
                <wp:extent cx="5731510" cy="635"/>
                <wp:effectExtent l="0" t="0" r="0" b="12065"/>
                <wp:wrapTopAndBottom/>
                <wp:docPr id="9173101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D47089F" w14:textId="6FCADB3B" w:rsidR="0002772D" w:rsidRPr="001857CF" w:rsidRDefault="0002772D" w:rsidP="0002772D">
                            <w:pPr>
                              <w:pStyle w:val="Caption"/>
                              <w:jc w:val="center"/>
                              <w:rPr>
                                <w:rFonts w:ascii="Arial" w:eastAsia="Times New Roman" w:hAnsi="Arial" w:cs="Arial"/>
                                <w:noProof/>
                                <w:color w:val="000000" w:themeColor="text1"/>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The SAMR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9ADBF8" id="_x0000_s1029" type="#_x0000_t202" style="position:absolute;margin-left:0;margin-top:272.7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" stroked="f">
                <v:textbox style="mso-fit-shape-to-text:t" inset="0,0,0,0">
                  <w:txbxContent>
                    <w:p w14:paraId="7D47089F" w14:textId="6FCADB3B" w:rsidR="0002772D" w:rsidRPr="001857CF" w:rsidRDefault="0002772D" w:rsidP="0002772D">
                      <w:pPr>
                        <w:pStyle w:val="Caption"/>
                        <w:jc w:val="center"/>
                        <w:rPr>
                          <w:rFonts w:ascii="Arial" w:eastAsia="Times New Roman" w:hAnsi="Arial" w:cs="Arial"/>
                          <w:noProof/>
                          <w:color w:val="000000" w:themeColor="text1"/>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The SAMR Model</w:t>
                      </w:r>
                    </w:p>
                  </w:txbxContent>
                </v:textbox>
                <w10:wrap type="topAndBottom"/>
              </v:shape>
            </w:pict>
          </mc:Fallback>
        </mc:AlternateContent>
      </w:r>
      <w:r w:rsidR="001435EA" w:rsidRPr="003E0135">
        <w:rPr>
          <w:rFonts w:ascii="Arial" w:eastAsia="Times New Roman" w:hAnsi="Arial" w:cs="Arial"/>
          <w:noProof/>
          <w:color w:val="000000" w:themeColor="text1"/>
          <w:sz w:val="24"/>
          <w:szCs w:val="24"/>
          <w:lang w:eastAsia="en-GB"/>
        </w:rPr>
        <w:drawing>
          <wp:anchor distT="0" distB="0" distL="114300" distR="114300" simplePos="0" relativeHeight="251661312" behindDoc="0" locked="0" layoutInCell="1" allowOverlap="1" wp14:anchorId="1230387F" wp14:editId="5EF41A81">
            <wp:simplePos x="0" y="0"/>
            <wp:positionH relativeFrom="column">
              <wp:posOffset>0</wp:posOffset>
            </wp:positionH>
            <wp:positionV relativeFrom="paragraph">
              <wp:posOffset>183102</wp:posOffset>
            </wp:positionV>
            <wp:extent cx="5731510" cy="3223895"/>
            <wp:effectExtent l="0" t="0" r="0" b="1905"/>
            <wp:wrapTopAndBottom/>
            <wp:docPr id="1460069245" name="Picture 2" descr="A diagram of different types of tas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69245" name="Picture 2" descr="A diagram of different types of task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0526B8CD" w14:textId="77777777" w:rsidR="001435EA" w:rsidRPr="003E0135" w:rsidRDefault="001435EA" w:rsidP="001435EA">
      <w:pPr>
        <w:pStyle w:val="Heading2"/>
        <w:shd w:val="clear" w:color="auto" w:fill="FFFFFF"/>
        <w:spacing w:before="0" w:after="0"/>
        <w:rPr>
          <w:rFonts w:ascii="Arial" w:eastAsia="Times New Roman" w:hAnsi="Arial" w:cs="Arial"/>
          <w:color w:val="000000" w:themeColor="text1"/>
          <w:sz w:val="24"/>
          <w:szCs w:val="24"/>
          <w:lang w:eastAsia="en-GB"/>
        </w:rPr>
      </w:pPr>
    </w:p>
    <w:p w14:paraId="398C43B9" w14:textId="36CF0F0E" w:rsidR="001435EA" w:rsidRPr="003E0135" w:rsidRDefault="001435EA" w:rsidP="00B73A54">
      <w:pPr>
        <w:pStyle w:val="Heading2"/>
        <w:shd w:val="clear" w:color="auto" w:fill="FFFFFF"/>
        <w:spacing w:before="0" w:after="0" w:line="480" w:lineRule="auto"/>
        <w:rPr>
          <w:rFonts w:ascii="Arial" w:eastAsia="Times New Roman" w:hAnsi="Arial" w:cs="Arial"/>
          <w:color w:val="000000" w:themeColor="text1"/>
          <w:sz w:val="24"/>
          <w:szCs w:val="24"/>
          <w:lang w:eastAsia="en-GB"/>
        </w:rPr>
      </w:pPr>
      <w:r w:rsidRPr="003E0135">
        <w:rPr>
          <w:rFonts w:ascii="Arial" w:eastAsia="Times New Roman" w:hAnsi="Arial" w:cs="Arial"/>
          <w:color w:val="000000" w:themeColor="text1"/>
          <w:sz w:val="24"/>
          <w:szCs w:val="24"/>
          <w:lang w:eastAsia="en-GB"/>
        </w:rPr>
        <w:t>Even though this model has not been peer-reviewed, it is widely used by educators and researchers. Blundell et al., (2022) claim that this is due to the use of plain language and how accessible the model is. Furthermore, SAMR statements are open to interpretation resulting in different ways educators align with the model. However, SAMR can work well when paired with other frameworks.</w:t>
      </w:r>
      <w:r w:rsidR="00BC6058">
        <w:rPr>
          <w:rFonts w:ascii="Arial" w:eastAsia="Times New Roman" w:hAnsi="Arial" w:cs="Arial"/>
          <w:color w:val="000000" w:themeColor="text1"/>
          <w:sz w:val="24"/>
          <w:szCs w:val="24"/>
          <w:lang w:eastAsia="en-GB"/>
        </w:rPr>
        <w:t xml:space="preserve"> </w:t>
      </w:r>
    </w:p>
    <w:p w14:paraId="550EF356" w14:textId="77777777" w:rsidR="001435EA" w:rsidRPr="003E0135" w:rsidRDefault="001435EA" w:rsidP="00B73A54">
      <w:pPr>
        <w:spacing w:line="480" w:lineRule="auto"/>
        <w:rPr>
          <w:rFonts w:ascii="Arial" w:hAnsi="Arial" w:cs="Arial"/>
          <w:lang w:eastAsia="en-GB"/>
        </w:rPr>
      </w:pPr>
    </w:p>
    <w:p w14:paraId="399A0FFF" w14:textId="04CD8556" w:rsidR="001435EA" w:rsidRPr="003E0135" w:rsidRDefault="001435EA" w:rsidP="00B73A54">
      <w:pPr>
        <w:spacing w:line="480" w:lineRule="auto"/>
        <w:rPr>
          <w:rFonts w:ascii="Arial" w:hAnsi="Arial" w:cs="Arial"/>
          <w:lang w:eastAsia="en-GB"/>
        </w:rPr>
      </w:pPr>
      <w:r w:rsidRPr="003E0135">
        <w:rPr>
          <w:rFonts w:ascii="Arial" w:hAnsi="Arial" w:cs="Arial"/>
          <w:lang w:eastAsia="en-GB"/>
        </w:rPr>
        <w:t xml:space="preserve">As well as there being multiple models for embedding technology into the classroom, there is also legislation in place such as the Digital 2030 (2019). This is a strategic framework developed by the Welsh Government for post 16 digital learning. They have aligned this with the Wellbeing of Future Generations </w:t>
      </w:r>
      <w:r w:rsidR="00B73A54">
        <w:rPr>
          <w:rFonts w:ascii="Arial" w:hAnsi="Arial" w:cs="Arial"/>
          <w:lang w:eastAsia="en-GB"/>
        </w:rPr>
        <w:t xml:space="preserve">Wales </w:t>
      </w:r>
      <w:r w:rsidRPr="003E0135">
        <w:rPr>
          <w:rFonts w:ascii="Arial" w:hAnsi="Arial" w:cs="Arial"/>
          <w:lang w:eastAsia="en-GB"/>
        </w:rPr>
        <w:t xml:space="preserve">Act (2015), ways of working and objectives. Their aim is to ensure that learners across Further Education, Work-based learning and </w:t>
      </w:r>
      <w:proofErr w:type="gramStart"/>
      <w:r w:rsidRPr="003E0135">
        <w:rPr>
          <w:rFonts w:ascii="Arial" w:hAnsi="Arial" w:cs="Arial"/>
          <w:lang w:eastAsia="en-GB"/>
        </w:rPr>
        <w:t>Adult</w:t>
      </w:r>
      <w:proofErr w:type="gramEnd"/>
      <w:r w:rsidRPr="003E0135">
        <w:rPr>
          <w:rFonts w:ascii="Arial" w:hAnsi="Arial" w:cs="Arial"/>
          <w:lang w:eastAsia="en-GB"/>
        </w:rPr>
        <w:t xml:space="preserve"> learning all have the digital skills they </w:t>
      </w:r>
      <w:r w:rsidRPr="003E0135">
        <w:rPr>
          <w:rFonts w:ascii="Arial" w:hAnsi="Arial" w:cs="Arial"/>
          <w:lang w:eastAsia="en-GB"/>
        </w:rPr>
        <w:lastRenderedPageBreak/>
        <w:t>require for everyday life and for future employment. Their plan is to in to implement this need for change across these areas by focusing on the following objectives:</w:t>
      </w:r>
    </w:p>
    <w:p w14:paraId="666476BC" w14:textId="77777777" w:rsidR="001435EA" w:rsidRPr="003E0135" w:rsidRDefault="001435EA" w:rsidP="001435EA">
      <w:pPr>
        <w:rPr>
          <w:rFonts w:ascii="Arial" w:hAnsi="Arial" w:cs="Arial"/>
          <w:lang w:eastAsia="en-GB"/>
        </w:rPr>
      </w:pPr>
    </w:p>
    <w:p w14:paraId="372C06FA" w14:textId="77777777" w:rsidR="001435EA" w:rsidRPr="003E0135" w:rsidRDefault="001435EA" w:rsidP="001435EA">
      <w:pPr>
        <w:pStyle w:val="ListParagraph"/>
        <w:numPr>
          <w:ilvl w:val="0"/>
          <w:numId w:val="2"/>
        </w:numPr>
        <w:rPr>
          <w:rFonts w:ascii="Arial" w:hAnsi="Arial" w:cs="Arial"/>
        </w:rPr>
      </w:pPr>
      <w:r w:rsidRPr="003E0135">
        <w:rPr>
          <w:rFonts w:ascii="Arial" w:hAnsi="Arial" w:cs="Arial"/>
        </w:rPr>
        <w:t xml:space="preserve">Leadership and management </w:t>
      </w:r>
    </w:p>
    <w:p w14:paraId="2F148840" w14:textId="77777777" w:rsidR="001435EA" w:rsidRPr="003E0135" w:rsidRDefault="001435EA" w:rsidP="001435EA">
      <w:pPr>
        <w:pStyle w:val="ListParagraph"/>
        <w:numPr>
          <w:ilvl w:val="0"/>
          <w:numId w:val="2"/>
        </w:numPr>
        <w:rPr>
          <w:rFonts w:ascii="Arial" w:hAnsi="Arial" w:cs="Arial"/>
        </w:rPr>
      </w:pPr>
      <w:r w:rsidRPr="003E0135">
        <w:rPr>
          <w:rFonts w:ascii="Arial" w:hAnsi="Arial" w:cs="Arial"/>
        </w:rPr>
        <w:t>Curriculum delivery and assessment</w:t>
      </w:r>
    </w:p>
    <w:p w14:paraId="41BBDA83" w14:textId="77777777" w:rsidR="001435EA" w:rsidRPr="003E0135" w:rsidRDefault="001435EA" w:rsidP="001435EA">
      <w:pPr>
        <w:pStyle w:val="ListParagraph"/>
        <w:numPr>
          <w:ilvl w:val="0"/>
          <w:numId w:val="2"/>
        </w:numPr>
        <w:rPr>
          <w:rFonts w:ascii="Arial" w:hAnsi="Arial" w:cs="Arial"/>
        </w:rPr>
      </w:pPr>
      <w:r w:rsidRPr="003E0135">
        <w:rPr>
          <w:rFonts w:ascii="Arial" w:hAnsi="Arial" w:cs="Arial"/>
        </w:rPr>
        <w:t xml:space="preserve">Widening participation and learning support </w:t>
      </w:r>
    </w:p>
    <w:p w14:paraId="5EBAB692" w14:textId="77777777" w:rsidR="001435EA" w:rsidRPr="003E0135" w:rsidRDefault="001435EA" w:rsidP="001435EA">
      <w:pPr>
        <w:pStyle w:val="ListParagraph"/>
        <w:numPr>
          <w:ilvl w:val="0"/>
          <w:numId w:val="2"/>
        </w:numPr>
        <w:rPr>
          <w:rFonts w:ascii="Arial" w:hAnsi="Arial" w:cs="Arial"/>
        </w:rPr>
      </w:pPr>
      <w:r w:rsidRPr="003E0135">
        <w:rPr>
          <w:rFonts w:ascii="Arial" w:hAnsi="Arial" w:cs="Arial"/>
        </w:rPr>
        <w:t>Employer and community engagement</w:t>
      </w:r>
    </w:p>
    <w:p w14:paraId="3BFAD6DB" w14:textId="77777777" w:rsidR="001435EA" w:rsidRPr="003E0135" w:rsidRDefault="001435EA" w:rsidP="001435EA">
      <w:pPr>
        <w:pStyle w:val="ListParagraph"/>
        <w:numPr>
          <w:ilvl w:val="0"/>
          <w:numId w:val="2"/>
        </w:numPr>
        <w:rPr>
          <w:rFonts w:ascii="Arial" w:hAnsi="Arial" w:cs="Arial"/>
        </w:rPr>
      </w:pPr>
      <w:r w:rsidRPr="003E0135">
        <w:rPr>
          <w:rFonts w:ascii="Arial" w:hAnsi="Arial" w:cs="Arial"/>
        </w:rPr>
        <w:t>Staff development</w:t>
      </w:r>
    </w:p>
    <w:p w14:paraId="211164E7" w14:textId="77777777" w:rsidR="001435EA" w:rsidRPr="003E0135" w:rsidRDefault="001435EA" w:rsidP="001435EA">
      <w:pPr>
        <w:pStyle w:val="ListParagraph"/>
        <w:numPr>
          <w:ilvl w:val="0"/>
          <w:numId w:val="2"/>
        </w:numPr>
        <w:rPr>
          <w:rFonts w:ascii="Arial" w:hAnsi="Arial" w:cs="Arial"/>
          <w:lang w:eastAsia="en-GB"/>
        </w:rPr>
      </w:pPr>
      <w:r w:rsidRPr="003E0135">
        <w:rPr>
          <w:rFonts w:ascii="Arial" w:hAnsi="Arial" w:cs="Arial"/>
        </w:rPr>
        <w:t>Enterprise systems and infrastructure</w:t>
      </w:r>
    </w:p>
    <w:p w14:paraId="3358C77D" w14:textId="77777777" w:rsidR="001435EA" w:rsidRPr="003E0135" w:rsidRDefault="001435EA" w:rsidP="001435EA">
      <w:pPr>
        <w:rPr>
          <w:rFonts w:ascii="Arial" w:hAnsi="Arial" w:cs="Arial"/>
          <w:lang w:eastAsia="en-GB"/>
        </w:rPr>
      </w:pPr>
    </w:p>
    <w:p w14:paraId="6FE9CA84" w14:textId="77777777" w:rsidR="001435EA" w:rsidRPr="003E0135" w:rsidRDefault="001435EA" w:rsidP="00B73A54">
      <w:pPr>
        <w:spacing w:line="480" w:lineRule="auto"/>
        <w:rPr>
          <w:rFonts w:ascii="Arial" w:hAnsi="Arial" w:cs="Arial"/>
          <w:lang w:eastAsia="en-GB"/>
        </w:rPr>
      </w:pPr>
      <w:r w:rsidRPr="003E0135">
        <w:rPr>
          <w:rFonts w:ascii="Arial" w:hAnsi="Arial" w:cs="Arial"/>
          <w:lang w:eastAsia="en-GB"/>
        </w:rPr>
        <w:t xml:space="preserve">The legislation relates to the overarching theme of existing literature that emphasises the need for improvement and development in the areas mentioned above. </w:t>
      </w:r>
    </w:p>
    <w:p w14:paraId="770B2E6C" w14:textId="77777777" w:rsidR="001435EA" w:rsidRPr="003E0135" w:rsidRDefault="001435EA" w:rsidP="00B73A54">
      <w:pPr>
        <w:pStyle w:val="NormalWeb"/>
        <w:spacing w:line="480" w:lineRule="auto"/>
        <w:rPr>
          <w:rFonts w:ascii="Arial" w:hAnsi="Arial" w:cs="Arial"/>
          <w:color w:val="000000" w:themeColor="text1"/>
        </w:rPr>
      </w:pPr>
      <w:r w:rsidRPr="003E0135">
        <w:rPr>
          <w:rFonts w:ascii="Arial" w:hAnsi="Arial" w:cs="Arial"/>
        </w:rPr>
        <w:t xml:space="preserve">Universities have developed their own strategies in line with the legislation. For example, University of Wales Trinity Saint David (UWTSD) </w:t>
      </w:r>
      <w:r w:rsidRPr="003E0135">
        <w:rPr>
          <w:rFonts w:ascii="Arial" w:hAnsi="Arial" w:cs="Arial"/>
          <w:color w:val="000000" w:themeColor="text1"/>
        </w:rPr>
        <w:t>Information and Technology Strategy 2021-2024 is currently in place. The aim for this strategy is to provide the university with quality ICT equipment and services. Within their objectives they state the importance of having student and staff satisfaction. They also emphasise the need for this strategy to be learner focused. By investing in ICT services, it will provide quality virtual learning environments and improve inclusivity which should result in better student satisfaction.</w:t>
      </w:r>
    </w:p>
    <w:p w14:paraId="6E9695E8" w14:textId="047C184C" w:rsidR="004E11C2" w:rsidRPr="003E0135" w:rsidRDefault="001435EA" w:rsidP="00B73A54">
      <w:pPr>
        <w:pStyle w:val="NormalWeb"/>
        <w:spacing w:line="480" w:lineRule="auto"/>
        <w:rPr>
          <w:rFonts w:ascii="Arial" w:hAnsi="Arial" w:cs="Arial"/>
          <w:color w:val="000000" w:themeColor="text1"/>
        </w:rPr>
      </w:pPr>
      <w:r w:rsidRPr="003E0135">
        <w:rPr>
          <w:rFonts w:ascii="Arial" w:hAnsi="Arial" w:cs="Arial"/>
          <w:color w:val="000000" w:themeColor="text1"/>
        </w:rPr>
        <w:t xml:space="preserve">We can conclude that technology does enhance learning, engagement and motivation. However, it needs to be emphasised that educators are responsible for planning, delivering and implementing technology through the means of effective lessons and appropriate learning environments. It is crucial that they keep up to date with the latest technological developments as part of continual professional development. The institutional organisations have the responsibility to invest in the latest ICT services and continually improve the curriculum which will complement the staff’s ability to produce quality teaching. If these factors are in </w:t>
      </w:r>
      <w:r w:rsidR="00563E00" w:rsidRPr="003E0135">
        <w:rPr>
          <w:rFonts w:ascii="Arial" w:hAnsi="Arial" w:cs="Arial"/>
          <w:color w:val="000000" w:themeColor="text1"/>
        </w:rPr>
        <w:t>place,</w:t>
      </w:r>
      <w:r w:rsidRPr="003E0135">
        <w:rPr>
          <w:rFonts w:ascii="Arial" w:hAnsi="Arial" w:cs="Arial"/>
          <w:color w:val="000000" w:themeColor="text1"/>
        </w:rPr>
        <w:t xml:space="preserve"> then it should </w:t>
      </w:r>
      <w:r w:rsidRPr="003E0135">
        <w:rPr>
          <w:rFonts w:ascii="Arial" w:hAnsi="Arial" w:cs="Arial"/>
          <w:color w:val="000000" w:themeColor="text1"/>
        </w:rPr>
        <w:lastRenderedPageBreak/>
        <w:t>provide the students with the skills and knowledge needed to thrive in this digital age.</w:t>
      </w:r>
    </w:p>
    <w:p w14:paraId="3CCAE36F" w14:textId="7D5439BF" w:rsidR="004E11C2" w:rsidRPr="00321424" w:rsidRDefault="004E11C2" w:rsidP="001435EA">
      <w:pPr>
        <w:pStyle w:val="NormalWeb"/>
        <w:rPr>
          <w:rFonts w:ascii="Arial" w:hAnsi="Arial" w:cs="Arial"/>
          <w:b/>
          <w:bCs/>
          <w:sz w:val="32"/>
          <w:szCs w:val="32"/>
        </w:rPr>
      </w:pPr>
      <w:r w:rsidRPr="00321424">
        <w:rPr>
          <w:rFonts w:ascii="Arial" w:hAnsi="Arial" w:cs="Arial"/>
          <w:b/>
          <w:bCs/>
          <w:sz w:val="32"/>
          <w:szCs w:val="32"/>
        </w:rPr>
        <w:t>Selection and Justification of appropriate teaching tool</w:t>
      </w:r>
    </w:p>
    <w:p w14:paraId="2AF3ED99" w14:textId="77777777" w:rsidR="00F804E6" w:rsidRPr="00607BC7" w:rsidRDefault="00F804E6" w:rsidP="00B73A54">
      <w:pPr>
        <w:pStyle w:val="Default"/>
        <w:spacing w:line="480" w:lineRule="auto"/>
      </w:pPr>
      <w:r>
        <w:rPr>
          <w:sz w:val="23"/>
          <w:szCs w:val="23"/>
        </w:rPr>
        <w:t>Google Arts &amp; Culture (GAC),</w:t>
      </w:r>
      <w:r w:rsidRPr="00976797">
        <w:t xml:space="preserve"> previously known as Google Art Project, was released in February 2011 with online access </w:t>
      </w:r>
      <w:r>
        <w:t xml:space="preserve">to </w:t>
      </w:r>
      <w:r w:rsidRPr="00976797">
        <w:t xml:space="preserve">17 of the most popular museums. Since then, they have been growing the number of cultural institutions that they host on the website and today they have access to </w:t>
      </w:r>
      <w:r>
        <w:t xml:space="preserve">over </w:t>
      </w:r>
      <w:r w:rsidRPr="00976797">
        <w:t xml:space="preserve">2000 museums and art galleries, </w:t>
      </w:r>
      <w:r w:rsidRPr="00976797">
        <w:rPr>
          <w:color w:val="1F1F1F"/>
          <w:spacing w:val="1"/>
          <w:shd w:val="clear" w:color="auto" w:fill="FFFFFF"/>
        </w:rPr>
        <w:t>200,000 high-resolution digital images of original artworks and 7 million archival artifacts.</w:t>
      </w:r>
      <w:r>
        <w:rPr>
          <w:color w:val="1F1F1F"/>
          <w:spacing w:val="1"/>
          <w:shd w:val="clear" w:color="auto" w:fill="FFFFFF"/>
        </w:rPr>
        <w:t xml:space="preserve"> There are also other features such as games, puzzles, virtual reality and artificial intelligence experiences.</w:t>
      </w:r>
    </w:p>
    <w:p w14:paraId="6AEEE045" w14:textId="77777777" w:rsidR="00F804E6" w:rsidRDefault="00F804E6" w:rsidP="00B73A54">
      <w:pPr>
        <w:pStyle w:val="Default"/>
        <w:spacing w:line="480" w:lineRule="auto"/>
      </w:pPr>
    </w:p>
    <w:p w14:paraId="691EA12A" w14:textId="77777777" w:rsidR="00F804E6" w:rsidRDefault="00F804E6" w:rsidP="00B73A54">
      <w:pPr>
        <w:pStyle w:val="Default"/>
        <w:spacing w:line="480" w:lineRule="auto"/>
        <w:rPr>
          <w:color w:val="000000" w:themeColor="text1"/>
        </w:rPr>
      </w:pPr>
      <w:r w:rsidRPr="00BA2AED">
        <w:t xml:space="preserve">There are many opportunities for arts and culture education to inspire students by enhancing creativity and engagement </w:t>
      </w:r>
      <w:r w:rsidRPr="00BA2AED">
        <w:rPr>
          <w:color w:val="000000" w:themeColor="text1"/>
        </w:rPr>
        <w:t>(Gruber, 2009).</w:t>
      </w:r>
      <w:r w:rsidRPr="00BA2AED">
        <w:t xml:space="preserve"> </w:t>
      </w:r>
      <w:r w:rsidRPr="00BA2AED">
        <w:rPr>
          <w:color w:val="000000" w:themeColor="text1"/>
        </w:rPr>
        <w:t>Museums and art galleries create unique and rich learning environments for students. It is extremely beneficial for students to visit these educational spaces as they can provide them with different ways of thinking that wouldn’t necessarily happen in the classroom (Zhao et al, 2015). They create a link between the past and the present providing us with knowledge and allowing us to use this information in a contemporary way (Gruber, 2009).</w:t>
      </w:r>
      <w:r>
        <w:rPr>
          <w:color w:val="000000" w:themeColor="text1"/>
        </w:rPr>
        <w:t xml:space="preserve"> </w:t>
      </w:r>
    </w:p>
    <w:p w14:paraId="5719A9E3" w14:textId="77777777" w:rsidR="00F804E6" w:rsidRDefault="00F804E6" w:rsidP="00B73A54">
      <w:pPr>
        <w:pStyle w:val="Default"/>
        <w:spacing w:line="480" w:lineRule="auto"/>
        <w:rPr>
          <w:color w:val="000000" w:themeColor="text1"/>
        </w:rPr>
      </w:pPr>
    </w:p>
    <w:p w14:paraId="0E975D4F" w14:textId="77777777" w:rsidR="00F804E6" w:rsidRPr="000E1F1E" w:rsidRDefault="00F804E6" w:rsidP="00B73A54">
      <w:pPr>
        <w:pStyle w:val="Default"/>
        <w:spacing w:line="480" w:lineRule="auto"/>
        <w:rPr>
          <w:color w:val="000000" w:themeColor="text1"/>
        </w:rPr>
      </w:pPr>
      <w:r w:rsidRPr="009832BB">
        <w:t xml:space="preserve">Black &amp; Browning (2011) mention that technology can give students autonomy and encourage them to find their creative self. Art teachers have a responsibility to implement technology by using innovative strategies that can enhance student learning. The way in which these technologies are embedded is vital to encourage </w:t>
      </w:r>
      <w:r w:rsidRPr="009832BB">
        <w:lastRenderedPageBreak/>
        <w:t>student creativity and motivation.</w:t>
      </w:r>
      <w:r>
        <w:t xml:space="preserve"> This will also aid in accommodating different learning styles to make everyone feel included and valued within the classroom.</w:t>
      </w:r>
    </w:p>
    <w:p w14:paraId="5FE34C21" w14:textId="77777777" w:rsidR="00F804E6" w:rsidRPr="00020D00" w:rsidRDefault="00F804E6" w:rsidP="00B73A54">
      <w:pPr>
        <w:pStyle w:val="NormalWeb"/>
        <w:spacing w:line="480" w:lineRule="auto"/>
        <w:rPr>
          <w:rFonts w:ascii="Arial" w:hAnsi="Arial" w:cs="Arial"/>
        </w:rPr>
      </w:pPr>
      <w:r w:rsidRPr="00BF701F">
        <w:rPr>
          <w:rFonts w:ascii="Arial" w:hAnsi="Arial" w:cs="Arial"/>
        </w:rPr>
        <w:t xml:space="preserve">Virtual museums are a digital representation of real-life museums. </w:t>
      </w:r>
      <w:proofErr w:type="gramStart"/>
      <w:r w:rsidRPr="00BF701F">
        <w:rPr>
          <w:rFonts w:ascii="Arial" w:hAnsi="Arial" w:cs="Arial"/>
        </w:rPr>
        <w:t>All</w:t>
      </w:r>
      <w:r>
        <w:rPr>
          <w:rFonts w:ascii="Arial" w:hAnsi="Arial" w:cs="Arial"/>
        </w:rPr>
        <w:t xml:space="preserve"> of</w:t>
      </w:r>
      <w:proofErr w:type="gramEnd"/>
      <w:r w:rsidRPr="00BF701F">
        <w:rPr>
          <w:rFonts w:ascii="Arial" w:hAnsi="Arial" w:cs="Arial"/>
        </w:rPr>
        <w:t xml:space="preserve"> the information has been digitally recorded and presented online. They act as an extension of these physical spaces and allow remote access whenever the user wishes. Virtual reality and augmented reality are usually the main ways that these are presented to the viewer. </w:t>
      </w:r>
      <w:proofErr w:type="spellStart"/>
      <w:r w:rsidRPr="00BF701F">
        <w:rPr>
          <w:rFonts w:ascii="Arial" w:hAnsi="Arial" w:cs="Arial"/>
        </w:rPr>
        <w:t>Udell</w:t>
      </w:r>
      <w:proofErr w:type="spellEnd"/>
      <w:r w:rsidRPr="00BF701F">
        <w:rPr>
          <w:rFonts w:ascii="Arial" w:hAnsi="Arial" w:cs="Arial"/>
        </w:rPr>
        <w:t xml:space="preserve"> (2019) </w:t>
      </w:r>
      <w:r>
        <w:rPr>
          <w:rFonts w:ascii="Arial" w:hAnsi="Arial" w:cs="Arial"/>
        </w:rPr>
        <w:t>argues</w:t>
      </w:r>
      <w:r w:rsidRPr="00BF701F">
        <w:rPr>
          <w:rFonts w:ascii="Arial" w:hAnsi="Arial" w:cs="Arial"/>
        </w:rPr>
        <w:t xml:space="preserve"> that one </w:t>
      </w:r>
      <w:r>
        <w:rPr>
          <w:rFonts w:ascii="Arial" w:hAnsi="Arial" w:cs="Arial"/>
        </w:rPr>
        <w:t>advant</w:t>
      </w:r>
      <w:r w:rsidRPr="00BF701F">
        <w:rPr>
          <w:rFonts w:ascii="Arial" w:hAnsi="Arial" w:cs="Arial"/>
        </w:rPr>
        <w:t xml:space="preserve">age of museums becoming virtual is </w:t>
      </w:r>
      <w:r>
        <w:rPr>
          <w:rFonts w:ascii="Arial" w:hAnsi="Arial" w:cs="Arial"/>
        </w:rPr>
        <w:t>the ability to</w:t>
      </w:r>
      <w:r w:rsidRPr="00BF701F">
        <w:rPr>
          <w:rFonts w:ascii="Arial" w:hAnsi="Arial" w:cs="Arial"/>
        </w:rPr>
        <w:t xml:space="preserve"> link to other museums. This provides the viewer with a different interpretation allowing them to critically think about how this information is obtained and shared.</w:t>
      </w:r>
      <w:r>
        <w:rPr>
          <w:rFonts w:ascii="Arial" w:hAnsi="Arial" w:cs="Arial"/>
        </w:rPr>
        <w:t xml:space="preserve"> </w:t>
      </w:r>
      <w:r w:rsidRPr="00381A05">
        <w:rPr>
          <w:rFonts w:ascii="Arial" w:hAnsi="Arial" w:cs="Arial"/>
        </w:rPr>
        <w:t>Cultural institutions can expand on their educational outputs by developing flexible opportunities through digital technology. This can be used to support the learning experience within the room and online (Gruber, 2009).</w:t>
      </w:r>
    </w:p>
    <w:p w14:paraId="2DEC832D" w14:textId="77777777" w:rsidR="00F804E6" w:rsidRPr="003573FB" w:rsidRDefault="00F804E6" w:rsidP="00B73A54">
      <w:pPr>
        <w:pStyle w:val="NormalWeb"/>
        <w:spacing w:line="480" w:lineRule="auto"/>
        <w:rPr>
          <w:rFonts w:ascii="Arial" w:hAnsi="Arial" w:cs="Arial"/>
        </w:rPr>
      </w:pPr>
      <w:proofErr w:type="spellStart"/>
      <w:r w:rsidRPr="001A62D7">
        <w:rPr>
          <w:rFonts w:ascii="Arial" w:hAnsi="Arial" w:cs="Arial"/>
        </w:rPr>
        <w:t>Wahyuningtyas</w:t>
      </w:r>
      <w:proofErr w:type="spellEnd"/>
      <w:r>
        <w:rPr>
          <w:rFonts w:ascii="Arial" w:hAnsi="Arial" w:cs="Arial"/>
        </w:rPr>
        <w:t xml:space="preserve"> (2017</w:t>
      </w:r>
      <w:r w:rsidRPr="001A62D7">
        <w:rPr>
          <w:rFonts w:ascii="Arial" w:hAnsi="Arial" w:cs="Arial"/>
        </w:rPr>
        <w:t>) states that GAC is using technology to promote culture and helping to facilitate learning in an accessible and enjoyable way. The increasing use of GAC will promote the need for technology which in turn will</w:t>
      </w:r>
      <w:r>
        <w:rPr>
          <w:rFonts w:ascii="Arial" w:hAnsi="Arial" w:cs="Arial"/>
        </w:rPr>
        <w:t xml:space="preserve"> enhance </w:t>
      </w:r>
      <w:r w:rsidRPr="001A62D7">
        <w:rPr>
          <w:rFonts w:ascii="Arial" w:hAnsi="Arial" w:cs="Arial"/>
        </w:rPr>
        <w:t xml:space="preserve">more learning possibilities. </w:t>
      </w:r>
      <w:r w:rsidRPr="006B5F3C">
        <w:rPr>
          <w:rFonts w:ascii="Arial" w:hAnsi="Arial" w:cs="Arial"/>
        </w:rPr>
        <w:t xml:space="preserve">GAC provides an extensive amount of research to help students learn and improve their cultural knowledge. </w:t>
      </w:r>
      <w:r>
        <w:rPr>
          <w:rFonts w:ascii="Arial" w:hAnsi="Arial" w:cs="Arial"/>
        </w:rPr>
        <w:t xml:space="preserve">This </w:t>
      </w:r>
      <w:r w:rsidRPr="006B5F3C">
        <w:rPr>
          <w:rFonts w:ascii="Arial" w:hAnsi="Arial" w:cs="Arial"/>
        </w:rPr>
        <w:t xml:space="preserve">should improve empathy and inclusivity not only within the classroom environment but also in everyday life. The platform allows for more research opportunities </w:t>
      </w:r>
      <w:r>
        <w:rPr>
          <w:rFonts w:ascii="Arial" w:hAnsi="Arial" w:cs="Arial"/>
        </w:rPr>
        <w:t>and</w:t>
      </w:r>
      <w:r w:rsidRPr="006B5F3C">
        <w:rPr>
          <w:rFonts w:ascii="Arial" w:hAnsi="Arial" w:cs="Arial"/>
          <w:color w:val="000000" w:themeColor="text1"/>
        </w:rPr>
        <w:t xml:space="preserve"> can help with accessibility issues</w:t>
      </w:r>
      <w:r>
        <w:rPr>
          <w:rFonts w:ascii="Arial" w:hAnsi="Arial" w:cs="Arial"/>
          <w:color w:val="000000" w:themeColor="text1"/>
        </w:rPr>
        <w:t xml:space="preserve"> as students can learn from wherever they are. </w:t>
      </w:r>
      <w:r w:rsidRPr="006B5F3C">
        <w:rPr>
          <w:rFonts w:ascii="Arial" w:hAnsi="Arial" w:cs="Arial"/>
          <w:color w:val="000000" w:themeColor="text1"/>
        </w:rPr>
        <w:t xml:space="preserve">This aligns with the following </w:t>
      </w:r>
      <w:r>
        <w:rPr>
          <w:rFonts w:ascii="Arial" w:hAnsi="Arial" w:cs="Arial"/>
          <w:color w:val="000000" w:themeColor="text1"/>
        </w:rPr>
        <w:t xml:space="preserve">UK Professional Standard Framework </w:t>
      </w:r>
      <w:r w:rsidRPr="006B5F3C">
        <w:rPr>
          <w:rFonts w:ascii="Arial" w:hAnsi="Arial" w:cs="Arial"/>
          <w:color w:val="000000" w:themeColor="text1"/>
        </w:rPr>
        <w:t>“Respect individual learners and diverse learning communities” (UKPSF, 2011).</w:t>
      </w:r>
    </w:p>
    <w:p w14:paraId="6571327B" w14:textId="77777777" w:rsidR="00F804E6" w:rsidRPr="007534F0" w:rsidRDefault="00F804E6" w:rsidP="00B73A54">
      <w:pPr>
        <w:pStyle w:val="Default"/>
        <w:spacing w:line="480" w:lineRule="auto"/>
      </w:pPr>
      <w:r w:rsidRPr="007534F0">
        <w:rPr>
          <w:color w:val="000000" w:themeColor="text1"/>
        </w:rPr>
        <w:t xml:space="preserve">The use of games within the classroom can promote independent and collaborative learning. </w:t>
      </w:r>
      <w:proofErr w:type="spellStart"/>
      <w:r w:rsidRPr="007534F0">
        <w:t>Qasserras</w:t>
      </w:r>
      <w:proofErr w:type="spellEnd"/>
      <w:r>
        <w:t xml:space="preserve"> &amp;</w:t>
      </w:r>
      <w:r w:rsidRPr="00666618">
        <w:t xml:space="preserve"> </w:t>
      </w:r>
      <w:proofErr w:type="spellStart"/>
      <w:r w:rsidRPr="007534F0">
        <w:t>Qasserras</w:t>
      </w:r>
      <w:proofErr w:type="spellEnd"/>
      <w:r w:rsidRPr="007534F0">
        <w:t xml:space="preserve"> (2023). </w:t>
      </w:r>
      <w:r w:rsidRPr="007534F0">
        <w:rPr>
          <w:color w:val="000000" w:themeColor="text1"/>
        </w:rPr>
        <w:t xml:space="preserve">Gamification (game-based learning) can </w:t>
      </w:r>
      <w:r w:rsidRPr="007534F0">
        <w:rPr>
          <w:color w:val="000000" w:themeColor="text1"/>
        </w:rPr>
        <w:lastRenderedPageBreak/>
        <w:t>encourage student participation which increases their motivation and engagement providing positive learning outcomes. Additionally, this teaching approach enhances students’ digital literacy and participation</w:t>
      </w:r>
      <w:r>
        <w:rPr>
          <w:color w:val="000000" w:themeColor="text1"/>
        </w:rPr>
        <w:t xml:space="preserve"> </w:t>
      </w:r>
      <w:r w:rsidRPr="007534F0">
        <w:rPr>
          <w:color w:val="000000" w:themeColor="text1"/>
          <w:shd w:val="clear" w:color="auto" w:fill="FFFFFF"/>
        </w:rPr>
        <w:t xml:space="preserve">(Daniela et al, 2020). This aligns with the following </w:t>
      </w:r>
      <w:r>
        <w:rPr>
          <w:color w:val="000000" w:themeColor="text1"/>
        </w:rPr>
        <w:t xml:space="preserve">UK Professional Standard Framework </w:t>
      </w:r>
      <w:r w:rsidRPr="007534F0">
        <w:rPr>
          <w:color w:val="000000" w:themeColor="text1"/>
        </w:rPr>
        <w:t>‘How students learn, both generally and within their subject/ disciplinary area(s)’ (UKPSF, 2011).</w:t>
      </w:r>
    </w:p>
    <w:p w14:paraId="42AA906B" w14:textId="77777777" w:rsidR="00F804E6" w:rsidRDefault="00F804E6" w:rsidP="00B73A54">
      <w:pPr>
        <w:pStyle w:val="Default"/>
        <w:spacing w:line="480" w:lineRule="auto"/>
        <w:rPr>
          <w:sz w:val="23"/>
          <w:szCs w:val="23"/>
        </w:rPr>
      </w:pPr>
    </w:p>
    <w:p w14:paraId="24733CC1" w14:textId="4CCC1571" w:rsidR="00F804E6" w:rsidRPr="008D4E3C" w:rsidRDefault="00F804E6" w:rsidP="00B73A54">
      <w:pPr>
        <w:pStyle w:val="Default"/>
        <w:spacing w:line="480" w:lineRule="auto"/>
      </w:pPr>
      <w:r w:rsidRPr="008D4E3C">
        <w:t>The integration of using GAC as a teaching tool could relate to the SAMR</w:t>
      </w:r>
      <w:r>
        <w:t xml:space="preserve"> </w:t>
      </w:r>
      <w:r w:rsidRPr="008D4E3C">
        <w:t>model in the following steps:</w:t>
      </w:r>
    </w:p>
    <w:p w14:paraId="73EE7075" w14:textId="77777777" w:rsidR="00F804E6" w:rsidRPr="008D4E3C" w:rsidRDefault="00F804E6" w:rsidP="00F804E6">
      <w:pPr>
        <w:pStyle w:val="Default"/>
      </w:pPr>
    </w:p>
    <w:p w14:paraId="1D5D2920" w14:textId="77777777" w:rsidR="00F804E6" w:rsidRPr="008D4E3C" w:rsidRDefault="00F804E6" w:rsidP="00F804E6">
      <w:pPr>
        <w:pStyle w:val="Default"/>
        <w:numPr>
          <w:ilvl w:val="0"/>
          <w:numId w:val="3"/>
        </w:numPr>
      </w:pPr>
      <w:r w:rsidRPr="001034DE">
        <w:rPr>
          <w:b/>
          <w:bCs/>
        </w:rPr>
        <w:t>Substitution</w:t>
      </w:r>
      <w:r w:rsidRPr="008D4E3C">
        <w:t xml:space="preserve"> – Students can use GAC to research artists and artifacts instead of looking through books. This can help with accessibility issues if people cannot access the library which in turn will improve inclusivity.</w:t>
      </w:r>
    </w:p>
    <w:p w14:paraId="19FF6467" w14:textId="77777777" w:rsidR="00F804E6" w:rsidRPr="008D4E3C" w:rsidRDefault="00F804E6" w:rsidP="00F804E6">
      <w:pPr>
        <w:pStyle w:val="Default"/>
      </w:pPr>
    </w:p>
    <w:p w14:paraId="75BB8A99" w14:textId="77777777" w:rsidR="00F804E6" w:rsidRPr="008D4E3C" w:rsidRDefault="00F804E6" w:rsidP="00F804E6">
      <w:pPr>
        <w:pStyle w:val="Default"/>
        <w:numPr>
          <w:ilvl w:val="0"/>
          <w:numId w:val="3"/>
        </w:numPr>
      </w:pPr>
      <w:r w:rsidRPr="001034DE">
        <w:rPr>
          <w:b/>
          <w:bCs/>
        </w:rPr>
        <w:t>Augmentation</w:t>
      </w:r>
      <w:r w:rsidRPr="008D4E3C">
        <w:t xml:space="preserve"> – The students can use the different game functions that GAC has to offer</w:t>
      </w:r>
      <w:r>
        <w:t xml:space="preserve"> such as Geo Artwork. </w:t>
      </w:r>
      <w:r w:rsidRPr="008D4E3C">
        <w:t xml:space="preserve">By playing these games the students can learn in a fun and exciting way. They will be able to problem solve independent and </w:t>
      </w:r>
      <w:r>
        <w:t>collaboratively</w:t>
      </w:r>
      <w:r w:rsidRPr="008D4E3C">
        <w:t xml:space="preserve"> if working together. Therefore, this should boost class moral and participation. </w:t>
      </w:r>
    </w:p>
    <w:p w14:paraId="36C0FEDA" w14:textId="77777777" w:rsidR="00F804E6" w:rsidRPr="008D4E3C" w:rsidRDefault="00F804E6" w:rsidP="00F804E6">
      <w:pPr>
        <w:pStyle w:val="Default"/>
      </w:pPr>
    </w:p>
    <w:p w14:paraId="24FDC0FF" w14:textId="77777777" w:rsidR="00F804E6" w:rsidRPr="008D4E3C" w:rsidRDefault="00F804E6" w:rsidP="00F804E6">
      <w:pPr>
        <w:pStyle w:val="Default"/>
        <w:numPr>
          <w:ilvl w:val="0"/>
          <w:numId w:val="3"/>
        </w:numPr>
      </w:pPr>
      <w:r w:rsidRPr="001034DE">
        <w:rPr>
          <w:b/>
          <w:bCs/>
        </w:rPr>
        <w:t>Modification</w:t>
      </w:r>
      <w:r w:rsidRPr="008D4E3C">
        <w:t xml:space="preserve"> – The students can use GAC to take part in virtual reality museum tours instead of physically going to the museum. They will be able to visit multiple museums across the world in a one lesson which would be inconceivable to achieve without the use of digital technology. </w:t>
      </w:r>
    </w:p>
    <w:p w14:paraId="35E1BB46" w14:textId="77777777" w:rsidR="00F804E6" w:rsidRPr="008D4E3C" w:rsidRDefault="00F804E6" w:rsidP="00F804E6">
      <w:pPr>
        <w:pStyle w:val="Default"/>
      </w:pPr>
    </w:p>
    <w:p w14:paraId="603A3F9B" w14:textId="6ED67C12" w:rsidR="00F804E6" w:rsidRDefault="00F804E6" w:rsidP="00F804E6">
      <w:pPr>
        <w:pStyle w:val="Default"/>
        <w:numPr>
          <w:ilvl w:val="0"/>
          <w:numId w:val="3"/>
        </w:numPr>
      </w:pPr>
      <w:proofErr w:type="gramStart"/>
      <w:r w:rsidRPr="001034DE">
        <w:rPr>
          <w:b/>
          <w:bCs/>
        </w:rPr>
        <w:t>Redefinition</w:t>
      </w:r>
      <w:r w:rsidRPr="008D4E3C">
        <w:t xml:space="preserve">  -</w:t>
      </w:r>
      <w:proofErr w:type="gramEnd"/>
      <w:r w:rsidRPr="008D4E3C">
        <w:t xml:space="preserve"> The students can use GAC to create their own virtual gallery and share this to their online portfolios. By participating in this task students will be able to see the visual effects of curation without having to use a physical space.</w:t>
      </w:r>
      <w:r>
        <w:t xml:space="preserve"> They will also be able to share their online portfolios which will encourage peer to peer learning as students will be able to give each other feedback.</w:t>
      </w:r>
    </w:p>
    <w:p w14:paraId="2FC78229" w14:textId="77777777" w:rsidR="00B73A54" w:rsidRDefault="00B73A54" w:rsidP="00B73A54">
      <w:pPr>
        <w:pStyle w:val="ListParagraph"/>
      </w:pPr>
    </w:p>
    <w:p w14:paraId="5A0C9546" w14:textId="77777777" w:rsidR="00B73A54" w:rsidRPr="008D4E3C" w:rsidRDefault="00B73A54" w:rsidP="00B73A54">
      <w:pPr>
        <w:pStyle w:val="Default"/>
        <w:ind w:left="720"/>
      </w:pPr>
    </w:p>
    <w:p w14:paraId="35A6F49A" w14:textId="77777777" w:rsidR="00F804E6" w:rsidRDefault="00F804E6" w:rsidP="00B73A54">
      <w:pPr>
        <w:autoSpaceDE w:val="0"/>
        <w:autoSpaceDN w:val="0"/>
        <w:adjustRightInd w:val="0"/>
        <w:spacing w:line="480" w:lineRule="auto"/>
        <w:rPr>
          <w:rFonts w:ascii="Arial" w:hAnsi="Arial" w:cs="Arial"/>
          <w:color w:val="000000" w:themeColor="text1"/>
        </w:rPr>
      </w:pPr>
      <w:r w:rsidRPr="008D4E3C">
        <w:rPr>
          <w:rFonts w:ascii="Arial" w:hAnsi="Arial" w:cs="Arial"/>
          <w:color w:val="000000" w:themeColor="text1"/>
        </w:rPr>
        <w:t>By using GAC in any way stated above aligns with the following UK Professional Standard Framework “The use and value of appropriate learning technologies” (UKPSF, 2011).</w:t>
      </w:r>
    </w:p>
    <w:p w14:paraId="610282DF" w14:textId="77777777" w:rsidR="00F804E6" w:rsidRPr="00FB3CA8" w:rsidRDefault="00F804E6" w:rsidP="00B73A54">
      <w:pPr>
        <w:pStyle w:val="Default"/>
        <w:spacing w:line="480" w:lineRule="auto"/>
      </w:pPr>
    </w:p>
    <w:p w14:paraId="2A3E168D" w14:textId="4A572A15" w:rsidR="00F804E6" w:rsidRPr="00F804E6" w:rsidRDefault="00F804E6" w:rsidP="00B73A54">
      <w:pPr>
        <w:spacing w:line="480" w:lineRule="auto"/>
        <w:rPr>
          <w:rFonts w:ascii="Arial" w:hAnsi="Arial" w:cs="Arial"/>
        </w:rPr>
      </w:pPr>
      <w:r>
        <w:rPr>
          <w:rFonts w:ascii="Arial" w:hAnsi="Arial" w:cs="Arial"/>
        </w:rPr>
        <w:lastRenderedPageBreak/>
        <w:t xml:space="preserve">According to </w:t>
      </w:r>
      <w:proofErr w:type="spellStart"/>
      <w:r w:rsidRPr="001A62D7">
        <w:rPr>
          <w:rFonts w:ascii="Arial" w:hAnsi="Arial" w:cs="Arial"/>
        </w:rPr>
        <w:t>Wahyuningtyas</w:t>
      </w:r>
      <w:proofErr w:type="spellEnd"/>
      <w:r>
        <w:rPr>
          <w:rFonts w:ascii="Arial" w:hAnsi="Arial" w:cs="Arial"/>
        </w:rPr>
        <w:t xml:space="preserve"> (2017</w:t>
      </w:r>
      <w:r w:rsidRPr="001A62D7">
        <w:rPr>
          <w:rFonts w:ascii="Arial" w:hAnsi="Arial" w:cs="Arial"/>
        </w:rPr>
        <w:t>)</w:t>
      </w:r>
      <w:r>
        <w:rPr>
          <w:rFonts w:ascii="Arial" w:hAnsi="Arial" w:cs="Arial"/>
        </w:rPr>
        <w:t xml:space="preserve">, there are pitfalls to using GAC. </w:t>
      </w:r>
      <w:proofErr w:type="gramStart"/>
      <w:r w:rsidRPr="00FB3CA8">
        <w:rPr>
          <w:rFonts w:ascii="Arial" w:hAnsi="Arial" w:cs="Arial"/>
        </w:rPr>
        <w:t>In order to</w:t>
      </w:r>
      <w:proofErr w:type="gramEnd"/>
      <w:r w:rsidRPr="00FB3CA8">
        <w:rPr>
          <w:rFonts w:ascii="Arial" w:hAnsi="Arial" w:cs="Arial"/>
        </w:rPr>
        <w:t xml:space="preserve"> get full use of GAC, users have to downloads the app on their phones. This is privacy issue as GAC will have access to your personal data. Arguably, this is a disadvantage as students might not want to download the app. </w:t>
      </w:r>
      <w:proofErr w:type="gramStart"/>
      <w:r w:rsidRPr="00FB3CA8">
        <w:rPr>
          <w:rFonts w:ascii="Arial" w:hAnsi="Arial" w:cs="Arial"/>
        </w:rPr>
        <w:t>In order to</w:t>
      </w:r>
      <w:proofErr w:type="gramEnd"/>
      <w:r w:rsidRPr="00FB3CA8">
        <w:rPr>
          <w:rFonts w:ascii="Arial" w:hAnsi="Arial" w:cs="Arial"/>
        </w:rPr>
        <w:t xml:space="preserve"> bypass this issue, teachers will have to be aware of this and potentially only use content for lessons that everyone can access.</w:t>
      </w:r>
      <w:r>
        <w:rPr>
          <w:rFonts w:ascii="Arial" w:hAnsi="Arial" w:cs="Arial"/>
          <w:lang w:eastAsia="en-GB"/>
        </w:rPr>
        <w:t xml:space="preserve"> Despite its pitfalls, GAC is a good research tool that is fun and engaging for students to use. Teachers will easily be able to use different teaching models such as SAMR and TPACK to prepare lessons that are integrated with technology.</w:t>
      </w:r>
    </w:p>
    <w:p w14:paraId="2F0E3432" w14:textId="4EF53782" w:rsidR="008A3810" w:rsidRPr="00321424" w:rsidRDefault="008A3810" w:rsidP="001435EA">
      <w:pPr>
        <w:pStyle w:val="NormalWeb"/>
        <w:rPr>
          <w:rFonts w:ascii="Arial" w:hAnsi="Arial" w:cs="Arial"/>
          <w:b/>
          <w:bCs/>
          <w:sz w:val="32"/>
          <w:szCs w:val="32"/>
        </w:rPr>
      </w:pPr>
      <w:r w:rsidRPr="00321424">
        <w:rPr>
          <w:rFonts w:ascii="Arial" w:hAnsi="Arial" w:cs="Arial"/>
          <w:b/>
          <w:bCs/>
          <w:sz w:val="32"/>
          <w:szCs w:val="32"/>
        </w:rPr>
        <w:t>Application of the chosen learning tool</w:t>
      </w:r>
    </w:p>
    <w:p w14:paraId="1CF2517E" w14:textId="3B5CBA37" w:rsidR="00135560" w:rsidRPr="003E0135" w:rsidRDefault="00B73A54" w:rsidP="001435EA">
      <w:pPr>
        <w:pStyle w:val="NormalWeb"/>
        <w:rPr>
          <w:rFonts w:ascii="Arial" w:hAnsi="Arial" w:cs="Arial"/>
          <w:b/>
          <w:bCs/>
        </w:rPr>
      </w:pPr>
      <w:hyperlink r:id="rId8" w:history="1">
        <w:r w:rsidR="00135560" w:rsidRPr="00135560">
          <w:rPr>
            <w:rStyle w:val="Hyperlink"/>
            <w:rFonts w:ascii="Arial" w:hAnsi="Arial" w:cs="Arial"/>
            <w:b/>
            <w:bCs/>
          </w:rPr>
          <w:t>Please click here to view the PDF file of the Application of Google Arts &amp; Culture</w:t>
        </w:r>
      </w:hyperlink>
    </w:p>
    <w:p w14:paraId="58AB7D1B" w14:textId="45EB6474" w:rsidR="003273C0" w:rsidRPr="00321424" w:rsidRDefault="003273C0" w:rsidP="001435EA">
      <w:pPr>
        <w:pStyle w:val="NormalWeb"/>
        <w:rPr>
          <w:rFonts w:ascii="Arial" w:hAnsi="Arial" w:cs="Arial"/>
          <w:b/>
          <w:bCs/>
          <w:sz w:val="32"/>
          <w:szCs w:val="32"/>
        </w:rPr>
      </w:pPr>
      <w:r w:rsidRPr="00321424">
        <w:rPr>
          <w:rFonts w:ascii="Arial" w:hAnsi="Arial" w:cs="Arial"/>
          <w:b/>
          <w:bCs/>
          <w:sz w:val="32"/>
          <w:szCs w:val="32"/>
        </w:rPr>
        <w:t>Evaluation and Refection</w:t>
      </w:r>
    </w:p>
    <w:p w14:paraId="353D0D5A" w14:textId="77777777" w:rsidR="003E0135" w:rsidRPr="003E0135" w:rsidRDefault="003E0135" w:rsidP="003E0135">
      <w:pPr>
        <w:rPr>
          <w:rFonts w:ascii="Arial" w:hAnsi="Arial" w:cs="Arial"/>
          <w:b/>
          <w:bCs/>
        </w:rPr>
      </w:pPr>
      <w:r w:rsidRPr="003E0135">
        <w:rPr>
          <w:rFonts w:ascii="Arial" w:hAnsi="Arial" w:cs="Arial"/>
          <w:b/>
          <w:bCs/>
        </w:rPr>
        <w:t>Description</w:t>
      </w:r>
    </w:p>
    <w:p w14:paraId="0236104A" w14:textId="77777777" w:rsidR="003E0135" w:rsidRPr="003E0135" w:rsidRDefault="003E0135" w:rsidP="003E0135">
      <w:pPr>
        <w:rPr>
          <w:rFonts w:ascii="Arial" w:hAnsi="Arial" w:cs="Arial"/>
        </w:rPr>
      </w:pPr>
    </w:p>
    <w:p w14:paraId="6F1B8B25" w14:textId="77777777" w:rsidR="003E0135" w:rsidRPr="003E0135" w:rsidRDefault="003E0135" w:rsidP="00B73A54">
      <w:pPr>
        <w:spacing w:line="480" w:lineRule="auto"/>
        <w:rPr>
          <w:rFonts w:ascii="Arial" w:hAnsi="Arial" w:cs="Arial"/>
        </w:rPr>
      </w:pPr>
      <w:r w:rsidRPr="003E0135">
        <w:rPr>
          <w:rFonts w:ascii="Arial" w:hAnsi="Arial" w:cs="Arial"/>
        </w:rPr>
        <w:t xml:space="preserve">I am reflecting upon a lesson that I taught to CERT HE Art &amp; Design Foundation (Level 4) students on the </w:t>
      </w:r>
      <w:proofErr w:type="gramStart"/>
      <w:r w:rsidRPr="003E0135">
        <w:rPr>
          <w:rFonts w:ascii="Arial" w:hAnsi="Arial" w:cs="Arial"/>
        </w:rPr>
        <w:t>24</w:t>
      </w:r>
      <w:r w:rsidRPr="003E0135">
        <w:rPr>
          <w:rFonts w:ascii="Arial" w:hAnsi="Arial" w:cs="Arial"/>
          <w:vertAlign w:val="superscript"/>
        </w:rPr>
        <w:t>th</w:t>
      </w:r>
      <w:proofErr w:type="gramEnd"/>
      <w:r w:rsidRPr="003E0135">
        <w:rPr>
          <w:rFonts w:ascii="Arial" w:hAnsi="Arial" w:cs="Arial"/>
        </w:rPr>
        <w:t xml:space="preserve"> April 2024. This took place in the digital suite in the Alex Design Exchange campus at Swansea College of Art, University of Wales Trinity Saint David. The purpose of this session was to demonstrate the use of a digital tool and attain feedback from the students. The tool that I decided to use was the Google Arts and Culture (GAC) online platform. The session started with an interactive game called Geo Artwork.  This is a quiz where the students </w:t>
      </w:r>
      <w:proofErr w:type="gramStart"/>
      <w:r w:rsidRPr="003E0135">
        <w:rPr>
          <w:rFonts w:ascii="Arial" w:hAnsi="Arial" w:cs="Arial"/>
        </w:rPr>
        <w:t>have to</w:t>
      </w:r>
      <w:proofErr w:type="gramEnd"/>
      <w:r w:rsidRPr="003E0135">
        <w:rPr>
          <w:rFonts w:ascii="Arial" w:hAnsi="Arial" w:cs="Arial"/>
        </w:rPr>
        <w:t xml:space="preserve"> guess where the artwork originates from. I then showed and explained to the students what GAC was and instructed them to explore the platform. Following on from this the students were given a research task to complete. At the end, I asked </w:t>
      </w:r>
      <w:r w:rsidRPr="003E0135">
        <w:rPr>
          <w:rFonts w:ascii="Arial" w:hAnsi="Arial" w:cs="Arial"/>
        </w:rPr>
        <w:lastRenderedPageBreak/>
        <w:t>the students how they felt the session had gone and what they thought about using GAC as a learning/teaching tool.</w:t>
      </w:r>
    </w:p>
    <w:p w14:paraId="0EB6075A" w14:textId="77777777" w:rsidR="003E0135" w:rsidRPr="003E0135" w:rsidRDefault="003E0135" w:rsidP="003E0135">
      <w:pPr>
        <w:rPr>
          <w:rFonts w:ascii="Arial" w:hAnsi="Arial" w:cs="Arial"/>
        </w:rPr>
      </w:pPr>
    </w:p>
    <w:p w14:paraId="7844CA4E" w14:textId="77777777" w:rsidR="003E0135" w:rsidRPr="003E0135" w:rsidRDefault="003E0135" w:rsidP="003E0135">
      <w:pPr>
        <w:rPr>
          <w:rFonts w:ascii="Arial" w:hAnsi="Arial" w:cs="Arial"/>
          <w:b/>
          <w:bCs/>
        </w:rPr>
      </w:pPr>
      <w:r w:rsidRPr="003E0135">
        <w:rPr>
          <w:rFonts w:ascii="Arial" w:hAnsi="Arial" w:cs="Arial"/>
          <w:b/>
          <w:bCs/>
        </w:rPr>
        <w:t>Feelings</w:t>
      </w:r>
    </w:p>
    <w:p w14:paraId="0211FE89" w14:textId="77777777" w:rsidR="003E0135" w:rsidRPr="003E0135" w:rsidRDefault="003E0135" w:rsidP="003E0135">
      <w:pPr>
        <w:rPr>
          <w:rFonts w:ascii="Arial" w:hAnsi="Arial" w:cs="Arial"/>
        </w:rPr>
      </w:pPr>
    </w:p>
    <w:p w14:paraId="075E8C57" w14:textId="77777777" w:rsidR="003E0135" w:rsidRPr="003E0135" w:rsidRDefault="003E0135" w:rsidP="00B73A54">
      <w:pPr>
        <w:spacing w:line="480" w:lineRule="auto"/>
        <w:rPr>
          <w:rFonts w:ascii="Arial" w:hAnsi="Arial" w:cs="Arial"/>
        </w:rPr>
      </w:pPr>
      <w:r w:rsidRPr="003E0135">
        <w:rPr>
          <w:rFonts w:ascii="Arial" w:hAnsi="Arial" w:cs="Arial"/>
        </w:rPr>
        <w:t xml:space="preserve">During the session I was feeling quite positive regarding my delivery. Within my job role as a Technical Demonstrator, I am dealing with digital technology </w:t>
      </w:r>
      <w:proofErr w:type="gramStart"/>
      <w:r w:rsidRPr="003E0135">
        <w:rPr>
          <w:rFonts w:ascii="Arial" w:hAnsi="Arial" w:cs="Arial"/>
        </w:rPr>
        <w:t>on a daily basis</w:t>
      </w:r>
      <w:proofErr w:type="gramEnd"/>
      <w:r w:rsidRPr="003E0135">
        <w:rPr>
          <w:rFonts w:ascii="Arial" w:hAnsi="Arial" w:cs="Arial"/>
        </w:rPr>
        <w:t>, and it is a topic that I really interests me. Therefore, I feel very comfortable and confident with using digital technology as a teaching resource. However, I was a bit apprehensive about things going wrong, such as the internet losing connection or the computers failing to work. As this was the first time teaching this lesson, I was concerned about the timings. Overall, I think the session went well and the lesson aims and learning outcomes were met. The students seemed to enjoy the task and I received useful feedback from them. I felt as though the students were engaged from the start and I do think that this was a positive experience for them.</w:t>
      </w:r>
    </w:p>
    <w:p w14:paraId="513A8C6C" w14:textId="77777777" w:rsidR="003E0135" w:rsidRPr="003E0135" w:rsidRDefault="003E0135" w:rsidP="003E0135">
      <w:pPr>
        <w:rPr>
          <w:rFonts w:ascii="Arial" w:hAnsi="Arial" w:cs="Arial"/>
        </w:rPr>
      </w:pPr>
    </w:p>
    <w:p w14:paraId="4E29D926" w14:textId="77777777" w:rsidR="003E0135" w:rsidRPr="003E0135" w:rsidRDefault="003E0135" w:rsidP="003E0135">
      <w:pPr>
        <w:rPr>
          <w:rFonts w:ascii="Arial" w:hAnsi="Arial" w:cs="Arial"/>
          <w:b/>
          <w:bCs/>
        </w:rPr>
      </w:pPr>
      <w:r w:rsidRPr="003E0135">
        <w:rPr>
          <w:rFonts w:ascii="Arial" w:hAnsi="Arial" w:cs="Arial"/>
          <w:b/>
          <w:bCs/>
        </w:rPr>
        <w:t xml:space="preserve">Evaluation </w:t>
      </w:r>
    </w:p>
    <w:p w14:paraId="367C7420" w14:textId="77777777" w:rsidR="003E0135" w:rsidRPr="003E0135" w:rsidRDefault="003E0135" w:rsidP="003E0135">
      <w:pPr>
        <w:rPr>
          <w:rFonts w:ascii="Arial" w:hAnsi="Arial" w:cs="Arial"/>
          <w:b/>
          <w:bCs/>
          <w:u w:val="single"/>
        </w:rPr>
      </w:pPr>
    </w:p>
    <w:p w14:paraId="5F7FC9FD" w14:textId="066E9E5D" w:rsidR="003E0135" w:rsidRPr="003E0135" w:rsidRDefault="00591A9B" w:rsidP="00B73A54">
      <w:pPr>
        <w:spacing w:line="480" w:lineRule="auto"/>
        <w:rPr>
          <w:rFonts w:ascii="Arial" w:hAnsi="Arial" w:cs="Arial"/>
        </w:rPr>
      </w:pPr>
      <w:proofErr w:type="gramStart"/>
      <w:r>
        <w:rPr>
          <w:rFonts w:ascii="Arial" w:hAnsi="Arial" w:cs="Arial"/>
        </w:rPr>
        <w:t>Firs</w:t>
      </w:r>
      <w:r w:rsidR="00E56DEC">
        <w:rPr>
          <w:rFonts w:ascii="Arial" w:hAnsi="Arial" w:cs="Arial"/>
        </w:rPr>
        <w:t>t of all</w:t>
      </w:r>
      <w:proofErr w:type="gramEnd"/>
      <w:r w:rsidR="00E56DEC">
        <w:rPr>
          <w:rFonts w:ascii="Arial" w:hAnsi="Arial" w:cs="Arial"/>
        </w:rPr>
        <w:t>, the p</w:t>
      </w:r>
      <w:r w:rsidR="003E0135" w:rsidRPr="003E0135">
        <w:rPr>
          <w:rFonts w:ascii="Arial" w:hAnsi="Arial" w:cs="Arial"/>
        </w:rPr>
        <w:t xml:space="preserve">rinter didn’t work so I left the handout up on the screen so the students could easily see the task they needed to do. After exploring GAC for 10 minutes, I asked the students what they had found useful about the platform. They found it very engaging as there is an abundance of information. They also said that it is visually interesting and therefore they didn’t feel bored. Throughout the task, I could see the students discussing what they were drawing/looking at which was </w:t>
      </w:r>
      <w:proofErr w:type="gramStart"/>
      <w:r w:rsidR="003E0135" w:rsidRPr="003E0135">
        <w:rPr>
          <w:rFonts w:ascii="Arial" w:hAnsi="Arial" w:cs="Arial"/>
        </w:rPr>
        <w:t>really positive</w:t>
      </w:r>
      <w:proofErr w:type="gramEnd"/>
      <w:r w:rsidR="003E0135" w:rsidRPr="003E0135">
        <w:rPr>
          <w:rFonts w:ascii="Arial" w:hAnsi="Arial" w:cs="Arial"/>
        </w:rPr>
        <w:t xml:space="preserve">. At the end of the task, I asked them what they thought of using GAC. They stated that it was useful, good for artist research and found it a stimulating way to learn. However, one student said that they wouldn’t particularly use GAC for the games, but another mentioned that it could be helpful for students that had ADHD. </w:t>
      </w:r>
      <w:r w:rsidR="003E0135" w:rsidRPr="003E0135">
        <w:rPr>
          <w:rFonts w:ascii="Arial" w:hAnsi="Arial" w:cs="Arial"/>
        </w:rPr>
        <w:lastRenderedPageBreak/>
        <w:t xml:space="preserve">When I asked how it compares to real life museum visits, they said </w:t>
      </w:r>
      <w:proofErr w:type="gramStart"/>
      <w:r w:rsidR="003E0135" w:rsidRPr="003E0135">
        <w:rPr>
          <w:rFonts w:ascii="Arial" w:hAnsi="Arial" w:cs="Arial"/>
        </w:rPr>
        <w:t>that,</w:t>
      </w:r>
      <w:proofErr w:type="gramEnd"/>
      <w:r w:rsidR="003E0135" w:rsidRPr="003E0135">
        <w:rPr>
          <w:rFonts w:ascii="Arial" w:hAnsi="Arial" w:cs="Arial"/>
        </w:rPr>
        <w:t xml:space="preserve"> it is good for people to are scared to go out, it’s not the real thing but another version of it, and that it opens up opportunities. A negative would be that they feel they are missing the connection that you would get from seeing artwork in real life. One student said that they would let other people know of this </w:t>
      </w:r>
      <w:r w:rsidR="003E0135" w:rsidRPr="00A26089">
        <w:rPr>
          <w:rFonts w:ascii="Arial" w:hAnsi="Arial" w:cs="Arial"/>
          <w:color w:val="000000" w:themeColor="text1"/>
        </w:rPr>
        <w:t>platform</w:t>
      </w:r>
      <w:r w:rsidR="00A26089" w:rsidRPr="00A26089">
        <w:rPr>
          <w:rFonts w:ascii="Arial" w:hAnsi="Arial" w:cs="Arial"/>
          <w:color w:val="000000" w:themeColor="text1"/>
        </w:rPr>
        <w:t xml:space="preserve"> encouraging </w:t>
      </w:r>
      <w:r w:rsidR="00321424" w:rsidRPr="00A26089">
        <w:rPr>
          <w:rFonts w:ascii="Arial" w:hAnsi="Arial" w:cs="Arial"/>
          <w:color w:val="000000" w:themeColor="text1"/>
        </w:rPr>
        <w:t>peer-based</w:t>
      </w:r>
      <w:r w:rsidR="00A26089" w:rsidRPr="00A26089">
        <w:rPr>
          <w:rFonts w:ascii="Arial" w:hAnsi="Arial" w:cs="Arial"/>
          <w:color w:val="000000" w:themeColor="text1"/>
        </w:rPr>
        <w:t xml:space="preserve"> learning. </w:t>
      </w:r>
      <w:r w:rsidR="003E0135" w:rsidRPr="00A26089">
        <w:rPr>
          <w:rFonts w:ascii="Arial" w:hAnsi="Arial" w:cs="Arial"/>
          <w:color w:val="000000" w:themeColor="text1"/>
        </w:rPr>
        <w:t xml:space="preserve">Some </w:t>
      </w:r>
      <w:r w:rsidR="003E0135" w:rsidRPr="003E0135">
        <w:rPr>
          <w:rFonts w:ascii="Arial" w:hAnsi="Arial" w:cs="Arial"/>
        </w:rPr>
        <w:t>of the AI features that GAC offer can cheapen the experience. I asked the students how they felt about the introductory game at the start of the lesson. They said that it was enjoyable and made them excited to participate in the lesson in turn improving their engagement. They also said that they learned a lot through the game.</w:t>
      </w:r>
    </w:p>
    <w:p w14:paraId="4474CAFF" w14:textId="77777777" w:rsidR="003E0135" w:rsidRPr="003E0135" w:rsidRDefault="003E0135" w:rsidP="003E0135">
      <w:pPr>
        <w:rPr>
          <w:rFonts w:ascii="Arial" w:hAnsi="Arial" w:cs="Arial"/>
        </w:rPr>
      </w:pPr>
    </w:p>
    <w:p w14:paraId="4F9C7B8B" w14:textId="77777777" w:rsidR="003E0135" w:rsidRPr="003E0135" w:rsidRDefault="003E0135" w:rsidP="003E0135">
      <w:pPr>
        <w:rPr>
          <w:rFonts w:ascii="Arial" w:hAnsi="Arial" w:cs="Arial"/>
          <w:b/>
          <w:bCs/>
        </w:rPr>
      </w:pPr>
      <w:r w:rsidRPr="003E0135">
        <w:rPr>
          <w:rFonts w:ascii="Arial" w:hAnsi="Arial" w:cs="Arial"/>
          <w:b/>
          <w:bCs/>
        </w:rPr>
        <w:t xml:space="preserve">Analysis </w:t>
      </w:r>
    </w:p>
    <w:p w14:paraId="413C5458" w14:textId="77777777" w:rsidR="003E0135" w:rsidRPr="003E0135" w:rsidRDefault="003E0135" w:rsidP="003E0135">
      <w:pPr>
        <w:rPr>
          <w:rFonts w:ascii="Arial" w:hAnsi="Arial" w:cs="Arial"/>
        </w:rPr>
      </w:pPr>
    </w:p>
    <w:p w14:paraId="427C8D6F" w14:textId="4D3D5DAC" w:rsidR="003E0135" w:rsidRPr="003E0135" w:rsidRDefault="003E0135" w:rsidP="00B73A54">
      <w:pPr>
        <w:autoSpaceDE w:val="0"/>
        <w:autoSpaceDN w:val="0"/>
        <w:adjustRightInd w:val="0"/>
        <w:spacing w:line="480" w:lineRule="auto"/>
        <w:rPr>
          <w:rFonts w:ascii="Arial" w:hAnsi="Arial" w:cs="Arial"/>
        </w:rPr>
      </w:pPr>
      <w:r w:rsidRPr="003E0135">
        <w:rPr>
          <w:rFonts w:ascii="Arial" w:hAnsi="Arial" w:cs="Arial"/>
          <w:color w:val="000000" w:themeColor="text1"/>
        </w:rPr>
        <w:t>The lesson went well because I had taken time to prepare the lesson</w:t>
      </w:r>
      <w:r w:rsidR="005F12E3">
        <w:rPr>
          <w:rFonts w:ascii="Arial" w:hAnsi="Arial" w:cs="Arial"/>
          <w:color w:val="000000" w:themeColor="text1"/>
        </w:rPr>
        <w:t>.</w:t>
      </w:r>
      <w:r w:rsidRPr="003E0135">
        <w:rPr>
          <w:rFonts w:ascii="Arial" w:hAnsi="Arial" w:cs="Arial"/>
          <w:color w:val="000000" w:themeColor="text1"/>
        </w:rPr>
        <w:t xml:space="preserve"> However, I could have printed the handouts in advance rather than an hour before the lesson. This aligns with ‘Design and plan learning activities and/or programmes of study’ UK Professional Standards Framework (UKPSF, 2011). </w:t>
      </w:r>
      <w:r w:rsidRPr="003E0135">
        <w:rPr>
          <w:rFonts w:ascii="Arial" w:hAnsi="Arial" w:cs="Arial"/>
        </w:rPr>
        <w:t xml:space="preserve">The digital suite we used was upgraded over the Easter holidays which meant that the chances of things going wrong was slim. This shows the importance of universities investing in new technologies to enhance the student experience. </w:t>
      </w:r>
      <w:r w:rsidR="009F2660">
        <w:rPr>
          <w:rFonts w:ascii="Arial" w:hAnsi="Arial" w:cs="Arial"/>
          <w:color w:val="000000" w:themeColor="text1"/>
        </w:rPr>
        <w:t xml:space="preserve">This </w:t>
      </w:r>
      <w:r w:rsidRPr="003E0135">
        <w:rPr>
          <w:rFonts w:ascii="Arial" w:hAnsi="Arial" w:cs="Arial"/>
          <w:color w:val="000000" w:themeColor="text1"/>
        </w:rPr>
        <w:t>is a priority amongst universities due to students paying for tuition more and more, therefore making their voice stronger than before (Race, 2020).</w:t>
      </w:r>
      <w:r w:rsidRPr="003E0135">
        <w:rPr>
          <w:rFonts w:ascii="Arial" w:hAnsi="Arial" w:cs="Arial"/>
        </w:rPr>
        <w:t xml:space="preserve"> The students were engaged from the start by playing the game. This can be an intriguing way to motivate students and capture feedback on their learning (Reece &amp; Walker, 2007). The lesson was fun and enjoyable for the students which enhanced their learning experience.</w:t>
      </w:r>
      <w:r w:rsidRPr="003E0135">
        <w:rPr>
          <w:rFonts w:ascii="Arial" w:hAnsi="Arial" w:cs="Arial"/>
          <w:color w:val="000000" w:themeColor="text1"/>
        </w:rPr>
        <w:t xml:space="preserve"> This aligns with ‘Develop effective learning environments and approaches to student support and guidance’ UK Professional Standards Framework (UKPSF, 2011). The students </w:t>
      </w:r>
      <w:r w:rsidRPr="003E0135">
        <w:rPr>
          <w:rFonts w:ascii="Arial" w:hAnsi="Arial" w:cs="Arial"/>
          <w:color w:val="000000" w:themeColor="text1"/>
        </w:rPr>
        <w:lastRenderedPageBreak/>
        <w:t xml:space="preserve">mentioned positives about the accessibility of GAC and how it would be useful for people with ADHD. Digital technology can assist disabled students by making things more accessible (Reece &amp; Walker, 2007). This aligns with ‘Respect individual learners and diverse learning communities’ UK Professional Standards Framework (UKPSF, 2011). Even though the students mentioned that they were missing the connection of seeing artworks in the real world, </w:t>
      </w:r>
      <w:proofErr w:type="spellStart"/>
      <w:r w:rsidRPr="003E0135">
        <w:rPr>
          <w:rFonts w:ascii="Arial" w:hAnsi="Arial" w:cs="Arial"/>
        </w:rPr>
        <w:t>Wahyuningtyas</w:t>
      </w:r>
      <w:proofErr w:type="spellEnd"/>
      <w:r w:rsidRPr="003E0135">
        <w:rPr>
          <w:rFonts w:ascii="Arial" w:hAnsi="Arial" w:cs="Arial"/>
        </w:rPr>
        <w:t xml:space="preserve"> (2017) states this could be the reason for more people to visit the museums and galleries in person. Therefore, the digital experience can complement the </w:t>
      </w:r>
      <w:proofErr w:type="gramStart"/>
      <w:r w:rsidRPr="003E0135">
        <w:rPr>
          <w:rFonts w:ascii="Arial" w:hAnsi="Arial" w:cs="Arial"/>
        </w:rPr>
        <w:t>r</w:t>
      </w:r>
      <w:r w:rsidR="007E30A7">
        <w:rPr>
          <w:rFonts w:ascii="Arial" w:hAnsi="Arial" w:cs="Arial"/>
        </w:rPr>
        <w:t>eal life</w:t>
      </w:r>
      <w:proofErr w:type="gramEnd"/>
      <w:r w:rsidRPr="003E0135">
        <w:rPr>
          <w:rFonts w:ascii="Arial" w:hAnsi="Arial" w:cs="Arial"/>
        </w:rPr>
        <w:t xml:space="preserve"> experience. Going forward I would like to think that the students would use this platform as a learning tool. Overall, the feedback from the students was useful and they made some interesting points.</w:t>
      </w:r>
    </w:p>
    <w:p w14:paraId="3F4AB085" w14:textId="77777777" w:rsidR="003E0135" w:rsidRPr="003E0135" w:rsidRDefault="003E0135" w:rsidP="00B73A54">
      <w:pPr>
        <w:spacing w:line="480" w:lineRule="auto"/>
        <w:rPr>
          <w:rFonts w:ascii="Arial" w:hAnsi="Arial" w:cs="Arial"/>
        </w:rPr>
      </w:pPr>
      <w:r w:rsidRPr="003E0135">
        <w:rPr>
          <w:rFonts w:ascii="Arial" w:hAnsi="Arial" w:cs="Arial"/>
        </w:rPr>
        <w:t xml:space="preserve"> </w:t>
      </w:r>
    </w:p>
    <w:p w14:paraId="2F62A5F3" w14:textId="77777777" w:rsidR="003E0135" w:rsidRPr="003E0135" w:rsidRDefault="003E0135" w:rsidP="003E0135">
      <w:pPr>
        <w:rPr>
          <w:rFonts w:ascii="Arial" w:hAnsi="Arial" w:cs="Arial"/>
          <w:b/>
          <w:bCs/>
        </w:rPr>
      </w:pPr>
      <w:r w:rsidRPr="003E0135">
        <w:rPr>
          <w:rFonts w:ascii="Arial" w:hAnsi="Arial" w:cs="Arial"/>
          <w:b/>
          <w:bCs/>
        </w:rPr>
        <w:t xml:space="preserve">Conclusion </w:t>
      </w:r>
    </w:p>
    <w:p w14:paraId="768527A0" w14:textId="77777777" w:rsidR="003E0135" w:rsidRPr="003E0135" w:rsidRDefault="003E0135" w:rsidP="003E0135">
      <w:pPr>
        <w:rPr>
          <w:rFonts w:ascii="Arial" w:hAnsi="Arial" w:cs="Arial"/>
          <w:b/>
          <w:bCs/>
          <w:u w:val="single"/>
        </w:rPr>
      </w:pPr>
    </w:p>
    <w:p w14:paraId="6D4E28D9" w14:textId="302EFB58" w:rsidR="003E0135" w:rsidRDefault="003E0135" w:rsidP="00B73A54">
      <w:pPr>
        <w:spacing w:line="480" w:lineRule="auto"/>
        <w:rPr>
          <w:rFonts w:ascii="Arial" w:hAnsi="Arial" w:cs="Arial"/>
        </w:rPr>
      </w:pPr>
      <w:r w:rsidRPr="003E0135">
        <w:rPr>
          <w:rFonts w:ascii="Arial" w:hAnsi="Arial" w:cs="Arial"/>
        </w:rPr>
        <w:t xml:space="preserve">There are limitations on what GAC has to offer if you don’t download the app. This can be an issue of accessibility. Some aspects of GAC can seem a bit farfetched or immature for post-16 learners. Having said that, it is a reliable source of research for students. From this lesson, I have learnt that including digital technology can aid in student engagement and enhance their learning. It can help adhere to different learning styles making for an inclusive learning experience. Additionally, it is important that the teacher is confident and has digital knowledge to ensure a positive learning environment. </w:t>
      </w:r>
      <w:r w:rsidR="00E73256">
        <w:rPr>
          <w:rFonts w:ascii="Arial" w:hAnsi="Arial" w:cs="Arial"/>
        </w:rPr>
        <w:t>Finally, t</w:t>
      </w:r>
      <w:r w:rsidRPr="003E0135">
        <w:rPr>
          <w:rFonts w:ascii="Arial" w:hAnsi="Arial" w:cs="Arial"/>
        </w:rPr>
        <w:t xml:space="preserve">here is a need for </w:t>
      </w:r>
      <w:r w:rsidR="00317C2A">
        <w:rPr>
          <w:rFonts w:ascii="Arial" w:hAnsi="Arial" w:cs="Arial"/>
        </w:rPr>
        <w:t xml:space="preserve">my </w:t>
      </w:r>
      <w:r w:rsidR="00CA4E57">
        <w:rPr>
          <w:rFonts w:ascii="Arial" w:hAnsi="Arial" w:cs="Arial"/>
        </w:rPr>
        <w:t xml:space="preserve">own </w:t>
      </w:r>
      <w:r w:rsidRPr="003E0135">
        <w:rPr>
          <w:rFonts w:ascii="Arial" w:hAnsi="Arial" w:cs="Arial"/>
        </w:rPr>
        <w:t>continual professional development</w:t>
      </w:r>
      <w:r w:rsidR="00F332F1">
        <w:rPr>
          <w:rFonts w:ascii="Arial" w:hAnsi="Arial" w:cs="Arial"/>
        </w:rPr>
        <w:t xml:space="preserve"> to ensure </w:t>
      </w:r>
      <w:r w:rsidR="00CA4E57">
        <w:rPr>
          <w:rFonts w:ascii="Arial" w:hAnsi="Arial" w:cs="Arial"/>
        </w:rPr>
        <w:t>that I stay relevant with the latest technology enhancements.</w:t>
      </w:r>
    </w:p>
    <w:p w14:paraId="5E3AE607" w14:textId="77777777" w:rsidR="00311626" w:rsidRDefault="00311626" w:rsidP="003E0135">
      <w:pPr>
        <w:rPr>
          <w:rFonts w:ascii="Arial" w:hAnsi="Arial" w:cs="Arial"/>
        </w:rPr>
      </w:pPr>
    </w:p>
    <w:p w14:paraId="136F4D39" w14:textId="36229B23" w:rsidR="00311626" w:rsidRPr="00311626" w:rsidRDefault="00311626" w:rsidP="003E0135">
      <w:pPr>
        <w:rPr>
          <w:rFonts w:ascii="Arial" w:hAnsi="Arial" w:cs="Arial"/>
          <w:b/>
          <w:bCs/>
        </w:rPr>
      </w:pPr>
      <w:r w:rsidRPr="00311626">
        <w:rPr>
          <w:rFonts w:ascii="Arial" w:hAnsi="Arial" w:cs="Arial"/>
          <w:b/>
          <w:bCs/>
        </w:rPr>
        <w:t>Action plan</w:t>
      </w:r>
    </w:p>
    <w:p w14:paraId="5280A886" w14:textId="77777777" w:rsidR="00311626" w:rsidRDefault="00311626" w:rsidP="003E0135">
      <w:pPr>
        <w:rPr>
          <w:rFonts w:ascii="Arial" w:hAnsi="Arial" w:cs="Arial"/>
        </w:rPr>
      </w:pPr>
    </w:p>
    <w:p w14:paraId="7787DAAE" w14:textId="58A597CC" w:rsidR="00311626" w:rsidRPr="003E0135" w:rsidRDefault="00311626" w:rsidP="003E0135">
      <w:pPr>
        <w:rPr>
          <w:rFonts w:ascii="Arial" w:hAnsi="Arial" w:cs="Arial"/>
        </w:rPr>
      </w:pPr>
      <w:r>
        <w:rPr>
          <w:rFonts w:ascii="Arial" w:hAnsi="Arial" w:cs="Arial"/>
        </w:rPr>
        <w:t>See Appendix</w:t>
      </w:r>
    </w:p>
    <w:p w14:paraId="3474C0B4" w14:textId="77777777" w:rsidR="007D12AB" w:rsidRPr="003E0135" w:rsidRDefault="007D12AB" w:rsidP="007D12AB">
      <w:pPr>
        <w:rPr>
          <w:rFonts w:ascii="Arial" w:hAnsi="Arial" w:cs="Arial"/>
        </w:rPr>
      </w:pPr>
    </w:p>
    <w:p w14:paraId="7E117F38" w14:textId="77777777" w:rsidR="007D12AB" w:rsidRDefault="007D12AB" w:rsidP="007D12AB">
      <w:pPr>
        <w:rPr>
          <w:rFonts w:ascii="Arial" w:hAnsi="Arial" w:cs="Arial"/>
          <w:b/>
          <w:bCs/>
          <w:sz w:val="32"/>
          <w:szCs w:val="32"/>
        </w:rPr>
      </w:pPr>
      <w:r w:rsidRPr="00321424">
        <w:rPr>
          <w:rFonts w:ascii="Arial" w:hAnsi="Arial" w:cs="Arial"/>
          <w:b/>
          <w:bCs/>
          <w:sz w:val="32"/>
          <w:szCs w:val="32"/>
        </w:rPr>
        <w:t>Reference List</w:t>
      </w:r>
    </w:p>
    <w:p w14:paraId="48FE0869" w14:textId="77777777" w:rsidR="00527C1F" w:rsidRPr="00527C1F" w:rsidRDefault="00527C1F" w:rsidP="00FE2B38">
      <w:pPr>
        <w:shd w:val="clear" w:color="auto" w:fill="FFFFFF"/>
        <w:rPr>
          <w:rFonts w:ascii="Arial" w:eastAsia="Times New Roman" w:hAnsi="Arial" w:cs="Arial"/>
          <w:color w:val="000000" w:themeColor="text1"/>
          <w:lang w:eastAsia="en-GB"/>
        </w:rPr>
      </w:pPr>
    </w:p>
    <w:p w14:paraId="54956CE6" w14:textId="77777777" w:rsidR="00527C1F" w:rsidRPr="00527C1F" w:rsidRDefault="00527C1F" w:rsidP="00FE2B38">
      <w:pPr>
        <w:ind w:left="720" w:hanging="720"/>
        <w:rPr>
          <w:rFonts w:ascii="Arial" w:hAnsi="Arial" w:cs="Arial"/>
          <w:color w:val="000000" w:themeColor="text1"/>
        </w:rPr>
      </w:pPr>
      <w:proofErr w:type="spellStart"/>
      <w:r w:rsidRPr="00527C1F">
        <w:rPr>
          <w:rFonts w:ascii="Arial" w:hAnsi="Arial" w:cs="Arial"/>
          <w:color w:val="000000" w:themeColor="text1"/>
        </w:rPr>
        <w:t>Bañez</w:t>
      </w:r>
      <w:proofErr w:type="spellEnd"/>
      <w:r w:rsidRPr="00527C1F">
        <w:rPr>
          <w:rFonts w:ascii="Arial" w:hAnsi="Arial" w:cs="Arial"/>
          <w:color w:val="000000" w:themeColor="text1"/>
        </w:rPr>
        <w:t>, R. M. (2023) “Thematic Construction of Digital Visual Arts: Implications for Digital Pedagogy”, </w:t>
      </w:r>
      <w:r w:rsidRPr="00527C1F">
        <w:rPr>
          <w:rFonts w:ascii="Arial" w:hAnsi="Arial" w:cs="Arial"/>
          <w:i/>
          <w:iCs/>
          <w:color w:val="000000" w:themeColor="text1"/>
        </w:rPr>
        <w:t xml:space="preserve">Journal of Learning for </w:t>
      </w:r>
      <w:proofErr w:type="gramStart"/>
      <w:r w:rsidRPr="00527C1F">
        <w:rPr>
          <w:rFonts w:ascii="Arial" w:hAnsi="Arial" w:cs="Arial"/>
          <w:i/>
          <w:iCs/>
          <w:color w:val="000000" w:themeColor="text1"/>
        </w:rPr>
        <w:t>Development </w:t>
      </w:r>
      <w:r w:rsidRPr="00527C1F">
        <w:rPr>
          <w:rFonts w:ascii="Arial" w:hAnsi="Arial" w:cs="Arial"/>
          <w:color w:val="000000" w:themeColor="text1"/>
        </w:rPr>
        <w:t>,</w:t>
      </w:r>
      <w:proofErr w:type="gramEnd"/>
      <w:r w:rsidRPr="00527C1F">
        <w:rPr>
          <w:rFonts w:ascii="Arial" w:hAnsi="Arial" w:cs="Arial"/>
          <w:color w:val="000000" w:themeColor="text1"/>
        </w:rPr>
        <w:t xml:space="preserve"> 10(2), pp. 196–209. </w:t>
      </w:r>
      <w:proofErr w:type="spellStart"/>
      <w:r w:rsidRPr="00527C1F">
        <w:rPr>
          <w:rFonts w:ascii="Arial" w:hAnsi="Arial" w:cs="Arial"/>
          <w:color w:val="000000" w:themeColor="text1"/>
        </w:rPr>
        <w:t>doi</w:t>
      </w:r>
      <w:proofErr w:type="spellEnd"/>
      <w:r w:rsidRPr="00527C1F">
        <w:rPr>
          <w:rFonts w:ascii="Arial" w:hAnsi="Arial" w:cs="Arial"/>
          <w:color w:val="000000" w:themeColor="text1"/>
        </w:rPr>
        <w:t>: 10.56059/jl4d.v10i2.773.</w:t>
      </w:r>
    </w:p>
    <w:p w14:paraId="037F9BB6" w14:textId="77777777" w:rsidR="00527C1F" w:rsidRPr="00527C1F" w:rsidRDefault="00527C1F" w:rsidP="00FE2B38">
      <w:pPr>
        <w:ind w:left="720" w:hanging="720"/>
        <w:rPr>
          <w:rFonts w:ascii="Arial" w:hAnsi="Arial" w:cs="Arial"/>
          <w:color w:val="000000" w:themeColor="text1"/>
          <w:shd w:val="clear" w:color="auto" w:fill="FFFFFF"/>
        </w:rPr>
      </w:pPr>
      <w:r w:rsidRPr="00527C1F">
        <w:rPr>
          <w:rFonts w:ascii="Arial" w:hAnsi="Arial" w:cs="Arial"/>
          <w:color w:val="000000" w:themeColor="text1"/>
          <w:shd w:val="clear" w:color="auto" w:fill="FFFFFF"/>
        </w:rPr>
        <w:t>Beetham, H. (2013) </w:t>
      </w:r>
      <w:r w:rsidRPr="00527C1F">
        <w:rPr>
          <w:rFonts w:ascii="Arial" w:hAnsi="Arial" w:cs="Arial"/>
          <w:i/>
          <w:iCs/>
          <w:color w:val="000000" w:themeColor="text1"/>
          <w:shd w:val="clear" w:color="auto" w:fill="FFFFFF"/>
        </w:rPr>
        <w:t>Rethinking Pedagogy for a Digital Age: Principles and Practices of Design</w:t>
      </w:r>
      <w:r w:rsidRPr="00527C1F">
        <w:rPr>
          <w:rFonts w:ascii="Arial" w:hAnsi="Arial" w:cs="Arial"/>
          <w:color w:val="000000" w:themeColor="text1"/>
          <w:shd w:val="clear" w:color="auto" w:fill="FFFFFF"/>
        </w:rPr>
        <w:t>. 3rd edition. Routledge.</w:t>
      </w:r>
    </w:p>
    <w:p w14:paraId="518534A9" w14:textId="77777777" w:rsidR="00527C1F" w:rsidRPr="00527C1F" w:rsidRDefault="00527C1F" w:rsidP="00FE2B38">
      <w:pPr>
        <w:pStyle w:val="NormalWeb"/>
        <w:ind w:left="720" w:hanging="720"/>
        <w:rPr>
          <w:rFonts w:ascii="Arial" w:hAnsi="Arial" w:cs="Arial"/>
          <w:color w:val="000000" w:themeColor="text1"/>
        </w:rPr>
      </w:pPr>
      <w:r w:rsidRPr="00527C1F">
        <w:rPr>
          <w:rFonts w:ascii="Arial" w:hAnsi="Arial" w:cs="Arial"/>
          <w:color w:val="000000" w:themeColor="text1"/>
        </w:rPr>
        <w:t xml:space="preserve">Black, J. and Browning, K. (2011) ‘Creativity in Digital Art Education Teaching Practices’, </w:t>
      </w:r>
      <w:r w:rsidRPr="00527C1F">
        <w:rPr>
          <w:rFonts w:ascii="Arial" w:hAnsi="Arial" w:cs="Arial"/>
          <w:i/>
          <w:iCs/>
          <w:color w:val="000000" w:themeColor="text1"/>
        </w:rPr>
        <w:t>Art Education</w:t>
      </w:r>
      <w:r w:rsidRPr="00527C1F">
        <w:rPr>
          <w:rFonts w:ascii="Arial" w:hAnsi="Arial" w:cs="Arial"/>
          <w:color w:val="000000" w:themeColor="text1"/>
        </w:rPr>
        <w:t xml:space="preserve">, 64(5), pp. 19–34. doi:10.1080/00043125.2011.11519140. </w:t>
      </w:r>
    </w:p>
    <w:p w14:paraId="7E42234A" w14:textId="77777777" w:rsidR="00527C1F" w:rsidRPr="00527C1F" w:rsidRDefault="00527C1F" w:rsidP="00BE317F">
      <w:pPr>
        <w:pStyle w:val="NormalWeb"/>
        <w:ind w:left="720" w:hanging="720"/>
        <w:rPr>
          <w:rFonts w:ascii="Arial" w:hAnsi="Arial" w:cs="Arial"/>
          <w:color w:val="000000" w:themeColor="text1"/>
        </w:rPr>
      </w:pPr>
      <w:r w:rsidRPr="00527C1F">
        <w:rPr>
          <w:rFonts w:ascii="Arial" w:hAnsi="Arial" w:cs="Arial"/>
          <w:color w:val="000000" w:themeColor="text1"/>
        </w:rPr>
        <w:t xml:space="preserve">Blundell, C. Mukherjee, M. </w:t>
      </w:r>
      <w:proofErr w:type="spellStart"/>
      <w:r w:rsidRPr="00527C1F">
        <w:rPr>
          <w:rFonts w:ascii="Arial" w:hAnsi="Arial" w:cs="Arial"/>
          <w:color w:val="000000" w:themeColor="text1"/>
        </w:rPr>
        <w:t>Nykvist</w:t>
      </w:r>
      <w:proofErr w:type="spellEnd"/>
      <w:r w:rsidRPr="00527C1F">
        <w:rPr>
          <w:rFonts w:ascii="Arial" w:hAnsi="Arial" w:cs="Arial"/>
          <w:color w:val="000000" w:themeColor="text1"/>
        </w:rPr>
        <w:t>, S., A scoping review of the application of the SAMR model in research, Computers and Education Open, Volume 3, 2022,100093, ISSN 2666-5573, https://doi.org/10.1016/j.caeo.2022.100093.</w:t>
      </w:r>
    </w:p>
    <w:p w14:paraId="4A50BD4D" w14:textId="77777777" w:rsidR="00527C1F" w:rsidRPr="00527C1F" w:rsidRDefault="00527C1F" w:rsidP="00FE2B38">
      <w:pPr>
        <w:ind w:left="720" w:hanging="720"/>
        <w:rPr>
          <w:rFonts w:ascii="Arial" w:hAnsi="Arial" w:cs="Arial"/>
          <w:color w:val="000000" w:themeColor="text1"/>
          <w:shd w:val="clear" w:color="auto" w:fill="FFFFFF"/>
        </w:rPr>
      </w:pPr>
      <w:r w:rsidRPr="00527C1F">
        <w:rPr>
          <w:rFonts w:ascii="Arial" w:hAnsi="Arial" w:cs="Arial"/>
          <w:color w:val="000000" w:themeColor="text1"/>
          <w:shd w:val="clear" w:color="auto" w:fill="FFFFFF"/>
        </w:rPr>
        <w:t xml:space="preserve">Daniela, L (ed.) 2020, Pedagogies of Digital Learning in Higher Education, Taylor &amp; Francis Group, Oxford. Available from: ProQuest </w:t>
      </w:r>
      <w:proofErr w:type="spellStart"/>
      <w:r w:rsidRPr="00527C1F">
        <w:rPr>
          <w:rFonts w:ascii="Arial" w:hAnsi="Arial" w:cs="Arial"/>
          <w:color w:val="000000" w:themeColor="text1"/>
          <w:shd w:val="clear" w:color="auto" w:fill="FFFFFF"/>
        </w:rPr>
        <w:t>Ebook</w:t>
      </w:r>
      <w:proofErr w:type="spellEnd"/>
      <w:r w:rsidRPr="00527C1F">
        <w:rPr>
          <w:rFonts w:ascii="Arial" w:hAnsi="Arial" w:cs="Arial"/>
          <w:color w:val="000000" w:themeColor="text1"/>
          <w:shd w:val="clear" w:color="auto" w:fill="FFFFFF"/>
        </w:rPr>
        <w:t xml:space="preserve"> Central. (Accessed: 22 March 2024) </w:t>
      </w:r>
    </w:p>
    <w:p w14:paraId="167B10B6" w14:textId="77777777" w:rsidR="00527C1F" w:rsidRPr="00527C1F" w:rsidRDefault="00527C1F" w:rsidP="002730BF">
      <w:pPr>
        <w:ind w:left="720" w:hanging="720"/>
        <w:rPr>
          <w:rFonts w:ascii="Arial" w:hAnsi="Arial" w:cs="Arial"/>
          <w:color w:val="000000" w:themeColor="text1"/>
          <w:shd w:val="clear" w:color="auto" w:fill="FFFFFF"/>
        </w:rPr>
      </w:pPr>
      <w:proofErr w:type="spellStart"/>
      <w:r w:rsidRPr="00527C1F">
        <w:rPr>
          <w:rFonts w:ascii="Arial" w:hAnsi="Arial" w:cs="Arial"/>
          <w:color w:val="000000" w:themeColor="text1"/>
        </w:rPr>
        <w:t>Enomoto</w:t>
      </w:r>
      <w:proofErr w:type="spellEnd"/>
      <w:r w:rsidRPr="00527C1F">
        <w:rPr>
          <w:rFonts w:ascii="Arial" w:hAnsi="Arial" w:cs="Arial"/>
          <w:color w:val="000000" w:themeColor="text1"/>
        </w:rPr>
        <w:t xml:space="preserve">, K., Warner, R. and Nygaard, C. (2018) </w:t>
      </w:r>
      <w:r w:rsidRPr="00527C1F">
        <w:rPr>
          <w:rFonts w:ascii="Arial" w:hAnsi="Arial" w:cs="Arial"/>
          <w:i/>
          <w:iCs/>
          <w:color w:val="000000" w:themeColor="text1"/>
        </w:rPr>
        <w:t>Innovative teaching and learning practices in Higher Education</w:t>
      </w:r>
      <w:r w:rsidRPr="00527C1F">
        <w:rPr>
          <w:rFonts w:ascii="Arial" w:hAnsi="Arial" w:cs="Arial"/>
          <w:color w:val="000000" w:themeColor="text1"/>
        </w:rPr>
        <w:t>. Faringdon, Oxfordshire: Libri Publishing.</w:t>
      </w:r>
    </w:p>
    <w:p w14:paraId="0A3CD283" w14:textId="77777777" w:rsidR="00527C1F" w:rsidRPr="00527C1F" w:rsidRDefault="00527C1F" w:rsidP="00FE2B38">
      <w:pPr>
        <w:pStyle w:val="NormalWeb"/>
        <w:ind w:left="720" w:hanging="720"/>
        <w:rPr>
          <w:rFonts w:ascii="Arial" w:hAnsi="Arial" w:cs="Arial"/>
          <w:color w:val="000000" w:themeColor="text1"/>
        </w:rPr>
      </w:pPr>
      <w:r w:rsidRPr="00527C1F">
        <w:rPr>
          <w:rFonts w:ascii="Arial" w:hAnsi="Arial" w:cs="Arial"/>
          <w:color w:val="000000" w:themeColor="text1"/>
        </w:rPr>
        <w:t>González-Zamar, M.-D. and Abad-Segura, E. (2021) ‘Digital Design in artistic education: An overview of research in the university setting’,</w:t>
      </w:r>
      <w:r w:rsidRPr="00527C1F">
        <w:rPr>
          <w:rStyle w:val="apple-converted-space"/>
          <w:rFonts w:ascii="Arial" w:eastAsiaTheme="majorEastAsia" w:hAnsi="Arial" w:cs="Arial"/>
          <w:color w:val="000000" w:themeColor="text1"/>
        </w:rPr>
        <w:t> </w:t>
      </w:r>
      <w:r w:rsidRPr="00527C1F">
        <w:rPr>
          <w:rFonts w:ascii="Arial" w:hAnsi="Arial" w:cs="Arial"/>
          <w:i/>
          <w:iCs/>
          <w:color w:val="000000" w:themeColor="text1"/>
        </w:rPr>
        <w:t>Education Sciences</w:t>
      </w:r>
      <w:r w:rsidRPr="00527C1F">
        <w:rPr>
          <w:rFonts w:ascii="Arial" w:hAnsi="Arial" w:cs="Arial"/>
          <w:color w:val="000000" w:themeColor="text1"/>
        </w:rPr>
        <w:t>, 11(4), p. 144. doi:10.3390/educsci11040144.</w:t>
      </w:r>
      <w:r w:rsidRPr="00527C1F">
        <w:rPr>
          <w:rStyle w:val="apple-converted-space"/>
          <w:rFonts w:ascii="Arial" w:eastAsiaTheme="majorEastAsia" w:hAnsi="Arial" w:cs="Arial"/>
          <w:color w:val="000000" w:themeColor="text1"/>
        </w:rPr>
        <w:t> </w:t>
      </w:r>
    </w:p>
    <w:p w14:paraId="5A64AE80" w14:textId="77777777" w:rsidR="00527C1F" w:rsidRPr="00527C1F" w:rsidRDefault="00527C1F" w:rsidP="00FE2B38">
      <w:pPr>
        <w:pStyle w:val="NormalWeb"/>
        <w:ind w:left="567" w:hanging="567"/>
        <w:rPr>
          <w:rFonts w:ascii="Arial" w:hAnsi="Arial" w:cs="Arial"/>
          <w:color w:val="000000" w:themeColor="text1"/>
        </w:rPr>
      </w:pPr>
      <w:r w:rsidRPr="00527C1F">
        <w:rPr>
          <w:rFonts w:ascii="Arial" w:hAnsi="Arial" w:cs="Arial"/>
          <w:color w:val="000000" w:themeColor="text1"/>
        </w:rPr>
        <w:t>GOV Wales</w:t>
      </w:r>
      <w:r w:rsidRPr="00527C1F">
        <w:rPr>
          <w:rFonts w:ascii="Arial" w:hAnsi="Arial" w:cs="Arial"/>
          <w:i/>
          <w:iCs/>
          <w:color w:val="000000" w:themeColor="text1"/>
        </w:rPr>
        <w:t xml:space="preserve"> Digital 2030: A strategic framework for post 16 </w:t>
      </w:r>
      <w:r w:rsidRPr="00527C1F">
        <w:rPr>
          <w:rFonts w:ascii="Arial" w:hAnsi="Arial" w:cs="Arial"/>
          <w:color w:val="000000" w:themeColor="text1"/>
        </w:rPr>
        <w:t xml:space="preserve">(2019). Available at: https://www.gov.wales/sites/default/files/publications/2019-06/digital-2030-a-strategic-framework-for-post-16-digital-learning-in-wales.pdf (Accessed: 17 April 2024). </w:t>
      </w:r>
    </w:p>
    <w:p w14:paraId="579D33B2" w14:textId="593180B4" w:rsidR="00527C1F" w:rsidRPr="00527C1F" w:rsidRDefault="00527C1F" w:rsidP="00527C1F">
      <w:pPr>
        <w:pStyle w:val="NormalWeb"/>
        <w:ind w:left="720" w:hanging="720"/>
        <w:rPr>
          <w:rFonts w:ascii="Arial" w:hAnsi="Arial" w:cs="Arial"/>
          <w:color w:val="000000" w:themeColor="text1"/>
          <w:shd w:val="clear" w:color="auto" w:fill="FFFFFF"/>
        </w:rPr>
      </w:pPr>
      <w:r w:rsidRPr="00527C1F">
        <w:rPr>
          <w:rFonts w:ascii="Arial" w:hAnsi="Arial" w:cs="Arial"/>
          <w:color w:val="000000" w:themeColor="text1"/>
          <w:shd w:val="clear" w:color="auto" w:fill="FFFFFF"/>
        </w:rPr>
        <w:t>Gruber, M 2009, 'The Role of E-Learning in Arts and Cultural Heritage Education'.</w:t>
      </w:r>
      <w:r>
        <w:rPr>
          <w:rFonts w:ascii="Arial" w:hAnsi="Arial" w:cs="Arial"/>
          <w:color w:val="000000" w:themeColor="text1"/>
          <w:shd w:val="clear" w:color="auto" w:fill="FFFFFF"/>
        </w:rPr>
        <w:t xml:space="preserve"> </w:t>
      </w:r>
      <w:r w:rsidRPr="00527C1F">
        <w:rPr>
          <w:rFonts w:ascii="Arial" w:hAnsi="Arial" w:cs="Arial"/>
          <w:color w:val="000000" w:themeColor="text1"/>
        </w:rPr>
        <w:t>https://doi.org/10.1016/j.procs.2013.09.317.</w:t>
      </w:r>
    </w:p>
    <w:p w14:paraId="44D528B4" w14:textId="77777777" w:rsidR="00527C1F" w:rsidRPr="00527C1F" w:rsidRDefault="00527C1F" w:rsidP="002730BF">
      <w:pPr>
        <w:pStyle w:val="NormalWeb"/>
        <w:ind w:left="567" w:hanging="567"/>
        <w:rPr>
          <w:rFonts w:ascii="Arial" w:hAnsi="Arial" w:cs="Arial"/>
        </w:rPr>
      </w:pPr>
      <w:r w:rsidRPr="00527C1F">
        <w:rPr>
          <w:rFonts w:ascii="Arial" w:hAnsi="Arial" w:cs="Arial"/>
        </w:rPr>
        <w:t xml:space="preserve">Koehler, M. and Mishra, P. (2012) </w:t>
      </w:r>
      <w:r w:rsidRPr="00527C1F">
        <w:rPr>
          <w:rFonts w:ascii="Arial" w:hAnsi="Arial" w:cs="Arial"/>
          <w:i/>
          <w:iCs/>
        </w:rPr>
        <w:t>TPACK</w:t>
      </w:r>
      <w:r w:rsidRPr="00527C1F">
        <w:rPr>
          <w:rFonts w:ascii="Arial" w:hAnsi="Arial" w:cs="Arial"/>
        </w:rPr>
        <w:t>. Available at: http://tpack.org/ (Accessed: March 23</w:t>
      </w:r>
      <w:r w:rsidRPr="00527C1F">
        <w:rPr>
          <w:rFonts w:ascii="Arial" w:hAnsi="Arial" w:cs="Arial"/>
          <w:vertAlign w:val="superscript"/>
        </w:rPr>
        <w:t>rd</w:t>
      </w:r>
      <w:proofErr w:type="gramStart"/>
      <w:r w:rsidRPr="00527C1F">
        <w:rPr>
          <w:rFonts w:ascii="Arial" w:hAnsi="Arial" w:cs="Arial"/>
        </w:rPr>
        <w:t xml:space="preserve"> 2023</w:t>
      </w:r>
      <w:proofErr w:type="gramEnd"/>
      <w:r w:rsidRPr="00527C1F">
        <w:rPr>
          <w:rFonts w:ascii="Arial" w:hAnsi="Arial" w:cs="Arial"/>
        </w:rPr>
        <w:t xml:space="preserve">). </w:t>
      </w:r>
    </w:p>
    <w:p w14:paraId="40875097" w14:textId="77777777" w:rsidR="00527C1F" w:rsidRPr="00527C1F" w:rsidRDefault="00527C1F" w:rsidP="00FE2B38">
      <w:pPr>
        <w:shd w:val="clear" w:color="auto" w:fill="FFFFFF"/>
        <w:ind w:left="720" w:hanging="720"/>
        <w:rPr>
          <w:rFonts w:ascii="Arial" w:eastAsia="Times New Roman" w:hAnsi="Arial" w:cs="Arial"/>
          <w:color w:val="000000" w:themeColor="text1"/>
          <w:lang w:eastAsia="en-GB"/>
        </w:rPr>
      </w:pPr>
      <w:r w:rsidRPr="00527C1F">
        <w:rPr>
          <w:rFonts w:ascii="Arial" w:eastAsia="Times New Roman" w:hAnsi="Arial" w:cs="Arial"/>
          <w:color w:val="000000" w:themeColor="text1"/>
          <w:lang w:eastAsia="en-GB"/>
        </w:rPr>
        <w:t>Koehler, M. J., &amp; Mishra, P. (2009). What is</w:t>
      </w:r>
      <w:r w:rsidRPr="00527C1F">
        <w:rPr>
          <w:rFonts w:ascii="Arial" w:eastAsia="Times New Roman" w:hAnsi="Arial" w:cs="Arial"/>
          <w:color w:val="000000" w:themeColor="text1"/>
          <w:spacing w:val="-1"/>
          <w:lang w:eastAsia="en-GB"/>
        </w:rPr>
        <w:t xml:space="preserve"> technological pedagogi</w:t>
      </w:r>
      <w:r w:rsidRPr="00527C1F">
        <w:rPr>
          <w:rFonts w:ascii="Arial" w:eastAsia="Times New Roman" w:hAnsi="Arial" w:cs="Arial"/>
          <w:color w:val="000000" w:themeColor="text1"/>
          <w:lang w:eastAsia="en-GB"/>
        </w:rPr>
        <w:t>cal content knowledge? Contemporary Issues in Technology and Teacher Education</w:t>
      </w:r>
      <w:r w:rsidRPr="00527C1F">
        <w:rPr>
          <w:rFonts w:ascii="Arial" w:eastAsia="Times New Roman" w:hAnsi="Arial" w:cs="Arial"/>
          <w:color w:val="000000" w:themeColor="text1"/>
          <w:spacing w:val="-2"/>
          <w:lang w:eastAsia="en-GB"/>
        </w:rPr>
        <w:t xml:space="preserve">, </w:t>
      </w:r>
      <w:r w:rsidRPr="00527C1F">
        <w:rPr>
          <w:rFonts w:ascii="Arial" w:eastAsia="Times New Roman" w:hAnsi="Arial" w:cs="Arial"/>
          <w:color w:val="000000" w:themeColor="text1"/>
          <w:lang w:eastAsia="en-GB"/>
        </w:rPr>
        <w:t>9</w:t>
      </w:r>
      <w:r w:rsidRPr="00527C1F">
        <w:rPr>
          <w:rFonts w:ascii="Arial" w:eastAsia="Times New Roman" w:hAnsi="Arial" w:cs="Arial"/>
          <w:color w:val="000000" w:themeColor="text1"/>
          <w:spacing w:val="2"/>
          <w:lang w:eastAsia="en-GB"/>
        </w:rPr>
        <w:t>(1), 60-70.</w:t>
      </w:r>
    </w:p>
    <w:p w14:paraId="222B8A79" w14:textId="77777777" w:rsidR="00527C1F" w:rsidRPr="00527C1F" w:rsidRDefault="00527C1F" w:rsidP="00FE2B38">
      <w:pPr>
        <w:pStyle w:val="NormalWeb"/>
        <w:ind w:left="720" w:hanging="720"/>
        <w:rPr>
          <w:rFonts w:ascii="Arial" w:hAnsi="Arial" w:cs="Arial"/>
          <w:color w:val="000000" w:themeColor="text1"/>
        </w:rPr>
      </w:pPr>
      <w:proofErr w:type="spellStart"/>
      <w:r w:rsidRPr="00527C1F">
        <w:rPr>
          <w:rFonts w:ascii="Arial" w:hAnsi="Arial" w:cs="Arial"/>
          <w:color w:val="000000" w:themeColor="text1"/>
        </w:rPr>
        <w:t>Laurillard</w:t>
      </w:r>
      <w:proofErr w:type="spellEnd"/>
      <w:r w:rsidRPr="00527C1F">
        <w:rPr>
          <w:rFonts w:ascii="Arial" w:hAnsi="Arial" w:cs="Arial"/>
          <w:color w:val="000000" w:themeColor="text1"/>
        </w:rPr>
        <w:t xml:space="preserve">, D. (2012) </w:t>
      </w:r>
      <w:r w:rsidRPr="00527C1F">
        <w:rPr>
          <w:rFonts w:ascii="Arial" w:hAnsi="Arial" w:cs="Arial"/>
          <w:i/>
          <w:iCs/>
          <w:color w:val="000000" w:themeColor="text1"/>
        </w:rPr>
        <w:t>Teaching as a design science: Building Pedagogical Patterns for Learning and Technology</w:t>
      </w:r>
      <w:r w:rsidRPr="00527C1F">
        <w:rPr>
          <w:rFonts w:ascii="Arial" w:hAnsi="Arial" w:cs="Arial"/>
          <w:color w:val="000000" w:themeColor="text1"/>
        </w:rPr>
        <w:t xml:space="preserve">. New York: Routledge. </w:t>
      </w:r>
    </w:p>
    <w:p w14:paraId="7B6C00B8" w14:textId="77777777" w:rsidR="00527C1F" w:rsidRDefault="00527C1F" w:rsidP="00FE2B38">
      <w:pPr>
        <w:ind w:left="720" w:hanging="720"/>
        <w:rPr>
          <w:rFonts w:ascii="Arial" w:hAnsi="Arial" w:cs="Arial"/>
          <w:color w:val="000000" w:themeColor="text1"/>
        </w:rPr>
      </w:pPr>
      <w:r w:rsidRPr="00527C1F">
        <w:rPr>
          <w:rFonts w:ascii="Arial" w:hAnsi="Arial" w:cs="Arial"/>
          <w:color w:val="000000" w:themeColor="text1"/>
        </w:rPr>
        <w:t xml:space="preserve">Michelle H. Land, Full STEAM Ahead: The Benefits of Integrating the Arts Into STEM, Procedia Computer Science, Volume 20, </w:t>
      </w:r>
      <w:proofErr w:type="gramStart"/>
      <w:r w:rsidRPr="00527C1F">
        <w:rPr>
          <w:rFonts w:ascii="Arial" w:hAnsi="Arial" w:cs="Arial"/>
          <w:color w:val="000000" w:themeColor="text1"/>
        </w:rPr>
        <w:t>2013,Pages</w:t>
      </w:r>
      <w:proofErr w:type="gramEnd"/>
      <w:r w:rsidRPr="00527C1F">
        <w:rPr>
          <w:rFonts w:ascii="Arial" w:hAnsi="Arial" w:cs="Arial"/>
          <w:color w:val="000000" w:themeColor="text1"/>
        </w:rPr>
        <w:t xml:space="preserve"> 547-552,</w:t>
      </w:r>
    </w:p>
    <w:p w14:paraId="1985E205" w14:textId="77777777" w:rsidR="00527C1F" w:rsidRPr="00527C1F" w:rsidRDefault="00527C1F" w:rsidP="00FE2B38">
      <w:pPr>
        <w:ind w:left="720" w:hanging="720"/>
        <w:rPr>
          <w:rFonts w:ascii="Arial" w:hAnsi="Arial" w:cs="Arial"/>
          <w:color w:val="000000" w:themeColor="text1"/>
        </w:rPr>
      </w:pPr>
    </w:p>
    <w:p w14:paraId="79649EF5" w14:textId="77777777" w:rsidR="00527C1F" w:rsidRDefault="00527C1F" w:rsidP="00527C1F">
      <w:pPr>
        <w:ind w:left="720" w:hanging="720"/>
        <w:rPr>
          <w:rFonts w:ascii="Arial" w:eastAsia="Times New Roman" w:hAnsi="Arial" w:cs="Arial"/>
          <w:color w:val="000000" w:themeColor="text1"/>
          <w:lang w:eastAsia="en-GB"/>
        </w:rPr>
      </w:pPr>
      <w:r w:rsidRPr="00527C1F">
        <w:rPr>
          <w:rFonts w:ascii="Arial" w:eastAsia="Times New Roman" w:hAnsi="Arial" w:cs="Arial"/>
          <w:color w:val="000000" w:themeColor="text1"/>
          <w:lang w:eastAsia="en-GB"/>
        </w:rPr>
        <w:t xml:space="preserve">Mishra, Punya &amp; Koehler, Matthew. (2006). Technological Pedagogical Content Knowledge: A Framework for Teacher Knowledge. Teachers College </w:t>
      </w:r>
      <w:proofErr w:type="spellStart"/>
      <w:r w:rsidRPr="00527C1F">
        <w:rPr>
          <w:rFonts w:ascii="Arial" w:eastAsia="Times New Roman" w:hAnsi="Arial" w:cs="Arial"/>
          <w:color w:val="000000" w:themeColor="text1"/>
          <w:lang w:eastAsia="en-GB"/>
        </w:rPr>
        <w:t>REcord</w:t>
      </w:r>
      <w:proofErr w:type="spellEnd"/>
      <w:r w:rsidRPr="00527C1F">
        <w:rPr>
          <w:rFonts w:ascii="Arial" w:eastAsia="Times New Roman" w:hAnsi="Arial" w:cs="Arial"/>
          <w:color w:val="000000" w:themeColor="text1"/>
          <w:lang w:eastAsia="en-GB"/>
        </w:rPr>
        <w:t>. 108. 1017-1054. 10.1111/j.1467-9620.2006.</w:t>
      </w:r>
      <w:proofErr w:type="gramStart"/>
      <w:r w:rsidRPr="00527C1F">
        <w:rPr>
          <w:rFonts w:ascii="Arial" w:eastAsia="Times New Roman" w:hAnsi="Arial" w:cs="Arial"/>
          <w:color w:val="000000" w:themeColor="text1"/>
          <w:lang w:eastAsia="en-GB"/>
        </w:rPr>
        <w:t>00684.x.</w:t>
      </w:r>
      <w:proofErr w:type="gramEnd"/>
    </w:p>
    <w:p w14:paraId="6D503010" w14:textId="77777777" w:rsidR="00527C1F" w:rsidRPr="00527C1F" w:rsidRDefault="00527C1F" w:rsidP="00FE2B38">
      <w:pPr>
        <w:rPr>
          <w:rFonts w:ascii="Arial" w:eastAsia="Times New Roman" w:hAnsi="Arial" w:cs="Arial"/>
          <w:color w:val="000000" w:themeColor="text1"/>
          <w:lang w:eastAsia="en-GB"/>
        </w:rPr>
      </w:pPr>
    </w:p>
    <w:p w14:paraId="2433109F" w14:textId="77777777" w:rsidR="00527C1F" w:rsidRPr="00527C1F" w:rsidRDefault="00527C1F" w:rsidP="00FE2B38">
      <w:pPr>
        <w:ind w:left="720" w:hanging="720"/>
        <w:rPr>
          <w:rStyle w:val="Hyperlink"/>
          <w:rFonts w:ascii="Arial" w:hAnsi="Arial" w:cs="Arial"/>
          <w:color w:val="000000" w:themeColor="text1"/>
        </w:rPr>
      </w:pPr>
      <w:r w:rsidRPr="00527C1F">
        <w:rPr>
          <w:rFonts w:ascii="Arial" w:hAnsi="Arial" w:cs="Arial"/>
          <w:color w:val="000000" w:themeColor="text1"/>
        </w:rPr>
        <w:lastRenderedPageBreak/>
        <w:t xml:space="preserve">Ozturk, M.S., </w:t>
      </w:r>
      <w:proofErr w:type="spellStart"/>
      <w:r w:rsidRPr="00527C1F">
        <w:rPr>
          <w:rFonts w:ascii="Arial" w:hAnsi="Arial" w:cs="Arial"/>
          <w:color w:val="000000" w:themeColor="text1"/>
        </w:rPr>
        <w:t>Kinik</w:t>
      </w:r>
      <w:proofErr w:type="spellEnd"/>
      <w:r w:rsidRPr="00527C1F">
        <w:rPr>
          <w:rFonts w:ascii="Arial" w:hAnsi="Arial" w:cs="Arial"/>
          <w:color w:val="000000" w:themeColor="text1"/>
        </w:rPr>
        <w:t xml:space="preserve">, M., &amp; Ozturk, M.U. (2023). Investigation of Technological Pedagogical and Content Knowledge (TPACK) competencies of university students. International Journal of Technology in Education (IJTE), 6(3), 418-433. </w:t>
      </w:r>
      <w:hyperlink r:id="rId9" w:history="1">
        <w:r w:rsidRPr="00527C1F">
          <w:rPr>
            <w:rStyle w:val="Hyperlink"/>
            <w:rFonts w:ascii="Arial" w:hAnsi="Arial" w:cs="Arial"/>
            <w:color w:val="000000" w:themeColor="text1"/>
          </w:rPr>
          <w:t>https://doi.org/10.46328/ijte.524</w:t>
        </w:r>
      </w:hyperlink>
    </w:p>
    <w:p w14:paraId="561161BA" w14:textId="77777777" w:rsidR="00527C1F" w:rsidRPr="00527C1F" w:rsidRDefault="00527C1F" w:rsidP="00FE2B38">
      <w:pPr>
        <w:pStyle w:val="NormalWeb"/>
        <w:ind w:left="567" w:hanging="567"/>
        <w:rPr>
          <w:rFonts w:ascii="Arial" w:hAnsi="Arial" w:cs="Arial"/>
          <w:color w:val="000000" w:themeColor="text1"/>
        </w:rPr>
      </w:pPr>
      <w:proofErr w:type="spellStart"/>
      <w:r w:rsidRPr="00527C1F">
        <w:rPr>
          <w:rFonts w:ascii="Arial" w:hAnsi="Arial" w:cs="Arial"/>
          <w:color w:val="000000" w:themeColor="text1"/>
        </w:rPr>
        <w:t>Petegem</w:t>
      </w:r>
      <w:proofErr w:type="spellEnd"/>
      <w:r w:rsidRPr="00527C1F">
        <w:rPr>
          <w:rFonts w:ascii="Arial" w:hAnsi="Arial" w:cs="Arial"/>
          <w:color w:val="000000" w:themeColor="text1"/>
        </w:rPr>
        <w:t xml:space="preserve">, W. van </w:t>
      </w:r>
      <w:r w:rsidRPr="00527C1F">
        <w:rPr>
          <w:rFonts w:ascii="Arial" w:hAnsi="Arial" w:cs="Arial"/>
          <w:i/>
          <w:iCs/>
          <w:color w:val="000000" w:themeColor="text1"/>
        </w:rPr>
        <w:t>et al.</w:t>
      </w:r>
      <w:r w:rsidRPr="00527C1F">
        <w:rPr>
          <w:rFonts w:ascii="Arial" w:hAnsi="Arial" w:cs="Arial"/>
          <w:color w:val="000000" w:themeColor="text1"/>
        </w:rPr>
        <w:t xml:space="preserve"> (2021) </w:t>
      </w:r>
      <w:r w:rsidRPr="00527C1F">
        <w:rPr>
          <w:rFonts w:ascii="Arial" w:hAnsi="Arial" w:cs="Arial"/>
          <w:i/>
          <w:iCs/>
          <w:color w:val="000000" w:themeColor="text1"/>
        </w:rPr>
        <w:t>Evolving as a digital scholar: Teaching and researching in a Digital World</w:t>
      </w:r>
      <w:r w:rsidRPr="00527C1F">
        <w:rPr>
          <w:rFonts w:ascii="Arial" w:hAnsi="Arial" w:cs="Arial"/>
          <w:color w:val="000000" w:themeColor="text1"/>
        </w:rPr>
        <w:t xml:space="preserve">. Leuven: Leuven University Press. </w:t>
      </w:r>
    </w:p>
    <w:p w14:paraId="73DEFEB9" w14:textId="77777777" w:rsidR="00527C1F" w:rsidRDefault="00527C1F" w:rsidP="00FE2B38">
      <w:pPr>
        <w:ind w:left="720" w:hanging="720"/>
        <w:rPr>
          <w:rFonts w:ascii="Arial" w:hAnsi="Arial" w:cs="Arial"/>
          <w:color w:val="000000" w:themeColor="text1"/>
          <w:shd w:val="clear" w:color="auto" w:fill="F5F5F5"/>
        </w:rPr>
      </w:pPr>
      <w:r w:rsidRPr="00527C1F">
        <w:rPr>
          <w:rFonts w:ascii="Arial" w:hAnsi="Arial" w:cs="Arial"/>
          <w:color w:val="000000" w:themeColor="text1"/>
          <w:shd w:val="clear" w:color="auto" w:fill="F5F5F5"/>
        </w:rPr>
        <w:t>Phil Race (2020)</w:t>
      </w:r>
      <w:r w:rsidRPr="00527C1F">
        <w:rPr>
          <w:rStyle w:val="apple-converted-space"/>
          <w:rFonts w:ascii="Arial" w:hAnsi="Arial" w:cs="Arial"/>
          <w:color w:val="000000" w:themeColor="text1"/>
          <w:shd w:val="clear" w:color="auto" w:fill="F5F5F5"/>
        </w:rPr>
        <w:t> </w:t>
      </w:r>
      <w:r w:rsidRPr="00527C1F">
        <w:rPr>
          <w:rFonts w:ascii="Arial" w:hAnsi="Arial" w:cs="Arial"/>
          <w:i/>
          <w:iCs/>
          <w:color w:val="000000" w:themeColor="text1"/>
          <w:bdr w:val="none" w:sz="0" w:space="0" w:color="auto" w:frame="1"/>
        </w:rPr>
        <w:t xml:space="preserve">The Lecturer’s </w:t>
      </w:r>
      <w:proofErr w:type="gramStart"/>
      <w:r w:rsidRPr="00527C1F">
        <w:rPr>
          <w:rFonts w:ascii="Arial" w:hAnsi="Arial" w:cs="Arial"/>
          <w:i/>
          <w:iCs/>
          <w:color w:val="000000" w:themeColor="text1"/>
          <w:bdr w:val="none" w:sz="0" w:space="0" w:color="auto" w:frame="1"/>
        </w:rPr>
        <w:t>Toolkit :</w:t>
      </w:r>
      <w:proofErr w:type="gramEnd"/>
      <w:r w:rsidRPr="00527C1F">
        <w:rPr>
          <w:rFonts w:ascii="Arial" w:hAnsi="Arial" w:cs="Arial"/>
          <w:i/>
          <w:iCs/>
          <w:color w:val="000000" w:themeColor="text1"/>
          <w:bdr w:val="none" w:sz="0" w:space="0" w:color="auto" w:frame="1"/>
        </w:rPr>
        <w:t xml:space="preserve"> A Practical Guide to Assessment, Learning and Teaching</w:t>
      </w:r>
      <w:r w:rsidRPr="00527C1F">
        <w:rPr>
          <w:rFonts w:ascii="Arial" w:hAnsi="Arial" w:cs="Arial"/>
          <w:color w:val="000000" w:themeColor="text1"/>
          <w:shd w:val="clear" w:color="auto" w:fill="F5F5F5"/>
        </w:rPr>
        <w:t>. Abingdon, Oxon: Routledge. Available at: https://search-ebscohost-com.ezproxy.uwtsd.ac.uk/login.aspx?direct=true&amp;db=nlebk&amp;AN=2269436&amp;site=ehost-live (Accessed: 6 May 2024).</w:t>
      </w:r>
    </w:p>
    <w:p w14:paraId="6CF34E22" w14:textId="77777777" w:rsidR="00527C1F" w:rsidRPr="00527C1F" w:rsidRDefault="00527C1F" w:rsidP="00FE2B38">
      <w:pPr>
        <w:ind w:left="720" w:hanging="720"/>
        <w:rPr>
          <w:rFonts w:ascii="Arial" w:hAnsi="Arial" w:cs="Arial"/>
          <w:color w:val="000000" w:themeColor="text1"/>
          <w:shd w:val="clear" w:color="auto" w:fill="F5F5F5"/>
        </w:rPr>
      </w:pPr>
    </w:p>
    <w:p w14:paraId="4CDEFD76" w14:textId="77777777" w:rsidR="00527C1F" w:rsidRDefault="00527C1F" w:rsidP="00527C1F">
      <w:pPr>
        <w:shd w:val="clear" w:color="auto" w:fill="FFFFFF"/>
        <w:ind w:left="720" w:hanging="720"/>
        <w:rPr>
          <w:rFonts w:ascii="Arial" w:hAnsi="Arial" w:cs="Arial"/>
        </w:rPr>
      </w:pPr>
      <w:proofErr w:type="spellStart"/>
      <w:r w:rsidRPr="00527C1F">
        <w:rPr>
          <w:rFonts w:ascii="Arial" w:hAnsi="Arial" w:cs="Arial"/>
        </w:rPr>
        <w:t>Puentedura</w:t>
      </w:r>
      <w:proofErr w:type="spellEnd"/>
      <w:r w:rsidRPr="00527C1F">
        <w:rPr>
          <w:rFonts w:ascii="Arial" w:hAnsi="Arial" w:cs="Arial"/>
        </w:rPr>
        <w:t xml:space="preserve">, R.R. (2009). As we may </w:t>
      </w:r>
      <w:proofErr w:type="gramStart"/>
      <w:r w:rsidRPr="00527C1F">
        <w:rPr>
          <w:rFonts w:ascii="Arial" w:hAnsi="Arial" w:cs="Arial"/>
        </w:rPr>
        <w:t>teach:</w:t>
      </w:r>
      <w:proofErr w:type="gramEnd"/>
      <w:r w:rsidRPr="00527C1F">
        <w:rPr>
          <w:rFonts w:ascii="Arial" w:hAnsi="Arial" w:cs="Arial"/>
        </w:rPr>
        <w:t xml:space="preserve"> educational technology, from theory into practice. Apple.</w:t>
      </w:r>
    </w:p>
    <w:p w14:paraId="25F2185D" w14:textId="77777777" w:rsidR="00527C1F" w:rsidRPr="00527C1F" w:rsidRDefault="00527C1F" w:rsidP="00527C1F">
      <w:pPr>
        <w:shd w:val="clear" w:color="auto" w:fill="FFFFFF"/>
        <w:ind w:left="720" w:hanging="720"/>
        <w:rPr>
          <w:rFonts w:ascii="Arial" w:hAnsi="Arial" w:cs="Arial"/>
        </w:rPr>
      </w:pPr>
    </w:p>
    <w:p w14:paraId="21AE7442" w14:textId="77777777" w:rsidR="00527C1F" w:rsidRPr="00527C1F" w:rsidRDefault="00527C1F" w:rsidP="00527C1F">
      <w:pPr>
        <w:shd w:val="clear" w:color="auto" w:fill="FFFFFF"/>
        <w:ind w:left="720" w:hanging="720"/>
        <w:rPr>
          <w:rFonts w:ascii="Arial" w:eastAsia="Times New Roman" w:hAnsi="Arial" w:cs="Arial"/>
          <w:color w:val="000000" w:themeColor="text1"/>
          <w:lang w:eastAsia="en-GB"/>
        </w:rPr>
      </w:pPr>
      <w:proofErr w:type="spellStart"/>
      <w:r w:rsidRPr="00527C1F">
        <w:rPr>
          <w:rFonts w:ascii="Arial" w:hAnsi="Arial" w:cs="Arial"/>
        </w:rPr>
        <w:t>Puentedura</w:t>
      </w:r>
      <w:proofErr w:type="spellEnd"/>
      <w:r w:rsidRPr="00527C1F">
        <w:rPr>
          <w:rFonts w:ascii="Arial" w:hAnsi="Arial" w:cs="Arial"/>
        </w:rPr>
        <w:t>, R.R. (2020). SAMR - A research perspective. Available at: http://h ippasus.com/rrpweblog/archives/2020/01/SAMR_AResearchPerspective.pdf.</w:t>
      </w:r>
      <w:r w:rsidRPr="00527C1F">
        <w:rPr>
          <w:rFonts w:ascii="Arial" w:hAnsi="Arial" w:cs="Arial"/>
          <w:color w:val="000000" w:themeColor="text1"/>
        </w:rPr>
        <w:t xml:space="preserve"> (Accessed 17 May 2024)</w:t>
      </w:r>
    </w:p>
    <w:p w14:paraId="3CAEBA07" w14:textId="77777777" w:rsidR="00527C1F" w:rsidRPr="00527C1F" w:rsidRDefault="00527C1F" w:rsidP="00D0516F">
      <w:pPr>
        <w:pStyle w:val="NormalWeb"/>
        <w:ind w:left="720" w:hanging="720"/>
        <w:rPr>
          <w:rFonts w:ascii="Arial" w:hAnsi="Arial" w:cs="Arial"/>
          <w:color w:val="000000" w:themeColor="text1"/>
        </w:rPr>
      </w:pPr>
      <w:proofErr w:type="spellStart"/>
      <w:r w:rsidRPr="00527C1F">
        <w:rPr>
          <w:rFonts w:ascii="Arial" w:hAnsi="Arial" w:cs="Arial"/>
          <w:color w:val="000000" w:themeColor="text1"/>
        </w:rPr>
        <w:t>Qasserras</w:t>
      </w:r>
      <w:proofErr w:type="spellEnd"/>
      <w:r w:rsidRPr="00527C1F">
        <w:rPr>
          <w:rFonts w:ascii="Arial" w:hAnsi="Arial" w:cs="Arial"/>
          <w:color w:val="000000" w:themeColor="text1"/>
        </w:rPr>
        <w:t xml:space="preserve">, L., and </w:t>
      </w:r>
      <w:proofErr w:type="spellStart"/>
      <w:r w:rsidRPr="00527C1F">
        <w:rPr>
          <w:rFonts w:ascii="Arial" w:hAnsi="Arial" w:cs="Arial"/>
          <w:color w:val="000000" w:themeColor="text1"/>
        </w:rPr>
        <w:t>Qasserras</w:t>
      </w:r>
      <w:proofErr w:type="spellEnd"/>
      <w:r w:rsidRPr="00527C1F">
        <w:rPr>
          <w:rFonts w:ascii="Arial" w:hAnsi="Arial" w:cs="Arial"/>
          <w:color w:val="000000" w:themeColor="text1"/>
        </w:rPr>
        <w:t>, M. (2023). Teachers' Experiences with Using Online Games in EFL Classrooms: A Study of Moroccan Teachers. International Journal of Research Publication and Reviews. 4. 3043-3052. 10.55248/gengpi.4.423.36737.</w:t>
      </w:r>
    </w:p>
    <w:p w14:paraId="16238546" w14:textId="77777777" w:rsidR="00527C1F" w:rsidRPr="00527C1F" w:rsidRDefault="00527C1F" w:rsidP="00FE2B38">
      <w:pPr>
        <w:pStyle w:val="NormalWeb"/>
        <w:ind w:left="567" w:hanging="567"/>
        <w:rPr>
          <w:rFonts w:ascii="Arial" w:hAnsi="Arial" w:cs="Arial"/>
          <w:color w:val="000000" w:themeColor="text1"/>
        </w:rPr>
      </w:pPr>
      <w:r w:rsidRPr="00527C1F">
        <w:rPr>
          <w:rFonts w:ascii="Arial" w:hAnsi="Arial" w:cs="Arial"/>
          <w:color w:val="000000" w:themeColor="text1"/>
        </w:rPr>
        <w:t xml:space="preserve">Reece, I. and Walker, S. (2007) </w:t>
      </w:r>
      <w:r w:rsidRPr="00527C1F">
        <w:rPr>
          <w:rFonts w:ascii="Arial" w:hAnsi="Arial" w:cs="Arial"/>
          <w:i/>
          <w:iCs/>
          <w:color w:val="000000" w:themeColor="text1"/>
        </w:rPr>
        <w:t>Teaching training and learning: A practical guide</w:t>
      </w:r>
      <w:r w:rsidRPr="00527C1F">
        <w:rPr>
          <w:rFonts w:ascii="Arial" w:hAnsi="Arial" w:cs="Arial"/>
          <w:color w:val="000000" w:themeColor="text1"/>
        </w:rPr>
        <w:t xml:space="preserve">. Tyne and Wear: Business Education. </w:t>
      </w:r>
    </w:p>
    <w:p w14:paraId="6BBC8307" w14:textId="77777777" w:rsidR="00527C1F" w:rsidRDefault="00527C1F" w:rsidP="00FE2B38">
      <w:pPr>
        <w:ind w:left="720" w:hanging="720"/>
        <w:rPr>
          <w:rFonts w:ascii="Arial" w:hAnsi="Arial" w:cs="Arial"/>
          <w:color w:val="000000" w:themeColor="text1"/>
          <w:shd w:val="clear" w:color="auto" w:fill="FFFFFF"/>
        </w:rPr>
      </w:pPr>
      <w:r w:rsidRPr="00527C1F">
        <w:rPr>
          <w:rFonts w:ascii="Arial" w:hAnsi="Arial" w:cs="Arial"/>
          <w:shd w:val="clear" w:color="auto" w:fill="FFFFFF"/>
        </w:rPr>
        <w:t>Shulman, L.S. (1986)</w:t>
      </w:r>
      <w:r w:rsidRPr="00527C1F">
        <w:rPr>
          <w:rFonts w:ascii="Arial" w:hAnsi="Arial" w:cs="Arial"/>
          <w:color w:val="000000" w:themeColor="text1"/>
          <w:shd w:val="clear" w:color="auto" w:fill="FFFFFF"/>
        </w:rPr>
        <w:t>. Those who understand: Knowledge growth in teaching. </w:t>
      </w:r>
      <w:r w:rsidRPr="00527C1F">
        <w:rPr>
          <w:rStyle w:val="Emphasis"/>
          <w:rFonts w:ascii="Arial" w:hAnsi="Arial" w:cs="Arial"/>
          <w:color w:val="000000" w:themeColor="text1"/>
          <w:shd w:val="clear" w:color="auto" w:fill="FFFFFF"/>
        </w:rPr>
        <w:t>Educational Researcher, 15</w:t>
      </w:r>
      <w:r w:rsidRPr="00527C1F">
        <w:rPr>
          <w:rFonts w:ascii="Arial" w:hAnsi="Arial" w:cs="Arial"/>
          <w:color w:val="000000" w:themeColor="text1"/>
          <w:shd w:val="clear" w:color="auto" w:fill="FFFFFF"/>
        </w:rPr>
        <w:t>(2), 4-14.</w:t>
      </w:r>
    </w:p>
    <w:p w14:paraId="5B0CF99C" w14:textId="77777777" w:rsidR="00527C1F" w:rsidRPr="00527C1F" w:rsidRDefault="00527C1F" w:rsidP="00FE2B38">
      <w:pPr>
        <w:ind w:left="720" w:hanging="720"/>
        <w:rPr>
          <w:rFonts w:ascii="Arial" w:hAnsi="Arial" w:cs="Arial"/>
          <w:color w:val="000000" w:themeColor="text1"/>
          <w:shd w:val="clear" w:color="auto" w:fill="FFFFFF"/>
        </w:rPr>
      </w:pPr>
    </w:p>
    <w:p w14:paraId="39FB9104" w14:textId="77777777" w:rsidR="00527C1F" w:rsidRPr="00527C1F" w:rsidRDefault="00527C1F" w:rsidP="00FE2B38">
      <w:pPr>
        <w:pStyle w:val="NormalWeb"/>
        <w:spacing w:before="0" w:beforeAutospacing="0" w:after="0" w:afterAutospacing="0"/>
        <w:ind w:left="720" w:hanging="720"/>
        <w:rPr>
          <w:rFonts w:ascii="Arial" w:hAnsi="Arial" w:cs="Arial"/>
          <w:color w:val="000000" w:themeColor="text1"/>
        </w:rPr>
      </w:pPr>
      <w:r w:rsidRPr="00527C1F">
        <w:rPr>
          <w:rFonts w:ascii="Arial" w:hAnsi="Arial" w:cs="Arial"/>
          <w:color w:val="000000" w:themeColor="text1"/>
        </w:rPr>
        <w:t>Tang, C., Mao, S., Xing, Z. and Naumann, S. (2022). Improving Student Creativity through Digital Technology Products: a Literature Review. </w:t>
      </w:r>
      <w:r w:rsidRPr="00527C1F">
        <w:rPr>
          <w:rFonts w:ascii="Arial" w:hAnsi="Arial" w:cs="Arial"/>
          <w:i/>
          <w:iCs/>
          <w:color w:val="000000" w:themeColor="text1"/>
        </w:rPr>
        <w:t>Thinking Skills and Creativity</w:t>
      </w:r>
      <w:r w:rsidRPr="00527C1F">
        <w:rPr>
          <w:rFonts w:ascii="Arial" w:hAnsi="Arial" w:cs="Arial"/>
          <w:color w:val="000000" w:themeColor="text1"/>
        </w:rPr>
        <w:t xml:space="preserve">, [online] 44, p.101032. </w:t>
      </w:r>
      <w:proofErr w:type="spellStart"/>
      <w:proofErr w:type="gramStart"/>
      <w:r w:rsidRPr="00527C1F">
        <w:rPr>
          <w:rFonts w:ascii="Arial" w:hAnsi="Arial" w:cs="Arial"/>
          <w:color w:val="000000" w:themeColor="text1"/>
        </w:rPr>
        <w:t>doi:https</w:t>
      </w:r>
      <w:proofErr w:type="spellEnd"/>
      <w:r w:rsidRPr="00527C1F">
        <w:rPr>
          <w:rFonts w:ascii="Arial" w:hAnsi="Arial" w:cs="Arial"/>
          <w:color w:val="000000" w:themeColor="text1"/>
        </w:rPr>
        <w:t>://doi.org/10.1016/j.tsc.2022.101032</w:t>
      </w:r>
      <w:proofErr w:type="gramEnd"/>
      <w:r w:rsidRPr="00527C1F">
        <w:rPr>
          <w:rFonts w:ascii="Arial" w:hAnsi="Arial" w:cs="Arial"/>
          <w:color w:val="000000" w:themeColor="text1"/>
        </w:rPr>
        <w:t>.</w:t>
      </w:r>
    </w:p>
    <w:p w14:paraId="02F70878" w14:textId="77777777" w:rsidR="00527C1F" w:rsidRPr="00527C1F" w:rsidRDefault="00527C1F" w:rsidP="00FE2B38">
      <w:pPr>
        <w:pStyle w:val="NormalWeb"/>
        <w:ind w:left="720" w:hanging="720"/>
        <w:rPr>
          <w:rFonts w:ascii="Arial" w:hAnsi="Arial" w:cs="Arial"/>
          <w:color w:val="000000" w:themeColor="text1"/>
          <w:shd w:val="clear" w:color="auto" w:fill="FFFFFF"/>
        </w:rPr>
      </w:pPr>
      <w:proofErr w:type="spellStart"/>
      <w:r w:rsidRPr="00527C1F">
        <w:rPr>
          <w:rFonts w:ascii="Arial" w:hAnsi="Arial" w:cs="Arial"/>
          <w:color w:val="000000" w:themeColor="text1"/>
          <w:shd w:val="clear" w:color="auto" w:fill="FFFFFF"/>
        </w:rPr>
        <w:t>Udell</w:t>
      </w:r>
      <w:proofErr w:type="spellEnd"/>
      <w:r w:rsidRPr="00527C1F">
        <w:rPr>
          <w:rFonts w:ascii="Arial" w:hAnsi="Arial" w:cs="Arial"/>
          <w:color w:val="000000" w:themeColor="text1"/>
          <w:shd w:val="clear" w:color="auto" w:fill="FFFFFF"/>
        </w:rPr>
        <w:t>, Megan K., "The Museum of the Infinite Scroll: Assessing the Effectiveness of Google Arts and Culture as a Virtual Tool for Museum Accessibility" (2019). </w:t>
      </w:r>
      <w:r w:rsidRPr="00527C1F">
        <w:rPr>
          <w:rStyle w:val="Emphasis"/>
          <w:rFonts w:ascii="Arial" w:eastAsiaTheme="majorEastAsia" w:hAnsi="Arial" w:cs="Arial"/>
          <w:color w:val="000000" w:themeColor="text1"/>
          <w:bdr w:val="none" w:sz="0" w:space="0" w:color="auto" w:frame="1"/>
          <w:shd w:val="clear" w:color="auto" w:fill="FFFFFF"/>
        </w:rPr>
        <w:t>Master's Projects and Capstones</w:t>
      </w:r>
      <w:r w:rsidRPr="00527C1F">
        <w:rPr>
          <w:rFonts w:ascii="Arial" w:hAnsi="Arial" w:cs="Arial"/>
          <w:color w:val="000000" w:themeColor="text1"/>
          <w:shd w:val="clear" w:color="auto" w:fill="FFFFFF"/>
        </w:rPr>
        <w:t>. 979.</w:t>
      </w:r>
      <w:r w:rsidRPr="00527C1F">
        <w:rPr>
          <w:rFonts w:ascii="Arial" w:hAnsi="Arial" w:cs="Arial"/>
          <w:color w:val="000000" w:themeColor="text1"/>
        </w:rPr>
        <w:br/>
      </w:r>
      <w:hyperlink r:id="rId10" w:history="1">
        <w:r w:rsidRPr="00527C1F">
          <w:rPr>
            <w:rStyle w:val="Hyperlink"/>
            <w:rFonts w:ascii="Arial" w:hAnsi="Arial" w:cs="Arial"/>
            <w:shd w:val="clear" w:color="auto" w:fill="FFFFFF"/>
          </w:rPr>
          <w:t>https://repository.usfca.edu/capstone/979</w:t>
        </w:r>
      </w:hyperlink>
    </w:p>
    <w:p w14:paraId="5A0C980B" w14:textId="77777777" w:rsidR="00527C1F" w:rsidRPr="00527C1F" w:rsidRDefault="00527C1F" w:rsidP="00FE2B38">
      <w:pPr>
        <w:ind w:left="720" w:hanging="720"/>
        <w:rPr>
          <w:rStyle w:val="s15"/>
          <w:rFonts w:ascii="Arial" w:hAnsi="Arial" w:cs="Arial"/>
          <w:color w:val="000000"/>
        </w:rPr>
      </w:pPr>
      <w:r w:rsidRPr="00527C1F">
        <w:rPr>
          <w:rStyle w:val="s27"/>
          <w:rFonts w:ascii="Arial" w:hAnsi="Arial" w:cs="Arial"/>
          <w:i/>
          <w:iCs/>
          <w:color w:val="000000"/>
        </w:rPr>
        <w:t>UK Professional Standards Framework Advanced HE (2011).</w:t>
      </w:r>
      <w:r w:rsidRPr="00527C1F">
        <w:rPr>
          <w:rStyle w:val="apple-converted-space"/>
          <w:rFonts w:ascii="Arial" w:hAnsi="Arial" w:cs="Arial"/>
          <w:i/>
          <w:iCs/>
          <w:color w:val="000000"/>
        </w:rPr>
        <w:t> </w:t>
      </w:r>
      <w:r w:rsidRPr="00527C1F">
        <w:rPr>
          <w:rStyle w:val="s15"/>
          <w:rFonts w:ascii="Arial" w:hAnsi="Arial" w:cs="Arial"/>
          <w:color w:val="000000"/>
        </w:rPr>
        <w:t>Available at:</w:t>
      </w:r>
      <w:r w:rsidRPr="00527C1F">
        <w:rPr>
          <w:rStyle w:val="apple-converted-space"/>
          <w:rFonts w:ascii="Arial" w:hAnsi="Arial" w:cs="Arial"/>
          <w:color w:val="000000"/>
        </w:rPr>
        <w:t> </w:t>
      </w:r>
      <w:hyperlink r:id="rId11" w:history="1">
        <w:r w:rsidRPr="00527C1F">
          <w:rPr>
            <w:rStyle w:val="s23"/>
            <w:rFonts w:ascii="Arial" w:hAnsi="Arial" w:cs="Arial"/>
            <w:color w:val="000000"/>
            <w:u w:val="single"/>
          </w:rPr>
          <w:t>https://www.advance-he.ac.uk/knowledge-hub/uk-professional-standards-framework-ukpsf</w:t>
        </w:r>
      </w:hyperlink>
      <w:r w:rsidRPr="00527C1F">
        <w:rPr>
          <w:rStyle w:val="apple-converted-space"/>
          <w:rFonts w:ascii="Arial" w:hAnsi="Arial" w:cs="Arial"/>
          <w:color w:val="000000"/>
        </w:rPr>
        <w:t> </w:t>
      </w:r>
      <w:r w:rsidRPr="00527C1F">
        <w:rPr>
          <w:rStyle w:val="s15"/>
          <w:rFonts w:ascii="Arial" w:hAnsi="Arial" w:cs="Arial"/>
          <w:color w:val="000000"/>
        </w:rPr>
        <w:t>(Accessed:</w:t>
      </w:r>
      <w:r w:rsidRPr="00527C1F">
        <w:rPr>
          <w:rStyle w:val="apple-converted-space"/>
          <w:rFonts w:ascii="Arial" w:hAnsi="Arial" w:cs="Arial"/>
          <w:color w:val="000000"/>
        </w:rPr>
        <w:t> </w:t>
      </w:r>
      <w:r w:rsidRPr="00527C1F">
        <w:rPr>
          <w:rStyle w:val="s15"/>
          <w:rFonts w:ascii="Arial" w:hAnsi="Arial" w:cs="Arial"/>
          <w:color w:val="000000"/>
        </w:rPr>
        <w:t>1 May 2024).</w:t>
      </w:r>
    </w:p>
    <w:p w14:paraId="3031BD89" w14:textId="77777777" w:rsidR="00527C1F" w:rsidRPr="00527C1F" w:rsidRDefault="00527C1F" w:rsidP="00527C1F">
      <w:pPr>
        <w:pStyle w:val="NormalWeb"/>
        <w:ind w:left="720" w:hanging="720"/>
        <w:rPr>
          <w:rFonts w:ascii="Arial" w:hAnsi="Arial" w:cs="Arial"/>
          <w:i/>
          <w:iCs/>
          <w:color w:val="000000" w:themeColor="text1"/>
        </w:rPr>
      </w:pPr>
      <w:r w:rsidRPr="00527C1F">
        <w:rPr>
          <w:rFonts w:ascii="Arial" w:hAnsi="Arial" w:cs="Arial"/>
          <w:color w:val="000000" w:themeColor="text1"/>
        </w:rPr>
        <w:t xml:space="preserve">UWTSD </w:t>
      </w:r>
      <w:r w:rsidRPr="00527C1F">
        <w:rPr>
          <w:rFonts w:ascii="Arial" w:hAnsi="Arial" w:cs="Arial"/>
          <w:i/>
          <w:iCs/>
          <w:color w:val="000000" w:themeColor="text1"/>
        </w:rPr>
        <w:t xml:space="preserve">Information Technology Strategy 2021-2024 </w:t>
      </w:r>
      <w:r w:rsidRPr="00527C1F">
        <w:rPr>
          <w:rFonts w:ascii="Arial" w:hAnsi="Arial" w:cs="Arial"/>
          <w:color w:val="000000" w:themeColor="text1"/>
        </w:rPr>
        <w:t xml:space="preserve">(2020) Available at: </w:t>
      </w:r>
      <w:hyperlink r:id="rId12" w:history="1">
        <w:r w:rsidRPr="00527C1F">
          <w:rPr>
            <w:rStyle w:val="Hyperlink"/>
            <w:rFonts w:ascii="Arial" w:hAnsi="Arial" w:cs="Arial"/>
          </w:rPr>
          <w:t>https://itstrategy.uwtsd.ac.uk/</w:t>
        </w:r>
      </w:hyperlink>
      <w:r w:rsidRPr="00527C1F">
        <w:rPr>
          <w:rFonts w:ascii="Arial" w:hAnsi="Arial" w:cs="Arial"/>
          <w:color w:val="000000" w:themeColor="text1"/>
        </w:rPr>
        <w:t xml:space="preserve"> (Accessed 17 April 2024)</w:t>
      </w:r>
    </w:p>
    <w:p w14:paraId="7F40EB96" w14:textId="77777777" w:rsidR="00527C1F" w:rsidRPr="00527C1F" w:rsidRDefault="00527C1F" w:rsidP="00D0516F">
      <w:pPr>
        <w:pStyle w:val="NormalWeb"/>
        <w:ind w:left="720" w:hanging="720"/>
        <w:rPr>
          <w:rFonts w:ascii="Arial" w:eastAsiaTheme="majorEastAsia" w:hAnsi="Arial" w:cs="Arial"/>
          <w:color w:val="000000" w:themeColor="text1"/>
          <w:u w:val="single"/>
        </w:rPr>
      </w:pPr>
      <w:proofErr w:type="spellStart"/>
      <w:r w:rsidRPr="00527C1F">
        <w:rPr>
          <w:rFonts w:ascii="Arial" w:hAnsi="Arial" w:cs="Arial"/>
          <w:color w:val="000000" w:themeColor="text1"/>
        </w:rPr>
        <w:lastRenderedPageBreak/>
        <w:t>Wahyuningtyas</w:t>
      </w:r>
      <w:proofErr w:type="spellEnd"/>
      <w:r w:rsidRPr="00527C1F">
        <w:rPr>
          <w:rFonts w:ascii="Arial" w:hAnsi="Arial" w:cs="Arial"/>
          <w:color w:val="000000" w:themeColor="text1"/>
        </w:rPr>
        <w:t xml:space="preserve">, R.S., </w:t>
      </w:r>
      <w:r w:rsidRPr="00527C1F">
        <w:rPr>
          <w:rFonts w:ascii="Arial" w:hAnsi="Arial" w:cs="Arial"/>
          <w:i/>
          <w:iCs/>
          <w:color w:val="000000" w:themeColor="text1"/>
        </w:rPr>
        <w:t>Eliminating boundaries in learning culture through technology: a review of google arts and culture</w:t>
      </w:r>
      <w:r w:rsidRPr="00527C1F">
        <w:rPr>
          <w:rFonts w:ascii="Arial" w:hAnsi="Arial" w:cs="Arial"/>
          <w:color w:val="000000" w:themeColor="text1"/>
        </w:rPr>
        <w:t xml:space="preserve">  (2017) Available at: </w:t>
      </w:r>
      <w:hyperlink r:id="rId13" w:anchor="page=180" w:history="1">
        <w:r w:rsidRPr="00527C1F">
          <w:rPr>
            <w:rStyle w:val="Hyperlink"/>
            <w:rFonts w:ascii="Arial" w:eastAsiaTheme="majorEastAsia" w:hAnsi="Arial" w:cs="Arial"/>
          </w:rPr>
          <w:t>https://www.researchgate.net/profile/Kristiawan-Indriyanto/publication/337869455_Proceeding_FLA10_Conference_2017/links/5defba23299bf10bc3518d3c/Proceeding-FLA10-Conference-2017.pdf#page=180</w:t>
        </w:r>
      </w:hyperlink>
      <w:r w:rsidRPr="00527C1F">
        <w:rPr>
          <w:rStyle w:val="Hyperlink"/>
          <w:rFonts w:ascii="Arial" w:eastAsiaTheme="majorEastAsia" w:hAnsi="Arial" w:cs="Arial"/>
          <w:color w:val="000000" w:themeColor="text1"/>
        </w:rPr>
        <w:t xml:space="preserve"> </w:t>
      </w:r>
      <w:r w:rsidRPr="00527C1F">
        <w:rPr>
          <w:rStyle w:val="Hyperlink"/>
          <w:rFonts w:ascii="Arial" w:eastAsiaTheme="majorEastAsia" w:hAnsi="Arial" w:cs="Arial"/>
          <w:color w:val="000000" w:themeColor="text1"/>
          <w:u w:val="none"/>
        </w:rPr>
        <w:t xml:space="preserve"> </w:t>
      </w:r>
      <w:r w:rsidRPr="00527C1F">
        <w:rPr>
          <w:rFonts w:ascii="Arial" w:hAnsi="Arial" w:cs="Arial"/>
          <w:color w:val="000000" w:themeColor="text1"/>
        </w:rPr>
        <w:t>(Accessed 1 May 2024)</w:t>
      </w:r>
    </w:p>
    <w:p w14:paraId="789AC9E2" w14:textId="77777777" w:rsidR="00527C1F" w:rsidRPr="00527C1F" w:rsidRDefault="00527C1F" w:rsidP="00527C1F">
      <w:pPr>
        <w:ind w:left="720" w:hanging="720"/>
        <w:rPr>
          <w:rStyle w:val="s15"/>
          <w:rFonts w:ascii="Arial" w:hAnsi="Arial" w:cs="Arial"/>
          <w:color w:val="000000"/>
        </w:rPr>
      </w:pPr>
      <w:r w:rsidRPr="00527C1F">
        <w:rPr>
          <w:rStyle w:val="s30"/>
          <w:rFonts w:ascii="Arial" w:hAnsi="Arial" w:cs="Arial"/>
          <w:i/>
          <w:iCs/>
          <w:color w:val="000000"/>
        </w:rPr>
        <w:t>Well-being of Future Generations (Wales) Act (2015</w:t>
      </w:r>
      <w:r w:rsidRPr="00527C1F">
        <w:rPr>
          <w:rStyle w:val="s15"/>
          <w:rFonts w:ascii="Arial" w:hAnsi="Arial" w:cs="Arial"/>
          <w:color w:val="000000"/>
        </w:rPr>
        <w:t>).</w:t>
      </w:r>
      <w:r w:rsidRPr="00527C1F">
        <w:rPr>
          <w:rStyle w:val="apple-converted-space"/>
          <w:rFonts w:ascii="Arial" w:hAnsi="Arial" w:cs="Arial"/>
          <w:color w:val="000000"/>
        </w:rPr>
        <w:t> </w:t>
      </w:r>
      <w:r w:rsidRPr="00527C1F">
        <w:rPr>
          <w:rStyle w:val="s30"/>
          <w:rFonts w:ascii="Arial" w:hAnsi="Arial" w:cs="Arial"/>
          <w:i/>
          <w:iCs/>
          <w:color w:val="000000"/>
        </w:rPr>
        <w:t>The Future Generations Commissioner for Wales</w:t>
      </w:r>
      <w:r w:rsidRPr="00527C1F">
        <w:rPr>
          <w:rStyle w:val="s15"/>
          <w:rFonts w:ascii="Arial" w:hAnsi="Arial" w:cs="Arial"/>
          <w:color w:val="000000"/>
        </w:rPr>
        <w:t>. Available at: https://www.futuregenerations.wales/about-us/future-generations-act/ (Accessed:</w:t>
      </w:r>
      <w:r w:rsidRPr="00527C1F">
        <w:rPr>
          <w:rStyle w:val="apple-converted-space"/>
          <w:rFonts w:ascii="Arial" w:hAnsi="Arial" w:cs="Arial"/>
          <w:color w:val="000000"/>
        </w:rPr>
        <w:t> </w:t>
      </w:r>
      <w:r w:rsidRPr="00527C1F">
        <w:rPr>
          <w:rStyle w:val="s15"/>
          <w:rFonts w:ascii="Arial" w:hAnsi="Arial" w:cs="Arial"/>
          <w:color w:val="000000"/>
        </w:rPr>
        <w:t>1 May 2024).</w:t>
      </w:r>
    </w:p>
    <w:p w14:paraId="19DAF87B" w14:textId="107211F1" w:rsidR="00321424" w:rsidRPr="00CC7D02" w:rsidRDefault="00527C1F" w:rsidP="00CC7D02">
      <w:pPr>
        <w:pStyle w:val="NormalWeb"/>
        <w:ind w:left="720" w:hanging="720"/>
        <w:rPr>
          <w:rFonts w:ascii="Arial" w:hAnsi="Arial" w:cs="Arial"/>
          <w:color w:val="000000" w:themeColor="text1"/>
        </w:rPr>
      </w:pPr>
      <w:r w:rsidRPr="00527C1F">
        <w:rPr>
          <w:rFonts w:ascii="Arial" w:hAnsi="Arial" w:cs="Arial"/>
        </w:rPr>
        <w:t xml:space="preserve">Zhao, P. </w:t>
      </w:r>
      <w:proofErr w:type="spellStart"/>
      <w:r w:rsidRPr="00527C1F">
        <w:rPr>
          <w:rFonts w:ascii="Arial" w:hAnsi="Arial" w:cs="Arial"/>
        </w:rPr>
        <w:t>Sintonen</w:t>
      </w:r>
      <w:proofErr w:type="spellEnd"/>
      <w:r w:rsidRPr="00527C1F">
        <w:rPr>
          <w:rFonts w:ascii="Arial" w:hAnsi="Arial" w:cs="Arial"/>
        </w:rPr>
        <w:t xml:space="preserve">, S. </w:t>
      </w:r>
      <w:proofErr w:type="spellStart"/>
      <w:r w:rsidRPr="00527C1F">
        <w:rPr>
          <w:rFonts w:ascii="Arial" w:hAnsi="Arial" w:cs="Arial"/>
        </w:rPr>
        <w:t>Kynäslahti</w:t>
      </w:r>
      <w:proofErr w:type="spellEnd"/>
      <w:r w:rsidRPr="00527C1F">
        <w:rPr>
          <w:rFonts w:ascii="Arial" w:hAnsi="Arial" w:cs="Arial"/>
        </w:rPr>
        <w:t xml:space="preserve">, H., </w:t>
      </w:r>
      <w:r w:rsidRPr="00527C1F">
        <w:rPr>
          <w:rFonts w:ascii="Arial" w:hAnsi="Arial" w:cs="Arial"/>
          <w:i/>
          <w:iCs/>
        </w:rPr>
        <w:t xml:space="preserve">The pedagogical functions of arts and cultural-heritage education with ICTs in museums – a case study of FINNA and Google Art Project </w:t>
      </w:r>
      <w:r w:rsidRPr="00527C1F">
        <w:rPr>
          <w:rFonts w:ascii="Arial" w:hAnsi="Arial" w:cs="Arial"/>
        </w:rPr>
        <w:t xml:space="preserve">(2015) Available at: </w:t>
      </w:r>
      <w:hyperlink r:id="rId14" w:anchor="page=7" w:history="1">
        <w:r w:rsidRPr="00527C1F">
          <w:rPr>
            <w:rStyle w:val="Hyperlink"/>
            <w:rFonts w:ascii="Arial" w:eastAsiaTheme="majorEastAsia" w:hAnsi="Arial" w:cs="Arial"/>
            <w:color w:val="000000" w:themeColor="text1"/>
          </w:rPr>
          <w:t>https://itdl.org/Journal/Jan_15/Jan15.pdf#page=7</w:t>
        </w:r>
      </w:hyperlink>
      <w:r w:rsidRPr="00527C1F">
        <w:rPr>
          <w:rFonts w:ascii="Arial" w:hAnsi="Arial" w:cs="Arial"/>
          <w:color w:val="000000" w:themeColor="text1"/>
        </w:rPr>
        <w:t xml:space="preserve">  </w:t>
      </w:r>
      <w:r w:rsidRPr="00527C1F">
        <w:rPr>
          <w:rFonts w:ascii="Arial" w:hAnsi="Arial" w:cs="Arial"/>
        </w:rPr>
        <w:t>(Accessed 1 May 2024)</w:t>
      </w:r>
    </w:p>
    <w:p w14:paraId="0C92BA15" w14:textId="77777777" w:rsidR="00F804E6" w:rsidRDefault="00F804E6" w:rsidP="007D12AB">
      <w:pPr>
        <w:rPr>
          <w:rFonts w:ascii="Arial" w:hAnsi="Arial" w:cs="Arial"/>
          <w:b/>
          <w:bCs/>
        </w:rPr>
      </w:pPr>
    </w:p>
    <w:p w14:paraId="714613B4" w14:textId="73CD4570" w:rsidR="00311626" w:rsidRPr="00563E00" w:rsidRDefault="00F804E6" w:rsidP="007D12AB">
      <w:pPr>
        <w:rPr>
          <w:rFonts w:ascii="Arial" w:hAnsi="Arial" w:cs="Arial"/>
          <w:b/>
          <w:bCs/>
          <w:sz w:val="32"/>
          <w:szCs w:val="32"/>
        </w:rPr>
      </w:pPr>
      <w:r w:rsidRPr="00321424">
        <w:rPr>
          <w:rFonts w:ascii="Arial" w:hAnsi="Arial" w:cs="Arial"/>
          <w:b/>
          <w:bCs/>
          <w:sz w:val="32"/>
          <w:szCs w:val="32"/>
        </w:rPr>
        <w:t>Appendix</w:t>
      </w:r>
    </w:p>
    <w:p w14:paraId="5E170702" w14:textId="5987DEF1" w:rsidR="007D12AB" w:rsidRDefault="00B73A54" w:rsidP="001435EA">
      <w:pPr>
        <w:pStyle w:val="NormalWeb"/>
        <w:rPr>
          <w:rFonts w:ascii="Arial" w:hAnsi="Arial" w:cs="Arial"/>
          <w:color w:val="000000" w:themeColor="text1"/>
        </w:rPr>
      </w:pPr>
      <w:hyperlink r:id="rId15" w:history="1">
        <w:r w:rsidR="00311626" w:rsidRPr="00311626">
          <w:rPr>
            <w:rStyle w:val="Hyperlink"/>
            <w:rFonts w:ascii="Arial" w:hAnsi="Arial" w:cs="Arial"/>
          </w:rPr>
          <w:t>Please click here to view the lesson plan</w:t>
        </w:r>
      </w:hyperlink>
    </w:p>
    <w:p w14:paraId="5967CA27" w14:textId="49FF0CC3" w:rsidR="00563E00" w:rsidRDefault="00B73A54" w:rsidP="001435EA">
      <w:pPr>
        <w:pStyle w:val="NormalWeb"/>
        <w:rPr>
          <w:rFonts w:ascii="Arial" w:hAnsi="Arial" w:cs="Arial"/>
          <w:color w:val="000000" w:themeColor="text1"/>
        </w:rPr>
      </w:pPr>
      <w:hyperlink r:id="rId16" w:history="1">
        <w:r w:rsidR="00563E00">
          <w:rPr>
            <w:rStyle w:val="Hyperlink"/>
            <w:rFonts w:ascii="Arial" w:hAnsi="Arial" w:cs="Arial"/>
          </w:rPr>
          <w:t>Please click here to view the handout for the lesson</w:t>
        </w:r>
      </w:hyperlink>
    </w:p>
    <w:p w14:paraId="19560990" w14:textId="4F4880A7" w:rsidR="00311626" w:rsidRPr="00563E00" w:rsidRDefault="00311626" w:rsidP="001435EA">
      <w:pPr>
        <w:pStyle w:val="NormalWeb"/>
        <w:rPr>
          <w:rFonts w:ascii="Arial" w:hAnsi="Arial" w:cs="Arial"/>
          <w:b/>
          <w:bCs/>
          <w:color w:val="000000" w:themeColor="text1"/>
          <w:sz w:val="28"/>
          <w:szCs w:val="28"/>
        </w:rPr>
      </w:pPr>
      <w:r w:rsidRPr="00563E00">
        <w:rPr>
          <w:rFonts w:ascii="Arial" w:hAnsi="Arial" w:cs="Arial"/>
          <w:b/>
          <w:bCs/>
          <w:color w:val="000000" w:themeColor="text1"/>
          <w:sz w:val="28"/>
          <w:szCs w:val="28"/>
        </w:rPr>
        <w:t>Action plan</w:t>
      </w:r>
    </w:p>
    <w:p w14:paraId="0F5DA386" w14:textId="377C1BE4" w:rsidR="00311626" w:rsidRPr="00B73A54" w:rsidRDefault="00311626" w:rsidP="00B73A54">
      <w:pPr>
        <w:spacing w:line="480" w:lineRule="auto"/>
        <w:rPr>
          <w:rFonts w:ascii="Arial" w:hAnsi="Arial" w:cs="Arial"/>
          <w:b/>
          <w:bCs/>
        </w:rPr>
      </w:pPr>
      <w:r w:rsidRPr="00311626">
        <w:rPr>
          <w:rFonts w:ascii="Arial" w:hAnsi="Arial" w:cs="Arial"/>
          <w:b/>
          <w:bCs/>
        </w:rPr>
        <w:t>Specific</w:t>
      </w:r>
    </w:p>
    <w:p w14:paraId="165704DA" w14:textId="77777777" w:rsidR="00311626" w:rsidRPr="00311626" w:rsidRDefault="00311626" w:rsidP="00B73A54">
      <w:pPr>
        <w:spacing w:line="480" w:lineRule="auto"/>
        <w:rPr>
          <w:rFonts w:ascii="Arial" w:hAnsi="Arial" w:cs="Arial"/>
        </w:rPr>
      </w:pPr>
      <w:r w:rsidRPr="00311626">
        <w:rPr>
          <w:rFonts w:ascii="Arial" w:hAnsi="Arial" w:cs="Arial"/>
        </w:rPr>
        <w:t>My goal is to develop more lessons that include different digital platforms or tools as a teaching resource. This should help students with different learning styles and hopefully improve the classroom experience. My aim would be to produce these lessons by the start of the next academic year (September 2024).</w:t>
      </w:r>
    </w:p>
    <w:p w14:paraId="2361E960" w14:textId="77777777" w:rsidR="00311626" w:rsidRPr="00311626" w:rsidRDefault="00311626" w:rsidP="00B73A54">
      <w:pPr>
        <w:spacing w:line="480" w:lineRule="auto"/>
        <w:rPr>
          <w:rFonts w:ascii="Arial" w:hAnsi="Arial" w:cs="Arial"/>
        </w:rPr>
      </w:pPr>
    </w:p>
    <w:p w14:paraId="65D746CA" w14:textId="3E5A21FA" w:rsidR="00311626" w:rsidRPr="00B73A54" w:rsidRDefault="00311626" w:rsidP="00B73A54">
      <w:pPr>
        <w:spacing w:line="480" w:lineRule="auto"/>
        <w:rPr>
          <w:rFonts w:ascii="Arial" w:hAnsi="Arial" w:cs="Arial"/>
          <w:b/>
          <w:bCs/>
        </w:rPr>
      </w:pPr>
      <w:r w:rsidRPr="00311626">
        <w:rPr>
          <w:rFonts w:ascii="Arial" w:hAnsi="Arial" w:cs="Arial"/>
          <w:b/>
          <w:bCs/>
        </w:rPr>
        <w:t>Measurable</w:t>
      </w:r>
    </w:p>
    <w:p w14:paraId="0EC3A667" w14:textId="77777777" w:rsidR="00311626" w:rsidRPr="00311626" w:rsidRDefault="00311626" w:rsidP="00B73A54">
      <w:pPr>
        <w:spacing w:line="480" w:lineRule="auto"/>
        <w:rPr>
          <w:rFonts w:ascii="Arial" w:hAnsi="Arial" w:cs="Arial"/>
        </w:rPr>
      </w:pPr>
      <w:r w:rsidRPr="00311626">
        <w:rPr>
          <w:rFonts w:ascii="Arial" w:hAnsi="Arial" w:cs="Arial"/>
        </w:rPr>
        <w:t>To ensure that I meet this goal I will be asking students for feedback on the lessons.</w:t>
      </w:r>
    </w:p>
    <w:p w14:paraId="02D369EE" w14:textId="77777777" w:rsidR="00311626" w:rsidRPr="00311626" w:rsidRDefault="00311626" w:rsidP="00B73A54">
      <w:pPr>
        <w:spacing w:line="480" w:lineRule="auto"/>
        <w:rPr>
          <w:rFonts w:ascii="Arial" w:hAnsi="Arial" w:cs="Arial"/>
        </w:rPr>
      </w:pPr>
    </w:p>
    <w:p w14:paraId="4C77C9D8" w14:textId="54BB4D48" w:rsidR="00311626" w:rsidRPr="00B73A54" w:rsidRDefault="00311626" w:rsidP="00B73A54">
      <w:pPr>
        <w:spacing w:line="480" w:lineRule="auto"/>
        <w:rPr>
          <w:rFonts w:ascii="Arial" w:hAnsi="Arial" w:cs="Arial"/>
          <w:b/>
          <w:bCs/>
        </w:rPr>
      </w:pPr>
      <w:r w:rsidRPr="00311626">
        <w:rPr>
          <w:rFonts w:ascii="Arial" w:hAnsi="Arial" w:cs="Arial"/>
          <w:b/>
          <w:bCs/>
        </w:rPr>
        <w:t>Achievable</w:t>
      </w:r>
    </w:p>
    <w:p w14:paraId="2A874C36" w14:textId="77777777" w:rsidR="00311626" w:rsidRPr="00311626" w:rsidRDefault="00311626" w:rsidP="00B73A54">
      <w:pPr>
        <w:spacing w:line="480" w:lineRule="auto"/>
        <w:rPr>
          <w:rFonts w:ascii="Arial" w:hAnsi="Arial" w:cs="Arial"/>
        </w:rPr>
      </w:pPr>
      <w:r w:rsidRPr="00311626">
        <w:rPr>
          <w:rFonts w:ascii="Arial" w:hAnsi="Arial" w:cs="Arial"/>
        </w:rPr>
        <w:lastRenderedPageBreak/>
        <w:t>I can achieve this goal by improving my own skill set and knowledge on contemporary digital technology. I will participate in different training course that Google and Adobe Creative Cloud have to offer.</w:t>
      </w:r>
    </w:p>
    <w:p w14:paraId="23837BA0" w14:textId="77777777" w:rsidR="00311626" w:rsidRPr="00311626" w:rsidRDefault="00311626" w:rsidP="00B73A54">
      <w:pPr>
        <w:spacing w:line="480" w:lineRule="auto"/>
        <w:rPr>
          <w:rFonts w:ascii="Arial" w:hAnsi="Arial" w:cs="Arial"/>
        </w:rPr>
      </w:pPr>
    </w:p>
    <w:p w14:paraId="25628CC3" w14:textId="7469A996" w:rsidR="00311626" w:rsidRPr="00B73A54" w:rsidRDefault="00311626" w:rsidP="00B73A54">
      <w:pPr>
        <w:spacing w:line="480" w:lineRule="auto"/>
        <w:rPr>
          <w:rFonts w:ascii="Arial" w:hAnsi="Arial" w:cs="Arial"/>
          <w:b/>
          <w:bCs/>
        </w:rPr>
      </w:pPr>
      <w:r w:rsidRPr="00311626">
        <w:rPr>
          <w:rFonts w:ascii="Arial" w:hAnsi="Arial" w:cs="Arial"/>
          <w:b/>
          <w:bCs/>
        </w:rPr>
        <w:t xml:space="preserve">Relevant </w:t>
      </w:r>
    </w:p>
    <w:p w14:paraId="50BED6A0" w14:textId="77777777" w:rsidR="00311626" w:rsidRPr="00311626" w:rsidRDefault="00311626" w:rsidP="00B73A54">
      <w:pPr>
        <w:spacing w:line="480" w:lineRule="auto"/>
        <w:rPr>
          <w:rFonts w:ascii="Arial" w:hAnsi="Arial" w:cs="Arial"/>
        </w:rPr>
      </w:pPr>
      <w:r w:rsidRPr="00311626">
        <w:rPr>
          <w:rFonts w:ascii="Arial" w:hAnsi="Arial" w:cs="Arial"/>
        </w:rPr>
        <w:t xml:space="preserve">Using digital technology is a vital part of my teaching practice. By increasing my knowledge and understanding as part of my continuing professional development will help me to stay relevant as a teacher. </w:t>
      </w:r>
    </w:p>
    <w:p w14:paraId="443CA465" w14:textId="77777777" w:rsidR="00311626" w:rsidRPr="00311626" w:rsidRDefault="00311626" w:rsidP="00B73A54">
      <w:pPr>
        <w:spacing w:line="480" w:lineRule="auto"/>
        <w:rPr>
          <w:rFonts w:ascii="Arial" w:hAnsi="Arial" w:cs="Arial"/>
        </w:rPr>
      </w:pPr>
    </w:p>
    <w:p w14:paraId="531943E9" w14:textId="001735EF" w:rsidR="00311626" w:rsidRPr="00B73A54" w:rsidRDefault="00311626" w:rsidP="00B73A54">
      <w:pPr>
        <w:spacing w:line="480" w:lineRule="auto"/>
        <w:rPr>
          <w:rFonts w:ascii="Arial" w:hAnsi="Arial" w:cs="Arial"/>
          <w:b/>
          <w:bCs/>
        </w:rPr>
      </w:pPr>
      <w:r w:rsidRPr="00311626">
        <w:rPr>
          <w:rFonts w:ascii="Arial" w:hAnsi="Arial" w:cs="Arial"/>
          <w:b/>
          <w:bCs/>
        </w:rPr>
        <w:t>Time bound</w:t>
      </w:r>
    </w:p>
    <w:p w14:paraId="0B4F1F4F" w14:textId="77777777" w:rsidR="00311626" w:rsidRPr="00311626" w:rsidRDefault="00311626" w:rsidP="00B73A54">
      <w:pPr>
        <w:spacing w:line="480" w:lineRule="auto"/>
        <w:rPr>
          <w:rFonts w:ascii="Arial" w:hAnsi="Arial" w:cs="Arial"/>
        </w:rPr>
      </w:pPr>
      <w:r w:rsidRPr="00311626">
        <w:rPr>
          <w:rFonts w:ascii="Arial" w:hAnsi="Arial" w:cs="Arial"/>
        </w:rPr>
        <w:t xml:space="preserve">I will do the courses over the </w:t>
      </w:r>
      <w:proofErr w:type="gramStart"/>
      <w:r w:rsidRPr="00311626">
        <w:rPr>
          <w:rFonts w:ascii="Arial" w:hAnsi="Arial" w:cs="Arial"/>
        </w:rPr>
        <w:t>Summer</w:t>
      </w:r>
      <w:proofErr w:type="gramEnd"/>
      <w:r w:rsidRPr="00311626">
        <w:rPr>
          <w:rFonts w:ascii="Arial" w:hAnsi="Arial" w:cs="Arial"/>
        </w:rPr>
        <w:t xml:space="preserve"> period when I have more time to focus and learn. I can then plan lessons around this new learned knowledge ready for the start of the new academic year which will be September 2024.By the end of the first Semester, which will be January 2025, I hope that I will have enough feedback from the students regarding the lessons. Going forward, I will be able to make further adjustments and adaptations. Even though there is a set timeframe for this goal, I feel that I need to be continuously learning about digital platforms as technology updates and progresses.</w:t>
      </w:r>
    </w:p>
    <w:p w14:paraId="1B251791" w14:textId="77777777" w:rsidR="00311626" w:rsidRPr="00311626" w:rsidRDefault="00311626" w:rsidP="001435EA">
      <w:pPr>
        <w:pStyle w:val="NormalWeb"/>
        <w:rPr>
          <w:rFonts w:ascii="Arial" w:hAnsi="Arial" w:cs="Arial"/>
          <w:b/>
          <w:bCs/>
          <w:color w:val="000000" w:themeColor="text1"/>
        </w:rPr>
      </w:pPr>
    </w:p>
    <w:sectPr w:rsidR="00311626" w:rsidRPr="00311626" w:rsidSect="00B73A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inionPro-Regular">
    <w:panose1 w:val="020B0604020202020204"/>
    <w:charset w:val="4D"/>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E7095"/>
    <w:multiLevelType w:val="hybridMultilevel"/>
    <w:tmpl w:val="C9D4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54481"/>
    <w:multiLevelType w:val="hybridMultilevel"/>
    <w:tmpl w:val="B73C2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40DB3"/>
    <w:multiLevelType w:val="multilevel"/>
    <w:tmpl w:val="8E3AE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C61DBA"/>
    <w:multiLevelType w:val="hybridMultilevel"/>
    <w:tmpl w:val="2DC2E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4761E6"/>
    <w:multiLevelType w:val="hybridMultilevel"/>
    <w:tmpl w:val="1CCC4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973C0E"/>
    <w:multiLevelType w:val="hybridMultilevel"/>
    <w:tmpl w:val="3D3C9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451260"/>
    <w:multiLevelType w:val="hybridMultilevel"/>
    <w:tmpl w:val="F34E8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9E7F8A"/>
    <w:multiLevelType w:val="hybridMultilevel"/>
    <w:tmpl w:val="40DCB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610CF7"/>
    <w:multiLevelType w:val="hybridMultilevel"/>
    <w:tmpl w:val="FFAC2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166E8B"/>
    <w:multiLevelType w:val="hybridMultilevel"/>
    <w:tmpl w:val="21E80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B6097"/>
    <w:multiLevelType w:val="hybridMultilevel"/>
    <w:tmpl w:val="650CE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EF633B"/>
    <w:multiLevelType w:val="hybridMultilevel"/>
    <w:tmpl w:val="2DD6F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0231C0"/>
    <w:multiLevelType w:val="hybridMultilevel"/>
    <w:tmpl w:val="AFE2F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9721107">
    <w:abstractNumId w:val="0"/>
  </w:num>
  <w:num w:numId="2" w16cid:durableId="1676572594">
    <w:abstractNumId w:val="3"/>
  </w:num>
  <w:num w:numId="3" w16cid:durableId="614990429">
    <w:abstractNumId w:val="11"/>
  </w:num>
  <w:num w:numId="4" w16cid:durableId="1499077981">
    <w:abstractNumId w:val="4"/>
  </w:num>
  <w:num w:numId="5" w16cid:durableId="655306647">
    <w:abstractNumId w:val="12"/>
  </w:num>
  <w:num w:numId="6" w16cid:durableId="720180186">
    <w:abstractNumId w:val="7"/>
  </w:num>
  <w:num w:numId="7" w16cid:durableId="694304883">
    <w:abstractNumId w:val="8"/>
  </w:num>
  <w:num w:numId="8" w16cid:durableId="422577008">
    <w:abstractNumId w:val="1"/>
  </w:num>
  <w:num w:numId="9" w16cid:durableId="24328617">
    <w:abstractNumId w:val="9"/>
  </w:num>
  <w:num w:numId="10" w16cid:durableId="1762094385">
    <w:abstractNumId w:val="6"/>
  </w:num>
  <w:num w:numId="11" w16cid:durableId="1952399559">
    <w:abstractNumId w:val="10"/>
  </w:num>
  <w:num w:numId="12" w16cid:durableId="43678122">
    <w:abstractNumId w:val="5"/>
  </w:num>
  <w:num w:numId="13" w16cid:durableId="17654175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E03"/>
    <w:rsid w:val="0002772D"/>
    <w:rsid w:val="00037134"/>
    <w:rsid w:val="000823A7"/>
    <w:rsid w:val="0011654A"/>
    <w:rsid w:val="00135560"/>
    <w:rsid w:val="001435EA"/>
    <w:rsid w:val="00174B50"/>
    <w:rsid w:val="002415FD"/>
    <w:rsid w:val="0024780B"/>
    <w:rsid w:val="002675E3"/>
    <w:rsid w:val="002730BF"/>
    <w:rsid w:val="002D1068"/>
    <w:rsid w:val="002D79A7"/>
    <w:rsid w:val="00311626"/>
    <w:rsid w:val="003147EE"/>
    <w:rsid w:val="00317C2A"/>
    <w:rsid w:val="00321424"/>
    <w:rsid w:val="003273C0"/>
    <w:rsid w:val="00341191"/>
    <w:rsid w:val="003D5D08"/>
    <w:rsid w:val="003E0135"/>
    <w:rsid w:val="00412248"/>
    <w:rsid w:val="004E11C2"/>
    <w:rsid w:val="00527C1F"/>
    <w:rsid w:val="005312A1"/>
    <w:rsid w:val="00563E00"/>
    <w:rsid w:val="00591A9B"/>
    <w:rsid w:val="005933C9"/>
    <w:rsid w:val="005F12E3"/>
    <w:rsid w:val="006E7720"/>
    <w:rsid w:val="00766260"/>
    <w:rsid w:val="00797680"/>
    <w:rsid w:val="007D12AB"/>
    <w:rsid w:val="007E30A7"/>
    <w:rsid w:val="008A3810"/>
    <w:rsid w:val="008F58A9"/>
    <w:rsid w:val="0096677B"/>
    <w:rsid w:val="009E3065"/>
    <w:rsid w:val="009F2660"/>
    <w:rsid w:val="00A26089"/>
    <w:rsid w:val="00AA1804"/>
    <w:rsid w:val="00AA1CC8"/>
    <w:rsid w:val="00B360FD"/>
    <w:rsid w:val="00B73A54"/>
    <w:rsid w:val="00BC6058"/>
    <w:rsid w:val="00BE317F"/>
    <w:rsid w:val="00CA4E57"/>
    <w:rsid w:val="00CC7D02"/>
    <w:rsid w:val="00D0516F"/>
    <w:rsid w:val="00D55E03"/>
    <w:rsid w:val="00E26C6E"/>
    <w:rsid w:val="00E56DEC"/>
    <w:rsid w:val="00E73256"/>
    <w:rsid w:val="00EE305B"/>
    <w:rsid w:val="00F332F1"/>
    <w:rsid w:val="00F804E6"/>
    <w:rsid w:val="00FE2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0EB58"/>
  <w15:chartTrackingRefBased/>
  <w15:docId w15:val="{BD247CD2-C800-3749-9049-A5B03E7BB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5EA"/>
  </w:style>
  <w:style w:type="paragraph" w:styleId="Heading1">
    <w:name w:val="heading 1"/>
    <w:basedOn w:val="Normal"/>
    <w:next w:val="Normal"/>
    <w:link w:val="Heading1Char"/>
    <w:uiPriority w:val="9"/>
    <w:qFormat/>
    <w:rsid w:val="00D55E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D55E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5E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5E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5E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E0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E0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E0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E0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E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55E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5E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5E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5E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E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E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E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E03"/>
    <w:rPr>
      <w:rFonts w:eastAsiaTheme="majorEastAsia" w:cstheme="majorBidi"/>
      <w:color w:val="272727" w:themeColor="text1" w:themeTint="D8"/>
    </w:rPr>
  </w:style>
  <w:style w:type="paragraph" w:styleId="Title">
    <w:name w:val="Title"/>
    <w:basedOn w:val="Normal"/>
    <w:next w:val="Normal"/>
    <w:link w:val="TitleChar"/>
    <w:qFormat/>
    <w:rsid w:val="00D55E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D55E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E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E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E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55E03"/>
    <w:rPr>
      <w:i/>
      <w:iCs/>
      <w:color w:val="404040" w:themeColor="text1" w:themeTint="BF"/>
    </w:rPr>
  </w:style>
  <w:style w:type="paragraph" w:styleId="ListParagraph">
    <w:name w:val="List Paragraph"/>
    <w:basedOn w:val="Normal"/>
    <w:uiPriority w:val="34"/>
    <w:qFormat/>
    <w:rsid w:val="00D55E03"/>
    <w:pPr>
      <w:ind w:left="720"/>
      <w:contextualSpacing/>
    </w:pPr>
  </w:style>
  <w:style w:type="character" w:styleId="IntenseEmphasis">
    <w:name w:val="Intense Emphasis"/>
    <w:basedOn w:val="DefaultParagraphFont"/>
    <w:uiPriority w:val="21"/>
    <w:qFormat/>
    <w:rsid w:val="00D55E03"/>
    <w:rPr>
      <w:i/>
      <w:iCs/>
      <w:color w:val="0F4761" w:themeColor="accent1" w:themeShade="BF"/>
    </w:rPr>
  </w:style>
  <w:style w:type="paragraph" w:styleId="IntenseQuote">
    <w:name w:val="Intense Quote"/>
    <w:basedOn w:val="Normal"/>
    <w:next w:val="Normal"/>
    <w:link w:val="IntenseQuoteChar"/>
    <w:uiPriority w:val="30"/>
    <w:qFormat/>
    <w:rsid w:val="00D55E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E03"/>
    <w:rPr>
      <w:i/>
      <w:iCs/>
      <w:color w:val="0F4761" w:themeColor="accent1" w:themeShade="BF"/>
    </w:rPr>
  </w:style>
  <w:style w:type="character" w:styleId="IntenseReference">
    <w:name w:val="Intense Reference"/>
    <w:basedOn w:val="DefaultParagraphFont"/>
    <w:uiPriority w:val="32"/>
    <w:qFormat/>
    <w:rsid w:val="00D55E03"/>
    <w:rPr>
      <w:b/>
      <w:bCs/>
      <w:smallCaps/>
      <w:color w:val="0F4761" w:themeColor="accent1" w:themeShade="BF"/>
      <w:spacing w:val="5"/>
    </w:rPr>
  </w:style>
  <w:style w:type="paragraph" w:styleId="NormalWeb">
    <w:name w:val="Normal (Web)"/>
    <w:basedOn w:val="Normal"/>
    <w:uiPriority w:val="99"/>
    <w:unhideWhenUsed/>
    <w:rsid w:val="001435EA"/>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nhideWhenUsed/>
    <w:qFormat/>
    <w:rsid w:val="001435EA"/>
    <w:pPr>
      <w:spacing w:after="200"/>
    </w:pPr>
    <w:rPr>
      <w:i/>
      <w:iCs/>
      <w:color w:val="0E2841" w:themeColor="text2"/>
      <w:sz w:val="18"/>
      <w:szCs w:val="18"/>
    </w:rPr>
  </w:style>
  <w:style w:type="paragraph" w:customStyle="1" w:styleId="Default">
    <w:name w:val="Default"/>
    <w:rsid w:val="00F804E6"/>
    <w:pPr>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F804E6"/>
    <w:rPr>
      <w:color w:val="467886" w:themeColor="hyperlink"/>
      <w:u w:val="single"/>
    </w:rPr>
  </w:style>
  <w:style w:type="character" w:styleId="UnresolvedMention">
    <w:name w:val="Unresolved Mention"/>
    <w:basedOn w:val="DefaultParagraphFont"/>
    <w:uiPriority w:val="99"/>
    <w:semiHidden/>
    <w:unhideWhenUsed/>
    <w:rsid w:val="00F804E6"/>
    <w:rPr>
      <w:color w:val="605E5C"/>
      <w:shd w:val="clear" w:color="auto" w:fill="E1DFDD"/>
    </w:rPr>
  </w:style>
  <w:style w:type="character" w:styleId="FollowedHyperlink">
    <w:name w:val="FollowedHyperlink"/>
    <w:basedOn w:val="DefaultParagraphFont"/>
    <w:uiPriority w:val="99"/>
    <w:semiHidden/>
    <w:unhideWhenUsed/>
    <w:rsid w:val="00135560"/>
    <w:rPr>
      <w:color w:val="96607D" w:themeColor="followedHyperlink"/>
      <w:u w:val="single"/>
    </w:rPr>
  </w:style>
  <w:style w:type="table" w:styleId="TableGrid">
    <w:name w:val="Table Grid"/>
    <w:basedOn w:val="TableNormal"/>
    <w:uiPriority w:val="39"/>
    <w:rsid w:val="0031162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asicParagraph">
    <w:name w:val="[Basic Paragraph]"/>
    <w:basedOn w:val="Normal"/>
    <w:uiPriority w:val="99"/>
    <w:rsid w:val="00311626"/>
    <w:pPr>
      <w:autoSpaceDE w:val="0"/>
      <w:autoSpaceDN w:val="0"/>
      <w:adjustRightInd w:val="0"/>
      <w:spacing w:line="288" w:lineRule="auto"/>
      <w:textAlignment w:val="center"/>
    </w:pPr>
    <w:rPr>
      <w:rFonts w:ascii="MinionPro-Regular" w:hAnsi="MinionPro-Regular" w:cs="MinionPro-Regular"/>
      <w:color w:val="000000"/>
    </w:rPr>
  </w:style>
  <w:style w:type="character" w:customStyle="1" w:styleId="s14">
    <w:name w:val="s14"/>
    <w:basedOn w:val="DefaultParagraphFont"/>
    <w:rsid w:val="00311626"/>
  </w:style>
  <w:style w:type="character" w:customStyle="1" w:styleId="apple-converted-space">
    <w:name w:val="apple-converted-space"/>
    <w:basedOn w:val="DefaultParagraphFont"/>
    <w:rsid w:val="002675E3"/>
  </w:style>
  <w:style w:type="character" w:styleId="Emphasis">
    <w:name w:val="Emphasis"/>
    <w:basedOn w:val="DefaultParagraphFont"/>
    <w:uiPriority w:val="20"/>
    <w:qFormat/>
    <w:rsid w:val="002675E3"/>
    <w:rPr>
      <w:i/>
      <w:iCs/>
    </w:rPr>
  </w:style>
  <w:style w:type="character" w:customStyle="1" w:styleId="s27">
    <w:name w:val="s27"/>
    <w:basedOn w:val="DefaultParagraphFont"/>
    <w:rsid w:val="002730BF"/>
  </w:style>
  <w:style w:type="character" w:customStyle="1" w:styleId="s15">
    <w:name w:val="s15"/>
    <w:basedOn w:val="DefaultParagraphFont"/>
    <w:rsid w:val="002730BF"/>
  </w:style>
  <w:style w:type="character" w:customStyle="1" w:styleId="s23">
    <w:name w:val="s23"/>
    <w:basedOn w:val="DefaultParagraphFont"/>
    <w:rsid w:val="002730BF"/>
  </w:style>
  <w:style w:type="character" w:customStyle="1" w:styleId="s30">
    <w:name w:val="s30"/>
    <w:basedOn w:val="DefaultParagraphFont"/>
    <w:rsid w:val="002730BF"/>
  </w:style>
  <w:style w:type="paragraph" w:styleId="NoSpacing">
    <w:name w:val="No Spacing"/>
    <w:link w:val="NoSpacingChar"/>
    <w:uiPriority w:val="1"/>
    <w:qFormat/>
    <w:rsid w:val="00B73A54"/>
    <w:rPr>
      <w:rFonts w:eastAsiaTheme="minorEastAsia"/>
      <w:sz w:val="22"/>
      <w:szCs w:val="22"/>
      <w:lang w:val="en-US" w:eastAsia="zh-CN"/>
    </w:rPr>
  </w:style>
  <w:style w:type="character" w:customStyle="1" w:styleId="NoSpacingChar">
    <w:name w:val="No Spacing Char"/>
    <w:basedOn w:val="DefaultParagraphFont"/>
    <w:link w:val="NoSpacing"/>
    <w:uiPriority w:val="1"/>
    <w:rsid w:val="00B73A5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3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robat.adobe.com/link/track?uri=urn:aaid:scds:US:9b5933c1-3563-38e9-8ac3-21833d46715a" TargetMode="External"/><Relationship Id="rId13" Type="http://schemas.openxmlformats.org/officeDocument/2006/relationships/hyperlink" Target="https://www.researchgate.net/profile/Kristiawan-Indriyanto/publication/337869455_Proceeding_FLA10_Conference_2017/links/5defba23299bf10bc3518d3c/Proceeding-FLA10-Conference-2017.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itstrategy.uwtsd.ac.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owtsd-my.sharepoint.com/:b:/g/personal/natasha_john_uwtsd_ac_uk/EQuJ8zzfzdJOkGBtcKh3uUUBX_1VWPyWg_tjugSiBY_Cwg?e=t3bqW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dvance-he.ac.uk/knowledge-hub/uk-professional-standards-framework-ukpsf" TargetMode="External"/><Relationship Id="rId5" Type="http://schemas.openxmlformats.org/officeDocument/2006/relationships/webSettings" Target="webSettings.xml"/><Relationship Id="rId15" Type="http://schemas.openxmlformats.org/officeDocument/2006/relationships/hyperlink" Target="https://uowtsd-my.sharepoint.com/:w:/g/personal/natasha_john_uwtsd_ac_uk/EW5ZowHTgBZLvo2MUE20SHsBnRRIskP7CGhgHk0fnODB-A?e=Sxuowh" TargetMode="External"/><Relationship Id="rId10" Type="http://schemas.openxmlformats.org/officeDocument/2006/relationships/hyperlink" Target="https://repository.usfca.edu/capstone/979" TargetMode="External"/><Relationship Id="rId4" Type="http://schemas.openxmlformats.org/officeDocument/2006/relationships/settings" Target="settings.xml"/><Relationship Id="rId9" Type="http://schemas.openxmlformats.org/officeDocument/2006/relationships/hyperlink" Target="https://doi.org/10.46328/ijte.524" TargetMode="External"/><Relationship Id="rId14" Type="http://schemas.openxmlformats.org/officeDocument/2006/relationships/hyperlink" Target="https://itdl.org/Journal/Jan_15/Jan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AFA2A-F852-6C43-9C55-E948FE484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20</Pages>
  <Words>4829</Words>
  <Characters>27530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role of digital innovation in professional practice.</dc:title>
  <dc:subject>ECPT6006</dc:subject>
  <dc:creator>Natasha John (1351144)</dc:creator>
  <cp:keywords/>
  <dc:description/>
  <cp:lastModifiedBy>Natasha John (1351144)</cp:lastModifiedBy>
  <cp:revision>39</cp:revision>
  <dcterms:created xsi:type="dcterms:W3CDTF">2024-05-24T10:30:00Z</dcterms:created>
  <dcterms:modified xsi:type="dcterms:W3CDTF">2024-05-28T08:40:00Z</dcterms:modified>
</cp:coreProperties>
</file>