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93231AC" w:rsidP="15D8B5A7" w:rsidRDefault="093231AC" w14:paraId="36D2D5B9" w14:textId="19154103">
      <w:pPr>
        <w:pStyle w:val="Normal"/>
        <w:keepNext w:val="0"/>
        <w:keepLines w:val="0"/>
        <w:spacing w:line="480" w:lineRule="auto"/>
        <w:jc w:val="center"/>
      </w:pPr>
      <w:r w:rsidRPr="324CB80C" w:rsidR="608DC1E5">
        <w:rPr>
          <w:rFonts w:ascii="Times New Roman" w:hAnsi="Times New Roman" w:eastAsia="Times New Roman" w:cs="Times New Roman"/>
          <w:b w:val="1"/>
          <w:bCs w:val="1"/>
          <w:sz w:val="30"/>
          <w:szCs w:val="30"/>
        </w:rPr>
        <w:t>Student Name:</w:t>
      </w:r>
      <w:r w:rsidRPr="324CB80C" w:rsidR="608DC1E5">
        <w:rPr>
          <w:rFonts w:ascii="Times New Roman" w:hAnsi="Times New Roman" w:eastAsia="Times New Roman" w:cs="Times New Roman"/>
          <w:sz w:val="30"/>
          <w:szCs w:val="30"/>
        </w:rPr>
        <w:t xml:space="preserve"> </w:t>
      </w:r>
      <w:r w:rsidRPr="324CB80C" w:rsidR="608DC1E5">
        <w:rPr>
          <w:rFonts w:ascii="Times New Roman" w:hAnsi="Times New Roman" w:eastAsia="Times New Roman" w:cs="Times New Roman"/>
          <w:sz w:val="30"/>
          <w:szCs w:val="30"/>
        </w:rPr>
        <w:t>Somerda</w:t>
      </w:r>
      <w:r w:rsidRPr="324CB80C" w:rsidR="608DC1E5">
        <w:rPr>
          <w:rFonts w:ascii="Times New Roman" w:hAnsi="Times New Roman" w:eastAsia="Times New Roman" w:cs="Times New Roman"/>
          <w:sz w:val="30"/>
          <w:szCs w:val="30"/>
        </w:rPr>
        <w:t xml:space="preserve"> Iancu</w:t>
      </w:r>
      <w:r>
        <w:br/>
      </w:r>
      <w:r w:rsidRPr="324CB80C" w:rsidR="608DC1E5">
        <w:rPr>
          <w:rFonts w:ascii="Times New Roman" w:hAnsi="Times New Roman" w:eastAsia="Times New Roman" w:cs="Times New Roman"/>
          <w:sz w:val="30"/>
          <w:szCs w:val="30"/>
        </w:rPr>
        <w:t xml:space="preserve"> </w:t>
      </w:r>
      <w:r w:rsidRPr="324CB80C" w:rsidR="608DC1E5">
        <w:rPr>
          <w:rFonts w:ascii="Times New Roman" w:hAnsi="Times New Roman" w:eastAsia="Times New Roman" w:cs="Times New Roman"/>
          <w:b w:val="1"/>
          <w:bCs w:val="1"/>
          <w:sz w:val="30"/>
          <w:szCs w:val="30"/>
        </w:rPr>
        <w:t>Student ID:</w:t>
      </w:r>
      <w:r w:rsidRPr="324CB80C" w:rsidR="608DC1E5">
        <w:rPr>
          <w:rFonts w:ascii="Times New Roman" w:hAnsi="Times New Roman" w:eastAsia="Times New Roman" w:cs="Times New Roman"/>
          <w:sz w:val="30"/>
          <w:szCs w:val="30"/>
        </w:rPr>
        <w:t xml:space="preserve"> 2519996</w:t>
      </w:r>
      <w:r>
        <w:br/>
      </w:r>
      <w:r w:rsidRPr="324CB80C" w:rsidR="608DC1E5">
        <w:rPr>
          <w:rFonts w:ascii="Times New Roman" w:hAnsi="Times New Roman" w:eastAsia="Times New Roman" w:cs="Times New Roman"/>
          <w:sz w:val="30"/>
          <w:szCs w:val="30"/>
        </w:rPr>
        <w:t xml:space="preserve"> </w:t>
      </w:r>
      <w:r w:rsidRPr="324CB80C" w:rsidR="608DC1E5">
        <w:rPr>
          <w:rFonts w:ascii="Times New Roman" w:hAnsi="Times New Roman" w:eastAsia="Times New Roman" w:cs="Times New Roman"/>
          <w:b w:val="1"/>
          <w:bCs w:val="1"/>
          <w:sz w:val="30"/>
          <w:szCs w:val="30"/>
        </w:rPr>
        <w:t>Programme</w:t>
      </w:r>
      <w:r w:rsidRPr="324CB80C" w:rsidR="608DC1E5">
        <w:rPr>
          <w:rFonts w:ascii="Times New Roman" w:hAnsi="Times New Roman" w:eastAsia="Times New Roman" w:cs="Times New Roman"/>
          <w:b w:val="1"/>
          <w:bCs w:val="1"/>
          <w:sz w:val="30"/>
          <w:szCs w:val="30"/>
        </w:rPr>
        <w:t>:</w:t>
      </w:r>
      <w:r w:rsidRPr="324CB80C" w:rsidR="608DC1E5">
        <w:rPr>
          <w:rFonts w:ascii="Times New Roman" w:hAnsi="Times New Roman" w:eastAsia="Times New Roman" w:cs="Times New Roman"/>
          <w:sz w:val="30"/>
          <w:szCs w:val="30"/>
        </w:rPr>
        <w:t xml:space="preserve"> BA Business and Management</w:t>
      </w:r>
      <w:r>
        <w:br/>
      </w:r>
      <w:r w:rsidRPr="324CB80C" w:rsidR="608DC1E5">
        <w:rPr>
          <w:rFonts w:ascii="Times New Roman" w:hAnsi="Times New Roman" w:eastAsia="Times New Roman" w:cs="Times New Roman"/>
          <w:sz w:val="30"/>
          <w:szCs w:val="30"/>
        </w:rPr>
        <w:t xml:space="preserve"> </w:t>
      </w:r>
      <w:r w:rsidRPr="324CB80C" w:rsidR="608DC1E5">
        <w:rPr>
          <w:rFonts w:ascii="Times New Roman" w:hAnsi="Times New Roman" w:eastAsia="Times New Roman" w:cs="Times New Roman"/>
          <w:b w:val="1"/>
          <w:bCs w:val="1"/>
          <w:sz w:val="30"/>
          <w:szCs w:val="30"/>
        </w:rPr>
        <w:t>Module:</w:t>
      </w:r>
      <w:r w:rsidRPr="324CB80C" w:rsidR="608DC1E5">
        <w:rPr>
          <w:rFonts w:ascii="Times New Roman" w:hAnsi="Times New Roman" w:eastAsia="Times New Roman" w:cs="Times New Roman"/>
          <w:sz w:val="30"/>
          <w:szCs w:val="30"/>
        </w:rPr>
        <w:t xml:space="preserve"> Distinctiveness and Regeneration</w:t>
      </w:r>
      <w:r>
        <w:br/>
      </w:r>
      <w:r w:rsidRPr="324CB80C" w:rsidR="608DC1E5">
        <w:rPr>
          <w:rFonts w:ascii="Times New Roman" w:hAnsi="Times New Roman" w:eastAsia="Times New Roman" w:cs="Times New Roman"/>
          <w:sz w:val="30"/>
          <w:szCs w:val="30"/>
        </w:rPr>
        <w:t xml:space="preserve"> </w:t>
      </w:r>
      <w:r w:rsidRPr="324CB80C" w:rsidR="608DC1E5">
        <w:rPr>
          <w:rFonts w:ascii="Times New Roman" w:hAnsi="Times New Roman" w:eastAsia="Times New Roman" w:cs="Times New Roman"/>
          <w:b w:val="1"/>
          <w:bCs w:val="1"/>
          <w:sz w:val="30"/>
          <w:szCs w:val="30"/>
        </w:rPr>
        <w:t>Module Code:</w:t>
      </w:r>
      <w:r w:rsidRPr="324CB80C" w:rsidR="608DC1E5">
        <w:rPr>
          <w:rFonts w:ascii="Times New Roman" w:hAnsi="Times New Roman" w:eastAsia="Times New Roman" w:cs="Times New Roman"/>
          <w:sz w:val="30"/>
          <w:szCs w:val="30"/>
        </w:rPr>
        <w:t xml:space="preserve"> BMSP4016</w:t>
      </w:r>
    </w:p>
    <w:p xmlns:wp14="http://schemas.microsoft.com/office/word/2010/wordml" w:rsidP="15D8B5A7" w14:paraId="176AD2A7" wp14:textId="593CF3DB">
      <w:pPr>
        <w:keepNext w:val="0"/>
        <w:keepLines w:val="0"/>
        <w:spacing w:line="480" w:lineRule="auto"/>
        <w:jc w:val="center"/>
      </w:pPr>
      <w:r w:rsidRPr="15D8B5A7" w:rsidR="15D8B5A7">
        <w:rPr>
          <w:rFonts w:ascii="Times New Roman" w:hAnsi="Times New Roman"/>
          <w:b w:val="1"/>
          <w:bCs w:val="1"/>
          <w:sz w:val="30"/>
          <w:szCs w:val="30"/>
        </w:rPr>
        <w:t>Regeneration Report: London Docklands</w:t>
      </w:r>
    </w:p>
    <w:p w:rsidR="15D8B5A7" w:rsidP="15D8B5A7" w:rsidRDefault="15D8B5A7" w14:paraId="21BD2719" w14:textId="0F695BA1">
      <w:pPr>
        <w:keepNext w:val="0"/>
        <w:keepLines w:val="0"/>
        <w:spacing w:line="480" w:lineRule="auto"/>
        <w:jc w:val="center"/>
        <w:rPr>
          <w:rFonts w:ascii="Times New Roman" w:hAnsi="Times New Roman"/>
          <w:b w:val="1"/>
          <w:bCs w:val="1"/>
          <w:sz w:val="30"/>
          <w:szCs w:val="30"/>
        </w:rPr>
      </w:pPr>
    </w:p>
    <w:p xmlns:wp14="http://schemas.microsoft.com/office/word/2010/wordml" w:rsidP="15D8B5A7" w14:paraId="672A6659" wp14:textId="77777777">
      <w:pPr>
        <w:keepNext w:val="0"/>
        <w:keepLines w:val="0"/>
        <w:spacing w:line="480" w:lineRule="auto"/>
      </w:pPr>
    </w:p>
    <w:p xmlns:wp14="http://schemas.microsoft.com/office/word/2010/wordml" w:rsidP="15D8B5A7" w14:paraId="32A36C38" wp14:textId="77777777">
      <w:pPr>
        <w:pStyle w:val="Heading1"/>
        <w:keepNext w:val="0"/>
        <w:keepLines w:val="0"/>
        <w:spacing w:line="480" w:lineRule="auto"/>
      </w:pPr>
      <w:r w:rsidR="15D8B5A7">
        <w:rPr/>
        <w:t>1. Introduction</w:t>
      </w:r>
    </w:p>
    <w:p w:rsidR="234FE9F3" w:rsidP="15D8B5A7" w:rsidRDefault="234FE9F3" w14:paraId="536AEC3E" w14:textId="603658A2">
      <w:pPr>
        <w:pStyle w:val="Normal"/>
        <w:keepNext w:val="0"/>
        <w:keepLines w:val="0"/>
        <w:spacing w:after="160" w:line="480" w:lineRule="auto"/>
        <w:jc w:val="both"/>
      </w:pPr>
      <w:r w:rsidRPr="15D8B5A7" w:rsidR="234FE9F3">
        <w:rPr>
          <w:rFonts w:ascii="Times New Roman" w:hAnsi="Times New Roman" w:eastAsia="Times New Roman" w:cs="Times New Roman"/>
          <w:sz w:val="24"/>
          <w:szCs w:val="24"/>
        </w:rPr>
        <w:t xml:space="preserve">Urban regeneration refers to the deliberate enhancement of areas that are experiencing environmental, social, and economic deterioration (Roberts, 2000). Rebuilding land and property is just one aspect of business and management. Reshaping identity, drawing in </w:t>
      </w:r>
      <w:r w:rsidRPr="15D8B5A7" w:rsidR="234FE9F3">
        <w:rPr>
          <w:rFonts w:ascii="Times New Roman" w:hAnsi="Times New Roman" w:eastAsia="Times New Roman" w:cs="Times New Roman"/>
          <w:sz w:val="24"/>
          <w:szCs w:val="24"/>
        </w:rPr>
        <w:t>organisations</w:t>
      </w:r>
      <w:r w:rsidRPr="15D8B5A7" w:rsidR="234FE9F3">
        <w:rPr>
          <w:rFonts w:ascii="Times New Roman" w:hAnsi="Times New Roman" w:eastAsia="Times New Roman" w:cs="Times New Roman"/>
          <w:sz w:val="24"/>
          <w:szCs w:val="24"/>
        </w:rPr>
        <w:t xml:space="preserve">, </w:t>
      </w:r>
      <w:r w:rsidRPr="15D8B5A7" w:rsidR="234FE9F3">
        <w:rPr>
          <w:rFonts w:ascii="Times New Roman" w:hAnsi="Times New Roman" w:eastAsia="Times New Roman" w:cs="Times New Roman"/>
          <w:sz w:val="24"/>
          <w:szCs w:val="24"/>
        </w:rPr>
        <w:t>assisting</w:t>
      </w:r>
      <w:r w:rsidRPr="15D8B5A7" w:rsidR="234FE9F3">
        <w:rPr>
          <w:rFonts w:ascii="Times New Roman" w:hAnsi="Times New Roman" w:eastAsia="Times New Roman" w:cs="Times New Roman"/>
          <w:sz w:val="24"/>
          <w:szCs w:val="24"/>
        </w:rPr>
        <w:t xml:space="preserve"> communities, and generating long-term economic prospects are all important aspects of it. One of the most significant instances of regeneration in the UK is London Docklands, which </w:t>
      </w:r>
      <w:r w:rsidRPr="15D8B5A7" w:rsidR="234FE9F3">
        <w:rPr>
          <w:rFonts w:ascii="Times New Roman" w:hAnsi="Times New Roman" w:eastAsia="Times New Roman" w:cs="Times New Roman"/>
          <w:sz w:val="24"/>
          <w:szCs w:val="24"/>
        </w:rPr>
        <w:t>demonstrates</w:t>
      </w:r>
      <w:r w:rsidRPr="15D8B5A7" w:rsidR="234FE9F3">
        <w:rPr>
          <w:rFonts w:ascii="Times New Roman" w:hAnsi="Times New Roman" w:eastAsia="Times New Roman" w:cs="Times New Roman"/>
          <w:sz w:val="24"/>
          <w:szCs w:val="24"/>
        </w:rPr>
        <w:t xml:space="preserve"> both the advantages and disadvantages of significant urban transformation. The region transformed from a waning port economy in the 1960s and 1970s to a globally renowned hub for the real estate, banking, and service sectors. Critics counter that the method resulted in increased inequality, restricted local engagement, and unequal rewards.</w:t>
      </w:r>
    </w:p>
    <w:p w:rsidR="7F2579A6" w:rsidP="15D8B5A7" w:rsidRDefault="7F2579A6" w14:paraId="7AAC31C0" w14:textId="65FFA32C">
      <w:pPr>
        <w:pStyle w:val="Normal"/>
        <w:keepNext w:val="0"/>
        <w:keepLines w:val="0"/>
        <w:spacing w:after="160" w:line="480" w:lineRule="auto"/>
        <w:jc w:val="both"/>
      </w:pPr>
      <w:r w:rsidRPr="15D8B5A7" w:rsidR="7F2579A6">
        <w:rPr>
          <w:rFonts w:ascii="Times New Roman" w:hAnsi="Times New Roman" w:eastAsia="Times New Roman" w:cs="Times New Roman"/>
          <w:sz w:val="24"/>
          <w:szCs w:val="24"/>
        </w:rPr>
        <w:t xml:space="preserve">The </w:t>
      </w:r>
      <w:r w:rsidRPr="15D8B5A7" w:rsidR="57AC19DB">
        <w:rPr>
          <w:rFonts w:ascii="Times New Roman" w:hAnsi="Times New Roman" w:eastAsia="Times New Roman" w:cs="Times New Roman"/>
          <w:sz w:val="24"/>
          <w:szCs w:val="24"/>
        </w:rPr>
        <w:t>revitalization</w:t>
      </w:r>
      <w:r w:rsidRPr="15D8B5A7" w:rsidR="7F2579A6">
        <w:rPr>
          <w:rFonts w:ascii="Times New Roman" w:hAnsi="Times New Roman" w:eastAsia="Times New Roman" w:cs="Times New Roman"/>
          <w:sz w:val="24"/>
          <w:szCs w:val="24"/>
        </w:rPr>
        <w:t xml:space="preserve"> of </w:t>
      </w:r>
      <w:r w:rsidRPr="15D8B5A7" w:rsidR="7F2579A6">
        <w:rPr>
          <w:rFonts w:ascii="Times New Roman" w:hAnsi="Times New Roman" w:eastAsia="Times New Roman" w:cs="Times New Roman"/>
          <w:sz w:val="24"/>
          <w:szCs w:val="24"/>
        </w:rPr>
        <w:t>London</w:t>
      </w:r>
      <w:r w:rsidRPr="15D8B5A7" w:rsidR="7F2579A6">
        <w:rPr>
          <w:rFonts w:ascii="Times New Roman" w:hAnsi="Times New Roman" w:eastAsia="Times New Roman" w:cs="Times New Roman"/>
          <w:sz w:val="24"/>
          <w:szCs w:val="24"/>
        </w:rPr>
        <w:t xml:space="preserve"> Docklands is evaluated severely in this research. It looks at the region's shifting fortunes and the effects of economic transformation. After that, it assesses Docklands' current structures, assets, and economic makeup, </w:t>
      </w:r>
      <w:r w:rsidRPr="15D8B5A7" w:rsidR="7F2579A6">
        <w:rPr>
          <w:rFonts w:ascii="Times New Roman" w:hAnsi="Times New Roman" w:eastAsia="Times New Roman" w:cs="Times New Roman"/>
          <w:sz w:val="24"/>
          <w:szCs w:val="24"/>
        </w:rPr>
        <w:t>identifies</w:t>
      </w:r>
      <w:r w:rsidRPr="15D8B5A7" w:rsidR="7F2579A6">
        <w:rPr>
          <w:rFonts w:ascii="Times New Roman" w:hAnsi="Times New Roman" w:eastAsia="Times New Roman" w:cs="Times New Roman"/>
          <w:sz w:val="24"/>
          <w:szCs w:val="24"/>
        </w:rPr>
        <w:t xml:space="preserve"> the main players and interest groups, and takes local and regional development strategies into account. Building on that assessment, the research suggests three regeneration prospects for the future that align with the principles of sustainable development. According to the research, London Docklands has shown significant economic success, but if it is to provide long-term value for both inhabitants and investors, its future reconstruction must become more socially inclusive and environmentally balanced.</w:t>
      </w:r>
    </w:p>
    <w:p xmlns:wp14="http://schemas.microsoft.com/office/word/2010/wordml" w:rsidP="15D8B5A7" w14:paraId="3D372B83" wp14:textId="77777777">
      <w:pPr>
        <w:pStyle w:val="Heading1"/>
        <w:keepNext w:val="0"/>
        <w:keepLines w:val="0"/>
        <w:spacing w:line="480" w:lineRule="auto"/>
      </w:pPr>
      <w:r w:rsidR="15D8B5A7">
        <w:rPr/>
        <w:t>2. Appraisal of London Docklands</w:t>
      </w:r>
    </w:p>
    <w:p xmlns:wp14="http://schemas.microsoft.com/office/word/2010/wordml" w:rsidP="15D8B5A7" w14:paraId="3B1F9CB6" wp14:textId="77777777">
      <w:pPr>
        <w:pStyle w:val="Heading2"/>
        <w:keepNext w:val="0"/>
        <w:keepLines w:val="0"/>
        <w:spacing w:line="480" w:lineRule="auto"/>
      </w:pPr>
      <w:r w:rsidR="15D8B5A7">
        <w:rPr/>
        <w:t>2.1 Changing fortunes: economic change over time and its legacy</w:t>
      </w:r>
    </w:p>
    <w:p w:rsidR="741D8A8F" w:rsidP="15D8B5A7" w:rsidRDefault="741D8A8F" w14:paraId="37AF2CA0" w14:textId="497B29BD">
      <w:pPr>
        <w:pStyle w:val="Normal"/>
        <w:keepNext w:val="0"/>
        <w:keepLines w:val="0"/>
        <w:spacing w:after="160" w:line="480" w:lineRule="auto"/>
        <w:jc w:val="both"/>
      </w:pPr>
      <w:r w:rsidRPr="15D8B5A7" w:rsidR="741D8A8F">
        <w:rPr>
          <w:rFonts w:ascii="Times New Roman" w:hAnsi="Times New Roman" w:eastAsia="Times New Roman" w:cs="Times New Roman"/>
          <w:sz w:val="24"/>
          <w:szCs w:val="24"/>
        </w:rPr>
        <w:t xml:space="preserve">Historically, one of Britain's most significant port districts was London Docklands. The docks </w:t>
      </w:r>
      <w:r w:rsidRPr="15D8B5A7" w:rsidR="741D8A8F">
        <w:rPr>
          <w:rFonts w:ascii="Times New Roman" w:hAnsi="Times New Roman" w:eastAsia="Times New Roman" w:cs="Times New Roman"/>
          <w:sz w:val="24"/>
          <w:szCs w:val="24"/>
        </w:rPr>
        <w:t>facilitated</w:t>
      </w:r>
      <w:r w:rsidRPr="15D8B5A7" w:rsidR="741D8A8F">
        <w:rPr>
          <w:rFonts w:ascii="Times New Roman" w:hAnsi="Times New Roman" w:eastAsia="Times New Roman" w:cs="Times New Roman"/>
          <w:sz w:val="24"/>
          <w:szCs w:val="24"/>
        </w:rPr>
        <w:t xml:space="preserve"> trade, warehousing, transportation, and widespread employment in the late 19th and early 20th centuries. Shipping and industrial activities formed the foundation of the region's economic identity, and this working-port culture had a significant impact on local communities. However, </w:t>
      </w:r>
      <w:r w:rsidRPr="15D8B5A7" w:rsidR="2C091A48">
        <w:rPr>
          <w:rFonts w:ascii="Times New Roman" w:hAnsi="Times New Roman" w:eastAsia="Times New Roman" w:cs="Times New Roman"/>
          <w:sz w:val="24"/>
          <w:szCs w:val="24"/>
        </w:rPr>
        <w:t>containerization</w:t>
      </w:r>
      <w:r w:rsidRPr="15D8B5A7" w:rsidR="741D8A8F">
        <w:rPr>
          <w:rFonts w:ascii="Times New Roman" w:hAnsi="Times New Roman" w:eastAsia="Times New Roman" w:cs="Times New Roman"/>
          <w:sz w:val="24"/>
          <w:szCs w:val="24"/>
        </w:rPr>
        <w:t xml:space="preserve"> altered international shipping patterns starting in the 1960s. Bigger cargo ships needed more advanced facilities and deeper water than central London could offer. Docklands had a significant fall as commerce moved to other ports (Tallon, 2013).</w:t>
      </w:r>
    </w:p>
    <w:p w:rsidR="40944732" w:rsidP="15D8B5A7" w:rsidRDefault="40944732" w14:paraId="01BCFCE8" w14:textId="0946C904">
      <w:pPr>
        <w:pStyle w:val="Normal"/>
        <w:keepNext w:val="0"/>
        <w:keepLines w:val="0"/>
        <w:spacing w:after="160" w:line="480" w:lineRule="auto"/>
        <w:jc w:val="both"/>
        <w:rPr>
          <w:rFonts w:ascii="Times New Roman" w:hAnsi="Times New Roman" w:eastAsia="Times New Roman" w:cs="Times New Roman"/>
          <w:sz w:val="24"/>
          <w:szCs w:val="24"/>
        </w:rPr>
      </w:pPr>
      <w:r w:rsidRPr="15D8B5A7" w:rsidR="40944732">
        <w:rPr>
          <w:rFonts w:ascii="Times New Roman" w:hAnsi="Times New Roman" w:eastAsia="Times New Roman" w:cs="Times New Roman"/>
          <w:sz w:val="24"/>
          <w:szCs w:val="24"/>
        </w:rPr>
        <w:t xml:space="preserve">This deterioration had </w:t>
      </w:r>
      <w:r w:rsidRPr="15D8B5A7" w:rsidR="5647E868">
        <w:rPr>
          <w:rFonts w:ascii="Times New Roman" w:hAnsi="Times New Roman" w:eastAsia="Times New Roman" w:cs="Times New Roman"/>
          <w:sz w:val="24"/>
          <w:szCs w:val="24"/>
        </w:rPr>
        <w:t>profound consequences</w:t>
      </w:r>
      <w:r w:rsidRPr="15D8B5A7" w:rsidR="40944732">
        <w:rPr>
          <w:rFonts w:ascii="Times New Roman" w:hAnsi="Times New Roman" w:eastAsia="Times New Roman" w:cs="Times New Roman"/>
          <w:sz w:val="24"/>
          <w:szCs w:val="24"/>
        </w:rPr>
        <w:t xml:space="preserve">. Local communities experienced socioeconomic suffering, jobs vanished, and land became abandoned. The region's problems were </w:t>
      </w:r>
      <w:r w:rsidRPr="15D8B5A7" w:rsidR="40944732">
        <w:rPr>
          <w:rFonts w:ascii="Times New Roman" w:hAnsi="Times New Roman" w:eastAsia="Times New Roman" w:cs="Times New Roman"/>
          <w:sz w:val="24"/>
          <w:szCs w:val="24"/>
        </w:rPr>
        <w:t>exacerbated</w:t>
      </w:r>
      <w:r w:rsidRPr="15D8B5A7" w:rsidR="40944732">
        <w:rPr>
          <w:rFonts w:ascii="Times New Roman" w:hAnsi="Times New Roman" w:eastAsia="Times New Roman" w:cs="Times New Roman"/>
          <w:sz w:val="24"/>
          <w:szCs w:val="24"/>
        </w:rPr>
        <w:t xml:space="preserve"> by population decline, subpar housing, and inadequate infrastructure. Docklands </w:t>
      </w:r>
      <w:r w:rsidRPr="15D8B5A7" w:rsidR="19BDEE15">
        <w:rPr>
          <w:rFonts w:ascii="Times New Roman" w:hAnsi="Times New Roman" w:eastAsia="Times New Roman" w:cs="Times New Roman"/>
          <w:sz w:val="24"/>
          <w:szCs w:val="24"/>
        </w:rPr>
        <w:t>were</w:t>
      </w:r>
      <w:r w:rsidRPr="15D8B5A7" w:rsidR="40944732">
        <w:rPr>
          <w:rFonts w:ascii="Times New Roman" w:hAnsi="Times New Roman" w:eastAsia="Times New Roman" w:cs="Times New Roman"/>
          <w:sz w:val="24"/>
          <w:szCs w:val="24"/>
        </w:rPr>
        <w:t xml:space="preserve"> considered an urban crisis zone by the late 1970s. This </w:t>
      </w:r>
      <w:r w:rsidRPr="15D8B5A7" w:rsidR="13E8AA66">
        <w:rPr>
          <w:rFonts w:ascii="Times New Roman" w:hAnsi="Times New Roman" w:eastAsia="Times New Roman" w:cs="Times New Roman"/>
          <w:sz w:val="24"/>
          <w:szCs w:val="24"/>
        </w:rPr>
        <w:t>time</w:t>
      </w:r>
      <w:r w:rsidRPr="15D8B5A7" w:rsidR="40944732">
        <w:rPr>
          <w:rFonts w:ascii="Times New Roman" w:hAnsi="Times New Roman" w:eastAsia="Times New Roman" w:cs="Times New Roman"/>
          <w:sz w:val="24"/>
          <w:szCs w:val="24"/>
        </w:rPr>
        <w:t xml:space="preserve"> is significant because it </w:t>
      </w:r>
      <w:r w:rsidRPr="15D8B5A7" w:rsidR="40944732">
        <w:rPr>
          <w:rFonts w:ascii="Times New Roman" w:hAnsi="Times New Roman" w:eastAsia="Times New Roman" w:cs="Times New Roman"/>
          <w:sz w:val="24"/>
          <w:szCs w:val="24"/>
        </w:rPr>
        <w:t>demonstrates</w:t>
      </w:r>
      <w:r w:rsidRPr="15D8B5A7" w:rsidR="40944732">
        <w:rPr>
          <w:rFonts w:ascii="Times New Roman" w:hAnsi="Times New Roman" w:eastAsia="Times New Roman" w:cs="Times New Roman"/>
          <w:sz w:val="24"/>
          <w:szCs w:val="24"/>
        </w:rPr>
        <w:t xml:space="preserve"> that economic downturns are never solely economic. Additionally, it undermines social chances, confidence, and local identity. Following the collapse of the region's </w:t>
      </w:r>
      <w:r w:rsidRPr="15D8B5A7" w:rsidR="40944732">
        <w:rPr>
          <w:rFonts w:ascii="Times New Roman" w:hAnsi="Times New Roman" w:eastAsia="Times New Roman" w:cs="Times New Roman"/>
          <w:sz w:val="24"/>
          <w:szCs w:val="24"/>
        </w:rPr>
        <w:t>initial</w:t>
      </w:r>
      <w:r w:rsidRPr="15D8B5A7" w:rsidR="40944732">
        <w:rPr>
          <w:rFonts w:ascii="Times New Roman" w:hAnsi="Times New Roman" w:eastAsia="Times New Roman" w:cs="Times New Roman"/>
          <w:sz w:val="24"/>
          <w:szCs w:val="24"/>
        </w:rPr>
        <w:t xml:space="preserve"> economic foundation, Docklands needed not just investment but also a total reorientation of its mission.</w:t>
      </w:r>
    </w:p>
    <w:p w:rsidR="05B74CED" w:rsidP="15D8B5A7" w:rsidRDefault="05B74CED" w14:paraId="1350BBAE" w14:textId="384A762F">
      <w:pPr>
        <w:pStyle w:val="Normal"/>
        <w:keepNext w:val="0"/>
        <w:keepLines w:val="0"/>
        <w:spacing w:after="160" w:line="480" w:lineRule="auto"/>
        <w:jc w:val="both"/>
      </w:pPr>
      <w:r w:rsidRPr="15D8B5A7" w:rsidR="05B74CED">
        <w:rPr>
          <w:rFonts w:ascii="Times New Roman" w:hAnsi="Times New Roman" w:eastAsia="Times New Roman" w:cs="Times New Roman"/>
          <w:sz w:val="24"/>
          <w:szCs w:val="24"/>
        </w:rPr>
        <w:t xml:space="preserve">The establishment of the London Docklands Development Corporation in 1981 marked a significant turning point. By gathering property, promoting private investment, and streamlining planning procedures, the central government created the LDDC to </w:t>
      </w:r>
      <w:r w:rsidRPr="15D8B5A7" w:rsidR="05B74CED">
        <w:rPr>
          <w:rFonts w:ascii="Times New Roman" w:hAnsi="Times New Roman" w:eastAsia="Times New Roman" w:cs="Times New Roman"/>
          <w:sz w:val="24"/>
          <w:szCs w:val="24"/>
        </w:rPr>
        <w:t>expedite</w:t>
      </w:r>
      <w:r w:rsidRPr="15D8B5A7" w:rsidR="05B74CED">
        <w:rPr>
          <w:rFonts w:ascii="Times New Roman" w:hAnsi="Times New Roman" w:eastAsia="Times New Roman" w:cs="Times New Roman"/>
          <w:sz w:val="24"/>
          <w:szCs w:val="24"/>
        </w:rPr>
        <w:t xml:space="preserve"> redevelopment (</w:t>
      </w:r>
      <w:r w:rsidRPr="15D8B5A7" w:rsidR="05B74CED">
        <w:rPr>
          <w:rFonts w:ascii="Times New Roman" w:hAnsi="Times New Roman" w:eastAsia="Times New Roman" w:cs="Times New Roman"/>
          <w:sz w:val="24"/>
          <w:szCs w:val="24"/>
        </w:rPr>
        <w:t>Brownill</w:t>
      </w:r>
      <w:r w:rsidRPr="15D8B5A7" w:rsidR="05B74CED">
        <w:rPr>
          <w:rFonts w:ascii="Times New Roman" w:hAnsi="Times New Roman" w:eastAsia="Times New Roman" w:cs="Times New Roman"/>
          <w:sz w:val="24"/>
          <w:szCs w:val="24"/>
        </w:rPr>
        <w:t xml:space="preserve">, 1990). To encourage growth, enterprise zone status, tax breaks, and infrastructural upgrades were employed. Canary Wharf, which developed into a significant office </w:t>
      </w:r>
      <w:r w:rsidRPr="15D8B5A7" w:rsidR="620E66CD">
        <w:rPr>
          <w:rFonts w:ascii="Times New Roman" w:hAnsi="Times New Roman" w:eastAsia="Times New Roman" w:cs="Times New Roman"/>
          <w:sz w:val="24"/>
          <w:szCs w:val="24"/>
        </w:rPr>
        <w:t>neighbourhood</w:t>
      </w:r>
      <w:r w:rsidRPr="15D8B5A7" w:rsidR="05B74CED">
        <w:rPr>
          <w:rFonts w:ascii="Times New Roman" w:hAnsi="Times New Roman" w:eastAsia="Times New Roman" w:cs="Times New Roman"/>
          <w:sz w:val="24"/>
          <w:szCs w:val="24"/>
        </w:rPr>
        <w:t xml:space="preserve"> and eventually one of Europe's top financial hubs, was the main result. The area's fortunes were drastically altered by this revitalization. Docklands became more well-known internationally; office employment grew, and property values rose.</w:t>
      </w:r>
    </w:p>
    <w:p w:rsidR="598E12AA" w:rsidP="15D8B5A7" w:rsidRDefault="598E12AA" w14:paraId="08C43842" w14:textId="05C784A4">
      <w:pPr>
        <w:pStyle w:val="Normal"/>
        <w:keepNext w:val="0"/>
        <w:keepLines w:val="0"/>
        <w:spacing w:after="160" w:line="480" w:lineRule="auto"/>
        <w:jc w:val="both"/>
      </w:pPr>
      <w:r w:rsidRPr="15D8B5A7" w:rsidR="598E12AA">
        <w:rPr>
          <w:rFonts w:ascii="Times New Roman" w:hAnsi="Times New Roman" w:eastAsia="Times New Roman" w:cs="Times New Roman"/>
          <w:sz w:val="24"/>
          <w:szCs w:val="24"/>
        </w:rPr>
        <w:t xml:space="preserve">But this change has left a mixed legacy. Due to its transformation from abandonment to worldwide significance, Docklands is </w:t>
      </w:r>
      <w:r w:rsidRPr="15D8B5A7" w:rsidR="598E12AA">
        <w:rPr>
          <w:rFonts w:ascii="Times New Roman" w:hAnsi="Times New Roman" w:eastAsia="Times New Roman" w:cs="Times New Roman"/>
          <w:sz w:val="24"/>
          <w:szCs w:val="24"/>
        </w:rPr>
        <w:t>frequently</w:t>
      </w:r>
      <w:r w:rsidRPr="15D8B5A7" w:rsidR="598E12AA">
        <w:rPr>
          <w:rFonts w:ascii="Times New Roman" w:hAnsi="Times New Roman" w:eastAsia="Times New Roman" w:cs="Times New Roman"/>
          <w:sz w:val="24"/>
          <w:szCs w:val="24"/>
        </w:rPr>
        <w:t xml:space="preserve"> portrayed as a successful example of regeneration. On a different level, the approach has come under fire for creating a property-led growth model that </w:t>
      </w:r>
      <w:r w:rsidRPr="15D8B5A7" w:rsidR="6DF89AF2">
        <w:rPr>
          <w:rFonts w:ascii="Times New Roman" w:hAnsi="Times New Roman" w:eastAsia="Times New Roman" w:cs="Times New Roman"/>
          <w:sz w:val="24"/>
          <w:szCs w:val="24"/>
        </w:rPr>
        <w:t>favoured</w:t>
      </w:r>
      <w:r w:rsidRPr="15D8B5A7" w:rsidR="598E12AA">
        <w:rPr>
          <w:rFonts w:ascii="Times New Roman" w:hAnsi="Times New Roman" w:eastAsia="Times New Roman" w:cs="Times New Roman"/>
          <w:sz w:val="24"/>
          <w:szCs w:val="24"/>
        </w:rPr>
        <w:t xml:space="preserve"> wealthy professionals and investors rather than long-standing local populations. Property-led rehabilitation, according to Turok (1992), can enhance a location's outward appearance without necessarily resolving underlying socioeconomic issues. This critique is quite pertinent to the Docklands. Many of the newly created positions needed training and </w:t>
      </w:r>
      <w:r w:rsidRPr="15D8B5A7" w:rsidR="598E12AA">
        <w:rPr>
          <w:rFonts w:ascii="Times New Roman" w:hAnsi="Times New Roman" w:eastAsia="Times New Roman" w:cs="Times New Roman"/>
          <w:sz w:val="24"/>
          <w:szCs w:val="24"/>
        </w:rPr>
        <w:t>expertise</w:t>
      </w:r>
      <w:r w:rsidRPr="15D8B5A7" w:rsidR="598E12AA">
        <w:rPr>
          <w:rFonts w:ascii="Times New Roman" w:hAnsi="Times New Roman" w:eastAsia="Times New Roman" w:cs="Times New Roman"/>
          <w:sz w:val="24"/>
          <w:szCs w:val="24"/>
        </w:rPr>
        <w:t xml:space="preserve"> that long-term residents lacked. Therefore, inclusive local progress does not always follow economic expansion.</w:t>
      </w:r>
    </w:p>
    <w:p w:rsidR="7FAFCF23" w:rsidP="15D8B5A7" w:rsidRDefault="7FAFCF23" w14:paraId="1096E2AD" w14:textId="62D82B8E">
      <w:pPr>
        <w:pStyle w:val="Normal"/>
        <w:keepNext w:val="0"/>
        <w:keepLines w:val="0"/>
        <w:spacing w:after="160" w:line="480" w:lineRule="auto"/>
        <w:jc w:val="both"/>
      </w:pPr>
      <w:r w:rsidRPr="15D8B5A7" w:rsidR="7FAFCF23">
        <w:rPr>
          <w:rFonts w:ascii="Times New Roman" w:hAnsi="Times New Roman" w:eastAsia="Times New Roman" w:cs="Times New Roman"/>
          <w:sz w:val="24"/>
          <w:szCs w:val="24"/>
        </w:rPr>
        <w:t xml:space="preserve">As a result, legacy is twofold. Although the </w:t>
      </w:r>
      <w:r w:rsidRPr="15D8B5A7" w:rsidR="197643F1">
        <w:rPr>
          <w:rFonts w:ascii="Times New Roman" w:hAnsi="Times New Roman" w:eastAsia="Times New Roman" w:cs="Times New Roman"/>
          <w:sz w:val="24"/>
          <w:szCs w:val="24"/>
        </w:rPr>
        <w:t>neighbourhood</w:t>
      </w:r>
      <w:r w:rsidRPr="15D8B5A7" w:rsidR="7FAFCF23">
        <w:rPr>
          <w:rFonts w:ascii="Times New Roman" w:hAnsi="Times New Roman" w:eastAsia="Times New Roman" w:cs="Times New Roman"/>
          <w:sz w:val="24"/>
          <w:szCs w:val="24"/>
        </w:rPr>
        <w:t xml:space="preserve"> now has a high commercial value and a revitalized economic role, it also illustrates the disparities that may occur when market considerations drive regeneration. According to Feinstein (2010), urban redevelopment should be evaluated based on fairness as well as efficiency and growth. Using that concept here, Docklands was obviously effective in repositioning the economy, but it was less successful in making sure that the advantages of redevelopment were distributed equitably among socioeconomic groups.</w:t>
      </w:r>
    </w:p>
    <w:p xmlns:wp14="http://schemas.microsoft.com/office/word/2010/wordml" w:rsidP="15D8B5A7" w14:paraId="78C90A9D" wp14:textId="2DB639AA">
      <w:pPr>
        <w:pStyle w:val="Heading2"/>
        <w:keepNext w:val="0"/>
        <w:keepLines w:val="0"/>
        <w:spacing w:line="480" w:lineRule="auto"/>
      </w:pPr>
      <w:r w:rsidR="15D8B5A7">
        <w:rPr/>
        <w:t xml:space="preserve">2.2 Existing assets, </w:t>
      </w:r>
      <w:r w:rsidR="6C6E1843">
        <w:rPr/>
        <w:t>structures,</w:t>
      </w:r>
      <w:r w:rsidR="15D8B5A7">
        <w:rPr/>
        <w:t xml:space="preserve"> and economic character</w:t>
      </w:r>
    </w:p>
    <w:p w:rsidR="0A9F6667" w:rsidP="15D8B5A7" w:rsidRDefault="0A9F6667" w14:paraId="4B839210" w14:textId="7C3C0E3D">
      <w:pPr>
        <w:pStyle w:val="Normal"/>
        <w:keepNext w:val="0"/>
        <w:keepLines w:val="0"/>
        <w:spacing w:after="160" w:line="480" w:lineRule="auto"/>
        <w:jc w:val="both"/>
      </w:pPr>
      <w:r w:rsidRPr="15D8B5A7" w:rsidR="0A9F6667">
        <w:rPr>
          <w:rFonts w:ascii="Times New Roman" w:hAnsi="Times New Roman" w:eastAsia="Times New Roman" w:cs="Times New Roman"/>
          <w:sz w:val="24"/>
          <w:szCs w:val="24"/>
        </w:rPr>
        <w:t xml:space="preserve">The London Docklands now </w:t>
      </w:r>
      <w:r w:rsidRPr="15D8B5A7" w:rsidR="0A9F6667">
        <w:rPr>
          <w:rFonts w:ascii="Times New Roman" w:hAnsi="Times New Roman" w:eastAsia="Times New Roman" w:cs="Times New Roman"/>
          <w:sz w:val="24"/>
          <w:szCs w:val="24"/>
        </w:rPr>
        <w:t>contain</w:t>
      </w:r>
      <w:r w:rsidRPr="15D8B5A7" w:rsidR="0A9F6667">
        <w:rPr>
          <w:rFonts w:ascii="Times New Roman" w:hAnsi="Times New Roman" w:eastAsia="Times New Roman" w:cs="Times New Roman"/>
          <w:sz w:val="24"/>
          <w:szCs w:val="24"/>
        </w:rPr>
        <w:t xml:space="preserve"> significant physical and economic resources. The location is one of its biggest assets. It is very appealing for international business since it is near the City of London and has access to important transit networks. Investment in infrastructure has been essential to this achievement. Accessibility has been improved by the Docklands Light Railway, the Jubilee </w:t>
      </w:r>
      <w:r w:rsidRPr="15D8B5A7" w:rsidR="0A9F6667">
        <w:rPr>
          <w:rFonts w:ascii="Times New Roman" w:hAnsi="Times New Roman" w:eastAsia="Times New Roman" w:cs="Times New Roman"/>
          <w:sz w:val="24"/>
          <w:szCs w:val="24"/>
        </w:rPr>
        <w:t>Line for</w:t>
      </w:r>
      <w:r w:rsidRPr="15D8B5A7" w:rsidR="0A9F6667">
        <w:rPr>
          <w:rFonts w:ascii="Times New Roman" w:hAnsi="Times New Roman" w:eastAsia="Times New Roman" w:cs="Times New Roman"/>
          <w:sz w:val="24"/>
          <w:szCs w:val="24"/>
        </w:rPr>
        <w:t xml:space="preserve"> expansion, river links, and broader transit upgrades.</w:t>
      </w:r>
    </w:p>
    <w:p w:rsidR="0A9F6667" w:rsidP="15D8B5A7" w:rsidRDefault="0A9F6667" w14:paraId="003908B1" w14:textId="73792CC9">
      <w:pPr>
        <w:pStyle w:val="Normal"/>
        <w:keepNext w:val="0"/>
        <w:keepLines w:val="0"/>
        <w:spacing w:after="160" w:line="480" w:lineRule="auto"/>
        <w:jc w:val="both"/>
      </w:pPr>
      <w:r w:rsidRPr="15D8B5A7" w:rsidR="0A9F6667">
        <w:rPr>
          <w:rFonts w:ascii="Times New Roman" w:hAnsi="Times New Roman" w:eastAsia="Times New Roman" w:cs="Times New Roman"/>
          <w:sz w:val="24"/>
          <w:szCs w:val="24"/>
        </w:rPr>
        <w:t xml:space="preserve">The built environment is another </w:t>
      </w:r>
      <w:r w:rsidRPr="15D8B5A7" w:rsidR="67DA8BA4">
        <w:rPr>
          <w:rFonts w:ascii="Times New Roman" w:hAnsi="Times New Roman" w:eastAsia="Times New Roman" w:cs="Times New Roman"/>
          <w:sz w:val="24"/>
          <w:szCs w:val="24"/>
        </w:rPr>
        <w:t>valuable resource</w:t>
      </w:r>
      <w:r w:rsidRPr="15D8B5A7" w:rsidR="0A9F6667">
        <w:rPr>
          <w:rFonts w:ascii="Times New Roman" w:hAnsi="Times New Roman" w:eastAsia="Times New Roman" w:cs="Times New Roman"/>
          <w:sz w:val="24"/>
          <w:szCs w:val="24"/>
        </w:rPr>
        <w:t xml:space="preserve">. Docklands is home to upscale office buildings, contemporary residential complexes, hotels, retail establishments, and improved public areas. Canary Wharf is become a prominent place to do business. Agglomeration effects, in which businesses profit from being close to one another, are </w:t>
      </w:r>
      <w:r w:rsidRPr="15D8B5A7" w:rsidR="0A9F6667">
        <w:rPr>
          <w:rFonts w:ascii="Times New Roman" w:hAnsi="Times New Roman" w:eastAsia="Times New Roman" w:cs="Times New Roman"/>
          <w:sz w:val="24"/>
          <w:szCs w:val="24"/>
        </w:rPr>
        <w:t>exacerbated</w:t>
      </w:r>
      <w:r w:rsidRPr="15D8B5A7" w:rsidR="0A9F6667">
        <w:rPr>
          <w:rFonts w:ascii="Times New Roman" w:hAnsi="Times New Roman" w:eastAsia="Times New Roman" w:cs="Times New Roman"/>
          <w:sz w:val="24"/>
          <w:szCs w:val="24"/>
        </w:rPr>
        <w:t xml:space="preserve"> by this. Clustering gives financial and professional service firms access to competent </w:t>
      </w:r>
      <w:r w:rsidRPr="15D8B5A7" w:rsidR="686E7F4C">
        <w:rPr>
          <w:rFonts w:ascii="Times New Roman" w:hAnsi="Times New Roman" w:eastAsia="Times New Roman" w:cs="Times New Roman"/>
          <w:sz w:val="24"/>
          <w:szCs w:val="24"/>
        </w:rPr>
        <w:t>labour</w:t>
      </w:r>
      <w:r w:rsidRPr="15D8B5A7" w:rsidR="0A9F6667">
        <w:rPr>
          <w:rFonts w:ascii="Times New Roman" w:hAnsi="Times New Roman" w:eastAsia="Times New Roman" w:cs="Times New Roman"/>
          <w:sz w:val="24"/>
          <w:szCs w:val="24"/>
        </w:rPr>
        <w:t>, networking possibilities, and reputational value. Thus, from a commercial standpoint, Docklands has created a competitive advantage based on brand recognition, accessibility, and concentration.</w:t>
      </w:r>
    </w:p>
    <w:p w:rsidR="0A9F6667" w:rsidP="15D8B5A7" w:rsidRDefault="0A9F6667" w14:paraId="1075B423" w14:textId="44008164">
      <w:pPr>
        <w:pStyle w:val="Normal"/>
        <w:keepNext w:val="0"/>
        <w:keepLines w:val="0"/>
        <w:spacing w:after="160" w:line="480" w:lineRule="auto"/>
        <w:jc w:val="both"/>
      </w:pPr>
      <w:r w:rsidRPr="15D8B5A7" w:rsidR="0A9F6667">
        <w:rPr>
          <w:rFonts w:ascii="Times New Roman" w:hAnsi="Times New Roman" w:eastAsia="Times New Roman" w:cs="Times New Roman"/>
          <w:sz w:val="24"/>
          <w:szCs w:val="24"/>
        </w:rPr>
        <w:t xml:space="preserve">The Docklands currently have a very post-industrial economic character. The region is currently dominated by banking, business services, real estate, retail, and leisure rather than port activities and industry. This </w:t>
      </w:r>
      <w:r w:rsidRPr="15D8B5A7" w:rsidR="69A44B27">
        <w:rPr>
          <w:rFonts w:ascii="Times New Roman" w:hAnsi="Times New Roman" w:eastAsia="Times New Roman" w:cs="Times New Roman"/>
          <w:sz w:val="24"/>
          <w:szCs w:val="24"/>
        </w:rPr>
        <w:t>reflects</w:t>
      </w:r>
      <w:r w:rsidRPr="15D8B5A7" w:rsidR="0A9F6667">
        <w:rPr>
          <w:rFonts w:ascii="Times New Roman" w:hAnsi="Times New Roman" w:eastAsia="Times New Roman" w:cs="Times New Roman"/>
          <w:sz w:val="24"/>
          <w:szCs w:val="24"/>
        </w:rPr>
        <w:t xml:space="preserve"> broader shifts in urban economies, where sophisticated service sectors are increasingly influencing investment and employment trends. This gives Docklands the ability to compete in global city networks, which is one of its main advantages. But there are also weaknesses in this system. The region may be vulnerable to market swings, investment cycles, and broader economic shocks due to its heavy dependence on finance and real estate. Even if an economy </w:t>
      </w:r>
      <w:r w:rsidRPr="15D8B5A7" w:rsidR="7F31B212">
        <w:rPr>
          <w:rFonts w:ascii="Times New Roman" w:hAnsi="Times New Roman" w:eastAsia="Times New Roman" w:cs="Times New Roman"/>
          <w:sz w:val="24"/>
          <w:szCs w:val="24"/>
        </w:rPr>
        <w:t>is</w:t>
      </w:r>
      <w:r w:rsidRPr="15D8B5A7" w:rsidR="0A9F6667">
        <w:rPr>
          <w:rFonts w:ascii="Times New Roman" w:hAnsi="Times New Roman" w:eastAsia="Times New Roman" w:cs="Times New Roman"/>
          <w:sz w:val="24"/>
          <w:szCs w:val="24"/>
        </w:rPr>
        <w:t xml:space="preserve"> doing well, it may not be resilient if it is not sufficiently varied.</w:t>
      </w:r>
    </w:p>
    <w:p w:rsidR="0A9F6667" w:rsidP="15D8B5A7" w:rsidRDefault="0A9F6667" w14:paraId="0B2A450B" w14:textId="67218445">
      <w:pPr>
        <w:pStyle w:val="Normal"/>
        <w:keepNext w:val="0"/>
        <w:keepLines w:val="0"/>
        <w:spacing w:after="160" w:line="480" w:lineRule="auto"/>
        <w:jc w:val="both"/>
      </w:pPr>
      <w:r w:rsidRPr="15D8B5A7" w:rsidR="0A9F6667">
        <w:rPr>
          <w:rFonts w:ascii="Times New Roman" w:hAnsi="Times New Roman" w:eastAsia="Times New Roman" w:cs="Times New Roman"/>
          <w:sz w:val="24"/>
          <w:szCs w:val="24"/>
        </w:rPr>
        <w:t xml:space="preserve">The existing character of the area also </w:t>
      </w:r>
      <w:r w:rsidRPr="15D8B5A7" w:rsidR="0A9F6667">
        <w:rPr>
          <w:rFonts w:ascii="Times New Roman" w:hAnsi="Times New Roman" w:eastAsia="Times New Roman" w:cs="Times New Roman"/>
          <w:sz w:val="24"/>
          <w:szCs w:val="24"/>
        </w:rPr>
        <w:t>contains</w:t>
      </w:r>
      <w:r w:rsidRPr="15D8B5A7" w:rsidR="0A9F6667">
        <w:rPr>
          <w:rFonts w:ascii="Times New Roman" w:hAnsi="Times New Roman" w:eastAsia="Times New Roman" w:cs="Times New Roman"/>
          <w:sz w:val="24"/>
          <w:szCs w:val="24"/>
        </w:rPr>
        <w:t xml:space="preserve"> social inconsistencies. Luxurious residences and high-end offices are </w:t>
      </w:r>
      <w:r w:rsidRPr="15D8B5A7" w:rsidR="0A9F6667">
        <w:rPr>
          <w:rFonts w:ascii="Times New Roman" w:hAnsi="Times New Roman" w:eastAsia="Times New Roman" w:cs="Times New Roman"/>
          <w:sz w:val="24"/>
          <w:szCs w:val="24"/>
        </w:rPr>
        <w:t>located</w:t>
      </w:r>
      <w:r w:rsidRPr="15D8B5A7" w:rsidR="0A9F6667">
        <w:rPr>
          <w:rFonts w:ascii="Times New Roman" w:hAnsi="Times New Roman" w:eastAsia="Times New Roman" w:cs="Times New Roman"/>
          <w:sz w:val="24"/>
          <w:szCs w:val="24"/>
        </w:rPr>
        <w:t xml:space="preserve"> near previously underprivileged communities. Socio-spatial disparity is highlighted by this difference. According to Harvey (2008), space is </w:t>
      </w:r>
      <w:r w:rsidRPr="15D8B5A7" w:rsidR="0A9F6667">
        <w:rPr>
          <w:rFonts w:ascii="Times New Roman" w:hAnsi="Times New Roman" w:eastAsia="Times New Roman" w:cs="Times New Roman"/>
          <w:sz w:val="24"/>
          <w:szCs w:val="24"/>
        </w:rPr>
        <w:t>frequently</w:t>
      </w:r>
      <w:r w:rsidRPr="15D8B5A7" w:rsidR="0A9F6667">
        <w:rPr>
          <w:rFonts w:ascii="Times New Roman" w:hAnsi="Times New Roman" w:eastAsia="Times New Roman" w:cs="Times New Roman"/>
          <w:sz w:val="24"/>
          <w:szCs w:val="24"/>
        </w:rPr>
        <w:t xml:space="preserve"> </w:t>
      </w:r>
      <w:r w:rsidRPr="15D8B5A7" w:rsidR="0A9F6667">
        <w:rPr>
          <w:rFonts w:ascii="Times New Roman" w:hAnsi="Times New Roman" w:eastAsia="Times New Roman" w:cs="Times New Roman"/>
          <w:sz w:val="24"/>
          <w:szCs w:val="24"/>
        </w:rPr>
        <w:t>moulded</w:t>
      </w:r>
      <w:r w:rsidRPr="15D8B5A7" w:rsidR="0A9F6667">
        <w:rPr>
          <w:rFonts w:ascii="Times New Roman" w:hAnsi="Times New Roman" w:eastAsia="Times New Roman" w:cs="Times New Roman"/>
          <w:sz w:val="24"/>
          <w:szCs w:val="24"/>
        </w:rPr>
        <w:t xml:space="preserve"> by the logic of capital accumulation rather than social necessity under neoliberal urban development. This contributes to the explanation of Docklands' simultaneous appearance of prosperity and inequality. Although the area's market appeal has risen due to rising real estate and living expenses, critical workers and lower-income inhabitants are now more excluded.</w:t>
      </w:r>
    </w:p>
    <w:p w:rsidR="0A9F6667" w:rsidP="15D8B5A7" w:rsidRDefault="0A9F6667" w14:paraId="44FDD867" w14:textId="6456437D">
      <w:pPr>
        <w:pStyle w:val="Normal"/>
        <w:keepNext w:val="0"/>
        <w:keepLines w:val="0"/>
        <w:spacing w:after="160" w:line="480" w:lineRule="auto"/>
        <w:jc w:val="both"/>
      </w:pPr>
      <w:r w:rsidRPr="15D8B5A7" w:rsidR="0A9F6667">
        <w:rPr>
          <w:rFonts w:ascii="Times New Roman" w:hAnsi="Times New Roman" w:eastAsia="Times New Roman" w:cs="Times New Roman"/>
          <w:sz w:val="24"/>
          <w:szCs w:val="24"/>
        </w:rPr>
        <w:t xml:space="preserve">Identity is another problem. Although Docklands has effectively rebranded itself as a contemporary, global corporate </w:t>
      </w:r>
      <w:r w:rsidRPr="15D8B5A7" w:rsidR="02EAD60F">
        <w:rPr>
          <w:rFonts w:ascii="Times New Roman" w:hAnsi="Times New Roman" w:eastAsia="Times New Roman" w:cs="Times New Roman"/>
          <w:sz w:val="24"/>
          <w:szCs w:val="24"/>
        </w:rPr>
        <w:t>centre</w:t>
      </w:r>
      <w:r w:rsidRPr="15D8B5A7" w:rsidR="0A9F6667">
        <w:rPr>
          <w:rFonts w:ascii="Times New Roman" w:hAnsi="Times New Roman" w:eastAsia="Times New Roman" w:cs="Times New Roman"/>
          <w:sz w:val="24"/>
          <w:szCs w:val="24"/>
        </w:rPr>
        <w:t xml:space="preserve">, ties to the region's past and local identity may be weakened. Because image affects investment, place branding is crucial for regeneration. Regeneration, however, may appear forced rather than ingrained if branding separates from local culture. Overall, Docklands has significant advantages in terms of infrastructure, connection, and corporate reputation; nonetheless, conflicts between local inclusion and global competitiveness continue to </w:t>
      </w:r>
      <w:r w:rsidRPr="15D8B5A7" w:rsidR="0A9F6667">
        <w:rPr>
          <w:rFonts w:ascii="Times New Roman" w:hAnsi="Times New Roman" w:eastAsia="Times New Roman" w:cs="Times New Roman"/>
          <w:sz w:val="24"/>
          <w:szCs w:val="24"/>
        </w:rPr>
        <w:t>determine</w:t>
      </w:r>
      <w:r w:rsidRPr="15D8B5A7" w:rsidR="0A9F6667">
        <w:rPr>
          <w:rFonts w:ascii="Times New Roman" w:hAnsi="Times New Roman" w:eastAsia="Times New Roman" w:cs="Times New Roman"/>
          <w:sz w:val="24"/>
          <w:szCs w:val="24"/>
        </w:rPr>
        <w:t xml:space="preserve"> its economic character.</w:t>
      </w:r>
    </w:p>
    <w:p xmlns:wp14="http://schemas.microsoft.com/office/word/2010/wordml" w:rsidP="15D8B5A7" w14:paraId="531B6765" wp14:textId="77777777">
      <w:pPr>
        <w:pStyle w:val="Heading2"/>
        <w:keepNext w:val="0"/>
        <w:keepLines w:val="0"/>
        <w:spacing w:line="480" w:lineRule="auto"/>
      </w:pPr>
      <w:r w:rsidR="15D8B5A7">
        <w:rPr/>
        <w:t>2.3 Key stakeholders and interest groups</w:t>
      </w:r>
    </w:p>
    <w:p w:rsidR="3D988619" w:rsidP="15D8B5A7" w:rsidRDefault="3D988619" w14:paraId="085B2D5E" w14:textId="01B1F9BE">
      <w:pPr>
        <w:pStyle w:val="Normal"/>
        <w:keepNext w:val="0"/>
        <w:keepLines w:val="0"/>
        <w:spacing w:after="160" w:line="480" w:lineRule="auto"/>
        <w:jc w:val="both"/>
      </w:pPr>
      <w:r w:rsidRPr="15D8B5A7" w:rsidR="3D988619">
        <w:rPr>
          <w:rFonts w:ascii="Times New Roman" w:hAnsi="Times New Roman" w:eastAsia="Times New Roman" w:cs="Times New Roman"/>
          <w:sz w:val="24"/>
          <w:szCs w:val="24"/>
        </w:rPr>
        <w:t xml:space="preserve">There are many different parties involved in Docklands' regeneration, and their interests </w:t>
      </w:r>
      <w:r w:rsidRPr="15D8B5A7" w:rsidR="10650395">
        <w:rPr>
          <w:rFonts w:ascii="Times New Roman" w:hAnsi="Times New Roman" w:eastAsia="Times New Roman" w:cs="Times New Roman"/>
          <w:sz w:val="24"/>
          <w:szCs w:val="24"/>
        </w:rPr>
        <w:t>do not</w:t>
      </w:r>
      <w:r w:rsidRPr="15D8B5A7" w:rsidR="3D988619">
        <w:rPr>
          <w:rFonts w:ascii="Times New Roman" w:hAnsi="Times New Roman" w:eastAsia="Times New Roman" w:cs="Times New Roman"/>
          <w:sz w:val="24"/>
          <w:szCs w:val="24"/>
        </w:rPr>
        <w:t xml:space="preserve"> always coincide. One important stakeholder is the public authorities. Redevelopment has historically been significantly shaped by the central government and the LDDC. Planning, infrastructure, and policy are still influenced by local borough governments, the Greater London Authority, and transport organizations. Their job is to strike a balance between broader public interests including housing, sustainability, and community well-being and economic progress.</w:t>
      </w:r>
    </w:p>
    <w:p w:rsidR="3D988619" w:rsidP="15D8B5A7" w:rsidRDefault="3D988619" w14:paraId="3DBFBEBF" w14:textId="7192C197">
      <w:pPr>
        <w:pStyle w:val="Normal"/>
        <w:keepNext w:val="0"/>
        <w:keepLines w:val="0"/>
        <w:spacing w:after="160" w:line="480" w:lineRule="auto"/>
        <w:jc w:val="both"/>
      </w:pPr>
      <w:r w:rsidRPr="15D8B5A7" w:rsidR="3D988619">
        <w:rPr>
          <w:rFonts w:ascii="Times New Roman" w:hAnsi="Times New Roman" w:eastAsia="Times New Roman" w:cs="Times New Roman"/>
          <w:sz w:val="24"/>
          <w:szCs w:val="24"/>
        </w:rPr>
        <w:t xml:space="preserve">Investors and private developers also have a lot of power. The reconstruction of Docklands has been financed and shaped by major real estate firms, institutional investors, and commercial tenants. Profitability, land value increase, planning clarity, and long-term commercial appeal are often their top goals. These players have </w:t>
      </w:r>
      <w:r w:rsidRPr="15D8B5A7" w:rsidR="3D988619">
        <w:rPr>
          <w:rFonts w:ascii="Times New Roman" w:hAnsi="Times New Roman" w:eastAsia="Times New Roman" w:cs="Times New Roman"/>
          <w:sz w:val="24"/>
          <w:szCs w:val="24"/>
        </w:rPr>
        <w:t>frequently</w:t>
      </w:r>
      <w:r w:rsidRPr="15D8B5A7" w:rsidR="3D988619">
        <w:rPr>
          <w:rFonts w:ascii="Times New Roman" w:hAnsi="Times New Roman" w:eastAsia="Times New Roman" w:cs="Times New Roman"/>
          <w:sz w:val="24"/>
          <w:szCs w:val="24"/>
        </w:rPr>
        <w:t xml:space="preserve"> had </w:t>
      </w:r>
      <w:r w:rsidRPr="15D8B5A7" w:rsidR="6F1E241B">
        <w:rPr>
          <w:rFonts w:ascii="Times New Roman" w:hAnsi="Times New Roman" w:eastAsia="Times New Roman" w:cs="Times New Roman"/>
          <w:sz w:val="24"/>
          <w:szCs w:val="24"/>
        </w:rPr>
        <w:t>considerable influence</w:t>
      </w:r>
      <w:r w:rsidRPr="15D8B5A7" w:rsidR="3D988619">
        <w:rPr>
          <w:rFonts w:ascii="Times New Roman" w:hAnsi="Times New Roman" w:eastAsia="Times New Roman" w:cs="Times New Roman"/>
          <w:sz w:val="24"/>
          <w:szCs w:val="24"/>
        </w:rPr>
        <w:t xml:space="preserve"> on the speed and course of change since Docklands' redevelopment has been </w:t>
      </w:r>
      <w:r w:rsidRPr="15D8B5A7" w:rsidR="0DAB2B55">
        <w:rPr>
          <w:rFonts w:ascii="Times New Roman" w:hAnsi="Times New Roman" w:eastAsia="Times New Roman" w:cs="Times New Roman"/>
          <w:sz w:val="24"/>
          <w:szCs w:val="24"/>
        </w:rPr>
        <w:t>driven</w:t>
      </w:r>
      <w:r w:rsidRPr="15D8B5A7" w:rsidR="3D988619">
        <w:rPr>
          <w:rFonts w:ascii="Times New Roman" w:hAnsi="Times New Roman" w:eastAsia="Times New Roman" w:cs="Times New Roman"/>
          <w:sz w:val="24"/>
          <w:szCs w:val="24"/>
        </w:rPr>
        <w:t xml:space="preserve"> by investment.</w:t>
      </w:r>
    </w:p>
    <w:p w:rsidR="5176320E" w:rsidP="15D8B5A7" w:rsidRDefault="5176320E" w14:paraId="5A9778AA" w14:textId="458F55CF">
      <w:pPr>
        <w:pStyle w:val="Normal"/>
        <w:keepNext w:val="0"/>
        <w:keepLines w:val="0"/>
        <w:spacing w:after="160" w:line="480" w:lineRule="auto"/>
        <w:jc w:val="both"/>
      </w:pPr>
      <w:r w:rsidRPr="15D8B5A7" w:rsidR="5176320E">
        <w:rPr>
          <w:rFonts w:ascii="Times New Roman" w:hAnsi="Times New Roman" w:eastAsia="Times New Roman" w:cs="Times New Roman"/>
          <w:sz w:val="24"/>
          <w:szCs w:val="24"/>
        </w:rPr>
        <w:t xml:space="preserve">Another important stakeholder group is the local population and community </w:t>
      </w:r>
      <w:r w:rsidRPr="15D8B5A7" w:rsidR="5176320E">
        <w:rPr>
          <w:rFonts w:ascii="Times New Roman" w:hAnsi="Times New Roman" w:eastAsia="Times New Roman" w:cs="Times New Roman"/>
          <w:sz w:val="24"/>
          <w:szCs w:val="24"/>
        </w:rPr>
        <w:t>organisations</w:t>
      </w:r>
      <w:r w:rsidRPr="15D8B5A7" w:rsidR="5176320E">
        <w:rPr>
          <w:rFonts w:ascii="Times New Roman" w:hAnsi="Times New Roman" w:eastAsia="Times New Roman" w:cs="Times New Roman"/>
          <w:sz w:val="24"/>
          <w:szCs w:val="24"/>
        </w:rPr>
        <w:t xml:space="preserve">. Decisions about housing, public services, job prospects, and </w:t>
      </w:r>
      <w:r w:rsidRPr="15D8B5A7" w:rsidR="5176320E">
        <w:rPr>
          <w:rFonts w:ascii="Times New Roman" w:hAnsi="Times New Roman" w:eastAsia="Times New Roman" w:cs="Times New Roman"/>
          <w:sz w:val="24"/>
          <w:szCs w:val="24"/>
        </w:rPr>
        <w:t>neighbourhood</w:t>
      </w:r>
      <w:r w:rsidRPr="15D8B5A7" w:rsidR="5176320E">
        <w:rPr>
          <w:rFonts w:ascii="Times New Roman" w:hAnsi="Times New Roman" w:eastAsia="Times New Roman" w:cs="Times New Roman"/>
          <w:sz w:val="24"/>
          <w:szCs w:val="24"/>
        </w:rPr>
        <w:t xml:space="preserve"> culture have a direct impact on them. However, the extent of the impact that regeneration has had on their lives has not always been equal to their influence. Here, Arnstein's (1969) ladder of involvement is still helpful. It implies that genuine influence in decision-making is necessary for meaningful involvement; consultation alone is insufficient. Critics have claimed that Docklands' regeneration was more top-down than collaborative since locals were </w:t>
      </w:r>
      <w:r w:rsidRPr="15D8B5A7" w:rsidR="5176320E">
        <w:rPr>
          <w:rFonts w:ascii="Times New Roman" w:hAnsi="Times New Roman" w:eastAsia="Times New Roman" w:cs="Times New Roman"/>
          <w:sz w:val="24"/>
          <w:szCs w:val="24"/>
        </w:rPr>
        <w:t>frequently</w:t>
      </w:r>
      <w:r w:rsidRPr="15D8B5A7" w:rsidR="5176320E">
        <w:rPr>
          <w:rFonts w:ascii="Times New Roman" w:hAnsi="Times New Roman" w:eastAsia="Times New Roman" w:cs="Times New Roman"/>
          <w:sz w:val="24"/>
          <w:szCs w:val="24"/>
        </w:rPr>
        <w:t xml:space="preserve"> contacted too seldom.</w:t>
      </w:r>
    </w:p>
    <w:p w:rsidR="4DCEF92F" w:rsidP="15D8B5A7" w:rsidRDefault="4DCEF92F" w14:paraId="4B83060E" w14:textId="26BB3222">
      <w:pPr>
        <w:pStyle w:val="Normal"/>
        <w:keepNext w:val="0"/>
        <w:keepLines w:val="0"/>
        <w:spacing w:after="160" w:line="480" w:lineRule="auto"/>
        <w:jc w:val="both"/>
      </w:pPr>
      <w:r w:rsidRPr="15D8B5A7" w:rsidR="4DCEF92F">
        <w:rPr>
          <w:rFonts w:ascii="Times New Roman" w:hAnsi="Times New Roman" w:eastAsia="Times New Roman" w:cs="Times New Roman"/>
          <w:sz w:val="24"/>
          <w:szCs w:val="24"/>
        </w:rPr>
        <w:t xml:space="preserve">Companies outside of the large corporate sector are also important. Rent increases and shifting business circumstances can put pressure on smaller local businesses, independent shopkeepers, community </w:t>
      </w:r>
      <w:r w:rsidRPr="15D8B5A7" w:rsidR="4DCEF92F">
        <w:rPr>
          <w:rFonts w:ascii="Times New Roman" w:hAnsi="Times New Roman" w:eastAsia="Times New Roman" w:cs="Times New Roman"/>
          <w:sz w:val="24"/>
          <w:szCs w:val="24"/>
        </w:rPr>
        <w:t>organisations</w:t>
      </w:r>
      <w:r w:rsidRPr="15D8B5A7" w:rsidR="4DCEF92F">
        <w:rPr>
          <w:rFonts w:ascii="Times New Roman" w:hAnsi="Times New Roman" w:eastAsia="Times New Roman" w:cs="Times New Roman"/>
          <w:sz w:val="24"/>
          <w:szCs w:val="24"/>
        </w:rPr>
        <w:t xml:space="preserve">, and social enterprises, even if they can </w:t>
      </w:r>
      <w:r w:rsidRPr="15D8B5A7" w:rsidR="4DCEF92F">
        <w:rPr>
          <w:rFonts w:ascii="Times New Roman" w:hAnsi="Times New Roman" w:eastAsia="Times New Roman" w:cs="Times New Roman"/>
          <w:sz w:val="24"/>
          <w:szCs w:val="24"/>
        </w:rPr>
        <w:t>gain from</w:t>
      </w:r>
      <w:r w:rsidRPr="15D8B5A7" w:rsidR="4DCEF92F">
        <w:rPr>
          <w:rFonts w:ascii="Times New Roman" w:hAnsi="Times New Roman" w:eastAsia="Times New Roman" w:cs="Times New Roman"/>
          <w:sz w:val="24"/>
          <w:szCs w:val="24"/>
        </w:rPr>
        <w:t xml:space="preserve"> better infrastructure and more visitors. Their experience serves as a reminder that even within the business sector itself, regeneration produces winners and losers.</w:t>
      </w:r>
    </w:p>
    <w:p w:rsidR="4DCEF92F" w:rsidP="15D8B5A7" w:rsidRDefault="4DCEF92F" w14:paraId="20FFBB9A" w14:textId="6FDE2D98">
      <w:pPr>
        <w:pStyle w:val="Normal"/>
        <w:keepNext w:val="0"/>
        <w:keepLines w:val="0"/>
        <w:spacing w:after="160" w:line="480" w:lineRule="auto"/>
        <w:jc w:val="both"/>
      </w:pPr>
      <w:r w:rsidRPr="15D8B5A7" w:rsidR="4DCEF92F">
        <w:rPr>
          <w:rFonts w:ascii="Times New Roman" w:hAnsi="Times New Roman" w:eastAsia="Times New Roman" w:cs="Times New Roman"/>
          <w:sz w:val="24"/>
          <w:szCs w:val="24"/>
        </w:rPr>
        <w:t xml:space="preserve">As a result, stakeholder relationships are characterised by both collaboration and conflict. In addition to providing money and speed, public-private partnerships have the potential to shift priority away from social results and toward the expansion of metrics. While locals may stress affordability, community, and responsibility, developers may contend that successful projects draw investment and increase tax revenues. This conflict </w:t>
      </w:r>
      <w:r w:rsidRPr="15D8B5A7" w:rsidR="054804B0">
        <w:rPr>
          <w:rFonts w:ascii="Times New Roman" w:hAnsi="Times New Roman" w:eastAsia="Times New Roman" w:cs="Times New Roman"/>
          <w:sz w:val="24"/>
          <w:szCs w:val="24"/>
        </w:rPr>
        <w:t>reflects</w:t>
      </w:r>
      <w:r w:rsidRPr="15D8B5A7" w:rsidR="4DCEF92F">
        <w:rPr>
          <w:rFonts w:ascii="Times New Roman" w:hAnsi="Times New Roman" w:eastAsia="Times New Roman" w:cs="Times New Roman"/>
          <w:sz w:val="24"/>
          <w:szCs w:val="24"/>
        </w:rPr>
        <w:t xml:space="preserve"> a larger discussion over the purpose of cities. According to Feinstein (2010) and Lees et al. (2008), if social justice is not incorporated into planning choices, redevelopment may be linked to exclusion and relocation.</w:t>
      </w:r>
    </w:p>
    <w:p xmlns:wp14="http://schemas.microsoft.com/office/word/2010/wordml" w:rsidP="15D8B5A7" w14:paraId="6B5C27A4" wp14:textId="77777777">
      <w:pPr>
        <w:pStyle w:val="Heading2"/>
        <w:keepNext w:val="0"/>
        <w:keepLines w:val="0"/>
        <w:spacing w:line="480" w:lineRule="auto"/>
      </w:pPr>
      <w:r w:rsidR="15D8B5A7">
        <w:rPr/>
        <w:t>2.4 Existing local and regional development strategies and their impact on planned regeneration</w:t>
      </w:r>
    </w:p>
    <w:p w:rsidR="002438D6" w:rsidP="15D8B5A7" w:rsidRDefault="002438D6" w14:paraId="54412EDE" w14:textId="61D96981">
      <w:pPr>
        <w:pStyle w:val="Normal"/>
        <w:spacing w:before="240" w:beforeAutospacing="off" w:after="240" w:afterAutospacing="off" w:line="480" w:lineRule="auto"/>
        <w:jc w:val="both"/>
      </w:pPr>
      <w:r w:rsidRPr="15D8B5A7" w:rsidR="002438D6">
        <w:rPr>
          <w:rFonts w:ascii="Times New Roman" w:hAnsi="Times New Roman" w:eastAsia="Times New Roman" w:cs="Times New Roman"/>
          <w:sz w:val="24"/>
          <w:szCs w:val="24"/>
        </w:rPr>
        <w:t>Docklands are influenced by larger London and regional development initiatives; they do not function in a vacuum. The London Plan, which lays out goals for housing, transit, economic growth, and sustainability throughout Greater London, is one significant strategic impact (Greater London Authority, 2021). According to this framework, places like Docklands are supposed to encourage housing delivery, mixed-use development, environmental requirements, and economic competitiveness.</w:t>
      </w:r>
    </w:p>
    <w:p w:rsidR="002438D6" w:rsidP="15D8B5A7" w:rsidRDefault="002438D6" w14:paraId="7A76BCDA" w14:textId="7EE0C38B">
      <w:pPr>
        <w:pStyle w:val="Normal"/>
        <w:spacing w:before="240" w:beforeAutospacing="off" w:after="240" w:afterAutospacing="off" w:line="480" w:lineRule="auto"/>
        <w:jc w:val="both"/>
      </w:pPr>
      <w:r w:rsidRPr="15D8B5A7" w:rsidR="002438D6">
        <w:rPr>
          <w:rFonts w:ascii="Times New Roman" w:hAnsi="Times New Roman" w:eastAsia="Times New Roman" w:cs="Times New Roman"/>
          <w:sz w:val="24"/>
          <w:szCs w:val="24"/>
        </w:rPr>
        <w:t xml:space="preserve">However, the London Docklands Development Corporation and other Urban Development Corporations have come under heavy fire for putting private investment ahead of the interests of the local population (Imrie &amp; Thomas, 1999). This draws attention to a significant drawback of redevelopment tactics in Docklands, where social inclusion has </w:t>
      </w:r>
      <w:r w:rsidRPr="15D8B5A7" w:rsidR="002438D6">
        <w:rPr>
          <w:rFonts w:ascii="Times New Roman" w:hAnsi="Times New Roman" w:eastAsia="Times New Roman" w:cs="Times New Roman"/>
          <w:sz w:val="24"/>
          <w:szCs w:val="24"/>
        </w:rPr>
        <w:t>frequently</w:t>
      </w:r>
      <w:r w:rsidRPr="15D8B5A7" w:rsidR="002438D6">
        <w:rPr>
          <w:rFonts w:ascii="Times New Roman" w:hAnsi="Times New Roman" w:eastAsia="Times New Roman" w:cs="Times New Roman"/>
          <w:sz w:val="24"/>
          <w:szCs w:val="24"/>
        </w:rPr>
        <w:t xml:space="preserve"> been sacrificed in </w:t>
      </w:r>
      <w:r w:rsidRPr="15D8B5A7" w:rsidR="002438D6">
        <w:rPr>
          <w:rFonts w:ascii="Times New Roman" w:hAnsi="Times New Roman" w:eastAsia="Times New Roman" w:cs="Times New Roman"/>
          <w:sz w:val="24"/>
          <w:szCs w:val="24"/>
        </w:rPr>
        <w:t>favour</w:t>
      </w:r>
      <w:r w:rsidRPr="15D8B5A7" w:rsidR="002438D6">
        <w:rPr>
          <w:rFonts w:ascii="Times New Roman" w:hAnsi="Times New Roman" w:eastAsia="Times New Roman" w:cs="Times New Roman"/>
          <w:sz w:val="24"/>
          <w:szCs w:val="24"/>
        </w:rPr>
        <w:t xml:space="preserve"> of economic gain.</w:t>
      </w:r>
    </w:p>
    <w:p w:rsidR="15D8B5A7" w:rsidP="15D8B5A7" w:rsidRDefault="15D8B5A7" w14:paraId="55C0C7F7" w14:textId="7C57B2DE">
      <w:pPr>
        <w:keepNext w:val="0"/>
        <w:keepLines w:val="0"/>
        <w:spacing w:after="160" w:line="480" w:lineRule="auto"/>
        <w:jc w:val="both"/>
      </w:pPr>
    </w:p>
    <w:p w:rsidR="002438D6" w:rsidP="15D8B5A7" w:rsidRDefault="002438D6" w14:paraId="62083EEE" w14:textId="69D06139">
      <w:pPr>
        <w:pStyle w:val="Normal"/>
        <w:keepNext w:val="0"/>
        <w:keepLines w:val="0"/>
        <w:spacing w:after="160" w:line="480" w:lineRule="auto"/>
        <w:jc w:val="both"/>
      </w:pPr>
      <w:r w:rsidRPr="15D8B5A7" w:rsidR="002438D6">
        <w:rPr>
          <w:rFonts w:ascii="Times New Roman" w:hAnsi="Times New Roman" w:eastAsia="Times New Roman" w:cs="Times New Roman"/>
          <w:sz w:val="24"/>
          <w:szCs w:val="24"/>
        </w:rPr>
        <w:t xml:space="preserve">Because it extends regeneration beyond a limited office-led paradigm, this policy context is important. Sustainable growth enhanced public space, active travel, resilience, and inclusive development are becoming increasingly important in today's initiatives. Compared to the earlier phases of Docklands redevelopment, which placed a greater emphasis on land development and investment attractiveness, this theoretically produces a more balanced framework. However, implementation is still difficult </w:t>
      </w:r>
      <w:r w:rsidRPr="15D8B5A7" w:rsidR="002438D6">
        <w:rPr>
          <w:rFonts w:ascii="Times New Roman" w:hAnsi="Times New Roman" w:eastAsia="Times New Roman" w:cs="Times New Roman"/>
          <w:sz w:val="24"/>
          <w:szCs w:val="24"/>
        </w:rPr>
        <w:t>to</w:t>
      </w:r>
      <w:r w:rsidRPr="15D8B5A7" w:rsidR="002438D6">
        <w:rPr>
          <w:rFonts w:ascii="Times New Roman" w:hAnsi="Times New Roman" w:eastAsia="Times New Roman" w:cs="Times New Roman"/>
          <w:sz w:val="24"/>
          <w:szCs w:val="24"/>
        </w:rPr>
        <w:t xml:space="preserve"> practice. The quantity of affordable units provided may be decreased by developers' viability considerations, even when policies may </w:t>
      </w:r>
      <w:r w:rsidRPr="15D8B5A7" w:rsidR="002438D6">
        <w:rPr>
          <w:rFonts w:ascii="Times New Roman" w:hAnsi="Times New Roman" w:eastAsia="Times New Roman" w:cs="Times New Roman"/>
          <w:sz w:val="24"/>
          <w:szCs w:val="24"/>
        </w:rPr>
        <w:t>favour</w:t>
      </w:r>
      <w:r w:rsidRPr="15D8B5A7" w:rsidR="002438D6">
        <w:rPr>
          <w:rFonts w:ascii="Times New Roman" w:hAnsi="Times New Roman" w:eastAsia="Times New Roman" w:cs="Times New Roman"/>
          <w:sz w:val="24"/>
          <w:szCs w:val="24"/>
        </w:rPr>
        <w:t xml:space="preserve"> affordable housing. This </w:t>
      </w:r>
      <w:r w:rsidRPr="15D8B5A7" w:rsidR="002438D6">
        <w:rPr>
          <w:rFonts w:ascii="Times New Roman" w:hAnsi="Times New Roman" w:eastAsia="Times New Roman" w:cs="Times New Roman"/>
          <w:sz w:val="24"/>
          <w:szCs w:val="24"/>
        </w:rPr>
        <w:t>demonstrates</w:t>
      </w:r>
      <w:r w:rsidRPr="15D8B5A7" w:rsidR="002438D6">
        <w:rPr>
          <w:rFonts w:ascii="Times New Roman" w:hAnsi="Times New Roman" w:eastAsia="Times New Roman" w:cs="Times New Roman"/>
          <w:sz w:val="24"/>
          <w:szCs w:val="24"/>
        </w:rPr>
        <w:t xml:space="preserve"> the potential disconnect between market results and governmental aspirations.</w:t>
      </w:r>
    </w:p>
    <w:p w:rsidR="002438D6" w:rsidP="15D8B5A7" w:rsidRDefault="002438D6" w14:paraId="01A03AF4" w14:textId="5A9EFA0D">
      <w:pPr>
        <w:pStyle w:val="Normal"/>
        <w:keepNext w:val="0"/>
        <w:keepLines w:val="0"/>
        <w:spacing w:after="160" w:line="480" w:lineRule="auto"/>
        <w:jc w:val="both"/>
      </w:pPr>
      <w:r w:rsidRPr="15D8B5A7" w:rsidR="002438D6">
        <w:rPr>
          <w:rFonts w:ascii="Times New Roman" w:hAnsi="Times New Roman" w:eastAsia="Times New Roman" w:cs="Times New Roman"/>
          <w:sz w:val="24"/>
          <w:szCs w:val="24"/>
        </w:rPr>
        <w:t xml:space="preserve">Infrastructure planning is another way that regional policies impact Docklands. One of the main factors contributing to the area's success in </w:t>
      </w:r>
      <w:r w:rsidRPr="15D8B5A7" w:rsidR="002438D6">
        <w:rPr>
          <w:rFonts w:ascii="Times New Roman" w:hAnsi="Times New Roman" w:eastAsia="Times New Roman" w:cs="Times New Roman"/>
          <w:sz w:val="24"/>
          <w:szCs w:val="24"/>
        </w:rPr>
        <w:t>revitalisation</w:t>
      </w:r>
      <w:r w:rsidRPr="15D8B5A7" w:rsidR="002438D6">
        <w:rPr>
          <w:rFonts w:ascii="Times New Roman" w:hAnsi="Times New Roman" w:eastAsia="Times New Roman" w:cs="Times New Roman"/>
          <w:sz w:val="24"/>
          <w:szCs w:val="24"/>
        </w:rPr>
        <w:t xml:space="preserve"> has been transport investment, and ongoing connection enhancements make it more appealing to businesses and locals. However, </w:t>
      </w:r>
      <w:r w:rsidRPr="15D8B5A7" w:rsidR="002438D6">
        <w:rPr>
          <w:rFonts w:ascii="Times New Roman" w:hAnsi="Times New Roman" w:eastAsia="Times New Roman" w:cs="Times New Roman"/>
          <w:sz w:val="24"/>
          <w:szCs w:val="24"/>
        </w:rPr>
        <w:t>overemphasis</w:t>
      </w:r>
      <w:r w:rsidRPr="15D8B5A7" w:rsidR="002438D6">
        <w:rPr>
          <w:rFonts w:ascii="Times New Roman" w:hAnsi="Times New Roman" w:eastAsia="Times New Roman" w:cs="Times New Roman"/>
          <w:sz w:val="24"/>
          <w:szCs w:val="24"/>
        </w:rPr>
        <w:t xml:space="preserve"> on premium development can </w:t>
      </w:r>
      <w:r w:rsidRPr="15D8B5A7" w:rsidR="002438D6">
        <w:rPr>
          <w:rFonts w:ascii="Times New Roman" w:hAnsi="Times New Roman" w:eastAsia="Times New Roman" w:cs="Times New Roman"/>
          <w:sz w:val="24"/>
          <w:szCs w:val="24"/>
        </w:rPr>
        <w:t>exacerbate</w:t>
      </w:r>
      <w:r w:rsidRPr="15D8B5A7" w:rsidR="002438D6">
        <w:rPr>
          <w:rFonts w:ascii="Times New Roman" w:hAnsi="Times New Roman" w:eastAsia="Times New Roman" w:cs="Times New Roman"/>
          <w:sz w:val="24"/>
          <w:szCs w:val="24"/>
        </w:rPr>
        <w:t xml:space="preserve"> inequality and land concerns. If social protections are insufficient, strategic planning can both </w:t>
      </w:r>
      <w:r w:rsidRPr="15D8B5A7" w:rsidR="002438D6">
        <w:rPr>
          <w:rFonts w:ascii="Times New Roman" w:hAnsi="Times New Roman" w:eastAsia="Times New Roman" w:cs="Times New Roman"/>
          <w:sz w:val="24"/>
          <w:szCs w:val="24"/>
        </w:rPr>
        <w:t>facilitate</w:t>
      </w:r>
      <w:r w:rsidRPr="15D8B5A7" w:rsidR="002438D6">
        <w:rPr>
          <w:rFonts w:ascii="Times New Roman" w:hAnsi="Times New Roman" w:eastAsia="Times New Roman" w:cs="Times New Roman"/>
          <w:sz w:val="24"/>
          <w:szCs w:val="24"/>
        </w:rPr>
        <w:t xml:space="preserve"> regeneration and perpetuate some of its issues.</w:t>
      </w:r>
    </w:p>
    <w:p w:rsidR="002438D6" w:rsidP="15D8B5A7" w:rsidRDefault="002438D6" w14:paraId="1CC29274" w14:textId="7AD697E0">
      <w:pPr>
        <w:pStyle w:val="Normal"/>
        <w:keepNext w:val="0"/>
        <w:keepLines w:val="0"/>
        <w:spacing w:after="160" w:line="480" w:lineRule="auto"/>
        <w:jc w:val="both"/>
      </w:pPr>
      <w:r w:rsidRPr="15D8B5A7" w:rsidR="002438D6">
        <w:rPr>
          <w:rFonts w:ascii="Times New Roman" w:hAnsi="Times New Roman" w:eastAsia="Times New Roman" w:cs="Times New Roman"/>
          <w:sz w:val="24"/>
          <w:szCs w:val="24"/>
        </w:rPr>
        <w:t xml:space="preserve">Sustainability is another strategic concern. Energy efficiency, green space, climate resilience, and less reliance on cars are becoming more important aspects of modern development policies. Because waterfront and densely populated regions are subject to environmental challenges, this is particularly pertinent to the Docklands. </w:t>
      </w:r>
      <w:r w:rsidRPr="15D8B5A7" w:rsidR="49799488">
        <w:rPr>
          <w:rFonts w:ascii="Times New Roman" w:hAnsi="Times New Roman" w:eastAsia="Times New Roman" w:cs="Times New Roman"/>
          <w:sz w:val="24"/>
          <w:szCs w:val="24"/>
        </w:rPr>
        <w:t>Given the circumstances</w:t>
      </w:r>
      <w:r w:rsidRPr="15D8B5A7" w:rsidR="002438D6">
        <w:rPr>
          <w:rFonts w:ascii="Times New Roman" w:hAnsi="Times New Roman" w:eastAsia="Times New Roman" w:cs="Times New Roman"/>
          <w:sz w:val="24"/>
          <w:szCs w:val="24"/>
        </w:rPr>
        <w:t>, current tactics encourage more redevelopment by strengthening Docklands' position as a significant employment and residential hub. They do, however, also emphasize the necessity of shifting from regeneration as sheer growth to regeneration as balanced place-making.</w:t>
      </w:r>
    </w:p>
    <w:p xmlns:wp14="http://schemas.microsoft.com/office/word/2010/wordml" w:rsidP="15D8B5A7" w14:paraId="7DD13D37" wp14:textId="77777777">
      <w:pPr>
        <w:pStyle w:val="Heading1"/>
        <w:keepNext w:val="0"/>
        <w:keepLines w:val="0"/>
        <w:spacing w:line="480" w:lineRule="auto"/>
      </w:pPr>
      <w:r w:rsidR="15D8B5A7">
        <w:rPr/>
        <w:t>3. Future opportunities for regeneration</w:t>
      </w:r>
    </w:p>
    <w:p xmlns:wp14="http://schemas.microsoft.com/office/word/2010/wordml" w:rsidP="15D8B5A7" w14:paraId="4D5B8AA7" wp14:textId="197E5018">
      <w:pPr>
        <w:pStyle w:val="Heading2"/>
        <w:keepNext w:val="0"/>
        <w:keepLines w:val="0"/>
        <w:spacing w:line="480" w:lineRule="auto"/>
      </w:pPr>
      <w:r w:rsidR="15D8B5A7">
        <w:rPr/>
        <w:t xml:space="preserve">3.1 Affordable housing and mixed </w:t>
      </w:r>
      <w:r w:rsidR="7872C380">
        <w:rPr/>
        <w:t>neighbourhoods</w:t>
      </w:r>
    </w:p>
    <w:p w:rsidR="2B843470" w:rsidP="15D8B5A7" w:rsidRDefault="2B843470" w14:paraId="786A9F8D" w14:textId="51DACAF3">
      <w:pPr>
        <w:pStyle w:val="Normal"/>
        <w:keepNext w:val="0"/>
        <w:keepLines w:val="0"/>
        <w:spacing w:after="160" w:line="480" w:lineRule="auto"/>
        <w:jc w:val="both"/>
      </w:pPr>
      <w:r w:rsidRPr="15D8B5A7" w:rsidR="2B843470">
        <w:rPr>
          <w:rFonts w:ascii="Times New Roman" w:hAnsi="Times New Roman" w:eastAsia="Times New Roman" w:cs="Times New Roman"/>
          <w:sz w:val="24"/>
          <w:szCs w:val="24"/>
        </w:rPr>
        <w:t xml:space="preserve">The first chance is to improve the availability of mixed-income and cheap housing. Because housing has an impact on community stability, </w:t>
      </w:r>
      <w:r w:rsidRPr="15D8B5A7" w:rsidR="7677CDB3">
        <w:rPr>
          <w:rFonts w:ascii="Times New Roman" w:hAnsi="Times New Roman" w:eastAsia="Times New Roman" w:cs="Times New Roman"/>
          <w:sz w:val="24"/>
          <w:szCs w:val="24"/>
        </w:rPr>
        <w:t>labour</w:t>
      </w:r>
      <w:r w:rsidRPr="15D8B5A7" w:rsidR="2B843470">
        <w:rPr>
          <w:rFonts w:ascii="Times New Roman" w:hAnsi="Times New Roman" w:eastAsia="Times New Roman" w:cs="Times New Roman"/>
          <w:sz w:val="24"/>
          <w:szCs w:val="24"/>
        </w:rPr>
        <w:t xml:space="preserve"> retention, and inclusiveness, it is essential to regenerate. High property values in the Docklands have raised the possibility that the </w:t>
      </w:r>
      <w:r w:rsidRPr="15D8B5A7" w:rsidR="6AB9075C">
        <w:rPr>
          <w:rFonts w:ascii="Times New Roman" w:hAnsi="Times New Roman" w:eastAsia="Times New Roman" w:cs="Times New Roman"/>
          <w:sz w:val="24"/>
          <w:szCs w:val="24"/>
        </w:rPr>
        <w:t>neighbourhood</w:t>
      </w:r>
      <w:r w:rsidRPr="15D8B5A7" w:rsidR="2B843470">
        <w:rPr>
          <w:rFonts w:ascii="Times New Roman" w:hAnsi="Times New Roman" w:eastAsia="Times New Roman" w:cs="Times New Roman"/>
          <w:sz w:val="24"/>
          <w:szCs w:val="24"/>
        </w:rPr>
        <w:t xml:space="preserve"> would become socially exclusive. Stronger dedication to </w:t>
      </w:r>
      <w:r w:rsidRPr="15D8B5A7" w:rsidR="12541358">
        <w:rPr>
          <w:rFonts w:ascii="Times New Roman" w:hAnsi="Times New Roman" w:eastAsia="Times New Roman" w:cs="Times New Roman"/>
          <w:sz w:val="24"/>
          <w:szCs w:val="24"/>
        </w:rPr>
        <w:t>affordable</w:t>
      </w:r>
      <w:r w:rsidRPr="15D8B5A7" w:rsidR="2B843470">
        <w:rPr>
          <w:rFonts w:ascii="Times New Roman" w:hAnsi="Times New Roman" w:eastAsia="Times New Roman" w:cs="Times New Roman"/>
          <w:sz w:val="24"/>
          <w:szCs w:val="24"/>
        </w:rPr>
        <w:t xml:space="preserve"> housing—rather than merely lofty goals—would </w:t>
      </w:r>
      <w:r w:rsidRPr="15D8B5A7" w:rsidR="2B843470">
        <w:rPr>
          <w:rFonts w:ascii="Times New Roman" w:hAnsi="Times New Roman" w:eastAsia="Times New Roman" w:cs="Times New Roman"/>
          <w:sz w:val="24"/>
          <w:szCs w:val="24"/>
        </w:rPr>
        <w:t>assist</w:t>
      </w:r>
      <w:r w:rsidRPr="15D8B5A7" w:rsidR="2B843470">
        <w:rPr>
          <w:rFonts w:ascii="Times New Roman" w:hAnsi="Times New Roman" w:eastAsia="Times New Roman" w:cs="Times New Roman"/>
          <w:sz w:val="24"/>
          <w:szCs w:val="24"/>
        </w:rPr>
        <w:t xml:space="preserve"> workers in vital industries and help preserve diverse </w:t>
      </w:r>
      <w:r w:rsidRPr="15D8B5A7" w:rsidR="5FC786E7">
        <w:rPr>
          <w:rFonts w:ascii="Times New Roman" w:hAnsi="Times New Roman" w:eastAsia="Times New Roman" w:cs="Times New Roman"/>
          <w:sz w:val="24"/>
          <w:szCs w:val="24"/>
        </w:rPr>
        <w:t>neighbourhoods</w:t>
      </w:r>
      <w:r w:rsidRPr="15D8B5A7" w:rsidR="2B843470">
        <w:rPr>
          <w:rFonts w:ascii="Times New Roman" w:hAnsi="Times New Roman" w:eastAsia="Times New Roman" w:cs="Times New Roman"/>
          <w:sz w:val="24"/>
          <w:szCs w:val="24"/>
        </w:rPr>
        <w:t xml:space="preserve">. Because they lessen segregation and foster a more balanced local economy, mixed </w:t>
      </w:r>
      <w:r w:rsidRPr="15D8B5A7" w:rsidR="47FD8EE0">
        <w:rPr>
          <w:rFonts w:ascii="Times New Roman" w:hAnsi="Times New Roman" w:eastAsia="Times New Roman" w:cs="Times New Roman"/>
          <w:sz w:val="24"/>
          <w:szCs w:val="24"/>
        </w:rPr>
        <w:t>neighbourhoods</w:t>
      </w:r>
      <w:r w:rsidRPr="15D8B5A7" w:rsidR="2B843470">
        <w:rPr>
          <w:rFonts w:ascii="Times New Roman" w:hAnsi="Times New Roman" w:eastAsia="Times New Roman" w:cs="Times New Roman"/>
          <w:sz w:val="24"/>
          <w:szCs w:val="24"/>
        </w:rPr>
        <w:t xml:space="preserve"> are also beneficial.</w:t>
      </w:r>
    </w:p>
    <w:p w:rsidR="64D8707C" w:rsidP="15D8B5A7" w:rsidRDefault="64D8707C" w14:paraId="455BB423" w14:textId="13010CA0">
      <w:pPr>
        <w:pStyle w:val="Normal"/>
        <w:keepNext w:val="0"/>
        <w:keepLines w:val="0"/>
        <w:spacing w:after="160" w:line="480" w:lineRule="auto"/>
        <w:jc w:val="both"/>
      </w:pPr>
      <w:r w:rsidRPr="15D8B5A7" w:rsidR="64D8707C">
        <w:rPr>
          <w:rFonts w:ascii="Times New Roman" w:hAnsi="Times New Roman" w:eastAsia="Times New Roman" w:cs="Times New Roman"/>
          <w:sz w:val="24"/>
          <w:szCs w:val="24"/>
        </w:rPr>
        <w:t xml:space="preserve">Because it promotes the social pillars of sustainability—fairness, cohesiveness, and long-term </w:t>
      </w:r>
      <w:r w:rsidRPr="15D8B5A7" w:rsidR="0EE769DF">
        <w:rPr>
          <w:rFonts w:ascii="Times New Roman" w:hAnsi="Times New Roman" w:eastAsia="Times New Roman" w:cs="Times New Roman"/>
          <w:sz w:val="24"/>
          <w:szCs w:val="24"/>
        </w:rPr>
        <w:t>liveability</w:t>
      </w:r>
      <w:r w:rsidRPr="15D8B5A7" w:rsidR="64D8707C">
        <w:rPr>
          <w:rFonts w:ascii="Times New Roman" w:hAnsi="Times New Roman" w:eastAsia="Times New Roman" w:cs="Times New Roman"/>
          <w:sz w:val="24"/>
          <w:szCs w:val="24"/>
        </w:rPr>
        <w:t>—this opportunity is sustainable. It also incorporates Feinstein's (2010) concept of the just city, which contends that equality and growth should be taken into consideration when evaluating urban development. Practically speaking, future regeneration may involve stricter standards for affordable housing, encouragement of community-led housing models, and more robust negotiations about developer contributions.</w:t>
      </w:r>
    </w:p>
    <w:p xmlns:wp14="http://schemas.microsoft.com/office/word/2010/wordml" w:rsidP="15D8B5A7" w14:paraId="7837F548" wp14:textId="77777777">
      <w:pPr>
        <w:pStyle w:val="Heading2"/>
        <w:keepNext w:val="0"/>
        <w:keepLines w:val="0"/>
        <w:spacing w:line="480" w:lineRule="auto"/>
      </w:pPr>
      <w:r w:rsidR="15D8B5A7">
        <w:rPr/>
        <w:t>3.2 Diversification through local enterprise and skills</w:t>
      </w:r>
    </w:p>
    <w:p w:rsidR="187B5CCA" w:rsidP="15D8B5A7" w:rsidRDefault="187B5CCA" w14:paraId="36C9A7CD" w14:textId="413EB6F4">
      <w:pPr>
        <w:pStyle w:val="Normal"/>
        <w:keepNext w:val="0"/>
        <w:keepLines w:val="0"/>
        <w:spacing w:after="160" w:line="480" w:lineRule="auto"/>
        <w:jc w:val="both"/>
      </w:pPr>
      <w:r w:rsidRPr="15D8B5A7" w:rsidR="187B5CCA">
        <w:rPr>
          <w:rFonts w:ascii="Times New Roman" w:hAnsi="Times New Roman" w:eastAsia="Times New Roman" w:cs="Times New Roman"/>
          <w:sz w:val="24"/>
          <w:szCs w:val="24"/>
        </w:rPr>
        <w:t xml:space="preserve">Diversifying the local economy via the </w:t>
      </w:r>
      <w:r w:rsidRPr="15D8B5A7" w:rsidR="187B5CCA">
        <w:rPr>
          <w:rFonts w:ascii="Times New Roman" w:hAnsi="Times New Roman" w:eastAsia="Times New Roman" w:cs="Times New Roman"/>
          <w:sz w:val="24"/>
          <w:szCs w:val="24"/>
        </w:rPr>
        <w:t>assistance</w:t>
      </w:r>
      <w:r w:rsidRPr="15D8B5A7" w:rsidR="187B5CCA">
        <w:rPr>
          <w:rFonts w:ascii="Times New Roman" w:hAnsi="Times New Roman" w:eastAsia="Times New Roman" w:cs="Times New Roman"/>
          <w:sz w:val="24"/>
          <w:szCs w:val="24"/>
        </w:rPr>
        <w:t xml:space="preserve"> of social entrepreneurs, smaller firms, and resident skill development programs is a second potential. Although Docklands has a robust economy, a major </w:t>
      </w:r>
      <w:r w:rsidRPr="15D8B5A7" w:rsidR="187B5CCA">
        <w:rPr>
          <w:rFonts w:ascii="Times New Roman" w:hAnsi="Times New Roman" w:eastAsia="Times New Roman" w:cs="Times New Roman"/>
          <w:sz w:val="24"/>
          <w:szCs w:val="24"/>
        </w:rPr>
        <w:t>portion</w:t>
      </w:r>
      <w:r w:rsidRPr="15D8B5A7" w:rsidR="187B5CCA">
        <w:rPr>
          <w:rFonts w:ascii="Times New Roman" w:hAnsi="Times New Roman" w:eastAsia="Times New Roman" w:cs="Times New Roman"/>
          <w:sz w:val="24"/>
          <w:szCs w:val="24"/>
        </w:rPr>
        <w:t xml:space="preserve"> of that strength is </w:t>
      </w:r>
      <w:r w:rsidRPr="15D8B5A7" w:rsidR="187B5CCA">
        <w:rPr>
          <w:rFonts w:ascii="Times New Roman" w:hAnsi="Times New Roman" w:eastAsia="Times New Roman" w:cs="Times New Roman"/>
          <w:sz w:val="24"/>
          <w:szCs w:val="24"/>
        </w:rPr>
        <w:t>centred</w:t>
      </w:r>
      <w:r w:rsidRPr="15D8B5A7" w:rsidR="187B5CCA">
        <w:rPr>
          <w:rFonts w:ascii="Times New Roman" w:hAnsi="Times New Roman" w:eastAsia="Times New Roman" w:cs="Times New Roman"/>
          <w:sz w:val="24"/>
          <w:szCs w:val="24"/>
        </w:rPr>
        <w:t xml:space="preserve"> in huge business sectors. Through apprenticeships, training collaborations, procurement possibilities, and business </w:t>
      </w:r>
      <w:r w:rsidRPr="15D8B5A7" w:rsidR="187B5CCA">
        <w:rPr>
          <w:rFonts w:ascii="Times New Roman" w:hAnsi="Times New Roman" w:eastAsia="Times New Roman" w:cs="Times New Roman"/>
          <w:sz w:val="24"/>
          <w:szCs w:val="24"/>
        </w:rPr>
        <w:t>assistance</w:t>
      </w:r>
      <w:r w:rsidRPr="15D8B5A7" w:rsidR="187B5CCA">
        <w:rPr>
          <w:rFonts w:ascii="Times New Roman" w:hAnsi="Times New Roman" w:eastAsia="Times New Roman" w:cs="Times New Roman"/>
          <w:sz w:val="24"/>
          <w:szCs w:val="24"/>
        </w:rPr>
        <w:t xml:space="preserve"> for local entrepreneurs, a more resilient regeneration approach would strengthen relationships between large businesses and local communities.</w:t>
      </w:r>
    </w:p>
    <w:p w:rsidR="187B5CCA" w:rsidP="15D8B5A7" w:rsidRDefault="187B5CCA" w14:paraId="046A9CD2" w14:textId="54AAEC3D">
      <w:pPr>
        <w:pStyle w:val="Normal"/>
        <w:keepNext w:val="0"/>
        <w:keepLines w:val="0"/>
        <w:spacing w:after="160" w:line="480" w:lineRule="auto"/>
        <w:jc w:val="both"/>
      </w:pPr>
      <w:r w:rsidRPr="15D8B5A7" w:rsidR="187B5CCA">
        <w:rPr>
          <w:rFonts w:ascii="Times New Roman" w:hAnsi="Times New Roman" w:eastAsia="Times New Roman" w:cs="Times New Roman"/>
          <w:sz w:val="24"/>
          <w:szCs w:val="24"/>
        </w:rPr>
        <w:t xml:space="preserve">This concept is important because, in addition to new construction, regeneration should produce opportunity structures. Regeneration is not complete if locals are unable to take advantage of the opportunities created by investment. Because they encourage anchor institutions and large corporations to spend, hire, and invest locally, community wealth-building strategies are helpful in this situation. This would </w:t>
      </w:r>
      <w:r w:rsidRPr="15D8B5A7" w:rsidR="187B5CCA">
        <w:rPr>
          <w:rFonts w:ascii="Times New Roman" w:hAnsi="Times New Roman" w:eastAsia="Times New Roman" w:cs="Times New Roman"/>
          <w:sz w:val="24"/>
          <w:szCs w:val="24"/>
        </w:rPr>
        <w:t>assist</w:t>
      </w:r>
      <w:r w:rsidRPr="15D8B5A7" w:rsidR="187B5CCA">
        <w:rPr>
          <w:rFonts w:ascii="Times New Roman" w:hAnsi="Times New Roman" w:eastAsia="Times New Roman" w:cs="Times New Roman"/>
          <w:sz w:val="24"/>
          <w:szCs w:val="24"/>
        </w:rPr>
        <w:t xml:space="preserve"> in transforming Docklands from an area that fosters expansion into one that more efficiently disperses part of that growth.</w:t>
      </w:r>
    </w:p>
    <w:p w:rsidR="187B5CCA" w:rsidP="15D8B5A7" w:rsidRDefault="187B5CCA" w14:paraId="152F4F6A" w14:textId="2D8B9671">
      <w:pPr>
        <w:pStyle w:val="Normal"/>
        <w:keepNext w:val="0"/>
        <w:keepLines w:val="0"/>
        <w:spacing w:after="160" w:line="480" w:lineRule="auto"/>
        <w:jc w:val="both"/>
      </w:pPr>
      <w:r w:rsidRPr="15D8B5A7" w:rsidR="187B5CCA">
        <w:rPr>
          <w:rFonts w:ascii="Times New Roman" w:hAnsi="Times New Roman" w:eastAsia="Times New Roman" w:cs="Times New Roman"/>
          <w:sz w:val="24"/>
          <w:szCs w:val="24"/>
        </w:rPr>
        <w:t xml:space="preserve">Supporting local businesses can increase economic resilience and lessen reliance on a small number of industries from a </w:t>
      </w:r>
      <w:r w:rsidRPr="15D8B5A7" w:rsidR="187B5CCA">
        <w:rPr>
          <w:rFonts w:ascii="Times New Roman" w:hAnsi="Times New Roman" w:eastAsia="Times New Roman" w:cs="Times New Roman"/>
          <w:sz w:val="24"/>
          <w:szCs w:val="24"/>
        </w:rPr>
        <w:t>sustainability</w:t>
      </w:r>
      <w:r w:rsidRPr="15D8B5A7" w:rsidR="187B5CCA">
        <w:rPr>
          <w:rFonts w:ascii="Times New Roman" w:hAnsi="Times New Roman" w:eastAsia="Times New Roman" w:cs="Times New Roman"/>
          <w:sz w:val="24"/>
          <w:szCs w:val="24"/>
        </w:rPr>
        <w:t xml:space="preserve"> standpoint. By enabling regeneration to encompass grassroots business activity rather than just elite corporate activities, it may help reinforce identity. Crucially, this chance tackles one of the primary shortcomings of </w:t>
      </w:r>
      <w:r w:rsidRPr="15D8B5A7" w:rsidR="187B5CCA">
        <w:rPr>
          <w:rFonts w:ascii="Times New Roman" w:hAnsi="Times New Roman" w:eastAsia="Times New Roman" w:cs="Times New Roman"/>
          <w:sz w:val="24"/>
          <w:szCs w:val="24"/>
        </w:rPr>
        <w:t>previous</w:t>
      </w:r>
      <w:r w:rsidRPr="15D8B5A7" w:rsidR="187B5CCA">
        <w:rPr>
          <w:rFonts w:ascii="Times New Roman" w:hAnsi="Times New Roman" w:eastAsia="Times New Roman" w:cs="Times New Roman"/>
          <w:sz w:val="24"/>
          <w:szCs w:val="24"/>
        </w:rPr>
        <w:t xml:space="preserve"> Docklands </w:t>
      </w:r>
      <w:r w:rsidRPr="15D8B5A7" w:rsidR="187B5CCA">
        <w:rPr>
          <w:rFonts w:ascii="Times New Roman" w:hAnsi="Times New Roman" w:eastAsia="Times New Roman" w:cs="Times New Roman"/>
          <w:sz w:val="24"/>
          <w:szCs w:val="24"/>
        </w:rPr>
        <w:t>revitalisation</w:t>
      </w:r>
      <w:r w:rsidRPr="15D8B5A7" w:rsidR="187B5CCA">
        <w:rPr>
          <w:rFonts w:ascii="Times New Roman" w:hAnsi="Times New Roman" w:eastAsia="Times New Roman" w:cs="Times New Roman"/>
          <w:sz w:val="24"/>
          <w:szCs w:val="24"/>
        </w:rPr>
        <w:t>: the disconnect between grassroots involvement and economic reform.</w:t>
      </w:r>
    </w:p>
    <w:p xmlns:wp14="http://schemas.microsoft.com/office/word/2010/wordml" w:rsidP="15D8B5A7" w14:paraId="5AB6F042" wp14:textId="77777777">
      <w:pPr>
        <w:pStyle w:val="Heading2"/>
        <w:keepNext w:val="0"/>
        <w:keepLines w:val="0"/>
        <w:spacing w:line="480" w:lineRule="auto"/>
      </w:pPr>
      <w:r w:rsidR="15D8B5A7">
        <w:rPr/>
        <w:t>3.3 Green infrastructure and inclusive environmental regeneration</w:t>
      </w:r>
    </w:p>
    <w:p w:rsidR="49320514" w:rsidP="15D8B5A7" w:rsidRDefault="49320514" w14:paraId="510CCC8A" w14:textId="5B16DB04">
      <w:pPr>
        <w:pStyle w:val="Normal"/>
        <w:keepNext w:val="0"/>
        <w:keepLines w:val="0"/>
        <w:spacing w:after="160" w:line="480" w:lineRule="auto"/>
        <w:jc w:val="both"/>
      </w:pPr>
      <w:r w:rsidRPr="15D8B5A7" w:rsidR="49320514">
        <w:rPr>
          <w:rFonts w:ascii="Times New Roman" w:hAnsi="Times New Roman" w:eastAsia="Times New Roman" w:cs="Times New Roman"/>
          <w:noProof w:val="0"/>
          <w:sz w:val="24"/>
          <w:szCs w:val="24"/>
          <w:lang w:val="en-GB"/>
        </w:rPr>
        <w:t xml:space="preserve">Expanding green infrastructure and environmental renewal in a way that </w:t>
      </w:r>
      <w:r w:rsidRPr="15D8B5A7" w:rsidR="49320514">
        <w:rPr>
          <w:rFonts w:ascii="Times New Roman" w:hAnsi="Times New Roman" w:eastAsia="Times New Roman" w:cs="Times New Roman"/>
          <w:noProof w:val="0"/>
          <w:sz w:val="24"/>
          <w:szCs w:val="24"/>
          <w:lang w:val="en-GB"/>
        </w:rPr>
        <w:t>benefits</w:t>
      </w:r>
      <w:r w:rsidRPr="15D8B5A7" w:rsidR="49320514">
        <w:rPr>
          <w:rFonts w:ascii="Times New Roman" w:hAnsi="Times New Roman" w:eastAsia="Times New Roman" w:cs="Times New Roman"/>
          <w:noProof w:val="0"/>
          <w:sz w:val="24"/>
          <w:szCs w:val="24"/>
          <w:lang w:val="en-GB"/>
        </w:rPr>
        <w:t xml:space="preserve"> all users presents a third opportunity. Docklands would </w:t>
      </w:r>
      <w:r w:rsidRPr="15D8B5A7" w:rsidR="49320514">
        <w:rPr>
          <w:rFonts w:ascii="Times New Roman" w:hAnsi="Times New Roman" w:eastAsia="Times New Roman" w:cs="Times New Roman"/>
          <w:noProof w:val="0"/>
          <w:sz w:val="24"/>
          <w:szCs w:val="24"/>
          <w:lang w:val="en-GB"/>
        </w:rPr>
        <w:t>benefit</w:t>
      </w:r>
      <w:r w:rsidRPr="15D8B5A7" w:rsidR="49320514">
        <w:rPr>
          <w:rFonts w:ascii="Times New Roman" w:hAnsi="Times New Roman" w:eastAsia="Times New Roman" w:cs="Times New Roman"/>
          <w:noProof w:val="0"/>
          <w:sz w:val="24"/>
          <w:szCs w:val="24"/>
          <w:lang w:val="en-GB"/>
        </w:rPr>
        <w:t xml:space="preserve"> from increased urban greening, improved public areas, energy-efficient development, active travel routes, and climate adaption strategies. The neighbourhood may become healthier, more appealing, and more robust to environmental change </w:t>
      </w:r>
      <w:r w:rsidRPr="15D8B5A7" w:rsidR="49320514">
        <w:rPr>
          <w:rFonts w:ascii="Times New Roman" w:hAnsi="Times New Roman" w:eastAsia="Times New Roman" w:cs="Times New Roman"/>
          <w:noProof w:val="0"/>
          <w:sz w:val="24"/>
          <w:szCs w:val="24"/>
          <w:lang w:val="en-GB"/>
        </w:rPr>
        <w:t>because of</w:t>
      </w:r>
      <w:r w:rsidRPr="15D8B5A7" w:rsidR="49320514">
        <w:rPr>
          <w:rFonts w:ascii="Times New Roman" w:hAnsi="Times New Roman" w:eastAsia="Times New Roman" w:cs="Times New Roman"/>
          <w:noProof w:val="0"/>
          <w:sz w:val="24"/>
          <w:szCs w:val="24"/>
          <w:lang w:val="en-GB"/>
        </w:rPr>
        <w:t xml:space="preserve"> these upgrades.</w:t>
      </w:r>
    </w:p>
    <w:p w:rsidR="49320514" w:rsidP="15D8B5A7" w:rsidRDefault="49320514" w14:paraId="3001C6EA" w14:textId="2EBCD4C4">
      <w:pPr>
        <w:pStyle w:val="Normal"/>
        <w:keepNext w:val="0"/>
        <w:keepLines w:val="0"/>
        <w:spacing w:after="160" w:line="480" w:lineRule="auto"/>
        <w:jc w:val="both"/>
      </w:pPr>
      <w:r w:rsidRPr="15D8B5A7" w:rsidR="49320514">
        <w:rPr>
          <w:rFonts w:ascii="Times New Roman" w:hAnsi="Times New Roman" w:eastAsia="Times New Roman" w:cs="Times New Roman"/>
          <w:noProof w:val="0"/>
          <w:sz w:val="24"/>
          <w:szCs w:val="24"/>
          <w:lang w:val="en-GB"/>
        </w:rPr>
        <w:t xml:space="preserve">Green regeneration, however, </w:t>
      </w:r>
      <w:r w:rsidRPr="15D8B5A7" w:rsidR="370E63CA">
        <w:rPr>
          <w:rFonts w:ascii="Times New Roman" w:hAnsi="Times New Roman" w:eastAsia="Times New Roman" w:cs="Times New Roman"/>
          <w:noProof w:val="0"/>
          <w:sz w:val="24"/>
          <w:szCs w:val="24"/>
          <w:lang w:val="en-GB"/>
        </w:rPr>
        <w:t>must</w:t>
      </w:r>
      <w:r w:rsidRPr="15D8B5A7" w:rsidR="49320514">
        <w:rPr>
          <w:rFonts w:ascii="Times New Roman" w:hAnsi="Times New Roman" w:eastAsia="Times New Roman" w:cs="Times New Roman"/>
          <w:noProof w:val="0"/>
          <w:sz w:val="24"/>
          <w:szCs w:val="24"/>
          <w:lang w:val="en-GB"/>
        </w:rPr>
        <w:t xml:space="preserve"> be </w:t>
      </w:r>
      <w:r w:rsidRPr="15D8B5A7" w:rsidR="7B759CD9">
        <w:rPr>
          <w:rFonts w:ascii="Times New Roman" w:hAnsi="Times New Roman" w:eastAsia="Times New Roman" w:cs="Times New Roman"/>
          <w:noProof w:val="0"/>
          <w:sz w:val="24"/>
          <w:szCs w:val="24"/>
          <w:lang w:val="en-GB"/>
        </w:rPr>
        <w:t>carefully planned</w:t>
      </w:r>
      <w:r w:rsidRPr="15D8B5A7" w:rsidR="49320514">
        <w:rPr>
          <w:rFonts w:ascii="Times New Roman" w:hAnsi="Times New Roman" w:eastAsia="Times New Roman" w:cs="Times New Roman"/>
          <w:noProof w:val="0"/>
          <w:sz w:val="24"/>
          <w:szCs w:val="24"/>
          <w:lang w:val="en-GB"/>
        </w:rPr>
        <w:t xml:space="preserve">. Green gentrification, in which improvements to the environment increase property values and thereby cause displacement, is a danger. Therefore, accessibility and affordability should be connected to environmental benefits. Not just new constructions or upscale office areas, but also existing communities should </w:t>
      </w:r>
      <w:r w:rsidRPr="15D8B5A7" w:rsidR="49320514">
        <w:rPr>
          <w:rFonts w:ascii="Times New Roman" w:hAnsi="Times New Roman" w:eastAsia="Times New Roman" w:cs="Times New Roman"/>
          <w:noProof w:val="0"/>
          <w:sz w:val="24"/>
          <w:szCs w:val="24"/>
          <w:lang w:val="en-GB"/>
        </w:rPr>
        <w:t>benefit</w:t>
      </w:r>
      <w:r w:rsidRPr="15D8B5A7" w:rsidR="49320514">
        <w:rPr>
          <w:rFonts w:ascii="Times New Roman" w:hAnsi="Times New Roman" w:eastAsia="Times New Roman" w:cs="Times New Roman"/>
          <w:noProof w:val="0"/>
          <w:sz w:val="24"/>
          <w:szCs w:val="24"/>
          <w:lang w:val="en-GB"/>
        </w:rPr>
        <w:t xml:space="preserve"> from fresh green spaces. Therefore, social inclusion and environmental quality should be combined in sustainable redevelopment.</w:t>
      </w:r>
    </w:p>
    <w:p xmlns:wp14="http://schemas.microsoft.com/office/word/2010/wordml" w:rsidP="15D8B5A7" w14:paraId="584F9CB5" wp14:textId="77777777">
      <w:pPr>
        <w:pStyle w:val="Heading1"/>
        <w:keepNext w:val="0"/>
        <w:keepLines w:val="0"/>
        <w:spacing w:line="480" w:lineRule="auto"/>
      </w:pPr>
      <w:r w:rsidR="15D8B5A7">
        <w:rPr/>
        <w:t>4. Conclusion</w:t>
      </w:r>
    </w:p>
    <w:p xmlns:wp14="http://schemas.microsoft.com/office/word/2010/wordml" w:rsidP="15D8B5A7" w14:paraId="7A2566B8" wp14:textId="5B8FC9E8">
      <w:pPr>
        <w:pStyle w:val="Normal"/>
        <w:keepNext w:val="0"/>
        <w:keepLines w:val="0"/>
        <w:spacing w:after="160" w:line="480" w:lineRule="auto"/>
        <w:jc w:val="both"/>
      </w:pPr>
      <w:r w:rsidRPr="15D8B5A7" w:rsidR="46AE56B2">
        <w:rPr>
          <w:rFonts w:ascii="Times New Roman" w:hAnsi="Times New Roman" w:eastAsia="Times New Roman" w:cs="Times New Roman"/>
          <w:noProof w:val="0"/>
          <w:sz w:val="24"/>
          <w:szCs w:val="24"/>
          <w:lang w:val="en-GB"/>
        </w:rPr>
        <w:t>One of the most obvious instances of extensive revitalisation in contemporary Britain is London Docklands. Its shifting fortunes demonstrate how government intervention, infrastructure investment, and private sector growth can propel an area from industrial ruin to worldwide economic significance. These days, the region has several advantages, such as a robust economic cluster, a strategic position, excellent transit connections, and a global reputation. These significant accomplishments account for the widespread perception of Docklands as a success story.</w:t>
      </w:r>
    </w:p>
    <w:p xmlns:wp14="http://schemas.microsoft.com/office/word/2010/wordml" w:rsidP="15D8B5A7" w14:paraId="71F6ADAA" wp14:textId="7158D8D0">
      <w:pPr>
        <w:pStyle w:val="Normal"/>
        <w:keepNext w:val="0"/>
        <w:keepLines w:val="0"/>
        <w:spacing w:after="160" w:line="480" w:lineRule="auto"/>
        <w:jc w:val="both"/>
      </w:pPr>
      <w:r w:rsidRPr="15D8B5A7" w:rsidR="2F57634E">
        <w:rPr>
          <w:rFonts w:ascii="Times New Roman" w:hAnsi="Times New Roman" w:eastAsia="Times New Roman" w:cs="Times New Roman"/>
          <w:noProof w:val="0"/>
          <w:sz w:val="24"/>
          <w:szCs w:val="24"/>
          <w:lang w:val="en-GB"/>
        </w:rPr>
        <w:t xml:space="preserve">However, a critical evaluation reveals that progress has been unequal. Growth was brought about by the regeneration concept, but it also raised enduring issues with participation, affordability, inequality, and local benefit. As a result, Docklands' legacy is one of transition with imbalance rather than just transformation. This report's three </w:t>
      </w:r>
      <w:r w:rsidRPr="15D8B5A7" w:rsidR="4131C356">
        <w:rPr>
          <w:rFonts w:ascii="Times New Roman" w:hAnsi="Times New Roman" w:eastAsia="Times New Roman" w:cs="Times New Roman"/>
          <w:noProof w:val="0"/>
          <w:sz w:val="24"/>
          <w:szCs w:val="24"/>
          <w:lang w:val="en-GB"/>
        </w:rPr>
        <w:t>prospects</w:t>
      </w:r>
      <w:r w:rsidRPr="15D8B5A7" w:rsidR="2F57634E">
        <w:rPr>
          <w:rFonts w:ascii="Times New Roman" w:hAnsi="Times New Roman" w:eastAsia="Times New Roman" w:cs="Times New Roman"/>
          <w:noProof w:val="0"/>
          <w:sz w:val="24"/>
          <w:szCs w:val="24"/>
          <w:lang w:val="en-GB"/>
        </w:rPr>
        <w:t>—affordable mixed neighbourhoods, local economic diversification, and inclusive green infrastructure—would contribute to Docklands' transition to a more sustainable future stage. Overall, the Docklands instance shows that skyline alteration or investment totals should not be the primary factors used to evaluate redevelopment. Long-term economic performance, social justice, and environmental resilience should all be considered while evaluating it.</w:t>
      </w:r>
    </w:p>
    <w:p xmlns:wp14="http://schemas.microsoft.com/office/word/2010/wordml" w:rsidP="15D8B5A7" w14:paraId="381E4698" wp14:textId="1BE00A27">
      <w:pPr>
        <w:pStyle w:val="Heading1"/>
        <w:keepNext w:val="0"/>
        <w:keepLines w:val="0"/>
        <w:spacing w:line="480" w:lineRule="auto"/>
      </w:pPr>
    </w:p>
    <w:p xmlns:wp14="http://schemas.microsoft.com/office/word/2010/wordml" w:rsidP="15D8B5A7" w14:paraId="374D900E" wp14:textId="74604F77">
      <w:pPr>
        <w:pStyle w:val="Heading1"/>
        <w:keepNext w:val="0"/>
        <w:keepLines w:val="0"/>
        <w:spacing w:line="480" w:lineRule="auto"/>
      </w:pPr>
    </w:p>
    <w:p xmlns:wp14="http://schemas.microsoft.com/office/word/2010/wordml" w:rsidP="15D8B5A7" w14:paraId="5648312B" wp14:textId="6E0DC311">
      <w:pPr>
        <w:pStyle w:val="Heading1"/>
        <w:keepNext w:val="0"/>
        <w:keepLines w:val="0"/>
        <w:spacing w:line="480" w:lineRule="auto"/>
      </w:pPr>
    </w:p>
    <w:p xmlns:wp14="http://schemas.microsoft.com/office/word/2010/wordml" w:rsidP="15D8B5A7" w14:paraId="3FADDEBF" wp14:textId="7D09F209">
      <w:pPr>
        <w:pStyle w:val="Heading1"/>
        <w:keepNext w:val="0"/>
        <w:keepLines w:val="0"/>
        <w:spacing w:line="480" w:lineRule="auto"/>
      </w:pPr>
    </w:p>
    <w:p xmlns:wp14="http://schemas.microsoft.com/office/word/2010/wordml" w:rsidP="15D8B5A7" w14:paraId="071E4E01" wp14:textId="3E35DE19">
      <w:pPr>
        <w:pStyle w:val="Heading1"/>
        <w:keepNext w:val="0"/>
        <w:keepLines w:val="0"/>
        <w:spacing w:line="480" w:lineRule="auto"/>
      </w:pPr>
      <w:r w:rsidR="15D8B5A7">
        <w:rPr/>
        <w:t>References</w:t>
      </w:r>
    </w:p>
    <w:p w:rsidR="45523D6D" w:rsidP="15D8B5A7" w:rsidRDefault="45523D6D" w14:paraId="2B2BB955" w14:textId="341A2DF7">
      <w:pPr>
        <w:spacing w:before="240" w:beforeAutospacing="off" w:after="240" w:afterAutospacing="off" w:line="480" w:lineRule="auto"/>
        <w:jc w:val="left"/>
      </w:pPr>
      <w:r w:rsidRPr="15D8B5A7" w:rsidR="45523D6D">
        <w:rPr>
          <w:rFonts w:ascii="Times New Roman" w:hAnsi="Times New Roman" w:eastAsia="Times New Roman" w:cs="Times New Roman"/>
          <w:sz w:val="24"/>
          <w:szCs w:val="24"/>
        </w:rPr>
        <w:t xml:space="preserve">Arnstein, S. R. (1969). A ladder of citizen participation. </w:t>
      </w:r>
      <w:r w:rsidRPr="15D8B5A7" w:rsidR="45523D6D">
        <w:rPr>
          <w:rFonts w:ascii="Times New Roman" w:hAnsi="Times New Roman" w:eastAsia="Times New Roman" w:cs="Times New Roman"/>
          <w:i w:val="1"/>
          <w:iCs w:val="1"/>
          <w:sz w:val="24"/>
          <w:szCs w:val="24"/>
        </w:rPr>
        <w:t>Journal of the American Institute of Planners</w:t>
      </w:r>
      <w:r w:rsidRPr="15D8B5A7" w:rsidR="45523D6D">
        <w:rPr>
          <w:rFonts w:ascii="Times New Roman" w:hAnsi="Times New Roman" w:eastAsia="Times New Roman" w:cs="Times New Roman"/>
          <w:sz w:val="24"/>
          <w:szCs w:val="24"/>
        </w:rPr>
        <w:t>, 35(4), 216–224.</w:t>
      </w:r>
    </w:p>
    <w:p w:rsidR="45523D6D" w:rsidP="15D8B5A7" w:rsidRDefault="45523D6D" w14:paraId="14202081" w14:textId="489B6D5B">
      <w:pPr>
        <w:spacing w:before="240" w:beforeAutospacing="off" w:after="240" w:afterAutospacing="off" w:line="480" w:lineRule="auto"/>
        <w:jc w:val="left"/>
      </w:pPr>
      <w:r w:rsidRPr="15D8B5A7" w:rsidR="45523D6D">
        <w:rPr>
          <w:rFonts w:ascii="Times New Roman" w:hAnsi="Times New Roman" w:eastAsia="Times New Roman" w:cs="Times New Roman"/>
          <w:sz w:val="24"/>
          <w:szCs w:val="24"/>
        </w:rPr>
        <w:t>Brownill</w:t>
      </w:r>
      <w:r w:rsidRPr="15D8B5A7" w:rsidR="45523D6D">
        <w:rPr>
          <w:rFonts w:ascii="Times New Roman" w:hAnsi="Times New Roman" w:eastAsia="Times New Roman" w:cs="Times New Roman"/>
          <w:sz w:val="24"/>
          <w:szCs w:val="24"/>
        </w:rPr>
        <w:t xml:space="preserve">, S. (1990). </w:t>
      </w:r>
      <w:r w:rsidRPr="15D8B5A7" w:rsidR="45523D6D">
        <w:rPr>
          <w:rFonts w:ascii="Times New Roman" w:hAnsi="Times New Roman" w:eastAsia="Times New Roman" w:cs="Times New Roman"/>
          <w:i w:val="1"/>
          <w:iCs w:val="1"/>
          <w:sz w:val="24"/>
          <w:szCs w:val="24"/>
        </w:rPr>
        <w:t>Developing London’s Docklands: Another great planning disaster?</w:t>
      </w:r>
      <w:r w:rsidRPr="15D8B5A7" w:rsidR="45523D6D">
        <w:rPr>
          <w:rFonts w:ascii="Times New Roman" w:hAnsi="Times New Roman" w:eastAsia="Times New Roman" w:cs="Times New Roman"/>
          <w:sz w:val="24"/>
          <w:szCs w:val="24"/>
        </w:rPr>
        <w:t xml:space="preserve"> Paul Chapman Publishing.</w:t>
      </w:r>
    </w:p>
    <w:p w:rsidR="45523D6D" w:rsidP="15D8B5A7" w:rsidRDefault="45523D6D" w14:paraId="72AE9FA1" w14:textId="002D5225">
      <w:pPr>
        <w:spacing w:before="240" w:beforeAutospacing="off" w:after="240" w:afterAutospacing="off" w:line="480" w:lineRule="auto"/>
        <w:jc w:val="left"/>
      </w:pPr>
      <w:r w:rsidRPr="15D8B5A7" w:rsidR="45523D6D">
        <w:rPr>
          <w:rFonts w:ascii="Times New Roman" w:hAnsi="Times New Roman" w:eastAsia="Times New Roman" w:cs="Times New Roman"/>
          <w:sz w:val="24"/>
          <w:szCs w:val="24"/>
        </w:rPr>
        <w:t>Fainstein</w:t>
      </w:r>
      <w:r w:rsidRPr="15D8B5A7" w:rsidR="45523D6D">
        <w:rPr>
          <w:rFonts w:ascii="Times New Roman" w:hAnsi="Times New Roman" w:eastAsia="Times New Roman" w:cs="Times New Roman"/>
          <w:sz w:val="24"/>
          <w:szCs w:val="24"/>
        </w:rPr>
        <w:t xml:space="preserve">, S. S. (2010). </w:t>
      </w:r>
      <w:r w:rsidRPr="15D8B5A7" w:rsidR="45523D6D">
        <w:rPr>
          <w:rFonts w:ascii="Times New Roman" w:hAnsi="Times New Roman" w:eastAsia="Times New Roman" w:cs="Times New Roman"/>
          <w:i w:val="1"/>
          <w:iCs w:val="1"/>
          <w:sz w:val="24"/>
          <w:szCs w:val="24"/>
        </w:rPr>
        <w:t>The just city</w:t>
      </w:r>
      <w:r w:rsidRPr="15D8B5A7" w:rsidR="45523D6D">
        <w:rPr>
          <w:rFonts w:ascii="Times New Roman" w:hAnsi="Times New Roman" w:eastAsia="Times New Roman" w:cs="Times New Roman"/>
          <w:sz w:val="24"/>
          <w:szCs w:val="24"/>
        </w:rPr>
        <w:t>. Cornell University Press.</w:t>
      </w:r>
    </w:p>
    <w:p w:rsidR="45523D6D" w:rsidP="15D8B5A7" w:rsidRDefault="45523D6D" w14:paraId="52FD67F5" w14:textId="37AE4E49">
      <w:pPr>
        <w:spacing w:before="240" w:beforeAutospacing="off" w:after="240" w:afterAutospacing="off" w:line="480" w:lineRule="auto"/>
        <w:jc w:val="left"/>
      </w:pPr>
      <w:r w:rsidRPr="15D8B5A7" w:rsidR="45523D6D">
        <w:rPr>
          <w:rFonts w:ascii="Times New Roman" w:hAnsi="Times New Roman" w:eastAsia="Times New Roman" w:cs="Times New Roman"/>
          <w:sz w:val="24"/>
          <w:szCs w:val="24"/>
        </w:rPr>
        <w:t xml:space="preserve">Greater London Authority. (2021). </w:t>
      </w:r>
      <w:r w:rsidRPr="15D8B5A7" w:rsidR="45523D6D">
        <w:rPr>
          <w:rFonts w:ascii="Times New Roman" w:hAnsi="Times New Roman" w:eastAsia="Times New Roman" w:cs="Times New Roman"/>
          <w:i w:val="1"/>
          <w:iCs w:val="1"/>
          <w:sz w:val="24"/>
          <w:szCs w:val="24"/>
        </w:rPr>
        <w:t>The London Plan</w:t>
      </w:r>
      <w:r w:rsidRPr="15D8B5A7" w:rsidR="45523D6D">
        <w:rPr>
          <w:rFonts w:ascii="Times New Roman" w:hAnsi="Times New Roman" w:eastAsia="Times New Roman" w:cs="Times New Roman"/>
          <w:sz w:val="24"/>
          <w:szCs w:val="24"/>
        </w:rPr>
        <w:t xml:space="preserve">. </w:t>
      </w:r>
      <w:hyperlink r:id="R1ebabed46fb04917">
        <w:r w:rsidRPr="15D8B5A7" w:rsidR="45523D6D">
          <w:rPr>
            <w:rStyle w:val="Hyperlink"/>
            <w:rFonts w:ascii="Times New Roman" w:hAnsi="Times New Roman" w:eastAsia="Times New Roman" w:cs="Times New Roman"/>
            <w:sz w:val="24"/>
            <w:szCs w:val="24"/>
          </w:rPr>
          <w:t>https://www.london.gov.uk</w:t>
        </w:r>
      </w:hyperlink>
    </w:p>
    <w:p w:rsidR="45523D6D" w:rsidP="15D8B5A7" w:rsidRDefault="45523D6D" w14:paraId="23CD1BB5" w14:textId="7C1488CB">
      <w:pPr>
        <w:spacing w:before="240" w:beforeAutospacing="off" w:after="240" w:afterAutospacing="off" w:line="480" w:lineRule="auto"/>
        <w:jc w:val="left"/>
      </w:pPr>
      <w:r w:rsidRPr="15D8B5A7" w:rsidR="45523D6D">
        <w:rPr>
          <w:rFonts w:ascii="Times New Roman" w:hAnsi="Times New Roman" w:eastAsia="Times New Roman" w:cs="Times New Roman"/>
          <w:sz w:val="24"/>
          <w:szCs w:val="24"/>
        </w:rPr>
        <w:t xml:space="preserve">Harvey, D. (2008). The right to the city. </w:t>
      </w:r>
      <w:r w:rsidRPr="15D8B5A7" w:rsidR="45523D6D">
        <w:rPr>
          <w:rFonts w:ascii="Times New Roman" w:hAnsi="Times New Roman" w:eastAsia="Times New Roman" w:cs="Times New Roman"/>
          <w:i w:val="1"/>
          <w:iCs w:val="1"/>
          <w:sz w:val="24"/>
          <w:szCs w:val="24"/>
        </w:rPr>
        <w:t>New Left Review</w:t>
      </w:r>
      <w:r w:rsidRPr="15D8B5A7" w:rsidR="45523D6D">
        <w:rPr>
          <w:rFonts w:ascii="Times New Roman" w:hAnsi="Times New Roman" w:eastAsia="Times New Roman" w:cs="Times New Roman"/>
          <w:sz w:val="24"/>
          <w:szCs w:val="24"/>
        </w:rPr>
        <w:t>, 53, 23–40.</w:t>
      </w:r>
    </w:p>
    <w:p w:rsidR="45523D6D" w:rsidP="15D8B5A7" w:rsidRDefault="45523D6D" w14:paraId="09A3410F" w14:textId="5DD6BDA6">
      <w:pPr>
        <w:spacing w:before="240" w:beforeAutospacing="off" w:after="240" w:afterAutospacing="off" w:line="480" w:lineRule="auto"/>
        <w:jc w:val="left"/>
      </w:pPr>
      <w:r w:rsidRPr="15D8B5A7" w:rsidR="45523D6D">
        <w:rPr>
          <w:rFonts w:ascii="Times New Roman" w:hAnsi="Times New Roman" w:eastAsia="Times New Roman" w:cs="Times New Roman"/>
          <w:sz w:val="24"/>
          <w:szCs w:val="24"/>
        </w:rPr>
        <w:t xml:space="preserve">Imrie, R., &amp; Thomas, H. (1999). </w:t>
      </w:r>
      <w:r w:rsidRPr="15D8B5A7" w:rsidR="45523D6D">
        <w:rPr>
          <w:rFonts w:ascii="Times New Roman" w:hAnsi="Times New Roman" w:eastAsia="Times New Roman" w:cs="Times New Roman"/>
          <w:i w:val="1"/>
          <w:iCs w:val="1"/>
          <w:sz w:val="24"/>
          <w:szCs w:val="24"/>
        </w:rPr>
        <w:t>British urban policy and the urban development corporations</w:t>
      </w:r>
      <w:r w:rsidRPr="15D8B5A7" w:rsidR="45523D6D">
        <w:rPr>
          <w:rFonts w:ascii="Times New Roman" w:hAnsi="Times New Roman" w:eastAsia="Times New Roman" w:cs="Times New Roman"/>
          <w:sz w:val="24"/>
          <w:szCs w:val="24"/>
        </w:rPr>
        <w:t>. Paul Chapman Publishing.</w:t>
      </w:r>
    </w:p>
    <w:p w:rsidR="45523D6D" w:rsidP="15D8B5A7" w:rsidRDefault="45523D6D" w14:paraId="3AE84935" w14:textId="30FC9149">
      <w:pPr>
        <w:spacing w:before="240" w:beforeAutospacing="off" w:after="240" w:afterAutospacing="off" w:line="480" w:lineRule="auto"/>
        <w:jc w:val="left"/>
      </w:pPr>
      <w:r w:rsidRPr="15D8B5A7" w:rsidR="45523D6D">
        <w:rPr>
          <w:rFonts w:ascii="Times New Roman" w:hAnsi="Times New Roman" w:eastAsia="Times New Roman" w:cs="Times New Roman"/>
          <w:sz w:val="24"/>
          <w:szCs w:val="24"/>
        </w:rPr>
        <w:t xml:space="preserve">Lees, L., Slater, T., &amp; Wyly, E. (2008). </w:t>
      </w:r>
      <w:r w:rsidRPr="15D8B5A7" w:rsidR="45523D6D">
        <w:rPr>
          <w:rFonts w:ascii="Times New Roman" w:hAnsi="Times New Roman" w:eastAsia="Times New Roman" w:cs="Times New Roman"/>
          <w:i w:val="1"/>
          <w:iCs w:val="1"/>
          <w:sz w:val="24"/>
          <w:szCs w:val="24"/>
        </w:rPr>
        <w:t>Gentrification</w:t>
      </w:r>
      <w:r w:rsidRPr="15D8B5A7" w:rsidR="45523D6D">
        <w:rPr>
          <w:rFonts w:ascii="Times New Roman" w:hAnsi="Times New Roman" w:eastAsia="Times New Roman" w:cs="Times New Roman"/>
          <w:sz w:val="24"/>
          <w:szCs w:val="24"/>
        </w:rPr>
        <w:t>. Routledge.</w:t>
      </w:r>
    </w:p>
    <w:p w:rsidR="45523D6D" w:rsidP="15D8B5A7" w:rsidRDefault="45523D6D" w14:paraId="77378EF9" w14:textId="67F10D5B">
      <w:pPr>
        <w:spacing w:before="240" w:beforeAutospacing="off" w:after="240" w:afterAutospacing="off" w:line="480" w:lineRule="auto"/>
        <w:jc w:val="left"/>
      </w:pPr>
      <w:r w:rsidRPr="15D8B5A7" w:rsidR="45523D6D">
        <w:rPr>
          <w:rFonts w:ascii="Times New Roman" w:hAnsi="Times New Roman" w:eastAsia="Times New Roman" w:cs="Times New Roman"/>
          <w:sz w:val="24"/>
          <w:szCs w:val="24"/>
        </w:rPr>
        <w:t xml:space="preserve">Roberts, P. (2000). </w:t>
      </w:r>
      <w:r w:rsidRPr="15D8B5A7" w:rsidR="45523D6D">
        <w:rPr>
          <w:rFonts w:ascii="Times New Roman" w:hAnsi="Times New Roman" w:eastAsia="Times New Roman" w:cs="Times New Roman"/>
          <w:i w:val="1"/>
          <w:iCs w:val="1"/>
          <w:sz w:val="24"/>
          <w:szCs w:val="24"/>
        </w:rPr>
        <w:t xml:space="preserve">Urban </w:t>
      </w:r>
      <w:r w:rsidRPr="15D8B5A7" w:rsidR="45523D6D">
        <w:rPr>
          <w:rFonts w:ascii="Times New Roman" w:hAnsi="Times New Roman" w:eastAsia="Times New Roman" w:cs="Times New Roman"/>
          <w:i w:val="1"/>
          <w:iCs w:val="1"/>
          <w:sz w:val="24"/>
          <w:szCs w:val="24"/>
        </w:rPr>
        <w:t>Regeneration</w:t>
      </w:r>
      <w:r w:rsidRPr="15D8B5A7" w:rsidR="45523D6D">
        <w:rPr>
          <w:rFonts w:ascii="Times New Roman" w:hAnsi="Times New Roman" w:eastAsia="Times New Roman" w:cs="Times New Roman"/>
          <w:i w:val="1"/>
          <w:iCs w:val="1"/>
          <w:sz w:val="24"/>
          <w:szCs w:val="24"/>
        </w:rPr>
        <w:t>: A handbook</w:t>
      </w:r>
      <w:r w:rsidRPr="15D8B5A7" w:rsidR="45523D6D">
        <w:rPr>
          <w:rFonts w:ascii="Times New Roman" w:hAnsi="Times New Roman" w:eastAsia="Times New Roman" w:cs="Times New Roman"/>
          <w:sz w:val="24"/>
          <w:szCs w:val="24"/>
        </w:rPr>
        <w:t>. SAGE Publications.</w:t>
      </w:r>
    </w:p>
    <w:p w:rsidR="45523D6D" w:rsidP="15D8B5A7" w:rsidRDefault="45523D6D" w14:paraId="5C69B145" w14:textId="3B674C22">
      <w:pPr>
        <w:spacing w:before="240" w:beforeAutospacing="off" w:after="240" w:afterAutospacing="off" w:line="480" w:lineRule="auto"/>
        <w:jc w:val="left"/>
      </w:pPr>
      <w:r w:rsidRPr="15D8B5A7" w:rsidR="45523D6D">
        <w:rPr>
          <w:rFonts w:ascii="Times New Roman" w:hAnsi="Times New Roman" w:eastAsia="Times New Roman" w:cs="Times New Roman"/>
          <w:sz w:val="24"/>
          <w:szCs w:val="24"/>
        </w:rPr>
        <w:t xml:space="preserve">Tallon, A. (2013). </w:t>
      </w:r>
      <w:r w:rsidRPr="15D8B5A7" w:rsidR="45523D6D">
        <w:rPr>
          <w:rFonts w:ascii="Times New Roman" w:hAnsi="Times New Roman" w:eastAsia="Times New Roman" w:cs="Times New Roman"/>
          <w:i w:val="1"/>
          <w:iCs w:val="1"/>
          <w:sz w:val="24"/>
          <w:szCs w:val="24"/>
        </w:rPr>
        <w:t>Urban regeneration in the UK</w:t>
      </w:r>
      <w:r w:rsidRPr="15D8B5A7" w:rsidR="45523D6D">
        <w:rPr>
          <w:rFonts w:ascii="Times New Roman" w:hAnsi="Times New Roman" w:eastAsia="Times New Roman" w:cs="Times New Roman"/>
          <w:sz w:val="24"/>
          <w:szCs w:val="24"/>
        </w:rPr>
        <w:t xml:space="preserve"> (2nd ed.). Routledge.</w:t>
      </w:r>
    </w:p>
    <w:p w:rsidR="45523D6D" w:rsidP="15D8B5A7" w:rsidRDefault="45523D6D" w14:paraId="525B2D0E" w14:textId="0D0B2BE9">
      <w:pPr>
        <w:spacing w:before="240" w:beforeAutospacing="off" w:after="240" w:afterAutospacing="off" w:line="480" w:lineRule="auto"/>
        <w:jc w:val="left"/>
      </w:pPr>
      <w:r w:rsidRPr="15D8B5A7" w:rsidR="45523D6D">
        <w:rPr>
          <w:rFonts w:ascii="Times New Roman" w:hAnsi="Times New Roman" w:eastAsia="Times New Roman" w:cs="Times New Roman"/>
          <w:sz w:val="24"/>
          <w:szCs w:val="24"/>
        </w:rPr>
        <w:t xml:space="preserve">Turok, I. (1992). Property-led urban regeneration: Panacea or placebo? </w:t>
      </w:r>
      <w:r w:rsidRPr="15D8B5A7" w:rsidR="45523D6D">
        <w:rPr>
          <w:rFonts w:ascii="Times New Roman" w:hAnsi="Times New Roman" w:eastAsia="Times New Roman" w:cs="Times New Roman"/>
          <w:i w:val="1"/>
          <w:iCs w:val="1"/>
          <w:sz w:val="24"/>
          <w:szCs w:val="24"/>
        </w:rPr>
        <w:t>Environment and Planning A</w:t>
      </w:r>
      <w:r w:rsidRPr="15D8B5A7" w:rsidR="45523D6D">
        <w:rPr>
          <w:rFonts w:ascii="Times New Roman" w:hAnsi="Times New Roman" w:eastAsia="Times New Roman" w:cs="Times New Roman"/>
          <w:sz w:val="24"/>
          <w:szCs w:val="24"/>
        </w:rPr>
        <w:t>, 24(3), 361–379</w:t>
      </w:r>
    </w:p>
    <w:p w:rsidR="15D8B5A7" w:rsidP="15D8B5A7" w:rsidRDefault="15D8B5A7" w14:paraId="49ACDECE" w14:textId="683B01AD">
      <w:pPr>
        <w:pStyle w:val="Normal"/>
        <w:keepNext w:val="0"/>
        <w:keepLines w:val="0"/>
        <w:spacing w:after="60" w:line="480" w:lineRule="auto"/>
        <w:jc w:val="left"/>
        <w:rPr>
          <w:rFonts w:ascii="Times New Roman" w:hAnsi="Times New Roman" w:eastAsia="Times New Roman" w:cs="Times New Roman"/>
          <w:sz w:val="24"/>
          <w:szCs w:val="24"/>
        </w:rPr>
      </w:pPr>
    </w:p>
    <w:sectPr w:rsidRPr="0006063C" w:rsidR="00FC693F" w:rsidSect="0003461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intelligence2.xml><?xml version="1.0" encoding="utf-8"?>
<int2:intelligence xmlns:int2="http://schemas.microsoft.com/office/intelligence/2020/intelligence">
  <int2:observations>
    <int2:textHash int2:hashCode="y3TBRgNxaXfAve" int2:id="XqdtMnKv">
      <int2:state int2:type="spell" int2:value="Rejected"/>
    </int2:textHash>
    <int2:textHash int2:hashCode="ni8UUdXdlt6RIo" int2:id="Y4egpfkr">
      <int2:state int2:type="spell" int2:value="Rejected"/>
    </int2:textHash>
    <int2:textHash int2:hashCode="E/iodegM4d5iAr" int2:id="KLNnWITd">
      <int2:state int2:type="spell" int2:value="Rejected"/>
    </int2:textHash>
    <int2:textHash int2:hashCode="YdUx7grCxiXXZc" int2:id="VrsTUxhY">
      <int2:state int2:type="spell" int2:value="Rejected"/>
    </int2:textHash>
    <int2:bookmark int2:bookmarkName="_Int_87Wfz03n" int2:invalidationBookmarkName="" int2:hashCode="35ppi4il3xdK8W" int2:id="zTRfHgQK">
      <int2:state int2:type="gram" int2:value="Rejected"/>
    </int2:bookmark>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438D6"/>
    <w:rsid w:val="0029639D"/>
    <w:rsid w:val="00326F90"/>
    <w:rsid w:val="00AA1D8D"/>
    <w:rsid w:val="00B47730"/>
    <w:rsid w:val="00CB0664"/>
    <w:rsid w:val="00FC693F"/>
    <w:rsid w:val="01D694E4"/>
    <w:rsid w:val="025D802B"/>
    <w:rsid w:val="02EAD60F"/>
    <w:rsid w:val="03D6511E"/>
    <w:rsid w:val="054804B0"/>
    <w:rsid w:val="05B74CED"/>
    <w:rsid w:val="07C8D889"/>
    <w:rsid w:val="0863ECD9"/>
    <w:rsid w:val="093231AC"/>
    <w:rsid w:val="09AC8F08"/>
    <w:rsid w:val="0A9F6667"/>
    <w:rsid w:val="0AF4D19A"/>
    <w:rsid w:val="0CEECF80"/>
    <w:rsid w:val="0DAB2B55"/>
    <w:rsid w:val="0E846C45"/>
    <w:rsid w:val="0EE769DF"/>
    <w:rsid w:val="0F5803E9"/>
    <w:rsid w:val="10650395"/>
    <w:rsid w:val="12541358"/>
    <w:rsid w:val="12865532"/>
    <w:rsid w:val="12865532"/>
    <w:rsid w:val="13E8AA66"/>
    <w:rsid w:val="153D03EB"/>
    <w:rsid w:val="1562A95B"/>
    <w:rsid w:val="15D8B5A7"/>
    <w:rsid w:val="187B5CCA"/>
    <w:rsid w:val="190A1B46"/>
    <w:rsid w:val="197643F1"/>
    <w:rsid w:val="19BDEE15"/>
    <w:rsid w:val="1A629404"/>
    <w:rsid w:val="1C3E4523"/>
    <w:rsid w:val="1C3E4523"/>
    <w:rsid w:val="1C698B93"/>
    <w:rsid w:val="1EDE2E9D"/>
    <w:rsid w:val="1F57E082"/>
    <w:rsid w:val="1FB98031"/>
    <w:rsid w:val="2004EFBC"/>
    <w:rsid w:val="20A62002"/>
    <w:rsid w:val="20A62002"/>
    <w:rsid w:val="234FE9F3"/>
    <w:rsid w:val="238261E5"/>
    <w:rsid w:val="24B91DA0"/>
    <w:rsid w:val="255DA0F2"/>
    <w:rsid w:val="255DA0F2"/>
    <w:rsid w:val="26507B1C"/>
    <w:rsid w:val="27C3637B"/>
    <w:rsid w:val="28CE4472"/>
    <w:rsid w:val="2B843470"/>
    <w:rsid w:val="2C091A48"/>
    <w:rsid w:val="2EFFCBD0"/>
    <w:rsid w:val="2F57634E"/>
    <w:rsid w:val="2F85D186"/>
    <w:rsid w:val="2F85D186"/>
    <w:rsid w:val="303D492D"/>
    <w:rsid w:val="324CB80C"/>
    <w:rsid w:val="34294D25"/>
    <w:rsid w:val="35628003"/>
    <w:rsid w:val="36BF9E51"/>
    <w:rsid w:val="36BF9E51"/>
    <w:rsid w:val="36D6E635"/>
    <w:rsid w:val="36E400D8"/>
    <w:rsid w:val="36FFABA3"/>
    <w:rsid w:val="36FFABA3"/>
    <w:rsid w:val="370E63CA"/>
    <w:rsid w:val="3B9A0D3C"/>
    <w:rsid w:val="3D0816BB"/>
    <w:rsid w:val="3D988619"/>
    <w:rsid w:val="3ECA5E96"/>
    <w:rsid w:val="3ECA5E96"/>
    <w:rsid w:val="3FEB1B33"/>
    <w:rsid w:val="4088A133"/>
    <w:rsid w:val="40944732"/>
    <w:rsid w:val="4131C356"/>
    <w:rsid w:val="419B29ED"/>
    <w:rsid w:val="419B29ED"/>
    <w:rsid w:val="437284BD"/>
    <w:rsid w:val="437284BD"/>
    <w:rsid w:val="45523D6D"/>
    <w:rsid w:val="46AE56B2"/>
    <w:rsid w:val="47FD8EE0"/>
    <w:rsid w:val="4836C49F"/>
    <w:rsid w:val="48689117"/>
    <w:rsid w:val="49320514"/>
    <w:rsid w:val="49799488"/>
    <w:rsid w:val="498C7D9D"/>
    <w:rsid w:val="498C7D9D"/>
    <w:rsid w:val="4BF9EF14"/>
    <w:rsid w:val="4D00CB9E"/>
    <w:rsid w:val="4D00CB9E"/>
    <w:rsid w:val="4DCEF92F"/>
    <w:rsid w:val="4E40AA25"/>
    <w:rsid w:val="5176320E"/>
    <w:rsid w:val="527D54B8"/>
    <w:rsid w:val="562CE3B8"/>
    <w:rsid w:val="562CE3B8"/>
    <w:rsid w:val="5647E868"/>
    <w:rsid w:val="5666C7F8"/>
    <w:rsid w:val="57AC19DB"/>
    <w:rsid w:val="57ADCD84"/>
    <w:rsid w:val="598E12AA"/>
    <w:rsid w:val="5A160D59"/>
    <w:rsid w:val="5F4EF678"/>
    <w:rsid w:val="5FC786E7"/>
    <w:rsid w:val="608DC1E5"/>
    <w:rsid w:val="60AA26D3"/>
    <w:rsid w:val="620E66CD"/>
    <w:rsid w:val="642D455B"/>
    <w:rsid w:val="642D455B"/>
    <w:rsid w:val="64D8707C"/>
    <w:rsid w:val="6523F17A"/>
    <w:rsid w:val="678F19A6"/>
    <w:rsid w:val="67A655BF"/>
    <w:rsid w:val="67A655BF"/>
    <w:rsid w:val="67DA8BA4"/>
    <w:rsid w:val="686E7F4C"/>
    <w:rsid w:val="69A44B27"/>
    <w:rsid w:val="6AB9075C"/>
    <w:rsid w:val="6C6E1843"/>
    <w:rsid w:val="6C6F8844"/>
    <w:rsid w:val="6DBAAAE2"/>
    <w:rsid w:val="6DF89AF2"/>
    <w:rsid w:val="6F1E241B"/>
    <w:rsid w:val="710945C5"/>
    <w:rsid w:val="7223FA5B"/>
    <w:rsid w:val="734C3532"/>
    <w:rsid w:val="741D8A8F"/>
    <w:rsid w:val="7431980F"/>
    <w:rsid w:val="7431980F"/>
    <w:rsid w:val="74BD1690"/>
    <w:rsid w:val="758D92C0"/>
    <w:rsid w:val="758D92C0"/>
    <w:rsid w:val="7677CDB3"/>
    <w:rsid w:val="772FC6E9"/>
    <w:rsid w:val="77EE70ED"/>
    <w:rsid w:val="77EE70ED"/>
    <w:rsid w:val="7872C380"/>
    <w:rsid w:val="789B444C"/>
    <w:rsid w:val="7B759CD9"/>
    <w:rsid w:val="7CB5D1A6"/>
    <w:rsid w:val="7F2579A6"/>
    <w:rsid w:val="7F31B212"/>
    <w:rsid w:val="7FAFCF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2E456626-3B50-469D-A513-D46D7650D3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uiPriority w:val="0"/>
    <w:name w:val="Normal"/>
    <w:qFormat/>
    <w:rsid w:val="15D8B5A7"/>
    <w:rPr>
      <w:rFonts w:ascii="Times New Roman" w:hAnsi="Times New Roman"/>
      <w:noProof w:val="0"/>
      <w:sz w:val="24"/>
      <w:szCs w:val="24"/>
      <w:lang w:val="en-GB"/>
    </w:rPr>
  </w:style>
  <w:style w:type="paragraph" w:styleId="Header">
    <w:uiPriority w:val="99"/>
    <w:name w:val="header"/>
    <w:basedOn w:val="Normal"/>
    <w:unhideWhenUsed/>
    <w:link w:val="HeaderChar"/>
    <w:rsid w:val="15D8B5A7"/>
    <w:pPr>
      <w:tabs>
        <w:tab w:val="center" w:leader="none" w:pos="4680"/>
        <w:tab w:val="right" w:leader="none" w:pos="9360"/>
      </w:tabs>
      <w:spacing w:after="0" w:line="240" w:lineRule="auto"/>
    </w:pPr>
  </w:style>
  <w:style w:type="character" w:styleId="HeaderChar" w:customStyle="1">
    <w:name w:val="Header Char"/>
    <w:basedOn w:val="DefaultParagraphFont"/>
    <w:link w:val="Header"/>
    <w:uiPriority w:val="99"/>
    <w:rsid w:val="00E618BF"/>
  </w:style>
  <w:style w:type="paragraph" w:styleId="Footer">
    <w:uiPriority w:val="99"/>
    <w:name w:val="footer"/>
    <w:basedOn w:val="Normal"/>
    <w:unhideWhenUsed/>
    <w:link w:val="FooterChar"/>
    <w:rsid w:val="15D8B5A7"/>
    <w:pPr>
      <w:tabs>
        <w:tab w:val="center" w:leader="none" w:pos="4680"/>
        <w:tab w:val="right" w:leader="none"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uiPriority w:val="9"/>
    <w:name w:val="heading 1"/>
    <w:basedOn w:val="Normal"/>
    <w:next w:val="Normal"/>
    <w:link w:val="Heading1Char"/>
    <w:qFormat/>
    <w:rsid w:val="15D8B5A7"/>
    <w:rPr>
      <w:rFonts w:ascii="Calibri" w:hAnsi="Calibri" w:eastAsia="ＭＳ ゴシック" w:cs="" w:asciiTheme="majorAscii" w:hAnsiTheme="majorAscii" w:eastAsiaTheme="majorEastAsia" w:cstheme="majorBidi"/>
      <w:b w:val="1"/>
      <w:bCs w:val="1"/>
      <w:color w:val="365F91" w:themeColor="accent1" w:themeTint="FF" w:themeShade="BF"/>
      <w:sz w:val="26"/>
      <w:szCs w:val="26"/>
    </w:rPr>
    <w:pPr>
      <w:keepNext w:val="1"/>
      <w:keepLines w:val="1"/>
      <w:spacing w:before="480" w:after="0"/>
      <w:outlineLvl w:val="0"/>
    </w:pPr>
  </w:style>
  <w:style w:type="paragraph" w:styleId="Heading2">
    <w:uiPriority w:val="9"/>
    <w:name w:val="heading 2"/>
    <w:basedOn w:val="Normal"/>
    <w:next w:val="Normal"/>
    <w:unhideWhenUsed/>
    <w:link w:val="Heading2Char"/>
    <w:qFormat/>
    <w:rsid w:val="15D8B5A7"/>
    <w:rPr>
      <w:rFonts w:ascii="Calibri" w:hAnsi="Calibri" w:eastAsia="ＭＳ ゴシック" w:cs="" w:asciiTheme="majorAscii" w:hAnsiTheme="majorAscii" w:eastAsiaTheme="majorEastAsia" w:cstheme="majorBidi"/>
      <w:b w:val="1"/>
      <w:bCs w:val="1"/>
      <w:color w:val="4F81BD" w:themeColor="accent1" w:themeTint="FF" w:themeShade="FF"/>
    </w:rPr>
    <w:pPr>
      <w:keepNext w:val="1"/>
      <w:keepLines w:val="1"/>
      <w:spacing w:before="200" w:after="0"/>
      <w:outlineLvl w:val="1"/>
    </w:pPr>
  </w:style>
  <w:style w:type="paragraph" w:styleId="Heading3">
    <w:uiPriority w:val="9"/>
    <w:name w:val="heading 3"/>
    <w:basedOn w:val="Normal"/>
    <w:next w:val="Normal"/>
    <w:unhideWhenUsed/>
    <w:link w:val="Heading3Char"/>
    <w:qFormat/>
    <w:rsid w:val="15D8B5A7"/>
    <w:rPr>
      <w:rFonts w:ascii="Calibri" w:hAnsi="Calibri" w:eastAsia="ＭＳ ゴシック" w:cs="" w:asciiTheme="majorAscii" w:hAnsiTheme="majorAscii" w:eastAsiaTheme="majorEastAsia" w:cstheme="majorBidi"/>
      <w:b w:val="1"/>
      <w:bCs w:val="1"/>
      <w:color w:val="4F81BD" w:themeColor="accent1" w:themeTint="FF" w:themeShade="FF"/>
    </w:rPr>
    <w:pPr>
      <w:keepNext w:val="1"/>
      <w:keepLines w:val="1"/>
      <w:spacing w:before="200" w:after="0"/>
      <w:outlineLvl w:val="2"/>
    </w:pPr>
  </w:style>
  <w:style w:type="paragraph" w:styleId="Heading4">
    <w:uiPriority w:val="9"/>
    <w:name w:val="heading 4"/>
    <w:basedOn w:val="Normal"/>
    <w:next w:val="Normal"/>
    <w:semiHidden/>
    <w:unhideWhenUsed/>
    <w:link w:val="Heading4Char"/>
    <w:qFormat/>
    <w:rsid w:val="15D8B5A7"/>
    <w:rPr>
      <w:rFonts w:ascii="Calibri" w:hAnsi="Calibri" w:eastAsia="ＭＳ ゴシック" w:cs="" w:asciiTheme="majorAscii" w:hAnsiTheme="majorAscii" w:eastAsiaTheme="majorEastAsia" w:cstheme="majorBidi"/>
      <w:b w:val="1"/>
      <w:bCs w:val="1"/>
      <w:i w:val="1"/>
      <w:iCs w:val="1"/>
      <w:color w:val="4F81BD" w:themeColor="accent1" w:themeTint="FF" w:themeShade="FF"/>
    </w:rPr>
    <w:pPr>
      <w:keepNext w:val="1"/>
      <w:keepLines w:val="1"/>
      <w:spacing w:before="200" w:after="0"/>
      <w:outlineLvl w:val="3"/>
    </w:pPr>
  </w:style>
  <w:style w:type="paragraph" w:styleId="Heading5">
    <w:uiPriority w:val="9"/>
    <w:name w:val="heading 5"/>
    <w:basedOn w:val="Normal"/>
    <w:next w:val="Normal"/>
    <w:semiHidden/>
    <w:unhideWhenUsed/>
    <w:link w:val="Heading5Char"/>
    <w:qFormat/>
    <w:rsid w:val="15D8B5A7"/>
    <w:rPr>
      <w:rFonts w:ascii="Calibri" w:hAnsi="Calibri" w:eastAsia="ＭＳ ゴシック" w:cs="" w:asciiTheme="majorAscii" w:hAnsiTheme="majorAscii" w:eastAsiaTheme="majorEastAsia" w:cstheme="majorBidi"/>
      <w:color w:val="243F60"/>
    </w:rPr>
    <w:pPr>
      <w:keepNext w:val="1"/>
      <w:keepLines w:val="1"/>
      <w:spacing w:before="200" w:after="0"/>
      <w:outlineLvl w:val="4"/>
    </w:pPr>
  </w:style>
  <w:style w:type="paragraph" w:styleId="Heading6">
    <w:uiPriority w:val="9"/>
    <w:name w:val="heading 6"/>
    <w:basedOn w:val="Normal"/>
    <w:next w:val="Normal"/>
    <w:semiHidden/>
    <w:unhideWhenUsed/>
    <w:link w:val="Heading6Char"/>
    <w:qFormat/>
    <w:rsid w:val="15D8B5A7"/>
    <w:rPr>
      <w:rFonts w:ascii="Calibri" w:hAnsi="Calibri" w:eastAsia="ＭＳ ゴシック" w:cs="" w:asciiTheme="majorAscii" w:hAnsiTheme="majorAscii" w:eastAsiaTheme="majorEastAsia" w:cstheme="majorBidi"/>
      <w:i w:val="1"/>
      <w:iCs w:val="1"/>
      <w:color w:val="243F60"/>
    </w:rPr>
    <w:pPr>
      <w:keepNext w:val="1"/>
      <w:keepLines w:val="1"/>
      <w:spacing w:before="200" w:after="0"/>
      <w:outlineLvl w:val="5"/>
    </w:pPr>
  </w:style>
  <w:style w:type="paragraph" w:styleId="Heading7">
    <w:uiPriority w:val="9"/>
    <w:name w:val="heading 7"/>
    <w:basedOn w:val="Normal"/>
    <w:next w:val="Normal"/>
    <w:semiHidden/>
    <w:unhideWhenUsed/>
    <w:link w:val="Heading7Char"/>
    <w:qFormat/>
    <w:rsid w:val="15D8B5A7"/>
    <w:rPr>
      <w:rFonts w:ascii="Calibri" w:hAnsi="Calibri" w:eastAsia="ＭＳ ゴシック" w:cs="" w:asciiTheme="majorAscii" w:hAnsiTheme="majorAscii" w:eastAsiaTheme="majorEastAsia" w:cstheme="majorBidi"/>
      <w:i w:val="1"/>
      <w:iCs w:val="1"/>
      <w:color w:val="404040" w:themeColor="text1" w:themeTint="BF" w:themeShade="FF"/>
    </w:rPr>
    <w:pPr>
      <w:keepNext w:val="1"/>
      <w:keepLines w:val="1"/>
      <w:spacing w:before="200" w:after="0"/>
      <w:outlineLvl w:val="6"/>
    </w:pPr>
  </w:style>
  <w:style w:type="paragraph" w:styleId="Heading8">
    <w:uiPriority w:val="9"/>
    <w:name w:val="heading 8"/>
    <w:basedOn w:val="Normal"/>
    <w:next w:val="Normal"/>
    <w:semiHidden/>
    <w:unhideWhenUsed/>
    <w:link w:val="Heading8Char"/>
    <w:qFormat/>
    <w:rsid w:val="15D8B5A7"/>
    <w:rPr>
      <w:rFonts w:ascii="Calibri" w:hAnsi="Calibri" w:eastAsia="ＭＳ ゴシック" w:cs="" w:asciiTheme="majorAscii" w:hAnsiTheme="majorAscii" w:eastAsiaTheme="majorEastAsia" w:cstheme="majorBidi"/>
      <w:color w:val="4F81BD" w:themeColor="accent1" w:themeTint="FF" w:themeShade="FF"/>
      <w:sz w:val="20"/>
      <w:szCs w:val="20"/>
    </w:rPr>
    <w:pPr>
      <w:keepNext w:val="1"/>
      <w:keepLines w:val="1"/>
      <w:spacing w:before="200" w:after="0"/>
      <w:outlineLvl w:val="7"/>
    </w:pPr>
  </w:style>
  <w:style w:type="paragraph" w:styleId="Heading9">
    <w:uiPriority w:val="9"/>
    <w:name w:val="heading 9"/>
    <w:basedOn w:val="Normal"/>
    <w:next w:val="Normal"/>
    <w:semiHidden/>
    <w:unhideWhenUsed/>
    <w:link w:val="Heading9Char"/>
    <w:qFormat/>
    <w:rsid w:val="15D8B5A7"/>
    <w:rPr>
      <w:rFonts w:ascii="Calibri" w:hAnsi="Calibri" w:eastAsia="ＭＳ ゴシック" w:cs="" w:asciiTheme="majorAscii" w:hAnsiTheme="majorAscii" w:eastAsiaTheme="majorEastAsia" w:cstheme="majorBidi"/>
      <w:i w:val="1"/>
      <w:iCs w:val="1"/>
      <w:color w:val="404040" w:themeColor="text1" w:themeTint="BF" w:themeShade="FF"/>
      <w:sz w:val="20"/>
      <w:szCs w:val="20"/>
    </w:rPr>
    <w:pPr>
      <w:keepNext w:val="1"/>
      <w:keepLines w:val="1"/>
      <w:spacing w:before="200"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uiPriority w:val="10"/>
    <w:name w:val="Title"/>
    <w:basedOn w:val="Normal"/>
    <w:next w:val="Normal"/>
    <w:link w:val="TitleChar"/>
    <w:qFormat/>
    <w:rsid w:val="15D8B5A7"/>
    <w:rPr>
      <w:rFonts w:ascii="Calibri" w:hAnsi="Calibri" w:eastAsia="ＭＳ ゴシック" w:cs="" w:asciiTheme="majorAscii" w:hAnsiTheme="majorAscii" w:eastAsiaTheme="majorEastAsia" w:cstheme="majorBidi"/>
      <w:color w:val="17365D" w:themeColor="text2" w:themeTint="FF" w:themeShade="BF"/>
      <w:sz w:val="52"/>
      <w:szCs w:val="52"/>
    </w:rPr>
    <w:pPr>
      <w:pBdr>
        <w:bottom w:val="single" w:color="4F81BD" w:themeColor="accent1" w:sz="8" w:space="4"/>
      </w:pBdr>
      <w:spacing w:after="300" w:line="240" w:lineRule="auto"/>
      <w:contextualSpacing/>
    </w:p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uiPriority w:val="11"/>
    <w:name w:val="Subtitle"/>
    <w:basedOn w:val="Normal"/>
    <w:next w:val="Normal"/>
    <w:link w:val="SubtitleChar"/>
    <w:qFormat/>
    <w:rsid w:val="15D8B5A7"/>
    <w:rPr>
      <w:rFonts w:ascii="Calibri" w:hAnsi="Calibri" w:eastAsia="ＭＳ ゴシック" w:cs="" w:asciiTheme="majorAscii" w:hAnsiTheme="majorAscii" w:eastAsiaTheme="majorEastAsia" w:cstheme="majorBidi"/>
      <w:i w:val="1"/>
      <w:iCs w:val="1"/>
      <w:color w:val="4F81BD" w:themeColor="accent1" w:themeTint="FF" w:themeShade="FF"/>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uiPriority w:val="34"/>
    <w:name w:val="List Paragraph"/>
    <w:basedOn w:val="Normal"/>
    <w:qFormat/>
    <w:rsid w:val="15D8B5A7"/>
    <w:pPr>
      <w:spacing/>
      <w:ind w:left="720"/>
      <w:contextualSpacing/>
    </w:pPr>
  </w:style>
  <w:style w:type="paragraph" w:styleId="BodyText">
    <w:uiPriority w:val="99"/>
    <w:name w:val="Body Text"/>
    <w:basedOn w:val="Normal"/>
    <w:unhideWhenUsed/>
    <w:link w:val="BodyTextChar"/>
    <w:rsid w:val="15D8B5A7"/>
    <w:pPr>
      <w:spacing w:after="120"/>
    </w:pPr>
  </w:style>
  <w:style w:type="character" w:styleId="BodyTextChar" w:customStyle="1">
    <w:name w:val="Body Text Char"/>
    <w:basedOn w:val="DefaultParagraphFont"/>
    <w:link w:val="BodyText"/>
    <w:uiPriority w:val="99"/>
    <w:rsid w:val="00AA1D8D"/>
  </w:style>
  <w:style w:type="paragraph" w:styleId="BodyText2">
    <w:uiPriority w:val="99"/>
    <w:name w:val="Body Text 2"/>
    <w:basedOn w:val="Normal"/>
    <w:unhideWhenUsed/>
    <w:link w:val="BodyText2Char"/>
    <w:rsid w:val="15D8B5A7"/>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uiPriority w:val="99"/>
    <w:name w:val="Body Text 3"/>
    <w:basedOn w:val="Normal"/>
    <w:unhideWhenUsed/>
    <w:link w:val="BodyText3Char"/>
    <w:rsid w:val="15D8B5A7"/>
    <w:rPr>
      <w:sz w:val="16"/>
      <w:szCs w:val="16"/>
    </w:rPr>
    <w:pPr>
      <w:spacing w:after="120"/>
    </w:pPr>
  </w:style>
  <w:style w:type="character" w:styleId="BodyText3Char" w:customStyle="1">
    <w:name w:val="Body Text 3 Char"/>
    <w:basedOn w:val="DefaultParagraphFont"/>
    <w:link w:val="BodyText3"/>
    <w:uiPriority w:val="99"/>
    <w:rsid w:val="00AA1D8D"/>
    <w:rPr>
      <w:sz w:val="16"/>
      <w:szCs w:val="16"/>
    </w:rPr>
  </w:style>
  <w:style w:type="paragraph" w:styleId="List">
    <w:uiPriority w:val="99"/>
    <w:name w:val="List"/>
    <w:basedOn w:val="Normal"/>
    <w:unhideWhenUsed/>
    <w:rsid w:val="15D8B5A7"/>
    <w:pPr>
      <w:spacing/>
      <w:ind w:left="360" w:hanging="360"/>
      <w:contextualSpacing/>
    </w:pPr>
  </w:style>
  <w:style w:type="paragraph" w:styleId="List2">
    <w:uiPriority w:val="99"/>
    <w:name w:val="List 2"/>
    <w:basedOn w:val="Normal"/>
    <w:unhideWhenUsed/>
    <w:rsid w:val="15D8B5A7"/>
    <w:pPr>
      <w:spacing/>
      <w:ind w:left="720" w:hanging="360"/>
      <w:contextualSpacing/>
    </w:pPr>
  </w:style>
  <w:style w:type="paragraph" w:styleId="List3">
    <w:uiPriority w:val="99"/>
    <w:name w:val="List 3"/>
    <w:basedOn w:val="Normal"/>
    <w:unhideWhenUsed/>
    <w:rsid w:val="15D8B5A7"/>
    <w:pPr>
      <w:spacing/>
      <w:ind w:left="1080" w:hanging="360"/>
      <w:contextualSpacing/>
    </w:pPr>
  </w:style>
  <w:style w:type="paragraph" w:styleId="ListBullet">
    <w:uiPriority w:val="99"/>
    <w:name w:val="List Bullet"/>
    <w:basedOn w:val="Normal"/>
    <w:unhideWhenUsed/>
    <w:rsid w:val="15D8B5A7"/>
    <w:pPr>
      <w:numPr>
        <w:numId w:val="1"/>
      </w:numPr>
      <w:spacing/>
      <w:contextualSpacing/>
    </w:pPr>
  </w:style>
  <w:style w:type="paragraph" w:styleId="ListBullet2">
    <w:uiPriority w:val="99"/>
    <w:name w:val="List Bullet 2"/>
    <w:basedOn w:val="Normal"/>
    <w:unhideWhenUsed/>
    <w:rsid w:val="15D8B5A7"/>
    <w:pPr>
      <w:numPr>
        <w:numId w:val="2"/>
      </w:numPr>
      <w:spacing/>
      <w:contextualSpacing/>
    </w:pPr>
  </w:style>
  <w:style w:type="paragraph" w:styleId="ListBullet3">
    <w:uiPriority w:val="99"/>
    <w:name w:val="List Bullet 3"/>
    <w:basedOn w:val="Normal"/>
    <w:unhideWhenUsed/>
    <w:rsid w:val="15D8B5A7"/>
    <w:pPr>
      <w:numPr>
        <w:numId w:val="3"/>
      </w:numPr>
      <w:spacing/>
      <w:contextualSpacing/>
    </w:pPr>
  </w:style>
  <w:style w:type="paragraph" w:styleId="ListNumber">
    <w:uiPriority w:val="99"/>
    <w:name w:val="List Number"/>
    <w:basedOn w:val="Normal"/>
    <w:unhideWhenUsed/>
    <w:rsid w:val="15D8B5A7"/>
    <w:pPr>
      <w:numPr>
        <w:numId w:val="5"/>
      </w:numPr>
      <w:spacing/>
      <w:contextualSpacing/>
    </w:pPr>
  </w:style>
  <w:style w:type="paragraph" w:styleId="ListNumber2">
    <w:uiPriority w:val="99"/>
    <w:name w:val="List Number 2"/>
    <w:basedOn w:val="Normal"/>
    <w:unhideWhenUsed/>
    <w:rsid w:val="15D8B5A7"/>
    <w:pPr>
      <w:numPr>
        <w:numId w:val="6"/>
      </w:numPr>
      <w:spacing/>
      <w:contextualSpacing/>
    </w:pPr>
  </w:style>
  <w:style w:type="paragraph" w:styleId="ListNumber3">
    <w:uiPriority w:val="99"/>
    <w:name w:val="List Number 3"/>
    <w:basedOn w:val="Normal"/>
    <w:unhideWhenUsed/>
    <w:rsid w:val="15D8B5A7"/>
    <w:pPr>
      <w:numPr>
        <w:numId w:val="7"/>
      </w:numPr>
      <w:spacing/>
      <w:contextualSpacing/>
    </w:pPr>
  </w:style>
  <w:style w:type="paragraph" w:styleId="ListContinue">
    <w:uiPriority w:val="99"/>
    <w:name w:val="List Continue"/>
    <w:basedOn w:val="Normal"/>
    <w:unhideWhenUsed/>
    <w:rsid w:val="15D8B5A7"/>
    <w:pPr>
      <w:spacing w:after="120"/>
      <w:ind w:left="360"/>
      <w:contextualSpacing/>
    </w:pPr>
  </w:style>
  <w:style w:type="paragraph" w:styleId="ListContinue2">
    <w:uiPriority w:val="99"/>
    <w:name w:val="List Continue 2"/>
    <w:basedOn w:val="Normal"/>
    <w:unhideWhenUsed/>
    <w:rsid w:val="15D8B5A7"/>
    <w:pPr>
      <w:spacing w:after="120"/>
      <w:ind w:left="720"/>
      <w:contextualSpacing/>
    </w:pPr>
  </w:style>
  <w:style w:type="paragraph" w:styleId="ListContinue3">
    <w:uiPriority w:val="99"/>
    <w:name w:val="List Continue 3"/>
    <w:basedOn w:val="Normal"/>
    <w:unhideWhenUsed/>
    <w:rsid w:val="15D8B5A7"/>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uiPriority w:val="29"/>
    <w:name w:val="Quote"/>
    <w:basedOn w:val="Normal"/>
    <w:next w:val="Normal"/>
    <w:link w:val="QuoteChar"/>
    <w:qFormat/>
    <w:rsid w:val="15D8B5A7"/>
    <w:rPr>
      <w:i w:val="1"/>
      <w:iCs w:val="1"/>
      <w:color w:val="000000" w:themeColor="text1" w:themeTint="FF" w:themeShade="FF"/>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uiPriority w:val="35"/>
    <w:name w:val="caption"/>
    <w:basedOn w:val="Normal"/>
    <w:next w:val="Normal"/>
    <w:semiHidden/>
    <w:unhideWhenUsed/>
    <w:qFormat/>
    <w:rsid w:val="15D8B5A7"/>
    <w:rPr>
      <w:b w:val="1"/>
      <w:bCs w:val="1"/>
      <w:color w:val="4F81BD" w:themeColor="accent1" w:themeTint="FF" w:themeShade="FF"/>
      <w:sz w:val="18"/>
      <w:szCs w:val="18"/>
    </w:rPr>
    <w:pPr>
      <w:spacing w:line="240" w:lineRule="auto"/>
    </w:p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uiPriority w:val="30"/>
    <w:name w:val="Intense Quote"/>
    <w:basedOn w:val="Normal"/>
    <w:next w:val="Normal"/>
    <w:link w:val="IntenseQuoteChar"/>
    <w:qFormat/>
    <w:rsid w:val="15D8B5A7"/>
    <w:rPr>
      <w:b w:val="1"/>
      <w:bCs w:val="1"/>
      <w:i w:val="1"/>
      <w:iCs w:val="1"/>
      <w:color w:val="4F81BD" w:themeColor="accent1" w:themeTint="FF" w:themeShade="FF"/>
    </w:rPr>
    <w:pPr>
      <w:pBdr>
        <w:bottom w:val="single" w:color="4F81BD" w:themeColor="accent1" w:sz="4" w:space="4"/>
      </w:pBdr>
      <w:spacing w:before="200" w:after="280"/>
      <w:ind w:left="936" w:right="936"/>
    </w:p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uiPriority w:val="99"/>
    <w:name w:val="Hyperlink"/>
    <w:basedOn w:val="DefaultParagraphFont"/>
    <w:unhideWhenUsed/>
    <w:rsid w:val="15D8B5A7"/>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hyperlink" Target="https://www.london.gov.uk/" TargetMode="External" Id="R1ebabed46fb04917" /><Relationship Type="http://schemas.microsoft.com/office/2020/10/relationships/intelligence" Target="intelligence2.xml" Id="Re9b8e8dc4be74b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Laris Ruset</lastModifiedBy>
  <revision>3</revision>
  <dcterms:created xsi:type="dcterms:W3CDTF">2013-12-23T23:15:00.0000000Z</dcterms:created>
  <dcterms:modified xsi:type="dcterms:W3CDTF">2026-03-20T22:15:48.1769384Z</dcterms:modified>
  <category/>
</coreProperties>
</file>