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B3F" w:rsidRDefault="00AA0B3F" w:rsidP="00AA0B3F">
      <w:pPr>
        <w:rPr>
          <w:rFonts w:ascii="Calibri" w:hAnsi="Calibri" w:cs="Arial"/>
          <w:sz w:val="24"/>
          <w:szCs w:val="24"/>
        </w:rPr>
      </w:pPr>
      <w:r w:rsidRPr="00AA0B3F">
        <w:rPr>
          <w:rStyle w:val="Heading2Char"/>
        </w:rPr>
        <w:t xml:space="preserve">Task 1                                                                                                  </w:t>
      </w:r>
      <w:r>
        <w:rPr>
          <w:rStyle w:val="Heading2Char"/>
        </w:rPr>
        <w:t xml:space="preserve">                     </w:t>
      </w:r>
    </w:p>
    <w:p w:rsidR="00AA0B3F" w:rsidRDefault="00AA0B3F" w:rsidP="00AA0B3F">
      <w:pPr>
        <w:rPr>
          <w:rFonts w:ascii="Calibri" w:hAnsi="Calibri" w:cs="Arial"/>
          <w:sz w:val="24"/>
          <w:szCs w:val="24"/>
        </w:rPr>
      </w:pPr>
    </w:p>
    <w:p w:rsidR="00AA0B3F" w:rsidRDefault="00AA0B3F" w:rsidP="00AA0B3F">
      <w:pPr>
        <w:pStyle w:val="Heading1"/>
      </w:pPr>
      <w:r>
        <w:t>“</w:t>
      </w:r>
      <w:r w:rsidRPr="00C450AE">
        <w:t xml:space="preserve">In what ways has your work on the production helped to </w:t>
      </w:r>
      <w:r>
        <w:t>realise the director’s intended vision of the piece</w:t>
      </w:r>
      <w:r w:rsidRPr="00C450AE">
        <w:t>?</w:t>
      </w:r>
      <w:r>
        <w:t>”</w:t>
      </w:r>
    </w:p>
    <w:p w:rsidR="00AA0B3F" w:rsidRDefault="00AA0B3F" w:rsidP="00AA0B3F">
      <w:pPr>
        <w:rPr>
          <w:rFonts w:ascii="Calibri" w:hAnsi="Calibri" w:cs="Arial"/>
          <w:sz w:val="24"/>
          <w:szCs w:val="24"/>
        </w:rPr>
      </w:pPr>
    </w:p>
    <w:p w:rsidR="00AA0B3F" w:rsidRDefault="00AA0B3F" w:rsidP="00AA0B3F">
      <w:pPr>
        <w:rPr>
          <w:rFonts w:ascii="Calibri" w:hAnsi="Calibri" w:cs="Arial"/>
          <w:sz w:val="24"/>
          <w:szCs w:val="24"/>
        </w:rPr>
      </w:pPr>
      <w:r>
        <w:rPr>
          <w:rFonts w:ascii="Calibri" w:hAnsi="Calibri" w:cs="Arial"/>
          <w:sz w:val="24"/>
          <w:szCs w:val="24"/>
        </w:rPr>
        <w:t>Before entering into the rehearsal space I ensured I had an understanding of the time period, the play write, the style and genre of Far From the Madding Crowd, as well as the character of Mrs Hurst and her role as an independent woman in a time period where women were thought of as the inferior sex. During my research I discovered that women did not have the rights to anything they owned yet there is no mention of a man in Mrs Hurst’s life other than that of her title. Shortly before this time period ‘</w:t>
      </w:r>
      <w:r w:rsidRPr="00D6668C">
        <w:rPr>
          <w:rFonts w:ascii="Calibri" w:hAnsi="Calibri" w:cs="Arial"/>
          <w:sz w:val="24"/>
          <w:szCs w:val="24"/>
        </w:rPr>
        <w:t>The Married Women’s Property Act</w:t>
      </w:r>
      <w:r>
        <w:rPr>
          <w:rFonts w:ascii="Calibri" w:hAnsi="Calibri" w:cs="Arial"/>
          <w:sz w:val="24"/>
          <w:szCs w:val="24"/>
        </w:rPr>
        <w:t>’</w:t>
      </w:r>
      <w:r w:rsidRPr="002C2315">
        <w:rPr>
          <w:rFonts w:ascii="Calibri" w:hAnsi="Calibri" w:cs="Arial"/>
          <w:sz w:val="16"/>
          <w:szCs w:val="16"/>
        </w:rPr>
        <w:t xml:space="preserve">(1) </w:t>
      </w:r>
      <w:r>
        <w:rPr>
          <w:rFonts w:ascii="Calibri" w:hAnsi="Calibri" w:cs="Arial"/>
          <w:sz w:val="24"/>
          <w:szCs w:val="24"/>
        </w:rPr>
        <w:t>was passed. This act</w:t>
      </w:r>
      <w:r w:rsidRPr="00D6668C">
        <w:rPr>
          <w:rFonts w:ascii="Calibri" w:hAnsi="Calibri" w:cs="Arial"/>
          <w:sz w:val="24"/>
          <w:szCs w:val="24"/>
        </w:rPr>
        <w:t xml:space="preserve"> </w:t>
      </w:r>
      <w:r>
        <w:rPr>
          <w:rFonts w:ascii="Calibri" w:hAnsi="Calibri" w:cs="Arial"/>
          <w:sz w:val="24"/>
          <w:szCs w:val="24"/>
        </w:rPr>
        <w:t>‘</w:t>
      </w:r>
      <w:r w:rsidRPr="00D6668C">
        <w:rPr>
          <w:rFonts w:ascii="Calibri" w:hAnsi="Calibri" w:cs="Arial"/>
          <w:sz w:val="24"/>
          <w:szCs w:val="24"/>
        </w:rPr>
        <w:t>al</w:t>
      </w:r>
      <w:r>
        <w:rPr>
          <w:rFonts w:ascii="Calibri" w:hAnsi="Calibri" w:cs="Arial"/>
          <w:sz w:val="24"/>
          <w:szCs w:val="24"/>
        </w:rPr>
        <w:t xml:space="preserve">lows married women to own their </w:t>
      </w:r>
      <w:r w:rsidRPr="00D6668C">
        <w:rPr>
          <w:rFonts w:ascii="Calibri" w:hAnsi="Calibri" w:cs="Arial"/>
          <w:sz w:val="24"/>
          <w:szCs w:val="24"/>
        </w:rPr>
        <w:t>own property. Previously, whe</w:t>
      </w:r>
      <w:r>
        <w:rPr>
          <w:rFonts w:ascii="Calibri" w:hAnsi="Calibri" w:cs="Arial"/>
          <w:sz w:val="24"/>
          <w:szCs w:val="24"/>
        </w:rPr>
        <w:t>n women married, their property t</w:t>
      </w:r>
      <w:r w:rsidRPr="00D6668C">
        <w:rPr>
          <w:rFonts w:ascii="Calibri" w:hAnsi="Calibri" w:cs="Arial"/>
          <w:sz w:val="24"/>
          <w:szCs w:val="24"/>
        </w:rPr>
        <w:t>ransferred to their husbands. Divorce</w:t>
      </w:r>
      <w:r>
        <w:rPr>
          <w:rFonts w:ascii="Calibri" w:hAnsi="Calibri" w:cs="Arial"/>
          <w:sz w:val="24"/>
          <w:szCs w:val="24"/>
        </w:rPr>
        <w:t xml:space="preserve"> heavily favoured men, allowing p</w:t>
      </w:r>
      <w:r w:rsidRPr="00D6668C">
        <w:rPr>
          <w:rFonts w:ascii="Calibri" w:hAnsi="Calibri" w:cs="Arial"/>
          <w:sz w:val="24"/>
          <w:szCs w:val="24"/>
        </w:rPr>
        <w:t>roperty to remain in their possession</w:t>
      </w:r>
      <w:r>
        <w:rPr>
          <w:rFonts w:ascii="Calibri" w:hAnsi="Calibri" w:cs="Arial"/>
          <w:sz w:val="24"/>
          <w:szCs w:val="24"/>
        </w:rPr>
        <w:t xml:space="preserve">. This act allows women to keep </w:t>
      </w:r>
      <w:r w:rsidRPr="00D6668C">
        <w:rPr>
          <w:rFonts w:ascii="Calibri" w:hAnsi="Calibri" w:cs="Arial"/>
          <w:sz w:val="24"/>
          <w:szCs w:val="24"/>
        </w:rPr>
        <w:t>their property, married, divorced, single or widowed.</w:t>
      </w:r>
      <w:r>
        <w:rPr>
          <w:rFonts w:ascii="Calibri" w:hAnsi="Calibri" w:cs="Arial"/>
          <w:sz w:val="24"/>
          <w:szCs w:val="24"/>
        </w:rPr>
        <w:t>’</w:t>
      </w:r>
      <w:r w:rsidRPr="002C2315">
        <w:rPr>
          <w:rFonts w:ascii="Calibri" w:hAnsi="Calibri" w:cs="Arial"/>
          <w:sz w:val="16"/>
          <w:szCs w:val="24"/>
        </w:rPr>
        <w:t xml:space="preserve">(1) </w:t>
      </w:r>
      <w:r>
        <w:rPr>
          <w:rFonts w:ascii="Calibri" w:hAnsi="Calibri" w:cs="Arial"/>
          <w:sz w:val="24"/>
          <w:szCs w:val="24"/>
        </w:rPr>
        <w:t>This heavily influenced my character decisions and gave me an understanding that Mrs Hurst was a widow.</w:t>
      </w:r>
    </w:p>
    <w:p w:rsidR="00AA0B3F" w:rsidRDefault="00AA0B3F" w:rsidP="00AA0B3F">
      <w:pPr>
        <w:rPr>
          <w:rFonts w:ascii="Calibri" w:hAnsi="Calibri" w:cs="Arial"/>
          <w:sz w:val="24"/>
          <w:szCs w:val="24"/>
        </w:rPr>
      </w:pPr>
    </w:p>
    <w:p w:rsidR="00AA0B3F" w:rsidRDefault="00AA0B3F" w:rsidP="00AA0B3F">
      <w:pPr>
        <w:rPr>
          <w:rFonts w:ascii="Calibri" w:hAnsi="Calibri" w:cs="Arial"/>
          <w:sz w:val="24"/>
          <w:szCs w:val="24"/>
        </w:rPr>
      </w:pPr>
      <w:r>
        <w:rPr>
          <w:rFonts w:ascii="Calibri" w:hAnsi="Calibri" w:cs="Arial"/>
          <w:sz w:val="24"/>
          <w:szCs w:val="24"/>
        </w:rPr>
        <w:t xml:space="preserve"> </w:t>
      </w:r>
      <w:r w:rsidRPr="001B6B7D">
        <w:rPr>
          <w:rFonts w:ascii="Calibri" w:hAnsi="Calibri" w:cs="Arial"/>
          <w:sz w:val="24"/>
          <w:szCs w:val="24"/>
        </w:rPr>
        <w:t xml:space="preserve">Throughout the </w:t>
      </w:r>
      <w:r>
        <w:rPr>
          <w:rFonts w:ascii="Calibri" w:hAnsi="Calibri" w:cs="Arial"/>
          <w:sz w:val="24"/>
          <w:szCs w:val="24"/>
        </w:rPr>
        <w:t>rehearsal process</w:t>
      </w:r>
      <w:r w:rsidRPr="001B6B7D">
        <w:rPr>
          <w:rFonts w:ascii="Calibri" w:hAnsi="Calibri" w:cs="Arial"/>
          <w:sz w:val="24"/>
          <w:szCs w:val="24"/>
        </w:rPr>
        <w:t xml:space="preserve"> I have responded to criticism and feedb</w:t>
      </w:r>
      <w:r>
        <w:rPr>
          <w:rFonts w:ascii="Calibri" w:hAnsi="Calibri" w:cs="Arial"/>
          <w:sz w:val="24"/>
          <w:szCs w:val="24"/>
        </w:rPr>
        <w:t xml:space="preserve">ack efficiently and effectively, working on punctuation within my speech with guidance from the Directors. For example I originally followed grammar within the text but during the rehearsal process found that the inflection focused on the wrong section of the speech for our adaptation. So therefore I explored the delivery to ensure the needs of the Directors were met. Having a good understanding enabled me to make appropriate character decisions but I was also willing and excited to experiment with a mixture of my understanding and that of the Directors. An eagerness to develop the character allowed me to put into practice the Directors’ notes appropriately and immediately whilst constantly being prepared for change.  </w:t>
      </w:r>
    </w:p>
    <w:p w:rsidR="00AA0B3F" w:rsidRDefault="00AA0B3F" w:rsidP="00AA0B3F">
      <w:pPr>
        <w:rPr>
          <w:rFonts w:ascii="Calibri" w:hAnsi="Calibri" w:cs="Arial"/>
          <w:sz w:val="24"/>
          <w:szCs w:val="24"/>
        </w:rPr>
      </w:pPr>
    </w:p>
    <w:p w:rsidR="00AA0B3F" w:rsidRDefault="00AA0B3F" w:rsidP="00AA0B3F">
      <w:pPr>
        <w:rPr>
          <w:rFonts w:ascii="Calibri" w:hAnsi="Calibri" w:cs="Arial"/>
          <w:sz w:val="24"/>
          <w:szCs w:val="24"/>
        </w:rPr>
      </w:pPr>
      <w:r>
        <w:rPr>
          <w:rFonts w:ascii="Calibri" w:hAnsi="Calibri" w:cs="Arial"/>
          <w:sz w:val="24"/>
          <w:szCs w:val="24"/>
        </w:rPr>
        <w:t xml:space="preserve">Unfortunately due to a medical emergency I was admitted to hospital and therefore could not be included in the rehearsal process. I found this extremely frustrating as I was enjoying my role and was mentally prepared for the performance. Although I was given reassurance I still felt as if I had let the company down. It made me realise that however frustrating sometimes you have to step back and allow the body to heal. After 3 days of rest I refocused my intentions into </w:t>
      </w:r>
      <w:r w:rsidRPr="00711D1E">
        <w:rPr>
          <w:rFonts w:ascii="Calibri" w:hAnsi="Calibri" w:cs="Arial"/>
          <w:sz w:val="24"/>
          <w:szCs w:val="24"/>
        </w:rPr>
        <w:t>theatrical</w:t>
      </w:r>
      <w:r>
        <w:rPr>
          <w:rFonts w:ascii="Calibri" w:hAnsi="Calibri" w:cs="Arial"/>
          <w:sz w:val="24"/>
          <w:szCs w:val="24"/>
        </w:rPr>
        <w:t xml:space="preserve"> hair and make-up </w:t>
      </w:r>
      <w:r w:rsidR="002C2315">
        <w:rPr>
          <w:rFonts w:ascii="Calibri" w:hAnsi="Calibri" w:cs="Arial"/>
          <w:sz w:val="24"/>
          <w:szCs w:val="24"/>
        </w:rPr>
        <w:t>in order to</w:t>
      </w:r>
      <w:r w:rsidRPr="00711D1E">
        <w:rPr>
          <w:rFonts w:ascii="Calibri" w:hAnsi="Calibri" w:cs="Arial"/>
          <w:sz w:val="24"/>
          <w:szCs w:val="24"/>
        </w:rPr>
        <w:t xml:space="preserve"> assist the ca</w:t>
      </w:r>
      <w:r>
        <w:rPr>
          <w:rFonts w:ascii="Calibri" w:hAnsi="Calibri" w:cs="Arial"/>
          <w:sz w:val="24"/>
          <w:szCs w:val="24"/>
        </w:rPr>
        <w:t xml:space="preserve">st and crew in preparation for </w:t>
      </w:r>
      <w:r w:rsidRPr="00711D1E">
        <w:rPr>
          <w:rFonts w:ascii="Calibri" w:hAnsi="Calibri" w:cs="Arial"/>
          <w:sz w:val="24"/>
          <w:szCs w:val="24"/>
        </w:rPr>
        <w:t>the show</w:t>
      </w:r>
      <w:r>
        <w:rPr>
          <w:rFonts w:ascii="Calibri" w:hAnsi="Calibri" w:cs="Arial"/>
          <w:sz w:val="24"/>
          <w:szCs w:val="24"/>
        </w:rPr>
        <w:t xml:space="preserve">. This allowed me to remain as part of the company but without the physical strain of performing. My quick adaption allowed me to help the Director’s vision in a different capacity. My previous training also allowed me to work efficiently and independently but still under the guidelines of the Director and Ashleigh (head of costume, hair and make-up). </w:t>
      </w:r>
    </w:p>
    <w:p w:rsidR="00AA0B3F" w:rsidRDefault="00AA0B3F" w:rsidP="00AA0B3F">
      <w:pPr>
        <w:rPr>
          <w:rFonts w:ascii="Calibri" w:hAnsi="Calibri" w:cs="Arial"/>
          <w:sz w:val="24"/>
          <w:szCs w:val="24"/>
        </w:rPr>
      </w:pPr>
    </w:p>
    <w:p w:rsidR="00AA0B3F" w:rsidRDefault="00AA0B3F" w:rsidP="00AA0B3F">
      <w:pPr>
        <w:rPr>
          <w:rFonts w:ascii="Calibri" w:hAnsi="Calibri" w:cs="Arial"/>
          <w:sz w:val="24"/>
          <w:szCs w:val="24"/>
          <w:highlight w:val="yellow"/>
        </w:rPr>
      </w:pPr>
      <w:r w:rsidRPr="00711D1E">
        <w:rPr>
          <w:rFonts w:ascii="Calibri" w:hAnsi="Calibri" w:cs="Arial"/>
          <w:sz w:val="24"/>
          <w:szCs w:val="24"/>
        </w:rPr>
        <w:t>I made myself available to assist other members of the company where my specialist skills were needed</w:t>
      </w:r>
      <w:r>
        <w:rPr>
          <w:rFonts w:ascii="Calibri" w:hAnsi="Calibri" w:cs="Arial"/>
          <w:sz w:val="24"/>
          <w:szCs w:val="24"/>
        </w:rPr>
        <w:t>,</w:t>
      </w:r>
      <w:r w:rsidRPr="00711D1E">
        <w:rPr>
          <w:rFonts w:ascii="Calibri" w:hAnsi="Calibri" w:cs="Arial"/>
          <w:sz w:val="24"/>
          <w:szCs w:val="24"/>
        </w:rPr>
        <w:t xml:space="preserve"> for example tattoo camouflage make-up. I was always encouraging and supportive of the other cast members offering them emotional support back stage during performances.  </w:t>
      </w:r>
      <w:r w:rsidRPr="000D23AA">
        <w:rPr>
          <w:rFonts w:ascii="Calibri" w:hAnsi="Calibri" w:cs="Arial"/>
          <w:sz w:val="24"/>
          <w:szCs w:val="24"/>
        </w:rPr>
        <w:t>Throughout the rehearsal</w:t>
      </w:r>
      <w:r>
        <w:rPr>
          <w:rFonts w:ascii="Calibri" w:hAnsi="Calibri" w:cs="Arial"/>
          <w:sz w:val="24"/>
          <w:szCs w:val="24"/>
        </w:rPr>
        <w:t xml:space="preserve">s I maintained focus whilst </w:t>
      </w:r>
      <w:r w:rsidRPr="000D23AA">
        <w:rPr>
          <w:rFonts w:ascii="Calibri" w:hAnsi="Calibri" w:cs="Arial"/>
          <w:sz w:val="24"/>
          <w:szCs w:val="24"/>
        </w:rPr>
        <w:t>on and off stage even wh</w:t>
      </w:r>
      <w:r>
        <w:rPr>
          <w:rFonts w:ascii="Calibri" w:hAnsi="Calibri" w:cs="Arial"/>
          <w:sz w:val="24"/>
          <w:szCs w:val="24"/>
        </w:rPr>
        <w:t>en I was ill. This allowed the D</w:t>
      </w:r>
      <w:r w:rsidRPr="000D23AA">
        <w:rPr>
          <w:rFonts w:ascii="Calibri" w:hAnsi="Calibri" w:cs="Arial"/>
          <w:sz w:val="24"/>
          <w:szCs w:val="24"/>
        </w:rPr>
        <w:t>irector to work independently with other cast members</w:t>
      </w:r>
      <w:r>
        <w:rPr>
          <w:rFonts w:ascii="Calibri" w:hAnsi="Calibri" w:cs="Arial"/>
          <w:sz w:val="24"/>
          <w:szCs w:val="24"/>
        </w:rPr>
        <w:t>.</w:t>
      </w:r>
    </w:p>
    <w:p w:rsidR="00AA0B3F" w:rsidRDefault="00AA0B3F" w:rsidP="00AA0B3F">
      <w:pPr>
        <w:rPr>
          <w:rFonts w:ascii="Calibri" w:hAnsi="Calibri" w:cs="Arial"/>
          <w:sz w:val="24"/>
          <w:szCs w:val="24"/>
          <w:highlight w:val="yellow"/>
        </w:rPr>
      </w:pPr>
    </w:p>
    <w:p w:rsidR="00AA0B3F" w:rsidRDefault="00AA0B3F" w:rsidP="00AA0B3F">
      <w:pPr>
        <w:rPr>
          <w:rFonts w:ascii="Calibri" w:hAnsi="Calibri" w:cs="Arial"/>
          <w:sz w:val="24"/>
          <w:szCs w:val="24"/>
          <w:highlight w:val="yellow"/>
        </w:rPr>
      </w:pPr>
      <w:r>
        <w:rPr>
          <w:rFonts w:ascii="Calibri" w:hAnsi="Calibri" w:cs="Arial"/>
          <w:sz w:val="24"/>
          <w:szCs w:val="24"/>
        </w:rPr>
        <w:t>I feel overall I helped the Di</w:t>
      </w:r>
      <w:r w:rsidRPr="00711D1E">
        <w:rPr>
          <w:rFonts w:ascii="Calibri" w:hAnsi="Calibri" w:cs="Arial"/>
          <w:sz w:val="24"/>
          <w:szCs w:val="24"/>
        </w:rPr>
        <w:t xml:space="preserve">rectors realise </w:t>
      </w:r>
      <w:r>
        <w:rPr>
          <w:rFonts w:ascii="Calibri" w:hAnsi="Calibri" w:cs="Arial"/>
          <w:sz w:val="24"/>
          <w:szCs w:val="24"/>
        </w:rPr>
        <w:t xml:space="preserve">their intended vision of </w:t>
      </w:r>
      <w:r w:rsidRPr="00711D1E">
        <w:rPr>
          <w:rFonts w:ascii="Calibri" w:hAnsi="Calibri" w:cs="Arial"/>
          <w:sz w:val="24"/>
          <w:szCs w:val="24"/>
        </w:rPr>
        <w:t xml:space="preserve">the piece by </w:t>
      </w:r>
      <w:r>
        <w:rPr>
          <w:rFonts w:ascii="Calibri" w:hAnsi="Calibri" w:cs="Arial"/>
          <w:sz w:val="24"/>
          <w:szCs w:val="24"/>
        </w:rPr>
        <w:t xml:space="preserve">being professional, focused, making insightful and appropriate suggestions and continuously fighting to maintain a positive and productive contribution to the company both as an actor and a member of the production team. </w:t>
      </w:r>
    </w:p>
    <w:p w:rsidR="00AA0B3F" w:rsidRDefault="00AA0B3F" w:rsidP="00AA0B3F">
      <w:pPr>
        <w:rPr>
          <w:rFonts w:ascii="Calibri" w:hAnsi="Calibri" w:cs="Arial"/>
          <w:sz w:val="24"/>
          <w:szCs w:val="24"/>
          <w:highlight w:val="yellow"/>
        </w:rPr>
      </w:pPr>
    </w:p>
    <w:p w:rsidR="00AA0B3F" w:rsidRDefault="00AA0B3F" w:rsidP="00AA0B3F">
      <w:pPr>
        <w:rPr>
          <w:rFonts w:ascii="Calibri" w:hAnsi="Calibri" w:cs="Arial"/>
          <w:sz w:val="24"/>
          <w:szCs w:val="24"/>
          <w:highlight w:val="yellow"/>
        </w:rPr>
      </w:pPr>
    </w:p>
    <w:p w:rsidR="00AA0B3F" w:rsidRDefault="002C2315" w:rsidP="00AA0B3F">
      <w:pPr>
        <w:rPr>
          <w:rFonts w:ascii="Calibri" w:hAnsi="Calibri" w:cs="Arial"/>
        </w:rPr>
      </w:pPr>
      <w:r w:rsidRPr="002C2315">
        <w:rPr>
          <w:rFonts w:ascii="Calibri" w:hAnsi="Calibri" w:cs="Arial"/>
        </w:rPr>
        <w:t>(Word Count: 515)</w:t>
      </w:r>
    </w:p>
    <w:p w:rsidR="002C2315" w:rsidRPr="002C2315" w:rsidRDefault="002C2315" w:rsidP="00AA0B3F">
      <w:pPr>
        <w:rPr>
          <w:rFonts w:ascii="Calibri" w:hAnsi="Calibri" w:cs="Arial"/>
        </w:rPr>
      </w:pPr>
    </w:p>
    <w:p w:rsidR="00AA0B3F" w:rsidRPr="00525EAB" w:rsidRDefault="00AA0B3F" w:rsidP="002C2315">
      <w:pPr>
        <w:pStyle w:val="Heading1"/>
      </w:pPr>
      <w:r w:rsidRPr="00525EAB">
        <w:t>References</w:t>
      </w:r>
    </w:p>
    <w:p w:rsidR="00AA0B3F" w:rsidRPr="00D6668C" w:rsidRDefault="00AA0B3F" w:rsidP="00AA0B3F">
      <w:pPr>
        <w:pStyle w:val="ListParagraph"/>
        <w:numPr>
          <w:ilvl w:val="0"/>
          <w:numId w:val="1"/>
        </w:numPr>
        <w:rPr>
          <w:rFonts w:ascii="Calibri" w:hAnsi="Calibri" w:cs="Arial"/>
          <w:sz w:val="24"/>
          <w:szCs w:val="24"/>
        </w:rPr>
      </w:pPr>
      <w:hyperlink r:id="rId8" w:history="1">
        <w:r w:rsidRPr="00D6668C">
          <w:rPr>
            <w:rStyle w:val="Hyperlink"/>
            <w:rFonts w:ascii="Calibri" w:eastAsiaTheme="majorEastAsia" w:hAnsi="Calibri" w:cs="Arial"/>
            <w:sz w:val="24"/>
            <w:szCs w:val="24"/>
          </w:rPr>
          <w:t>https://www.mmu.ac.uk/equality-and-diversity/doc/gender-equality-timeline.pdf</w:t>
        </w:r>
      </w:hyperlink>
    </w:p>
    <w:p w:rsidR="00AA0B3F" w:rsidRDefault="00AA0B3F" w:rsidP="00AA0B3F">
      <w:pPr>
        <w:ind w:firstLine="720"/>
        <w:rPr>
          <w:rFonts w:ascii="Calibri" w:hAnsi="Calibri" w:cs="Arial"/>
          <w:sz w:val="24"/>
          <w:szCs w:val="24"/>
          <w:highlight w:val="yellow"/>
        </w:rPr>
      </w:pPr>
      <w:r w:rsidRPr="00D6668C">
        <w:rPr>
          <w:rFonts w:ascii="Calibri" w:hAnsi="Calibri" w:cs="Arial"/>
          <w:sz w:val="24"/>
          <w:szCs w:val="24"/>
        </w:rPr>
        <w:t>(</w:t>
      </w:r>
      <w:hyperlink r:id="rId9" w:history="1">
        <w:r w:rsidRPr="00681950">
          <w:rPr>
            <w:rStyle w:val="Hyperlink"/>
            <w:rFonts w:ascii="Calibri" w:eastAsiaTheme="majorEastAsia" w:hAnsi="Calibri" w:cs="Arial"/>
            <w:sz w:val="24"/>
            <w:szCs w:val="24"/>
          </w:rPr>
          <w:t>www.channel4.com</w:t>
        </w:r>
      </w:hyperlink>
      <w:r w:rsidRPr="00D6668C">
        <w:rPr>
          <w:rFonts w:ascii="Calibri" w:hAnsi="Calibri" w:cs="Arial"/>
          <w:sz w:val="24"/>
          <w:szCs w:val="24"/>
        </w:rPr>
        <w:t>)</w:t>
      </w:r>
      <w:r>
        <w:rPr>
          <w:rFonts w:ascii="Calibri" w:hAnsi="Calibri" w:cs="Arial"/>
          <w:sz w:val="24"/>
          <w:szCs w:val="24"/>
        </w:rPr>
        <w:t xml:space="preserve"> </w:t>
      </w:r>
    </w:p>
    <w:p w:rsidR="005D285A" w:rsidRDefault="005D285A">
      <w:bookmarkStart w:id="0" w:name="_GoBack"/>
      <w:bookmarkEnd w:id="0"/>
    </w:p>
    <w:sectPr w:rsidR="005D285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B3F" w:rsidRDefault="00AA0B3F" w:rsidP="00AA0B3F">
      <w:r>
        <w:separator/>
      </w:r>
    </w:p>
  </w:endnote>
  <w:endnote w:type="continuationSeparator" w:id="0">
    <w:p w:rsidR="00AA0B3F" w:rsidRDefault="00AA0B3F" w:rsidP="00AA0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5433294"/>
      <w:docPartObj>
        <w:docPartGallery w:val="Page Numbers (Bottom of Page)"/>
        <w:docPartUnique/>
      </w:docPartObj>
    </w:sdtPr>
    <w:sdtEndPr>
      <w:rPr>
        <w:noProof/>
      </w:rPr>
    </w:sdtEndPr>
    <w:sdtContent>
      <w:p w:rsidR="00AA0B3F" w:rsidRDefault="00AA0B3F">
        <w:pPr>
          <w:pStyle w:val="Footer"/>
        </w:pPr>
        <w:r>
          <w:fldChar w:fldCharType="begin"/>
        </w:r>
        <w:r>
          <w:instrText xml:space="preserve"> PAGE   \* MERGEFORMAT </w:instrText>
        </w:r>
        <w:r>
          <w:fldChar w:fldCharType="separate"/>
        </w:r>
        <w:r w:rsidR="00E73B73">
          <w:rPr>
            <w:noProof/>
          </w:rPr>
          <w:t>1</w:t>
        </w:r>
        <w:r>
          <w:rPr>
            <w:noProof/>
          </w:rPr>
          <w:fldChar w:fldCharType="end"/>
        </w:r>
      </w:p>
    </w:sdtContent>
  </w:sdt>
  <w:p w:rsidR="00AA0B3F" w:rsidRDefault="00AA0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B3F" w:rsidRDefault="00AA0B3F" w:rsidP="00AA0B3F">
      <w:r>
        <w:separator/>
      </w:r>
    </w:p>
  </w:footnote>
  <w:footnote w:type="continuationSeparator" w:id="0">
    <w:p w:rsidR="00AA0B3F" w:rsidRDefault="00AA0B3F" w:rsidP="00AA0B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B3F" w:rsidRPr="00AA0B3F" w:rsidRDefault="00AA0B3F" w:rsidP="00AA0B3F">
    <w:pPr>
      <w:pStyle w:val="Subtitle"/>
      <w:rPr>
        <w:color w:val="auto"/>
      </w:rPr>
    </w:pPr>
    <w:r w:rsidRPr="00AA0B3F">
      <w:rPr>
        <w:color w:val="auto"/>
      </w:rPr>
      <w:t>Mair Sadler</w:t>
    </w:r>
    <w:r w:rsidRPr="00AA0B3F">
      <w:rPr>
        <w:color w:val="auto"/>
      </w:rPr>
      <w:tab/>
    </w:r>
    <w:r w:rsidRPr="00AA0B3F">
      <w:rPr>
        <w:color w:val="auto"/>
      </w:rPr>
      <w:tab/>
    </w:r>
    <w:r w:rsidRPr="00AA0B3F">
      <w:rPr>
        <w:color w:val="auto"/>
      </w:rPr>
      <w:tab/>
    </w:r>
    <w:r w:rsidRPr="00AA0B3F">
      <w:rPr>
        <w:color w:val="auto"/>
      </w:rPr>
      <w:tab/>
    </w:r>
    <w:r w:rsidRPr="00AA0B3F">
      <w:rPr>
        <w:color w:val="auto"/>
      </w:rPr>
      <w:tab/>
    </w:r>
    <w:r w:rsidRPr="00AA0B3F">
      <w:rPr>
        <w:color w:val="auto"/>
      </w:rPr>
      <w:tab/>
    </w:r>
    <w:r w:rsidRPr="00AA0B3F">
      <w:rPr>
        <w:color w:val="auto"/>
      </w:rPr>
      <w:tab/>
      <w:t>Main House, 2018, FFTMC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C6732"/>
    <w:multiLevelType w:val="hybridMultilevel"/>
    <w:tmpl w:val="8C587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B3F"/>
    <w:rsid w:val="0003641A"/>
    <w:rsid w:val="000B1815"/>
    <w:rsid w:val="000F2CF0"/>
    <w:rsid w:val="001764ED"/>
    <w:rsid w:val="00191AA1"/>
    <w:rsid w:val="001A649D"/>
    <w:rsid w:val="002A290F"/>
    <w:rsid w:val="002B4319"/>
    <w:rsid w:val="002B4B6E"/>
    <w:rsid w:val="002C2315"/>
    <w:rsid w:val="002D62A0"/>
    <w:rsid w:val="003C4147"/>
    <w:rsid w:val="004A1979"/>
    <w:rsid w:val="004B567C"/>
    <w:rsid w:val="004F79D2"/>
    <w:rsid w:val="00505B8F"/>
    <w:rsid w:val="005403DE"/>
    <w:rsid w:val="00585416"/>
    <w:rsid w:val="005D285A"/>
    <w:rsid w:val="005D44E5"/>
    <w:rsid w:val="0061233F"/>
    <w:rsid w:val="00660079"/>
    <w:rsid w:val="00694EB4"/>
    <w:rsid w:val="006B6030"/>
    <w:rsid w:val="006C6936"/>
    <w:rsid w:val="00707007"/>
    <w:rsid w:val="007B2632"/>
    <w:rsid w:val="007D603C"/>
    <w:rsid w:val="007E318D"/>
    <w:rsid w:val="00813AD9"/>
    <w:rsid w:val="00814795"/>
    <w:rsid w:val="008F5A38"/>
    <w:rsid w:val="009C5CBB"/>
    <w:rsid w:val="009D2E62"/>
    <w:rsid w:val="00A7012A"/>
    <w:rsid w:val="00A92B82"/>
    <w:rsid w:val="00AA0B3F"/>
    <w:rsid w:val="00AA4495"/>
    <w:rsid w:val="00AB1017"/>
    <w:rsid w:val="00B35156"/>
    <w:rsid w:val="00B359E5"/>
    <w:rsid w:val="00BD3972"/>
    <w:rsid w:val="00CE4BCA"/>
    <w:rsid w:val="00CE574E"/>
    <w:rsid w:val="00CE6377"/>
    <w:rsid w:val="00CE6F13"/>
    <w:rsid w:val="00D57493"/>
    <w:rsid w:val="00DD3453"/>
    <w:rsid w:val="00DE345C"/>
    <w:rsid w:val="00DF6063"/>
    <w:rsid w:val="00E259F4"/>
    <w:rsid w:val="00E61F4C"/>
    <w:rsid w:val="00E73B73"/>
    <w:rsid w:val="00EC3D4A"/>
    <w:rsid w:val="00EF374A"/>
    <w:rsid w:val="00F212CA"/>
    <w:rsid w:val="00F769E4"/>
    <w:rsid w:val="00FB0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B3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A0B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A0B3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B3F"/>
    <w:pPr>
      <w:ind w:left="720"/>
      <w:contextualSpacing/>
    </w:pPr>
  </w:style>
  <w:style w:type="character" w:styleId="Hyperlink">
    <w:name w:val="Hyperlink"/>
    <w:basedOn w:val="DefaultParagraphFont"/>
    <w:uiPriority w:val="99"/>
    <w:unhideWhenUsed/>
    <w:rsid w:val="00AA0B3F"/>
    <w:rPr>
      <w:color w:val="0000FF" w:themeColor="hyperlink"/>
      <w:u w:val="single"/>
    </w:rPr>
  </w:style>
  <w:style w:type="character" w:customStyle="1" w:styleId="Heading2Char">
    <w:name w:val="Heading 2 Char"/>
    <w:basedOn w:val="DefaultParagraphFont"/>
    <w:link w:val="Heading2"/>
    <w:uiPriority w:val="9"/>
    <w:rsid w:val="00AA0B3F"/>
    <w:rPr>
      <w:rFonts w:asciiTheme="majorHAnsi" w:eastAsiaTheme="majorEastAsia" w:hAnsiTheme="majorHAnsi" w:cstheme="majorBidi"/>
      <w:b/>
      <w:bCs/>
      <w:color w:val="4F81BD" w:themeColor="accent1"/>
      <w:sz w:val="26"/>
      <w:szCs w:val="26"/>
      <w:lang w:eastAsia="en-GB"/>
    </w:rPr>
  </w:style>
  <w:style w:type="character" w:customStyle="1" w:styleId="Heading1Char">
    <w:name w:val="Heading 1 Char"/>
    <w:basedOn w:val="DefaultParagraphFont"/>
    <w:link w:val="Heading1"/>
    <w:uiPriority w:val="9"/>
    <w:rsid w:val="00AA0B3F"/>
    <w:rPr>
      <w:rFonts w:asciiTheme="majorHAnsi" w:eastAsiaTheme="majorEastAsia" w:hAnsiTheme="majorHAnsi" w:cstheme="majorBidi"/>
      <w:b/>
      <w:bCs/>
      <w:color w:val="365F91" w:themeColor="accent1" w:themeShade="BF"/>
      <w:sz w:val="28"/>
      <w:szCs w:val="28"/>
      <w:lang w:eastAsia="en-GB"/>
    </w:rPr>
  </w:style>
  <w:style w:type="paragraph" w:styleId="Header">
    <w:name w:val="header"/>
    <w:basedOn w:val="Normal"/>
    <w:link w:val="HeaderChar"/>
    <w:uiPriority w:val="99"/>
    <w:unhideWhenUsed/>
    <w:rsid w:val="00AA0B3F"/>
    <w:pPr>
      <w:tabs>
        <w:tab w:val="center" w:pos="4513"/>
        <w:tab w:val="right" w:pos="9026"/>
      </w:tabs>
    </w:pPr>
  </w:style>
  <w:style w:type="character" w:customStyle="1" w:styleId="HeaderChar">
    <w:name w:val="Header Char"/>
    <w:basedOn w:val="DefaultParagraphFont"/>
    <w:link w:val="Header"/>
    <w:uiPriority w:val="99"/>
    <w:rsid w:val="00AA0B3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A0B3F"/>
    <w:pPr>
      <w:tabs>
        <w:tab w:val="center" w:pos="4513"/>
        <w:tab w:val="right" w:pos="9026"/>
      </w:tabs>
    </w:pPr>
  </w:style>
  <w:style w:type="character" w:customStyle="1" w:styleId="FooterChar">
    <w:name w:val="Footer Char"/>
    <w:basedOn w:val="DefaultParagraphFont"/>
    <w:link w:val="Footer"/>
    <w:uiPriority w:val="99"/>
    <w:rsid w:val="00AA0B3F"/>
    <w:rPr>
      <w:rFonts w:ascii="Times New Roman" w:eastAsia="Times New Roman" w:hAnsi="Times New Roman" w:cs="Times New Roman"/>
      <w:sz w:val="20"/>
      <w:szCs w:val="20"/>
      <w:lang w:eastAsia="en-GB"/>
    </w:rPr>
  </w:style>
  <w:style w:type="paragraph" w:styleId="Subtitle">
    <w:name w:val="Subtitle"/>
    <w:basedOn w:val="Normal"/>
    <w:next w:val="Normal"/>
    <w:link w:val="SubtitleChar"/>
    <w:uiPriority w:val="11"/>
    <w:qFormat/>
    <w:rsid w:val="00AA0B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A0B3F"/>
    <w:rPr>
      <w:rFonts w:asciiTheme="majorHAnsi" w:eastAsiaTheme="majorEastAsia" w:hAnsiTheme="majorHAnsi" w:cstheme="majorBidi"/>
      <w:i/>
      <w:iCs/>
      <w:color w:val="4F81BD" w:themeColor="accent1"/>
      <w:spacing w:val="15"/>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B3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A0B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A0B3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B3F"/>
    <w:pPr>
      <w:ind w:left="720"/>
      <w:contextualSpacing/>
    </w:pPr>
  </w:style>
  <w:style w:type="character" w:styleId="Hyperlink">
    <w:name w:val="Hyperlink"/>
    <w:basedOn w:val="DefaultParagraphFont"/>
    <w:uiPriority w:val="99"/>
    <w:unhideWhenUsed/>
    <w:rsid w:val="00AA0B3F"/>
    <w:rPr>
      <w:color w:val="0000FF" w:themeColor="hyperlink"/>
      <w:u w:val="single"/>
    </w:rPr>
  </w:style>
  <w:style w:type="character" w:customStyle="1" w:styleId="Heading2Char">
    <w:name w:val="Heading 2 Char"/>
    <w:basedOn w:val="DefaultParagraphFont"/>
    <w:link w:val="Heading2"/>
    <w:uiPriority w:val="9"/>
    <w:rsid w:val="00AA0B3F"/>
    <w:rPr>
      <w:rFonts w:asciiTheme="majorHAnsi" w:eastAsiaTheme="majorEastAsia" w:hAnsiTheme="majorHAnsi" w:cstheme="majorBidi"/>
      <w:b/>
      <w:bCs/>
      <w:color w:val="4F81BD" w:themeColor="accent1"/>
      <w:sz w:val="26"/>
      <w:szCs w:val="26"/>
      <w:lang w:eastAsia="en-GB"/>
    </w:rPr>
  </w:style>
  <w:style w:type="character" w:customStyle="1" w:styleId="Heading1Char">
    <w:name w:val="Heading 1 Char"/>
    <w:basedOn w:val="DefaultParagraphFont"/>
    <w:link w:val="Heading1"/>
    <w:uiPriority w:val="9"/>
    <w:rsid w:val="00AA0B3F"/>
    <w:rPr>
      <w:rFonts w:asciiTheme="majorHAnsi" w:eastAsiaTheme="majorEastAsia" w:hAnsiTheme="majorHAnsi" w:cstheme="majorBidi"/>
      <w:b/>
      <w:bCs/>
      <w:color w:val="365F91" w:themeColor="accent1" w:themeShade="BF"/>
      <w:sz w:val="28"/>
      <w:szCs w:val="28"/>
      <w:lang w:eastAsia="en-GB"/>
    </w:rPr>
  </w:style>
  <w:style w:type="paragraph" w:styleId="Header">
    <w:name w:val="header"/>
    <w:basedOn w:val="Normal"/>
    <w:link w:val="HeaderChar"/>
    <w:uiPriority w:val="99"/>
    <w:unhideWhenUsed/>
    <w:rsid w:val="00AA0B3F"/>
    <w:pPr>
      <w:tabs>
        <w:tab w:val="center" w:pos="4513"/>
        <w:tab w:val="right" w:pos="9026"/>
      </w:tabs>
    </w:pPr>
  </w:style>
  <w:style w:type="character" w:customStyle="1" w:styleId="HeaderChar">
    <w:name w:val="Header Char"/>
    <w:basedOn w:val="DefaultParagraphFont"/>
    <w:link w:val="Header"/>
    <w:uiPriority w:val="99"/>
    <w:rsid w:val="00AA0B3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A0B3F"/>
    <w:pPr>
      <w:tabs>
        <w:tab w:val="center" w:pos="4513"/>
        <w:tab w:val="right" w:pos="9026"/>
      </w:tabs>
    </w:pPr>
  </w:style>
  <w:style w:type="character" w:customStyle="1" w:styleId="FooterChar">
    <w:name w:val="Footer Char"/>
    <w:basedOn w:val="DefaultParagraphFont"/>
    <w:link w:val="Footer"/>
    <w:uiPriority w:val="99"/>
    <w:rsid w:val="00AA0B3F"/>
    <w:rPr>
      <w:rFonts w:ascii="Times New Roman" w:eastAsia="Times New Roman" w:hAnsi="Times New Roman" w:cs="Times New Roman"/>
      <w:sz w:val="20"/>
      <w:szCs w:val="20"/>
      <w:lang w:eastAsia="en-GB"/>
    </w:rPr>
  </w:style>
  <w:style w:type="paragraph" w:styleId="Subtitle">
    <w:name w:val="Subtitle"/>
    <w:basedOn w:val="Normal"/>
    <w:next w:val="Normal"/>
    <w:link w:val="SubtitleChar"/>
    <w:uiPriority w:val="11"/>
    <w:qFormat/>
    <w:rsid w:val="00AA0B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A0B3F"/>
    <w:rPr>
      <w:rFonts w:asciiTheme="majorHAnsi" w:eastAsiaTheme="majorEastAsia" w:hAnsiTheme="majorHAnsi" w:cstheme="majorBidi"/>
      <w:i/>
      <w:iCs/>
      <w:color w:val="4F81BD" w:themeColor="accent1"/>
      <w:spacing w:val="15"/>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mu.ac.uk/equality-and-diversity/doc/gender-equality-timeline.pdf"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hannel4.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2018-02-27T16:49:00Z</dcterms:created>
  <dcterms:modified xsi:type="dcterms:W3CDTF">2018-02-27T17:04:00Z</dcterms:modified>
</cp:coreProperties>
</file>