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46AC57" w14:textId="77777777" w:rsidR="00374F93" w:rsidRDefault="00374F93" w:rsidP="001D794C">
      <w:pPr>
        <w:spacing w:before="100" w:beforeAutospacing="1" w:after="100" w:afterAutospacing="1" w:line="240" w:lineRule="auto"/>
        <w:jc w:val="both"/>
        <w:outlineLvl w:val="0"/>
        <w:rPr>
          <w:rFonts w:ascii="Arial" w:eastAsia="Times New Roman" w:hAnsi="Arial" w:cs="Arial"/>
          <w:b/>
          <w:bCs/>
          <w:kern w:val="36"/>
          <w:sz w:val="48"/>
          <w:szCs w:val="48"/>
          <w:lang w:val="en-GB"/>
          <w14:ligatures w14:val="none"/>
        </w:rPr>
      </w:pPr>
    </w:p>
    <w:p w14:paraId="0CA523E7" w14:textId="77777777" w:rsidR="006F425D" w:rsidRDefault="006F425D" w:rsidP="001D794C">
      <w:pPr>
        <w:spacing w:before="100" w:beforeAutospacing="1" w:after="100" w:afterAutospacing="1" w:line="240" w:lineRule="auto"/>
        <w:jc w:val="both"/>
        <w:outlineLvl w:val="0"/>
        <w:rPr>
          <w:rFonts w:ascii="Arial" w:eastAsia="Times New Roman" w:hAnsi="Arial" w:cs="Arial"/>
          <w:b/>
          <w:bCs/>
          <w:kern w:val="36"/>
          <w:sz w:val="48"/>
          <w:szCs w:val="48"/>
          <w:lang w:val="en-GB"/>
          <w14:ligatures w14:val="none"/>
        </w:rPr>
      </w:pPr>
    </w:p>
    <w:p w14:paraId="7AD88323" w14:textId="77777777" w:rsidR="00F20154" w:rsidRPr="001D794C" w:rsidRDefault="00F20154" w:rsidP="001D794C">
      <w:pPr>
        <w:pStyle w:val="Normal1"/>
        <w:tabs>
          <w:tab w:val="left" w:pos="4032"/>
        </w:tabs>
        <w:jc w:val="center"/>
        <w:rPr>
          <w:b/>
          <w:bCs/>
          <w:sz w:val="32"/>
          <w:szCs w:val="32"/>
        </w:rPr>
      </w:pPr>
    </w:p>
    <w:p w14:paraId="5F2BCDAC" w14:textId="77777777" w:rsidR="00F20154" w:rsidRDefault="00F20154" w:rsidP="001D794C">
      <w:pPr>
        <w:pStyle w:val="Normal1"/>
        <w:jc w:val="center"/>
        <w:rPr>
          <w:rFonts w:ascii="Arial" w:hAnsi="Arial" w:cs="Arial"/>
          <w:b/>
          <w:bCs/>
          <w:sz w:val="32"/>
          <w:szCs w:val="32"/>
        </w:rPr>
      </w:pPr>
      <w:r w:rsidRPr="001D794C">
        <w:rPr>
          <w:rFonts w:ascii="Arial" w:hAnsi="Arial" w:cs="Arial"/>
          <w:b/>
          <w:bCs/>
          <w:sz w:val="32"/>
          <w:szCs w:val="32"/>
        </w:rPr>
        <w:t>MSc Public Health and Social Care in Practice</w:t>
      </w:r>
    </w:p>
    <w:p w14:paraId="7ED20949" w14:textId="77777777" w:rsidR="00486E5C" w:rsidRPr="001D794C" w:rsidRDefault="00486E5C" w:rsidP="001D794C">
      <w:pPr>
        <w:pStyle w:val="Normal1"/>
        <w:jc w:val="center"/>
        <w:rPr>
          <w:rFonts w:ascii="Arial" w:hAnsi="Arial" w:cs="Arial"/>
          <w:b/>
          <w:bCs/>
          <w:sz w:val="32"/>
          <w:szCs w:val="32"/>
        </w:rPr>
      </w:pPr>
    </w:p>
    <w:p w14:paraId="0C8C6779" w14:textId="77777777" w:rsidR="00896D1B" w:rsidRDefault="00896D1B" w:rsidP="001D794C">
      <w:pPr>
        <w:pStyle w:val="Normal1"/>
        <w:jc w:val="center"/>
        <w:rPr>
          <w:rFonts w:ascii="Arial" w:hAnsi="Arial" w:cs="Arial"/>
          <w:b/>
          <w:bCs/>
          <w:sz w:val="28"/>
          <w:szCs w:val="28"/>
        </w:rPr>
      </w:pPr>
      <w:r w:rsidRPr="001D794C">
        <w:rPr>
          <w:rFonts w:ascii="Arial" w:hAnsi="Arial" w:cs="Arial"/>
          <w:b/>
          <w:bCs/>
          <w:sz w:val="28"/>
          <w:szCs w:val="28"/>
        </w:rPr>
        <w:t>Social Epidemiology and Public Health Development</w:t>
      </w:r>
    </w:p>
    <w:p w14:paraId="5C7B9B32" w14:textId="77777777" w:rsidR="00486E5C" w:rsidRPr="001D794C" w:rsidRDefault="00486E5C" w:rsidP="001D794C">
      <w:pPr>
        <w:pStyle w:val="Normal1"/>
        <w:jc w:val="center"/>
        <w:rPr>
          <w:rFonts w:ascii="Arial" w:hAnsi="Arial" w:cs="Arial"/>
          <w:b/>
          <w:bCs/>
          <w:sz w:val="28"/>
          <w:szCs w:val="28"/>
        </w:rPr>
      </w:pPr>
    </w:p>
    <w:p w14:paraId="3B446149" w14:textId="2B268B59" w:rsidR="00F20154" w:rsidRPr="001D794C" w:rsidRDefault="00F20154" w:rsidP="001D794C">
      <w:pPr>
        <w:pStyle w:val="Normal1"/>
        <w:jc w:val="center"/>
        <w:rPr>
          <w:rFonts w:ascii="Arial" w:hAnsi="Arial" w:cs="Arial"/>
          <w:b/>
          <w:bCs/>
        </w:rPr>
      </w:pPr>
      <w:r w:rsidRPr="001D794C">
        <w:rPr>
          <w:rFonts w:ascii="Arial" w:hAnsi="Arial" w:cs="Arial"/>
        </w:rPr>
        <w:t>LCHS700</w:t>
      </w:r>
      <w:r w:rsidR="00896D1B" w:rsidRPr="001D794C">
        <w:rPr>
          <w:rFonts w:ascii="Arial" w:hAnsi="Arial" w:cs="Arial"/>
        </w:rPr>
        <w:t>0</w:t>
      </w:r>
    </w:p>
    <w:p w14:paraId="4954F4C7" w14:textId="77777777" w:rsidR="00F20154" w:rsidRPr="001D794C" w:rsidRDefault="00F20154" w:rsidP="001D794C">
      <w:pPr>
        <w:pStyle w:val="Normal1"/>
        <w:jc w:val="center"/>
        <w:rPr>
          <w:rFonts w:ascii="Arial" w:hAnsi="Arial" w:cs="Arial"/>
        </w:rPr>
      </w:pPr>
      <w:r w:rsidRPr="001D794C">
        <w:rPr>
          <w:rFonts w:ascii="Arial" w:hAnsi="Arial" w:cs="Arial"/>
          <w:noProof/>
          <w:lang w:val="en-IN" w:eastAsia="en-IN" w:bidi="hi-IN"/>
        </w:rPr>
        <w:drawing>
          <wp:inline distT="114300" distB="114300" distL="114300" distR="114300" wp14:anchorId="43E5984C" wp14:editId="5A10773F">
            <wp:extent cx="2943225" cy="1247775"/>
            <wp:effectExtent l="0" t="0" r="0" b="0"/>
            <wp:docPr id="4" name="image5.png" descr="A logo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5.png" descr="A logo with black text&#10;&#10;Description automatically generated"/>
                    <pic:cNvPicPr preferRelativeResize="0"/>
                  </pic:nvPicPr>
                  <pic:blipFill>
                    <a:blip r:embed="rId7"/>
                    <a:srcRect/>
                    <a:stretch>
                      <a:fillRect/>
                    </a:stretch>
                  </pic:blipFill>
                  <pic:spPr>
                    <a:xfrm>
                      <a:off x="0" y="0"/>
                      <a:ext cx="2943225" cy="1247775"/>
                    </a:xfrm>
                    <a:prstGeom prst="rect">
                      <a:avLst/>
                    </a:prstGeom>
                  </pic:spPr>
                </pic:pic>
              </a:graphicData>
            </a:graphic>
          </wp:inline>
        </w:drawing>
      </w:r>
    </w:p>
    <w:p w14:paraId="08C2A1DE" w14:textId="18FE8FF4" w:rsidR="00715FDB" w:rsidRPr="001D794C" w:rsidRDefault="00715FDB" w:rsidP="001D794C">
      <w:pPr>
        <w:pStyle w:val="Normal1"/>
        <w:jc w:val="center"/>
        <w:rPr>
          <w:rFonts w:ascii="Arial" w:hAnsi="Arial" w:cs="Arial"/>
        </w:rPr>
      </w:pPr>
      <w:r w:rsidRPr="001D794C">
        <w:rPr>
          <w:rFonts w:ascii="Arial" w:hAnsi="Arial" w:cs="Arial"/>
        </w:rPr>
        <w:t>Component 2 Analytical Report</w:t>
      </w:r>
    </w:p>
    <w:p w14:paraId="0D98270F" w14:textId="77777777" w:rsidR="00743D3C" w:rsidRDefault="00743D3C" w:rsidP="001D794C">
      <w:pPr>
        <w:spacing w:before="100" w:beforeAutospacing="1" w:after="100" w:afterAutospacing="1" w:line="240" w:lineRule="auto"/>
        <w:jc w:val="center"/>
        <w:rPr>
          <w:rFonts w:ascii="Arial" w:eastAsia="Times New Roman" w:hAnsi="Arial" w:cs="Arial"/>
          <w:b/>
          <w:bCs/>
          <w:kern w:val="0"/>
          <w:sz w:val="28"/>
          <w:szCs w:val="28"/>
          <w:lang w:val="en-GB"/>
          <w14:ligatures w14:val="none"/>
        </w:rPr>
      </w:pPr>
      <w:r w:rsidRPr="00132D60">
        <w:rPr>
          <w:rFonts w:ascii="Arial" w:eastAsia="Times New Roman" w:hAnsi="Arial" w:cs="Arial"/>
          <w:b/>
          <w:bCs/>
          <w:kern w:val="0"/>
          <w:sz w:val="28"/>
          <w:szCs w:val="28"/>
          <w:lang/>
          <w14:ligatures w14:val="none"/>
        </w:rPr>
        <w:t>Ethnicity and Health Inequalities in the United Kingdom</w:t>
      </w:r>
    </w:p>
    <w:p w14:paraId="25B67545" w14:textId="77777777" w:rsidR="00486E5C" w:rsidRPr="00486E5C" w:rsidRDefault="00486E5C" w:rsidP="001D794C">
      <w:pPr>
        <w:spacing w:before="100" w:beforeAutospacing="1" w:after="100" w:afterAutospacing="1" w:line="240" w:lineRule="auto"/>
        <w:jc w:val="center"/>
        <w:rPr>
          <w:rFonts w:ascii="Arial" w:eastAsia="Times New Roman" w:hAnsi="Arial" w:cs="Arial"/>
          <w:b/>
          <w:bCs/>
          <w:kern w:val="0"/>
          <w:sz w:val="28"/>
          <w:szCs w:val="28"/>
          <w:lang w:val="en-GB"/>
          <w14:ligatures w14:val="none"/>
        </w:rPr>
      </w:pPr>
    </w:p>
    <w:p w14:paraId="0264B14D" w14:textId="441C33BE" w:rsidR="00F20154" w:rsidRDefault="00E94981" w:rsidP="00486E5C">
      <w:pPr>
        <w:spacing w:before="100" w:beforeAutospacing="1" w:after="100" w:afterAutospacing="1" w:line="240" w:lineRule="auto"/>
        <w:jc w:val="center"/>
        <w:outlineLvl w:val="1"/>
        <w:rPr>
          <w:rFonts w:ascii="Arial" w:eastAsia="Times New Roman" w:hAnsi="Arial" w:cs="Arial"/>
          <w:b/>
          <w:bCs/>
          <w:kern w:val="0"/>
          <w:sz w:val="28"/>
          <w:szCs w:val="28"/>
          <w:lang w:val="en-GB"/>
          <w14:ligatures w14:val="none"/>
        </w:rPr>
      </w:pPr>
      <w:r w:rsidRPr="001C16A1">
        <w:rPr>
          <w:rFonts w:ascii="Arial" w:eastAsia="Times New Roman" w:hAnsi="Arial" w:cs="Arial"/>
          <w:b/>
          <w:bCs/>
          <w:kern w:val="0"/>
          <w:sz w:val="28"/>
          <w:szCs w:val="28"/>
          <w:lang/>
          <w14:ligatures w14:val="none"/>
        </w:rPr>
        <w:t>Public Health Problem: Type 2 Diabetes in the South Asian Population in Tower Hamlets, London</w:t>
      </w:r>
    </w:p>
    <w:p w14:paraId="742AA4D3" w14:textId="77777777" w:rsidR="00486E5C" w:rsidRPr="00486E5C" w:rsidRDefault="00486E5C" w:rsidP="00486E5C">
      <w:pPr>
        <w:spacing w:before="100" w:beforeAutospacing="1" w:after="100" w:afterAutospacing="1" w:line="240" w:lineRule="auto"/>
        <w:jc w:val="center"/>
        <w:outlineLvl w:val="1"/>
        <w:rPr>
          <w:rFonts w:ascii="Arial" w:eastAsia="Times New Roman" w:hAnsi="Arial" w:cs="Arial"/>
          <w:b/>
          <w:bCs/>
          <w:kern w:val="0"/>
          <w:sz w:val="28"/>
          <w:szCs w:val="28"/>
          <w:lang w:val="en-GB"/>
          <w14:ligatures w14:val="none"/>
        </w:rPr>
      </w:pPr>
    </w:p>
    <w:p w14:paraId="6BF28460" w14:textId="77777777" w:rsidR="00F20154" w:rsidRPr="00486E5C" w:rsidRDefault="00F20154" w:rsidP="001D794C">
      <w:pPr>
        <w:jc w:val="center"/>
        <w:rPr>
          <w:rFonts w:ascii="Arial" w:hAnsi="Arial" w:cs="Arial"/>
          <w:b/>
          <w:bCs/>
          <w:sz w:val="24"/>
          <w:szCs w:val="24"/>
        </w:rPr>
      </w:pPr>
      <w:r w:rsidRPr="00486E5C">
        <w:rPr>
          <w:rFonts w:ascii="Arial" w:hAnsi="Arial" w:cs="Arial"/>
          <w:b/>
          <w:bCs/>
          <w:sz w:val="24"/>
          <w:szCs w:val="24"/>
        </w:rPr>
        <w:t>Student Name:  Jenishkumar Hirani (2518576)</w:t>
      </w:r>
    </w:p>
    <w:p w14:paraId="51CD59ED" w14:textId="77777777" w:rsidR="00F20154" w:rsidRPr="001D794C" w:rsidRDefault="00F20154" w:rsidP="001D794C">
      <w:pPr>
        <w:pStyle w:val="Normal1"/>
        <w:jc w:val="center"/>
        <w:rPr>
          <w:rFonts w:ascii="Arial" w:hAnsi="Arial" w:cs="Arial"/>
          <w:b/>
          <w:bCs/>
        </w:rPr>
      </w:pPr>
    </w:p>
    <w:p w14:paraId="4DFFBE07" w14:textId="77777777" w:rsidR="00F20154" w:rsidRPr="001D794C" w:rsidRDefault="00F20154" w:rsidP="001D794C">
      <w:pPr>
        <w:pStyle w:val="Normal1"/>
        <w:jc w:val="center"/>
        <w:rPr>
          <w:rFonts w:ascii="Arial" w:hAnsi="Arial" w:cs="Arial"/>
          <w:b/>
          <w:bCs/>
        </w:rPr>
      </w:pPr>
    </w:p>
    <w:p w14:paraId="6729DFB8" w14:textId="77777777" w:rsidR="00F20154" w:rsidRDefault="00F20154" w:rsidP="001D794C">
      <w:pPr>
        <w:pStyle w:val="Normal1"/>
        <w:jc w:val="center"/>
        <w:rPr>
          <w:b/>
          <w:bCs/>
        </w:rPr>
      </w:pPr>
    </w:p>
    <w:p w14:paraId="26BCF351" w14:textId="77777777" w:rsidR="000548E7" w:rsidRPr="00D8017D" w:rsidRDefault="000548E7" w:rsidP="001D794C">
      <w:pPr>
        <w:spacing w:before="100" w:beforeAutospacing="1" w:after="100" w:afterAutospacing="1" w:line="240" w:lineRule="auto"/>
        <w:jc w:val="both"/>
        <w:outlineLvl w:val="0"/>
        <w:rPr>
          <w:rFonts w:ascii="Arial" w:eastAsia="Times New Roman" w:hAnsi="Arial" w:cs="Arial"/>
          <w:b/>
          <w:bCs/>
          <w:kern w:val="36"/>
          <w:sz w:val="48"/>
          <w:szCs w:val="48"/>
          <w:lang w:val="en-GB"/>
          <w14:ligatures w14:val="none"/>
        </w:rPr>
      </w:pPr>
    </w:p>
    <w:p w14:paraId="4E9C4B37" w14:textId="39A831B7" w:rsidR="00132D60" w:rsidRPr="00132D60" w:rsidRDefault="00132D60" w:rsidP="00D8017D">
      <w:pPr>
        <w:spacing w:before="100" w:beforeAutospacing="1" w:after="100" w:afterAutospacing="1" w:line="240" w:lineRule="auto"/>
        <w:jc w:val="center"/>
        <w:outlineLvl w:val="0"/>
        <w:rPr>
          <w:rFonts w:ascii="Arial" w:eastAsia="Times New Roman" w:hAnsi="Arial" w:cs="Arial"/>
          <w:b/>
          <w:bCs/>
          <w:kern w:val="36"/>
          <w:sz w:val="48"/>
          <w:szCs w:val="48"/>
          <w:u w:val="single"/>
          <w:lang/>
          <w14:ligatures w14:val="none"/>
        </w:rPr>
      </w:pPr>
      <w:r w:rsidRPr="00132D60">
        <w:rPr>
          <w:rFonts w:ascii="Arial" w:eastAsia="Times New Roman" w:hAnsi="Arial" w:cs="Arial"/>
          <w:b/>
          <w:bCs/>
          <w:kern w:val="36"/>
          <w:sz w:val="48"/>
          <w:szCs w:val="48"/>
          <w:u w:val="single"/>
          <w:lang/>
          <w14:ligatures w14:val="none"/>
        </w:rPr>
        <w:lastRenderedPageBreak/>
        <w:t>Task 1</w:t>
      </w:r>
    </w:p>
    <w:p w14:paraId="5CFE5013" w14:textId="77777777" w:rsidR="00132D60" w:rsidRPr="00132D60" w:rsidRDefault="00132D60"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32D60">
        <w:rPr>
          <w:rFonts w:ascii="Arial" w:eastAsia="Times New Roman" w:hAnsi="Arial" w:cs="Arial"/>
          <w:b/>
          <w:bCs/>
          <w:kern w:val="0"/>
          <w:sz w:val="36"/>
          <w:szCs w:val="36"/>
          <w:lang/>
          <w14:ligatures w14:val="none"/>
        </w:rPr>
        <w:t>Title</w:t>
      </w:r>
    </w:p>
    <w:p w14:paraId="2352D39A"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sz w:val="24"/>
          <w:szCs w:val="24"/>
          <w:u w:val="single"/>
          <w:lang/>
          <w14:ligatures w14:val="none"/>
        </w:rPr>
      </w:pPr>
      <w:r w:rsidRPr="00132D60">
        <w:rPr>
          <w:rFonts w:ascii="Arial" w:eastAsia="Times New Roman" w:hAnsi="Arial" w:cs="Arial"/>
          <w:b/>
          <w:bCs/>
          <w:kern w:val="0"/>
          <w:sz w:val="24"/>
          <w:szCs w:val="24"/>
          <w:u w:val="single"/>
          <w:lang/>
          <w14:ligatures w14:val="none"/>
        </w:rPr>
        <w:t>Ethnicity and Health Inequalities in the United Kingdom</w:t>
      </w:r>
    </w:p>
    <w:p w14:paraId="3B8C8799" w14:textId="64592275" w:rsidR="00132D60" w:rsidRPr="00132D60" w:rsidRDefault="00132D60" w:rsidP="001D794C">
      <w:pPr>
        <w:spacing w:after="0" w:line="240" w:lineRule="auto"/>
        <w:jc w:val="both"/>
        <w:rPr>
          <w:rFonts w:ascii="Arial" w:eastAsia="Times New Roman" w:hAnsi="Arial" w:cs="Arial"/>
          <w:kern w:val="0"/>
          <w:sz w:val="24"/>
          <w:szCs w:val="24"/>
          <w:lang/>
          <w14:ligatures w14:val="none"/>
        </w:rPr>
      </w:pPr>
    </w:p>
    <w:p w14:paraId="193ACB75" w14:textId="77777777" w:rsidR="00132D60" w:rsidRPr="00132D60" w:rsidRDefault="00132D60"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32D60">
        <w:rPr>
          <w:rFonts w:ascii="Arial" w:eastAsia="Times New Roman" w:hAnsi="Arial" w:cs="Arial"/>
          <w:b/>
          <w:bCs/>
          <w:kern w:val="0"/>
          <w:sz w:val="36"/>
          <w:szCs w:val="36"/>
          <w:lang/>
          <w14:ligatures w14:val="none"/>
        </w:rPr>
        <w:t>Introduction</w:t>
      </w:r>
    </w:p>
    <w:p w14:paraId="7F9BF6EE"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Ethnicity refers to shared cultural identity, language, ancestry, and social characteristics among population groups. In the United Kingdom, ethnic minority groups such as South Asian, Black African, and Caribbean populations experience significant health inequalities compared to the White British population. These inequalities are influenced by wider social determinants including income, education, housing, and access to healthcare services (Marmot et al., 2020).</w:t>
      </w:r>
    </w:p>
    <w:p w14:paraId="1D5D07D7"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Research shows that ethnic minority populations are more likely to experience poorer health outcomes due to structural disadvantages and systemic inequalities within society and healthcare systems (Nazroo et al., 2021). Understanding these disparities is essential for designing effective public health interventions.</w:t>
      </w:r>
    </w:p>
    <w:p w14:paraId="150294DB" w14:textId="4A8BD9CB" w:rsidR="00132D60" w:rsidRPr="00132D60" w:rsidRDefault="00132D60" w:rsidP="001D794C">
      <w:pPr>
        <w:spacing w:after="0" w:line="240" w:lineRule="auto"/>
        <w:jc w:val="both"/>
        <w:rPr>
          <w:rFonts w:ascii="Arial" w:eastAsia="Times New Roman" w:hAnsi="Arial" w:cs="Arial"/>
          <w:kern w:val="0"/>
          <w:sz w:val="24"/>
          <w:szCs w:val="24"/>
          <w:lang/>
          <w14:ligatures w14:val="none"/>
        </w:rPr>
      </w:pPr>
    </w:p>
    <w:p w14:paraId="1F154F8E" w14:textId="77777777" w:rsidR="00132D60" w:rsidRPr="00132D60" w:rsidRDefault="00132D60"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32D60">
        <w:rPr>
          <w:rFonts w:ascii="Arial" w:eastAsia="Times New Roman" w:hAnsi="Arial" w:cs="Arial"/>
          <w:b/>
          <w:bCs/>
          <w:kern w:val="0"/>
          <w:sz w:val="36"/>
          <w:szCs w:val="36"/>
          <w:lang/>
          <w14:ligatures w14:val="none"/>
        </w:rPr>
        <w:t>Contextual Background and Underlying Factors</w:t>
      </w:r>
    </w:p>
    <w:p w14:paraId="0F99C4B1" w14:textId="77777777" w:rsidR="00132D60" w:rsidRPr="00132D60" w:rsidRDefault="00132D60" w:rsidP="001D794C">
      <w:pPr>
        <w:spacing w:before="100" w:beforeAutospacing="1" w:after="100" w:afterAutospacing="1" w:line="240" w:lineRule="auto"/>
        <w:jc w:val="both"/>
        <w:outlineLvl w:val="2"/>
        <w:rPr>
          <w:rFonts w:ascii="Arial" w:eastAsia="Times New Roman" w:hAnsi="Arial" w:cs="Arial"/>
          <w:b/>
          <w:bCs/>
          <w:kern w:val="0"/>
          <w:lang/>
          <w14:ligatures w14:val="none"/>
        </w:rPr>
      </w:pPr>
      <w:r w:rsidRPr="00132D60">
        <w:rPr>
          <w:rFonts w:ascii="Arial" w:eastAsia="Times New Roman" w:hAnsi="Arial" w:cs="Arial"/>
          <w:b/>
          <w:bCs/>
          <w:kern w:val="0"/>
          <w:lang/>
          <w14:ligatures w14:val="none"/>
        </w:rPr>
        <w:t>1. Higher Rates of Type 2 Diabetes</w:t>
      </w:r>
    </w:p>
    <w:p w14:paraId="191B866E"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Ethnic minority groups, particularly South Asians, have a significantly higher risk of developing Type 2 diabetes. Evidence suggests they are two to four times more likely to develop the condition compared to White populations (Public Health England, 2018). This increased risk is associated with genetic predisposition, dietary habits, and higher levels of insulin resistance.</w:t>
      </w:r>
    </w:p>
    <w:p w14:paraId="5000F26A" w14:textId="77777777" w:rsidR="00132D60" w:rsidRDefault="00132D60" w:rsidP="001D794C">
      <w:pPr>
        <w:spacing w:before="100" w:beforeAutospacing="1" w:after="100" w:afterAutospacing="1" w:line="240" w:lineRule="auto"/>
        <w:jc w:val="both"/>
        <w:rPr>
          <w:rFonts w:ascii="Arial" w:eastAsia="Times New Roman" w:hAnsi="Arial" w:cs="Arial"/>
          <w:kern w:val="0"/>
          <w:lang w:val="en-GB"/>
          <w14:ligatures w14:val="none"/>
        </w:rPr>
      </w:pPr>
      <w:r w:rsidRPr="00132D60">
        <w:rPr>
          <w:rFonts w:ascii="Arial" w:eastAsia="Times New Roman" w:hAnsi="Arial" w:cs="Arial"/>
          <w:kern w:val="0"/>
          <w:lang/>
          <w14:ligatures w14:val="none"/>
        </w:rPr>
        <w:t>Socioeconomic factors such as limited access to healthy food and lower levels of physical activity also contribute to this inequality (Diabetes UK, 2023). Early screening and culturally appropriate interventions are necessary to reduce this burden.</w:t>
      </w:r>
    </w:p>
    <w:p w14:paraId="67B40E98" w14:textId="43344FA5" w:rsidR="000548E7" w:rsidRPr="00132D60" w:rsidRDefault="000548E7" w:rsidP="001D794C">
      <w:pPr>
        <w:spacing w:before="100" w:beforeAutospacing="1" w:after="100" w:afterAutospacing="1" w:line="240" w:lineRule="auto"/>
        <w:jc w:val="both"/>
        <w:rPr>
          <w:rFonts w:ascii="Arial" w:eastAsia="Times New Roman" w:hAnsi="Arial" w:cs="Arial"/>
          <w:kern w:val="0"/>
          <w:lang w:val="en-GB"/>
          <w14:ligatures w14:val="none"/>
        </w:rPr>
      </w:pPr>
      <w:r>
        <w:rPr>
          <w:noProof/>
        </w:rPr>
        <w:drawing>
          <wp:inline distT="0" distB="0" distL="0" distR="0" wp14:anchorId="5416BF04" wp14:editId="1A3A1CD5">
            <wp:extent cx="5731510" cy="1678940"/>
            <wp:effectExtent l="0" t="0" r="2540" b="0"/>
            <wp:docPr id="699054681" name="Picture 1" descr="Diabetes prevalence – trends, risk factors, and 10-year projection - Public  Health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Diabetes prevalence – trends, risk factors, and 10-year projection - Public  Health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78940"/>
                    </a:xfrm>
                    <a:prstGeom prst="rect">
                      <a:avLst/>
                    </a:prstGeom>
                    <a:noFill/>
                    <a:ln>
                      <a:noFill/>
                    </a:ln>
                  </pic:spPr>
                </pic:pic>
              </a:graphicData>
            </a:graphic>
          </wp:inline>
        </w:drawing>
      </w:r>
    </w:p>
    <w:p w14:paraId="24EA3081" w14:textId="0A83409C" w:rsidR="00D212D3" w:rsidRPr="00D212D3" w:rsidRDefault="00D212D3" w:rsidP="001D794C">
      <w:pPr>
        <w:spacing w:after="0" w:line="240" w:lineRule="auto"/>
        <w:jc w:val="both"/>
        <w:rPr>
          <w:rFonts w:ascii="Arial" w:eastAsia="Times New Roman" w:hAnsi="Arial" w:cs="Arial"/>
          <w:color w:val="E8EAED"/>
          <w:kern w:val="0"/>
          <w:sz w:val="21"/>
          <w:szCs w:val="21"/>
          <w:u w:val="single"/>
          <w:shd w:val="clear" w:color="auto" w:fill="22242A"/>
          <w:lang/>
          <w14:ligatures w14:val="none"/>
        </w:rPr>
      </w:pPr>
      <w:r w:rsidRPr="00D212D3">
        <w:rPr>
          <w:rFonts w:ascii="Times New Roman" w:eastAsia="Times New Roman" w:hAnsi="Times New Roman" w:cs="Times New Roman"/>
          <w:kern w:val="0"/>
          <w:sz w:val="24"/>
          <w:szCs w:val="24"/>
          <w:lang/>
          <w14:ligatures w14:val="none"/>
        </w:rPr>
        <w:fldChar w:fldCharType="begin"/>
      </w:r>
      <w:r w:rsidRPr="00D212D3">
        <w:rPr>
          <w:rFonts w:ascii="Times New Roman" w:eastAsia="Times New Roman" w:hAnsi="Times New Roman" w:cs="Times New Roman"/>
          <w:kern w:val="0"/>
          <w:sz w:val="24"/>
          <w:szCs w:val="24"/>
          <w:lang/>
          <w14:ligatures w14:val="none"/>
        </w:rPr>
        <w:instrText>HYPERLINK "https://phw.nhs.wales/services-and-teams/observatory/data-and-analysis/diabetes-prevalence-trends-risk-factors-and-10-year-projection/" \t "_blank"</w:instrText>
      </w:r>
      <w:r w:rsidRPr="00D212D3">
        <w:rPr>
          <w:rFonts w:ascii="Times New Roman" w:eastAsia="Times New Roman" w:hAnsi="Times New Roman" w:cs="Times New Roman"/>
          <w:kern w:val="0"/>
          <w:sz w:val="24"/>
          <w:szCs w:val="24"/>
          <w:lang/>
          <w14:ligatures w14:val="none"/>
        </w:rPr>
      </w:r>
      <w:r w:rsidRPr="00D212D3">
        <w:rPr>
          <w:rFonts w:ascii="Times New Roman" w:eastAsia="Times New Roman" w:hAnsi="Times New Roman" w:cs="Times New Roman"/>
          <w:kern w:val="0"/>
          <w:sz w:val="24"/>
          <w:szCs w:val="24"/>
          <w:lang/>
          <w14:ligatures w14:val="none"/>
        </w:rPr>
        <w:fldChar w:fldCharType="separate"/>
      </w:r>
      <w:r w:rsidRPr="00D212D3">
        <w:rPr>
          <w:rFonts w:ascii="Arial" w:eastAsia="Times New Roman" w:hAnsi="Arial" w:cs="Arial"/>
          <w:color w:val="E8EAED"/>
          <w:kern w:val="36"/>
          <w:sz w:val="20"/>
          <w:szCs w:val="20"/>
          <w:shd w:val="clear" w:color="auto" w:fill="22242A"/>
          <w:lang/>
          <w14:ligatures w14:val="none"/>
        </w:rPr>
        <w:t>Diabetes prevalence – trends, risk factors, and 10-year projection - Public Health Wales</w:t>
      </w:r>
    </w:p>
    <w:p w14:paraId="4D91EB32" w14:textId="47539D0E" w:rsidR="00132D60" w:rsidRPr="00132D60" w:rsidRDefault="00D212D3" w:rsidP="001D794C">
      <w:pPr>
        <w:spacing w:before="100" w:beforeAutospacing="1" w:after="100" w:afterAutospacing="1" w:line="240" w:lineRule="auto"/>
        <w:jc w:val="both"/>
        <w:outlineLvl w:val="2"/>
        <w:rPr>
          <w:rFonts w:ascii="Arial" w:eastAsia="Times New Roman" w:hAnsi="Arial" w:cs="Arial"/>
          <w:b/>
          <w:bCs/>
          <w:kern w:val="0"/>
          <w:sz w:val="27"/>
          <w:szCs w:val="27"/>
          <w:lang/>
          <w14:ligatures w14:val="none"/>
        </w:rPr>
      </w:pPr>
      <w:r w:rsidRPr="00D212D3">
        <w:rPr>
          <w:rFonts w:ascii="Times New Roman" w:eastAsia="Times New Roman" w:hAnsi="Times New Roman" w:cs="Times New Roman"/>
          <w:kern w:val="0"/>
          <w:sz w:val="24"/>
          <w:szCs w:val="24"/>
          <w:lang/>
          <w14:ligatures w14:val="none"/>
        </w:rPr>
        <w:lastRenderedPageBreak/>
        <w:fldChar w:fldCharType="end"/>
      </w:r>
      <w:r w:rsidR="00132D60" w:rsidRPr="00132D60">
        <w:rPr>
          <w:rFonts w:ascii="Arial" w:eastAsia="Times New Roman" w:hAnsi="Arial" w:cs="Arial"/>
          <w:b/>
          <w:bCs/>
          <w:kern w:val="0"/>
          <w:sz w:val="27"/>
          <w:szCs w:val="27"/>
          <w:lang/>
          <w14:ligatures w14:val="none"/>
        </w:rPr>
        <w:t>2. Cardiovascular Disease (CVD) Prevalence</w:t>
      </w:r>
    </w:p>
    <w:p w14:paraId="71F8C78F"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Cardiovascular disease is more prevalent among Black African and Caribbean populations in the UK. Higher rates of hypertension and stroke have been reported in these groups (Office for National Statistics, 2022).</w:t>
      </w:r>
    </w:p>
    <w:p w14:paraId="60FF58E0" w14:textId="77777777" w:rsidR="004D2B5A" w:rsidRDefault="00132D60" w:rsidP="001D794C">
      <w:pPr>
        <w:spacing w:before="100" w:beforeAutospacing="1" w:after="100" w:afterAutospacing="1" w:line="240" w:lineRule="auto"/>
        <w:jc w:val="both"/>
        <w:rPr>
          <w:rFonts w:ascii="Arial" w:eastAsia="Times New Roman" w:hAnsi="Arial" w:cs="Arial"/>
          <w:kern w:val="0"/>
          <w:lang w:val="en-GB"/>
          <w14:ligatures w14:val="none"/>
        </w:rPr>
      </w:pPr>
      <w:r w:rsidRPr="00132D60">
        <w:rPr>
          <w:rFonts w:ascii="Arial" w:eastAsia="Times New Roman" w:hAnsi="Arial" w:cs="Arial"/>
          <w:kern w:val="0"/>
          <w:lang/>
          <w14:ligatures w14:val="none"/>
        </w:rPr>
        <w:t>These disparities are influenced by both biological and social factors, including chronic stress caused by socioeconomic disadvantage and racial discrimination (Marmot et al.,</w:t>
      </w:r>
    </w:p>
    <w:p w14:paraId="700CB674" w14:textId="4DA228AD"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2020). Improving preventive care and access to treatment can help reduce these inequalities.</w:t>
      </w:r>
    </w:p>
    <w:p w14:paraId="32C06392" w14:textId="12CB6D4C" w:rsidR="00132D60" w:rsidRPr="00132D60" w:rsidRDefault="00132D60" w:rsidP="001D794C">
      <w:pPr>
        <w:spacing w:after="0" w:line="240" w:lineRule="auto"/>
        <w:jc w:val="both"/>
        <w:rPr>
          <w:rFonts w:ascii="Arial" w:eastAsia="Times New Roman" w:hAnsi="Arial" w:cs="Arial"/>
          <w:kern w:val="0"/>
          <w:sz w:val="24"/>
          <w:szCs w:val="24"/>
          <w:lang/>
          <w14:ligatures w14:val="none"/>
        </w:rPr>
      </w:pPr>
    </w:p>
    <w:p w14:paraId="19B8B361" w14:textId="77777777" w:rsidR="00132D60" w:rsidRPr="00132D60" w:rsidRDefault="00132D60" w:rsidP="001D794C">
      <w:pPr>
        <w:spacing w:before="100" w:beforeAutospacing="1" w:after="100" w:afterAutospacing="1" w:line="240" w:lineRule="auto"/>
        <w:jc w:val="both"/>
        <w:outlineLvl w:val="2"/>
        <w:rPr>
          <w:rFonts w:ascii="Arial" w:eastAsia="Times New Roman" w:hAnsi="Arial" w:cs="Arial"/>
          <w:b/>
          <w:bCs/>
          <w:kern w:val="0"/>
          <w:sz w:val="27"/>
          <w:szCs w:val="27"/>
          <w:lang/>
          <w14:ligatures w14:val="none"/>
        </w:rPr>
      </w:pPr>
      <w:r w:rsidRPr="00132D60">
        <w:rPr>
          <w:rFonts w:ascii="Arial" w:eastAsia="Times New Roman" w:hAnsi="Arial" w:cs="Arial"/>
          <w:b/>
          <w:bCs/>
          <w:kern w:val="0"/>
          <w:sz w:val="27"/>
          <w:szCs w:val="27"/>
          <w:lang/>
          <w14:ligatures w14:val="none"/>
        </w:rPr>
        <w:t>3. Mental Health Inequalities</w:t>
      </w:r>
    </w:p>
    <w:p w14:paraId="5DC653D2"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Ethnic minority groups face significant mental health disparities. Black individuals are more likely to be diagnosed with severe mental illness and are disproportionately detained under mental health legislation (NHS Digital, 2022).</w:t>
      </w:r>
    </w:p>
    <w:p w14:paraId="1C8A995A"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Barriers such as stigma, cultural beliefs, and mistrust of healthcare services contribute to lower access to mental health support (Nazroo et al., 2021). Increasing culturally competent care is essential to improve outcomes.</w:t>
      </w:r>
    </w:p>
    <w:p w14:paraId="0C29C10E" w14:textId="3F017605" w:rsidR="00132D60" w:rsidRPr="00132D60" w:rsidRDefault="00132D60" w:rsidP="001D794C">
      <w:pPr>
        <w:spacing w:after="0" w:line="240" w:lineRule="auto"/>
        <w:jc w:val="both"/>
        <w:rPr>
          <w:rFonts w:ascii="Arial" w:eastAsia="Times New Roman" w:hAnsi="Arial" w:cs="Arial"/>
          <w:kern w:val="0"/>
          <w:sz w:val="24"/>
          <w:szCs w:val="24"/>
          <w:lang/>
          <w14:ligatures w14:val="none"/>
        </w:rPr>
      </w:pPr>
    </w:p>
    <w:p w14:paraId="38DFE1C5" w14:textId="77777777" w:rsidR="00132D60" w:rsidRPr="00132D60" w:rsidRDefault="00132D60" w:rsidP="001D794C">
      <w:pPr>
        <w:spacing w:before="100" w:beforeAutospacing="1" w:after="100" w:afterAutospacing="1" w:line="240" w:lineRule="auto"/>
        <w:jc w:val="both"/>
        <w:outlineLvl w:val="2"/>
        <w:rPr>
          <w:rFonts w:ascii="Arial" w:eastAsia="Times New Roman" w:hAnsi="Arial" w:cs="Arial"/>
          <w:b/>
          <w:bCs/>
          <w:kern w:val="0"/>
          <w:sz w:val="27"/>
          <w:szCs w:val="27"/>
          <w:lang/>
          <w14:ligatures w14:val="none"/>
        </w:rPr>
      </w:pPr>
      <w:r w:rsidRPr="00132D60">
        <w:rPr>
          <w:rFonts w:ascii="Arial" w:eastAsia="Times New Roman" w:hAnsi="Arial" w:cs="Arial"/>
          <w:b/>
          <w:bCs/>
          <w:kern w:val="0"/>
          <w:sz w:val="27"/>
          <w:szCs w:val="27"/>
          <w:lang/>
          <w14:ligatures w14:val="none"/>
        </w:rPr>
        <w:t>4. Poverty and Socioeconomic Disadvantage</w:t>
      </w:r>
    </w:p>
    <w:p w14:paraId="7FE5186E"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Poverty is a major determinant of health inequalities among ethnic minority groups. Data shows that these groups are more likely to experience unemployment and low income compared to White populations (Joseph Rowntree Foundation, 2022).</w:t>
      </w:r>
    </w:p>
    <w:p w14:paraId="12E73A4F"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Poverty limits access to essential resources such as nutritious food, healthcare, and education, leading to poorer health outcomes (Marmot et al., 2020). Addressing socioeconomic inequality is key to reducing health disparities.</w:t>
      </w:r>
    </w:p>
    <w:p w14:paraId="4BB4B666" w14:textId="36198631" w:rsidR="00132D60" w:rsidRPr="00132D60" w:rsidRDefault="00132D60" w:rsidP="001D794C">
      <w:pPr>
        <w:spacing w:after="0" w:line="240" w:lineRule="auto"/>
        <w:jc w:val="both"/>
        <w:rPr>
          <w:rFonts w:ascii="Arial" w:eastAsia="Times New Roman" w:hAnsi="Arial" w:cs="Arial"/>
          <w:kern w:val="0"/>
          <w:sz w:val="24"/>
          <w:szCs w:val="24"/>
          <w:lang/>
          <w14:ligatures w14:val="none"/>
        </w:rPr>
      </w:pPr>
    </w:p>
    <w:p w14:paraId="6EC64EC1" w14:textId="77777777" w:rsidR="00132D60" w:rsidRPr="00132D60" w:rsidRDefault="00132D60" w:rsidP="001D794C">
      <w:pPr>
        <w:spacing w:before="100" w:beforeAutospacing="1" w:after="100" w:afterAutospacing="1" w:line="240" w:lineRule="auto"/>
        <w:jc w:val="both"/>
        <w:outlineLvl w:val="2"/>
        <w:rPr>
          <w:rFonts w:ascii="Arial" w:eastAsia="Times New Roman" w:hAnsi="Arial" w:cs="Arial"/>
          <w:b/>
          <w:bCs/>
          <w:kern w:val="0"/>
          <w:sz w:val="27"/>
          <w:szCs w:val="27"/>
          <w:lang/>
          <w14:ligatures w14:val="none"/>
        </w:rPr>
      </w:pPr>
      <w:r w:rsidRPr="00132D60">
        <w:rPr>
          <w:rFonts w:ascii="Arial" w:eastAsia="Times New Roman" w:hAnsi="Arial" w:cs="Arial"/>
          <w:b/>
          <w:bCs/>
          <w:kern w:val="0"/>
          <w:sz w:val="27"/>
          <w:szCs w:val="27"/>
          <w:lang/>
          <w14:ligatures w14:val="none"/>
        </w:rPr>
        <w:t>5. Housing and Environmental Issues</w:t>
      </w:r>
    </w:p>
    <w:p w14:paraId="48C82AF0"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Ethnic minority populations are more likely to live in overcrowded and poor-quality housing. This increases the risk of infectious diseases and respiratory conditions (UK Government, 2021).</w:t>
      </w:r>
    </w:p>
    <w:p w14:paraId="42241786" w14:textId="77777777" w:rsidR="00132D60" w:rsidRDefault="00132D60" w:rsidP="001D794C">
      <w:pPr>
        <w:spacing w:before="100" w:beforeAutospacing="1" w:after="100" w:afterAutospacing="1" w:line="240" w:lineRule="auto"/>
        <w:jc w:val="both"/>
        <w:rPr>
          <w:rFonts w:ascii="Arial" w:eastAsia="Times New Roman" w:hAnsi="Arial" w:cs="Arial"/>
          <w:kern w:val="0"/>
          <w:lang w:val="en-GB"/>
          <w14:ligatures w14:val="none"/>
        </w:rPr>
      </w:pPr>
      <w:r w:rsidRPr="00132D60">
        <w:rPr>
          <w:rFonts w:ascii="Arial" w:eastAsia="Times New Roman" w:hAnsi="Arial" w:cs="Arial"/>
          <w:kern w:val="0"/>
          <w:lang/>
          <w14:ligatures w14:val="none"/>
        </w:rPr>
        <w:t>Poor housing conditions were highlighted during the COVID-19 pandemic, where ethnic minorities experienced higher infection rates due to overcrowding (Public Health England, 2020). Improving housing standards is crucial for better health outcomes.</w:t>
      </w:r>
    </w:p>
    <w:p w14:paraId="2BC20B37" w14:textId="77777777" w:rsidR="00696941" w:rsidRPr="00132D60" w:rsidRDefault="00696941" w:rsidP="001D794C">
      <w:pPr>
        <w:spacing w:before="100" w:beforeAutospacing="1" w:after="100" w:afterAutospacing="1" w:line="240" w:lineRule="auto"/>
        <w:jc w:val="both"/>
        <w:rPr>
          <w:rFonts w:ascii="Arial" w:eastAsia="Times New Roman" w:hAnsi="Arial" w:cs="Arial"/>
          <w:kern w:val="0"/>
          <w:lang w:val="en-GB"/>
          <w14:ligatures w14:val="none"/>
        </w:rPr>
      </w:pPr>
    </w:p>
    <w:p w14:paraId="7DA73D74" w14:textId="0C3DE09E" w:rsidR="00132D60" w:rsidRPr="00132D60" w:rsidRDefault="00132D60" w:rsidP="001D794C">
      <w:pPr>
        <w:spacing w:after="0" w:line="240" w:lineRule="auto"/>
        <w:jc w:val="both"/>
        <w:rPr>
          <w:rFonts w:ascii="Arial" w:eastAsia="Times New Roman" w:hAnsi="Arial" w:cs="Arial"/>
          <w:kern w:val="0"/>
          <w:sz w:val="24"/>
          <w:szCs w:val="24"/>
          <w:lang/>
          <w14:ligatures w14:val="none"/>
        </w:rPr>
      </w:pPr>
    </w:p>
    <w:p w14:paraId="13ED79D0" w14:textId="77777777" w:rsidR="00132D60" w:rsidRPr="00132D60" w:rsidRDefault="00132D60" w:rsidP="001D794C">
      <w:pPr>
        <w:spacing w:before="100" w:beforeAutospacing="1" w:after="100" w:afterAutospacing="1" w:line="240" w:lineRule="auto"/>
        <w:jc w:val="both"/>
        <w:outlineLvl w:val="2"/>
        <w:rPr>
          <w:rFonts w:ascii="Arial" w:eastAsia="Times New Roman" w:hAnsi="Arial" w:cs="Arial"/>
          <w:b/>
          <w:bCs/>
          <w:kern w:val="0"/>
          <w:sz w:val="27"/>
          <w:szCs w:val="27"/>
          <w:lang/>
          <w14:ligatures w14:val="none"/>
        </w:rPr>
      </w:pPr>
      <w:r w:rsidRPr="00132D60">
        <w:rPr>
          <w:rFonts w:ascii="Arial" w:eastAsia="Times New Roman" w:hAnsi="Arial" w:cs="Arial"/>
          <w:b/>
          <w:bCs/>
          <w:kern w:val="0"/>
          <w:sz w:val="27"/>
          <w:szCs w:val="27"/>
          <w:lang/>
          <w14:ligatures w14:val="none"/>
        </w:rPr>
        <w:lastRenderedPageBreak/>
        <w:t>6. Social Exclusion and Discrimination</w:t>
      </w:r>
    </w:p>
    <w:p w14:paraId="1866DEFB"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Discrimination and racism significantly impact health. Chronic exposure to discrimination can lead to stress-related illnesses such as hypertension and depression (Nazroo et al., 2021).</w:t>
      </w:r>
    </w:p>
    <w:p w14:paraId="3D85026C" w14:textId="77777777" w:rsidR="00132D60" w:rsidRDefault="00132D60" w:rsidP="001D794C">
      <w:pPr>
        <w:spacing w:before="100" w:beforeAutospacing="1" w:after="100" w:afterAutospacing="1" w:line="240" w:lineRule="auto"/>
        <w:jc w:val="both"/>
        <w:rPr>
          <w:rFonts w:ascii="Arial" w:eastAsia="Times New Roman" w:hAnsi="Arial" w:cs="Arial"/>
          <w:kern w:val="0"/>
          <w:lang w:val="en-GB"/>
          <w14:ligatures w14:val="none"/>
        </w:rPr>
      </w:pPr>
      <w:r w:rsidRPr="00132D60">
        <w:rPr>
          <w:rFonts w:ascii="Arial" w:eastAsia="Times New Roman" w:hAnsi="Arial" w:cs="Arial"/>
          <w:kern w:val="0"/>
          <w:lang/>
          <w14:ligatures w14:val="none"/>
        </w:rPr>
        <w:t>These social factors also reduce access to opportunities and healthcare services, further widening health inequalities (Marmot et al., 2020). Promoting equality and inclusion is necessary to address these issues.</w:t>
      </w:r>
    </w:p>
    <w:p w14:paraId="1244CEF4" w14:textId="14C9151D" w:rsidR="000E30F3" w:rsidRDefault="008143DC" w:rsidP="001D794C">
      <w:pPr>
        <w:spacing w:before="100" w:beforeAutospacing="1" w:after="100" w:afterAutospacing="1" w:line="240" w:lineRule="auto"/>
        <w:jc w:val="both"/>
        <w:rPr>
          <w:rFonts w:ascii="Arial" w:eastAsia="Times New Roman" w:hAnsi="Arial" w:cs="Arial"/>
          <w:kern w:val="0"/>
          <w:lang w:val="en-GB"/>
          <w14:ligatures w14:val="none"/>
        </w:rPr>
      </w:pPr>
      <w:r>
        <w:rPr>
          <w:noProof/>
        </w:rPr>
        <w:drawing>
          <wp:inline distT="0" distB="0" distL="0" distR="0" wp14:anchorId="06E5EAB4" wp14:editId="0EDCA838">
            <wp:extent cx="3406140" cy="2270634"/>
            <wp:effectExtent l="152400" t="247650" r="156210" b="244475"/>
            <wp:docPr id="1250608887" name="Picture 2" descr="Chapter 6: social determinants of health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Chapter 6: social determinants of health - GOV.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21710" cy="2281013"/>
                    </a:xfrm>
                    <a:prstGeom prst="rect">
                      <a:avLst/>
                    </a:prstGeom>
                    <a:noFill/>
                    <a:ln>
                      <a:noFill/>
                    </a:ln>
                  </pic:spPr>
                </pic:pic>
              </a:graphicData>
            </a:graphic>
          </wp:inline>
        </w:drawing>
      </w:r>
    </w:p>
    <w:p w14:paraId="0B0EFF3F" w14:textId="6D34C48A" w:rsidR="0014797C" w:rsidRPr="00132D60" w:rsidRDefault="0014797C" w:rsidP="001D794C">
      <w:pPr>
        <w:spacing w:before="100" w:beforeAutospacing="1" w:after="100" w:afterAutospacing="1" w:line="240" w:lineRule="auto"/>
        <w:jc w:val="both"/>
        <w:rPr>
          <w:rFonts w:ascii="Arial" w:eastAsia="Times New Roman" w:hAnsi="Arial" w:cs="Arial"/>
          <w:kern w:val="0"/>
          <w:lang w:val="en-GB"/>
          <w14:ligatures w14:val="none"/>
        </w:rPr>
      </w:pPr>
      <w:r>
        <w:t>Social determinants of health model</w:t>
      </w:r>
      <w:r w:rsidR="005F3163">
        <w:rPr>
          <w:lang w:val="en-GB"/>
        </w:rPr>
        <w:t xml:space="preserve"> (NHS)</w:t>
      </w:r>
    </w:p>
    <w:p w14:paraId="32BACEC3" w14:textId="3CDEC692" w:rsidR="00132D60" w:rsidRPr="00132D60" w:rsidRDefault="00132D60" w:rsidP="001D794C">
      <w:pPr>
        <w:spacing w:after="0" w:line="240" w:lineRule="auto"/>
        <w:jc w:val="both"/>
        <w:rPr>
          <w:rFonts w:ascii="Arial" w:eastAsia="Times New Roman" w:hAnsi="Arial" w:cs="Arial"/>
          <w:kern w:val="0"/>
          <w:sz w:val="24"/>
          <w:szCs w:val="24"/>
          <w:lang/>
          <w14:ligatures w14:val="none"/>
        </w:rPr>
      </w:pPr>
    </w:p>
    <w:p w14:paraId="439AED66" w14:textId="77777777" w:rsidR="00132D60" w:rsidRPr="00132D60" w:rsidRDefault="00132D60"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32D60">
        <w:rPr>
          <w:rFonts w:ascii="Arial" w:eastAsia="Times New Roman" w:hAnsi="Arial" w:cs="Arial"/>
          <w:b/>
          <w:bCs/>
          <w:kern w:val="0"/>
          <w:sz w:val="36"/>
          <w:szCs w:val="36"/>
          <w:lang/>
          <w14:ligatures w14:val="none"/>
        </w:rPr>
        <w:t>National Response to Reduce Health Inequalities</w:t>
      </w:r>
    </w:p>
    <w:p w14:paraId="299244BD"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The UK government has introduced several policies to address ethnic health inequalities. The NHS Long Term Plan focuses on reducing inequalities by improving access to healthcare and targeting high-risk populations (NHS England, 2019).</w:t>
      </w:r>
    </w:p>
    <w:p w14:paraId="6B63C29A"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Another key initiative is the Race Disparity Audit, which provides data on inequalities across sectors and supports evidence-based policymaking (Cabinet Office, 2018).</w:t>
      </w:r>
    </w:p>
    <w:p w14:paraId="6D2D73C5"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While these initiatives have contributed to progress, challenges remain in ensuring equal implementation across all communities (Marmot et al., 2020).</w:t>
      </w:r>
    </w:p>
    <w:p w14:paraId="03BF4714" w14:textId="49749938" w:rsidR="00132D60" w:rsidRDefault="00132D60" w:rsidP="001D794C">
      <w:pPr>
        <w:spacing w:after="0" w:line="240" w:lineRule="auto"/>
        <w:jc w:val="both"/>
        <w:rPr>
          <w:rFonts w:ascii="Arial" w:eastAsia="Times New Roman" w:hAnsi="Arial" w:cs="Arial"/>
          <w:kern w:val="0"/>
          <w:sz w:val="24"/>
          <w:szCs w:val="24"/>
          <w:lang w:val="en-GB"/>
          <w14:ligatures w14:val="none"/>
        </w:rPr>
      </w:pPr>
    </w:p>
    <w:p w14:paraId="724581EF" w14:textId="77777777" w:rsidR="003F71B5" w:rsidRDefault="003F71B5" w:rsidP="001D794C">
      <w:pPr>
        <w:spacing w:after="0" w:line="240" w:lineRule="auto"/>
        <w:jc w:val="both"/>
        <w:rPr>
          <w:rFonts w:ascii="Arial" w:eastAsia="Times New Roman" w:hAnsi="Arial" w:cs="Arial"/>
          <w:kern w:val="0"/>
          <w:sz w:val="24"/>
          <w:szCs w:val="24"/>
          <w:lang w:val="en-GB"/>
          <w14:ligatures w14:val="none"/>
        </w:rPr>
      </w:pPr>
    </w:p>
    <w:p w14:paraId="7EE4BF39" w14:textId="77777777" w:rsidR="003F71B5" w:rsidRDefault="003F71B5" w:rsidP="001D794C">
      <w:pPr>
        <w:spacing w:after="0" w:line="240" w:lineRule="auto"/>
        <w:jc w:val="both"/>
        <w:rPr>
          <w:rFonts w:ascii="Arial" w:eastAsia="Times New Roman" w:hAnsi="Arial" w:cs="Arial"/>
          <w:kern w:val="0"/>
          <w:sz w:val="24"/>
          <w:szCs w:val="24"/>
          <w:lang w:val="en-GB"/>
          <w14:ligatures w14:val="none"/>
        </w:rPr>
      </w:pPr>
    </w:p>
    <w:p w14:paraId="272A6042" w14:textId="77777777" w:rsidR="003F71B5" w:rsidRDefault="003F71B5" w:rsidP="001D794C">
      <w:pPr>
        <w:spacing w:after="0" w:line="240" w:lineRule="auto"/>
        <w:jc w:val="both"/>
        <w:rPr>
          <w:rFonts w:ascii="Arial" w:eastAsia="Times New Roman" w:hAnsi="Arial" w:cs="Arial"/>
          <w:kern w:val="0"/>
          <w:sz w:val="24"/>
          <w:szCs w:val="24"/>
          <w:lang w:val="en-GB"/>
          <w14:ligatures w14:val="none"/>
        </w:rPr>
      </w:pPr>
    </w:p>
    <w:p w14:paraId="76FF0202" w14:textId="77777777" w:rsidR="003F71B5" w:rsidRDefault="003F71B5" w:rsidP="001D794C">
      <w:pPr>
        <w:spacing w:after="0" w:line="240" w:lineRule="auto"/>
        <w:jc w:val="both"/>
        <w:rPr>
          <w:rFonts w:ascii="Arial" w:eastAsia="Times New Roman" w:hAnsi="Arial" w:cs="Arial"/>
          <w:kern w:val="0"/>
          <w:sz w:val="24"/>
          <w:szCs w:val="24"/>
          <w:lang w:val="en-GB"/>
          <w14:ligatures w14:val="none"/>
        </w:rPr>
      </w:pPr>
    </w:p>
    <w:p w14:paraId="154834F1" w14:textId="77777777" w:rsidR="003F71B5" w:rsidRDefault="003F71B5" w:rsidP="001D794C">
      <w:pPr>
        <w:spacing w:after="0" w:line="240" w:lineRule="auto"/>
        <w:jc w:val="both"/>
        <w:rPr>
          <w:rFonts w:ascii="Arial" w:eastAsia="Times New Roman" w:hAnsi="Arial" w:cs="Arial"/>
          <w:kern w:val="0"/>
          <w:sz w:val="24"/>
          <w:szCs w:val="24"/>
          <w:lang w:val="en-GB"/>
          <w14:ligatures w14:val="none"/>
        </w:rPr>
      </w:pPr>
    </w:p>
    <w:p w14:paraId="0E069B23" w14:textId="77777777" w:rsidR="003F71B5" w:rsidRPr="00132D60" w:rsidRDefault="003F71B5" w:rsidP="001D794C">
      <w:pPr>
        <w:spacing w:after="0" w:line="240" w:lineRule="auto"/>
        <w:jc w:val="both"/>
        <w:rPr>
          <w:rFonts w:ascii="Arial" w:eastAsia="Times New Roman" w:hAnsi="Arial" w:cs="Arial"/>
          <w:kern w:val="0"/>
          <w:sz w:val="24"/>
          <w:szCs w:val="24"/>
          <w:lang w:val="en-GB"/>
          <w14:ligatures w14:val="none"/>
        </w:rPr>
      </w:pPr>
    </w:p>
    <w:p w14:paraId="5C167D24" w14:textId="77777777" w:rsidR="00132D60" w:rsidRPr="00132D60" w:rsidRDefault="00132D60"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32D60">
        <w:rPr>
          <w:rFonts w:ascii="Arial" w:eastAsia="Times New Roman" w:hAnsi="Arial" w:cs="Arial"/>
          <w:b/>
          <w:bCs/>
          <w:kern w:val="0"/>
          <w:sz w:val="36"/>
          <w:szCs w:val="36"/>
          <w:lang/>
          <w14:ligatures w14:val="none"/>
        </w:rPr>
        <w:lastRenderedPageBreak/>
        <w:t>Organisation Supporting Ethnic Minority Health</w:t>
      </w:r>
    </w:p>
    <w:p w14:paraId="65CBB4BA"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One key organisation is The Runnymede Trust.</w:t>
      </w:r>
    </w:p>
    <w:p w14:paraId="52E13DED"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The organisation works to address racial inequalities through research, advocacy, and policy recommendations. It highlights how systemic racism affects health outcomes and promotes social justice (Runnymede Trust, 2022).</w:t>
      </w:r>
    </w:p>
    <w:p w14:paraId="26119EB1"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Its goals include:</w:t>
      </w:r>
    </w:p>
    <w:p w14:paraId="0D01ADDE" w14:textId="77777777" w:rsidR="00132D60" w:rsidRPr="00132D60" w:rsidRDefault="00132D60" w:rsidP="001D794C">
      <w:pPr>
        <w:numPr>
          <w:ilvl w:val="0"/>
          <w:numId w:val="1"/>
        </w:num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 xml:space="preserve">Reducing racial inequalities </w:t>
      </w:r>
    </w:p>
    <w:p w14:paraId="1477CEA8" w14:textId="77777777" w:rsidR="00132D60" w:rsidRPr="00132D60" w:rsidRDefault="00132D60" w:rsidP="001D794C">
      <w:pPr>
        <w:numPr>
          <w:ilvl w:val="0"/>
          <w:numId w:val="1"/>
        </w:num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 xml:space="preserve">Influencing public policy </w:t>
      </w:r>
    </w:p>
    <w:p w14:paraId="533FAE90" w14:textId="77777777" w:rsidR="00132D60" w:rsidRPr="00132D60" w:rsidRDefault="00132D60" w:rsidP="001D794C">
      <w:pPr>
        <w:numPr>
          <w:ilvl w:val="0"/>
          <w:numId w:val="1"/>
        </w:num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 xml:space="preserve">Raising awareness about discrimination </w:t>
      </w:r>
    </w:p>
    <w:p w14:paraId="4D18B89B"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By conducting research and engaging with policymakers, it plays an important role in improving health outcomes for ethnic minority populations.</w:t>
      </w:r>
    </w:p>
    <w:p w14:paraId="486EFA89" w14:textId="1926CC71" w:rsidR="00132D60" w:rsidRPr="00132D60" w:rsidRDefault="00132D60" w:rsidP="001D794C">
      <w:pPr>
        <w:spacing w:after="0" w:line="240" w:lineRule="auto"/>
        <w:jc w:val="both"/>
        <w:rPr>
          <w:rFonts w:ascii="Arial" w:eastAsia="Times New Roman" w:hAnsi="Arial" w:cs="Arial"/>
          <w:kern w:val="0"/>
          <w:sz w:val="24"/>
          <w:szCs w:val="24"/>
          <w:lang/>
          <w14:ligatures w14:val="none"/>
        </w:rPr>
      </w:pPr>
    </w:p>
    <w:p w14:paraId="648E26A5" w14:textId="77777777" w:rsidR="00132D60" w:rsidRPr="00132D60" w:rsidRDefault="00132D60"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32D60">
        <w:rPr>
          <w:rFonts w:ascii="Arial" w:eastAsia="Times New Roman" w:hAnsi="Arial" w:cs="Arial"/>
          <w:b/>
          <w:bCs/>
          <w:kern w:val="0"/>
          <w:sz w:val="36"/>
          <w:szCs w:val="36"/>
          <w:lang/>
          <w14:ligatures w14:val="none"/>
        </w:rPr>
        <w:t>Conclusion</w:t>
      </w:r>
    </w:p>
    <w:p w14:paraId="3C6D6FB8" w14:textId="77777777" w:rsidR="00132D60" w:rsidRPr="00132D60" w:rsidRDefault="00132D60" w:rsidP="001D794C">
      <w:pPr>
        <w:spacing w:before="100" w:beforeAutospacing="1" w:after="100" w:afterAutospacing="1" w:line="240" w:lineRule="auto"/>
        <w:jc w:val="both"/>
        <w:rPr>
          <w:rFonts w:ascii="Arial" w:eastAsia="Times New Roman" w:hAnsi="Arial" w:cs="Arial"/>
          <w:kern w:val="0"/>
          <w:lang/>
          <w14:ligatures w14:val="none"/>
        </w:rPr>
      </w:pPr>
      <w:r w:rsidRPr="00132D60">
        <w:rPr>
          <w:rFonts w:ascii="Arial" w:eastAsia="Times New Roman" w:hAnsi="Arial" w:cs="Arial"/>
          <w:kern w:val="0"/>
          <w:lang/>
          <w14:ligatures w14:val="none"/>
        </w:rPr>
        <w:t>Ethnic health inequalities in the UK are influenced by a combination of biological, social, and structural factors. Higher rates of chronic diseases, mental health issues, and socioeconomic disadvantage highlight the need for targeted interventions.</w:t>
      </w:r>
    </w:p>
    <w:p w14:paraId="73E22B9D" w14:textId="796D12D3" w:rsidR="001C16A1" w:rsidRDefault="00132D60" w:rsidP="001D794C">
      <w:pPr>
        <w:spacing w:before="100" w:beforeAutospacing="1" w:after="100" w:afterAutospacing="1" w:line="240" w:lineRule="auto"/>
        <w:jc w:val="both"/>
        <w:rPr>
          <w:rFonts w:ascii="Arial" w:eastAsia="Times New Roman" w:hAnsi="Arial" w:cs="Arial"/>
          <w:kern w:val="0"/>
          <w:lang w:val="en-GB"/>
          <w14:ligatures w14:val="none"/>
        </w:rPr>
      </w:pPr>
      <w:r w:rsidRPr="00132D60">
        <w:rPr>
          <w:rFonts w:ascii="Arial" w:eastAsia="Times New Roman" w:hAnsi="Arial" w:cs="Arial"/>
          <w:kern w:val="0"/>
          <w:lang/>
          <w14:ligatures w14:val="none"/>
        </w:rPr>
        <w:t>Although national policies and organisations are working to reduce these disparities, further efforts are required to achieve health equity. A comprehensive approach that addresses social determinants and promotes culturally sensitive care is essential.</w:t>
      </w:r>
    </w:p>
    <w:p w14:paraId="40B2E915" w14:textId="77777777" w:rsidR="009D35B5" w:rsidRPr="009D35B5" w:rsidRDefault="009D35B5" w:rsidP="000A7BE0">
      <w:pPr>
        <w:pStyle w:val="NormalWeb"/>
        <w:jc w:val="both"/>
        <w:rPr>
          <w:rFonts w:ascii="Arial" w:hAnsi="Arial" w:cs="Arial"/>
          <w:sz w:val="22"/>
          <w:szCs w:val="22"/>
        </w:rPr>
      </w:pPr>
      <w:r w:rsidRPr="009D35B5">
        <w:rPr>
          <w:rFonts w:ascii="Arial" w:hAnsi="Arial" w:cs="Arial"/>
          <w:sz w:val="22"/>
          <w:szCs w:val="22"/>
        </w:rPr>
        <w:t xml:space="preserve">Furthermore, it is important to recognise that health inequalities related to ethnicity are deeply rooted in wider structural and societal factors rather than individual behaviours alone. Issues such as institutional discrimination, unequal access to opportunities, and long-standing socioeconomic disadvantages continue to shape health outcomes among ethnic minority groups in the UK. Addressing these inequalities therefore requires a holistic approach that goes beyond healthcare services and includes policy reforms in areas such as education, employment, and housing. Strengthening collaboration between government bodies, healthcare providers, and organisations such as </w:t>
      </w:r>
      <w:r w:rsidRPr="009D35B5">
        <w:rPr>
          <w:rStyle w:val="whitespace-normal"/>
          <w:rFonts w:ascii="Arial" w:eastAsiaTheme="majorEastAsia" w:hAnsi="Arial" w:cs="Arial"/>
          <w:sz w:val="22"/>
          <w:szCs w:val="22"/>
        </w:rPr>
        <w:t>The Runnymede Trust</w:t>
      </w:r>
      <w:r w:rsidRPr="009D35B5">
        <w:rPr>
          <w:rFonts w:ascii="Arial" w:hAnsi="Arial" w:cs="Arial"/>
          <w:sz w:val="22"/>
          <w:szCs w:val="22"/>
        </w:rPr>
        <w:t xml:space="preserve"> can play a crucial role in reducing disparities and promoting social justice.</w:t>
      </w:r>
    </w:p>
    <w:p w14:paraId="155CC230" w14:textId="77777777" w:rsidR="009D35B5" w:rsidRPr="009D35B5" w:rsidRDefault="009D35B5" w:rsidP="001D794C">
      <w:pPr>
        <w:spacing w:before="100" w:beforeAutospacing="1" w:after="100" w:afterAutospacing="1" w:line="240" w:lineRule="auto"/>
        <w:jc w:val="both"/>
        <w:rPr>
          <w:rFonts w:ascii="Arial" w:eastAsia="Times New Roman" w:hAnsi="Arial" w:cs="Arial"/>
          <w:kern w:val="0"/>
          <w:lang w:val="en-GB"/>
          <w14:ligatures w14:val="none"/>
        </w:rPr>
      </w:pPr>
    </w:p>
    <w:p w14:paraId="58D2F566" w14:textId="77777777" w:rsidR="004D2B5A" w:rsidRDefault="004D2B5A" w:rsidP="001D794C">
      <w:pPr>
        <w:spacing w:before="100" w:beforeAutospacing="1" w:after="100" w:afterAutospacing="1" w:line="240" w:lineRule="auto"/>
        <w:jc w:val="both"/>
        <w:outlineLvl w:val="0"/>
        <w:rPr>
          <w:rFonts w:ascii="Segoe UI Emoji" w:eastAsia="Times New Roman" w:hAnsi="Segoe UI Emoji" w:cs="Segoe UI Emoji"/>
          <w:b/>
          <w:bCs/>
          <w:kern w:val="36"/>
          <w:sz w:val="48"/>
          <w:szCs w:val="48"/>
          <w:lang w:val="en-GB"/>
          <w14:ligatures w14:val="none"/>
        </w:rPr>
      </w:pPr>
    </w:p>
    <w:p w14:paraId="68AEFD18" w14:textId="77777777" w:rsidR="004D2B5A" w:rsidRDefault="004D2B5A" w:rsidP="001D794C">
      <w:pPr>
        <w:spacing w:before="100" w:beforeAutospacing="1" w:after="100" w:afterAutospacing="1" w:line="240" w:lineRule="auto"/>
        <w:jc w:val="both"/>
        <w:outlineLvl w:val="0"/>
        <w:rPr>
          <w:rFonts w:ascii="Segoe UI Emoji" w:eastAsia="Times New Roman" w:hAnsi="Segoe UI Emoji" w:cs="Segoe UI Emoji"/>
          <w:b/>
          <w:bCs/>
          <w:kern w:val="36"/>
          <w:sz w:val="48"/>
          <w:szCs w:val="48"/>
          <w:lang w:val="en-GB"/>
          <w14:ligatures w14:val="none"/>
        </w:rPr>
      </w:pPr>
    </w:p>
    <w:p w14:paraId="17C9C6D3" w14:textId="77777777" w:rsidR="00D8017D" w:rsidRDefault="00D8017D" w:rsidP="001D794C">
      <w:pPr>
        <w:spacing w:before="100" w:beforeAutospacing="1" w:after="100" w:afterAutospacing="1" w:line="240" w:lineRule="auto"/>
        <w:jc w:val="both"/>
        <w:outlineLvl w:val="0"/>
        <w:rPr>
          <w:rFonts w:ascii="Segoe UI Emoji" w:eastAsia="Times New Roman" w:hAnsi="Segoe UI Emoji" w:cs="Segoe UI Emoji"/>
          <w:b/>
          <w:bCs/>
          <w:kern w:val="36"/>
          <w:sz w:val="48"/>
          <w:szCs w:val="48"/>
          <w:lang w:val="en-GB"/>
          <w14:ligatures w14:val="none"/>
        </w:rPr>
      </w:pPr>
    </w:p>
    <w:p w14:paraId="709559C2" w14:textId="77777777" w:rsidR="00D8017D" w:rsidRDefault="00D8017D" w:rsidP="001D794C">
      <w:pPr>
        <w:spacing w:before="100" w:beforeAutospacing="1" w:after="100" w:afterAutospacing="1" w:line="240" w:lineRule="auto"/>
        <w:jc w:val="both"/>
        <w:outlineLvl w:val="0"/>
        <w:rPr>
          <w:rFonts w:ascii="Segoe UI Emoji" w:eastAsia="Times New Roman" w:hAnsi="Segoe UI Emoji" w:cs="Segoe UI Emoji"/>
          <w:b/>
          <w:bCs/>
          <w:kern w:val="36"/>
          <w:sz w:val="48"/>
          <w:szCs w:val="48"/>
          <w:lang w:val="en-GB"/>
          <w14:ligatures w14:val="none"/>
        </w:rPr>
      </w:pPr>
    </w:p>
    <w:p w14:paraId="5C321174" w14:textId="77777777" w:rsidR="00D8017D" w:rsidRDefault="00D8017D" w:rsidP="001D794C">
      <w:pPr>
        <w:spacing w:before="100" w:beforeAutospacing="1" w:after="100" w:afterAutospacing="1" w:line="240" w:lineRule="auto"/>
        <w:jc w:val="both"/>
        <w:outlineLvl w:val="0"/>
        <w:rPr>
          <w:rFonts w:ascii="Segoe UI Emoji" w:eastAsia="Times New Roman" w:hAnsi="Segoe UI Emoji" w:cs="Segoe UI Emoji"/>
          <w:b/>
          <w:bCs/>
          <w:kern w:val="36"/>
          <w:sz w:val="48"/>
          <w:szCs w:val="48"/>
          <w:lang w:val="en-GB"/>
          <w14:ligatures w14:val="none"/>
        </w:rPr>
      </w:pPr>
    </w:p>
    <w:p w14:paraId="1C9E32D7" w14:textId="77777777" w:rsidR="00EA0072" w:rsidRDefault="00EA0072" w:rsidP="001D794C">
      <w:pPr>
        <w:spacing w:before="100" w:beforeAutospacing="1" w:after="100" w:afterAutospacing="1" w:line="240" w:lineRule="auto"/>
        <w:jc w:val="both"/>
        <w:outlineLvl w:val="0"/>
        <w:rPr>
          <w:rFonts w:ascii="Segoe UI Emoji" w:eastAsia="Times New Roman" w:hAnsi="Segoe UI Emoji" w:cs="Segoe UI Emoji"/>
          <w:b/>
          <w:bCs/>
          <w:kern w:val="36"/>
          <w:sz w:val="48"/>
          <w:szCs w:val="48"/>
          <w:lang w:val="en-GB"/>
          <w14:ligatures w14:val="none"/>
        </w:rPr>
      </w:pPr>
    </w:p>
    <w:p w14:paraId="71245571" w14:textId="55483BF5" w:rsidR="002D6445" w:rsidRPr="001C16A1" w:rsidRDefault="001C16A1" w:rsidP="002D6445">
      <w:pPr>
        <w:spacing w:before="100" w:beforeAutospacing="1" w:after="100" w:afterAutospacing="1" w:line="240" w:lineRule="auto"/>
        <w:jc w:val="center"/>
        <w:outlineLvl w:val="0"/>
        <w:rPr>
          <w:rFonts w:ascii="Arial" w:eastAsia="Times New Roman" w:hAnsi="Arial" w:cs="Arial"/>
          <w:b/>
          <w:bCs/>
          <w:kern w:val="36"/>
          <w:sz w:val="48"/>
          <w:szCs w:val="48"/>
          <w:u w:val="single"/>
          <w:lang w:val="en-GB"/>
          <w14:ligatures w14:val="none"/>
        </w:rPr>
      </w:pPr>
      <w:r w:rsidRPr="001C16A1">
        <w:rPr>
          <w:rFonts w:ascii="Arial" w:eastAsia="Times New Roman" w:hAnsi="Arial" w:cs="Arial"/>
          <w:b/>
          <w:bCs/>
          <w:kern w:val="36"/>
          <w:sz w:val="48"/>
          <w:szCs w:val="48"/>
          <w:u w:val="single"/>
          <w:lang/>
          <w14:ligatures w14:val="none"/>
        </w:rPr>
        <w:t>Task 2: Epidemiological Analysis</w:t>
      </w:r>
    </w:p>
    <w:p w14:paraId="05F0D9B6" w14:textId="77777777" w:rsidR="001C16A1" w:rsidRPr="001C16A1" w:rsidRDefault="001C16A1" w:rsidP="001D794C">
      <w:pPr>
        <w:spacing w:before="100" w:beforeAutospacing="1" w:after="100" w:afterAutospacing="1" w:line="240" w:lineRule="auto"/>
        <w:jc w:val="both"/>
        <w:outlineLvl w:val="1"/>
        <w:rPr>
          <w:rFonts w:ascii="Arial" w:eastAsia="Times New Roman" w:hAnsi="Arial" w:cs="Arial"/>
          <w:b/>
          <w:bCs/>
          <w:kern w:val="0"/>
          <w:sz w:val="36"/>
          <w:szCs w:val="36"/>
          <w:u w:val="single"/>
          <w:lang/>
          <w14:ligatures w14:val="none"/>
        </w:rPr>
      </w:pPr>
      <w:r w:rsidRPr="001C16A1">
        <w:rPr>
          <w:rFonts w:ascii="Arial" w:eastAsia="Times New Roman" w:hAnsi="Arial" w:cs="Arial"/>
          <w:b/>
          <w:bCs/>
          <w:kern w:val="0"/>
          <w:sz w:val="36"/>
          <w:szCs w:val="36"/>
          <w:u w:val="single"/>
          <w:lang/>
          <w14:ligatures w14:val="none"/>
        </w:rPr>
        <w:t>Public Health Problem: Type 2 Diabetes in the South Asian Population in Tower Hamlets, London</w:t>
      </w:r>
    </w:p>
    <w:p w14:paraId="03DCDD5C" w14:textId="739B125E" w:rsidR="001C16A1" w:rsidRPr="001C16A1" w:rsidRDefault="001C16A1" w:rsidP="001D794C">
      <w:pPr>
        <w:spacing w:after="0" w:line="240" w:lineRule="auto"/>
        <w:jc w:val="both"/>
        <w:rPr>
          <w:rFonts w:ascii="Arial" w:eastAsia="Times New Roman" w:hAnsi="Arial" w:cs="Arial"/>
          <w:kern w:val="0"/>
          <w:sz w:val="24"/>
          <w:szCs w:val="24"/>
          <w:lang/>
          <w14:ligatures w14:val="none"/>
        </w:rPr>
      </w:pPr>
    </w:p>
    <w:p w14:paraId="4B24B56A" w14:textId="77777777" w:rsidR="001C16A1" w:rsidRPr="001C16A1" w:rsidRDefault="001C16A1"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C16A1">
        <w:rPr>
          <w:rFonts w:ascii="Arial" w:eastAsia="Times New Roman" w:hAnsi="Arial" w:cs="Arial"/>
          <w:b/>
          <w:bCs/>
          <w:kern w:val="0"/>
          <w:sz w:val="36"/>
          <w:szCs w:val="36"/>
          <w:lang/>
          <w14:ligatures w14:val="none"/>
        </w:rPr>
        <w:t>Introduction</w:t>
      </w:r>
    </w:p>
    <w:p w14:paraId="5A5076AD"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Type 2 Diabetes Mellitus (T2DM) is a chronic metabolic disorder characterised by insulin resistance and elevated blood glucose levels. It is a major global public health concern due to its increasing prevalence and associated complications such as cardiovascular disease, kidney failure, and premature mortality (World Health Organization, 2023).</w:t>
      </w:r>
    </w:p>
    <w:p w14:paraId="5BE5BC83"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Globally, approximately 537 million adults are living with diabetes, with numbers expected to rise significantly (International Diabetes Federation, 2021). In the UK, around 4.3 million people are diagnosed with diabetes, with Type 2 accounting for approximately 90% of cases (Diabetes UK, 2023).</w:t>
      </w:r>
    </w:p>
    <w:p w14:paraId="177DDC7D"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The burden of T2DM is disproportionately higher among South Asian populations, particularly in urban areas such as Tower Hamlets in London, where there is a large Bangladeshi community. Studies show that South Asians develop diabetes at a younger age and lower body mass index compared to White populations (Public Health England, 2018). This highlights a clear health inequality linked to ethnicity and socioeconomic factors.</w:t>
      </w:r>
    </w:p>
    <w:p w14:paraId="5280544B" w14:textId="1F1C9C28" w:rsidR="001C16A1" w:rsidRPr="001C16A1" w:rsidRDefault="001C16A1" w:rsidP="001D794C">
      <w:pPr>
        <w:spacing w:after="0" w:line="240" w:lineRule="auto"/>
        <w:jc w:val="both"/>
        <w:rPr>
          <w:rFonts w:ascii="Arial" w:eastAsia="Times New Roman" w:hAnsi="Arial" w:cs="Arial"/>
          <w:kern w:val="0"/>
          <w:sz w:val="24"/>
          <w:szCs w:val="24"/>
          <w:lang/>
          <w14:ligatures w14:val="none"/>
        </w:rPr>
      </w:pPr>
    </w:p>
    <w:p w14:paraId="202E9385" w14:textId="77777777" w:rsidR="001C16A1" w:rsidRPr="001C16A1" w:rsidRDefault="001C16A1"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C16A1">
        <w:rPr>
          <w:rFonts w:ascii="Arial" w:eastAsia="Times New Roman" w:hAnsi="Arial" w:cs="Arial"/>
          <w:b/>
          <w:bCs/>
          <w:kern w:val="0"/>
          <w:sz w:val="36"/>
          <w:szCs w:val="36"/>
          <w:lang/>
          <w14:ligatures w14:val="none"/>
        </w:rPr>
        <w:t>Public Health Measures (3 P’s: Prevention, Protection, Promotion)</w:t>
      </w:r>
    </w:p>
    <w:p w14:paraId="35DE19BA"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Public health strategies to manage T2DM in Tower Hamlets are based on the three core principles: prevention, protection, and health promotion.</w:t>
      </w:r>
    </w:p>
    <w:p w14:paraId="248DC831"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lang/>
          <w14:ligatures w14:val="none"/>
        </w:rPr>
        <w:t>Prevention</w:t>
      </w:r>
      <w:r w:rsidRPr="001C16A1">
        <w:rPr>
          <w:rFonts w:ascii="Arial" w:eastAsia="Times New Roman" w:hAnsi="Arial" w:cs="Arial"/>
          <w:kern w:val="0"/>
          <w:lang/>
          <w14:ligatures w14:val="none"/>
        </w:rPr>
        <w:t xml:space="preserve"> focuses on reducing the incidence of diabetes through early identification of high-risk individuals. Programmes such as the NHS Diabetes Prevention Programme aim to support lifestyle changes including diet and physical activity (NHS England, 2019).</w:t>
      </w:r>
    </w:p>
    <w:p w14:paraId="6E45CE8C"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lang/>
          <w14:ligatures w14:val="none"/>
        </w:rPr>
        <w:lastRenderedPageBreak/>
        <w:t>Protection</w:t>
      </w:r>
      <w:r w:rsidRPr="001C16A1">
        <w:rPr>
          <w:rFonts w:ascii="Arial" w:eastAsia="Times New Roman" w:hAnsi="Arial" w:cs="Arial"/>
          <w:kern w:val="0"/>
          <w:lang/>
          <w14:ligatures w14:val="none"/>
        </w:rPr>
        <w:t xml:space="preserve"> involves minimising complications among those already diagnosed. Regular monitoring, medication, and screening for complications such as retinopathy are key protective measures (NHS Digital, 2022).</w:t>
      </w:r>
    </w:p>
    <w:p w14:paraId="0711CD65"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lang/>
          <w14:ligatures w14:val="none"/>
        </w:rPr>
        <w:t>Health Promotion</w:t>
      </w:r>
      <w:r w:rsidRPr="001C16A1">
        <w:rPr>
          <w:rFonts w:ascii="Arial" w:eastAsia="Times New Roman" w:hAnsi="Arial" w:cs="Arial"/>
          <w:kern w:val="0"/>
          <w:lang/>
          <w14:ligatures w14:val="none"/>
        </w:rPr>
        <w:t xml:space="preserve"> includes community-based interventions designed to raise awareness about diabetes. In Tower Hamlets, culturally tailored programmes targeting South Asian communities have been implemented to improve engagement and understanding (Public Health England, 2018).</w:t>
      </w:r>
    </w:p>
    <w:p w14:paraId="51014AF8" w14:textId="77777777" w:rsidR="001C16A1" w:rsidRDefault="001C16A1" w:rsidP="001D794C">
      <w:pPr>
        <w:spacing w:before="100" w:beforeAutospacing="1" w:after="100" w:afterAutospacing="1" w:line="240" w:lineRule="auto"/>
        <w:jc w:val="both"/>
        <w:rPr>
          <w:rFonts w:ascii="Arial" w:eastAsia="Times New Roman" w:hAnsi="Arial" w:cs="Arial"/>
          <w:kern w:val="0"/>
          <w:lang w:val="en-GB"/>
          <w14:ligatures w14:val="none"/>
        </w:rPr>
      </w:pPr>
      <w:r w:rsidRPr="001C16A1">
        <w:rPr>
          <w:rFonts w:ascii="Arial" w:eastAsia="Times New Roman" w:hAnsi="Arial" w:cs="Arial"/>
          <w:kern w:val="0"/>
          <w:lang/>
          <w14:ligatures w14:val="none"/>
        </w:rPr>
        <w:t>While these measures are effective, their success depends on accessibility and cultural appropriateness.</w:t>
      </w:r>
    </w:p>
    <w:p w14:paraId="31CE0571" w14:textId="5A51BF8F" w:rsidR="00042CE5" w:rsidRPr="001C16A1" w:rsidRDefault="00042CE5" w:rsidP="001D794C">
      <w:pPr>
        <w:spacing w:before="100" w:beforeAutospacing="1" w:after="100" w:afterAutospacing="1" w:line="240" w:lineRule="auto"/>
        <w:jc w:val="both"/>
        <w:rPr>
          <w:rFonts w:ascii="Arial" w:eastAsia="Times New Roman" w:hAnsi="Arial" w:cs="Arial"/>
          <w:kern w:val="0"/>
          <w:lang w:val="en-GB"/>
          <w14:ligatures w14:val="none"/>
        </w:rPr>
      </w:pPr>
      <w:r>
        <w:rPr>
          <w:noProof/>
        </w:rPr>
        <w:drawing>
          <wp:inline distT="0" distB="0" distL="0" distR="0" wp14:anchorId="0428DD6B" wp14:editId="32DE2C93">
            <wp:extent cx="4998720" cy="2623968"/>
            <wp:effectExtent l="0" t="0" r="0" b="5080"/>
            <wp:docPr id="2085914783" name="Picture 4" descr="Lahore-UBAS Offers a Promising Career with BS Public Health - UB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Lahore-UBAS Offers a Promising Career with BS Public Health - UBA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10694" cy="2630253"/>
                    </a:xfrm>
                    <a:prstGeom prst="rect">
                      <a:avLst/>
                    </a:prstGeom>
                    <a:noFill/>
                    <a:ln>
                      <a:noFill/>
                    </a:ln>
                  </pic:spPr>
                </pic:pic>
              </a:graphicData>
            </a:graphic>
          </wp:inline>
        </w:drawing>
      </w:r>
    </w:p>
    <w:p w14:paraId="6E9EA180" w14:textId="77777777" w:rsidR="00BB64E3" w:rsidRDefault="00BB64E3" w:rsidP="001D794C">
      <w:pPr>
        <w:spacing w:before="100" w:beforeAutospacing="1" w:after="100" w:afterAutospacing="1" w:line="240" w:lineRule="auto"/>
        <w:jc w:val="both"/>
        <w:outlineLvl w:val="1"/>
        <w:rPr>
          <w:rFonts w:ascii="Arial" w:eastAsia="Times New Roman" w:hAnsi="Arial" w:cs="Arial"/>
          <w:b/>
          <w:bCs/>
          <w:kern w:val="0"/>
          <w:sz w:val="36"/>
          <w:szCs w:val="36"/>
          <w:lang w:val="en-GB"/>
          <w14:ligatures w14:val="none"/>
        </w:rPr>
      </w:pPr>
    </w:p>
    <w:p w14:paraId="2FFC4AC2" w14:textId="1060DA2D" w:rsidR="001C16A1" w:rsidRPr="001C16A1" w:rsidRDefault="001C16A1"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C16A1">
        <w:rPr>
          <w:rFonts w:ascii="Arial" w:eastAsia="Times New Roman" w:hAnsi="Arial" w:cs="Arial"/>
          <w:b/>
          <w:bCs/>
          <w:kern w:val="0"/>
          <w:sz w:val="36"/>
          <w:szCs w:val="36"/>
          <w:lang/>
          <w14:ligatures w14:val="none"/>
        </w:rPr>
        <w:t>Key Determinants / Risk Factors</w:t>
      </w:r>
    </w:p>
    <w:p w14:paraId="7CCCD415"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The development of T2DM is influenced by a combination of biological, behavioural, and social determinants.</w:t>
      </w:r>
    </w:p>
    <w:p w14:paraId="58F12123"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Key risk factors include:</w:t>
      </w:r>
    </w:p>
    <w:p w14:paraId="35913121" w14:textId="77777777" w:rsidR="001C16A1" w:rsidRPr="001C16A1" w:rsidRDefault="001C16A1" w:rsidP="001D794C">
      <w:pPr>
        <w:numPr>
          <w:ilvl w:val="0"/>
          <w:numId w:val="2"/>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lang/>
          <w14:ligatures w14:val="none"/>
        </w:rPr>
        <w:t>Genetic predisposition</w:t>
      </w:r>
      <w:r w:rsidRPr="001C16A1">
        <w:rPr>
          <w:rFonts w:ascii="Arial" w:eastAsia="Times New Roman" w:hAnsi="Arial" w:cs="Arial"/>
          <w:kern w:val="0"/>
          <w:lang/>
          <w14:ligatures w14:val="none"/>
        </w:rPr>
        <w:t xml:space="preserve">, which is higher among South Asians </w:t>
      </w:r>
    </w:p>
    <w:p w14:paraId="1E168AAB" w14:textId="77777777" w:rsidR="001C16A1" w:rsidRPr="001C16A1" w:rsidRDefault="001C16A1" w:rsidP="001D794C">
      <w:pPr>
        <w:numPr>
          <w:ilvl w:val="0"/>
          <w:numId w:val="2"/>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lang/>
          <w14:ligatures w14:val="none"/>
        </w:rPr>
        <w:t>Unhealthy diet</w:t>
      </w:r>
      <w:r w:rsidRPr="001C16A1">
        <w:rPr>
          <w:rFonts w:ascii="Arial" w:eastAsia="Times New Roman" w:hAnsi="Arial" w:cs="Arial"/>
          <w:kern w:val="0"/>
          <w:lang/>
          <w14:ligatures w14:val="none"/>
        </w:rPr>
        <w:t xml:space="preserve">, particularly high carbohydrate and sugar intake </w:t>
      </w:r>
    </w:p>
    <w:p w14:paraId="61D28721" w14:textId="77777777" w:rsidR="001C16A1" w:rsidRPr="001C16A1" w:rsidRDefault="001C16A1" w:rsidP="001D794C">
      <w:pPr>
        <w:numPr>
          <w:ilvl w:val="0"/>
          <w:numId w:val="2"/>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lang/>
          <w14:ligatures w14:val="none"/>
        </w:rPr>
        <w:t>Physical inactivity</w:t>
      </w:r>
      <w:r w:rsidRPr="001C16A1">
        <w:rPr>
          <w:rFonts w:ascii="Arial" w:eastAsia="Times New Roman" w:hAnsi="Arial" w:cs="Arial"/>
          <w:kern w:val="0"/>
          <w:lang/>
          <w14:ligatures w14:val="none"/>
        </w:rPr>
        <w:t xml:space="preserve">, often linked to urban lifestyles </w:t>
      </w:r>
    </w:p>
    <w:p w14:paraId="6496E1FD" w14:textId="77777777" w:rsidR="001C16A1" w:rsidRPr="001C16A1" w:rsidRDefault="001C16A1" w:rsidP="001D794C">
      <w:pPr>
        <w:numPr>
          <w:ilvl w:val="0"/>
          <w:numId w:val="2"/>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lang/>
          <w14:ligatures w14:val="none"/>
        </w:rPr>
        <w:t>Obesity</w:t>
      </w:r>
      <w:r w:rsidRPr="001C16A1">
        <w:rPr>
          <w:rFonts w:ascii="Arial" w:eastAsia="Times New Roman" w:hAnsi="Arial" w:cs="Arial"/>
          <w:kern w:val="0"/>
          <w:lang/>
          <w14:ligatures w14:val="none"/>
        </w:rPr>
        <w:t xml:space="preserve">, although South Asians are at risk even at lower BMI levels </w:t>
      </w:r>
    </w:p>
    <w:p w14:paraId="0B68A16C"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Social determinants such as poverty, education level, and access to healthcare also play a critical role (Marmot et al., 2020). For example, individuals in deprived areas like Tower Hamlets are more likely to experience poor diet and limited access to health services.</w:t>
      </w:r>
    </w:p>
    <w:p w14:paraId="48055F09" w14:textId="2B729B88" w:rsidR="001C16A1" w:rsidRDefault="001C16A1" w:rsidP="001D794C">
      <w:pPr>
        <w:spacing w:after="0" w:line="240" w:lineRule="auto"/>
        <w:jc w:val="both"/>
        <w:rPr>
          <w:rFonts w:ascii="Arial" w:eastAsia="Times New Roman" w:hAnsi="Arial" w:cs="Arial"/>
          <w:kern w:val="0"/>
          <w:sz w:val="24"/>
          <w:szCs w:val="24"/>
          <w:lang w:val="en-GB"/>
          <w14:ligatures w14:val="none"/>
        </w:rPr>
      </w:pPr>
    </w:p>
    <w:p w14:paraId="233DA550" w14:textId="77777777" w:rsidR="003F71B5" w:rsidRDefault="003F71B5" w:rsidP="001D794C">
      <w:pPr>
        <w:spacing w:after="0" w:line="240" w:lineRule="auto"/>
        <w:jc w:val="both"/>
        <w:rPr>
          <w:rFonts w:ascii="Arial" w:eastAsia="Times New Roman" w:hAnsi="Arial" w:cs="Arial"/>
          <w:kern w:val="0"/>
          <w:sz w:val="24"/>
          <w:szCs w:val="24"/>
          <w:lang w:val="en-GB"/>
          <w14:ligatures w14:val="none"/>
        </w:rPr>
      </w:pPr>
    </w:p>
    <w:p w14:paraId="66909B61" w14:textId="77777777" w:rsidR="003F71B5" w:rsidRPr="001C16A1" w:rsidRDefault="003F71B5" w:rsidP="001D794C">
      <w:pPr>
        <w:spacing w:after="0" w:line="240" w:lineRule="auto"/>
        <w:jc w:val="both"/>
        <w:rPr>
          <w:rFonts w:ascii="Arial" w:eastAsia="Times New Roman" w:hAnsi="Arial" w:cs="Arial"/>
          <w:kern w:val="0"/>
          <w:sz w:val="24"/>
          <w:szCs w:val="24"/>
          <w:lang w:val="en-GB"/>
          <w14:ligatures w14:val="none"/>
        </w:rPr>
      </w:pPr>
    </w:p>
    <w:p w14:paraId="111BBBF5" w14:textId="77777777" w:rsidR="001C16A1" w:rsidRPr="001C16A1" w:rsidRDefault="001C16A1"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C16A1">
        <w:rPr>
          <w:rFonts w:ascii="Arial" w:eastAsia="Times New Roman" w:hAnsi="Arial" w:cs="Arial"/>
          <w:b/>
          <w:bCs/>
          <w:kern w:val="0"/>
          <w:sz w:val="36"/>
          <w:szCs w:val="36"/>
          <w:lang/>
          <w14:ligatures w14:val="none"/>
        </w:rPr>
        <w:lastRenderedPageBreak/>
        <w:t>Population at Risk (Health Needs Assessment)</w:t>
      </w:r>
    </w:p>
    <w:p w14:paraId="700657C1"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A health needs assessment identifies the South Asian population in Tower Hamlets as a high-risk group for T2DM. Tower Hamlets has one of the highest diabetes prevalence rates in London, largely due to its demographic composition (Office for National Statistics, 2022).</w:t>
      </w:r>
    </w:p>
    <w:p w14:paraId="3E617855"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Bangladeshi communities in this borough experience higher rates of deprivation, overcrowded housing, and limited access to health education (Public Health England, 2020). These factors increase vulnerability to diabetes.</w:t>
      </w:r>
    </w:p>
    <w:p w14:paraId="3C521A0A"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Epidemiological studies highlight that early onset and poor disease management are common in this population, leading to higher complication rates (Diabetes UK, 2023).</w:t>
      </w:r>
    </w:p>
    <w:p w14:paraId="34BDBE36" w14:textId="0AF59ED8" w:rsidR="001C16A1" w:rsidRDefault="007C3C90" w:rsidP="001D794C">
      <w:pPr>
        <w:spacing w:after="0" w:line="240" w:lineRule="auto"/>
        <w:jc w:val="both"/>
        <w:rPr>
          <w:rFonts w:ascii="Arial" w:eastAsia="Times New Roman" w:hAnsi="Arial" w:cs="Arial"/>
          <w:kern w:val="0"/>
          <w:sz w:val="24"/>
          <w:szCs w:val="24"/>
          <w:lang w:val="en-GB"/>
          <w14:ligatures w14:val="none"/>
        </w:rPr>
      </w:pPr>
      <w:r>
        <w:rPr>
          <w:noProof/>
        </w:rPr>
        <w:drawing>
          <wp:inline distT="0" distB="0" distL="0" distR="0" wp14:anchorId="1047B6AE" wp14:editId="1088013F">
            <wp:extent cx="4038600" cy="4076700"/>
            <wp:effectExtent l="0" t="0" r="0" b="0"/>
            <wp:docPr id="1332781412" name="Picture 3" descr="NHS England » Children and Young Adults (0 to 25 years) diabetes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NHS England » Children and Young Adults (0 to 25 years) diabetes toolki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38600" cy="4076700"/>
                    </a:xfrm>
                    <a:prstGeom prst="rect">
                      <a:avLst/>
                    </a:prstGeom>
                    <a:noFill/>
                    <a:ln>
                      <a:noFill/>
                    </a:ln>
                  </pic:spPr>
                </pic:pic>
              </a:graphicData>
            </a:graphic>
          </wp:inline>
        </w:drawing>
      </w:r>
    </w:p>
    <w:p w14:paraId="52794C84" w14:textId="77777777" w:rsidR="00FA0B9C" w:rsidRDefault="00FA0B9C" w:rsidP="001D794C">
      <w:pPr>
        <w:spacing w:after="0" w:line="240" w:lineRule="auto"/>
        <w:jc w:val="both"/>
        <w:rPr>
          <w:rFonts w:ascii="Arial" w:eastAsia="Times New Roman" w:hAnsi="Arial" w:cs="Arial"/>
          <w:kern w:val="0"/>
          <w:sz w:val="24"/>
          <w:szCs w:val="24"/>
          <w:lang w:val="en-GB"/>
          <w14:ligatures w14:val="none"/>
        </w:rPr>
      </w:pPr>
    </w:p>
    <w:p w14:paraId="0E682F94" w14:textId="77777777" w:rsidR="00817173" w:rsidRPr="00817173" w:rsidRDefault="00817173" w:rsidP="001D794C">
      <w:pPr>
        <w:spacing w:after="0" w:line="240" w:lineRule="auto"/>
        <w:jc w:val="both"/>
        <w:rPr>
          <w:rFonts w:ascii="Arial" w:eastAsia="Times New Roman" w:hAnsi="Arial" w:cs="Arial"/>
          <w:color w:val="E8EAED"/>
          <w:kern w:val="0"/>
          <w:sz w:val="21"/>
          <w:szCs w:val="21"/>
          <w:u w:val="single"/>
          <w:shd w:val="clear" w:color="auto" w:fill="22242A"/>
          <w:lang/>
          <w14:ligatures w14:val="none"/>
        </w:rPr>
      </w:pPr>
      <w:r w:rsidRPr="00817173">
        <w:rPr>
          <w:rFonts w:ascii="Times New Roman" w:eastAsia="Times New Roman" w:hAnsi="Times New Roman" w:cs="Times New Roman"/>
          <w:kern w:val="0"/>
          <w:sz w:val="24"/>
          <w:szCs w:val="24"/>
          <w:lang/>
          <w14:ligatures w14:val="none"/>
        </w:rPr>
        <w:fldChar w:fldCharType="begin"/>
      </w:r>
      <w:r w:rsidRPr="00817173">
        <w:rPr>
          <w:rFonts w:ascii="Times New Roman" w:eastAsia="Times New Roman" w:hAnsi="Times New Roman" w:cs="Times New Roman"/>
          <w:kern w:val="0"/>
          <w:sz w:val="24"/>
          <w:szCs w:val="24"/>
          <w:lang/>
          <w14:ligatures w14:val="none"/>
        </w:rPr>
        <w:instrText>HYPERLINK "https://www.england.nhs.uk/long-read/children-and-young-people-diabetes-toolkit/" \t "_blank"</w:instrText>
      </w:r>
      <w:r w:rsidRPr="00817173">
        <w:rPr>
          <w:rFonts w:ascii="Times New Roman" w:eastAsia="Times New Roman" w:hAnsi="Times New Roman" w:cs="Times New Roman"/>
          <w:kern w:val="0"/>
          <w:sz w:val="24"/>
          <w:szCs w:val="24"/>
          <w:lang/>
          <w14:ligatures w14:val="none"/>
        </w:rPr>
      </w:r>
      <w:r w:rsidRPr="00817173">
        <w:rPr>
          <w:rFonts w:ascii="Times New Roman" w:eastAsia="Times New Roman" w:hAnsi="Times New Roman" w:cs="Times New Roman"/>
          <w:kern w:val="0"/>
          <w:sz w:val="24"/>
          <w:szCs w:val="24"/>
          <w:lang/>
          <w14:ligatures w14:val="none"/>
        </w:rPr>
        <w:fldChar w:fldCharType="separate"/>
      </w:r>
    </w:p>
    <w:p w14:paraId="4DF5F18B" w14:textId="77777777" w:rsidR="00817173" w:rsidRPr="00817173" w:rsidRDefault="00817173" w:rsidP="001D794C">
      <w:pPr>
        <w:spacing w:after="0" w:line="360" w:lineRule="atLeast"/>
        <w:jc w:val="both"/>
        <w:outlineLvl w:val="0"/>
        <w:rPr>
          <w:rFonts w:ascii="Times New Roman" w:eastAsia="Times New Roman" w:hAnsi="Times New Roman" w:cs="Times New Roman"/>
          <w:kern w:val="36"/>
          <w:sz w:val="27"/>
          <w:szCs w:val="27"/>
          <w:lang/>
          <w14:ligatures w14:val="none"/>
        </w:rPr>
      </w:pPr>
      <w:r w:rsidRPr="00817173">
        <w:rPr>
          <w:rFonts w:ascii="Arial" w:eastAsia="Times New Roman" w:hAnsi="Arial" w:cs="Arial"/>
          <w:color w:val="E8EAED"/>
          <w:kern w:val="36"/>
          <w:sz w:val="27"/>
          <w:szCs w:val="27"/>
          <w:shd w:val="clear" w:color="auto" w:fill="22242A"/>
          <w:lang/>
          <w14:ligatures w14:val="none"/>
        </w:rPr>
        <w:t>NHS England » Children and Young Adults (0 to 25 years) diabetes toolkit</w:t>
      </w:r>
    </w:p>
    <w:p w14:paraId="51585A00" w14:textId="6F4044D9" w:rsidR="00FA0B9C" w:rsidRPr="001C16A1" w:rsidRDefault="00817173" w:rsidP="001D794C">
      <w:pPr>
        <w:spacing w:after="0" w:line="240" w:lineRule="auto"/>
        <w:jc w:val="both"/>
        <w:rPr>
          <w:rFonts w:ascii="Arial" w:eastAsia="Times New Roman" w:hAnsi="Arial" w:cs="Arial"/>
          <w:kern w:val="0"/>
          <w:sz w:val="24"/>
          <w:szCs w:val="24"/>
          <w:lang w:val="en-GB"/>
          <w14:ligatures w14:val="none"/>
        </w:rPr>
      </w:pPr>
      <w:r w:rsidRPr="00817173">
        <w:rPr>
          <w:rFonts w:ascii="Times New Roman" w:eastAsia="Times New Roman" w:hAnsi="Times New Roman" w:cs="Times New Roman"/>
          <w:kern w:val="0"/>
          <w:sz w:val="24"/>
          <w:szCs w:val="24"/>
          <w:lang/>
          <w14:ligatures w14:val="none"/>
        </w:rPr>
        <w:fldChar w:fldCharType="end"/>
      </w:r>
    </w:p>
    <w:p w14:paraId="3843D311" w14:textId="6C30F583" w:rsidR="00FA0B9C" w:rsidRPr="001C16A1" w:rsidRDefault="001C16A1" w:rsidP="001D794C">
      <w:pPr>
        <w:spacing w:before="100" w:beforeAutospacing="1" w:after="100" w:afterAutospacing="1" w:line="240" w:lineRule="auto"/>
        <w:jc w:val="both"/>
        <w:outlineLvl w:val="1"/>
        <w:rPr>
          <w:rFonts w:ascii="Arial" w:eastAsia="Times New Roman" w:hAnsi="Arial" w:cs="Arial"/>
          <w:b/>
          <w:bCs/>
          <w:kern w:val="0"/>
          <w:sz w:val="36"/>
          <w:szCs w:val="36"/>
          <w:lang w:val="en-GB"/>
          <w14:ligatures w14:val="none"/>
        </w:rPr>
      </w:pPr>
      <w:r w:rsidRPr="001C16A1">
        <w:rPr>
          <w:rFonts w:ascii="Arial" w:eastAsia="Times New Roman" w:hAnsi="Arial" w:cs="Arial"/>
          <w:b/>
          <w:bCs/>
          <w:kern w:val="0"/>
          <w:sz w:val="36"/>
          <w:szCs w:val="36"/>
          <w:lang/>
          <w14:ligatures w14:val="none"/>
        </w:rPr>
        <w:t>Monitoring and Surveillance Systems</w:t>
      </w:r>
    </w:p>
    <w:p w14:paraId="4BA96D3B"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Effective monitoring of T2DM relies on robust epidemiological surveillance systems.</w:t>
      </w:r>
    </w:p>
    <w:p w14:paraId="3DD04913"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In the UK, diabetes data is collected through:</w:t>
      </w:r>
    </w:p>
    <w:p w14:paraId="7A90332B" w14:textId="77777777" w:rsidR="001C16A1" w:rsidRPr="001C16A1" w:rsidRDefault="001C16A1" w:rsidP="001D794C">
      <w:pPr>
        <w:numPr>
          <w:ilvl w:val="0"/>
          <w:numId w:val="3"/>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National Diabetes Audit </w:t>
      </w:r>
    </w:p>
    <w:p w14:paraId="0907ED96" w14:textId="77777777" w:rsidR="001C16A1" w:rsidRPr="001C16A1" w:rsidRDefault="001C16A1" w:rsidP="001D794C">
      <w:pPr>
        <w:numPr>
          <w:ilvl w:val="0"/>
          <w:numId w:val="3"/>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Primary care records (GP data) </w:t>
      </w:r>
    </w:p>
    <w:p w14:paraId="10325BCD" w14:textId="77777777" w:rsidR="001C16A1" w:rsidRPr="001C16A1" w:rsidRDefault="001C16A1" w:rsidP="001D794C">
      <w:pPr>
        <w:numPr>
          <w:ilvl w:val="0"/>
          <w:numId w:val="3"/>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Hospital Episode Statistics </w:t>
      </w:r>
    </w:p>
    <w:p w14:paraId="76F885CF"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lastRenderedPageBreak/>
        <w:t>These systems help track incidence, prevalence, and outcomes of diabetes (NHS Digital, 2022).</w:t>
      </w:r>
    </w:p>
    <w:p w14:paraId="37325B33"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At the local level, Tower Hamlets uses public health data to identify trends and target interventions. Surveillance systems allow policymakers to allocate resources effectively and evaluate the impact of interventions.</w:t>
      </w:r>
    </w:p>
    <w:p w14:paraId="636C073F" w14:textId="77777777" w:rsidR="004D2B5A" w:rsidRDefault="001C16A1" w:rsidP="001D794C">
      <w:pPr>
        <w:spacing w:before="100" w:beforeAutospacing="1" w:after="100" w:afterAutospacing="1" w:line="240" w:lineRule="auto"/>
        <w:jc w:val="both"/>
        <w:rPr>
          <w:rFonts w:ascii="Arial" w:eastAsia="Times New Roman" w:hAnsi="Arial" w:cs="Arial"/>
          <w:kern w:val="0"/>
          <w:lang w:val="en-GB"/>
          <w14:ligatures w14:val="none"/>
        </w:rPr>
      </w:pPr>
      <w:r w:rsidRPr="001C16A1">
        <w:rPr>
          <w:rFonts w:ascii="Arial" w:eastAsia="Times New Roman" w:hAnsi="Arial" w:cs="Arial"/>
          <w:kern w:val="0"/>
          <w:lang/>
          <w14:ligatures w14:val="none"/>
        </w:rPr>
        <w:t>However, limitations include underreporting and data gaps among minority populations.</w:t>
      </w:r>
    </w:p>
    <w:p w14:paraId="09E8DA7C" w14:textId="5A860B4A"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sz w:val="36"/>
          <w:szCs w:val="36"/>
          <w:lang/>
          <w14:ligatures w14:val="none"/>
        </w:rPr>
        <w:t>Public Health Impact (Short- and Long-Term)</w:t>
      </w:r>
    </w:p>
    <w:p w14:paraId="4512719B"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The impact of T2DM on the population is significant.</w:t>
      </w:r>
    </w:p>
    <w:p w14:paraId="6F9D27BD"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lang/>
          <w14:ligatures w14:val="none"/>
        </w:rPr>
        <w:t>Short-term effects</w:t>
      </w:r>
      <w:r w:rsidRPr="001C16A1">
        <w:rPr>
          <w:rFonts w:ascii="Arial" w:eastAsia="Times New Roman" w:hAnsi="Arial" w:cs="Arial"/>
          <w:kern w:val="0"/>
          <w:lang/>
          <w14:ligatures w14:val="none"/>
        </w:rPr>
        <w:t xml:space="preserve"> include fatigue, frequent infections, and reduced quality of life.</w:t>
      </w:r>
      <w:r w:rsidRPr="001C16A1">
        <w:rPr>
          <w:rFonts w:ascii="Arial" w:eastAsia="Times New Roman" w:hAnsi="Arial" w:cs="Arial"/>
          <w:kern w:val="0"/>
          <w:lang/>
          <w14:ligatures w14:val="none"/>
        </w:rPr>
        <w:br/>
      </w:r>
      <w:r w:rsidRPr="001C16A1">
        <w:rPr>
          <w:rFonts w:ascii="Arial" w:eastAsia="Times New Roman" w:hAnsi="Arial" w:cs="Arial"/>
          <w:b/>
          <w:bCs/>
          <w:kern w:val="0"/>
          <w:lang/>
          <w14:ligatures w14:val="none"/>
        </w:rPr>
        <w:t>Long-term consequences</w:t>
      </w:r>
      <w:r w:rsidRPr="001C16A1">
        <w:rPr>
          <w:rFonts w:ascii="Arial" w:eastAsia="Times New Roman" w:hAnsi="Arial" w:cs="Arial"/>
          <w:kern w:val="0"/>
          <w:lang/>
          <w14:ligatures w14:val="none"/>
        </w:rPr>
        <w:t xml:space="preserve"> include serious complications such as:</w:t>
      </w:r>
    </w:p>
    <w:p w14:paraId="7B0A7518" w14:textId="77777777" w:rsidR="001C16A1" w:rsidRPr="001C16A1" w:rsidRDefault="001C16A1" w:rsidP="001D794C">
      <w:pPr>
        <w:numPr>
          <w:ilvl w:val="0"/>
          <w:numId w:val="4"/>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Cardiovascular disease </w:t>
      </w:r>
    </w:p>
    <w:p w14:paraId="5B3B083D" w14:textId="77777777" w:rsidR="001C16A1" w:rsidRPr="001C16A1" w:rsidRDefault="001C16A1" w:rsidP="001D794C">
      <w:pPr>
        <w:numPr>
          <w:ilvl w:val="0"/>
          <w:numId w:val="4"/>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Kidney failure </w:t>
      </w:r>
    </w:p>
    <w:p w14:paraId="02B7E302" w14:textId="77777777" w:rsidR="001C16A1" w:rsidRPr="001C16A1" w:rsidRDefault="001C16A1" w:rsidP="001D794C">
      <w:pPr>
        <w:numPr>
          <w:ilvl w:val="0"/>
          <w:numId w:val="4"/>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Vision loss </w:t>
      </w:r>
    </w:p>
    <w:p w14:paraId="638C64D8" w14:textId="77777777" w:rsidR="001C16A1" w:rsidRPr="001C16A1" w:rsidRDefault="001C16A1" w:rsidP="001D794C">
      <w:pPr>
        <w:numPr>
          <w:ilvl w:val="0"/>
          <w:numId w:val="4"/>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Amputations </w:t>
      </w:r>
    </w:p>
    <w:p w14:paraId="1C059741"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These complications place a heavy burden on individuals and healthcare systems (World Health Organization, 2023).</w:t>
      </w:r>
    </w:p>
    <w:p w14:paraId="1D88487F"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In Tower Hamlets, the high prevalence of diabetes contributes to increased healthcare costs and reduced life expectancy, particularly among ethnic minority groups.</w:t>
      </w:r>
    </w:p>
    <w:p w14:paraId="1051E63D" w14:textId="425EF545" w:rsidR="001C16A1" w:rsidRPr="001C16A1" w:rsidRDefault="001C16A1" w:rsidP="001D794C">
      <w:pPr>
        <w:spacing w:after="0" w:line="240" w:lineRule="auto"/>
        <w:jc w:val="both"/>
        <w:rPr>
          <w:rFonts w:ascii="Arial" w:eastAsia="Times New Roman" w:hAnsi="Arial" w:cs="Arial"/>
          <w:kern w:val="0"/>
          <w:sz w:val="24"/>
          <w:szCs w:val="24"/>
          <w:lang/>
          <w14:ligatures w14:val="none"/>
        </w:rPr>
      </w:pPr>
    </w:p>
    <w:p w14:paraId="30FA6B2F" w14:textId="77777777" w:rsidR="001C16A1" w:rsidRPr="001C16A1" w:rsidRDefault="001C16A1"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C16A1">
        <w:rPr>
          <w:rFonts w:ascii="Arial" w:eastAsia="Times New Roman" w:hAnsi="Arial" w:cs="Arial"/>
          <w:b/>
          <w:bCs/>
          <w:kern w:val="0"/>
          <w:sz w:val="36"/>
          <w:szCs w:val="36"/>
          <w:lang/>
          <w14:ligatures w14:val="none"/>
        </w:rPr>
        <w:t>Health Intervention Programme and Evaluation</w:t>
      </w:r>
    </w:p>
    <w:p w14:paraId="11EEA652"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An effective intervention programme for T2DM in Tower Hamlets should be culturally tailored and community-based.</w:t>
      </w:r>
    </w:p>
    <w:p w14:paraId="0B6F4CC4"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Proposed intervention:</w:t>
      </w:r>
    </w:p>
    <w:p w14:paraId="47E0BECA" w14:textId="77777777" w:rsidR="001C16A1" w:rsidRPr="001C16A1" w:rsidRDefault="001C16A1" w:rsidP="001D794C">
      <w:pPr>
        <w:numPr>
          <w:ilvl w:val="0"/>
          <w:numId w:val="5"/>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Community education programmes in local languages </w:t>
      </w:r>
    </w:p>
    <w:p w14:paraId="14041F15" w14:textId="77777777" w:rsidR="001C16A1" w:rsidRPr="001C16A1" w:rsidRDefault="001C16A1" w:rsidP="001D794C">
      <w:pPr>
        <w:numPr>
          <w:ilvl w:val="0"/>
          <w:numId w:val="5"/>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Diet and lifestyle counselling </w:t>
      </w:r>
    </w:p>
    <w:p w14:paraId="7D2917FB" w14:textId="77777777" w:rsidR="001C16A1" w:rsidRPr="001C16A1" w:rsidRDefault="001C16A1" w:rsidP="001D794C">
      <w:pPr>
        <w:numPr>
          <w:ilvl w:val="0"/>
          <w:numId w:val="5"/>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Increased screening in high-risk groups </w:t>
      </w:r>
    </w:p>
    <w:p w14:paraId="2C89F098" w14:textId="77777777" w:rsidR="001C16A1" w:rsidRPr="001C16A1" w:rsidRDefault="001C16A1" w:rsidP="001D794C">
      <w:pPr>
        <w:numPr>
          <w:ilvl w:val="0"/>
          <w:numId w:val="5"/>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Collaboration with community leaders and organisations </w:t>
      </w:r>
    </w:p>
    <w:p w14:paraId="42DFCD29"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Evaluation of the programme should include:</w:t>
      </w:r>
    </w:p>
    <w:p w14:paraId="1ECE84D9" w14:textId="77777777" w:rsidR="001C16A1" w:rsidRPr="001C16A1" w:rsidRDefault="001C16A1" w:rsidP="001D794C">
      <w:pPr>
        <w:numPr>
          <w:ilvl w:val="0"/>
          <w:numId w:val="6"/>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Reduction in new diabetes cases </w:t>
      </w:r>
    </w:p>
    <w:p w14:paraId="73CB4255" w14:textId="77777777" w:rsidR="001C16A1" w:rsidRPr="001C16A1" w:rsidRDefault="001C16A1" w:rsidP="001D794C">
      <w:pPr>
        <w:numPr>
          <w:ilvl w:val="0"/>
          <w:numId w:val="6"/>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Improved blood glucose control </w:t>
      </w:r>
    </w:p>
    <w:p w14:paraId="57BCBE59" w14:textId="77777777" w:rsidR="001C16A1" w:rsidRPr="001C16A1" w:rsidRDefault="001C16A1" w:rsidP="001D794C">
      <w:pPr>
        <w:numPr>
          <w:ilvl w:val="0"/>
          <w:numId w:val="6"/>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Increased awareness and participation rates </w:t>
      </w:r>
    </w:p>
    <w:p w14:paraId="7EDF45C1"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Evidence suggests that culturally adapted interventions are more effective in improving outcomes among ethnic minority populations (Public Health England, 2018).</w:t>
      </w:r>
    </w:p>
    <w:p w14:paraId="5683ECC1" w14:textId="4FF43BCC" w:rsidR="001C16A1" w:rsidRPr="001C16A1" w:rsidRDefault="001C16A1" w:rsidP="001D794C">
      <w:pPr>
        <w:spacing w:after="0" w:line="240" w:lineRule="auto"/>
        <w:jc w:val="both"/>
        <w:rPr>
          <w:rFonts w:ascii="Arial" w:eastAsia="Times New Roman" w:hAnsi="Arial" w:cs="Arial"/>
          <w:kern w:val="0"/>
          <w:sz w:val="24"/>
          <w:szCs w:val="24"/>
          <w:lang/>
          <w14:ligatures w14:val="none"/>
        </w:rPr>
      </w:pPr>
    </w:p>
    <w:p w14:paraId="1E1E9AD5" w14:textId="77777777" w:rsidR="001C16A1" w:rsidRPr="001C16A1" w:rsidRDefault="001C16A1"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C16A1">
        <w:rPr>
          <w:rFonts w:ascii="Arial" w:eastAsia="Times New Roman" w:hAnsi="Arial" w:cs="Arial"/>
          <w:b/>
          <w:bCs/>
          <w:kern w:val="0"/>
          <w:sz w:val="36"/>
          <w:szCs w:val="36"/>
          <w:lang/>
          <w14:ligatures w14:val="none"/>
        </w:rPr>
        <w:lastRenderedPageBreak/>
        <w:t>Strengths and Limitations of Epidemiological Approach</w:t>
      </w:r>
    </w:p>
    <w:p w14:paraId="17269461"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Epidemiology plays a crucial role in understanding and managing public health problems.</w:t>
      </w:r>
    </w:p>
    <w:p w14:paraId="3E170D27"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lang/>
          <w14:ligatures w14:val="none"/>
        </w:rPr>
        <w:t>Strengths:</w:t>
      </w:r>
    </w:p>
    <w:p w14:paraId="156068B0" w14:textId="77777777" w:rsidR="001C16A1" w:rsidRPr="001C16A1" w:rsidRDefault="001C16A1" w:rsidP="001D794C">
      <w:pPr>
        <w:numPr>
          <w:ilvl w:val="0"/>
          <w:numId w:val="7"/>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Provides data-driven insights </w:t>
      </w:r>
    </w:p>
    <w:p w14:paraId="2E9CE169" w14:textId="77777777" w:rsidR="001C16A1" w:rsidRPr="001C16A1" w:rsidRDefault="001C16A1" w:rsidP="001D794C">
      <w:pPr>
        <w:numPr>
          <w:ilvl w:val="0"/>
          <w:numId w:val="7"/>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Identifies high-risk populations </w:t>
      </w:r>
    </w:p>
    <w:p w14:paraId="538038D5" w14:textId="77777777" w:rsidR="001C16A1" w:rsidRPr="001C16A1" w:rsidRDefault="001C16A1" w:rsidP="001D794C">
      <w:pPr>
        <w:numPr>
          <w:ilvl w:val="0"/>
          <w:numId w:val="7"/>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Supports evidence-based decision-making </w:t>
      </w:r>
    </w:p>
    <w:p w14:paraId="79112C5A"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b/>
          <w:bCs/>
          <w:kern w:val="0"/>
          <w:lang/>
          <w14:ligatures w14:val="none"/>
        </w:rPr>
        <w:t>Limitations:</w:t>
      </w:r>
    </w:p>
    <w:p w14:paraId="22DF64E5" w14:textId="77777777" w:rsidR="001C16A1" w:rsidRPr="001C16A1" w:rsidRDefault="001C16A1" w:rsidP="001D794C">
      <w:pPr>
        <w:numPr>
          <w:ilvl w:val="0"/>
          <w:numId w:val="8"/>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Data may be incomplete or biased </w:t>
      </w:r>
    </w:p>
    <w:p w14:paraId="6F2E63C1" w14:textId="77777777" w:rsidR="001C16A1" w:rsidRPr="001C16A1" w:rsidRDefault="001C16A1" w:rsidP="001D794C">
      <w:pPr>
        <w:numPr>
          <w:ilvl w:val="0"/>
          <w:numId w:val="8"/>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Difficulty in capturing social and cultural factors </w:t>
      </w:r>
    </w:p>
    <w:p w14:paraId="61B5D6A7" w14:textId="77777777" w:rsidR="001C16A1" w:rsidRPr="001C16A1" w:rsidRDefault="001C16A1" w:rsidP="001D794C">
      <w:pPr>
        <w:numPr>
          <w:ilvl w:val="0"/>
          <w:numId w:val="8"/>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Time lag in data collection and reporting </w:t>
      </w:r>
    </w:p>
    <w:p w14:paraId="17F8A21B" w14:textId="77777777" w:rsidR="001C16A1" w:rsidRDefault="001C16A1" w:rsidP="001D794C">
      <w:pPr>
        <w:spacing w:before="100" w:beforeAutospacing="1" w:after="100" w:afterAutospacing="1" w:line="240" w:lineRule="auto"/>
        <w:jc w:val="both"/>
        <w:rPr>
          <w:rFonts w:ascii="Arial" w:eastAsia="Times New Roman" w:hAnsi="Arial" w:cs="Arial"/>
          <w:kern w:val="0"/>
          <w:lang w:val="en-GB"/>
          <w14:ligatures w14:val="none"/>
        </w:rPr>
      </w:pPr>
      <w:r w:rsidRPr="001C16A1">
        <w:rPr>
          <w:rFonts w:ascii="Arial" w:eastAsia="Times New Roman" w:hAnsi="Arial" w:cs="Arial"/>
          <w:kern w:val="0"/>
          <w:lang/>
          <w14:ligatures w14:val="none"/>
        </w:rPr>
        <w:t>These limitations can affect the accuracy and usefulness of epidemiological findings (Marmot et al., 2020).</w:t>
      </w:r>
    </w:p>
    <w:p w14:paraId="35108D0B" w14:textId="77777777" w:rsidR="002D6445" w:rsidRPr="001C16A1" w:rsidRDefault="002D6445" w:rsidP="001D794C">
      <w:pPr>
        <w:spacing w:before="100" w:beforeAutospacing="1" w:after="100" w:afterAutospacing="1" w:line="240" w:lineRule="auto"/>
        <w:jc w:val="both"/>
        <w:rPr>
          <w:rFonts w:ascii="Arial" w:eastAsia="Times New Roman" w:hAnsi="Arial" w:cs="Arial"/>
          <w:kern w:val="0"/>
          <w:lang w:val="en-GB"/>
          <w14:ligatures w14:val="none"/>
        </w:rPr>
      </w:pPr>
    </w:p>
    <w:p w14:paraId="475CBB62" w14:textId="77777777" w:rsidR="00B44267" w:rsidRPr="00B44267" w:rsidRDefault="00B44267"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B44267">
        <w:rPr>
          <w:rFonts w:ascii="Arial" w:eastAsia="Times New Roman" w:hAnsi="Arial" w:cs="Arial"/>
          <w:b/>
          <w:bCs/>
          <w:kern w:val="0"/>
          <w:sz w:val="36"/>
          <w:szCs w:val="36"/>
          <w:lang/>
          <w14:ligatures w14:val="none"/>
        </w:rPr>
        <w:t>Critical Evaluation of Current Public Health Strategies</w:t>
      </w:r>
    </w:p>
    <w:p w14:paraId="4B8D7166" w14:textId="77777777" w:rsidR="00B44267" w:rsidRPr="00B44267" w:rsidRDefault="00B44267" w:rsidP="001D794C">
      <w:pPr>
        <w:spacing w:before="100" w:beforeAutospacing="1" w:after="100" w:afterAutospacing="1" w:line="240" w:lineRule="auto"/>
        <w:jc w:val="both"/>
        <w:rPr>
          <w:rFonts w:ascii="Arial" w:eastAsia="Times New Roman" w:hAnsi="Arial" w:cs="Arial"/>
          <w:kern w:val="0"/>
          <w:lang/>
          <w14:ligatures w14:val="none"/>
        </w:rPr>
      </w:pPr>
      <w:r w:rsidRPr="00B44267">
        <w:rPr>
          <w:rFonts w:ascii="Arial" w:eastAsia="Times New Roman" w:hAnsi="Arial" w:cs="Arial"/>
          <w:kern w:val="0"/>
          <w:lang/>
          <w14:ligatures w14:val="none"/>
        </w:rPr>
        <w:t>Current public health strategies aimed at reducing the burden of Type 2 Diabetes among South Asian populations in areas such as Tower Hamlets have shown some positive outcomes; however, their overall effectiveness remains limited due to several structural and implementation challenges.</w:t>
      </w:r>
    </w:p>
    <w:p w14:paraId="0C4424E2" w14:textId="77777777" w:rsidR="00B44267" w:rsidRPr="00B44267" w:rsidRDefault="00B44267" w:rsidP="001D794C">
      <w:pPr>
        <w:spacing w:before="100" w:beforeAutospacing="1" w:after="100" w:afterAutospacing="1" w:line="240" w:lineRule="auto"/>
        <w:jc w:val="both"/>
        <w:rPr>
          <w:rFonts w:ascii="Arial" w:eastAsia="Times New Roman" w:hAnsi="Arial" w:cs="Arial"/>
          <w:kern w:val="0"/>
          <w:lang/>
          <w14:ligatures w14:val="none"/>
        </w:rPr>
      </w:pPr>
      <w:r w:rsidRPr="00B44267">
        <w:rPr>
          <w:rFonts w:ascii="Arial" w:eastAsia="Times New Roman" w:hAnsi="Arial" w:cs="Arial"/>
          <w:kern w:val="0"/>
          <w:lang/>
          <w14:ligatures w14:val="none"/>
        </w:rPr>
        <w:t>One of the key strengths of existing strategies, such as the NHS Diabetes Prevention Programme, is their focus on early intervention and lifestyle modification. These programmes are evidence-based and have demonstrated success in reducing the progression from pre-diabetes to Type 2 Diabetes (NHS England, 2023). However, despite their effectiveness, participation rates among ethnic minority groups remain relatively low. This is often due to language barriers, cultural differences, and lack of awareness within these communities (Public Health England, 2018).</w:t>
      </w:r>
    </w:p>
    <w:p w14:paraId="2D47A8E0" w14:textId="77777777" w:rsidR="00B44267" w:rsidRPr="00B44267" w:rsidRDefault="00B44267" w:rsidP="001D794C">
      <w:pPr>
        <w:spacing w:before="100" w:beforeAutospacing="1" w:after="100" w:afterAutospacing="1" w:line="240" w:lineRule="auto"/>
        <w:jc w:val="both"/>
        <w:rPr>
          <w:rFonts w:ascii="Arial" w:eastAsia="Times New Roman" w:hAnsi="Arial" w:cs="Arial"/>
          <w:kern w:val="0"/>
          <w:lang/>
          <w14:ligatures w14:val="none"/>
        </w:rPr>
      </w:pPr>
      <w:r w:rsidRPr="00B44267">
        <w:rPr>
          <w:rFonts w:ascii="Arial" w:eastAsia="Times New Roman" w:hAnsi="Arial" w:cs="Arial"/>
          <w:kern w:val="0"/>
          <w:lang/>
          <w14:ligatures w14:val="none"/>
        </w:rPr>
        <w:t>Furthermore, many interventions are designed using a “one-size-fits-all” approach, which does not adequately consider the cultural and social contexts of South Asian populations. For example, dietary advice provided in standard programmes may not align with traditional South Asian diets, reducing adherence and long-term effectiveness (Diabetes UK, 2022). This highlights the need for more culturally tailored interventions that incorporate community-specific practices and beliefs.</w:t>
      </w:r>
    </w:p>
    <w:p w14:paraId="31266AC0" w14:textId="77777777" w:rsidR="00B44267" w:rsidRPr="00B44267" w:rsidRDefault="00B44267" w:rsidP="001D794C">
      <w:pPr>
        <w:spacing w:before="100" w:beforeAutospacing="1" w:after="100" w:afterAutospacing="1" w:line="240" w:lineRule="auto"/>
        <w:jc w:val="both"/>
        <w:rPr>
          <w:rFonts w:ascii="Arial" w:eastAsia="Times New Roman" w:hAnsi="Arial" w:cs="Arial"/>
          <w:kern w:val="0"/>
          <w:lang/>
          <w14:ligatures w14:val="none"/>
        </w:rPr>
      </w:pPr>
      <w:r w:rsidRPr="00B44267">
        <w:rPr>
          <w:rFonts w:ascii="Arial" w:eastAsia="Times New Roman" w:hAnsi="Arial" w:cs="Arial"/>
          <w:kern w:val="0"/>
          <w:lang/>
          <w14:ligatures w14:val="none"/>
        </w:rPr>
        <w:t>Another limitation is related to socioeconomic inequalities. Individuals living in deprived areas such as Tower Hamlets often face barriers such as limited access to healthy food, safe spaces for physical activity, and healthcare services. While public health strategies acknowledge these issues, there is often insufficient integration between health policies and wider social policies aimed at addressing poverty and housing conditions (Marmot et al., 2020).</w:t>
      </w:r>
    </w:p>
    <w:p w14:paraId="29DA0545" w14:textId="77777777" w:rsidR="00B44267" w:rsidRPr="00B44267" w:rsidRDefault="00B44267" w:rsidP="001D794C">
      <w:pPr>
        <w:spacing w:before="100" w:beforeAutospacing="1" w:after="100" w:afterAutospacing="1" w:line="240" w:lineRule="auto"/>
        <w:jc w:val="both"/>
        <w:rPr>
          <w:rFonts w:ascii="Arial" w:eastAsia="Times New Roman" w:hAnsi="Arial" w:cs="Arial"/>
          <w:kern w:val="0"/>
          <w:lang/>
          <w14:ligatures w14:val="none"/>
        </w:rPr>
      </w:pPr>
      <w:r w:rsidRPr="00B44267">
        <w:rPr>
          <w:rFonts w:ascii="Arial" w:eastAsia="Times New Roman" w:hAnsi="Arial" w:cs="Arial"/>
          <w:kern w:val="0"/>
          <w:lang/>
          <w14:ligatures w14:val="none"/>
        </w:rPr>
        <w:lastRenderedPageBreak/>
        <w:t>In addition, there are challenges in the delivery and accessibility of healthcare services. Although primary care services play a crucial role in diabetes management, ethnic minority groups may experience difficulties in accessing these services due to work commitments, lack of flexible appointment systems, and mistrust of healthcare providers (Nazroo et al., 2021). These barriers can lead to delayed diagnosis and poorer health outcomes.</w:t>
      </w:r>
    </w:p>
    <w:p w14:paraId="2C08E06A" w14:textId="77777777" w:rsidR="00B44267" w:rsidRPr="00B44267" w:rsidRDefault="00B44267" w:rsidP="001D794C">
      <w:pPr>
        <w:spacing w:before="100" w:beforeAutospacing="1" w:after="100" w:afterAutospacing="1" w:line="240" w:lineRule="auto"/>
        <w:jc w:val="both"/>
        <w:rPr>
          <w:rFonts w:ascii="Arial" w:eastAsia="Times New Roman" w:hAnsi="Arial" w:cs="Arial"/>
          <w:kern w:val="0"/>
          <w:lang/>
          <w14:ligatures w14:val="none"/>
        </w:rPr>
      </w:pPr>
      <w:r w:rsidRPr="00B44267">
        <w:rPr>
          <w:rFonts w:ascii="Arial" w:eastAsia="Times New Roman" w:hAnsi="Arial" w:cs="Arial"/>
          <w:kern w:val="0"/>
          <w:lang/>
          <w14:ligatures w14:val="none"/>
        </w:rPr>
        <w:t>On the other hand, community-based approaches have shown promising results. Interventions that involve local leaders, faith organisations, and culturally competent healthcare workers tend to achieve higher engagement and better outcomes. This suggests that future strategies should focus more on community participation and co-production of health programmes.</w:t>
      </w:r>
    </w:p>
    <w:p w14:paraId="6B960CC2" w14:textId="77777777" w:rsidR="00B44267" w:rsidRPr="00B44267" w:rsidRDefault="00B44267" w:rsidP="001D794C">
      <w:pPr>
        <w:spacing w:before="100" w:beforeAutospacing="1" w:after="100" w:afterAutospacing="1" w:line="240" w:lineRule="auto"/>
        <w:jc w:val="both"/>
        <w:rPr>
          <w:rFonts w:ascii="Arial" w:eastAsia="Times New Roman" w:hAnsi="Arial" w:cs="Arial"/>
          <w:kern w:val="0"/>
          <w:lang/>
          <w14:ligatures w14:val="none"/>
        </w:rPr>
      </w:pPr>
      <w:r w:rsidRPr="00B44267">
        <w:rPr>
          <w:rFonts w:ascii="Arial" w:eastAsia="Times New Roman" w:hAnsi="Arial" w:cs="Arial"/>
          <w:kern w:val="0"/>
          <w:lang/>
          <w14:ligatures w14:val="none"/>
        </w:rPr>
        <w:t>Overall, while current public health strategies provide a strong foundation for addressing Type 2 Diabetes, their impact is limited by issues related to cultural relevance, accessibility, and broader social inequalities. A more integrated and culturally sensitive approach is required to improve effectiveness and reduce health disparities in high-risk populations.</w:t>
      </w:r>
    </w:p>
    <w:p w14:paraId="386FACB1" w14:textId="67A6D1E1" w:rsidR="001C16A1" w:rsidRPr="001C16A1" w:rsidRDefault="001C16A1" w:rsidP="001D794C">
      <w:pPr>
        <w:spacing w:after="0" w:line="240" w:lineRule="auto"/>
        <w:jc w:val="both"/>
        <w:rPr>
          <w:rFonts w:ascii="Arial" w:eastAsia="Times New Roman" w:hAnsi="Arial" w:cs="Arial"/>
          <w:kern w:val="0"/>
          <w:sz w:val="24"/>
          <w:szCs w:val="24"/>
          <w:lang/>
          <w14:ligatures w14:val="none"/>
        </w:rPr>
      </w:pPr>
    </w:p>
    <w:p w14:paraId="2F40D5B3" w14:textId="77777777" w:rsidR="001C16A1" w:rsidRPr="001C16A1" w:rsidRDefault="001C16A1" w:rsidP="001D794C">
      <w:pPr>
        <w:spacing w:before="100" w:beforeAutospacing="1" w:after="100" w:afterAutospacing="1" w:line="240" w:lineRule="auto"/>
        <w:jc w:val="both"/>
        <w:outlineLvl w:val="1"/>
        <w:rPr>
          <w:rFonts w:ascii="Arial" w:eastAsia="Times New Roman" w:hAnsi="Arial" w:cs="Arial"/>
          <w:b/>
          <w:bCs/>
          <w:kern w:val="0"/>
          <w:sz w:val="36"/>
          <w:szCs w:val="36"/>
          <w:lang/>
          <w14:ligatures w14:val="none"/>
        </w:rPr>
      </w:pPr>
      <w:r w:rsidRPr="001C16A1">
        <w:rPr>
          <w:rFonts w:ascii="Arial" w:eastAsia="Times New Roman" w:hAnsi="Arial" w:cs="Arial"/>
          <w:b/>
          <w:bCs/>
          <w:kern w:val="0"/>
          <w:sz w:val="36"/>
          <w:szCs w:val="36"/>
          <w:lang/>
          <w14:ligatures w14:val="none"/>
        </w:rPr>
        <w:t>Conclusion</w:t>
      </w:r>
    </w:p>
    <w:p w14:paraId="6552EDDF"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Type 2 diabetes is a major public health issue, particularly among South Asian populations in Tower Hamlets. The high prevalence is driven by a combination of genetic, behavioural, and social determinants.</w:t>
      </w:r>
    </w:p>
    <w:p w14:paraId="397C668B" w14:textId="77777777" w:rsidR="001C16A1" w:rsidRPr="001C16A1" w:rsidRDefault="001C16A1" w:rsidP="001D794C">
      <w:p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Although public health measures such as prevention programmes and surveillance systems are in place, challenges remain in addressing underlying inequalities. Culturally appropriate interventions and improved access to healthcare are essential for reducing the burden of diabetes.</w:t>
      </w:r>
    </w:p>
    <w:p w14:paraId="7476B6DD" w14:textId="77777777" w:rsidR="001C16A1" w:rsidRDefault="001C16A1" w:rsidP="001D794C">
      <w:pPr>
        <w:spacing w:before="100" w:beforeAutospacing="1" w:after="100" w:afterAutospacing="1" w:line="240" w:lineRule="auto"/>
        <w:jc w:val="both"/>
        <w:rPr>
          <w:rFonts w:ascii="Arial" w:eastAsia="Times New Roman" w:hAnsi="Arial" w:cs="Arial"/>
          <w:kern w:val="0"/>
          <w:lang w:val="en-GB"/>
          <w14:ligatures w14:val="none"/>
        </w:rPr>
      </w:pPr>
      <w:r w:rsidRPr="001C16A1">
        <w:rPr>
          <w:rFonts w:ascii="Arial" w:eastAsia="Times New Roman" w:hAnsi="Arial" w:cs="Arial"/>
          <w:kern w:val="0"/>
          <w:lang/>
          <w14:ligatures w14:val="none"/>
        </w:rPr>
        <w:t>A comprehensive epidemiological approach is necessary to effectively manage and prevent T2DM, ensuring better health outcomes for vulnerable populations.</w:t>
      </w:r>
    </w:p>
    <w:p w14:paraId="19F1963F" w14:textId="77777777" w:rsidR="00EA0072" w:rsidRPr="00EA0072" w:rsidRDefault="00EA0072" w:rsidP="00EA0072">
      <w:pPr>
        <w:pStyle w:val="NormalWeb"/>
        <w:jc w:val="both"/>
        <w:rPr>
          <w:rFonts w:ascii="Arial" w:hAnsi="Arial" w:cs="Arial"/>
          <w:sz w:val="22"/>
          <w:szCs w:val="22"/>
        </w:rPr>
      </w:pPr>
      <w:r w:rsidRPr="00EA0072">
        <w:rPr>
          <w:rFonts w:ascii="Arial" w:hAnsi="Arial" w:cs="Arial"/>
          <w:sz w:val="22"/>
          <w:szCs w:val="22"/>
        </w:rPr>
        <w:t xml:space="preserve">Moreover, tackling Type 2 Diabetes in high-risk populations such as South Asian communities in </w:t>
      </w:r>
      <w:r w:rsidRPr="00EA0072">
        <w:rPr>
          <w:rStyle w:val="whitespace-normal"/>
          <w:rFonts w:ascii="Arial" w:eastAsiaTheme="majorEastAsia" w:hAnsi="Arial" w:cs="Arial"/>
          <w:sz w:val="22"/>
          <w:szCs w:val="22"/>
        </w:rPr>
        <w:t>Tower Hamlets</w:t>
      </w:r>
      <w:r w:rsidRPr="00EA0072">
        <w:rPr>
          <w:rFonts w:ascii="Arial" w:hAnsi="Arial" w:cs="Arial"/>
          <w:sz w:val="22"/>
          <w:szCs w:val="22"/>
        </w:rPr>
        <w:t xml:space="preserve"> requires sustained and culturally sensitive public health efforts. While existing strategies provide a strong foundation, their effectiveness depends on accessibility, community engagement, and continuous evaluation. Future interventions should prioritise culturally tailored health promotion, early screening, and improved integration of services across primary and community care. Collaboration with organisations like </w:t>
      </w:r>
      <w:r w:rsidRPr="00EA0072">
        <w:rPr>
          <w:rStyle w:val="whitespace-normal"/>
          <w:rFonts w:ascii="Arial" w:eastAsiaTheme="majorEastAsia" w:hAnsi="Arial" w:cs="Arial"/>
          <w:sz w:val="22"/>
          <w:szCs w:val="22"/>
        </w:rPr>
        <w:t>NHS England</w:t>
      </w:r>
      <w:r w:rsidRPr="00EA0072">
        <w:rPr>
          <w:rFonts w:ascii="Arial" w:hAnsi="Arial" w:cs="Arial"/>
          <w:sz w:val="22"/>
          <w:szCs w:val="22"/>
        </w:rPr>
        <w:t xml:space="preserve"> can enhance service delivery and ensure that interventions are both inclusive and effective. A long-term commitment to reducing health inequalities will be essential to achieve meaningful improvements in population health outcomes.</w:t>
      </w:r>
    </w:p>
    <w:p w14:paraId="0A6C61FF" w14:textId="77777777" w:rsidR="00EA0072" w:rsidRPr="001C16A1" w:rsidRDefault="00EA0072" w:rsidP="00EA0072">
      <w:pPr>
        <w:spacing w:before="100" w:beforeAutospacing="1" w:after="100" w:afterAutospacing="1" w:line="240" w:lineRule="auto"/>
        <w:jc w:val="both"/>
        <w:rPr>
          <w:rFonts w:ascii="Arial" w:eastAsia="Times New Roman" w:hAnsi="Arial" w:cs="Arial"/>
          <w:kern w:val="0"/>
          <w:lang w:val="en-GB"/>
          <w14:ligatures w14:val="none"/>
        </w:rPr>
      </w:pPr>
    </w:p>
    <w:p w14:paraId="6BA70749" w14:textId="77777777" w:rsidR="001C16A1" w:rsidRPr="00132D60" w:rsidRDefault="001C16A1" w:rsidP="001D794C">
      <w:pPr>
        <w:spacing w:before="100" w:beforeAutospacing="1" w:after="100" w:afterAutospacing="1" w:line="240" w:lineRule="auto"/>
        <w:jc w:val="both"/>
        <w:rPr>
          <w:rFonts w:ascii="Arial" w:eastAsia="Times New Roman" w:hAnsi="Arial" w:cs="Arial"/>
          <w:kern w:val="0"/>
          <w:sz w:val="24"/>
          <w:szCs w:val="24"/>
          <w:lang w:val="en-GB"/>
          <w14:ligatures w14:val="none"/>
        </w:rPr>
      </w:pPr>
    </w:p>
    <w:p w14:paraId="4164D95C" w14:textId="77777777" w:rsidR="004D2B5A" w:rsidRDefault="004D2B5A" w:rsidP="001D794C">
      <w:pPr>
        <w:spacing w:after="0" w:line="240" w:lineRule="auto"/>
        <w:jc w:val="both"/>
        <w:rPr>
          <w:rFonts w:ascii="Arial" w:eastAsia="Times New Roman" w:hAnsi="Arial" w:cs="Arial"/>
          <w:kern w:val="0"/>
          <w:sz w:val="24"/>
          <w:szCs w:val="24"/>
          <w:lang w:val="en-GB"/>
          <w14:ligatures w14:val="none"/>
        </w:rPr>
      </w:pPr>
    </w:p>
    <w:p w14:paraId="19066EC9" w14:textId="77777777" w:rsidR="004D2B5A" w:rsidRDefault="004D2B5A" w:rsidP="001D794C">
      <w:pPr>
        <w:spacing w:after="0" w:line="240" w:lineRule="auto"/>
        <w:jc w:val="both"/>
        <w:rPr>
          <w:rFonts w:ascii="Arial" w:eastAsia="Times New Roman" w:hAnsi="Arial" w:cs="Arial"/>
          <w:kern w:val="0"/>
          <w:sz w:val="24"/>
          <w:szCs w:val="24"/>
          <w:lang w:val="en-GB"/>
          <w14:ligatures w14:val="none"/>
        </w:rPr>
      </w:pPr>
    </w:p>
    <w:p w14:paraId="0709A997" w14:textId="77777777" w:rsidR="00EA0072" w:rsidRDefault="00EA0072" w:rsidP="001D794C">
      <w:pPr>
        <w:spacing w:after="0" w:line="240" w:lineRule="auto"/>
        <w:jc w:val="both"/>
        <w:rPr>
          <w:rFonts w:ascii="Arial" w:eastAsia="Times New Roman" w:hAnsi="Arial" w:cs="Arial"/>
          <w:kern w:val="0"/>
          <w:sz w:val="24"/>
          <w:szCs w:val="24"/>
          <w:lang w:val="en-GB"/>
          <w14:ligatures w14:val="none"/>
        </w:rPr>
      </w:pPr>
    </w:p>
    <w:p w14:paraId="2A3994EA" w14:textId="77777777" w:rsidR="003F71B5" w:rsidRDefault="003F71B5" w:rsidP="001D794C">
      <w:pPr>
        <w:spacing w:after="0" w:line="240" w:lineRule="auto"/>
        <w:jc w:val="both"/>
        <w:rPr>
          <w:rFonts w:ascii="Arial" w:eastAsia="Times New Roman" w:hAnsi="Arial" w:cs="Arial"/>
          <w:kern w:val="0"/>
          <w:sz w:val="24"/>
          <w:szCs w:val="24"/>
          <w:lang w:val="en-GB"/>
          <w14:ligatures w14:val="none"/>
        </w:rPr>
      </w:pPr>
    </w:p>
    <w:p w14:paraId="78785944" w14:textId="2DBDC257" w:rsidR="001C16A1" w:rsidRPr="001C16A1" w:rsidRDefault="001C16A1" w:rsidP="001D794C">
      <w:pPr>
        <w:spacing w:after="0" w:line="240" w:lineRule="auto"/>
        <w:jc w:val="both"/>
        <w:rPr>
          <w:rFonts w:ascii="Arial" w:eastAsia="Times New Roman" w:hAnsi="Arial" w:cs="Arial"/>
          <w:kern w:val="0"/>
          <w:sz w:val="24"/>
          <w:szCs w:val="24"/>
          <w:lang w:val="en-GB"/>
          <w14:ligatures w14:val="none"/>
        </w:rPr>
      </w:pPr>
      <w:r w:rsidRPr="001C16A1">
        <w:rPr>
          <w:rFonts w:ascii="Arial" w:eastAsia="Times New Roman" w:hAnsi="Arial" w:cs="Arial"/>
          <w:b/>
          <w:bCs/>
          <w:kern w:val="36"/>
          <w:sz w:val="48"/>
          <w:szCs w:val="48"/>
          <w:lang/>
          <w14:ligatures w14:val="none"/>
        </w:rPr>
        <w:lastRenderedPageBreak/>
        <w:t xml:space="preserve">Reference List </w:t>
      </w:r>
    </w:p>
    <w:p w14:paraId="3C0587A1"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Cabinet Office (2018) </w:t>
      </w:r>
      <w:r w:rsidRPr="001C16A1">
        <w:rPr>
          <w:rFonts w:ascii="Arial" w:eastAsia="Times New Roman" w:hAnsi="Arial" w:cs="Arial"/>
          <w:i/>
          <w:iCs/>
          <w:kern w:val="0"/>
          <w:lang/>
          <w14:ligatures w14:val="none"/>
        </w:rPr>
        <w:t>Race Disparity Audit</w:t>
      </w:r>
      <w:r w:rsidRPr="001C16A1">
        <w:rPr>
          <w:rFonts w:ascii="Arial" w:eastAsia="Times New Roman" w:hAnsi="Arial" w:cs="Arial"/>
          <w:kern w:val="0"/>
          <w:lang/>
          <w14:ligatures w14:val="none"/>
        </w:rPr>
        <w:t xml:space="preserve">. London: UK Government. </w:t>
      </w:r>
    </w:p>
    <w:p w14:paraId="3B31125E"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Diabetes UK (2023) </w:t>
      </w:r>
      <w:r w:rsidRPr="001C16A1">
        <w:rPr>
          <w:rFonts w:ascii="Arial" w:eastAsia="Times New Roman" w:hAnsi="Arial" w:cs="Arial"/>
          <w:i/>
          <w:iCs/>
          <w:kern w:val="0"/>
          <w:lang/>
          <w14:ligatures w14:val="none"/>
        </w:rPr>
        <w:t>Diabetes Statistics in the UK</w:t>
      </w:r>
      <w:r w:rsidRPr="001C16A1">
        <w:rPr>
          <w:rFonts w:ascii="Arial" w:eastAsia="Times New Roman" w:hAnsi="Arial" w:cs="Arial"/>
          <w:kern w:val="0"/>
          <w:lang/>
          <w14:ligatures w14:val="none"/>
        </w:rPr>
        <w:t xml:space="preserve">. </w:t>
      </w:r>
    </w:p>
    <w:p w14:paraId="649A62AF"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Diabetes UK (2022) </w:t>
      </w:r>
      <w:r w:rsidRPr="001C16A1">
        <w:rPr>
          <w:rFonts w:ascii="Arial" w:eastAsia="Times New Roman" w:hAnsi="Arial" w:cs="Arial"/>
          <w:i/>
          <w:iCs/>
          <w:kern w:val="0"/>
          <w:lang/>
          <w14:ligatures w14:val="none"/>
        </w:rPr>
        <w:t>Type 2 Diabetes and Ethnicity</w:t>
      </w:r>
      <w:r w:rsidRPr="001C16A1">
        <w:rPr>
          <w:rFonts w:ascii="Arial" w:eastAsia="Times New Roman" w:hAnsi="Arial" w:cs="Arial"/>
          <w:kern w:val="0"/>
          <w:lang/>
          <w14:ligatures w14:val="none"/>
        </w:rPr>
        <w:t xml:space="preserve">. </w:t>
      </w:r>
    </w:p>
    <w:p w14:paraId="11C8B8CE"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International Diabetes Federation (2021) </w:t>
      </w:r>
      <w:r w:rsidRPr="001C16A1">
        <w:rPr>
          <w:rFonts w:ascii="Arial" w:eastAsia="Times New Roman" w:hAnsi="Arial" w:cs="Arial"/>
          <w:i/>
          <w:iCs/>
          <w:kern w:val="0"/>
          <w:lang/>
          <w14:ligatures w14:val="none"/>
        </w:rPr>
        <w:t>IDF Diabetes Atlas (10th ed.)</w:t>
      </w:r>
      <w:r w:rsidRPr="001C16A1">
        <w:rPr>
          <w:rFonts w:ascii="Arial" w:eastAsia="Times New Roman" w:hAnsi="Arial" w:cs="Arial"/>
          <w:kern w:val="0"/>
          <w:lang/>
          <w14:ligatures w14:val="none"/>
        </w:rPr>
        <w:t xml:space="preserve">. </w:t>
      </w:r>
    </w:p>
    <w:p w14:paraId="5C667985"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Marmot, M. et al. (2020) </w:t>
      </w:r>
      <w:r w:rsidRPr="001C16A1">
        <w:rPr>
          <w:rFonts w:ascii="Arial" w:eastAsia="Times New Roman" w:hAnsi="Arial" w:cs="Arial"/>
          <w:i/>
          <w:iCs/>
          <w:kern w:val="0"/>
          <w:lang/>
          <w14:ligatures w14:val="none"/>
        </w:rPr>
        <w:t>Health Equity in England: The Marmot Review 10 Years On</w:t>
      </w:r>
      <w:r w:rsidRPr="001C16A1">
        <w:rPr>
          <w:rFonts w:ascii="Arial" w:eastAsia="Times New Roman" w:hAnsi="Arial" w:cs="Arial"/>
          <w:kern w:val="0"/>
          <w:lang/>
          <w14:ligatures w14:val="none"/>
        </w:rPr>
        <w:t xml:space="preserve">. </w:t>
      </w:r>
    </w:p>
    <w:p w14:paraId="6250D67B"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Marmot, M. (2015) </w:t>
      </w:r>
      <w:r w:rsidRPr="001C16A1">
        <w:rPr>
          <w:rFonts w:ascii="Arial" w:eastAsia="Times New Roman" w:hAnsi="Arial" w:cs="Arial"/>
          <w:i/>
          <w:iCs/>
          <w:kern w:val="0"/>
          <w:lang/>
          <w14:ligatures w14:val="none"/>
        </w:rPr>
        <w:t>The Health Gap: The Challenge of an Unequal World</w:t>
      </w:r>
      <w:r w:rsidRPr="001C16A1">
        <w:rPr>
          <w:rFonts w:ascii="Arial" w:eastAsia="Times New Roman" w:hAnsi="Arial" w:cs="Arial"/>
          <w:kern w:val="0"/>
          <w:lang/>
          <w14:ligatures w14:val="none"/>
        </w:rPr>
        <w:t xml:space="preserve">. </w:t>
      </w:r>
    </w:p>
    <w:p w14:paraId="52410D7D"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Nazroo, J., Bhui, K. and Rhodes, J. (2021) </w:t>
      </w:r>
      <w:r w:rsidRPr="001C16A1">
        <w:rPr>
          <w:rFonts w:ascii="Arial" w:eastAsia="Times New Roman" w:hAnsi="Arial" w:cs="Arial"/>
          <w:i/>
          <w:iCs/>
          <w:kern w:val="0"/>
          <w:lang/>
          <w14:ligatures w14:val="none"/>
        </w:rPr>
        <w:t>Ethnic Inequalities in Health</w:t>
      </w:r>
      <w:r w:rsidRPr="001C16A1">
        <w:rPr>
          <w:rFonts w:ascii="Arial" w:eastAsia="Times New Roman" w:hAnsi="Arial" w:cs="Arial"/>
          <w:kern w:val="0"/>
          <w:lang/>
          <w14:ligatures w14:val="none"/>
        </w:rPr>
        <w:t xml:space="preserve">. </w:t>
      </w:r>
    </w:p>
    <w:p w14:paraId="24AF6854"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NHS England (2019) </w:t>
      </w:r>
      <w:r w:rsidRPr="001C16A1">
        <w:rPr>
          <w:rFonts w:ascii="Arial" w:eastAsia="Times New Roman" w:hAnsi="Arial" w:cs="Arial"/>
          <w:i/>
          <w:iCs/>
          <w:kern w:val="0"/>
          <w:lang/>
          <w14:ligatures w14:val="none"/>
        </w:rPr>
        <w:t>The NHS Long Term Plan</w:t>
      </w:r>
      <w:r w:rsidRPr="001C16A1">
        <w:rPr>
          <w:rFonts w:ascii="Arial" w:eastAsia="Times New Roman" w:hAnsi="Arial" w:cs="Arial"/>
          <w:kern w:val="0"/>
          <w:lang/>
          <w14:ligatures w14:val="none"/>
        </w:rPr>
        <w:t xml:space="preserve">. </w:t>
      </w:r>
    </w:p>
    <w:p w14:paraId="784211EA"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NHS Digital (2022) </w:t>
      </w:r>
      <w:r w:rsidRPr="001C16A1">
        <w:rPr>
          <w:rFonts w:ascii="Arial" w:eastAsia="Times New Roman" w:hAnsi="Arial" w:cs="Arial"/>
          <w:i/>
          <w:iCs/>
          <w:kern w:val="0"/>
          <w:lang/>
          <w14:ligatures w14:val="none"/>
        </w:rPr>
        <w:t>National Diabetes Audit</w:t>
      </w:r>
      <w:r w:rsidRPr="001C16A1">
        <w:rPr>
          <w:rFonts w:ascii="Arial" w:eastAsia="Times New Roman" w:hAnsi="Arial" w:cs="Arial"/>
          <w:kern w:val="0"/>
          <w:lang/>
          <w14:ligatures w14:val="none"/>
        </w:rPr>
        <w:t xml:space="preserve">. </w:t>
      </w:r>
    </w:p>
    <w:p w14:paraId="19B62F14"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Office for National Statistics (2022) </w:t>
      </w:r>
      <w:r w:rsidRPr="001C16A1">
        <w:rPr>
          <w:rFonts w:ascii="Arial" w:eastAsia="Times New Roman" w:hAnsi="Arial" w:cs="Arial"/>
          <w:i/>
          <w:iCs/>
          <w:kern w:val="0"/>
          <w:lang/>
          <w14:ligatures w14:val="none"/>
        </w:rPr>
        <w:t>Health Inequalities Data</w:t>
      </w:r>
      <w:r w:rsidRPr="001C16A1">
        <w:rPr>
          <w:rFonts w:ascii="Arial" w:eastAsia="Times New Roman" w:hAnsi="Arial" w:cs="Arial"/>
          <w:kern w:val="0"/>
          <w:lang/>
          <w14:ligatures w14:val="none"/>
        </w:rPr>
        <w:t xml:space="preserve">. </w:t>
      </w:r>
    </w:p>
    <w:p w14:paraId="7D38C97C"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Public Health England (2018) </w:t>
      </w:r>
      <w:r w:rsidRPr="001C16A1">
        <w:rPr>
          <w:rFonts w:ascii="Arial" w:eastAsia="Times New Roman" w:hAnsi="Arial" w:cs="Arial"/>
          <w:i/>
          <w:iCs/>
          <w:kern w:val="0"/>
          <w:lang/>
          <w14:ligatures w14:val="none"/>
        </w:rPr>
        <w:t>Health Profile for England</w:t>
      </w:r>
      <w:r w:rsidRPr="001C16A1">
        <w:rPr>
          <w:rFonts w:ascii="Arial" w:eastAsia="Times New Roman" w:hAnsi="Arial" w:cs="Arial"/>
          <w:kern w:val="0"/>
          <w:lang/>
          <w14:ligatures w14:val="none"/>
        </w:rPr>
        <w:t xml:space="preserve">. </w:t>
      </w:r>
    </w:p>
    <w:p w14:paraId="0696953C"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Public Health England (2018) </w:t>
      </w:r>
      <w:r w:rsidRPr="001C16A1">
        <w:rPr>
          <w:rFonts w:ascii="Arial" w:eastAsia="Times New Roman" w:hAnsi="Arial" w:cs="Arial"/>
          <w:i/>
          <w:iCs/>
          <w:kern w:val="0"/>
          <w:lang/>
          <w14:ligatures w14:val="none"/>
        </w:rPr>
        <w:t>NHS Diabetes Prevention Programme</w:t>
      </w:r>
      <w:r w:rsidRPr="001C16A1">
        <w:rPr>
          <w:rFonts w:ascii="Arial" w:eastAsia="Times New Roman" w:hAnsi="Arial" w:cs="Arial"/>
          <w:kern w:val="0"/>
          <w:lang/>
          <w14:ligatures w14:val="none"/>
        </w:rPr>
        <w:t xml:space="preserve">. </w:t>
      </w:r>
    </w:p>
    <w:p w14:paraId="59E7C396"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Public Health England (2020) </w:t>
      </w:r>
      <w:r w:rsidRPr="001C16A1">
        <w:rPr>
          <w:rFonts w:ascii="Arial" w:eastAsia="Times New Roman" w:hAnsi="Arial" w:cs="Arial"/>
          <w:i/>
          <w:iCs/>
          <w:kern w:val="0"/>
          <w:lang/>
          <w14:ligatures w14:val="none"/>
        </w:rPr>
        <w:t>COVID-19 Disparities Report</w:t>
      </w:r>
      <w:r w:rsidRPr="001C16A1">
        <w:rPr>
          <w:rFonts w:ascii="Arial" w:eastAsia="Times New Roman" w:hAnsi="Arial" w:cs="Arial"/>
          <w:kern w:val="0"/>
          <w:lang/>
          <w14:ligatures w14:val="none"/>
        </w:rPr>
        <w:t xml:space="preserve">. </w:t>
      </w:r>
    </w:p>
    <w:p w14:paraId="2B473273"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UK Health Security Agency (2022) </w:t>
      </w:r>
      <w:r w:rsidRPr="001C16A1">
        <w:rPr>
          <w:rFonts w:ascii="Arial" w:eastAsia="Times New Roman" w:hAnsi="Arial" w:cs="Arial"/>
          <w:i/>
          <w:iCs/>
          <w:kern w:val="0"/>
          <w:lang/>
          <w14:ligatures w14:val="none"/>
        </w:rPr>
        <w:t>Health Inequalities Dashboard</w:t>
      </w:r>
      <w:r w:rsidRPr="001C16A1">
        <w:rPr>
          <w:rFonts w:ascii="Arial" w:eastAsia="Times New Roman" w:hAnsi="Arial" w:cs="Arial"/>
          <w:kern w:val="0"/>
          <w:lang/>
          <w14:ligatures w14:val="none"/>
        </w:rPr>
        <w:t xml:space="preserve">. </w:t>
      </w:r>
    </w:p>
    <w:p w14:paraId="65674143"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Joseph Rowntree Foundation (2022) </w:t>
      </w:r>
      <w:r w:rsidRPr="001C16A1">
        <w:rPr>
          <w:rFonts w:ascii="Arial" w:eastAsia="Times New Roman" w:hAnsi="Arial" w:cs="Arial"/>
          <w:i/>
          <w:iCs/>
          <w:kern w:val="0"/>
          <w:lang/>
          <w14:ligatures w14:val="none"/>
        </w:rPr>
        <w:t>UK Poverty Report</w:t>
      </w:r>
      <w:r w:rsidRPr="001C16A1">
        <w:rPr>
          <w:rFonts w:ascii="Arial" w:eastAsia="Times New Roman" w:hAnsi="Arial" w:cs="Arial"/>
          <w:kern w:val="0"/>
          <w:lang/>
          <w14:ligatures w14:val="none"/>
        </w:rPr>
        <w:t xml:space="preserve">. </w:t>
      </w:r>
    </w:p>
    <w:p w14:paraId="453F9F3A"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The King’s Fund (2021) </w:t>
      </w:r>
      <w:r w:rsidRPr="001C16A1">
        <w:rPr>
          <w:rFonts w:ascii="Arial" w:eastAsia="Times New Roman" w:hAnsi="Arial" w:cs="Arial"/>
          <w:i/>
          <w:iCs/>
          <w:kern w:val="0"/>
          <w:lang/>
          <w14:ligatures w14:val="none"/>
        </w:rPr>
        <w:t>What are Health Inequalities?</w:t>
      </w:r>
      <w:r w:rsidRPr="001C16A1">
        <w:rPr>
          <w:rFonts w:ascii="Arial" w:eastAsia="Times New Roman" w:hAnsi="Arial" w:cs="Arial"/>
          <w:kern w:val="0"/>
          <w:lang/>
          <w14:ligatures w14:val="none"/>
        </w:rPr>
        <w:t xml:space="preserve"> </w:t>
      </w:r>
    </w:p>
    <w:p w14:paraId="34CC3F86"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The King’s Fund (2022) </w:t>
      </w:r>
      <w:r w:rsidRPr="001C16A1">
        <w:rPr>
          <w:rFonts w:ascii="Arial" w:eastAsia="Times New Roman" w:hAnsi="Arial" w:cs="Arial"/>
          <w:i/>
          <w:iCs/>
          <w:kern w:val="0"/>
          <w:lang/>
          <w14:ligatures w14:val="none"/>
        </w:rPr>
        <w:t>Ethnic Health Inequalities in the UK</w:t>
      </w:r>
      <w:r w:rsidRPr="001C16A1">
        <w:rPr>
          <w:rFonts w:ascii="Arial" w:eastAsia="Times New Roman" w:hAnsi="Arial" w:cs="Arial"/>
          <w:kern w:val="0"/>
          <w:lang/>
          <w14:ligatures w14:val="none"/>
        </w:rPr>
        <w:t xml:space="preserve">. </w:t>
      </w:r>
    </w:p>
    <w:p w14:paraId="1AADCE26"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World Health Organization (2023) </w:t>
      </w:r>
      <w:r w:rsidRPr="001C16A1">
        <w:rPr>
          <w:rFonts w:ascii="Arial" w:eastAsia="Times New Roman" w:hAnsi="Arial" w:cs="Arial"/>
          <w:i/>
          <w:iCs/>
          <w:kern w:val="0"/>
          <w:lang/>
          <w14:ligatures w14:val="none"/>
        </w:rPr>
        <w:t>Diabetes Fact Sheet</w:t>
      </w:r>
      <w:r w:rsidRPr="001C16A1">
        <w:rPr>
          <w:rFonts w:ascii="Arial" w:eastAsia="Times New Roman" w:hAnsi="Arial" w:cs="Arial"/>
          <w:kern w:val="0"/>
          <w:lang/>
          <w14:ligatures w14:val="none"/>
        </w:rPr>
        <w:t xml:space="preserve">. </w:t>
      </w:r>
    </w:p>
    <w:p w14:paraId="18CA52D0"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World Health Organization (2022) </w:t>
      </w:r>
      <w:r w:rsidRPr="001C16A1">
        <w:rPr>
          <w:rFonts w:ascii="Arial" w:eastAsia="Times New Roman" w:hAnsi="Arial" w:cs="Arial"/>
          <w:i/>
          <w:iCs/>
          <w:kern w:val="0"/>
          <w:lang/>
          <w14:ligatures w14:val="none"/>
        </w:rPr>
        <w:t>Social Determinants of Health</w:t>
      </w:r>
      <w:r w:rsidRPr="001C16A1">
        <w:rPr>
          <w:rFonts w:ascii="Arial" w:eastAsia="Times New Roman" w:hAnsi="Arial" w:cs="Arial"/>
          <w:kern w:val="0"/>
          <w:lang/>
          <w14:ligatures w14:val="none"/>
        </w:rPr>
        <w:t xml:space="preserve">. </w:t>
      </w:r>
    </w:p>
    <w:p w14:paraId="24D7A239"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World Health Organization (2021) </w:t>
      </w:r>
      <w:r w:rsidRPr="001C16A1">
        <w:rPr>
          <w:rFonts w:ascii="Arial" w:eastAsia="Times New Roman" w:hAnsi="Arial" w:cs="Arial"/>
          <w:i/>
          <w:iCs/>
          <w:kern w:val="0"/>
          <w:lang/>
          <w14:ligatures w14:val="none"/>
        </w:rPr>
        <w:t>Global Health Observatory Data</w:t>
      </w:r>
      <w:r w:rsidRPr="001C16A1">
        <w:rPr>
          <w:rFonts w:ascii="Arial" w:eastAsia="Times New Roman" w:hAnsi="Arial" w:cs="Arial"/>
          <w:kern w:val="0"/>
          <w:lang/>
          <w14:ligatures w14:val="none"/>
        </w:rPr>
        <w:t xml:space="preserve">. </w:t>
      </w:r>
    </w:p>
    <w:p w14:paraId="7F772212"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NHS England (2022) </w:t>
      </w:r>
      <w:r w:rsidRPr="001C16A1">
        <w:rPr>
          <w:rFonts w:ascii="Arial" w:eastAsia="Times New Roman" w:hAnsi="Arial" w:cs="Arial"/>
          <w:i/>
          <w:iCs/>
          <w:kern w:val="0"/>
          <w:lang/>
          <w14:ligatures w14:val="none"/>
        </w:rPr>
        <w:t>Core20PLUS5 Strategy</w:t>
      </w:r>
      <w:r w:rsidRPr="001C16A1">
        <w:rPr>
          <w:rFonts w:ascii="Arial" w:eastAsia="Times New Roman" w:hAnsi="Arial" w:cs="Arial"/>
          <w:kern w:val="0"/>
          <w:lang/>
          <w14:ligatures w14:val="none"/>
        </w:rPr>
        <w:t xml:space="preserve">. </w:t>
      </w:r>
    </w:p>
    <w:p w14:paraId="186303AE"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NHS Digital (2021) </w:t>
      </w:r>
      <w:r w:rsidRPr="001C16A1">
        <w:rPr>
          <w:rFonts w:ascii="Arial" w:eastAsia="Times New Roman" w:hAnsi="Arial" w:cs="Arial"/>
          <w:i/>
          <w:iCs/>
          <w:kern w:val="0"/>
          <w:lang/>
          <w14:ligatures w14:val="none"/>
        </w:rPr>
        <w:t>Mental Health Act Statistics</w:t>
      </w:r>
      <w:r w:rsidRPr="001C16A1">
        <w:rPr>
          <w:rFonts w:ascii="Arial" w:eastAsia="Times New Roman" w:hAnsi="Arial" w:cs="Arial"/>
          <w:kern w:val="0"/>
          <w:lang/>
          <w14:ligatures w14:val="none"/>
        </w:rPr>
        <w:t xml:space="preserve">. </w:t>
      </w:r>
    </w:p>
    <w:p w14:paraId="2990D67F"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Office for Health Improvement and Disparities (2022) </w:t>
      </w:r>
      <w:r w:rsidRPr="001C16A1">
        <w:rPr>
          <w:rFonts w:ascii="Arial" w:eastAsia="Times New Roman" w:hAnsi="Arial" w:cs="Arial"/>
          <w:i/>
          <w:iCs/>
          <w:kern w:val="0"/>
          <w:lang/>
          <w14:ligatures w14:val="none"/>
        </w:rPr>
        <w:t>Health Inequalities Annual Report</w:t>
      </w:r>
      <w:r w:rsidRPr="001C16A1">
        <w:rPr>
          <w:rFonts w:ascii="Arial" w:eastAsia="Times New Roman" w:hAnsi="Arial" w:cs="Arial"/>
          <w:kern w:val="0"/>
          <w:lang/>
          <w14:ligatures w14:val="none"/>
        </w:rPr>
        <w:t xml:space="preserve">. </w:t>
      </w:r>
    </w:p>
    <w:p w14:paraId="34818707"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Department of Health and Social Care (2021) </w:t>
      </w:r>
      <w:r w:rsidRPr="001C16A1">
        <w:rPr>
          <w:rFonts w:ascii="Arial" w:eastAsia="Times New Roman" w:hAnsi="Arial" w:cs="Arial"/>
          <w:i/>
          <w:iCs/>
          <w:kern w:val="0"/>
          <w:lang/>
          <w14:ligatures w14:val="none"/>
        </w:rPr>
        <w:t>Tackling Obesity Strategy</w:t>
      </w:r>
      <w:r w:rsidRPr="001C16A1">
        <w:rPr>
          <w:rFonts w:ascii="Arial" w:eastAsia="Times New Roman" w:hAnsi="Arial" w:cs="Arial"/>
          <w:kern w:val="0"/>
          <w:lang/>
          <w14:ligatures w14:val="none"/>
        </w:rPr>
        <w:t xml:space="preserve">. </w:t>
      </w:r>
    </w:p>
    <w:p w14:paraId="6825D68E"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UK Government (2021) </w:t>
      </w:r>
      <w:r w:rsidRPr="001C16A1">
        <w:rPr>
          <w:rFonts w:ascii="Arial" w:eastAsia="Times New Roman" w:hAnsi="Arial" w:cs="Arial"/>
          <w:i/>
          <w:iCs/>
          <w:kern w:val="0"/>
          <w:lang/>
          <w14:ligatures w14:val="none"/>
        </w:rPr>
        <w:t>Housing and Health Report</w:t>
      </w:r>
      <w:r w:rsidRPr="001C16A1">
        <w:rPr>
          <w:rFonts w:ascii="Arial" w:eastAsia="Times New Roman" w:hAnsi="Arial" w:cs="Arial"/>
          <w:kern w:val="0"/>
          <w:lang/>
          <w14:ligatures w14:val="none"/>
        </w:rPr>
        <w:t xml:space="preserve">. </w:t>
      </w:r>
    </w:p>
    <w:p w14:paraId="0EA4FC93"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The Runnymede Trust (2022) </w:t>
      </w:r>
      <w:r w:rsidRPr="001C16A1">
        <w:rPr>
          <w:rFonts w:ascii="Arial" w:eastAsia="Times New Roman" w:hAnsi="Arial" w:cs="Arial"/>
          <w:i/>
          <w:iCs/>
          <w:kern w:val="0"/>
          <w:lang/>
          <w14:ligatures w14:val="none"/>
        </w:rPr>
        <w:t>Health and Race Inequality Reports</w:t>
      </w:r>
      <w:r w:rsidRPr="001C16A1">
        <w:rPr>
          <w:rFonts w:ascii="Arial" w:eastAsia="Times New Roman" w:hAnsi="Arial" w:cs="Arial"/>
          <w:kern w:val="0"/>
          <w:lang/>
          <w14:ligatures w14:val="none"/>
        </w:rPr>
        <w:t xml:space="preserve">. </w:t>
      </w:r>
    </w:p>
    <w:p w14:paraId="6A7A57F6"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The Health Foundation (2020) </w:t>
      </w:r>
      <w:r w:rsidRPr="001C16A1">
        <w:rPr>
          <w:rFonts w:ascii="Arial" w:eastAsia="Times New Roman" w:hAnsi="Arial" w:cs="Arial"/>
          <w:i/>
          <w:iCs/>
          <w:kern w:val="0"/>
          <w:lang/>
          <w14:ligatures w14:val="none"/>
        </w:rPr>
        <w:t>Inequalities in Health Outcomes</w:t>
      </w:r>
      <w:r w:rsidRPr="001C16A1">
        <w:rPr>
          <w:rFonts w:ascii="Arial" w:eastAsia="Times New Roman" w:hAnsi="Arial" w:cs="Arial"/>
          <w:kern w:val="0"/>
          <w:lang/>
          <w14:ligatures w14:val="none"/>
        </w:rPr>
        <w:t xml:space="preserve">. </w:t>
      </w:r>
    </w:p>
    <w:p w14:paraId="728D59EC"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The Health Foundation (2022) </w:t>
      </w:r>
      <w:r w:rsidRPr="001C16A1">
        <w:rPr>
          <w:rFonts w:ascii="Arial" w:eastAsia="Times New Roman" w:hAnsi="Arial" w:cs="Arial"/>
          <w:i/>
          <w:iCs/>
          <w:kern w:val="0"/>
          <w:lang/>
          <w14:ligatures w14:val="none"/>
        </w:rPr>
        <w:t>Long-term Conditions and Inequality</w:t>
      </w:r>
      <w:r w:rsidRPr="001C16A1">
        <w:rPr>
          <w:rFonts w:ascii="Arial" w:eastAsia="Times New Roman" w:hAnsi="Arial" w:cs="Arial"/>
          <w:kern w:val="0"/>
          <w:lang/>
          <w14:ligatures w14:val="none"/>
        </w:rPr>
        <w:t xml:space="preserve">. </w:t>
      </w:r>
    </w:p>
    <w:p w14:paraId="33BF9F9B"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British Heart Foundation (2022) </w:t>
      </w:r>
      <w:r w:rsidRPr="001C16A1">
        <w:rPr>
          <w:rFonts w:ascii="Arial" w:eastAsia="Times New Roman" w:hAnsi="Arial" w:cs="Arial"/>
          <w:i/>
          <w:iCs/>
          <w:kern w:val="0"/>
          <w:lang/>
          <w14:ligatures w14:val="none"/>
        </w:rPr>
        <w:t>CVD Statistics UK</w:t>
      </w:r>
      <w:r w:rsidRPr="001C16A1">
        <w:rPr>
          <w:rFonts w:ascii="Arial" w:eastAsia="Times New Roman" w:hAnsi="Arial" w:cs="Arial"/>
          <w:kern w:val="0"/>
          <w:lang/>
          <w14:ligatures w14:val="none"/>
        </w:rPr>
        <w:t xml:space="preserve">. </w:t>
      </w:r>
    </w:p>
    <w:p w14:paraId="595AD44D"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National Institute for Health and Care Excellence (NICE) (2022) </w:t>
      </w:r>
      <w:r w:rsidRPr="001C16A1">
        <w:rPr>
          <w:rFonts w:ascii="Arial" w:eastAsia="Times New Roman" w:hAnsi="Arial" w:cs="Arial"/>
          <w:i/>
          <w:iCs/>
          <w:kern w:val="0"/>
          <w:lang/>
          <w14:ligatures w14:val="none"/>
        </w:rPr>
        <w:t>Type 2 Diabetes Guidelines</w:t>
      </w:r>
      <w:r w:rsidRPr="001C16A1">
        <w:rPr>
          <w:rFonts w:ascii="Arial" w:eastAsia="Times New Roman" w:hAnsi="Arial" w:cs="Arial"/>
          <w:kern w:val="0"/>
          <w:lang/>
          <w14:ligatures w14:val="none"/>
        </w:rPr>
        <w:t xml:space="preserve">. </w:t>
      </w:r>
    </w:p>
    <w:p w14:paraId="0C8F6365"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NICE (2021) </w:t>
      </w:r>
      <w:r w:rsidRPr="001C16A1">
        <w:rPr>
          <w:rFonts w:ascii="Arial" w:eastAsia="Times New Roman" w:hAnsi="Arial" w:cs="Arial"/>
          <w:i/>
          <w:iCs/>
          <w:kern w:val="0"/>
          <w:lang/>
          <w14:ligatures w14:val="none"/>
        </w:rPr>
        <w:t>Health Inequalities Briefing</w:t>
      </w:r>
      <w:r w:rsidRPr="001C16A1">
        <w:rPr>
          <w:rFonts w:ascii="Arial" w:eastAsia="Times New Roman" w:hAnsi="Arial" w:cs="Arial"/>
          <w:kern w:val="0"/>
          <w:lang/>
          <w14:ligatures w14:val="none"/>
        </w:rPr>
        <w:t xml:space="preserve">. </w:t>
      </w:r>
    </w:p>
    <w:p w14:paraId="73E4CFDD"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Local Government Association (2022) </w:t>
      </w:r>
      <w:r w:rsidRPr="001C16A1">
        <w:rPr>
          <w:rFonts w:ascii="Arial" w:eastAsia="Times New Roman" w:hAnsi="Arial" w:cs="Arial"/>
          <w:i/>
          <w:iCs/>
          <w:kern w:val="0"/>
          <w:lang/>
          <w14:ligatures w14:val="none"/>
        </w:rPr>
        <w:t>Health Inequalities in Local Areas</w:t>
      </w:r>
      <w:r w:rsidRPr="001C16A1">
        <w:rPr>
          <w:rFonts w:ascii="Arial" w:eastAsia="Times New Roman" w:hAnsi="Arial" w:cs="Arial"/>
          <w:kern w:val="0"/>
          <w:lang/>
          <w14:ligatures w14:val="none"/>
        </w:rPr>
        <w:t xml:space="preserve">. </w:t>
      </w:r>
    </w:p>
    <w:p w14:paraId="2C0737A4"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Greater London Authority (2022) </w:t>
      </w:r>
      <w:r w:rsidRPr="001C16A1">
        <w:rPr>
          <w:rFonts w:ascii="Arial" w:eastAsia="Times New Roman" w:hAnsi="Arial" w:cs="Arial"/>
          <w:i/>
          <w:iCs/>
          <w:kern w:val="0"/>
          <w:lang/>
          <w14:ligatures w14:val="none"/>
        </w:rPr>
        <w:t>Health in London Report</w:t>
      </w:r>
      <w:r w:rsidRPr="001C16A1">
        <w:rPr>
          <w:rFonts w:ascii="Arial" w:eastAsia="Times New Roman" w:hAnsi="Arial" w:cs="Arial"/>
          <w:kern w:val="0"/>
          <w:lang/>
          <w14:ligatures w14:val="none"/>
        </w:rPr>
        <w:t xml:space="preserve">. </w:t>
      </w:r>
    </w:p>
    <w:p w14:paraId="2BEE46DA" w14:textId="77777777" w:rsidR="001C16A1" w:rsidRPr="001C16A1"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Tower Hamlets Council (2023) </w:t>
      </w:r>
      <w:r w:rsidRPr="001C16A1">
        <w:rPr>
          <w:rFonts w:ascii="Arial" w:eastAsia="Times New Roman" w:hAnsi="Arial" w:cs="Arial"/>
          <w:i/>
          <w:iCs/>
          <w:kern w:val="0"/>
          <w:lang/>
          <w14:ligatures w14:val="none"/>
        </w:rPr>
        <w:t>Joint Strategic Needs Assessment (JSNA)</w:t>
      </w:r>
      <w:r w:rsidRPr="001C16A1">
        <w:rPr>
          <w:rFonts w:ascii="Arial" w:eastAsia="Times New Roman" w:hAnsi="Arial" w:cs="Arial"/>
          <w:kern w:val="0"/>
          <w:lang/>
          <w14:ligatures w14:val="none"/>
        </w:rPr>
        <w:t xml:space="preserve">. </w:t>
      </w:r>
    </w:p>
    <w:p w14:paraId="6F20DC7A" w14:textId="77777777" w:rsidR="001C16A1" w:rsidRPr="00662CC7" w:rsidRDefault="001C16A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r w:rsidRPr="001C16A1">
        <w:rPr>
          <w:rFonts w:ascii="Arial" w:eastAsia="Times New Roman" w:hAnsi="Arial" w:cs="Arial"/>
          <w:kern w:val="0"/>
          <w:lang/>
          <w14:ligatures w14:val="none"/>
        </w:rPr>
        <w:t xml:space="preserve">NHS England (2023) </w:t>
      </w:r>
      <w:r w:rsidRPr="001C16A1">
        <w:rPr>
          <w:rFonts w:ascii="Arial" w:eastAsia="Times New Roman" w:hAnsi="Arial" w:cs="Arial"/>
          <w:i/>
          <w:iCs/>
          <w:kern w:val="0"/>
          <w:lang/>
          <w14:ligatures w14:val="none"/>
        </w:rPr>
        <w:t>Diabetes Prevention Programme Outcomes</w:t>
      </w:r>
      <w:r w:rsidRPr="001C16A1">
        <w:rPr>
          <w:rFonts w:ascii="Arial" w:eastAsia="Times New Roman" w:hAnsi="Arial" w:cs="Arial"/>
          <w:kern w:val="0"/>
          <w:lang/>
          <w14:ligatures w14:val="none"/>
        </w:rPr>
        <w:t xml:space="preserve">. </w:t>
      </w:r>
    </w:p>
    <w:p w14:paraId="690705D5" w14:textId="4161AA8B" w:rsidR="00662CC7" w:rsidRPr="00D837C4" w:rsidRDefault="00D837C4"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hyperlink r:id="rId12" w:history="1">
        <w:r w:rsidRPr="00641237">
          <w:rPr>
            <w:rStyle w:val="Hyperlink"/>
            <w:rFonts w:ascii="Arial" w:eastAsia="Times New Roman" w:hAnsi="Arial" w:cs="Arial"/>
            <w:kern w:val="0"/>
            <w:lang/>
            <w14:ligatures w14:val="none"/>
          </w:rPr>
          <w:t>https://phw.nhs.wales/services-and-teams/observatory/data-and-analysis/diabetes-prevalence-trends-risk-factors-and-10-year-projection/</w:t>
        </w:r>
      </w:hyperlink>
    </w:p>
    <w:p w14:paraId="3BD79B13" w14:textId="48FB933A" w:rsidR="00D837C4" w:rsidRPr="008C3D11" w:rsidRDefault="008C3D11"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hyperlink r:id="rId13" w:history="1">
        <w:r w:rsidRPr="00641237">
          <w:rPr>
            <w:rStyle w:val="Hyperlink"/>
            <w:rFonts w:ascii="Arial" w:eastAsia="Times New Roman" w:hAnsi="Arial" w:cs="Arial"/>
            <w:kern w:val="0"/>
            <w:lang/>
            <w14:ligatures w14:val="none"/>
          </w:rPr>
          <w:t>https://www.gov.uk/government/publications/health-profile-for-england/chapter-6-social-determinants-of-health</w:t>
        </w:r>
      </w:hyperlink>
    </w:p>
    <w:p w14:paraId="0A3504DB" w14:textId="74C6160B" w:rsidR="008C3D11" w:rsidRPr="002C008B" w:rsidRDefault="002C008B"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hyperlink r:id="rId14" w:history="1">
        <w:r w:rsidRPr="00641237">
          <w:rPr>
            <w:rStyle w:val="Hyperlink"/>
            <w:rFonts w:ascii="Arial" w:eastAsia="Times New Roman" w:hAnsi="Arial" w:cs="Arial"/>
            <w:kern w:val="0"/>
            <w:lang/>
            <w14:ligatures w14:val="none"/>
          </w:rPr>
          <w:t>https://www.england.nhs.uk/long-read/children-and-young-people-diabetes-toolkit/</w:t>
        </w:r>
      </w:hyperlink>
    </w:p>
    <w:p w14:paraId="79E8BA3C" w14:textId="52FCE52C" w:rsidR="002C008B" w:rsidRPr="00850478" w:rsidRDefault="00850478" w:rsidP="001D794C">
      <w:pPr>
        <w:numPr>
          <w:ilvl w:val="0"/>
          <w:numId w:val="9"/>
        </w:numPr>
        <w:spacing w:before="100" w:beforeAutospacing="1" w:after="100" w:afterAutospacing="1" w:line="240" w:lineRule="auto"/>
        <w:jc w:val="both"/>
        <w:rPr>
          <w:rFonts w:ascii="Arial" w:eastAsia="Times New Roman" w:hAnsi="Arial" w:cs="Arial"/>
          <w:kern w:val="0"/>
          <w:lang/>
          <w14:ligatures w14:val="none"/>
        </w:rPr>
      </w:pPr>
      <w:hyperlink r:id="rId15" w:history="1">
        <w:r w:rsidRPr="00641237">
          <w:rPr>
            <w:rStyle w:val="Hyperlink"/>
            <w:rFonts w:ascii="Arial" w:eastAsia="Times New Roman" w:hAnsi="Arial" w:cs="Arial"/>
            <w:kern w:val="0"/>
            <w:lang/>
            <w14:ligatures w14:val="none"/>
          </w:rPr>
          <w:t>https://ubas.edu.pk/lahore-ubas-offers-a-promising-career-with-bs-public-health/</w:t>
        </w:r>
      </w:hyperlink>
    </w:p>
    <w:p w14:paraId="76F46591" w14:textId="77777777" w:rsidR="00850478" w:rsidRPr="001C16A1" w:rsidRDefault="00850478" w:rsidP="001D794C">
      <w:pPr>
        <w:spacing w:before="100" w:beforeAutospacing="1" w:after="100" w:afterAutospacing="1" w:line="240" w:lineRule="auto"/>
        <w:ind w:left="720"/>
        <w:jc w:val="both"/>
        <w:rPr>
          <w:rFonts w:ascii="Arial" w:eastAsia="Times New Roman" w:hAnsi="Arial" w:cs="Arial"/>
          <w:kern w:val="0"/>
          <w:lang/>
          <w14:ligatures w14:val="none"/>
        </w:rPr>
      </w:pPr>
    </w:p>
    <w:p w14:paraId="094664E4" w14:textId="77777777" w:rsidR="001C16A1" w:rsidRPr="00132D60" w:rsidRDefault="001C16A1" w:rsidP="001D794C">
      <w:pPr>
        <w:spacing w:before="100" w:beforeAutospacing="1" w:after="100" w:afterAutospacing="1" w:line="240" w:lineRule="auto"/>
        <w:jc w:val="both"/>
        <w:rPr>
          <w:rFonts w:ascii="Arial" w:eastAsia="Times New Roman" w:hAnsi="Arial" w:cs="Arial"/>
          <w:kern w:val="0"/>
          <w:lang w:val="en-GB"/>
          <w14:ligatures w14:val="none"/>
        </w:rPr>
      </w:pPr>
    </w:p>
    <w:p w14:paraId="1C75AFBA" w14:textId="77777777" w:rsidR="00213446" w:rsidRPr="004D2B5A" w:rsidRDefault="00213446" w:rsidP="001D794C">
      <w:pPr>
        <w:jc w:val="both"/>
        <w:rPr>
          <w:rFonts w:ascii="Arial" w:hAnsi="Arial" w:cs="Arial"/>
        </w:rPr>
      </w:pPr>
    </w:p>
    <w:sectPr w:rsidR="00213446" w:rsidRPr="004D2B5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59180C" w14:textId="77777777" w:rsidR="00F50A9E" w:rsidRDefault="00F50A9E" w:rsidP="00696941">
      <w:pPr>
        <w:spacing w:after="0" w:line="240" w:lineRule="auto"/>
      </w:pPr>
      <w:r>
        <w:separator/>
      </w:r>
    </w:p>
  </w:endnote>
  <w:endnote w:type="continuationSeparator" w:id="0">
    <w:p w14:paraId="39A7E5D4" w14:textId="77777777" w:rsidR="00F50A9E" w:rsidRDefault="00F50A9E" w:rsidP="00696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4501232"/>
      <w:docPartObj>
        <w:docPartGallery w:val="Page Numbers (Bottom of Page)"/>
        <w:docPartUnique/>
      </w:docPartObj>
    </w:sdtPr>
    <w:sdtEndPr>
      <w:rPr>
        <w:noProof/>
      </w:rPr>
    </w:sdtEndPr>
    <w:sdtContent>
      <w:p w14:paraId="3EE365A7" w14:textId="23F9CB61" w:rsidR="00696941" w:rsidRDefault="006969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D8400A" w14:textId="77777777" w:rsidR="00696941" w:rsidRDefault="00696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CE954E" w14:textId="77777777" w:rsidR="00F50A9E" w:rsidRDefault="00F50A9E" w:rsidP="00696941">
      <w:pPr>
        <w:spacing w:after="0" w:line="240" w:lineRule="auto"/>
      </w:pPr>
      <w:r>
        <w:separator/>
      </w:r>
    </w:p>
  </w:footnote>
  <w:footnote w:type="continuationSeparator" w:id="0">
    <w:p w14:paraId="2AABA8B3" w14:textId="77777777" w:rsidR="00F50A9E" w:rsidRDefault="00F50A9E" w:rsidP="006969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BD75A6"/>
    <w:multiLevelType w:val="multilevel"/>
    <w:tmpl w:val="8A76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904CD0"/>
    <w:multiLevelType w:val="multilevel"/>
    <w:tmpl w:val="160AC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1D3C87"/>
    <w:multiLevelType w:val="multilevel"/>
    <w:tmpl w:val="92E03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BE59BA"/>
    <w:multiLevelType w:val="multilevel"/>
    <w:tmpl w:val="0AFE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452D8D"/>
    <w:multiLevelType w:val="multilevel"/>
    <w:tmpl w:val="63BCA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8D33EC"/>
    <w:multiLevelType w:val="multilevel"/>
    <w:tmpl w:val="3970E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102681"/>
    <w:multiLevelType w:val="multilevel"/>
    <w:tmpl w:val="BE402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5B6B36"/>
    <w:multiLevelType w:val="multilevel"/>
    <w:tmpl w:val="8A58C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1558F1"/>
    <w:multiLevelType w:val="multilevel"/>
    <w:tmpl w:val="DBEA6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445242">
    <w:abstractNumId w:val="0"/>
  </w:num>
  <w:num w:numId="2" w16cid:durableId="1370033300">
    <w:abstractNumId w:val="3"/>
  </w:num>
  <w:num w:numId="3" w16cid:durableId="1620527508">
    <w:abstractNumId w:val="2"/>
  </w:num>
  <w:num w:numId="4" w16cid:durableId="152525718">
    <w:abstractNumId w:val="7"/>
  </w:num>
  <w:num w:numId="5" w16cid:durableId="9568584">
    <w:abstractNumId w:val="5"/>
  </w:num>
  <w:num w:numId="6" w16cid:durableId="235744713">
    <w:abstractNumId w:val="4"/>
  </w:num>
  <w:num w:numId="7" w16cid:durableId="1335105296">
    <w:abstractNumId w:val="1"/>
  </w:num>
  <w:num w:numId="8" w16cid:durableId="1363558348">
    <w:abstractNumId w:val="8"/>
  </w:num>
  <w:num w:numId="9" w16cid:durableId="20077813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D60"/>
    <w:rsid w:val="00042CE5"/>
    <w:rsid w:val="000548E7"/>
    <w:rsid w:val="00071C67"/>
    <w:rsid w:val="000A7BE0"/>
    <w:rsid w:val="000E30F3"/>
    <w:rsid w:val="00132D60"/>
    <w:rsid w:val="0014797C"/>
    <w:rsid w:val="001C16A1"/>
    <w:rsid w:val="001D794C"/>
    <w:rsid w:val="00213446"/>
    <w:rsid w:val="002C008B"/>
    <w:rsid w:val="002D6445"/>
    <w:rsid w:val="00374F93"/>
    <w:rsid w:val="003F71B5"/>
    <w:rsid w:val="00486E5C"/>
    <w:rsid w:val="004D2B5A"/>
    <w:rsid w:val="0053554E"/>
    <w:rsid w:val="005F3163"/>
    <w:rsid w:val="00662CC7"/>
    <w:rsid w:val="00696941"/>
    <w:rsid w:val="006F425D"/>
    <w:rsid w:val="00712F24"/>
    <w:rsid w:val="00715FDB"/>
    <w:rsid w:val="00743D3C"/>
    <w:rsid w:val="007C3C90"/>
    <w:rsid w:val="008143DC"/>
    <w:rsid w:val="00817173"/>
    <w:rsid w:val="00850478"/>
    <w:rsid w:val="0086452C"/>
    <w:rsid w:val="00896D1B"/>
    <w:rsid w:val="008C3D11"/>
    <w:rsid w:val="009D35B5"/>
    <w:rsid w:val="00A708C8"/>
    <w:rsid w:val="00B44267"/>
    <w:rsid w:val="00BB64E3"/>
    <w:rsid w:val="00D212D3"/>
    <w:rsid w:val="00D636B9"/>
    <w:rsid w:val="00D8017D"/>
    <w:rsid w:val="00D837C4"/>
    <w:rsid w:val="00E94981"/>
    <w:rsid w:val="00EA0072"/>
    <w:rsid w:val="00EE7399"/>
    <w:rsid w:val="00F20154"/>
    <w:rsid w:val="00F50A9E"/>
    <w:rsid w:val="00FA0B9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25893"/>
  <w15:chartTrackingRefBased/>
  <w15:docId w15:val="{BAEDCADC-2675-4A73-A894-67511F86F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981"/>
  </w:style>
  <w:style w:type="paragraph" w:styleId="Heading1">
    <w:name w:val="heading 1"/>
    <w:basedOn w:val="Normal"/>
    <w:next w:val="Normal"/>
    <w:link w:val="Heading1Char"/>
    <w:uiPriority w:val="9"/>
    <w:qFormat/>
    <w:rsid w:val="00132D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2D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32D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2D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2D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2D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D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D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D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D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2D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2D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2D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2D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2D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D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D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D60"/>
    <w:rPr>
      <w:rFonts w:eastAsiaTheme="majorEastAsia" w:cstheme="majorBidi"/>
      <w:color w:val="272727" w:themeColor="text1" w:themeTint="D8"/>
    </w:rPr>
  </w:style>
  <w:style w:type="paragraph" w:styleId="Title">
    <w:name w:val="Title"/>
    <w:basedOn w:val="Normal"/>
    <w:next w:val="Normal"/>
    <w:link w:val="TitleChar"/>
    <w:uiPriority w:val="10"/>
    <w:qFormat/>
    <w:rsid w:val="00132D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D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D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D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D60"/>
    <w:pPr>
      <w:spacing w:before="160"/>
      <w:jc w:val="center"/>
    </w:pPr>
    <w:rPr>
      <w:i/>
      <w:iCs/>
      <w:color w:val="404040" w:themeColor="text1" w:themeTint="BF"/>
    </w:rPr>
  </w:style>
  <w:style w:type="character" w:customStyle="1" w:styleId="QuoteChar">
    <w:name w:val="Quote Char"/>
    <w:basedOn w:val="DefaultParagraphFont"/>
    <w:link w:val="Quote"/>
    <w:uiPriority w:val="29"/>
    <w:rsid w:val="00132D60"/>
    <w:rPr>
      <w:i/>
      <w:iCs/>
      <w:color w:val="404040" w:themeColor="text1" w:themeTint="BF"/>
    </w:rPr>
  </w:style>
  <w:style w:type="paragraph" w:styleId="ListParagraph">
    <w:name w:val="List Paragraph"/>
    <w:basedOn w:val="Normal"/>
    <w:uiPriority w:val="34"/>
    <w:qFormat/>
    <w:rsid w:val="00132D60"/>
    <w:pPr>
      <w:ind w:left="720"/>
      <w:contextualSpacing/>
    </w:pPr>
  </w:style>
  <w:style w:type="character" w:styleId="IntenseEmphasis">
    <w:name w:val="Intense Emphasis"/>
    <w:basedOn w:val="DefaultParagraphFont"/>
    <w:uiPriority w:val="21"/>
    <w:qFormat/>
    <w:rsid w:val="00132D60"/>
    <w:rPr>
      <w:i/>
      <w:iCs/>
      <w:color w:val="0F4761" w:themeColor="accent1" w:themeShade="BF"/>
    </w:rPr>
  </w:style>
  <w:style w:type="paragraph" w:styleId="IntenseQuote">
    <w:name w:val="Intense Quote"/>
    <w:basedOn w:val="Normal"/>
    <w:next w:val="Normal"/>
    <w:link w:val="IntenseQuoteChar"/>
    <w:uiPriority w:val="30"/>
    <w:qFormat/>
    <w:rsid w:val="00132D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2D60"/>
    <w:rPr>
      <w:i/>
      <w:iCs/>
      <w:color w:val="0F4761" w:themeColor="accent1" w:themeShade="BF"/>
    </w:rPr>
  </w:style>
  <w:style w:type="character" w:styleId="IntenseReference">
    <w:name w:val="Intense Reference"/>
    <w:basedOn w:val="DefaultParagraphFont"/>
    <w:uiPriority w:val="32"/>
    <w:qFormat/>
    <w:rsid w:val="00132D60"/>
    <w:rPr>
      <w:b/>
      <w:bCs/>
      <w:smallCaps/>
      <w:color w:val="0F4761" w:themeColor="accent1" w:themeShade="BF"/>
      <w:spacing w:val="5"/>
    </w:rPr>
  </w:style>
  <w:style w:type="character" w:styleId="Strong">
    <w:name w:val="Strong"/>
    <w:basedOn w:val="DefaultParagraphFont"/>
    <w:uiPriority w:val="22"/>
    <w:qFormat/>
    <w:rsid w:val="00132D60"/>
    <w:rPr>
      <w:b/>
      <w:bCs/>
    </w:rPr>
  </w:style>
  <w:style w:type="paragraph" w:styleId="NormalWeb">
    <w:name w:val="Normal (Web)"/>
    <w:basedOn w:val="Normal"/>
    <w:uiPriority w:val="99"/>
    <w:semiHidden/>
    <w:unhideWhenUsed/>
    <w:rsid w:val="00132D60"/>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customStyle="1" w:styleId="whitespace-normal">
    <w:name w:val="whitespace-normal"/>
    <w:basedOn w:val="DefaultParagraphFont"/>
    <w:rsid w:val="00132D60"/>
  </w:style>
  <w:style w:type="character" w:styleId="Emphasis">
    <w:name w:val="Emphasis"/>
    <w:basedOn w:val="DefaultParagraphFont"/>
    <w:uiPriority w:val="20"/>
    <w:qFormat/>
    <w:rsid w:val="00132D60"/>
    <w:rPr>
      <w:i/>
      <w:iCs/>
    </w:rPr>
  </w:style>
  <w:style w:type="paragraph" w:customStyle="1" w:styleId="Normal1">
    <w:name w:val="Normal1"/>
    <w:qFormat/>
    <w:rsid w:val="00F20154"/>
    <w:pPr>
      <w:spacing w:before="80" w:after="80" w:line="360" w:lineRule="auto"/>
      <w:jc w:val="both"/>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D212D3"/>
    <w:rPr>
      <w:color w:val="0000FF"/>
      <w:u w:val="single"/>
    </w:rPr>
  </w:style>
  <w:style w:type="character" w:styleId="UnresolvedMention">
    <w:name w:val="Unresolved Mention"/>
    <w:basedOn w:val="DefaultParagraphFont"/>
    <w:uiPriority w:val="99"/>
    <w:semiHidden/>
    <w:unhideWhenUsed/>
    <w:rsid w:val="00D837C4"/>
    <w:rPr>
      <w:color w:val="605E5C"/>
      <w:shd w:val="clear" w:color="auto" w:fill="E1DFDD"/>
    </w:rPr>
  </w:style>
  <w:style w:type="paragraph" w:styleId="Header">
    <w:name w:val="header"/>
    <w:basedOn w:val="Normal"/>
    <w:link w:val="HeaderChar"/>
    <w:uiPriority w:val="99"/>
    <w:unhideWhenUsed/>
    <w:rsid w:val="00696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941"/>
  </w:style>
  <w:style w:type="paragraph" w:styleId="Footer">
    <w:name w:val="footer"/>
    <w:basedOn w:val="Normal"/>
    <w:link w:val="FooterChar"/>
    <w:uiPriority w:val="99"/>
    <w:unhideWhenUsed/>
    <w:rsid w:val="00696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9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97537">
      <w:bodyDiv w:val="1"/>
      <w:marLeft w:val="0"/>
      <w:marRight w:val="0"/>
      <w:marTop w:val="0"/>
      <w:marBottom w:val="0"/>
      <w:divBdr>
        <w:top w:val="none" w:sz="0" w:space="0" w:color="auto"/>
        <w:left w:val="none" w:sz="0" w:space="0" w:color="auto"/>
        <w:bottom w:val="none" w:sz="0" w:space="0" w:color="auto"/>
        <w:right w:val="none" w:sz="0" w:space="0" w:color="auto"/>
      </w:divBdr>
    </w:div>
    <w:div w:id="308482195">
      <w:bodyDiv w:val="1"/>
      <w:marLeft w:val="0"/>
      <w:marRight w:val="0"/>
      <w:marTop w:val="0"/>
      <w:marBottom w:val="0"/>
      <w:divBdr>
        <w:top w:val="none" w:sz="0" w:space="0" w:color="auto"/>
        <w:left w:val="none" w:sz="0" w:space="0" w:color="auto"/>
        <w:bottom w:val="none" w:sz="0" w:space="0" w:color="auto"/>
        <w:right w:val="none" w:sz="0" w:space="0" w:color="auto"/>
      </w:divBdr>
    </w:div>
    <w:div w:id="471795392">
      <w:bodyDiv w:val="1"/>
      <w:marLeft w:val="0"/>
      <w:marRight w:val="0"/>
      <w:marTop w:val="0"/>
      <w:marBottom w:val="0"/>
      <w:divBdr>
        <w:top w:val="none" w:sz="0" w:space="0" w:color="auto"/>
        <w:left w:val="none" w:sz="0" w:space="0" w:color="auto"/>
        <w:bottom w:val="none" w:sz="0" w:space="0" w:color="auto"/>
        <w:right w:val="none" w:sz="0" w:space="0" w:color="auto"/>
      </w:divBdr>
    </w:div>
    <w:div w:id="732849376">
      <w:bodyDiv w:val="1"/>
      <w:marLeft w:val="0"/>
      <w:marRight w:val="0"/>
      <w:marTop w:val="0"/>
      <w:marBottom w:val="0"/>
      <w:divBdr>
        <w:top w:val="none" w:sz="0" w:space="0" w:color="auto"/>
        <w:left w:val="none" w:sz="0" w:space="0" w:color="auto"/>
        <w:bottom w:val="none" w:sz="0" w:space="0" w:color="auto"/>
        <w:right w:val="none" w:sz="0" w:space="0" w:color="auto"/>
      </w:divBdr>
    </w:div>
    <w:div w:id="807475022">
      <w:bodyDiv w:val="1"/>
      <w:marLeft w:val="0"/>
      <w:marRight w:val="0"/>
      <w:marTop w:val="0"/>
      <w:marBottom w:val="0"/>
      <w:divBdr>
        <w:top w:val="none" w:sz="0" w:space="0" w:color="auto"/>
        <w:left w:val="none" w:sz="0" w:space="0" w:color="auto"/>
        <w:bottom w:val="none" w:sz="0" w:space="0" w:color="auto"/>
        <w:right w:val="none" w:sz="0" w:space="0" w:color="auto"/>
      </w:divBdr>
    </w:div>
    <w:div w:id="856309193">
      <w:bodyDiv w:val="1"/>
      <w:marLeft w:val="0"/>
      <w:marRight w:val="0"/>
      <w:marTop w:val="0"/>
      <w:marBottom w:val="0"/>
      <w:divBdr>
        <w:top w:val="none" w:sz="0" w:space="0" w:color="auto"/>
        <w:left w:val="none" w:sz="0" w:space="0" w:color="auto"/>
        <w:bottom w:val="none" w:sz="0" w:space="0" w:color="auto"/>
        <w:right w:val="none" w:sz="0" w:space="0" w:color="auto"/>
      </w:divBdr>
    </w:div>
    <w:div w:id="973827943">
      <w:bodyDiv w:val="1"/>
      <w:marLeft w:val="0"/>
      <w:marRight w:val="0"/>
      <w:marTop w:val="0"/>
      <w:marBottom w:val="0"/>
      <w:divBdr>
        <w:top w:val="none" w:sz="0" w:space="0" w:color="auto"/>
        <w:left w:val="none" w:sz="0" w:space="0" w:color="auto"/>
        <w:bottom w:val="none" w:sz="0" w:space="0" w:color="auto"/>
        <w:right w:val="none" w:sz="0" w:space="0" w:color="auto"/>
      </w:divBdr>
    </w:div>
    <w:div w:id="977418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publications/health-profile-for-england/chapter-6-social-determinants-of-health"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hw.nhs.wales/services-and-teams/observatory/data-and-analysis/diabetes-prevalence-trends-risk-factors-and-10-year-projec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ubas.edu.pk/lahore-ubas-offers-a-promising-career-with-bs-public-health/"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england.nhs.uk/long-read/children-and-young-people-diabetes-toolk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590</TotalTime>
  <Pages>12</Pages>
  <Words>3124</Words>
  <Characters>17808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jenish hirani</dc:creator>
  <cp:keywords/>
  <dc:description/>
  <cp:lastModifiedBy>Dr. jenish hirani</cp:lastModifiedBy>
  <cp:revision>40</cp:revision>
  <dcterms:created xsi:type="dcterms:W3CDTF">2026-04-30T12:32:00Z</dcterms:created>
  <dcterms:modified xsi:type="dcterms:W3CDTF">2026-04-30T22:22:00Z</dcterms:modified>
</cp:coreProperties>
</file>