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5440969" w14:textId="77777777" w:rsidR="00C871A3" w:rsidRPr="004733C1" w:rsidRDefault="00C871A3" w:rsidP="00C871A3">
      <w:pPr>
        <w:spacing w:after="0" w:line="240" w:lineRule="auto"/>
        <w:jc w:val="right"/>
        <w:rPr>
          <w:rFonts w:ascii="Arial" w:eastAsia="Times New Roman" w:hAnsi="Arial" w:cs="Arial"/>
          <w:b/>
          <w:kern w:val="0"/>
          <w:lang w:eastAsia="en-GB"/>
          <w14:ligatures w14:val="none"/>
        </w:rPr>
      </w:pPr>
      <w:r w:rsidRPr="004733C1">
        <w:rPr>
          <w:rFonts w:ascii="Arial" w:eastAsia="Times New Roman" w:hAnsi="Arial" w:cs="Arial"/>
          <w:noProof/>
          <w:kern w:val="0"/>
          <w:lang w:eastAsia="en-GB"/>
          <w14:ligatures w14:val="none"/>
        </w:rPr>
        <w:drawing>
          <wp:anchor distT="0" distB="0" distL="114300" distR="114300" simplePos="0" relativeHeight="251659264" behindDoc="0" locked="0" layoutInCell="1" allowOverlap="1" wp14:anchorId="5B7E8427" wp14:editId="1FA0A63C">
            <wp:simplePos x="0" y="0"/>
            <wp:positionH relativeFrom="margin">
              <wp:align>left</wp:align>
            </wp:positionH>
            <wp:positionV relativeFrom="paragraph">
              <wp:posOffset>304</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Pr="004733C1">
        <w:rPr>
          <w:rFonts w:ascii="Arial" w:eastAsia="Times New Roman" w:hAnsi="Arial" w:cs="Arial"/>
          <w:b/>
          <w:kern w:val="0"/>
          <w:lang w:eastAsia="en-GB"/>
          <w14:ligatures w14:val="none"/>
        </w:rPr>
        <w:t xml:space="preserve">  </w:t>
      </w:r>
    </w:p>
    <w:p w14:paraId="4E29E5FF" w14:textId="77777777" w:rsidR="00C871A3" w:rsidRPr="004733C1" w:rsidRDefault="00C871A3" w:rsidP="00C871A3">
      <w:pPr>
        <w:spacing w:after="0" w:line="240" w:lineRule="auto"/>
        <w:rPr>
          <w:rFonts w:ascii="Arial" w:eastAsia="Times New Roman" w:hAnsi="Arial" w:cs="Arial"/>
          <w:kern w:val="0"/>
          <w:lang w:eastAsia="en-GB"/>
          <w14:ligatures w14:val="none"/>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624"/>
      </w:tblGrid>
      <w:tr w:rsidR="00C871A3" w:rsidRPr="004733C1" w14:paraId="3BD61667" w14:textId="77777777" w:rsidTr="00C871A3">
        <w:trPr>
          <w:trHeight w:val="821"/>
        </w:trPr>
        <w:tc>
          <w:tcPr>
            <w:tcW w:w="8624" w:type="dxa"/>
            <w:shd w:val="clear" w:color="auto" w:fill="C0C0C0"/>
          </w:tcPr>
          <w:p w14:paraId="3869545C" w14:textId="49CEB1A7" w:rsidR="00C871A3" w:rsidRPr="004733C1" w:rsidRDefault="00C871A3" w:rsidP="00C871A3">
            <w:pPr>
              <w:keepNext/>
              <w:spacing w:before="120" w:after="120" w:line="240" w:lineRule="auto"/>
              <w:jc w:val="center"/>
              <w:outlineLvl w:val="3"/>
              <w:rPr>
                <w:rFonts w:ascii="Arial" w:eastAsia="Times New Roman" w:hAnsi="Arial" w:cs="Arial"/>
                <w:b/>
                <w:kern w:val="0"/>
                <w:lang w:eastAsia="en-GB"/>
                <w14:ligatures w14:val="none"/>
              </w:rPr>
            </w:pPr>
            <w:r w:rsidRPr="004733C1">
              <w:rPr>
                <w:rFonts w:ascii="Arial" w:eastAsia="Times New Roman" w:hAnsi="Arial" w:cs="Arial"/>
                <w:b/>
                <w:kern w:val="0"/>
                <w:lang w:eastAsia="en-GB"/>
                <w14:ligatures w14:val="none"/>
              </w:rPr>
              <w:t>LEVEL 6 ASSESSMENT YEAR 2 DHEP DET</w:t>
            </w:r>
          </w:p>
        </w:tc>
      </w:tr>
    </w:tbl>
    <w:p w14:paraId="1F26441D" w14:textId="77777777" w:rsidR="00C871A3" w:rsidRPr="004733C1" w:rsidRDefault="00C871A3" w:rsidP="00C871A3">
      <w:pPr>
        <w:spacing w:after="0" w:line="240" w:lineRule="auto"/>
        <w:jc w:val="center"/>
        <w:rPr>
          <w:rFonts w:ascii="Arial" w:eastAsia="Times New Roman" w:hAnsi="Arial" w:cs="Arial"/>
          <w:b/>
          <w:i/>
          <w:kern w:val="0"/>
          <w:lang w:eastAsia="en-GB"/>
          <w14:ligatures w14:val="none"/>
        </w:rPr>
      </w:pPr>
    </w:p>
    <w:tbl>
      <w:tblPr>
        <w:tblW w:w="992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C871A3" w:rsidRPr="004733C1" w14:paraId="20356B0A" w14:textId="77777777" w:rsidTr="00C871A3">
        <w:tc>
          <w:tcPr>
            <w:tcW w:w="2093" w:type="dxa"/>
            <w:shd w:val="clear" w:color="auto" w:fill="auto"/>
          </w:tcPr>
          <w:p w14:paraId="1A0FC615" w14:textId="77777777" w:rsidR="00C871A3" w:rsidRPr="004733C1" w:rsidRDefault="00C871A3" w:rsidP="00C871A3">
            <w:pPr>
              <w:spacing w:before="120" w:after="120" w:line="240" w:lineRule="auto"/>
              <w:jc w:val="both"/>
              <w:rPr>
                <w:rFonts w:ascii="Arial" w:eastAsia="Times New Roman" w:hAnsi="Arial" w:cs="Arial"/>
                <w:b/>
                <w:kern w:val="0"/>
                <w:lang w:eastAsia="en-GB"/>
                <w14:ligatures w14:val="none"/>
              </w:rPr>
            </w:pPr>
            <w:r w:rsidRPr="004733C1">
              <w:rPr>
                <w:rFonts w:ascii="Arial" w:eastAsia="Times New Roman" w:hAnsi="Arial" w:cs="Arial"/>
                <w:b/>
                <w:kern w:val="0"/>
                <w:lang w:eastAsia="en-GB"/>
                <w14:ligatures w14:val="none"/>
              </w:rPr>
              <w:t>Student name:</w:t>
            </w:r>
          </w:p>
        </w:tc>
        <w:tc>
          <w:tcPr>
            <w:tcW w:w="3293" w:type="dxa"/>
          </w:tcPr>
          <w:p w14:paraId="6A2EDA49" w14:textId="2B1A2A6F" w:rsidR="00C871A3" w:rsidRPr="004733C1" w:rsidRDefault="00C871A3" w:rsidP="00C871A3">
            <w:pPr>
              <w:spacing w:before="120" w:after="120" w:line="240" w:lineRule="auto"/>
              <w:jc w:val="both"/>
              <w:rPr>
                <w:rFonts w:ascii="Arial" w:eastAsia="Times New Roman" w:hAnsi="Arial" w:cs="Arial"/>
                <w:b/>
                <w:kern w:val="0"/>
                <w:lang w:eastAsia="en-GB"/>
                <w14:ligatures w14:val="none"/>
              </w:rPr>
            </w:pPr>
            <w:r w:rsidRPr="004733C1">
              <w:rPr>
                <w:rFonts w:ascii="Arial" w:eastAsia="Times New Roman" w:hAnsi="Arial" w:cs="Arial"/>
                <w:b/>
                <w:kern w:val="0"/>
                <w:lang w:eastAsia="en-GB"/>
                <w14:ligatures w14:val="none"/>
              </w:rPr>
              <w:t>JAMES CARVER</w:t>
            </w:r>
          </w:p>
        </w:tc>
        <w:tc>
          <w:tcPr>
            <w:tcW w:w="2268" w:type="dxa"/>
            <w:shd w:val="clear" w:color="auto" w:fill="D9D9D9"/>
          </w:tcPr>
          <w:p w14:paraId="22790760" w14:textId="77777777" w:rsidR="00C871A3" w:rsidRPr="004733C1" w:rsidRDefault="00C871A3" w:rsidP="00C871A3">
            <w:pPr>
              <w:spacing w:before="120" w:after="120" w:line="240" w:lineRule="auto"/>
              <w:jc w:val="both"/>
              <w:rPr>
                <w:rFonts w:ascii="Arial" w:eastAsia="Times New Roman" w:hAnsi="Arial" w:cs="Arial"/>
                <w:b/>
                <w:kern w:val="0"/>
                <w:lang w:eastAsia="en-GB"/>
                <w14:ligatures w14:val="none"/>
              </w:rPr>
            </w:pPr>
            <w:r w:rsidRPr="004733C1">
              <w:rPr>
                <w:rFonts w:ascii="Arial" w:eastAsia="Times New Roman" w:hAnsi="Arial" w:cs="Arial"/>
                <w:b/>
                <w:kern w:val="0"/>
                <w:lang w:eastAsia="en-GB"/>
                <w14:ligatures w14:val="none"/>
              </w:rPr>
              <w:t>Student ID number:</w:t>
            </w:r>
          </w:p>
        </w:tc>
        <w:tc>
          <w:tcPr>
            <w:tcW w:w="2268" w:type="dxa"/>
          </w:tcPr>
          <w:p w14:paraId="181CB416" w14:textId="77777777" w:rsidR="00C871A3" w:rsidRPr="004733C1" w:rsidRDefault="00C871A3" w:rsidP="00C871A3">
            <w:pPr>
              <w:spacing w:before="120" w:after="120" w:line="240" w:lineRule="auto"/>
              <w:jc w:val="both"/>
              <w:rPr>
                <w:rFonts w:ascii="Arial" w:eastAsia="Times New Roman" w:hAnsi="Arial" w:cs="Arial"/>
                <w:b/>
                <w:kern w:val="0"/>
                <w:lang w:eastAsia="en-GB"/>
                <w14:ligatures w14:val="none"/>
              </w:rPr>
            </w:pPr>
            <w:r w:rsidRPr="004733C1">
              <w:rPr>
                <w:rFonts w:ascii="Arial" w:eastAsia="Times New Roman" w:hAnsi="Arial" w:cs="Arial"/>
                <w:b/>
                <w:kern w:val="0"/>
                <w:lang w:eastAsia="en-GB"/>
                <w14:ligatures w14:val="none"/>
              </w:rPr>
              <w:t>2245915</w:t>
            </w:r>
          </w:p>
        </w:tc>
      </w:tr>
      <w:tr w:rsidR="00C871A3" w:rsidRPr="004733C1" w14:paraId="15F1916D" w14:textId="77777777" w:rsidTr="00C871A3">
        <w:tc>
          <w:tcPr>
            <w:tcW w:w="2093" w:type="dxa"/>
            <w:shd w:val="clear" w:color="auto" w:fill="auto"/>
          </w:tcPr>
          <w:p w14:paraId="3C581734" w14:textId="77777777" w:rsidR="00C871A3" w:rsidRPr="004733C1" w:rsidRDefault="00C871A3" w:rsidP="00C871A3">
            <w:pPr>
              <w:spacing w:before="120" w:after="120" w:line="240" w:lineRule="auto"/>
              <w:jc w:val="both"/>
              <w:rPr>
                <w:rFonts w:ascii="Arial" w:eastAsia="Times New Roman" w:hAnsi="Arial" w:cs="Arial"/>
                <w:b/>
                <w:kern w:val="0"/>
                <w:lang w:eastAsia="en-GB"/>
                <w14:ligatures w14:val="none"/>
              </w:rPr>
            </w:pPr>
            <w:r w:rsidRPr="004733C1">
              <w:rPr>
                <w:rFonts w:ascii="Arial" w:eastAsia="Times New Roman" w:hAnsi="Arial" w:cs="Arial"/>
                <w:b/>
                <w:kern w:val="0"/>
                <w:lang w:eastAsia="en-GB"/>
                <w14:ligatures w14:val="none"/>
              </w:rPr>
              <w:t>Programme:</w:t>
            </w:r>
          </w:p>
        </w:tc>
        <w:tc>
          <w:tcPr>
            <w:tcW w:w="7829" w:type="dxa"/>
            <w:gridSpan w:val="3"/>
          </w:tcPr>
          <w:p w14:paraId="1A7F050D" w14:textId="77777777" w:rsidR="00C871A3" w:rsidRPr="004733C1" w:rsidRDefault="00C871A3" w:rsidP="00C871A3">
            <w:pPr>
              <w:spacing w:before="120" w:after="120" w:line="240" w:lineRule="auto"/>
              <w:jc w:val="both"/>
              <w:rPr>
                <w:rFonts w:ascii="Arial" w:eastAsia="Times New Roman" w:hAnsi="Arial" w:cs="Arial"/>
                <w:b/>
                <w:kern w:val="0"/>
                <w:lang w:eastAsia="en-GB"/>
                <w14:ligatures w14:val="none"/>
              </w:rPr>
            </w:pPr>
            <w:r w:rsidRPr="004733C1">
              <w:rPr>
                <w:rFonts w:ascii="Arial" w:eastAsia="Times New Roman" w:hAnsi="Arial" w:cs="Arial"/>
                <w:b/>
                <w:kern w:val="0"/>
                <w:lang w:eastAsia="en-GB"/>
                <w14:ligatures w14:val="none"/>
              </w:rPr>
              <w:t xml:space="preserve">Graduate Diploma in Policing (GDIP) </w:t>
            </w:r>
          </w:p>
        </w:tc>
      </w:tr>
      <w:tr w:rsidR="00C871A3" w:rsidRPr="004733C1" w14:paraId="0E630EA5" w14:textId="77777777" w:rsidTr="00C871A3">
        <w:tc>
          <w:tcPr>
            <w:tcW w:w="2093" w:type="dxa"/>
            <w:shd w:val="clear" w:color="auto" w:fill="auto"/>
          </w:tcPr>
          <w:p w14:paraId="6F64C3EF" w14:textId="77777777" w:rsidR="00C871A3" w:rsidRPr="004733C1" w:rsidRDefault="00C871A3" w:rsidP="00C871A3">
            <w:pPr>
              <w:spacing w:before="120" w:after="120" w:line="240" w:lineRule="auto"/>
              <w:jc w:val="both"/>
              <w:rPr>
                <w:rFonts w:ascii="Arial" w:eastAsia="Times New Roman" w:hAnsi="Arial" w:cs="Arial"/>
                <w:b/>
                <w:kern w:val="0"/>
                <w:lang w:eastAsia="en-GB"/>
                <w14:ligatures w14:val="none"/>
              </w:rPr>
            </w:pPr>
            <w:r w:rsidRPr="004733C1">
              <w:rPr>
                <w:rFonts w:ascii="Arial" w:eastAsia="Times New Roman" w:hAnsi="Arial" w:cs="Arial"/>
                <w:b/>
                <w:kern w:val="0"/>
                <w:lang w:eastAsia="en-GB"/>
                <w14:ligatures w14:val="none"/>
              </w:rPr>
              <w:t>Module:</w:t>
            </w:r>
          </w:p>
        </w:tc>
        <w:tc>
          <w:tcPr>
            <w:tcW w:w="7829" w:type="dxa"/>
            <w:gridSpan w:val="3"/>
            <w:shd w:val="clear" w:color="auto" w:fill="auto"/>
          </w:tcPr>
          <w:p w14:paraId="07BD90A7" w14:textId="77777777" w:rsidR="00C871A3" w:rsidRPr="004733C1" w:rsidRDefault="00C871A3" w:rsidP="00C871A3">
            <w:pPr>
              <w:spacing w:before="120" w:after="120" w:line="240" w:lineRule="auto"/>
              <w:jc w:val="both"/>
              <w:rPr>
                <w:rFonts w:ascii="Arial" w:eastAsia="Calibri,Arial,Times New Roman" w:hAnsi="Arial" w:cs="Arial"/>
                <w:b/>
                <w:bCs/>
                <w:kern w:val="0"/>
                <w:lang w:eastAsia="en-GB"/>
                <w14:ligatures w14:val="none"/>
              </w:rPr>
            </w:pPr>
            <w:r w:rsidRPr="004733C1">
              <w:rPr>
                <w:rFonts w:ascii="Arial" w:eastAsia="Arial" w:hAnsi="Arial" w:cs="Arial"/>
                <w:b/>
                <w:bCs/>
                <w:kern w:val="0"/>
                <w:lang w:eastAsia="en-GB"/>
                <w14:ligatures w14:val="none"/>
              </w:rPr>
              <w:t xml:space="preserve">Operational Policing Practice 3 </w:t>
            </w:r>
          </w:p>
        </w:tc>
      </w:tr>
      <w:tr w:rsidR="00C871A3" w:rsidRPr="004733C1" w14:paraId="2C9D33A6" w14:textId="77777777" w:rsidTr="00C871A3">
        <w:tc>
          <w:tcPr>
            <w:tcW w:w="2093" w:type="dxa"/>
            <w:shd w:val="clear" w:color="auto" w:fill="auto"/>
          </w:tcPr>
          <w:p w14:paraId="0935775B" w14:textId="77777777" w:rsidR="00C871A3" w:rsidRPr="004733C1" w:rsidRDefault="00C871A3" w:rsidP="00C871A3">
            <w:pPr>
              <w:spacing w:before="120" w:after="120" w:line="240" w:lineRule="auto"/>
              <w:jc w:val="both"/>
              <w:rPr>
                <w:rFonts w:ascii="Arial" w:eastAsia="Times New Roman" w:hAnsi="Arial" w:cs="Arial"/>
                <w:b/>
                <w:kern w:val="0"/>
                <w:lang w:eastAsia="en-GB"/>
                <w14:ligatures w14:val="none"/>
              </w:rPr>
            </w:pPr>
            <w:r w:rsidRPr="004733C1">
              <w:rPr>
                <w:rFonts w:ascii="Arial" w:eastAsia="Times New Roman" w:hAnsi="Arial" w:cs="Arial"/>
                <w:b/>
                <w:kern w:val="0"/>
                <w:lang w:eastAsia="en-GB"/>
                <w14:ligatures w14:val="none"/>
              </w:rPr>
              <w:t>Module code:</w:t>
            </w:r>
          </w:p>
        </w:tc>
        <w:tc>
          <w:tcPr>
            <w:tcW w:w="3293" w:type="dxa"/>
          </w:tcPr>
          <w:p w14:paraId="6330A65D" w14:textId="77777777" w:rsidR="00C871A3" w:rsidRPr="004733C1" w:rsidRDefault="00C871A3" w:rsidP="00C871A3">
            <w:pPr>
              <w:spacing w:before="120" w:after="120" w:line="240" w:lineRule="auto"/>
              <w:jc w:val="both"/>
              <w:rPr>
                <w:rFonts w:ascii="Arial" w:eastAsia="Calibri" w:hAnsi="Arial" w:cs="Arial"/>
                <w:b/>
                <w:bCs/>
                <w:kern w:val="0"/>
                <w:lang w:eastAsia="en-GB"/>
                <w14:ligatures w14:val="none"/>
              </w:rPr>
            </w:pPr>
            <w:r w:rsidRPr="004733C1">
              <w:rPr>
                <w:rFonts w:ascii="Arial" w:eastAsia="Calibri" w:hAnsi="Arial" w:cs="Arial"/>
                <w:b/>
                <w:bCs/>
                <w:kern w:val="0"/>
                <w:lang w:eastAsia="en-GB"/>
                <w14:ligatures w14:val="none"/>
              </w:rPr>
              <w:t>BMPP6005D</w:t>
            </w:r>
          </w:p>
        </w:tc>
        <w:tc>
          <w:tcPr>
            <w:tcW w:w="2268" w:type="dxa"/>
            <w:shd w:val="clear" w:color="auto" w:fill="D9D9D9"/>
          </w:tcPr>
          <w:p w14:paraId="5C6B227D" w14:textId="77777777" w:rsidR="00C871A3" w:rsidRPr="004733C1" w:rsidRDefault="00C871A3" w:rsidP="00C871A3">
            <w:pPr>
              <w:keepNext/>
              <w:spacing w:after="0" w:line="240" w:lineRule="auto"/>
              <w:jc w:val="both"/>
              <w:outlineLvl w:val="1"/>
              <w:rPr>
                <w:rFonts w:ascii="Arial" w:eastAsia="Times New Roman" w:hAnsi="Arial" w:cs="Arial"/>
                <w:b/>
                <w:kern w:val="0"/>
                <w:lang w:eastAsia="en-GB"/>
                <w14:ligatures w14:val="none"/>
              </w:rPr>
            </w:pPr>
            <w:r w:rsidRPr="004733C1">
              <w:rPr>
                <w:rFonts w:ascii="Arial" w:eastAsia="Times New Roman" w:hAnsi="Arial" w:cs="Arial"/>
                <w:b/>
                <w:kern w:val="0"/>
                <w:lang w:eastAsia="en-GB"/>
                <w14:ligatures w14:val="none"/>
              </w:rPr>
              <w:t>Contribution to Overall Module Assessment (%):</w:t>
            </w:r>
          </w:p>
        </w:tc>
        <w:tc>
          <w:tcPr>
            <w:tcW w:w="2268" w:type="dxa"/>
          </w:tcPr>
          <w:p w14:paraId="1516F40C" w14:textId="77777777" w:rsidR="00C871A3" w:rsidRPr="004733C1" w:rsidRDefault="00C871A3" w:rsidP="00C871A3">
            <w:pPr>
              <w:spacing w:before="120" w:after="120" w:line="240" w:lineRule="auto"/>
              <w:jc w:val="both"/>
              <w:rPr>
                <w:rFonts w:ascii="Arial" w:eastAsia="Times New Roman" w:hAnsi="Arial" w:cs="Arial"/>
                <w:b/>
                <w:kern w:val="0"/>
                <w:lang w:eastAsia="en-GB"/>
                <w14:ligatures w14:val="none"/>
              </w:rPr>
            </w:pPr>
            <w:r w:rsidRPr="004733C1">
              <w:rPr>
                <w:rFonts w:ascii="Arial" w:eastAsia="Times New Roman" w:hAnsi="Arial" w:cs="Arial"/>
                <w:b/>
                <w:kern w:val="0"/>
                <w:lang w:eastAsia="en-GB"/>
                <w14:ligatures w14:val="none"/>
              </w:rPr>
              <w:t>100%</w:t>
            </w:r>
          </w:p>
        </w:tc>
      </w:tr>
      <w:tr w:rsidR="00C871A3" w:rsidRPr="004733C1" w14:paraId="6EE46F61" w14:textId="77777777" w:rsidTr="00C871A3">
        <w:tc>
          <w:tcPr>
            <w:tcW w:w="2093" w:type="dxa"/>
            <w:shd w:val="clear" w:color="auto" w:fill="auto"/>
          </w:tcPr>
          <w:p w14:paraId="25D31F21" w14:textId="77777777" w:rsidR="00C871A3" w:rsidRPr="004733C1" w:rsidRDefault="00C871A3" w:rsidP="00C871A3">
            <w:pPr>
              <w:spacing w:before="120" w:after="120" w:line="240" w:lineRule="auto"/>
              <w:jc w:val="both"/>
              <w:rPr>
                <w:rFonts w:ascii="Arial" w:eastAsia="Times New Roman" w:hAnsi="Arial" w:cs="Arial"/>
                <w:b/>
                <w:kern w:val="0"/>
                <w:lang w:eastAsia="en-GB"/>
                <w14:ligatures w14:val="none"/>
              </w:rPr>
            </w:pPr>
            <w:r w:rsidRPr="004733C1">
              <w:rPr>
                <w:rFonts w:ascii="Arial" w:eastAsia="Times New Roman" w:hAnsi="Arial" w:cs="Arial"/>
                <w:b/>
                <w:kern w:val="0"/>
                <w:lang w:eastAsia="en-GB"/>
                <w14:ligatures w14:val="none"/>
              </w:rPr>
              <w:t>Lecturer:</w:t>
            </w:r>
          </w:p>
        </w:tc>
        <w:tc>
          <w:tcPr>
            <w:tcW w:w="3293" w:type="dxa"/>
          </w:tcPr>
          <w:p w14:paraId="2F5DF4D4" w14:textId="77777777" w:rsidR="00C871A3" w:rsidRPr="004733C1" w:rsidRDefault="00C871A3" w:rsidP="00C871A3">
            <w:pPr>
              <w:spacing w:before="120" w:after="120" w:line="240" w:lineRule="auto"/>
              <w:jc w:val="both"/>
              <w:rPr>
                <w:rFonts w:ascii="Arial" w:eastAsia="Calibri" w:hAnsi="Arial" w:cs="Arial"/>
                <w:b/>
                <w:bCs/>
                <w:kern w:val="0"/>
                <w:lang w:eastAsia="en-GB"/>
                <w14:ligatures w14:val="none"/>
              </w:rPr>
            </w:pPr>
          </w:p>
        </w:tc>
        <w:tc>
          <w:tcPr>
            <w:tcW w:w="2268" w:type="dxa"/>
            <w:shd w:val="clear" w:color="auto" w:fill="D9D9D9"/>
          </w:tcPr>
          <w:p w14:paraId="42863990" w14:textId="77777777" w:rsidR="00C871A3" w:rsidRPr="004733C1" w:rsidRDefault="00C871A3" w:rsidP="00C871A3">
            <w:pPr>
              <w:spacing w:before="120" w:after="120" w:line="240" w:lineRule="auto"/>
              <w:jc w:val="both"/>
              <w:rPr>
                <w:rFonts w:ascii="Arial" w:eastAsia="Times New Roman" w:hAnsi="Arial" w:cs="Arial"/>
                <w:b/>
                <w:kern w:val="0"/>
                <w:lang w:eastAsia="en-GB"/>
                <w14:ligatures w14:val="none"/>
              </w:rPr>
            </w:pPr>
            <w:r w:rsidRPr="004733C1">
              <w:rPr>
                <w:rFonts w:ascii="Arial" w:eastAsia="Times New Roman" w:hAnsi="Arial" w:cs="Arial"/>
                <w:b/>
                <w:kern w:val="0"/>
                <w:lang w:eastAsia="en-GB"/>
                <w14:ligatures w14:val="none"/>
              </w:rPr>
              <w:t>Internal Verifier:</w:t>
            </w:r>
          </w:p>
        </w:tc>
        <w:tc>
          <w:tcPr>
            <w:tcW w:w="2268" w:type="dxa"/>
          </w:tcPr>
          <w:p w14:paraId="325B2D45" w14:textId="77777777" w:rsidR="00C871A3" w:rsidRPr="004733C1" w:rsidRDefault="00C871A3" w:rsidP="00C871A3">
            <w:pPr>
              <w:spacing w:before="120" w:after="120" w:line="240" w:lineRule="auto"/>
              <w:jc w:val="both"/>
              <w:rPr>
                <w:rFonts w:ascii="Arial" w:eastAsia="Times New Roman" w:hAnsi="Arial" w:cs="Arial"/>
                <w:b/>
                <w:kern w:val="0"/>
                <w:lang w:eastAsia="en-GB"/>
                <w14:ligatures w14:val="none"/>
              </w:rPr>
            </w:pPr>
          </w:p>
        </w:tc>
      </w:tr>
      <w:tr w:rsidR="00C871A3" w:rsidRPr="004733C1" w14:paraId="627D7BE7" w14:textId="77777777" w:rsidTr="00C871A3">
        <w:trPr>
          <w:trHeight w:val="807"/>
        </w:trPr>
        <w:tc>
          <w:tcPr>
            <w:tcW w:w="2093" w:type="dxa"/>
            <w:shd w:val="clear" w:color="auto" w:fill="auto"/>
          </w:tcPr>
          <w:p w14:paraId="4C91C8BC" w14:textId="77777777" w:rsidR="00C871A3" w:rsidRPr="004733C1" w:rsidRDefault="00C871A3" w:rsidP="00C871A3">
            <w:pPr>
              <w:spacing w:before="120" w:after="120" w:line="240" w:lineRule="auto"/>
              <w:jc w:val="both"/>
              <w:rPr>
                <w:rFonts w:ascii="Arial" w:eastAsia="Times New Roman" w:hAnsi="Arial" w:cs="Arial"/>
                <w:b/>
                <w:kern w:val="0"/>
                <w:lang w:eastAsia="en-GB"/>
                <w14:ligatures w14:val="none"/>
              </w:rPr>
            </w:pPr>
            <w:r w:rsidRPr="004733C1">
              <w:rPr>
                <w:rFonts w:ascii="Arial" w:eastAsia="Times New Roman" w:hAnsi="Arial" w:cs="Arial"/>
                <w:b/>
                <w:kern w:val="0"/>
                <w:lang w:eastAsia="en-GB"/>
                <w14:ligatures w14:val="none"/>
              </w:rPr>
              <w:t>Assignment Title:</w:t>
            </w:r>
          </w:p>
        </w:tc>
        <w:tc>
          <w:tcPr>
            <w:tcW w:w="3293" w:type="dxa"/>
          </w:tcPr>
          <w:p w14:paraId="0FCEAEBD" w14:textId="77777777" w:rsidR="00C871A3" w:rsidRPr="004733C1" w:rsidRDefault="00C871A3" w:rsidP="00C871A3">
            <w:pPr>
              <w:spacing w:before="120" w:after="120" w:line="240" w:lineRule="auto"/>
              <w:jc w:val="both"/>
              <w:rPr>
                <w:rFonts w:ascii="Arial" w:eastAsia="Times New Roman" w:hAnsi="Arial" w:cs="Arial"/>
                <w:b/>
                <w:kern w:val="0"/>
                <w:lang w:eastAsia="en-GB"/>
                <w14:ligatures w14:val="none"/>
              </w:rPr>
            </w:pPr>
            <w:r w:rsidRPr="004733C1">
              <w:rPr>
                <w:rFonts w:ascii="Arial" w:eastAsia="Times New Roman" w:hAnsi="Arial" w:cs="Arial"/>
                <w:b/>
                <w:kern w:val="0"/>
                <w:lang w:eastAsia="en-GB"/>
                <w14:ligatures w14:val="none"/>
              </w:rPr>
              <w:t>Academic assignment</w:t>
            </w:r>
          </w:p>
        </w:tc>
        <w:tc>
          <w:tcPr>
            <w:tcW w:w="2268" w:type="dxa"/>
            <w:shd w:val="clear" w:color="auto" w:fill="auto"/>
          </w:tcPr>
          <w:p w14:paraId="0712455B" w14:textId="77777777" w:rsidR="00C871A3" w:rsidRPr="004733C1" w:rsidRDefault="00C871A3" w:rsidP="00C871A3">
            <w:pPr>
              <w:spacing w:before="120" w:after="120" w:line="240" w:lineRule="auto"/>
              <w:jc w:val="both"/>
              <w:rPr>
                <w:rFonts w:ascii="Arial" w:eastAsia="Times New Roman" w:hAnsi="Arial" w:cs="Arial"/>
                <w:b/>
                <w:kern w:val="0"/>
                <w:lang w:eastAsia="en-GB"/>
                <w14:ligatures w14:val="none"/>
              </w:rPr>
            </w:pPr>
            <w:r w:rsidRPr="004733C1">
              <w:rPr>
                <w:rFonts w:ascii="Arial" w:eastAsia="Times New Roman" w:hAnsi="Arial" w:cs="Arial"/>
                <w:b/>
                <w:kern w:val="0"/>
                <w:lang w:eastAsia="en-GB"/>
                <w14:ligatures w14:val="none"/>
              </w:rPr>
              <w:t>Word count (or equivalent):</w:t>
            </w:r>
          </w:p>
        </w:tc>
        <w:tc>
          <w:tcPr>
            <w:tcW w:w="2268" w:type="dxa"/>
          </w:tcPr>
          <w:p w14:paraId="62FB6C7A" w14:textId="77777777" w:rsidR="00C871A3" w:rsidRPr="004733C1" w:rsidRDefault="00C871A3" w:rsidP="00C871A3">
            <w:pPr>
              <w:spacing w:before="120" w:after="120" w:line="240" w:lineRule="auto"/>
              <w:jc w:val="both"/>
              <w:rPr>
                <w:rFonts w:ascii="Arial" w:eastAsia="Times New Roman" w:hAnsi="Arial" w:cs="Arial"/>
                <w:b/>
                <w:kern w:val="0"/>
                <w:lang w:eastAsia="en-GB"/>
                <w14:ligatures w14:val="none"/>
              </w:rPr>
            </w:pPr>
            <w:r w:rsidRPr="004733C1">
              <w:rPr>
                <w:rFonts w:ascii="Arial" w:eastAsia="Times New Roman" w:hAnsi="Arial" w:cs="Arial"/>
                <w:b/>
                <w:kern w:val="0"/>
                <w:lang w:eastAsia="en-GB"/>
                <w14:ligatures w14:val="none"/>
              </w:rPr>
              <w:t>Essay 4000 Words</w:t>
            </w:r>
          </w:p>
        </w:tc>
      </w:tr>
      <w:tr w:rsidR="00C871A3" w:rsidRPr="004733C1" w14:paraId="4F78771D" w14:textId="77777777" w:rsidTr="00C871A3">
        <w:tc>
          <w:tcPr>
            <w:tcW w:w="2093" w:type="dxa"/>
            <w:shd w:val="clear" w:color="auto" w:fill="auto"/>
          </w:tcPr>
          <w:p w14:paraId="0307493A" w14:textId="77777777" w:rsidR="00C871A3" w:rsidRPr="004733C1" w:rsidRDefault="00C871A3" w:rsidP="00C871A3">
            <w:pPr>
              <w:spacing w:before="120" w:after="120" w:line="240" w:lineRule="auto"/>
              <w:jc w:val="both"/>
              <w:rPr>
                <w:rFonts w:ascii="Arial" w:eastAsia="Times New Roman" w:hAnsi="Arial" w:cs="Arial"/>
                <w:b/>
                <w:kern w:val="0"/>
                <w:lang w:eastAsia="en-GB"/>
                <w14:ligatures w14:val="none"/>
              </w:rPr>
            </w:pPr>
            <w:r w:rsidRPr="004733C1">
              <w:rPr>
                <w:rFonts w:ascii="Arial" w:eastAsia="Times New Roman" w:hAnsi="Arial" w:cs="Arial"/>
                <w:b/>
                <w:kern w:val="0"/>
                <w:lang w:eastAsia="en-GB"/>
                <w14:ligatures w14:val="none"/>
              </w:rPr>
              <w:t>Submission deadline:</w:t>
            </w:r>
          </w:p>
        </w:tc>
        <w:tc>
          <w:tcPr>
            <w:tcW w:w="3293" w:type="dxa"/>
            <w:shd w:val="clear" w:color="auto" w:fill="auto"/>
          </w:tcPr>
          <w:p w14:paraId="4990F6A9" w14:textId="77777777" w:rsidR="00C871A3" w:rsidRPr="004733C1" w:rsidRDefault="00C871A3" w:rsidP="00C871A3">
            <w:pPr>
              <w:spacing w:before="120" w:after="120" w:line="240" w:lineRule="auto"/>
              <w:jc w:val="both"/>
              <w:rPr>
                <w:rFonts w:ascii="Arial" w:eastAsia="Calibri" w:hAnsi="Arial" w:cs="Arial"/>
                <w:b/>
                <w:bCs/>
                <w:kern w:val="0"/>
                <w:lang w:eastAsia="en-GB"/>
                <w14:ligatures w14:val="none"/>
              </w:rPr>
            </w:pPr>
            <w:r w:rsidRPr="004733C1">
              <w:rPr>
                <w:rFonts w:ascii="Arial" w:eastAsia="Calibri" w:hAnsi="Arial" w:cs="Arial"/>
                <w:b/>
                <w:bCs/>
                <w:kern w:val="0"/>
                <w:lang w:eastAsia="en-GB"/>
                <w14:ligatures w14:val="none"/>
              </w:rPr>
              <w:t>25</w:t>
            </w:r>
            <w:r w:rsidRPr="004733C1">
              <w:rPr>
                <w:rFonts w:ascii="Arial" w:eastAsia="Calibri" w:hAnsi="Arial" w:cs="Arial"/>
                <w:b/>
                <w:bCs/>
                <w:kern w:val="0"/>
                <w:vertAlign w:val="superscript"/>
                <w:lang w:eastAsia="en-GB"/>
                <w14:ligatures w14:val="none"/>
              </w:rPr>
              <w:t>th</w:t>
            </w:r>
            <w:r w:rsidRPr="004733C1">
              <w:rPr>
                <w:rFonts w:ascii="Arial" w:eastAsia="Calibri" w:hAnsi="Arial" w:cs="Arial"/>
                <w:b/>
                <w:bCs/>
                <w:kern w:val="0"/>
                <w:lang w:eastAsia="en-GB"/>
                <w14:ligatures w14:val="none"/>
              </w:rPr>
              <w:t xml:space="preserve"> November 2024</w:t>
            </w:r>
          </w:p>
        </w:tc>
        <w:tc>
          <w:tcPr>
            <w:tcW w:w="2268" w:type="dxa"/>
            <w:shd w:val="clear" w:color="auto" w:fill="auto"/>
          </w:tcPr>
          <w:p w14:paraId="59537AE6" w14:textId="77777777" w:rsidR="00C871A3" w:rsidRPr="004733C1" w:rsidRDefault="00C871A3" w:rsidP="00C871A3">
            <w:pPr>
              <w:spacing w:before="120" w:after="120" w:line="240" w:lineRule="auto"/>
              <w:jc w:val="both"/>
              <w:rPr>
                <w:rFonts w:ascii="Arial" w:eastAsia="Times New Roman" w:hAnsi="Arial" w:cs="Arial"/>
                <w:b/>
                <w:kern w:val="0"/>
                <w:lang w:eastAsia="en-GB"/>
                <w14:ligatures w14:val="none"/>
              </w:rPr>
            </w:pPr>
            <w:r w:rsidRPr="004733C1">
              <w:rPr>
                <w:rFonts w:ascii="Arial" w:eastAsia="Times New Roman" w:hAnsi="Arial" w:cs="Arial"/>
                <w:b/>
                <w:kern w:val="0"/>
                <w:lang w:eastAsia="en-GB"/>
                <w14:ligatures w14:val="none"/>
              </w:rPr>
              <w:t>Return date of provisional marks &amp; written feedback:</w:t>
            </w:r>
          </w:p>
        </w:tc>
        <w:tc>
          <w:tcPr>
            <w:tcW w:w="2268" w:type="dxa"/>
          </w:tcPr>
          <w:p w14:paraId="729EC1A9" w14:textId="77777777" w:rsidR="00C871A3" w:rsidRPr="004733C1" w:rsidRDefault="00C871A3" w:rsidP="00C871A3">
            <w:pPr>
              <w:spacing w:before="120" w:after="120" w:line="240" w:lineRule="auto"/>
              <w:jc w:val="both"/>
              <w:rPr>
                <w:rFonts w:ascii="Arial" w:eastAsia="Times New Roman" w:hAnsi="Arial" w:cs="Arial"/>
                <w:b/>
                <w:bCs/>
                <w:kern w:val="0"/>
                <w:lang w:eastAsia="en-GB"/>
                <w14:ligatures w14:val="none"/>
              </w:rPr>
            </w:pPr>
            <w:r w:rsidRPr="004733C1">
              <w:rPr>
                <w:rFonts w:ascii="Arial" w:eastAsia="Times New Roman" w:hAnsi="Arial" w:cs="Arial"/>
                <w:b/>
                <w:bCs/>
                <w:kern w:val="0"/>
                <w:lang w:eastAsia="en-GB"/>
                <w14:ligatures w14:val="none"/>
              </w:rPr>
              <w:t>16</w:t>
            </w:r>
            <w:r w:rsidRPr="004733C1">
              <w:rPr>
                <w:rFonts w:ascii="Arial" w:eastAsia="Times New Roman" w:hAnsi="Arial" w:cs="Arial"/>
                <w:b/>
                <w:bCs/>
                <w:kern w:val="0"/>
                <w:vertAlign w:val="superscript"/>
                <w:lang w:eastAsia="en-GB"/>
                <w14:ligatures w14:val="none"/>
              </w:rPr>
              <w:t>th</w:t>
            </w:r>
            <w:r w:rsidRPr="004733C1">
              <w:rPr>
                <w:rFonts w:ascii="Arial" w:eastAsia="Times New Roman" w:hAnsi="Arial" w:cs="Arial"/>
                <w:b/>
                <w:bCs/>
                <w:kern w:val="0"/>
                <w:lang w:eastAsia="en-GB"/>
                <w14:ligatures w14:val="none"/>
              </w:rPr>
              <w:t xml:space="preserve"> December 2024</w:t>
            </w:r>
          </w:p>
        </w:tc>
      </w:tr>
    </w:tbl>
    <w:p w14:paraId="70609961" w14:textId="77777777" w:rsidR="00CD1423" w:rsidRPr="004733C1" w:rsidRDefault="00CD1423">
      <w:pPr>
        <w:rPr>
          <w:rFonts w:ascii="Arial" w:hAnsi="Arial" w:cs="Arial"/>
        </w:rPr>
      </w:pPr>
    </w:p>
    <w:p w14:paraId="3235649B" w14:textId="77777777" w:rsidR="00C871A3" w:rsidRPr="004733C1" w:rsidRDefault="00C871A3">
      <w:pPr>
        <w:rPr>
          <w:rFonts w:ascii="Arial" w:hAnsi="Arial" w:cs="Arial"/>
        </w:rPr>
      </w:pPr>
    </w:p>
    <w:p w14:paraId="4466D12B" w14:textId="77777777" w:rsidR="00C871A3" w:rsidRPr="004733C1" w:rsidRDefault="00C871A3">
      <w:pPr>
        <w:rPr>
          <w:rFonts w:ascii="Arial" w:hAnsi="Arial" w:cs="Arial"/>
        </w:rPr>
      </w:pPr>
    </w:p>
    <w:p w14:paraId="58A62B6B" w14:textId="77777777" w:rsidR="00C871A3" w:rsidRPr="004733C1" w:rsidRDefault="00C871A3">
      <w:pPr>
        <w:rPr>
          <w:rFonts w:ascii="Arial" w:hAnsi="Arial" w:cs="Arial"/>
        </w:rPr>
      </w:pPr>
    </w:p>
    <w:p w14:paraId="1F45C84E" w14:textId="77777777" w:rsidR="00C871A3" w:rsidRPr="004733C1" w:rsidRDefault="00C871A3">
      <w:pPr>
        <w:rPr>
          <w:rFonts w:ascii="Arial" w:hAnsi="Arial" w:cs="Arial"/>
        </w:rPr>
      </w:pPr>
    </w:p>
    <w:p w14:paraId="5C6579A5" w14:textId="77777777" w:rsidR="00C871A3" w:rsidRPr="004733C1" w:rsidRDefault="00C871A3">
      <w:pPr>
        <w:rPr>
          <w:rFonts w:ascii="Arial" w:hAnsi="Arial" w:cs="Arial"/>
        </w:rPr>
      </w:pPr>
    </w:p>
    <w:p w14:paraId="4D783AB8" w14:textId="77777777" w:rsidR="00C871A3" w:rsidRPr="004733C1" w:rsidRDefault="00C871A3">
      <w:pPr>
        <w:rPr>
          <w:rFonts w:ascii="Arial" w:hAnsi="Arial" w:cs="Arial"/>
        </w:rPr>
      </w:pPr>
    </w:p>
    <w:p w14:paraId="53EADEB2" w14:textId="77777777" w:rsidR="00C871A3" w:rsidRPr="004733C1" w:rsidRDefault="00C871A3">
      <w:pPr>
        <w:rPr>
          <w:rFonts w:ascii="Arial" w:hAnsi="Arial" w:cs="Arial"/>
        </w:rPr>
      </w:pPr>
    </w:p>
    <w:p w14:paraId="4299D7EE" w14:textId="77777777" w:rsidR="00C871A3" w:rsidRPr="004733C1" w:rsidRDefault="00C871A3">
      <w:pPr>
        <w:rPr>
          <w:rFonts w:ascii="Arial" w:hAnsi="Arial" w:cs="Arial"/>
        </w:rPr>
      </w:pPr>
    </w:p>
    <w:p w14:paraId="77DD92BE" w14:textId="77777777" w:rsidR="00C871A3" w:rsidRPr="004733C1" w:rsidRDefault="00C871A3">
      <w:pPr>
        <w:rPr>
          <w:rFonts w:ascii="Arial" w:hAnsi="Arial" w:cs="Arial"/>
        </w:rPr>
      </w:pPr>
    </w:p>
    <w:p w14:paraId="417952D5" w14:textId="77777777" w:rsidR="00C871A3" w:rsidRPr="004733C1" w:rsidRDefault="00C871A3">
      <w:pPr>
        <w:rPr>
          <w:rFonts w:ascii="Arial" w:hAnsi="Arial" w:cs="Arial"/>
        </w:rPr>
      </w:pPr>
    </w:p>
    <w:p w14:paraId="78A9FE03" w14:textId="77777777" w:rsidR="00C871A3" w:rsidRPr="004733C1" w:rsidRDefault="00C871A3">
      <w:pPr>
        <w:rPr>
          <w:rFonts w:ascii="Arial" w:hAnsi="Arial" w:cs="Arial"/>
        </w:rPr>
      </w:pPr>
    </w:p>
    <w:p w14:paraId="2FAC112B" w14:textId="77777777" w:rsidR="00C871A3" w:rsidRPr="004733C1" w:rsidRDefault="00C871A3">
      <w:pPr>
        <w:rPr>
          <w:rFonts w:ascii="Arial" w:hAnsi="Arial" w:cs="Arial"/>
        </w:rPr>
      </w:pPr>
    </w:p>
    <w:p w14:paraId="5B8607D9" w14:textId="77777777" w:rsidR="00F41DCE" w:rsidRDefault="00F41DCE" w:rsidP="00830A75">
      <w:pPr>
        <w:spacing w:after="0" w:line="360" w:lineRule="auto"/>
        <w:ind w:left="567" w:right="531"/>
        <w:rPr>
          <w:rFonts w:ascii="Arial" w:hAnsi="Arial" w:cs="Arial"/>
        </w:rPr>
      </w:pPr>
    </w:p>
    <w:p w14:paraId="3FBFB45D" w14:textId="77777777" w:rsidR="00F41DCE" w:rsidRDefault="00F41DCE" w:rsidP="00830A75">
      <w:pPr>
        <w:spacing w:after="0" w:line="360" w:lineRule="auto"/>
        <w:ind w:left="567" w:right="531"/>
        <w:rPr>
          <w:rFonts w:ascii="Arial" w:hAnsi="Arial" w:cs="Arial"/>
        </w:rPr>
      </w:pPr>
    </w:p>
    <w:p w14:paraId="4D4C79BF" w14:textId="77777777" w:rsidR="00F41DCE" w:rsidRDefault="00F41DCE" w:rsidP="00830A75">
      <w:pPr>
        <w:spacing w:after="0" w:line="360" w:lineRule="auto"/>
        <w:ind w:left="567" w:right="531"/>
        <w:rPr>
          <w:rFonts w:ascii="Arial" w:hAnsi="Arial" w:cs="Arial"/>
        </w:rPr>
      </w:pPr>
    </w:p>
    <w:p w14:paraId="10BB5EE1" w14:textId="77777777" w:rsidR="00F41DCE" w:rsidRDefault="00F41DCE" w:rsidP="00830A75">
      <w:pPr>
        <w:spacing w:after="0" w:line="360" w:lineRule="auto"/>
        <w:ind w:left="567" w:right="531"/>
        <w:rPr>
          <w:rFonts w:ascii="Arial" w:hAnsi="Arial" w:cs="Arial"/>
        </w:rPr>
      </w:pPr>
    </w:p>
    <w:p w14:paraId="4B68A241" w14:textId="09E77D37" w:rsidR="00B966D9" w:rsidRPr="00830A75" w:rsidRDefault="00B966D9" w:rsidP="00830A75">
      <w:pPr>
        <w:spacing w:after="0" w:line="360" w:lineRule="auto"/>
        <w:ind w:left="567" w:right="531"/>
        <w:rPr>
          <w:rFonts w:ascii="Arial" w:eastAsia="Times New Roman" w:hAnsi="Arial" w:cs="Arial"/>
          <w:b/>
          <w:bCs/>
          <w:kern w:val="0"/>
          <w:lang w:eastAsia="en-GB"/>
          <w14:ligatures w14:val="none"/>
        </w:rPr>
      </w:pPr>
      <w:r w:rsidRPr="00830A75">
        <w:rPr>
          <w:rFonts w:ascii="Arial" w:eastAsia="Times New Roman" w:hAnsi="Arial" w:cs="Arial"/>
          <w:b/>
          <w:bCs/>
          <w:kern w:val="0"/>
          <w:lang w:eastAsia="en-GB"/>
          <w14:ligatures w14:val="none"/>
        </w:rPr>
        <w:t>Essay two:</w:t>
      </w:r>
    </w:p>
    <w:p w14:paraId="0FF328F7" w14:textId="77777777" w:rsidR="00B966D9" w:rsidRPr="00830A75" w:rsidRDefault="00B966D9" w:rsidP="00830A75">
      <w:pPr>
        <w:numPr>
          <w:ilvl w:val="0"/>
          <w:numId w:val="1"/>
        </w:numPr>
        <w:spacing w:after="0" w:line="360" w:lineRule="auto"/>
        <w:ind w:right="531"/>
        <w:contextualSpacing/>
        <w:rPr>
          <w:rFonts w:ascii="Arial" w:eastAsia="Calibri" w:hAnsi="Arial" w:cs="Arial"/>
          <w:b/>
          <w:bCs/>
          <w:kern w:val="0"/>
          <w:lang w:eastAsia="en-GB"/>
          <w14:ligatures w14:val="none"/>
        </w:rPr>
      </w:pPr>
      <w:r w:rsidRPr="00830A75">
        <w:rPr>
          <w:rFonts w:ascii="Arial" w:eastAsia="Calibri" w:hAnsi="Arial" w:cs="Arial"/>
          <w:b/>
          <w:bCs/>
          <w:kern w:val="0"/>
          <w:lang w:eastAsia="en-GB"/>
          <w14:ligatures w14:val="none"/>
        </w:rPr>
        <w:t>Response policing – Why is it important to manage mental wellbeing in policing? What can be the consequences if mental wellbeing is not managed appropriately?</w:t>
      </w:r>
    </w:p>
    <w:p w14:paraId="40E2F8DD" w14:textId="77777777" w:rsidR="00B966D9" w:rsidRPr="00830A75" w:rsidRDefault="00B966D9" w:rsidP="00830A75">
      <w:pPr>
        <w:spacing w:after="0" w:line="360" w:lineRule="auto"/>
        <w:ind w:left="567" w:right="531"/>
        <w:rPr>
          <w:rFonts w:ascii="Arial" w:eastAsia="Calibri" w:hAnsi="Arial" w:cs="Arial"/>
          <w:b/>
          <w:bCs/>
          <w:kern w:val="0"/>
          <w:lang w:eastAsia="en-GB"/>
          <w14:ligatures w14:val="none"/>
        </w:rPr>
      </w:pPr>
      <w:r w:rsidRPr="00830A75">
        <w:rPr>
          <w:rFonts w:ascii="Arial" w:eastAsia="Calibri" w:hAnsi="Arial" w:cs="Arial"/>
          <w:b/>
          <w:bCs/>
          <w:kern w:val="0"/>
          <w:lang w:eastAsia="en-GB"/>
          <w14:ligatures w14:val="none"/>
        </w:rPr>
        <w:t>Your answer must be based on academic research rather than personal experience.</w:t>
      </w:r>
    </w:p>
    <w:p w14:paraId="5A58DE69" w14:textId="6E92728F" w:rsidR="006631AF" w:rsidRPr="00830A75" w:rsidRDefault="00B966D9" w:rsidP="00830A75">
      <w:pPr>
        <w:spacing w:after="0" w:line="360" w:lineRule="auto"/>
        <w:ind w:left="567" w:right="531"/>
        <w:rPr>
          <w:rFonts w:ascii="Arial" w:eastAsia="Times New Roman" w:hAnsi="Arial" w:cs="Arial"/>
          <w:b/>
          <w:bCs/>
          <w:kern w:val="0"/>
          <w:lang w:eastAsia="en-GB"/>
          <w14:ligatures w14:val="none"/>
        </w:rPr>
      </w:pPr>
      <w:r w:rsidRPr="00830A75">
        <w:rPr>
          <w:rFonts w:ascii="Arial" w:eastAsia="Times New Roman" w:hAnsi="Arial" w:cs="Arial"/>
          <w:b/>
          <w:bCs/>
          <w:kern w:val="0"/>
          <w:lang w:eastAsia="en-GB"/>
          <w14:ligatures w14:val="none"/>
        </w:rPr>
        <w:t>Word limit: 1000 words.</w:t>
      </w:r>
    </w:p>
    <w:p w14:paraId="6458966F" w14:textId="77777777" w:rsidR="006631AF" w:rsidRPr="004733C1" w:rsidRDefault="006631AF" w:rsidP="00830A75">
      <w:pPr>
        <w:spacing w:after="0" w:line="360" w:lineRule="auto"/>
        <w:ind w:left="567" w:right="531"/>
        <w:rPr>
          <w:rFonts w:ascii="Arial" w:eastAsia="Times New Roman" w:hAnsi="Arial" w:cs="Arial"/>
          <w:kern w:val="0"/>
          <w:lang w:eastAsia="en-GB"/>
          <w14:ligatures w14:val="none"/>
        </w:rPr>
      </w:pPr>
    </w:p>
    <w:p w14:paraId="75032F4C" w14:textId="210CDBDB" w:rsidR="006631AF" w:rsidRPr="004733C1" w:rsidRDefault="006631AF" w:rsidP="006C5868">
      <w:pPr>
        <w:spacing w:after="0" w:line="360" w:lineRule="auto"/>
        <w:ind w:left="567" w:right="533"/>
        <w:jc w:val="both"/>
        <w:rPr>
          <w:rFonts w:ascii="Arial" w:eastAsia="Times New Roman" w:hAnsi="Arial" w:cs="Arial"/>
          <w:kern w:val="0"/>
          <w:lang w:eastAsia="en-GB"/>
          <w14:ligatures w14:val="none"/>
        </w:rPr>
      </w:pPr>
      <w:r w:rsidRPr="004733C1">
        <w:rPr>
          <w:rFonts w:ascii="Arial" w:eastAsia="Times New Roman" w:hAnsi="Arial" w:cs="Arial"/>
          <w:kern w:val="0"/>
          <w:lang w:eastAsia="en-GB"/>
          <w14:ligatures w14:val="none"/>
        </w:rPr>
        <w:t>In any employment, particularly jobs with regular stressful or traumatic events occurring</w:t>
      </w:r>
      <w:r w:rsidR="00A16991" w:rsidRPr="004733C1">
        <w:rPr>
          <w:rFonts w:ascii="Arial" w:eastAsia="Times New Roman" w:hAnsi="Arial" w:cs="Arial"/>
          <w:kern w:val="0"/>
          <w:lang w:eastAsia="en-GB"/>
          <w14:ligatures w14:val="none"/>
        </w:rPr>
        <w:t xml:space="preserve"> (</w:t>
      </w:r>
      <w:r w:rsidR="00A16991" w:rsidRPr="004733C1">
        <w:rPr>
          <w:rFonts w:ascii="Arial" w:hAnsi="Arial" w:cs="Arial"/>
          <w:bCs/>
        </w:rPr>
        <w:t>Cartwright, 2021)</w:t>
      </w:r>
      <w:r w:rsidRPr="004733C1">
        <w:rPr>
          <w:rFonts w:ascii="Arial" w:eastAsia="Times New Roman" w:hAnsi="Arial" w:cs="Arial"/>
          <w:kern w:val="0"/>
          <w:lang w:eastAsia="en-GB"/>
          <w14:ligatures w14:val="none"/>
        </w:rPr>
        <w:t>, and especially in the emergency services it is imperative that mental wellbeing is maintained, and that staff are supported by senior leadership teams in order to effectively do the job they were employed to do whilst also keeping the public and those they deal with, safe.</w:t>
      </w:r>
    </w:p>
    <w:p w14:paraId="014EC9FF" w14:textId="77777777" w:rsidR="00524A38" w:rsidRPr="004733C1" w:rsidRDefault="00524A38" w:rsidP="006C5868">
      <w:pPr>
        <w:spacing w:after="0" w:line="360" w:lineRule="auto"/>
        <w:ind w:left="567" w:right="533"/>
        <w:jc w:val="both"/>
        <w:rPr>
          <w:rFonts w:ascii="Arial" w:eastAsia="Times New Roman" w:hAnsi="Arial" w:cs="Arial"/>
          <w:kern w:val="0"/>
          <w:lang w:eastAsia="en-GB"/>
          <w14:ligatures w14:val="none"/>
        </w:rPr>
      </w:pPr>
    </w:p>
    <w:p w14:paraId="561B697D" w14:textId="1720511E" w:rsidR="002750BD" w:rsidRPr="004733C1" w:rsidRDefault="00524A38" w:rsidP="006C5868">
      <w:pPr>
        <w:spacing w:after="0" w:line="360" w:lineRule="auto"/>
        <w:ind w:left="567" w:right="533"/>
        <w:jc w:val="both"/>
        <w:rPr>
          <w:rFonts w:ascii="Arial" w:eastAsia="Times New Roman" w:hAnsi="Arial" w:cs="Arial"/>
          <w:kern w:val="0"/>
          <w:lang w:eastAsia="en-GB"/>
          <w14:ligatures w14:val="none"/>
        </w:rPr>
      </w:pPr>
      <w:r w:rsidRPr="004733C1">
        <w:rPr>
          <w:rFonts w:ascii="Arial" w:eastAsia="Times New Roman" w:hAnsi="Arial" w:cs="Arial"/>
          <w:kern w:val="0"/>
          <w:lang w:eastAsia="en-GB"/>
          <w14:ligatures w14:val="none"/>
        </w:rPr>
        <w:t>Of course, included in the above are those that work in policing. Without adequate support for mental wellbeing, absence through sickness will undoubtedly sky rocket</w:t>
      </w:r>
      <w:r w:rsidR="002750BD" w:rsidRPr="004733C1">
        <w:rPr>
          <w:rFonts w:ascii="Arial" w:eastAsia="Times New Roman" w:hAnsi="Arial" w:cs="Arial"/>
          <w:kern w:val="0"/>
          <w:lang w:eastAsia="en-GB"/>
          <w14:ligatures w14:val="none"/>
        </w:rPr>
        <w:t>.</w:t>
      </w:r>
      <w:r w:rsidRPr="004733C1">
        <w:rPr>
          <w:rFonts w:ascii="Arial" w:eastAsia="Times New Roman" w:hAnsi="Arial" w:cs="Arial"/>
          <w:kern w:val="0"/>
          <w:lang w:eastAsia="en-GB"/>
          <w14:ligatures w14:val="none"/>
        </w:rPr>
        <w:t xml:space="preserve"> </w:t>
      </w:r>
      <w:r w:rsidR="002750BD" w:rsidRPr="004733C1">
        <w:rPr>
          <w:rFonts w:ascii="Arial" w:eastAsia="Times New Roman" w:hAnsi="Arial" w:cs="Arial"/>
          <w:kern w:val="0"/>
          <w:lang w:eastAsia="en-GB"/>
          <w14:ligatures w14:val="none"/>
        </w:rPr>
        <w:t>From 2021 to 2022, there was a 57% increase in those officers absent due to stress, depression, anxiety, or post-traumatic stress disorder (Police Federation, 2022).</w:t>
      </w:r>
    </w:p>
    <w:p w14:paraId="54AF5B4F" w14:textId="77777777" w:rsidR="002750BD" w:rsidRPr="004733C1" w:rsidRDefault="002750BD" w:rsidP="006C5868">
      <w:pPr>
        <w:spacing w:after="0" w:line="360" w:lineRule="auto"/>
        <w:ind w:left="567" w:right="533"/>
        <w:jc w:val="both"/>
        <w:rPr>
          <w:rFonts w:ascii="Arial" w:eastAsia="Times New Roman" w:hAnsi="Arial" w:cs="Arial"/>
          <w:kern w:val="0"/>
          <w:lang w:eastAsia="en-GB"/>
          <w14:ligatures w14:val="none"/>
        </w:rPr>
      </w:pPr>
    </w:p>
    <w:p w14:paraId="31C111E7" w14:textId="66FDA8A7" w:rsidR="00524A38" w:rsidRPr="004733C1" w:rsidRDefault="00524A38" w:rsidP="006C5868">
      <w:pPr>
        <w:spacing w:after="0" w:line="360" w:lineRule="auto"/>
        <w:ind w:left="567" w:right="533"/>
        <w:jc w:val="both"/>
        <w:rPr>
          <w:rFonts w:ascii="Arial" w:hAnsi="Arial" w:cs="Arial"/>
          <w:bCs/>
        </w:rPr>
      </w:pPr>
      <w:r w:rsidRPr="004733C1">
        <w:rPr>
          <w:rFonts w:ascii="Arial" w:eastAsia="Times New Roman" w:hAnsi="Arial" w:cs="Arial"/>
          <w:kern w:val="0"/>
          <w:lang w:eastAsia="en-GB"/>
          <w14:ligatures w14:val="none"/>
        </w:rPr>
        <w:t xml:space="preserve">This understandably leads to reduced numbers parading the ‘patch’, leading to an unsafe working environment for those that remain on shift who could be severely outnumbered when faced with a serious incident, or being overworked due to being understaffed, leading to further trauma being forced into the already overspilling bucket. This meniscus of trauma, precariously balancing at the level of </w:t>
      </w:r>
      <w:r w:rsidR="00D204AD" w:rsidRPr="004733C1">
        <w:rPr>
          <w:rFonts w:ascii="Arial" w:eastAsia="Times New Roman" w:hAnsi="Arial" w:cs="Arial"/>
          <w:kern w:val="0"/>
          <w:lang w:eastAsia="en-GB"/>
          <w14:ligatures w14:val="none"/>
        </w:rPr>
        <w:t>the aforementioned</w:t>
      </w:r>
      <w:r w:rsidRPr="004733C1">
        <w:rPr>
          <w:rFonts w:ascii="Arial" w:eastAsia="Times New Roman" w:hAnsi="Arial" w:cs="Arial"/>
          <w:kern w:val="0"/>
          <w:lang w:eastAsia="en-GB"/>
          <w14:ligatures w14:val="none"/>
        </w:rPr>
        <w:t xml:space="preserve"> bucket, offering the occasional drip to the ground below, soon to become a torrent. Couple this with </w:t>
      </w:r>
      <w:r w:rsidR="00D204AD" w:rsidRPr="004733C1">
        <w:rPr>
          <w:rFonts w:ascii="Arial" w:eastAsia="Times New Roman" w:hAnsi="Arial" w:cs="Arial"/>
          <w:kern w:val="0"/>
          <w:lang w:eastAsia="en-GB"/>
          <w14:ligatures w14:val="none"/>
        </w:rPr>
        <w:t xml:space="preserve">near </w:t>
      </w:r>
      <w:r w:rsidRPr="004733C1">
        <w:rPr>
          <w:rFonts w:ascii="Arial" w:eastAsia="Times New Roman" w:hAnsi="Arial" w:cs="Arial"/>
          <w:kern w:val="0"/>
          <w:lang w:eastAsia="en-GB"/>
          <w14:ligatures w14:val="none"/>
        </w:rPr>
        <w:t>constant slaughter</w:t>
      </w:r>
      <w:r w:rsidR="00D204AD" w:rsidRPr="004733C1">
        <w:rPr>
          <w:rFonts w:ascii="Arial" w:eastAsia="Times New Roman" w:hAnsi="Arial" w:cs="Arial"/>
          <w:kern w:val="0"/>
          <w:lang w:eastAsia="en-GB"/>
          <w14:ligatures w14:val="none"/>
        </w:rPr>
        <w:t>, criticism</w:t>
      </w:r>
      <w:r w:rsidRPr="004733C1">
        <w:rPr>
          <w:rFonts w:ascii="Arial" w:eastAsia="Times New Roman" w:hAnsi="Arial" w:cs="Arial"/>
          <w:kern w:val="0"/>
          <w:lang w:eastAsia="en-GB"/>
          <w14:ligatures w14:val="none"/>
        </w:rPr>
        <w:t xml:space="preserve"> and scrutiny by the media and there is truly a real risk of one day having no police officers at all.</w:t>
      </w:r>
      <w:r w:rsidR="007E75D4" w:rsidRPr="004733C1">
        <w:rPr>
          <w:rFonts w:ascii="Arial" w:eastAsia="Times New Roman" w:hAnsi="Arial" w:cs="Arial"/>
          <w:kern w:val="0"/>
          <w:lang w:eastAsia="en-GB"/>
          <w14:ligatures w14:val="none"/>
        </w:rPr>
        <w:t xml:space="preserve"> Workplace stress and general wellbeing is key on job satisfaction (</w:t>
      </w:r>
      <w:proofErr w:type="spellStart"/>
      <w:r w:rsidR="007E75D4" w:rsidRPr="004733C1">
        <w:rPr>
          <w:rFonts w:ascii="Arial" w:hAnsi="Arial" w:cs="Arial"/>
          <w:bCs/>
        </w:rPr>
        <w:t>Tomazevic</w:t>
      </w:r>
      <w:proofErr w:type="spellEnd"/>
      <w:r w:rsidR="007E75D4" w:rsidRPr="004733C1">
        <w:rPr>
          <w:rFonts w:ascii="Arial" w:hAnsi="Arial" w:cs="Arial"/>
          <w:bCs/>
        </w:rPr>
        <w:t xml:space="preserve">, Seljak &amp; </w:t>
      </w:r>
      <w:proofErr w:type="spellStart"/>
      <w:r w:rsidR="007E75D4" w:rsidRPr="004733C1">
        <w:rPr>
          <w:rFonts w:ascii="Arial" w:hAnsi="Arial" w:cs="Arial"/>
          <w:bCs/>
        </w:rPr>
        <w:t>Aristovnik</w:t>
      </w:r>
      <w:proofErr w:type="spellEnd"/>
      <w:r w:rsidR="007E75D4" w:rsidRPr="004733C1">
        <w:rPr>
          <w:rFonts w:ascii="Arial" w:hAnsi="Arial" w:cs="Arial"/>
          <w:bCs/>
        </w:rPr>
        <w:t>, 2014)</w:t>
      </w:r>
      <w:r w:rsidR="007E75D4" w:rsidRPr="004733C1">
        <w:rPr>
          <w:rFonts w:ascii="Arial" w:eastAsia="Times New Roman" w:hAnsi="Arial" w:cs="Arial"/>
          <w:kern w:val="0"/>
          <w:lang w:eastAsia="en-GB"/>
          <w14:ligatures w14:val="none"/>
        </w:rPr>
        <w:t xml:space="preserve">, and if there is none, </w:t>
      </w:r>
      <w:r w:rsidR="00D204AD" w:rsidRPr="004733C1">
        <w:rPr>
          <w:rFonts w:ascii="Arial" w:eastAsia="Times New Roman" w:hAnsi="Arial" w:cs="Arial"/>
          <w:kern w:val="0"/>
          <w:lang w:eastAsia="en-GB"/>
          <w14:ligatures w14:val="none"/>
        </w:rPr>
        <w:t xml:space="preserve">satisfaction that is, </w:t>
      </w:r>
      <w:r w:rsidR="007E75D4" w:rsidRPr="004733C1">
        <w:rPr>
          <w:rFonts w:ascii="Arial" w:eastAsia="Times New Roman" w:hAnsi="Arial" w:cs="Arial"/>
          <w:kern w:val="0"/>
          <w:lang w:eastAsia="en-GB"/>
          <w14:ligatures w14:val="none"/>
        </w:rPr>
        <w:t xml:space="preserve">staff are </w:t>
      </w:r>
      <w:r w:rsidR="00D204AD" w:rsidRPr="004733C1">
        <w:rPr>
          <w:rFonts w:ascii="Arial" w:eastAsia="Times New Roman" w:hAnsi="Arial" w:cs="Arial"/>
          <w:kern w:val="0"/>
          <w:lang w:eastAsia="en-GB"/>
          <w14:ligatures w14:val="none"/>
        </w:rPr>
        <w:t xml:space="preserve">increasingly </w:t>
      </w:r>
      <w:r w:rsidR="007E75D4" w:rsidRPr="004733C1">
        <w:rPr>
          <w:rFonts w:ascii="Arial" w:eastAsia="Times New Roman" w:hAnsi="Arial" w:cs="Arial"/>
          <w:kern w:val="0"/>
          <w:lang w:eastAsia="en-GB"/>
          <w14:ligatures w14:val="none"/>
        </w:rPr>
        <w:t>unlikely to stick around. Without this job satisfaction, staff will develop a negative attitude towards the employer and the job itself (</w:t>
      </w:r>
      <w:r w:rsidR="007E75D4" w:rsidRPr="004733C1">
        <w:rPr>
          <w:rFonts w:ascii="Arial" w:hAnsi="Arial" w:cs="Arial"/>
          <w:bCs/>
        </w:rPr>
        <w:t>Manzoor et al, 2012)</w:t>
      </w:r>
      <w:r w:rsidR="002750BD" w:rsidRPr="004733C1">
        <w:rPr>
          <w:rFonts w:ascii="Arial" w:hAnsi="Arial" w:cs="Arial"/>
          <w:bCs/>
        </w:rPr>
        <w:t>, with satisfaction being conversely proportionate to staff turnover (June, 2004).</w:t>
      </w:r>
    </w:p>
    <w:p w14:paraId="138D585F" w14:textId="77777777" w:rsidR="002750BD" w:rsidRPr="004733C1" w:rsidRDefault="002750BD" w:rsidP="006C5868">
      <w:pPr>
        <w:spacing w:after="0" w:line="360" w:lineRule="auto"/>
        <w:ind w:left="567" w:right="533"/>
        <w:jc w:val="both"/>
        <w:rPr>
          <w:rFonts w:ascii="Arial" w:hAnsi="Arial" w:cs="Arial"/>
          <w:bCs/>
        </w:rPr>
      </w:pPr>
    </w:p>
    <w:p w14:paraId="11B18F2C" w14:textId="77777777" w:rsidR="00D204AD" w:rsidRPr="004733C1" w:rsidRDefault="002750BD" w:rsidP="006C5868">
      <w:pPr>
        <w:spacing w:after="0" w:line="360" w:lineRule="auto"/>
        <w:ind w:left="567" w:right="533"/>
        <w:jc w:val="both"/>
        <w:rPr>
          <w:rFonts w:ascii="Arial" w:hAnsi="Arial" w:cs="Arial"/>
          <w:bCs/>
        </w:rPr>
      </w:pPr>
      <w:r w:rsidRPr="004733C1">
        <w:rPr>
          <w:rFonts w:ascii="Arial" w:hAnsi="Arial" w:cs="Arial"/>
          <w:bCs/>
        </w:rPr>
        <w:t xml:space="preserve">By the nature of policing, a lot of police work is reactive, whether that be to incidents in the force area or to criminal activity that has occurred. This means that </w:t>
      </w:r>
      <w:r w:rsidR="00D204AD" w:rsidRPr="004733C1">
        <w:rPr>
          <w:rFonts w:ascii="Arial" w:hAnsi="Arial" w:cs="Arial"/>
          <w:bCs/>
        </w:rPr>
        <w:t>the days off – aptly dubbed so - called “</w:t>
      </w:r>
      <w:r w:rsidRPr="004733C1">
        <w:rPr>
          <w:rFonts w:ascii="Arial" w:hAnsi="Arial" w:cs="Arial"/>
          <w:bCs/>
        </w:rPr>
        <w:t>rest days</w:t>
      </w:r>
      <w:r w:rsidR="00D204AD" w:rsidRPr="004733C1">
        <w:rPr>
          <w:rFonts w:ascii="Arial" w:hAnsi="Arial" w:cs="Arial"/>
          <w:bCs/>
        </w:rPr>
        <w:t>” -</w:t>
      </w:r>
      <w:r w:rsidRPr="004733C1">
        <w:rPr>
          <w:rFonts w:ascii="Arial" w:hAnsi="Arial" w:cs="Arial"/>
          <w:bCs/>
        </w:rPr>
        <w:t xml:space="preserve"> of staff can be and are often cancelled, oft at short notice. This unknowing can raise anxiety levels, and lead to family life being affected negatively, impacting on overall mental wellbeing. In tandem with the cost of living crisis and inflation, staff are also financially forced to work overtime as a necessity to make ends meet, so the result is that staff are having minimal rest between shifts rostered in the shift patten, leading to burnout from a lack of mental wellbeing and exhaustion.</w:t>
      </w:r>
      <w:r w:rsidR="008F5A69" w:rsidRPr="004733C1">
        <w:rPr>
          <w:rFonts w:ascii="Arial" w:hAnsi="Arial" w:cs="Arial"/>
          <w:bCs/>
        </w:rPr>
        <w:t xml:space="preserve"> </w:t>
      </w:r>
      <w:r w:rsidR="00D204AD" w:rsidRPr="004733C1">
        <w:rPr>
          <w:rFonts w:ascii="Arial" w:hAnsi="Arial" w:cs="Arial"/>
          <w:bCs/>
        </w:rPr>
        <w:t>This is not helped by the mandatory ‘opting out’ by police officers to the Working Time Regulations (WTR, 1998).</w:t>
      </w:r>
    </w:p>
    <w:p w14:paraId="7AE2DF2A" w14:textId="77777777" w:rsidR="00D204AD" w:rsidRPr="004733C1" w:rsidRDefault="00D204AD" w:rsidP="006C5868">
      <w:pPr>
        <w:spacing w:after="0" w:line="360" w:lineRule="auto"/>
        <w:ind w:left="567" w:right="533"/>
        <w:jc w:val="both"/>
        <w:rPr>
          <w:rFonts w:ascii="Arial" w:hAnsi="Arial" w:cs="Arial"/>
          <w:bCs/>
        </w:rPr>
      </w:pPr>
    </w:p>
    <w:p w14:paraId="5BA34B74" w14:textId="3EF8359A" w:rsidR="000217D5" w:rsidRPr="004733C1" w:rsidRDefault="000217D5" w:rsidP="006C5868">
      <w:pPr>
        <w:spacing w:after="0" w:line="360" w:lineRule="auto"/>
        <w:ind w:left="567" w:right="533"/>
        <w:jc w:val="both"/>
        <w:rPr>
          <w:rFonts w:ascii="Arial" w:eastAsia="Times New Roman" w:hAnsi="Arial" w:cs="Arial"/>
          <w:kern w:val="0"/>
          <w:lang w:eastAsia="en-GB"/>
          <w14:ligatures w14:val="none"/>
        </w:rPr>
      </w:pPr>
      <w:r w:rsidRPr="004733C1">
        <w:rPr>
          <w:rFonts w:ascii="Arial" w:eastAsia="Times New Roman" w:hAnsi="Arial" w:cs="Arial"/>
          <w:kern w:val="0"/>
          <w:lang w:eastAsia="en-GB"/>
          <w14:ligatures w14:val="none"/>
        </w:rPr>
        <w:t xml:space="preserve">Burnout and depression are </w:t>
      </w:r>
      <w:r w:rsidR="008F5A69" w:rsidRPr="004733C1">
        <w:rPr>
          <w:rFonts w:ascii="Arial" w:eastAsia="Times New Roman" w:hAnsi="Arial" w:cs="Arial"/>
          <w:kern w:val="0"/>
          <w:lang w:eastAsia="en-GB"/>
          <w14:ligatures w14:val="none"/>
        </w:rPr>
        <w:t xml:space="preserve">said to be </w:t>
      </w:r>
      <w:r w:rsidRPr="004733C1">
        <w:rPr>
          <w:rFonts w:ascii="Arial" w:eastAsia="Times New Roman" w:hAnsi="Arial" w:cs="Arial"/>
          <w:kern w:val="0"/>
          <w:lang w:eastAsia="en-GB"/>
          <w14:ligatures w14:val="none"/>
        </w:rPr>
        <w:t>often inextricably tied together (Bianchi, Schonfeld, &amp; Laurent, 2014)</w:t>
      </w:r>
      <w:r w:rsidR="008925F3" w:rsidRPr="004733C1">
        <w:rPr>
          <w:rFonts w:ascii="Arial" w:eastAsia="Times New Roman" w:hAnsi="Arial" w:cs="Arial"/>
          <w:kern w:val="0"/>
          <w:lang w:eastAsia="en-GB"/>
          <w14:ligatures w14:val="none"/>
        </w:rPr>
        <w:t>. S</w:t>
      </w:r>
      <w:r w:rsidR="008F5A69" w:rsidRPr="004733C1">
        <w:rPr>
          <w:rFonts w:ascii="Arial" w:eastAsia="Times New Roman" w:hAnsi="Arial" w:cs="Arial"/>
          <w:kern w:val="0"/>
          <w:lang w:eastAsia="en-GB"/>
          <w14:ligatures w14:val="none"/>
        </w:rPr>
        <w:t>urely this demonstrates the importance of wellbeing in the policing arena, if only for the safety of staff and the public.</w:t>
      </w:r>
    </w:p>
    <w:p w14:paraId="59CA5D60" w14:textId="69A46697" w:rsidR="006631AF" w:rsidRPr="004733C1" w:rsidRDefault="008F5A69" w:rsidP="006C5868">
      <w:pPr>
        <w:spacing w:after="0" w:line="360" w:lineRule="auto"/>
        <w:ind w:left="567" w:right="533"/>
        <w:jc w:val="both"/>
        <w:rPr>
          <w:rFonts w:ascii="Arial" w:eastAsia="Times New Roman" w:hAnsi="Arial" w:cs="Arial"/>
          <w:kern w:val="0"/>
          <w:lang w:eastAsia="en-GB"/>
          <w14:ligatures w14:val="none"/>
        </w:rPr>
      </w:pPr>
      <w:r w:rsidRPr="004733C1">
        <w:rPr>
          <w:rFonts w:ascii="Arial" w:eastAsia="Times New Roman" w:hAnsi="Arial" w:cs="Arial"/>
          <w:kern w:val="0"/>
          <w:lang w:eastAsia="en-GB"/>
          <w14:ligatures w14:val="none"/>
        </w:rPr>
        <w:t>It is also tabled that t</w:t>
      </w:r>
      <w:r w:rsidR="000217D5" w:rsidRPr="004733C1">
        <w:rPr>
          <w:rFonts w:ascii="Arial" w:eastAsia="Times New Roman" w:hAnsi="Arial" w:cs="Arial"/>
          <w:kern w:val="0"/>
          <w:lang w:eastAsia="en-GB"/>
          <w14:ligatures w14:val="none"/>
        </w:rPr>
        <w:t xml:space="preserve">he more stressful an employee perceives his or her job to be, the greater </w:t>
      </w:r>
      <w:r w:rsidRPr="004733C1">
        <w:rPr>
          <w:rFonts w:ascii="Arial" w:eastAsia="Times New Roman" w:hAnsi="Arial" w:cs="Arial"/>
          <w:kern w:val="0"/>
          <w:lang w:eastAsia="en-GB"/>
          <w14:ligatures w14:val="none"/>
        </w:rPr>
        <w:t>the</w:t>
      </w:r>
      <w:r w:rsidR="000217D5" w:rsidRPr="004733C1">
        <w:rPr>
          <w:rFonts w:ascii="Arial" w:eastAsia="Times New Roman" w:hAnsi="Arial" w:cs="Arial"/>
          <w:kern w:val="0"/>
          <w:lang w:eastAsia="en-GB"/>
          <w14:ligatures w14:val="none"/>
        </w:rPr>
        <w:t xml:space="preserve"> likelihood of being diagnosed with a mental health issue (Szeto &amp; Dobson, 2013).</w:t>
      </w:r>
    </w:p>
    <w:p w14:paraId="2C120694" w14:textId="77777777" w:rsidR="00A35AFC" w:rsidRPr="004733C1" w:rsidRDefault="00A35AFC" w:rsidP="006C5868">
      <w:pPr>
        <w:spacing w:after="0" w:line="360" w:lineRule="auto"/>
        <w:ind w:left="567" w:right="533"/>
        <w:jc w:val="both"/>
        <w:rPr>
          <w:rFonts w:ascii="Arial" w:eastAsia="Times New Roman" w:hAnsi="Arial" w:cs="Arial"/>
          <w:kern w:val="0"/>
          <w:lang w:eastAsia="en-GB"/>
          <w14:ligatures w14:val="none"/>
        </w:rPr>
      </w:pPr>
    </w:p>
    <w:p w14:paraId="0CA76B0B" w14:textId="66E69B1E" w:rsidR="00A35AFC" w:rsidRDefault="00A35AFC" w:rsidP="006C5868">
      <w:pPr>
        <w:spacing w:after="0" w:line="360" w:lineRule="auto"/>
        <w:ind w:left="567" w:right="533"/>
        <w:jc w:val="both"/>
        <w:rPr>
          <w:rFonts w:ascii="Arial" w:eastAsia="Times New Roman" w:hAnsi="Arial" w:cs="Arial"/>
          <w:kern w:val="0"/>
          <w:lang w:eastAsia="en-GB"/>
          <w14:ligatures w14:val="none"/>
        </w:rPr>
      </w:pPr>
      <w:r w:rsidRPr="004733C1">
        <w:rPr>
          <w:rFonts w:ascii="Arial" w:eastAsia="Times New Roman" w:hAnsi="Arial" w:cs="Arial"/>
          <w:kern w:val="0"/>
          <w:lang w:eastAsia="en-GB"/>
          <w14:ligatures w14:val="none"/>
        </w:rPr>
        <w:t xml:space="preserve">The cumulative effect of stress, leading to a possible depression or PTSD diagnosis (or even more dangerously, a lack of diagnosis) has a deep impact on mental wellbeing and this could affect their day to day work, but also their friendships and personal relationships within the family. The shift work already takes </w:t>
      </w:r>
      <w:proofErr w:type="spellStart"/>
      <w:r w:rsidRPr="004733C1">
        <w:rPr>
          <w:rFonts w:ascii="Arial" w:eastAsia="Times New Roman" w:hAnsi="Arial" w:cs="Arial"/>
          <w:kern w:val="0"/>
          <w:lang w:eastAsia="en-GB"/>
          <w14:ligatures w14:val="none"/>
        </w:rPr>
        <w:t>it</w:t>
      </w:r>
      <w:proofErr w:type="spellEnd"/>
      <w:r w:rsidRPr="004733C1">
        <w:rPr>
          <w:rFonts w:ascii="Arial" w:eastAsia="Times New Roman" w:hAnsi="Arial" w:cs="Arial"/>
          <w:kern w:val="0"/>
          <w:lang w:eastAsia="en-GB"/>
          <w14:ligatures w14:val="none"/>
        </w:rPr>
        <w:t xml:space="preserve"> toll on families, so personal lives should be striven to be as minimally affected by the professional lives they lead, but without effective support mechanisms in place, and a support</w:t>
      </w:r>
      <w:r w:rsidR="008925F3" w:rsidRPr="004733C1">
        <w:rPr>
          <w:rFonts w:ascii="Arial" w:eastAsia="Times New Roman" w:hAnsi="Arial" w:cs="Arial"/>
          <w:kern w:val="0"/>
          <w:lang w:eastAsia="en-GB"/>
          <w14:ligatures w14:val="none"/>
        </w:rPr>
        <w:t>ive</w:t>
      </w:r>
      <w:r w:rsidRPr="004733C1">
        <w:rPr>
          <w:rFonts w:ascii="Arial" w:eastAsia="Times New Roman" w:hAnsi="Arial" w:cs="Arial"/>
          <w:kern w:val="0"/>
          <w:lang w:eastAsia="en-GB"/>
          <w14:ligatures w14:val="none"/>
        </w:rPr>
        <w:t xml:space="preserve"> senior leadership team, this cannot happen. This will ultimately lead to, as mentioned above, increased sickness, which in turn reduces resources on a shift, which increases the workload for those who remain, leading to their burnout and mental wellbeing suffering. This then impacts on the public; who will not receive the service they expect and deserve; victims will go uncontacted; crimes will go undetected; investigations will go unsolved.</w:t>
      </w:r>
    </w:p>
    <w:p w14:paraId="5695099C" w14:textId="77777777" w:rsidR="004733C1" w:rsidRPr="004733C1" w:rsidRDefault="004733C1" w:rsidP="006C5868">
      <w:pPr>
        <w:spacing w:after="0" w:line="360" w:lineRule="auto"/>
        <w:ind w:left="567" w:right="533"/>
        <w:jc w:val="both"/>
        <w:rPr>
          <w:rFonts w:ascii="Arial" w:eastAsia="Times New Roman" w:hAnsi="Arial" w:cs="Arial"/>
          <w:kern w:val="0"/>
          <w:lang w:eastAsia="en-GB"/>
          <w14:ligatures w14:val="none"/>
        </w:rPr>
      </w:pPr>
    </w:p>
    <w:p w14:paraId="57525124" w14:textId="3B5F1415" w:rsidR="00A35AFC" w:rsidRPr="004733C1" w:rsidRDefault="00A35AFC" w:rsidP="006C5868">
      <w:pPr>
        <w:spacing w:after="0" w:line="360" w:lineRule="auto"/>
        <w:ind w:left="567" w:right="533"/>
        <w:jc w:val="both"/>
        <w:rPr>
          <w:rFonts w:ascii="Arial" w:eastAsia="Times New Roman" w:hAnsi="Arial" w:cs="Arial"/>
          <w:kern w:val="0"/>
          <w:lang w:eastAsia="en-GB"/>
          <w14:ligatures w14:val="none"/>
        </w:rPr>
      </w:pPr>
      <w:r w:rsidRPr="004733C1">
        <w:rPr>
          <w:rFonts w:ascii="Arial" w:eastAsia="Times New Roman" w:hAnsi="Arial" w:cs="Arial"/>
          <w:kern w:val="0"/>
          <w:lang w:eastAsia="en-GB"/>
          <w14:ligatures w14:val="none"/>
        </w:rPr>
        <w:t>This then denounces the value for money that the police service provides. Budgets ever under scrutiny, cuts always being made, but yet the public and government expect a more improved service, despite less resources, less money and less staff.</w:t>
      </w:r>
    </w:p>
    <w:p w14:paraId="096738F6" w14:textId="77777777" w:rsidR="00A35AFC" w:rsidRPr="004733C1" w:rsidRDefault="00A35AFC" w:rsidP="006C5868">
      <w:pPr>
        <w:spacing w:after="0" w:line="360" w:lineRule="auto"/>
        <w:ind w:left="567" w:right="533"/>
        <w:jc w:val="both"/>
        <w:rPr>
          <w:rFonts w:ascii="Arial" w:eastAsia="Times New Roman" w:hAnsi="Arial" w:cs="Arial"/>
          <w:kern w:val="0"/>
          <w:lang w:eastAsia="en-GB"/>
          <w14:ligatures w14:val="none"/>
        </w:rPr>
      </w:pPr>
    </w:p>
    <w:p w14:paraId="36F42C81" w14:textId="7B353624" w:rsidR="00A35AFC" w:rsidRPr="004733C1" w:rsidRDefault="00A35AFC" w:rsidP="006C5868">
      <w:pPr>
        <w:spacing w:after="0" w:line="360" w:lineRule="auto"/>
        <w:ind w:left="567" w:right="533"/>
        <w:jc w:val="both"/>
        <w:rPr>
          <w:rFonts w:ascii="Arial" w:eastAsia="Times New Roman" w:hAnsi="Arial" w:cs="Arial"/>
          <w:kern w:val="0"/>
          <w:lang w:eastAsia="en-GB"/>
          <w14:ligatures w14:val="none"/>
        </w:rPr>
      </w:pPr>
      <w:r w:rsidRPr="004733C1">
        <w:rPr>
          <w:rFonts w:ascii="Arial" w:eastAsia="Times New Roman" w:hAnsi="Arial" w:cs="Arial"/>
          <w:kern w:val="0"/>
          <w:lang w:eastAsia="en-GB"/>
          <w14:ligatures w14:val="none"/>
        </w:rPr>
        <w:t>The solution is simple; provide police officers and staff a liveable wage, a fair shift pattern which promotes rest and wellbeing whilst balancing the needs of the public and wider community, and provide wellbeing support for all</w:t>
      </w:r>
      <w:r w:rsidR="002F15EC" w:rsidRPr="004733C1">
        <w:rPr>
          <w:rFonts w:ascii="Arial" w:eastAsia="Times New Roman" w:hAnsi="Arial" w:cs="Arial"/>
          <w:kern w:val="0"/>
          <w:lang w:eastAsia="en-GB"/>
          <w14:ligatures w14:val="none"/>
        </w:rPr>
        <w:t xml:space="preserve"> so that the police are best prepared for the often tragic and traumatic events they face each day. Failure to do this </w:t>
      </w:r>
      <w:r w:rsidR="00C93B94" w:rsidRPr="004733C1">
        <w:rPr>
          <w:rFonts w:ascii="Arial" w:eastAsia="Times New Roman" w:hAnsi="Arial" w:cs="Arial"/>
          <w:kern w:val="0"/>
          <w:lang w:eastAsia="en-GB"/>
          <w14:ligatures w14:val="none"/>
        </w:rPr>
        <w:t>coupled with</w:t>
      </w:r>
      <w:r w:rsidR="002F15EC" w:rsidRPr="004733C1">
        <w:rPr>
          <w:rFonts w:ascii="Arial" w:eastAsia="Times New Roman" w:hAnsi="Arial" w:cs="Arial"/>
          <w:kern w:val="0"/>
          <w:lang w:eastAsia="en-GB"/>
          <w14:ligatures w14:val="none"/>
        </w:rPr>
        <w:t xml:space="preserve"> neglect of the staff themselves will inevitably result in the attrition rate getting ever higher; retention rates a</w:t>
      </w:r>
      <w:r w:rsidR="00C93B94" w:rsidRPr="004733C1">
        <w:rPr>
          <w:rFonts w:ascii="Arial" w:eastAsia="Times New Roman" w:hAnsi="Arial" w:cs="Arial"/>
          <w:kern w:val="0"/>
          <w:lang w:eastAsia="en-GB"/>
          <w14:ligatures w14:val="none"/>
        </w:rPr>
        <w:t>re</w:t>
      </w:r>
      <w:r w:rsidR="002F15EC" w:rsidRPr="004733C1">
        <w:rPr>
          <w:rFonts w:ascii="Arial" w:eastAsia="Times New Roman" w:hAnsi="Arial" w:cs="Arial"/>
          <w:kern w:val="0"/>
          <w:lang w:eastAsia="en-GB"/>
          <w14:ligatures w14:val="none"/>
        </w:rPr>
        <w:t xml:space="preserve"> poor and there are more police officers leaving the service of their own volition than are retiring. These two methods </w:t>
      </w:r>
      <w:r w:rsidR="00C93B94" w:rsidRPr="004733C1">
        <w:rPr>
          <w:rFonts w:ascii="Arial" w:eastAsia="Times New Roman" w:hAnsi="Arial" w:cs="Arial"/>
          <w:kern w:val="0"/>
          <w:lang w:eastAsia="en-GB"/>
          <w14:ligatures w14:val="none"/>
        </w:rPr>
        <w:t xml:space="preserve">-retiring or resigning - </w:t>
      </w:r>
      <w:r w:rsidR="002F15EC" w:rsidRPr="004733C1">
        <w:rPr>
          <w:rFonts w:ascii="Arial" w:eastAsia="Times New Roman" w:hAnsi="Arial" w:cs="Arial"/>
          <w:kern w:val="0"/>
          <w:lang w:eastAsia="en-GB"/>
          <w14:ligatures w14:val="none"/>
        </w:rPr>
        <w:t>of leaving the police service far outstrip recruitment. Even if recruitment could match the rate of attrition, the experience lost through resignation is tangibly felt by the public when there are inexperienced officers who were tutored by equally inexperience</w:t>
      </w:r>
      <w:r w:rsidR="00C93B94" w:rsidRPr="004733C1">
        <w:rPr>
          <w:rFonts w:ascii="Arial" w:eastAsia="Times New Roman" w:hAnsi="Arial" w:cs="Arial"/>
          <w:kern w:val="0"/>
          <w:lang w:eastAsia="en-GB"/>
          <w14:ligatures w14:val="none"/>
        </w:rPr>
        <w:t>d</w:t>
      </w:r>
      <w:r w:rsidR="002F15EC" w:rsidRPr="004733C1">
        <w:rPr>
          <w:rFonts w:ascii="Arial" w:eastAsia="Times New Roman" w:hAnsi="Arial" w:cs="Arial"/>
          <w:kern w:val="0"/>
          <w:lang w:eastAsia="en-GB"/>
          <w14:ligatures w14:val="none"/>
        </w:rPr>
        <w:t xml:space="preserve"> officers who are now tutoring brand new officers.</w:t>
      </w:r>
    </w:p>
    <w:p w14:paraId="490DE8D1" w14:textId="77777777" w:rsidR="006631AF" w:rsidRPr="004733C1" w:rsidRDefault="006631AF" w:rsidP="006C5868">
      <w:pPr>
        <w:spacing w:after="0" w:line="360" w:lineRule="auto"/>
        <w:ind w:left="567" w:right="533"/>
        <w:jc w:val="both"/>
        <w:rPr>
          <w:rFonts w:ascii="Arial" w:eastAsia="Times New Roman" w:hAnsi="Arial" w:cs="Arial"/>
          <w:kern w:val="0"/>
          <w:lang w:eastAsia="en-GB"/>
          <w14:ligatures w14:val="none"/>
        </w:rPr>
      </w:pPr>
    </w:p>
    <w:p w14:paraId="308EFF22" w14:textId="46942D98" w:rsidR="004138B3" w:rsidRPr="004733C1" w:rsidRDefault="004138B3" w:rsidP="006C5868">
      <w:pPr>
        <w:spacing w:after="0" w:line="360" w:lineRule="auto"/>
        <w:ind w:left="567" w:right="533"/>
        <w:jc w:val="both"/>
        <w:rPr>
          <w:rFonts w:ascii="Arial" w:eastAsia="Times New Roman" w:hAnsi="Arial" w:cs="Arial"/>
          <w:kern w:val="0"/>
          <w:lang w:eastAsia="en-GB"/>
          <w14:ligatures w14:val="none"/>
        </w:rPr>
      </w:pPr>
      <w:r w:rsidRPr="004733C1">
        <w:rPr>
          <w:rFonts w:ascii="Arial" w:eastAsia="Times New Roman" w:hAnsi="Arial" w:cs="Arial"/>
          <w:kern w:val="0"/>
          <w:lang w:eastAsia="en-GB"/>
          <w14:ligatures w14:val="none"/>
        </w:rPr>
        <w:t xml:space="preserve">To conclude, it is imperative to manage </w:t>
      </w:r>
      <w:proofErr w:type="spellStart"/>
      <w:r w:rsidRPr="004733C1">
        <w:rPr>
          <w:rFonts w:ascii="Arial" w:eastAsia="Times New Roman" w:hAnsi="Arial" w:cs="Arial"/>
          <w:kern w:val="0"/>
          <w:lang w:eastAsia="en-GB"/>
          <w14:ligatures w14:val="none"/>
        </w:rPr>
        <w:t>well being</w:t>
      </w:r>
      <w:proofErr w:type="spellEnd"/>
      <w:r w:rsidRPr="004733C1">
        <w:rPr>
          <w:rFonts w:ascii="Arial" w:eastAsia="Times New Roman" w:hAnsi="Arial" w:cs="Arial"/>
          <w:kern w:val="0"/>
          <w:lang w:eastAsia="en-GB"/>
          <w14:ligatures w14:val="none"/>
        </w:rPr>
        <w:t xml:space="preserve"> within the policing work force, the consequences for not doing so are, quite simply, dire. Without severe changes and reform, along with extra funding, support and resources, the United Kingdom may one day wake up to find that the “Peelers” have peeled off to pastures new, where conditions and pay are vastly improved. It is not uncommon to have to avoid mouldy walls and surfaces at ageing neglected police stations, whereas private companies have pool tables and mini-bars and “relaxation pods” to utilise on breaks. A police officer would ask what a break is. It’s a no brainer. Or is it?</w:t>
      </w:r>
    </w:p>
    <w:p w14:paraId="5CB61241" w14:textId="77777777" w:rsidR="006631AF" w:rsidRDefault="006631AF" w:rsidP="00830A75">
      <w:pPr>
        <w:spacing w:after="0" w:line="360" w:lineRule="auto"/>
        <w:ind w:left="567" w:right="531"/>
        <w:rPr>
          <w:rFonts w:ascii="Arial" w:eastAsia="Times New Roman" w:hAnsi="Arial" w:cs="Arial"/>
          <w:kern w:val="0"/>
          <w:lang w:eastAsia="en-GB"/>
          <w14:ligatures w14:val="none"/>
        </w:rPr>
      </w:pPr>
    </w:p>
    <w:p w14:paraId="0B459903" w14:textId="77777777" w:rsidR="00830A75" w:rsidRDefault="00830A75" w:rsidP="00830A75">
      <w:pPr>
        <w:spacing w:after="0" w:line="360" w:lineRule="auto"/>
        <w:ind w:left="567" w:right="531"/>
        <w:rPr>
          <w:rFonts w:ascii="Arial" w:eastAsia="Times New Roman" w:hAnsi="Arial" w:cs="Arial"/>
          <w:kern w:val="0"/>
          <w:lang w:eastAsia="en-GB"/>
          <w14:ligatures w14:val="none"/>
        </w:rPr>
      </w:pPr>
    </w:p>
    <w:p w14:paraId="44C2F6DE" w14:textId="77777777" w:rsidR="00830A75" w:rsidRDefault="00830A75" w:rsidP="00830A75">
      <w:pPr>
        <w:spacing w:after="0" w:line="360" w:lineRule="auto"/>
        <w:ind w:left="567" w:right="531"/>
        <w:rPr>
          <w:rFonts w:ascii="Arial" w:eastAsia="Times New Roman" w:hAnsi="Arial" w:cs="Arial"/>
          <w:kern w:val="0"/>
          <w:lang w:eastAsia="en-GB"/>
          <w14:ligatures w14:val="none"/>
        </w:rPr>
      </w:pPr>
    </w:p>
    <w:p w14:paraId="4AAD658B" w14:textId="77777777" w:rsidR="00830A75" w:rsidRDefault="00830A75" w:rsidP="00830A75">
      <w:pPr>
        <w:spacing w:after="0" w:line="360" w:lineRule="auto"/>
        <w:ind w:left="567" w:right="531"/>
        <w:rPr>
          <w:rFonts w:ascii="Arial" w:eastAsia="Times New Roman" w:hAnsi="Arial" w:cs="Arial"/>
          <w:kern w:val="0"/>
          <w:lang w:eastAsia="en-GB"/>
          <w14:ligatures w14:val="none"/>
        </w:rPr>
      </w:pPr>
    </w:p>
    <w:p w14:paraId="7560E91D" w14:textId="77777777" w:rsidR="00830A75" w:rsidRDefault="00830A75" w:rsidP="00830A75">
      <w:pPr>
        <w:spacing w:after="0" w:line="360" w:lineRule="auto"/>
        <w:ind w:left="567" w:right="531"/>
        <w:rPr>
          <w:rFonts w:ascii="Arial" w:eastAsia="Times New Roman" w:hAnsi="Arial" w:cs="Arial"/>
          <w:kern w:val="0"/>
          <w:lang w:eastAsia="en-GB"/>
          <w14:ligatures w14:val="none"/>
        </w:rPr>
      </w:pPr>
    </w:p>
    <w:p w14:paraId="0B7A7D43" w14:textId="77777777" w:rsidR="00830A75" w:rsidRDefault="00830A75" w:rsidP="00830A75">
      <w:pPr>
        <w:spacing w:after="0" w:line="360" w:lineRule="auto"/>
        <w:ind w:left="567" w:right="531"/>
        <w:rPr>
          <w:rFonts w:ascii="Arial" w:eastAsia="Times New Roman" w:hAnsi="Arial" w:cs="Arial"/>
          <w:kern w:val="0"/>
          <w:lang w:eastAsia="en-GB"/>
          <w14:ligatures w14:val="none"/>
        </w:rPr>
      </w:pPr>
    </w:p>
    <w:p w14:paraId="0676572A" w14:textId="77777777" w:rsidR="00830A75" w:rsidRDefault="00830A75" w:rsidP="00830A75">
      <w:pPr>
        <w:spacing w:after="0" w:line="360" w:lineRule="auto"/>
        <w:ind w:left="567" w:right="531"/>
        <w:rPr>
          <w:rFonts w:ascii="Arial" w:eastAsia="Times New Roman" w:hAnsi="Arial" w:cs="Arial"/>
          <w:kern w:val="0"/>
          <w:lang w:eastAsia="en-GB"/>
          <w14:ligatures w14:val="none"/>
        </w:rPr>
      </w:pPr>
    </w:p>
    <w:p w14:paraId="1AA9ACD6" w14:textId="77777777" w:rsidR="00830A75" w:rsidRDefault="00830A75" w:rsidP="00830A75">
      <w:pPr>
        <w:spacing w:after="0" w:line="360" w:lineRule="auto"/>
        <w:ind w:left="567" w:right="531"/>
        <w:rPr>
          <w:rFonts w:ascii="Arial" w:eastAsia="Times New Roman" w:hAnsi="Arial" w:cs="Arial"/>
          <w:kern w:val="0"/>
          <w:lang w:eastAsia="en-GB"/>
          <w14:ligatures w14:val="none"/>
        </w:rPr>
      </w:pPr>
    </w:p>
    <w:p w14:paraId="298273B8" w14:textId="77777777" w:rsidR="00830A75" w:rsidRDefault="00830A75" w:rsidP="00830A75">
      <w:pPr>
        <w:spacing w:after="0" w:line="360" w:lineRule="auto"/>
        <w:ind w:left="567" w:right="531"/>
        <w:rPr>
          <w:rFonts w:ascii="Arial" w:eastAsia="Times New Roman" w:hAnsi="Arial" w:cs="Arial"/>
          <w:kern w:val="0"/>
          <w:lang w:eastAsia="en-GB"/>
          <w14:ligatures w14:val="none"/>
        </w:rPr>
      </w:pPr>
    </w:p>
    <w:p w14:paraId="2C2612C4" w14:textId="77777777" w:rsidR="00830A75" w:rsidRDefault="00830A75" w:rsidP="00830A75">
      <w:pPr>
        <w:spacing w:after="0" w:line="360" w:lineRule="auto"/>
        <w:ind w:left="567" w:right="531"/>
        <w:rPr>
          <w:rFonts w:ascii="Arial" w:eastAsia="Times New Roman" w:hAnsi="Arial" w:cs="Arial"/>
          <w:kern w:val="0"/>
          <w:lang w:eastAsia="en-GB"/>
          <w14:ligatures w14:val="none"/>
        </w:rPr>
      </w:pPr>
    </w:p>
    <w:p w14:paraId="6DB0B534" w14:textId="77777777" w:rsidR="00830A75" w:rsidRDefault="00830A75" w:rsidP="00830A75">
      <w:pPr>
        <w:spacing w:after="0" w:line="360" w:lineRule="auto"/>
        <w:ind w:left="567" w:right="531"/>
        <w:rPr>
          <w:rFonts w:ascii="Arial" w:eastAsia="Times New Roman" w:hAnsi="Arial" w:cs="Arial"/>
          <w:kern w:val="0"/>
          <w:lang w:eastAsia="en-GB"/>
          <w14:ligatures w14:val="none"/>
        </w:rPr>
      </w:pPr>
    </w:p>
    <w:p w14:paraId="281F4678" w14:textId="77777777" w:rsidR="00830A75" w:rsidRDefault="00830A75" w:rsidP="00830A75">
      <w:pPr>
        <w:spacing w:after="0" w:line="360" w:lineRule="auto"/>
        <w:ind w:left="567" w:right="531"/>
        <w:rPr>
          <w:rFonts w:ascii="Arial" w:eastAsia="Times New Roman" w:hAnsi="Arial" w:cs="Arial"/>
          <w:kern w:val="0"/>
          <w:lang w:eastAsia="en-GB"/>
          <w14:ligatures w14:val="none"/>
        </w:rPr>
      </w:pPr>
    </w:p>
    <w:p w14:paraId="556521F5" w14:textId="77777777" w:rsidR="00830A75" w:rsidRDefault="00830A75" w:rsidP="00830A75">
      <w:pPr>
        <w:spacing w:after="0" w:line="360" w:lineRule="auto"/>
        <w:ind w:left="567" w:right="531"/>
        <w:rPr>
          <w:rFonts w:ascii="Arial" w:eastAsia="Times New Roman" w:hAnsi="Arial" w:cs="Arial"/>
          <w:kern w:val="0"/>
          <w:lang w:eastAsia="en-GB"/>
          <w14:ligatures w14:val="none"/>
        </w:rPr>
      </w:pPr>
    </w:p>
    <w:p w14:paraId="30041E98" w14:textId="77777777" w:rsidR="00830A75" w:rsidRDefault="00830A75" w:rsidP="00830A75">
      <w:pPr>
        <w:spacing w:after="0" w:line="360" w:lineRule="auto"/>
        <w:ind w:left="567" w:right="531"/>
        <w:rPr>
          <w:rFonts w:ascii="Arial" w:eastAsia="Times New Roman" w:hAnsi="Arial" w:cs="Arial"/>
          <w:kern w:val="0"/>
          <w:lang w:eastAsia="en-GB"/>
          <w14:ligatures w14:val="none"/>
        </w:rPr>
      </w:pPr>
    </w:p>
    <w:p w14:paraId="5E3FD387" w14:textId="77777777" w:rsidR="00830A75" w:rsidRDefault="00830A75" w:rsidP="00830A75">
      <w:pPr>
        <w:spacing w:after="0" w:line="360" w:lineRule="auto"/>
        <w:ind w:left="567" w:right="531"/>
        <w:rPr>
          <w:rFonts w:ascii="Arial" w:eastAsia="Times New Roman" w:hAnsi="Arial" w:cs="Arial"/>
          <w:kern w:val="0"/>
          <w:lang w:eastAsia="en-GB"/>
          <w14:ligatures w14:val="none"/>
        </w:rPr>
      </w:pPr>
    </w:p>
    <w:p w14:paraId="7B3C5B48" w14:textId="77777777" w:rsidR="00F41DCE" w:rsidRDefault="00F41DCE" w:rsidP="00830A75">
      <w:pPr>
        <w:spacing w:after="0" w:line="360" w:lineRule="auto"/>
        <w:ind w:left="567" w:right="531"/>
        <w:rPr>
          <w:rFonts w:ascii="Arial" w:eastAsia="Times New Roman" w:hAnsi="Arial" w:cs="Arial"/>
          <w:kern w:val="0"/>
          <w:lang w:eastAsia="en-GB"/>
          <w14:ligatures w14:val="none"/>
        </w:rPr>
      </w:pPr>
    </w:p>
    <w:p w14:paraId="32DFDE10" w14:textId="77777777" w:rsidR="00F41DCE" w:rsidRDefault="00F41DCE" w:rsidP="00830A75">
      <w:pPr>
        <w:spacing w:after="0" w:line="360" w:lineRule="auto"/>
        <w:ind w:left="567" w:right="531"/>
        <w:rPr>
          <w:rFonts w:ascii="Arial" w:eastAsia="Times New Roman" w:hAnsi="Arial" w:cs="Arial"/>
          <w:kern w:val="0"/>
          <w:lang w:eastAsia="en-GB"/>
          <w14:ligatures w14:val="none"/>
        </w:rPr>
      </w:pPr>
    </w:p>
    <w:p w14:paraId="0E75A0AE" w14:textId="77777777" w:rsidR="00F41DCE" w:rsidRDefault="00F41DCE" w:rsidP="00830A75">
      <w:pPr>
        <w:spacing w:after="0" w:line="360" w:lineRule="auto"/>
        <w:ind w:left="567" w:right="531"/>
        <w:rPr>
          <w:rFonts w:ascii="Arial" w:eastAsia="Times New Roman" w:hAnsi="Arial" w:cs="Arial"/>
          <w:kern w:val="0"/>
          <w:lang w:eastAsia="en-GB"/>
          <w14:ligatures w14:val="none"/>
        </w:rPr>
      </w:pPr>
    </w:p>
    <w:p w14:paraId="49E82D72" w14:textId="77777777" w:rsidR="00F41DCE" w:rsidRDefault="00F41DCE" w:rsidP="00830A75">
      <w:pPr>
        <w:spacing w:after="0" w:line="360" w:lineRule="auto"/>
        <w:ind w:left="567" w:right="531"/>
        <w:rPr>
          <w:rFonts w:ascii="Arial" w:eastAsia="Times New Roman" w:hAnsi="Arial" w:cs="Arial"/>
          <w:kern w:val="0"/>
          <w:lang w:eastAsia="en-GB"/>
          <w14:ligatures w14:val="none"/>
        </w:rPr>
      </w:pPr>
    </w:p>
    <w:p w14:paraId="6CBAB757" w14:textId="77777777" w:rsidR="00F41DCE" w:rsidRPr="004733C1" w:rsidRDefault="00F41DCE" w:rsidP="00830A75">
      <w:pPr>
        <w:spacing w:after="0" w:line="360" w:lineRule="auto"/>
        <w:ind w:left="567" w:right="531"/>
        <w:rPr>
          <w:rFonts w:ascii="Arial" w:eastAsia="Times New Roman" w:hAnsi="Arial" w:cs="Arial"/>
          <w:kern w:val="0"/>
          <w:lang w:eastAsia="en-GB"/>
          <w14:ligatures w14:val="none"/>
        </w:rPr>
      </w:pPr>
    </w:p>
    <w:p w14:paraId="62B2A715" w14:textId="77777777" w:rsidR="00B966D9" w:rsidRPr="00830A75" w:rsidRDefault="00B966D9" w:rsidP="00830A75">
      <w:pPr>
        <w:spacing w:line="360" w:lineRule="auto"/>
        <w:ind w:left="567" w:right="531"/>
        <w:jc w:val="both"/>
        <w:rPr>
          <w:rFonts w:ascii="Arial" w:hAnsi="Arial" w:cs="Arial"/>
          <w:b/>
          <w:bCs/>
        </w:rPr>
      </w:pPr>
      <w:r w:rsidRPr="00830A75">
        <w:rPr>
          <w:rFonts w:ascii="Arial" w:hAnsi="Arial" w:cs="Arial"/>
          <w:b/>
          <w:bCs/>
        </w:rPr>
        <w:t>Essay three:</w:t>
      </w:r>
    </w:p>
    <w:p w14:paraId="7AC0BA46" w14:textId="77777777" w:rsidR="00B966D9" w:rsidRPr="00830A75" w:rsidRDefault="00B966D9" w:rsidP="00830A75">
      <w:pPr>
        <w:spacing w:line="360" w:lineRule="auto"/>
        <w:ind w:left="567" w:right="531"/>
        <w:rPr>
          <w:rFonts w:ascii="Arial" w:eastAsia="Calibri" w:hAnsi="Arial" w:cs="Arial"/>
          <w:b/>
          <w:bCs/>
        </w:rPr>
      </w:pPr>
      <w:r w:rsidRPr="00830A75">
        <w:rPr>
          <w:rFonts w:ascii="Arial" w:eastAsia="Calibri" w:hAnsi="Arial" w:cs="Arial"/>
          <w:b/>
          <w:bCs/>
        </w:rPr>
        <w:t>How might personal attitudes, values and bias impact upon the effective investigation of volume crime?</w:t>
      </w:r>
    </w:p>
    <w:p w14:paraId="4EB713FA" w14:textId="77777777" w:rsidR="00B966D9" w:rsidRPr="00830A75" w:rsidRDefault="00B966D9" w:rsidP="00830A75">
      <w:pPr>
        <w:spacing w:line="360" w:lineRule="auto"/>
        <w:ind w:left="567" w:right="531"/>
        <w:rPr>
          <w:rFonts w:ascii="Arial" w:hAnsi="Arial" w:cs="Arial"/>
          <w:b/>
          <w:bCs/>
        </w:rPr>
      </w:pPr>
      <w:r w:rsidRPr="00830A75">
        <w:rPr>
          <w:rFonts w:ascii="Arial" w:eastAsia="Calibri" w:hAnsi="Arial" w:cs="Arial"/>
          <w:b/>
          <w:bCs/>
        </w:rPr>
        <w:t>Your answer must be based on academic research, but you may refer to relevant, recent examples.</w:t>
      </w:r>
    </w:p>
    <w:p w14:paraId="5DB75527" w14:textId="5D4AB3F9" w:rsidR="00830A75" w:rsidRDefault="00B966D9" w:rsidP="00830A75">
      <w:pPr>
        <w:spacing w:line="360" w:lineRule="auto"/>
        <w:ind w:left="567" w:right="531"/>
        <w:rPr>
          <w:rFonts w:ascii="Arial" w:eastAsia="Calibri" w:hAnsi="Arial" w:cs="Arial"/>
          <w:b/>
          <w:bCs/>
        </w:rPr>
      </w:pPr>
      <w:r w:rsidRPr="00830A75">
        <w:rPr>
          <w:rFonts w:ascii="Arial" w:eastAsia="Calibri" w:hAnsi="Arial" w:cs="Arial"/>
          <w:b/>
          <w:bCs/>
        </w:rPr>
        <w:t>Word limit: 1000 words.</w:t>
      </w:r>
    </w:p>
    <w:p w14:paraId="656E7355" w14:textId="77777777" w:rsidR="00830A75" w:rsidRPr="00830A75" w:rsidRDefault="00830A75" w:rsidP="00830A75">
      <w:pPr>
        <w:spacing w:after="0" w:line="240" w:lineRule="auto"/>
        <w:ind w:left="567" w:right="533"/>
        <w:rPr>
          <w:rFonts w:ascii="Arial" w:eastAsia="Calibri" w:hAnsi="Arial" w:cs="Arial"/>
          <w:b/>
          <w:bCs/>
        </w:rPr>
      </w:pPr>
    </w:p>
    <w:p w14:paraId="18AD220C" w14:textId="72318324" w:rsidR="006631AF" w:rsidRPr="004733C1" w:rsidRDefault="0052700B" w:rsidP="006C5868">
      <w:pPr>
        <w:spacing w:line="360" w:lineRule="auto"/>
        <w:jc w:val="both"/>
        <w:rPr>
          <w:rFonts w:ascii="Arial" w:hAnsi="Arial" w:cs="Arial"/>
        </w:rPr>
      </w:pPr>
      <w:r w:rsidRPr="004733C1">
        <w:rPr>
          <w:rFonts w:ascii="Arial" w:hAnsi="Arial" w:cs="Arial"/>
        </w:rPr>
        <w:t>Personal values, attitudes and bias can have a significant impact on the investigation of volume crime, and that can result in unfairness in the process and / or lead to a lack of thoroughness, or conversely, a premature end to the investigation due to being tunnel visioned when looking at or considering suspects from a demographic that the evidence may not necessarily point to</w:t>
      </w:r>
      <w:r w:rsidR="0077435C" w:rsidRPr="004733C1">
        <w:rPr>
          <w:rFonts w:ascii="Arial" w:hAnsi="Arial" w:cs="Arial"/>
        </w:rPr>
        <w:t xml:space="preserve"> (Wullenweber, 2021)</w:t>
      </w:r>
      <w:r w:rsidRPr="004733C1">
        <w:rPr>
          <w:rFonts w:ascii="Arial" w:hAnsi="Arial" w:cs="Arial"/>
        </w:rPr>
        <w:t>, or does not sufficiently point to, such as the infamous South Wales Police case involving the murder of Lynette White, where black males were largely investigated when the evidence indicated the prime suspect was a white male.</w:t>
      </w:r>
    </w:p>
    <w:p w14:paraId="63989F21" w14:textId="18F40A8C" w:rsidR="00526EA5" w:rsidRPr="004733C1" w:rsidRDefault="00526EA5" w:rsidP="006C5868">
      <w:pPr>
        <w:spacing w:line="360" w:lineRule="auto"/>
        <w:jc w:val="both"/>
        <w:rPr>
          <w:rFonts w:ascii="Arial" w:hAnsi="Arial" w:cs="Arial"/>
        </w:rPr>
      </w:pPr>
      <w:r w:rsidRPr="004733C1">
        <w:rPr>
          <w:rFonts w:ascii="Arial" w:hAnsi="Arial" w:cs="Arial"/>
        </w:rPr>
        <w:t>Volume crime includes burglaries and motor related thefts (Robinson, 2009), which account for a third of recorded crime in England and Wales (Simmons, 2003), but also shoplifting, criminal damage, drugs related offences and assaults.</w:t>
      </w:r>
    </w:p>
    <w:p w14:paraId="580E2E56" w14:textId="5C8A2109" w:rsidR="00F2444B" w:rsidRPr="004733C1" w:rsidRDefault="0031274F" w:rsidP="006C5868">
      <w:pPr>
        <w:spacing w:line="360" w:lineRule="auto"/>
        <w:jc w:val="both"/>
        <w:rPr>
          <w:rFonts w:ascii="Arial" w:hAnsi="Arial" w:cs="Arial"/>
        </w:rPr>
      </w:pPr>
      <w:r w:rsidRPr="004733C1">
        <w:rPr>
          <w:rFonts w:ascii="Arial" w:hAnsi="Arial" w:cs="Arial"/>
        </w:rPr>
        <w:t xml:space="preserve">Racial or ethnic unequal treatment has presented a persistent challenge to police work (Bowling, 2007). This is despite numerous efforts for reform (Miller et al, 2020). This has attempted to be shone a light on and also remedied in, to mention a few, the Scarman Report (1981) and </w:t>
      </w:r>
      <w:r w:rsidR="000907FB" w:rsidRPr="004733C1">
        <w:rPr>
          <w:rFonts w:ascii="Arial" w:hAnsi="Arial" w:cs="Arial"/>
        </w:rPr>
        <w:t>the Macpherson Report (1999), the latter of which uncovered institutional racism within the Metropolitan Police but also brought about significant reform due to the issues found.</w:t>
      </w:r>
    </w:p>
    <w:p w14:paraId="78C0EEC9" w14:textId="77777777" w:rsidR="00C739C3" w:rsidRPr="004733C1" w:rsidRDefault="00526EA5" w:rsidP="006C5868">
      <w:pPr>
        <w:spacing w:line="360" w:lineRule="auto"/>
        <w:jc w:val="both"/>
        <w:rPr>
          <w:rFonts w:ascii="Arial" w:hAnsi="Arial" w:cs="Arial"/>
        </w:rPr>
      </w:pPr>
      <w:r w:rsidRPr="004733C1">
        <w:rPr>
          <w:rFonts w:ascii="Arial" w:hAnsi="Arial" w:cs="Arial"/>
        </w:rPr>
        <w:t xml:space="preserve">Other factors which could stem from personal bias is the prioritisation of victims of volume crime who are perceived as vulnerable, particularly the elderly (Robinson, 2009). </w:t>
      </w:r>
      <w:r w:rsidR="00C739C3" w:rsidRPr="004733C1">
        <w:rPr>
          <w:rFonts w:ascii="Arial" w:hAnsi="Arial" w:cs="Arial"/>
        </w:rPr>
        <w:t xml:space="preserve"> </w:t>
      </w:r>
    </w:p>
    <w:p w14:paraId="32CB1B03" w14:textId="2326FD18" w:rsidR="00526EA5" w:rsidRPr="004733C1" w:rsidRDefault="00EC03B6" w:rsidP="006C5868">
      <w:pPr>
        <w:spacing w:line="360" w:lineRule="auto"/>
        <w:jc w:val="both"/>
        <w:rPr>
          <w:rFonts w:ascii="Arial" w:hAnsi="Arial" w:cs="Arial"/>
        </w:rPr>
      </w:pPr>
      <w:r w:rsidRPr="004733C1">
        <w:rPr>
          <w:rFonts w:ascii="Arial" w:hAnsi="Arial" w:cs="Arial"/>
        </w:rPr>
        <w:t>Conversely, c</w:t>
      </w:r>
      <w:r w:rsidR="00C739C3" w:rsidRPr="004733C1">
        <w:rPr>
          <w:rFonts w:ascii="Arial" w:hAnsi="Arial" w:cs="Arial"/>
        </w:rPr>
        <w:t xml:space="preserve">ultural backgrounds, or the perceived cultural backgrounds are also said to influence the treatment of </w:t>
      </w:r>
      <w:r w:rsidR="005332D2" w:rsidRPr="004733C1">
        <w:rPr>
          <w:rFonts w:ascii="Arial" w:hAnsi="Arial" w:cs="Arial"/>
        </w:rPr>
        <w:t xml:space="preserve">investigation of volume crime, with those from a Traveller or Gypsy background, whether that be Romany, Welsh, Scottish or Irish Travellers </w:t>
      </w:r>
      <w:r w:rsidR="00C739C3" w:rsidRPr="004733C1">
        <w:rPr>
          <w:rFonts w:ascii="Arial" w:hAnsi="Arial" w:cs="Arial"/>
        </w:rPr>
        <w:t>(Drummond, 2022)</w:t>
      </w:r>
      <w:r w:rsidR="005332D2" w:rsidRPr="004733C1">
        <w:rPr>
          <w:rFonts w:ascii="Arial" w:hAnsi="Arial" w:cs="Arial"/>
        </w:rPr>
        <w:t xml:space="preserve"> as being linked to acquisitive offences, or investigations beginning with the initial suspects being from such a background, and then working backwards if the evidence does not point in that direction (Pattinson-Brewer, 2014)</w:t>
      </w:r>
      <w:r w:rsidR="00907053" w:rsidRPr="004733C1">
        <w:rPr>
          <w:rFonts w:ascii="Arial" w:hAnsi="Arial" w:cs="Arial"/>
        </w:rPr>
        <w:t>.</w:t>
      </w:r>
      <w:r w:rsidR="00AB1504" w:rsidRPr="004733C1">
        <w:rPr>
          <w:rFonts w:ascii="Arial" w:hAnsi="Arial" w:cs="Arial"/>
        </w:rPr>
        <w:t xml:space="preserve"> This confirmation bias is unacceptable in policing.</w:t>
      </w:r>
    </w:p>
    <w:p w14:paraId="19DAD8EF" w14:textId="4EBD17F4" w:rsidR="00907053" w:rsidRPr="004733C1" w:rsidRDefault="00907053" w:rsidP="006C5868">
      <w:pPr>
        <w:spacing w:line="360" w:lineRule="auto"/>
        <w:jc w:val="both"/>
        <w:rPr>
          <w:rFonts w:ascii="Arial" w:hAnsi="Arial" w:cs="Arial"/>
        </w:rPr>
      </w:pPr>
      <w:r w:rsidRPr="004733C1">
        <w:rPr>
          <w:rFonts w:ascii="Arial" w:hAnsi="Arial" w:cs="Arial"/>
        </w:rPr>
        <w:t>Also with regard to the Traveller Community, it is perceived that police will deal swiftly with any criminal goings on, but reluctant or hesitant with the “protection side of things” (Drummond, 2022). Police are seen as only attending ‘Travellers Sites’ to “lock somebody up or something of that ilk” (Drummond, 2022).</w:t>
      </w:r>
    </w:p>
    <w:p w14:paraId="469AE7B4" w14:textId="4DD9F456" w:rsidR="00907053" w:rsidRPr="004733C1" w:rsidRDefault="00907053" w:rsidP="006C5868">
      <w:pPr>
        <w:spacing w:line="360" w:lineRule="auto"/>
        <w:jc w:val="both"/>
        <w:rPr>
          <w:rFonts w:ascii="Arial" w:hAnsi="Arial" w:cs="Arial"/>
        </w:rPr>
      </w:pPr>
      <w:r w:rsidRPr="004733C1">
        <w:rPr>
          <w:rFonts w:ascii="Arial" w:hAnsi="Arial" w:cs="Arial"/>
        </w:rPr>
        <w:t>Drummon</w:t>
      </w:r>
      <w:r w:rsidR="00EC03B6" w:rsidRPr="004733C1">
        <w:rPr>
          <w:rFonts w:ascii="Arial" w:hAnsi="Arial" w:cs="Arial"/>
        </w:rPr>
        <w:t>d</w:t>
      </w:r>
      <w:r w:rsidRPr="004733C1">
        <w:rPr>
          <w:rFonts w:ascii="Arial" w:hAnsi="Arial" w:cs="Arial"/>
        </w:rPr>
        <w:t xml:space="preserve"> also cites that when a room of 120 officers were asked about the problems when engaging with the Traveller Communities, the words “they mob you”, “are very loud”, “can be very aggressive”, “intimidating”, “will surround you”, and “are violent” all cited as reasons why engaging with the Community is challenging, yet when the question “how many of you have actually engaged with the…communities?”, very few hands entered the </w:t>
      </w:r>
      <w:r w:rsidR="00EC03B6" w:rsidRPr="004733C1">
        <w:rPr>
          <w:rFonts w:ascii="Arial" w:hAnsi="Arial" w:cs="Arial"/>
        </w:rPr>
        <w:t>air. How can these communities be treated seriously and with compassion when the stereotyping is so rife? With these personal attitudes held by some police officers, allowing it to spill onto and stain their professional opinions, will undoubtably affect the efficacy of the investigation into a crime against a person from such communities.</w:t>
      </w:r>
    </w:p>
    <w:p w14:paraId="1141A391" w14:textId="3421D59B" w:rsidR="00077F6A" w:rsidRPr="004733C1" w:rsidRDefault="00077F6A" w:rsidP="006C5868">
      <w:pPr>
        <w:spacing w:line="360" w:lineRule="auto"/>
        <w:jc w:val="both"/>
        <w:rPr>
          <w:rFonts w:ascii="Arial" w:hAnsi="Arial" w:cs="Arial"/>
        </w:rPr>
      </w:pPr>
      <w:r w:rsidRPr="004733C1">
        <w:rPr>
          <w:rFonts w:ascii="Arial" w:hAnsi="Arial" w:cs="Arial"/>
        </w:rPr>
        <w:t xml:space="preserve">Those of the Islam faith are said to withdraw from reporting  crimes to the police due to the fear it will not be expedited for fear of racism or </w:t>
      </w:r>
      <w:proofErr w:type="spellStart"/>
      <w:r w:rsidRPr="004733C1">
        <w:rPr>
          <w:rFonts w:ascii="Arial" w:hAnsi="Arial" w:cs="Arial"/>
        </w:rPr>
        <w:t>anti religious</w:t>
      </w:r>
      <w:proofErr w:type="spellEnd"/>
      <w:r w:rsidRPr="004733C1">
        <w:rPr>
          <w:rFonts w:ascii="Arial" w:hAnsi="Arial" w:cs="Arial"/>
        </w:rPr>
        <w:t xml:space="preserve"> bias, compounded by a specialist hate crime unit being disbanded in constabulary which had begun to build inroads and break down barriers to reporting (Bullock, 2017). Bullock continues that this has </w:t>
      </w:r>
      <w:proofErr w:type="spellStart"/>
      <w:r w:rsidRPr="004733C1">
        <w:rPr>
          <w:rFonts w:ascii="Arial" w:hAnsi="Arial" w:cs="Arial"/>
        </w:rPr>
        <w:t>lead</w:t>
      </w:r>
      <w:proofErr w:type="spellEnd"/>
      <w:r w:rsidRPr="004733C1">
        <w:rPr>
          <w:rFonts w:ascii="Arial" w:hAnsi="Arial" w:cs="Arial"/>
        </w:rPr>
        <w:t xml:space="preserve"> to </w:t>
      </w:r>
      <w:proofErr w:type="spellStart"/>
      <w:r w:rsidR="00306313" w:rsidRPr="004733C1">
        <w:rPr>
          <w:rFonts w:ascii="Arial" w:hAnsi="Arial" w:cs="Arial"/>
        </w:rPr>
        <w:t>self policing</w:t>
      </w:r>
      <w:proofErr w:type="spellEnd"/>
      <w:r w:rsidR="0030477F" w:rsidRPr="004733C1">
        <w:rPr>
          <w:rFonts w:ascii="Arial" w:hAnsi="Arial" w:cs="Arial"/>
        </w:rPr>
        <w:t xml:space="preserve"> within Mosques due to </w:t>
      </w:r>
      <w:r w:rsidR="009F70A2" w:rsidRPr="004733C1">
        <w:rPr>
          <w:rFonts w:ascii="Arial" w:hAnsi="Arial" w:cs="Arial"/>
        </w:rPr>
        <w:t>the concept of “family honour” – believing police involvement to be an embarrassment, and due to fear and pride.</w:t>
      </w:r>
    </w:p>
    <w:p w14:paraId="2B4B34A0" w14:textId="059359EE" w:rsidR="0030477F" w:rsidRPr="004733C1" w:rsidRDefault="00306313" w:rsidP="006C5868">
      <w:pPr>
        <w:spacing w:line="360" w:lineRule="auto"/>
        <w:jc w:val="both"/>
        <w:rPr>
          <w:rFonts w:ascii="Arial" w:hAnsi="Arial" w:cs="Arial"/>
        </w:rPr>
      </w:pPr>
      <w:r w:rsidRPr="004733C1">
        <w:rPr>
          <w:rFonts w:ascii="Arial" w:hAnsi="Arial" w:cs="Arial"/>
        </w:rPr>
        <w:t>Furthermore, personal attitudes and biases may have reduced the impact of community policing</w:t>
      </w:r>
      <w:r w:rsidR="0030477F" w:rsidRPr="004733C1">
        <w:rPr>
          <w:rFonts w:ascii="Arial" w:hAnsi="Arial" w:cs="Arial"/>
        </w:rPr>
        <w:t xml:space="preserve"> within the Muslim community</w:t>
      </w:r>
      <w:r w:rsidRPr="004733C1">
        <w:rPr>
          <w:rFonts w:ascii="Arial" w:hAnsi="Arial" w:cs="Arial"/>
        </w:rPr>
        <w:t xml:space="preserve">. Community policing leads to trust built through the establishment of meaningful and long term community ties, and facilitates police - to - community cohesion and promotes information and intelligence </w:t>
      </w:r>
      <w:r w:rsidR="003971DA" w:rsidRPr="004733C1">
        <w:rPr>
          <w:rFonts w:ascii="Arial" w:hAnsi="Arial" w:cs="Arial"/>
        </w:rPr>
        <w:t xml:space="preserve">(Phythian, 2023) </w:t>
      </w:r>
      <w:r w:rsidRPr="004733C1">
        <w:rPr>
          <w:rFonts w:ascii="Arial" w:hAnsi="Arial" w:cs="Arial"/>
        </w:rPr>
        <w:t xml:space="preserve">exchange which is essential to the police response (Innes, 2006), but a lack of this within the Muslim communities may have </w:t>
      </w:r>
      <w:proofErr w:type="spellStart"/>
      <w:r w:rsidRPr="004733C1">
        <w:rPr>
          <w:rFonts w:ascii="Arial" w:hAnsi="Arial" w:cs="Arial"/>
        </w:rPr>
        <w:t>lead</w:t>
      </w:r>
      <w:proofErr w:type="spellEnd"/>
      <w:r w:rsidRPr="004733C1">
        <w:rPr>
          <w:rFonts w:ascii="Arial" w:hAnsi="Arial" w:cs="Arial"/>
        </w:rPr>
        <w:t xml:space="preserve"> to a reduction in the effectiveness of investigations into volume crime</w:t>
      </w:r>
      <w:r w:rsidR="0030477F" w:rsidRPr="004733C1">
        <w:rPr>
          <w:rFonts w:ascii="Arial" w:hAnsi="Arial" w:cs="Arial"/>
        </w:rPr>
        <w:t xml:space="preserve"> due to the communities feeling they cannot report crimes or fear they will be treated differently because of their religion or ethnicity. It could be said that those from the Muslim community see the police with suspicion; with community policing being undermined by the hardline police tactics used in the ‘war on terror’ which is seen by some as a ‘war on Islam’ (Spalek, 2007).</w:t>
      </w:r>
    </w:p>
    <w:p w14:paraId="7BED2931" w14:textId="51CDC308" w:rsidR="009F70A2" w:rsidRPr="004733C1" w:rsidRDefault="009F70A2" w:rsidP="006C5868">
      <w:pPr>
        <w:spacing w:line="360" w:lineRule="auto"/>
        <w:jc w:val="both"/>
        <w:rPr>
          <w:rFonts w:ascii="Arial" w:hAnsi="Arial" w:cs="Arial"/>
        </w:rPr>
      </w:pPr>
      <w:r w:rsidRPr="004733C1">
        <w:rPr>
          <w:rFonts w:ascii="Arial" w:hAnsi="Arial" w:cs="Arial"/>
        </w:rPr>
        <w:t>It is these barriers that must be broken down, and police officers need to break them down by being more tolerant than the lay – person, by not holding personal views, values or attitudes that are prejudicial or bias.</w:t>
      </w:r>
    </w:p>
    <w:p w14:paraId="2DD33D85" w14:textId="41599820" w:rsidR="009F70A2" w:rsidRPr="004733C1" w:rsidRDefault="009F70A2" w:rsidP="006C5868">
      <w:pPr>
        <w:spacing w:line="360" w:lineRule="auto"/>
        <w:jc w:val="both"/>
        <w:rPr>
          <w:rFonts w:ascii="Arial" w:hAnsi="Arial" w:cs="Arial"/>
        </w:rPr>
      </w:pPr>
      <w:r w:rsidRPr="004733C1">
        <w:rPr>
          <w:rFonts w:ascii="Arial" w:hAnsi="Arial" w:cs="Arial"/>
        </w:rPr>
        <w:t xml:space="preserve">Although I have spoken at length around cultural or religious barriers to the investigation of volume crime, it could be that a police </w:t>
      </w:r>
      <w:proofErr w:type="spellStart"/>
      <w:r w:rsidRPr="004733C1">
        <w:rPr>
          <w:rFonts w:ascii="Arial" w:hAnsi="Arial" w:cs="Arial"/>
        </w:rPr>
        <w:t>officers</w:t>
      </w:r>
      <w:proofErr w:type="spellEnd"/>
      <w:r w:rsidRPr="004733C1">
        <w:rPr>
          <w:rFonts w:ascii="Arial" w:hAnsi="Arial" w:cs="Arial"/>
        </w:rPr>
        <w:t xml:space="preserve"> negative past experience with a person leads to a reduction of the effectiveness of volume crime. </w:t>
      </w:r>
      <w:r w:rsidR="00E21448" w:rsidRPr="004733C1">
        <w:rPr>
          <w:rFonts w:ascii="Arial" w:hAnsi="Arial" w:cs="Arial"/>
        </w:rPr>
        <w:t>For example, if</w:t>
      </w:r>
      <w:r w:rsidRPr="004733C1">
        <w:rPr>
          <w:rFonts w:ascii="Arial" w:hAnsi="Arial" w:cs="Arial"/>
        </w:rPr>
        <w:t xml:space="preserve"> a police officer receives a report that a prolific offender is now a victim of crime, an officer must remain impartial and professional, and refrain from seeing this is an opportunity of the now – victim receiving ‘just desserts’ as a member of the public may, and be allowed to, think.</w:t>
      </w:r>
    </w:p>
    <w:p w14:paraId="6DDA95C7" w14:textId="4F3671B2" w:rsidR="00E21448" w:rsidRPr="004733C1" w:rsidRDefault="00E21448" w:rsidP="006C5868">
      <w:pPr>
        <w:spacing w:line="360" w:lineRule="auto"/>
        <w:jc w:val="both"/>
        <w:rPr>
          <w:rFonts w:ascii="Arial" w:hAnsi="Arial" w:cs="Arial"/>
        </w:rPr>
      </w:pPr>
      <w:r w:rsidRPr="004733C1">
        <w:rPr>
          <w:rFonts w:ascii="Arial" w:hAnsi="Arial" w:cs="Arial"/>
        </w:rPr>
        <w:t xml:space="preserve">Furthermore, if an officer attends an address to take a </w:t>
      </w:r>
      <w:r w:rsidR="00AB1504" w:rsidRPr="004733C1">
        <w:rPr>
          <w:rFonts w:ascii="Arial" w:hAnsi="Arial" w:cs="Arial"/>
        </w:rPr>
        <w:t>statement, and quite often is the case, the person is living in squalor, an officer has to reserve judgement – an option reserved for members of the public – and has to refrain from judging the person by that officers standards of living…perhaps that person does not mind living in such conditions. This is why it is key officers suspend their personal views and attitudes and treat all persons with respect and fairness and equality.</w:t>
      </w:r>
    </w:p>
    <w:p w14:paraId="07A37A2D" w14:textId="467714E8" w:rsidR="006631AF" w:rsidRPr="004733C1" w:rsidRDefault="00AB1504" w:rsidP="006C5868">
      <w:pPr>
        <w:spacing w:line="360" w:lineRule="auto"/>
        <w:jc w:val="both"/>
        <w:rPr>
          <w:rFonts w:ascii="Arial" w:hAnsi="Arial" w:cs="Arial"/>
        </w:rPr>
      </w:pPr>
      <w:r w:rsidRPr="004733C1">
        <w:rPr>
          <w:rFonts w:ascii="Arial" w:hAnsi="Arial" w:cs="Arial"/>
        </w:rPr>
        <w:t>In conclusion, it is of paramount importance for officers to not allow their personal views, attitudes and values to influence confirmation bias, stereotyping and ultimately decision making</w:t>
      </w:r>
      <w:r w:rsidR="0077435C" w:rsidRPr="004733C1">
        <w:rPr>
          <w:rFonts w:ascii="Arial" w:hAnsi="Arial" w:cs="Arial"/>
        </w:rPr>
        <w:t>. Any of these factors could distort judgement and lead to compromise in the effectiveness and integrity of an investigation. Investigators need to be impartial and evidence – driven, and uninfluenced by personal factors affecting their ability to do their jobs.</w:t>
      </w:r>
    </w:p>
    <w:p w14:paraId="09A61061" w14:textId="77777777" w:rsidR="006631AF" w:rsidRPr="004733C1" w:rsidRDefault="006631AF" w:rsidP="006C5868">
      <w:pPr>
        <w:spacing w:line="360" w:lineRule="auto"/>
        <w:jc w:val="both"/>
        <w:rPr>
          <w:rFonts w:ascii="Arial" w:hAnsi="Arial" w:cs="Arial"/>
        </w:rPr>
      </w:pPr>
    </w:p>
    <w:p w14:paraId="23E86F1B" w14:textId="77777777" w:rsidR="006631AF" w:rsidRPr="004733C1" w:rsidRDefault="006631AF" w:rsidP="00830A75">
      <w:pPr>
        <w:spacing w:line="360" w:lineRule="auto"/>
        <w:rPr>
          <w:rFonts w:ascii="Arial" w:hAnsi="Arial" w:cs="Arial"/>
        </w:rPr>
      </w:pPr>
    </w:p>
    <w:p w14:paraId="2D8543C9" w14:textId="77777777" w:rsidR="004733C1" w:rsidRPr="004733C1" w:rsidRDefault="004733C1" w:rsidP="00830A75">
      <w:pPr>
        <w:spacing w:line="360" w:lineRule="auto"/>
        <w:rPr>
          <w:rFonts w:ascii="Arial" w:hAnsi="Arial" w:cs="Arial"/>
        </w:rPr>
      </w:pPr>
    </w:p>
    <w:p w14:paraId="20986F7A" w14:textId="77777777" w:rsidR="006631AF" w:rsidRPr="004733C1" w:rsidRDefault="006631AF" w:rsidP="00830A75">
      <w:pPr>
        <w:spacing w:line="360" w:lineRule="auto"/>
        <w:rPr>
          <w:rFonts w:ascii="Arial" w:hAnsi="Arial" w:cs="Arial"/>
        </w:rPr>
      </w:pPr>
    </w:p>
    <w:p w14:paraId="6EBEC751" w14:textId="77777777" w:rsidR="00B966D9" w:rsidRDefault="00B966D9" w:rsidP="00830A75">
      <w:pPr>
        <w:spacing w:line="360" w:lineRule="auto"/>
        <w:rPr>
          <w:rFonts w:ascii="Arial" w:hAnsi="Arial" w:cs="Arial"/>
        </w:rPr>
      </w:pPr>
    </w:p>
    <w:p w14:paraId="0777F5E7" w14:textId="77777777" w:rsidR="00830A75" w:rsidRDefault="00830A75" w:rsidP="00830A75">
      <w:pPr>
        <w:spacing w:line="360" w:lineRule="auto"/>
        <w:rPr>
          <w:rFonts w:ascii="Arial" w:hAnsi="Arial" w:cs="Arial"/>
        </w:rPr>
      </w:pPr>
    </w:p>
    <w:p w14:paraId="0E8CAEE7" w14:textId="77777777" w:rsidR="00F41DCE" w:rsidRDefault="00F41DCE" w:rsidP="00830A75">
      <w:pPr>
        <w:spacing w:line="360" w:lineRule="auto"/>
        <w:rPr>
          <w:rFonts w:ascii="Arial" w:hAnsi="Arial" w:cs="Arial"/>
        </w:rPr>
      </w:pPr>
    </w:p>
    <w:p w14:paraId="38BC05DD" w14:textId="77777777" w:rsidR="00830A75" w:rsidRDefault="00830A75" w:rsidP="00830A75">
      <w:pPr>
        <w:spacing w:line="360" w:lineRule="auto"/>
        <w:rPr>
          <w:rFonts w:ascii="Arial" w:hAnsi="Arial" w:cs="Arial"/>
        </w:rPr>
      </w:pPr>
    </w:p>
    <w:p w14:paraId="652793CF" w14:textId="77777777" w:rsidR="00830A75" w:rsidRDefault="00830A75" w:rsidP="00830A75">
      <w:pPr>
        <w:spacing w:line="360" w:lineRule="auto"/>
        <w:rPr>
          <w:rFonts w:ascii="Arial" w:hAnsi="Arial" w:cs="Arial"/>
        </w:rPr>
      </w:pPr>
    </w:p>
    <w:p w14:paraId="53323FEF" w14:textId="77777777" w:rsidR="00830A75" w:rsidRDefault="00830A75" w:rsidP="00830A75">
      <w:pPr>
        <w:spacing w:line="360" w:lineRule="auto"/>
        <w:rPr>
          <w:rFonts w:ascii="Arial" w:hAnsi="Arial" w:cs="Arial"/>
        </w:rPr>
      </w:pPr>
    </w:p>
    <w:p w14:paraId="230BED27" w14:textId="77777777" w:rsidR="00830A75" w:rsidRDefault="00830A75" w:rsidP="00830A75">
      <w:pPr>
        <w:spacing w:line="360" w:lineRule="auto"/>
        <w:rPr>
          <w:rFonts w:ascii="Arial" w:hAnsi="Arial" w:cs="Arial"/>
        </w:rPr>
      </w:pPr>
    </w:p>
    <w:p w14:paraId="5A9A346B" w14:textId="77777777" w:rsidR="00830A75" w:rsidRDefault="00830A75" w:rsidP="00830A75">
      <w:pPr>
        <w:spacing w:line="360" w:lineRule="auto"/>
        <w:rPr>
          <w:rFonts w:ascii="Arial" w:hAnsi="Arial" w:cs="Arial"/>
        </w:rPr>
      </w:pPr>
    </w:p>
    <w:p w14:paraId="0649FE8D" w14:textId="77777777" w:rsidR="00830A75" w:rsidRDefault="00830A75" w:rsidP="00830A75">
      <w:pPr>
        <w:spacing w:line="360" w:lineRule="auto"/>
        <w:rPr>
          <w:rFonts w:ascii="Arial" w:hAnsi="Arial" w:cs="Arial"/>
        </w:rPr>
      </w:pPr>
    </w:p>
    <w:p w14:paraId="0E5FD883" w14:textId="77777777" w:rsidR="00830A75" w:rsidRDefault="00830A75" w:rsidP="00830A75">
      <w:pPr>
        <w:spacing w:line="360" w:lineRule="auto"/>
        <w:rPr>
          <w:rFonts w:ascii="Arial" w:hAnsi="Arial" w:cs="Arial"/>
        </w:rPr>
      </w:pPr>
    </w:p>
    <w:p w14:paraId="78F93641" w14:textId="77777777" w:rsidR="00830A75" w:rsidRDefault="00830A75" w:rsidP="00830A75">
      <w:pPr>
        <w:spacing w:line="360" w:lineRule="auto"/>
        <w:rPr>
          <w:rFonts w:ascii="Arial" w:hAnsi="Arial" w:cs="Arial"/>
        </w:rPr>
      </w:pPr>
    </w:p>
    <w:p w14:paraId="148D781B" w14:textId="77777777" w:rsidR="00830A75" w:rsidRPr="004733C1" w:rsidRDefault="00830A75" w:rsidP="00830A75">
      <w:pPr>
        <w:spacing w:line="360" w:lineRule="auto"/>
        <w:rPr>
          <w:rFonts w:ascii="Arial" w:hAnsi="Arial" w:cs="Arial"/>
        </w:rPr>
      </w:pPr>
    </w:p>
    <w:p w14:paraId="495D44BB" w14:textId="77777777" w:rsidR="00B966D9" w:rsidRPr="00830A75" w:rsidRDefault="00B966D9" w:rsidP="00830A75">
      <w:pPr>
        <w:spacing w:line="360" w:lineRule="auto"/>
        <w:ind w:left="567" w:right="531"/>
        <w:rPr>
          <w:rFonts w:ascii="Arial" w:hAnsi="Arial" w:cs="Arial"/>
          <w:b/>
          <w:bCs/>
        </w:rPr>
      </w:pPr>
      <w:r w:rsidRPr="00830A75">
        <w:rPr>
          <w:rFonts w:ascii="Arial" w:hAnsi="Arial" w:cs="Arial"/>
          <w:b/>
          <w:bCs/>
        </w:rPr>
        <w:t xml:space="preserve">Essay four: </w:t>
      </w:r>
    </w:p>
    <w:p w14:paraId="1A229FC4" w14:textId="77777777" w:rsidR="00B966D9" w:rsidRPr="00830A75" w:rsidRDefault="00B966D9" w:rsidP="00830A75">
      <w:pPr>
        <w:spacing w:line="360" w:lineRule="auto"/>
        <w:ind w:left="567" w:right="531"/>
        <w:rPr>
          <w:rFonts w:ascii="Arial" w:eastAsia="Calibri" w:hAnsi="Arial" w:cs="Arial"/>
          <w:b/>
          <w:bCs/>
        </w:rPr>
      </w:pPr>
      <w:r w:rsidRPr="00830A75">
        <w:rPr>
          <w:rFonts w:ascii="Arial" w:eastAsia="Calibri" w:hAnsi="Arial" w:cs="Arial"/>
          <w:b/>
          <w:bCs/>
        </w:rPr>
        <w:t>Outline potential links between serious and organised crime and public protection issues. What characteristics make some people more vulnerable to exploitation by serious and organised crime gangs?</w:t>
      </w:r>
    </w:p>
    <w:p w14:paraId="3D57CFE9" w14:textId="77777777" w:rsidR="00B966D9" w:rsidRPr="00830A75" w:rsidRDefault="00B966D9" w:rsidP="00830A75">
      <w:pPr>
        <w:spacing w:line="360" w:lineRule="auto"/>
        <w:ind w:left="567" w:right="531"/>
        <w:rPr>
          <w:rFonts w:ascii="Arial" w:eastAsia="Calibri" w:hAnsi="Arial" w:cs="Arial"/>
          <w:b/>
          <w:bCs/>
        </w:rPr>
      </w:pPr>
      <w:r w:rsidRPr="00830A75">
        <w:rPr>
          <w:rFonts w:ascii="Arial" w:eastAsia="Calibri" w:hAnsi="Arial" w:cs="Arial"/>
          <w:b/>
          <w:bCs/>
        </w:rPr>
        <w:t>Your answer must be based on academic research.</w:t>
      </w:r>
    </w:p>
    <w:p w14:paraId="6CCFEFD7" w14:textId="77777777" w:rsidR="00B966D9" w:rsidRDefault="00B966D9" w:rsidP="00830A75">
      <w:pPr>
        <w:spacing w:line="360" w:lineRule="auto"/>
        <w:ind w:left="567" w:right="531"/>
        <w:rPr>
          <w:rFonts w:ascii="Arial" w:eastAsia="Calibri" w:hAnsi="Arial" w:cs="Arial"/>
          <w:b/>
          <w:bCs/>
        </w:rPr>
      </w:pPr>
      <w:r w:rsidRPr="00830A75">
        <w:rPr>
          <w:rFonts w:ascii="Arial" w:eastAsia="Calibri" w:hAnsi="Arial" w:cs="Arial"/>
          <w:b/>
          <w:bCs/>
        </w:rPr>
        <w:t xml:space="preserve">Word limit: 1000 words. </w:t>
      </w:r>
    </w:p>
    <w:p w14:paraId="0D1D900F" w14:textId="77777777" w:rsidR="00830A75" w:rsidRPr="00830A75" w:rsidRDefault="00830A75" w:rsidP="00830A75">
      <w:pPr>
        <w:spacing w:after="0" w:line="240" w:lineRule="auto"/>
        <w:ind w:left="567" w:right="533"/>
        <w:rPr>
          <w:rFonts w:ascii="Arial" w:eastAsia="Calibri" w:hAnsi="Arial" w:cs="Arial"/>
          <w:b/>
          <w:bCs/>
        </w:rPr>
      </w:pPr>
    </w:p>
    <w:p w14:paraId="5BCB53BA" w14:textId="6C165458" w:rsidR="00AB0D42" w:rsidRPr="004733C1" w:rsidRDefault="00AB0D42" w:rsidP="006C5868">
      <w:pPr>
        <w:spacing w:line="360" w:lineRule="auto"/>
        <w:ind w:left="567" w:right="531"/>
        <w:jc w:val="both"/>
        <w:rPr>
          <w:rFonts w:ascii="Arial" w:hAnsi="Arial" w:cs="Arial"/>
        </w:rPr>
      </w:pPr>
      <w:r w:rsidRPr="004733C1">
        <w:rPr>
          <w:rFonts w:ascii="Arial" w:hAnsi="Arial" w:cs="Arial"/>
        </w:rPr>
        <w:t>Cuckooing and county lines. Words that have entered the everyday vocabulary of news interested folk.</w:t>
      </w:r>
      <w:r w:rsidR="00462037" w:rsidRPr="004733C1">
        <w:rPr>
          <w:rFonts w:ascii="Arial" w:hAnsi="Arial" w:cs="Arial"/>
        </w:rPr>
        <w:t xml:space="preserve"> By no means a new method of exploiting vulnerable adults and children in the distribution networks of drugs (Olver, 2021), and sometimes other black market high ticket items.</w:t>
      </w:r>
    </w:p>
    <w:p w14:paraId="7C17D59E" w14:textId="4E9DCBD3" w:rsidR="00AB0D42" w:rsidRPr="004733C1" w:rsidRDefault="00462037" w:rsidP="006C5868">
      <w:pPr>
        <w:spacing w:line="360" w:lineRule="auto"/>
        <w:ind w:left="567" w:right="531"/>
        <w:jc w:val="both"/>
        <w:rPr>
          <w:rFonts w:ascii="Arial" w:hAnsi="Arial" w:cs="Arial"/>
        </w:rPr>
      </w:pPr>
      <w:r w:rsidRPr="004733C1">
        <w:rPr>
          <w:rFonts w:ascii="Arial" w:hAnsi="Arial" w:cs="Arial"/>
        </w:rPr>
        <w:t>It is an area of policing which increasingly needs to be more understood; as it involves those who are committing offences but are themselves victims (Olver, 2021), victims of exploitation and abuse due to their vulnerabilities, whether that be due to their age, or perhaps a learning difficulty or disability, or an inability to defend oneself. This presents its own unique challenges. However, characteristics of cuckooing and county lines are akin to that of modern slavery in some instances.</w:t>
      </w:r>
    </w:p>
    <w:p w14:paraId="6FBB0663" w14:textId="1180D038" w:rsidR="00FB4095" w:rsidRPr="004733C1" w:rsidRDefault="00FB4095" w:rsidP="006C5868">
      <w:pPr>
        <w:spacing w:line="360" w:lineRule="auto"/>
        <w:ind w:left="567" w:right="531"/>
        <w:jc w:val="both"/>
        <w:rPr>
          <w:rFonts w:ascii="Arial" w:hAnsi="Arial" w:cs="Arial"/>
        </w:rPr>
      </w:pPr>
      <w:r w:rsidRPr="004733C1">
        <w:rPr>
          <w:rFonts w:ascii="Arial" w:hAnsi="Arial" w:cs="Arial"/>
        </w:rPr>
        <w:t>County lines involves the grooming and exploitation of children (NCA, 2017) and vulnerable adults. Violence, manipulation, use of threats and debt bondage</w:t>
      </w:r>
      <w:r w:rsidR="002F2FFD" w:rsidRPr="004733C1">
        <w:rPr>
          <w:rFonts w:ascii="Arial" w:hAnsi="Arial" w:cs="Arial"/>
        </w:rPr>
        <w:t xml:space="preserve"> (Hesketh and Robinson, 2019)</w:t>
      </w:r>
      <w:r w:rsidRPr="004733C1">
        <w:rPr>
          <w:rFonts w:ascii="Arial" w:hAnsi="Arial" w:cs="Arial"/>
        </w:rPr>
        <w:t xml:space="preserve"> </w:t>
      </w:r>
      <w:r w:rsidR="00BD6CD7" w:rsidRPr="004733C1">
        <w:rPr>
          <w:rFonts w:ascii="Arial" w:hAnsi="Arial" w:cs="Arial"/>
        </w:rPr>
        <w:t>are just some of the tactics used to force vulnerable adults and children into doing the bidding of that organised crime group, which is often the sale of Class A drugs</w:t>
      </w:r>
      <w:r w:rsidR="008B4B7E" w:rsidRPr="004733C1">
        <w:rPr>
          <w:rFonts w:ascii="Arial" w:hAnsi="Arial" w:cs="Arial"/>
        </w:rPr>
        <w:t>, and / or causing vulnerable adults to store said drugs at their home address</w:t>
      </w:r>
      <w:r w:rsidR="005B6580" w:rsidRPr="004733C1">
        <w:rPr>
          <w:rFonts w:ascii="Arial" w:hAnsi="Arial" w:cs="Arial"/>
        </w:rPr>
        <w:t xml:space="preserve"> (Spicer, 2020)</w:t>
      </w:r>
      <w:r w:rsidR="008B4B7E" w:rsidRPr="004733C1">
        <w:rPr>
          <w:rFonts w:ascii="Arial" w:hAnsi="Arial" w:cs="Arial"/>
        </w:rPr>
        <w:t xml:space="preserve"> – hence the term cuckooing (</w:t>
      </w:r>
      <w:proofErr w:type="spellStart"/>
      <w:r w:rsidR="008B4B7E" w:rsidRPr="004733C1">
        <w:rPr>
          <w:rFonts w:ascii="Arial" w:hAnsi="Arial" w:cs="Arial"/>
          <w:bCs/>
        </w:rPr>
        <w:t>Coliandris</w:t>
      </w:r>
      <w:proofErr w:type="spellEnd"/>
      <w:r w:rsidR="008B4B7E" w:rsidRPr="004733C1">
        <w:rPr>
          <w:rFonts w:ascii="Arial" w:hAnsi="Arial" w:cs="Arial"/>
          <w:bCs/>
        </w:rPr>
        <w:t xml:space="preserve">, 2015). </w:t>
      </w:r>
      <w:r w:rsidR="008B4B7E" w:rsidRPr="004733C1">
        <w:rPr>
          <w:rFonts w:ascii="Arial" w:hAnsi="Arial" w:cs="Arial"/>
        </w:rPr>
        <w:t>The exploitation is not however exclusive to the sale of drugs; sex work, financial abuse of the occupier or for the criminals to live in temporarily, are among other abuses.</w:t>
      </w:r>
      <w:r w:rsidR="00910EC2" w:rsidRPr="004733C1">
        <w:rPr>
          <w:rFonts w:ascii="Arial" w:hAnsi="Arial" w:cs="Arial"/>
        </w:rPr>
        <w:t xml:space="preserve"> The offender abuses the vulnerability of the victim and benefits greatly from exploitation of that person (</w:t>
      </w:r>
      <w:proofErr w:type="spellStart"/>
      <w:r w:rsidR="00910EC2" w:rsidRPr="004733C1">
        <w:rPr>
          <w:rFonts w:ascii="Arial" w:hAnsi="Arial" w:cs="Arial"/>
        </w:rPr>
        <w:t>Viuhko</w:t>
      </w:r>
      <w:proofErr w:type="spellEnd"/>
      <w:r w:rsidR="00910EC2" w:rsidRPr="004733C1">
        <w:rPr>
          <w:rFonts w:ascii="Arial" w:hAnsi="Arial" w:cs="Arial"/>
        </w:rPr>
        <w:t>, 2019).</w:t>
      </w:r>
    </w:p>
    <w:p w14:paraId="2E01A5E7" w14:textId="0D15F7C0" w:rsidR="008B4B7E" w:rsidRPr="004733C1" w:rsidRDefault="008B4B7E" w:rsidP="006C5868">
      <w:pPr>
        <w:spacing w:line="360" w:lineRule="auto"/>
        <w:ind w:left="567" w:right="531"/>
        <w:jc w:val="both"/>
        <w:rPr>
          <w:rFonts w:ascii="Arial" w:hAnsi="Arial" w:cs="Arial"/>
        </w:rPr>
      </w:pPr>
      <w:r w:rsidRPr="004733C1">
        <w:rPr>
          <w:rFonts w:ascii="Arial" w:hAnsi="Arial" w:cs="Arial"/>
        </w:rPr>
        <w:t xml:space="preserve">Professionals need to strike an important balance between enforcement of the law and the safeguarding of vulnerable individuals (Olver, 2021). A </w:t>
      </w:r>
      <w:proofErr w:type="spellStart"/>
      <w:r w:rsidRPr="004733C1">
        <w:rPr>
          <w:rFonts w:ascii="Arial" w:hAnsi="Arial" w:cs="Arial"/>
        </w:rPr>
        <w:t>multi agency</w:t>
      </w:r>
      <w:proofErr w:type="spellEnd"/>
      <w:r w:rsidRPr="004733C1">
        <w:rPr>
          <w:rFonts w:ascii="Arial" w:hAnsi="Arial" w:cs="Arial"/>
        </w:rPr>
        <w:t xml:space="preserve"> approach is required, with responses from police, education services, social services, youth and victim services</w:t>
      </w:r>
      <w:r w:rsidR="007E3A6F" w:rsidRPr="004733C1">
        <w:rPr>
          <w:rFonts w:ascii="Arial" w:hAnsi="Arial" w:cs="Arial"/>
        </w:rPr>
        <w:t xml:space="preserve">, health and justice services in order to effectively dampen county lines exploitation. This </w:t>
      </w:r>
      <w:proofErr w:type="spellStart"/>
      <w:r w:rsidR="007E3A6F" w:rsidRPr="004733C1">
        <w:rPr>
          <w:rFonts w:ascii="Arial" w:hAnsi="Arial" w:cs="Arial"/>
        </w:rPr>
        <w:t>multi agency</w:t>
      </w:r>
      <w:proofErr w:type="spellEnd"/>
      <w:r w:rsidR="007E3A6F" w:rsidRPr="004733C1">
        <w:rPr>
          <w:rFonts w:ascii="Arial" w:hAnsi="Arial" w:cs="Arial"/>
        </w:rPr>
        <w:t xml:space="preserve"> requirement presents </w:t>
      </w:r>
      <w:proofErr w:type="spellStart"/>
      <w:r w:rsidR="007E3A6F" w:rsidRPr="004733C1">
        <w:rPr>
          <w:rFonts w:ascii="Arial" w:hAnsi="Arial" w:cs="Arial"/>
        </w:rPr>
        <w:t>it</w:t>
      </w:r>
      <w:proofErr w:type="spellEnd"/>
      <w:r w:rsidR="007E3A6F" w:rsidRPr="004733C1">
        <w:rPr>
          <w:rFonts w:ascii="Arial" w:hAnsi="Arial" w:cs="Arial"/>
        </w:rPr>
        <w:t xml:space="preserve"> own challenges, namely communication issues, reluctance to collaborate and each with competing organisational priorities and roles</w:t>
      </w:r>
      <w:r w:rsidR="006B241C" w:rsidRPr="004733C1">
        <w:rPr>
          <w:rFonts w:ascii="Arial" w:hAnsi="Arial" w:cs="Arial"/>
        </w:rPr>
        <w:t xml:space="preserve"> within society</w:t>
      </w:r>
      <w:r w:rsidR="007E3A6F" w:rsidRPr="004733C1">
        <w:rPr>
          <w:rFonts w:ascii="Arial" w:hAnsi="Arial" w:cs="Arial"/>
        </w:rPr>
        <w:t xml:space="preserve">, and so </w:t>
      </w:r>
      <w:r w:rsidR="006B241C" w:rsidRPr="004733C1">
        <w:rPr>
          <w:rFonts w:ascii="Arial" w:hAnsi="Arial" w:cs="Arial"/>
        </w:rPr>
        <w:t xml:space="preserve">effective </w:t>
      </w:r>
      <w:r w:rsidR="007E3A6F" w:rsidRPr="004733C1">
        <w:rPr>
          <w:rFonts w:ascii="Arial" w:hAnsi="Arial" w:cs="Arial"/>
        </w:rPr>
        <w:t>coordination of the effort is key (Atkinson, 2007).</w:t>
      </w:r>
    </w:p>
    <w:p w14:paraId="693D5527" w14:textId="3DB0E5CA" w:rsidR="006B241C" w:rsidRPr="004733C1" w:rsidRDefault="006B241C" w:rsidP="006C5868">
      <w:pPr>
        <w:spacing w:line="360" w:lineRule="auto"/>
        <w:ind w:left="567" w:right="531"/>
        <w:jc w:val="both"/>
        <w:rPr>
          <w:rFonts w:ascii="Arial" w:hAnsi="Arial" w:cs="Arial"/>
        </w:rPr>
      </w:pPr>
      <w:r w:rsidRPr="004733C1">
        <w:rPr>
          <w:rFonts w:ascii="Arial" w:hAnsi="Arial" w:cs="Arial"/>
        </w:rPr>
        <w:t>The point at which an exploited child of 17 turns 18 is crucial (Olver, 2021) as they will no longer qualify for any child services; there is no more support options and so criminalisation as an adult is far more likely.</w:t>
      </w:r>
    </w:p>
    <w:p w14:paraId="465994D7" w14:textId="51E8F579" w:rsidR="006B241C" w:rsidRPr="004733C1" w:rsidRDefault="006B241C" w:rsidP="006C5868">
      <w:pPr>
        <w:spacing w:line="360" w:lineRule="auto"/>
        <w:ind w:left="567" w:right="531"/>
        <w:jc w:val="both"/>
        <w:rPr>
          <w:rFonts w:ascii="Arial" w:hAnsi="Arial" w:cs="Arial"/>
        </w:rPr>
      </w:pPr>
      <w:r w:rsidRPr="004733C1">
        <w:rPr>
          <w:rFonts w:ascii="Arial" w:hAnsi="Arial" w:cs="Arial"/>
        </w:rPr>
        <w:t xml:space="preserve">It is felt that the term ‘county lines’ does not go far enough to describe the risks of the associated criminality and exploitation to your </w:t>
      </w:r>
      <w:proofErr w:type="spellStart"/>
      <w:r w:rsidRPr="004733C1">
        <w:rPr>
          <w:rFonts w:ascii="Arial" w:hAnsi="Arial" w:cs="Arial"/>
        </w:rPr>
        <w:t>every day</w:t>
      </w:r>
      <w:proofErr w:type="spellEnd"/>
      <w:r w:rsidRPr="004733C1">
        <w:rPr>
          <w:rFonts w:ascii="Arial" w:hAnsi="Arial" w:cs="Arial"/>
        </w:rPr>
        <w:t xml:space="preserve"> person on the street (Olver, 2021). Your lay man sees children selling drugs as “drug runners” or “drug mules” committing offences for new trainers or a stylish sweatshirt, instead of seeing the abuse, threats and exploitation </w:t>
      </w:r>
      <w:r w:rsidR="00EE6E20" w:rsidRPr="004733C1">
        <w:rPr>
          <w:rFonts w:ascii="Arial" w:hAnsi="Arial" w:cs="Arial"/>
        </w:rPr>
        <w:t>they are victims of. Perhaps a greater or more in depth understanding by the public of the risks of the above will lead to greater awareness and reporting of instances to services so that appropriate help support is provided to these vulnerable individuals as soon as practicable.</w:t>
      </w:r>
    </w:p>
    <w:p w14:paraId="291BD5DB" w14:textId="77777777" w:rsidR="007D156A" w:rsidRPr="004733C1" w:rsidRDefault="00EE6E20" w:rsidP="006C5868">
      <w:pPr>
        <w:spacing w:line="360" w:lineRule="auto"/>
        <w:ind w:left="567" w:right="531"/>
        <w:jc w:val="both"/>
        <w:rPr>
          <w:rFonts w:ascii="Arial" w:hAnsi="Arial" w:cs="Arial"/>
        </w:rPr>
      </w:pPr>
      <w:r w:rsidRPr="004733C1">
        <w:rPr>
          <w:rFonts w:ascii="Arial" w:hAnsi="Arial" w:cs="Arial"/>
        </w:rPr>
        <w:t>Involvement</w:t>
      </w:r>
      <w:r w:rsidR="007D156A" w:rsidRPr="004733C1">
        <w:rPr>
          <w:rFonts w:ascii="Arial" w:hAnsi="Arial" w:cs="Arial"/>
        </w:rPr>
        <w:t xml:space="preserve"> of vulnerable adults and children</w:t>
      </w:r>
      <w:r w:rsidRPr="004733C1">
        <w:rPr>
          <w:rFonts w:ascii="Arial" w:hAnsi="Arial" w:cs="Arial"/>
        </w:rPr>
        <w:t xml:space="preserve"> in county lines </w:t>
      </w:r>
      <w:r w:rsidR="007D156A" w:rsidRPr="004733C1">
        <w:rPr>
          <w:rFonts w:ascii="Arial" w:hAnsi="Arial" w:cs="Arial"/>
        </w:rPr>
        <w:t xml:space="preserve">might appeal to them if the rewards are tangible; cash, clothing, new footwear, bicycles etc. (Olver, 2021). </w:t>
      </w:r>
    </w:p>
    <w:p w14:paraId="26DC8B42" w14:textId="13AC2D5C" w:rsidR="00EE6E20" w:rsidRPr="004733C1" w:rsidRDefault="007D156A" w:rsidP="006C5868">
      <w:pPr>
        <w:spacing w:line="360" w:lineRule="auto"/>
        <w:ind w:left="567" w:right="531"/>
        <w:jc w:val="both"/>
        <w:rPr>
          <w:rFonts w:ascii="Arial" w:hAnsi="Arial" w:cs="Arial"/>
          <w:bCs/>
        </w:rPr>
      </w:pPr>
      <w:r w:rsidRPr="004733C1">
        <w:rPr>
          <w:rFonts w:ascii="Arial" w:hAnsi="Arial" w:cs="Arial"/>
        </w:rPr>
        <w:t>More needs to be done to support schools and other professionals coming into contact with these demographics, so that if little Tommy, from a deprived background in an equally deprived area arrives to school in two thousand pound Gucci trainers, then alarm bells are raised and action taken to investigate potential exploitation. These vulnerable groups likely have limited understanding of the consequences of the actions and results of county line exploitation and the associated criminality</w:t>
      </w:r>
      <w:r w:rsidR="00FE718B" w:rsidRPr="004733C1">
        <w:rPr>
          <w:rFonts w:ascii="Arial" w:hAnsi="Arial" w:cs="Arial"/>
        </w:rPr>
        <w:t>. The clear power imbalance and lack of alternative choices for these vulnerable people begs the question whether informed or meaningful consent is present (</w:t>
      </w:r>
      <w:proofErr w:type="spellStart"/>
      <w:r w:rsidR="00FE718B" w:rsidRPr="004733C1">
        <w:rPr>
          <w:rFonts w:ascii="Arial" w:hAnsi="Arial" w:cs="Arial"/>
          <w:bCs/>
        </w:rPr>
        <w:t>Pyrooz</w:t>
      </w:r>
      <w:proofErr w:type="spellEnd"/>
      <w:r w:rsidR="00FE718B" w:rsidRPr="004733C1">
        <w:rPr>
          <w:rFonts w:ascii="Arial" w:hAnsi="Arial" w:cs="Arial"/>
          <w:bCs/>
        </w:rPr>
        <w:t>, 2014).</w:t>
      </w:r>
    </w:p>
    <w:p w14:paraId="08140266" w14:textId="1E4E5E66" w:rsidR="00FE718B" w:rsidRPr="004733C1" w:rsidRDefault="00FE718B" w:rsidP="006C5868">
      <w:pPr>
        <w:spacing w:line="360" w:lineRule="auto"/>
        <w:ind w:left="567" w:right="531"/>
        <w:jc w:val="both"/>
        <w:rPr>
          <w:rFonts w:ascii="Arial" w:hAnsi="Arial" w:cs="Arial"/>
          <w:bCs/>
        </w:rPr>
      </w:pPr>
      <w:r w:rsidRPr="004733C1">
        <w:rPr>
          <w:rFonts w:ascii="Arial" w:hAnsi="Arial" w:cs="Arial"/>
          <w:bCs/>
        </w:rPr>
        <w:t>Public protection efforts will be futile without significant investment, and the risks of reoffending or revictimization, depending on your view, increase without funding for youth services and vulnerable adult services moulded around the uniqueness of nature of the exploitation</w:t>
      </w:r>
      <w:r w:rsidR="001816DC" w:rsidRPr="004733C1">
        <w:rPr>
          <w:rFonts w:ascii="Arial" w:hAnsi="Arial" w:cs="Arial"/>
          <w:bCs/>
        </w:rPr>
        <w:t>, these early interventions are key in preventing individuals from becoming involved in county lines, and early identification is imperative</w:t>
      </w:r>
      <w:r w:rsidR="00C81AA7" w:rsidRPr="004733C1">
        <w:rPr>
          <w:rFonts w:ascii="Arial" w:hAnsi="Arial" w:cs="Arial"/>
          <w:bCs/>
        </w:rPr>
        <w:t xml:space="preserve"> (Hurley, 2021).</w:t>
      </w:r>
    </w:p>
    <w:p w14:paraId="46163989" w14:textId="16066B41" w:rsidR="002F2FFD" w:rsidRPr="004733C1" w:rsidRDefault="002F2FFD" w:rsidP="006C5868">
      <w:pPr>
        <w:spacing w:line="360" w:lineRule="auto"/>
        <w:ind w:left="567" w:right="531"/>
        <w:jc w:val="both"/>
        <w:rPr>
          <w:rFonts w:ascii="Arial" w:hAnsi="Arial" w:cs="Arial"/>
          <w:bCs/>
        </w:rPr>
      </w:pPr>
      <w:r w:rsidRPr="004733C1">
        <w:rPr>
          <w:rFonts w:ascii="Arial" w:hAnsi="Arial" w:cs="Arial"/>
          <w:bCs/>
        </w:rPr>
        <w:t xml:space="preserve">An important notion to note for professionals which is to consider the use of social media to communicate pressures by criminals to the young people they seek to exploit (Ashton and </w:t>
      </w:r>
      <w:proofErr w:type="spellStart"/>
      <w:r w:rsidRPr="004733C1">
        <w:rPr>
          <w:rFonts w:ascii="Arial" w:hAnsi="Arial" w:cs="Arial"/>
          <w:bCs/>
        </w:rPr>
        <w:t>Bussu</w:t>
      </w:r>
      <w:proofErr w:type="spellEnd"/>
      <w:r w:rsidRPr="004733C1">
        <w:rPr>
          <w:rFonts w:ascii="Arial" w:hAnsi="Arial" w:cs="Arial"/>
          <w:bCs/>
        </w:rPr>
        <w:t>, 2020). Social media is that prevalent in organising criminal exploitation of young people, would requiring users to be of a certain age and requiring some sort of proof of identity go some way to reducing this abuse? Would this also prevent the abuse of anonymous accounts with seemingly no traceability or account? I digress.</w:t>
      </w:r>
    </w:p>
    <w:p w14:paraId="41A6E552" w14:textId="27A69254" w:rsidR="002F2FFD" w:rsidRPr="004733C1" w:rsidRDefault="002F2FFD" w:rsidP="006C5868">
      <w:pPr>
        <w:spacing w:line="360" w:lineRule="auto"/>
        <w:ind w:left="567" w:right="531"/>
        <w:jc w:val="both"/>
        <w:rPr>
          <w:rFonts w:ascii="Arial" w:hAnsi="Arial" w:cs="Arial"/>
          <w:bCs/>
        </w:rPr>
      </w:pPr>
      <w:r w:rsidRPr="004733C1">
        <w:rPr>
          <w:rFonts w:ascii="Arial" w:hAnsi="Arial" w:cs="Arial"/>
          <w:bCs/>
        </w:rPr>
        <w:t xml:space="preserve">Factors influencing the choosing particular </w:t>
      </w:r>
      <w:proofErr w:type="spellStart"/>
      <w:r w:rsidR="00EB1F8D" w:rsidRPr="004733C1">
        <w:rPr>
          <w:rFonts w:ascii="Arial" w:hAnsi="Arial" w:cs="Arial"/>
          <w:bCs/>
        </w:rPr>
        <w:t>exploitees</w:t>
      </w:r>
      <w:proofErr w:type="spellEnd"/>
      <w:r w:rsidR="00EB1F8D" w:rsidRPr="004733C1">
        <w:rPr>
          <w:rFonts w:ascii="Arial" w:hAnsi="Arial" w:cs="Arial"/>
          <w:bCs/>
        </w:rPr>
        <w:t xml:space="preserve"> range from those as simply as age - where a young teen feels it is cool they are being asked to fulfil tasks by criminal gangs, in particular for material goods</w:t>
      </w:r>
      <w:r w:rsidR="001638A5" w:rsidRPr="004733C1">
        <w:rPr>
          <w:rFonts w:ascii="Arial" w:hAnsi="Arial" w:cs="Arial"/>
          <w:bCs/>
        </w:rPr>
        <w:t xml:space="preserve"> or money (Annan, 2022)</w:t>
      </w:r>
      <w:r w:rsidR="00EB1F8D" w:rsidRPr="004733C1">
        <w:rPr>
          <w:rFonts w:ascii="Arial" w:hAnsi="Arial" w:cs="Arial"/>
          <w:bCs/>
        </w:rPr>
        <w:t xml:space="preserve"> – to that of disability or those with mental health conditions leaving them potentially open to potential exploitation through cuckooing.</w:t>
      </w:r>
      <w:r w:rsidR="001638A5" w:rsidRPr="004733C1">
        <w:rPr>
          <w:rFonts w:ascii="Arial" w:hAnsi="Arial" w:cs="Arial"/>
          <w:bCs/>
        </w:rPr>
        <w:t xml:space="preserve"> Age further plays a part in straining intergenerational relationships, where young people perceive a lack of respect from much older people in the community, leading them to seek approval from “delinquent peers by engaging in gang-related activities” (Annan, 2022). </w:t>
      </w:r>
    </w:p>
    <w:p w14:paraId="49E05A0F" w14:textId="5FB86C02" w:rsidR="00EB1F8D" w:rsidRPr="004733C1" w:rsidRDefault="001638A5" w:rsidP="006C5868">
      <w:pPr>
        <w:spacing w:line="360" w:lineRule="auto"/>
        <w:ind w:left="567" w:right="531"/>
        <w:jc w:val="both"/>
        <w:rPr>
          <w:rFonts w:ascii="Arial" w:hAnsi="Arial" w:cs="Arial"/>
          <w:bCs/>
        </w:rPr>
      </w:pPr>
      <w:r w:rsidRPr="004733C1">
        <w:rPr>
          <w:rFonts w:ascii="Arial" w:hAnsi="Arial" w:cs="Arial"/>
          <w:bCs/>
        </w:rPr>
        <w:t>Community deprivation and lack of opportunity is cited as another key factor for motivating involvement in organised crime, but it also leaves those same people vulnerable to exploitation by the same (Annan, 2022).</w:t>
      </w:r>
    </w:p>
    <w:p w14:paraId="5E366CC1" w14:textId="4F6033BB" w:rsidR="008F5A69" w:rsidRPr="004733C1" w:rsidRDefault="006F761C" w:rsidP="006C5868">
      <w:pPr>
        <w:spacing w:line="360" w:lineRule="auto"/>
        <w:ind w:left="567" w:right="531"/>
        <w:jc w:val="both"/>
        <w:rPr>
          <w:rFonts w:ascii="Arial" w:hAnsi="Arial" w:cs="Arial"/>
          <w:bCs/>
        </w:rPr>
      </w:pPr>
      <w:r w:rsidRPr="004733C1">
        <w:rPr>
          <w:rFonts w:ascii="Arial" w:hAnsi="Arial" w:cs="Arial"/>
          <w:bCs/>
        </w:rPr>
        <w:t xml:space="preserve">In conclusion, there are significant links between serious organised crime and public protection, with young people and vulnerable adults being exploited by </w:t>
      </w:r>
      <w:r w:rsidR="006F2178" w:rsidRPr="004733C1">
        <w:rPr>
          <w:rFonts w:ascii="Arial" w:hAnsi="Arial" w:cs="Arial"/>
          <w:bCs/>
        </w:rPr>
        <w:t>organised crime groups, and professionals must do better to spot the signs, and better support is certainly needed. Characteristics that leave the aforementioned vulnerable to exploitation include age, upbringing (perhaps the relationship with their parents was poor, and now a criminal is ‘showing an interest’ so the person feels validated), disability, mental health conditions, financial reasons, lack of opportunity, lack of opportunity to join the legitimate economy, peer group, material reasons and the need to feel a part of ‘something’. This is not an exhaustive list, and without support for these people, the situation can only get worse.</w:t>
      </w:r>
    </w:p>
    <w:p w14:paraId="6A5A198C" w14:textId="77777777" w:rsidR="008F5A69" w:rsidRPr="004733C1" w:rsidRDefault="008F5A69" w:rsidP="00830A75">
      <w:pPr>
        <w:spacing w:line="360" w:lineRule="auto"/>
        <w:ind w:right="531"/>
        <w:rPr>
          <w:rFonts w:ascii="Arial" w:hAnsi="Arial" w:cs="Arial"/>
        </w:rPr>
      </w:pPr>
    </w:p>
    <w:p w14:paraId="545767A1" w14:textId="461E88AB" w:rsidR="00830A75" w:rsidRDefault="00B966D9" w:rsidP="00F41DCE">
      <w:pPr>
        <w:spacing w:line="360" w:lineRule="auto"/>
        <w:ind w:right="531"/>
        <w:rPr>
          <w:rFonts w:ascii="Arial" w:eastAsia="Calibri" w:hAnsi="Arial" w:cs="Arial"/>
        </w:rPr>
      </w:pPr>
      <w:r w:rsidRPr="004733C1">
        <w:rPr>
          <w:rFonts w:ascii="Arial" w:eastAsia="Calibri" w:hAnsi="Arial" w:cs="Arial"/>
        </w:rPr>
        <w:t xml:space="preserve"> </w:t>
      </w:r>
    </w:p>
    <w:p w14:paraId="3DCA7451" w14:textId="77777777" w:rsidR="00F41DCE" w:rsidRPr="00F41DCE" w:rsidRDefault="00F41DCE" w:rsidP="00F41DCE">
      <w:pPr>
        <w:spacing w:line="360" w:lineRule="auto"/>
        <w:ind w:right="531"/>
        <w:rPr>
          <w:rFonts w:ascii="Arial" w:eastAsia="Calibri" w:hAnsi="Arial" w:cs="Arial"/>
        </w:rPr>
      </w:pPr>
    </w:p>
    <w:p w14:paraId="0C270683" w14:textId="77777777" w:rsidR="00830A75" w:rsidRDefault="00830A75" w:rsidP="00830A75">
      <w:pPr>
        <w:spacing w:line="360" w:lineRule="auto"/>
        <w:ind w:left="567" w:right="531"/>
        <w:rPr>
          <w:rFonts w:ascii="Arial" w:hAnsi="Arial" w:cs="Arial"/>
        </w:rPr>
      </w:pPr>
    </w:p>
    <w:p w14:paraId="12C37BA8" w14:textId="77777777" w:rsidR="00F41DCE" w:rsidRDefault="00F41DCE" w:rsidP="00830A75">
      <w:pPr>
        <w:spacing w:line="360" w:lineRule="auto"/>
        <w:ind w:left="567" w:right="531"/>
        <w:rPr>
          <w:rFonts w:ascii="Arial" w:hAnsi="Arial" w:cs="Arial"/>
        </w:rPr>
      </w:pPr>
    </w:p>
    <w:p w14:paraId="687BCAC2" w14:textId="77777777" w:rsidR="00F41DCE" w:rsidRDefault="00F41DCE" w:rsidP="00830A75">
      <w:pPr>
        <w:spacing w:line="360" w:lineRule="auto"/>
        <w:ind w:left="567" w:right="531"/>
        <w:rPr>
          <w:rFonts w:ascii="Arial" w:hAnsi="Arial" w:cs="Arial"/>
        </w:rPr>
      </w:pPr>
    </w:p>
    <w:p w14:paraId="16CB915C" w14:textId="77777777" w:rsidR="00830A75" w:rsidRPr="004733C1" w:rsidRDefault="00830A75" w:rsidP="00830A75">
      <w:pPr>
        <w:spacing w:line="360" w:lineRule="auto"/>
        <w:ind w:left="567" w:right="531"/>
        <w:rPr>
          <w:rFonts w:ascii="Arial" w:hAnsi="Arial" w:cs="Arial"/>
        </w:rPr>
      </w:pPr>
    </w:p>
    <w:p w14:paraId="6A61FC57" w14:textId="77777777" w:rsidR="00B966D9" w:rsidRPr="00830A75" w:rsidRDefault="00B966D9" w:rsidP="00830A75">
      <w:pPr>
        <w:spacing w:line="360" w:lineRule="auto"/>
        <w:ind w:left="567" w:right="531"/>
        <w:rPr>
          <w:rFonts w:ascii="Arial" w:hAnsi="Arial" w:cs="Arial"/>
          <w:b/>
          <w:bCs/>
        </w:rPr>
      </w:pPr>
      <w:r w:rsidRPr="00830A75">
        <w:rPr>
          <w:rFonts w:ascii="Arial" w:eastAsia="Calibri" w:hAnsi="Arial" w:cs="Arial"/>
          <w:b/>
          <w:bCs/>
        </w:rPr>
        <w:t xml:space="preserve">Essay five: </w:t>
      </w:r>
    </w:p>
    <w:p w14:paraId="4C1A7DAE" w14:textId="77777777" w:rsidR="00B966D9" w:rsidRPr="00830A75" w:rsidRDefault="00B966D9" w:rsidP="00830A75">
      <w:pPr>
        <w:spacing w:line="360" w:lineRule="auto"/>
        <w:ind w:left="567" w:right="531"/>
        <w:rPr>
          <w:rFonts w:ascii="Arial" w:eastAsia="Calibri" w:hAnsi="Arial" w:cs="Arial"/>
          <w:b/>
          <w:bCs/>
        </w:rPr>
      </w:pPr>
      <w:r w:rsidRPr="00830A75">
        <w:rPr>
          <w:rFonts w:ascii="Arial" w:eastAsia="Calibri" w:hAnsi="Arial" w:cs="Arial"/>
          <w:b/>
          <w:bCs/>
        </w:rPr>
        <w:t>How effective is early intervention an effective means of preventing young people from offending or re-offending?</w:t>
      </w:r>
    </w:p>
    <w:p w14:paraId="2F546184" w14:textId="77777777" w:rsidR="00B966D9" w:rsidRPr="00830A75" w:rsidRDefault="00B966D9" w:rsidP="00830A75">
      <w:pPr>
        <w:spacing w:line="360" w:lineRule="auto"/>
        <w:ind w:left="567" w:right="531"/>
        <w:rPr>
          <w:rFonts w:ascii="Arial" w:eastAsia="Calibri" w:hAnsi="Arial" w:cs="Arial"/>
          <w:b/>
          <w:bCs/>
        </w:rPr>
      </w:pPr>
      <w:r w:rsidRPr="00830A75">
        <w:rPr>
          <w:rFonts w:ascii="Arial" w:eastAsia="Calibri" w:hAnsi="Arial" w:cs="Arial"/>
          <w:b/>
          <w:bCs/>
        </w:rPr>
        <w:t>Your answer must be based on academic research, but you may make reference to relevant case studies.</w:t>
      </w:r>
    </w:p>
    <w:p w14:paraId="5DFDD18C" w14:textId="41998868" w:rsidR="0072228E" w:rsidRDefault="00B966D9" w:rsidP="00830A75">
      <w:pPr>
        <w:spacing w:line="360" w:lineRule="auto"/>
        <w:ind w:left="567" w:right="531"/>
        <w:rPr>
          <w:rFonts w:ascii="Arial" w:eastAsia="Calibri" w:hAnsi="Arial" w:cs="Arial"/>
          <w:b/>
          <w:bCs/>
        </w:rPr>
      </w:pPr>
      <w:r w:rsidRPr="00830A75">
        <w:rPr>
          <w:rFonts w:ascii="Arial" w:eastAsia="Calibri" w:hAnsi="Arial" w:cs="Arial"/>
          <w:b/>
          <w:bCs/>
        </w:rPr>
        <w:t>Word limit: 1000 words.</w:t>
      </w:r>
    </w:p>
    <w:p w14:paraId="00C9D639" w14:textId="77777777" w:rsidR="00830A75" w:rsidRPr="004733C1" w:rsidRDefault="00830A75" w:rsidP="006C5868">
      <w:pPr>
        <w:spacing w:after="0" w:line="240" w:lineRule="auto"/>
        <w:ind w:left="567" w:right="533"/>
        <w:jc w:val="both"/>
        <w:rPr>
          <w:rFonts w:ascii="Arial" w:eastAsia="Calibri" w:hAnsi="Arial" w:cs="Arial"/>
        </w:rPr>
      </w:pPr>
    </w:p>
    <w:p w14:paraId="5BD7B946" w14:textId="441C7AD6" w:rsidR="008252B0" w:rsidRDefault="008252B0" w:rsidP="006C5868">
      <w:pPr>
        <w:spacing w:line="360" w:lineRule="auto"/>
        <w:ind w:left="567" w:right="531"/>
        <w:jc w:val="both"/>
        <w:rPr>
          <w:rFonts w:ascii="Arial" w:eastAsia="Calibri" w:hAnsi="Arial" w:cs="Arial"/>
        </w:rPr>
      </w:pPr>
      <w:r w:rsidRPr="004733C1">
        <w:rPr>
          <w:rFonts w:ascii="Arial" w:eastAsia="Calibri" w:hAnsi="Arial" w:cs="Arial"/>
        </w:rPr>
        <w:t>Early intervention is key in preventing young people from offending or reoffending, but is it effective in its current form? No is the short answer. Is criminalising the young the answer? Again, no (Spicer, 20</w:t>
      </w:r>
      <w:r w:rsidR="00910EC2" w:rsidRPr="004733C1">
        <w:rPr>
          <w:rFonts w:ascii="Arial" w:eastAsia="Calibri" w:hAnsi="Arial" w:cs="Arial"/>
        </w:rPr>
        <w:t>20)</w:t>
      </w:r>
      <w:r w:rsidRPr="004733C1">
        <w:rPr>
          <w:rFonts w:ascii="Arial" w:eastAsia="Calibri" w:hAnsi="Arial" w:cs="Arial"/>
        </w:rPr>
        <w:t>. Is support required to these individuals, including massive research, understanding and investment into the field? Absolutely.</w:t>
      </w:r>
    </w:p>
    <w:p w14:paraId="241760CF" w14:textId="6AC87438" w:rsidR="004275E7" w:rsidRPr="004733C1" w:rsidRDefault="004275E7" w:rsidP="006C5868">
      <w:pPr>
        <w:spacing w:line="360" w:lineRule="auto"/>
        <w:ind w:left="567" w:right="531"/>
        <w:jc w:val="both"/>
        <w:rPr>
          <w:rFonts w:ascii="Arial" w:eastAsia="Calibri" w:hAnsi="Arial" w:cs="Arial"/>
        </w:rPr>
      </w:pPr>
      <w:r>
        <w:rPr>
          <w:rFonts w:ascii="Arial" w:eastAsia="Calibri" w:hAnsi="Arial" w:cs="Arial"/>
        </w:rPr>
        <w:t>A government strategy was implemented focusing on reducing serious and organised crime; one arm; Prevent, seeks to stop engagement in this crime sector (Hurley, 2021).</w:t>
      </w:r>
    </w:p>
    <w:p w14:paraId="2D2E7E82" w14:textId="22F9F10F" w:rsidR="004733C1" w:rsidRDefault="004733C1" w:rsidP="006C5868">
      <w:pPr>
        <w:spacing w:line="360" w:lineRule="auto"/>
        <w:ind w:left="567" w:right="531"/>
        <w:jc w:val="both"/>
        <w:rPr>
          <w:rFonts w:ascii="Arial" w:eastAsia="Calibri" w:hAnsi="Arial" w:cs="Arial"/>
        </w:rPr>
      </w:pPr>
      <w:r w:rsidRPr="004733C1">
        <w:rPr>
          <w:rFonts w:ascii="Arial" w:eastAsia="Calibri" w:hAnsi="Arial" w:cs="Arial"/>
        </w:rPr>
        <w:t xml:space="preserve">It is argued that serious and prolific offenders oft derive from social and economically disadvantaged backgrounds </w:t>
      </w:r>
      <w:r w:rsidR="00830A75">
        <w:rPr>
          <w:rFonts w:ascii="Arial" w:eastAsia="Calibri" w:hAnsi="Arial" w:cs="Arial"/>
        </w:rPr>
        <w:t>(Waller and Weiler, 1984). Punitive sanctions are said to be likely to be ineffective (Waller, 1984). Instead, greater resources should be invested in to provide robust yet a more accessible social program that spotlight underlying factors, such as upbringing experiences and family life which often predict future criminality (Waller, 1984).</w:t>
      </w:r>
    </w:p>
    <w:p w14:paraId="75536625" w14:textId="3AE2143D" w:rsidR="00830A75" w:rsidRDefault="00A606AF" w:rsidP="006C5868">
      <w:pPr>
        <w:spacing w:line="360" w:lineRule="auto"/>
        <w:ind w:left="567" w:right="531"/>
        <w:jc w:val="both"/>
        <w:rPr>
          <w:rFonts w:ascii="Arial" w:eastAsia="Calibri" w:hAnsi="Arial" w:cs="Arial"/>
        </w:rPr>
      </w:pPr>
      <w:r>
        <w:rPr>
          <w:rFonts w:ascii="Arial" w:eastAsia="Calibri" w:hAnsi="Arial" w:cs="Arial"/>
        </w:rPr>
        <w:t xml:space="preserve">Young people are statistically more like to commit crime than adults and senior adults (Loeber, 2011) and so it is essential that interactions between young people and organisations such as the police are a major component in the relationship a young person has with their community </w:t>
      </w:r>
      <w:r w:rsidR="00830A75">
        <w:rPr>
          <w:rFonts w:ascii="Arial" w:eastAsia="Calibri" w:hAnsi="Arial" w:cs="Arial"/>
        </w:rPr>
        <w:t>(Hobson, 2021)</w:t>
      </w:r>
      <w:r>
        <w:rPr>
          <w:rFonts w:ascii="Arial" w:eastAsia="Calibri" w:hAnsi="Arial" w:cs="Arial"/>
        </w:rPr>
        <w:t>.</w:t>
      </w:r>
      <w:r w:rsidR="00BE10B2">
        <w:rPr>
          <w:rFonts w:ascii="Arial" w:eastAsia="Calibri" w:hAnsi="Arial" w:cs="Arial"/>
        </w:rPr>
        <w:t xml:space="preserve"> The police especially can play a role in helping young people strengthen ties to the community (Lyons, 2015).</w:t>
      </w:r>
    </w:p>
    <w:p w14:paraId="6974CD14" w14:textId="0D6E0580" w:rsidR="00BE10B2" w:rsidRDefault="00BE10B2" w:rsidP="006C5868">
      <w:pPr>
        <w:spacing w:line="360" w:lineRule="auto"/>
        <w:ind w:left="567" w:right="531"/>
        <w:jc w:val="both"/>
        <w:rPr>
          <w:rFonts w:ascii="Arial" w:eastAsia="Calibri" w:hAnsi="Arial" w:cs="Arial"/>
        </w:rPr>
      </w:pPr>
      <w:r>
        <w:rPr>
          <w:rFonts w:ascii="Arial" w:eastAsia="Calibri" w:hAnsi="Arial" w:cs="Arial"/>
        </w:rPr>
        <w:t>It is seen that young people are often exiled in the midst of community level police interventions</w:t>
      </w:r>
      <w:r w:rsidR="006C5868">
        <w:rPr>
          <w:rFonts w:ascii="Arial" w:eastAsia="Calibri" w:hAnsi="Arial" w:cs="Arial"/>
        </w:rPr>
        <w:t xml:space="preserve">. Placing young </w:t>
      </w:r>
      <w:proofErr w:type="spellStart"/>
      <w:r w:rsidR="006C5868">
        <w:rPr>
          <w:rFonts w:ascii="Arial" w:eastAsia="Calibri" w:hAnsi="Arial" w:cs="Arial"/>
        </w:rPr>
        <w:t>peoples</w:t>
      </w:r>
      <w:proofErr w:type="spellEnd"/>
      <w:r w:rsidR="006C5868">
        <w:rPr>
          <w:rFonts w:ascii="Arial" w:eastAsia="Calibri" w:hAnsi="Arial" w:cs="Arial"/>
        </w:rPr>
        <w:t xml:space="preserve"> views on the same level as older citizens and empowering them within communities would </w:t>
      </w:r>
      <w:r w:rsidR="006C5868" w:rsidRPr="006C5868">
        <w:rPr>
          <w:rFonts w:ascii="Arial" w:eastAsia="Calibri" w:hAnsi="Arial" w:cs="Arial"/>
        </w:rPr>
        <w:t xml:space="preserve">increase </w:t>
      </w:r>
      <w:r w:rsidR="006C5868">
        <w:rPr>
          <w:rFonts w:ascii="Arial" w:eastAsia="Calibri" w:hAnsi="Arial" w:cs="Arial"/>
        </w:rPr>
        <w:t>“l</w:t>
      </w:r>
      <w:r w:rsidR="006C5868" w:rsidRPr="006C5868">
        <w:rPr>
          <w:rFonts w:ascii="Arial" w:eastAsia="Calibri" w:hAnsi="Arial" w:cs="Arial"/>
        </w:rPr>
        <w:t>aw</w:t>
      </w:r>
      <w:r w:rsidR="006C5868">
        <w:rPr>
          <w:rFonts w:ascii="Arial" w:eastAsia="Calibri" w:hAnsi="Arial" w:cs="Arial"/>
        </w:rPr>
        <w:t xml:space="preserve"> </w:t>
      </w:r>
      <w:r w:rsidR="006C5868" w:rsidRPr="006C5868">
        <w:rPr>
          <w:rFonts w:ascii="Arial" w:eastAsia="Calibri" w:hAnsi="Arial" w:cs="Arial"/>
        </w:rPr>
        <w:t>enforcement's legitimacy</w:t>
      </w:r>
      <w:r w:rsidR="006C5868">
        <w:rPr>
          <w:rFonts w:ascii="Arial" w:eastAsia="Calibri" w:hAnsi="Arial" w:cs="Arial"/>
        </w:rPr>
        <w:t xml:space="preserve"> </w:t>
      </w:r>
      <w:r w:rsidR="006C5868" w:rsidRPr="006C5868">
        <w:rPr>
          <w:rFonts w:ascii="Arial" w:eastAsia="Calibri" w:hAnsi="Arial" w:cs="Arial"/>
        </w:rPr>
        <w:t>in their eyes, by increasing their respect for the process  of police</w:t>
      </w:r>
      <w:r w:rsidR="006C5868">
        <w:rPr>
          <w:rFonts w:ascii="Arial" w:eastAsia="Calibri" w:hAnsi="Arial" w:cs="Arial"/>
        </w:rPr>
        <w:t xml:space="preserve"> </w:t>
      </w:r>
      <w:r w:rsidR="006C5868" w:rsidRPr="006C5868">
        <w:rPr>
          <w:rFonts w:ascii="Arial" w:eastAsia="Calibri" w:hAnsi="Arial" w:cs="Arial"/>
        </w:rPr>
        <w:t>decision-making</w:t>
      </w:r>
      <w:r w:rsidR="006C5868">
        <w:rPr>
          <w:rFonts w:ascii="Arial" w:eastAsia="Calibri" w:hAnsi="Arial" w:cs="Arial"/>
        </w:rPr>
        <w:t>” (Foreman, 2004).</w:t>
      </w:r>
    </w:p>
    <w:p w14:paraId="32F1FEF7" w14:textId="16EBCDDB" w:rsidR="00E166EE" w:rsidRDefault="00E166EE" w:rsidP="006C5868">
      <w:pPr>
        <w:spacing w:line="360" w:lineRule="auto"/>
        <w:ind w:left="567" w:right="531"/>
        <w:jc w:val="both"/>
        <w:rPr>
          <w:rFonts w:ascii="Arial" w:eastAsia="Calibri" w:hAnsi="Arial" w:cs="Arial"/>
        </w:rPr>
      </w:pPr>
      <w:r>
        <w:rPr>
          <w:rFonts w:ascii="Arial" w:eastAsia="Calibri" w:hAnsi="Arial" w:cs="Arial"/>
        </w:rPr>
        <w:t>There are obvious advantages to intervening before young people enter the formal criminal justice system, such as cost saving on police investigation, less pressure on courts and young offender institutes and of course the fiscal saving that accompany (Hobson, 2021).There are also societal advantages to youth intervention schemes such as young people contributing time and effort into their communities in the form of meaningful and productive activity, such as completing manual tasks for the elderly, or taking part in regeneration projects with local authorities (Hobson, 2021).</w:t>
      </w:r>
    </w:p>
    <w:p w14:paraId="78C81B31" w14:textId="65B5CFF5" w:rsidR="00E166EE" w:rsidRDefault="00E166EE" w:rsidP="006C5868">
      <w:pPr>
        <w:spacing w:line="360" w:lineRule="auto"/>
        <w:ind w:left="567" w:right="531"/>
        <w:jc w:val="both"/>
        <w:rPr>
          <w:rFonts w:ascii="Arial" w:eastAsia="Calibri" w:hAnsi="Arial" w:cs="Arial"/>
        </w:rPr>
      </w:pPr>
      <w:r>
        <w:rPr>
          <w:rFonts w:ascii="Arial" w:eastAsia="Calibri" w:hAnsi="Arial" w:cs="Arial"/>
        </w:rPr>
        <w:t xml:space="preserve">However, success of these intervention schemes is often restrained by the difficulties of multi-agency work (Hobson, 2021). Issues of budgets, different responsibilities or organisations, differing priorities of organisations and the sheer coordination of the intervention need addressing to avoid government after government window dressing the problem with yet another ineffective scheme under a new </w:t>
      </w:r>
      <w:r w:rsidR="00D61B76">
        <w:rPr>
          <w:rFonts w:ascii="Arial" w:eastAsia="Calibri" w:hAnsi="Arial" w:cs="Arial"/>
        </w:rPr>
        <w:t>zany banner.</w:t>
      </w:r>
    </w:p>
    <w:p w14:paraId="7E5FB105" w14:textId="3EF5849D" w:rsidR="00C50CD0" w:rsidRDefault="00D61B76" w:rsidP="006C5868">
      <w:pPr>
        <w:spacing w:line="360" w:lineRule="auto"/>
        <w:ind w:left="567" w:right="531"/>
        <w:jc w:val="both"/>
        <w:rPr>
          <w:rFonts w:ascii="Arial" w:eastAsia="Calibri" w:hAnsi="Arial" w:cs="Arial"/>
        </w:rPr>
      </w:pPr>
      <w:r>
        <w:rPr>
          <w:rFonts w:ascii="Arial" w:eastAsia="Calibri" w:hAnsi="Arial" w:cs="Arial"/>
        </w:rPr>
        <w:t xml:space="preserve">A police led initiative in Australia was seemed to have significant problems, but the main ones were seen as fundamental issues between partner agencies through unclear boundaries regarding roles each should play, and also a lack of understanding of other partner agencies capabilities and responsibilities (Meyer and Mazerolle, 2014). I would say that Australia is one of the most comparable countries with which the United Kingdom has </w:t>
      </w:r>
      <w:r w:rsidR="00E00D0A">
        <w:rPr>
          <w:rFonts w:ascii="Arial" w:eastAsia="Calibri" w:hAnsi="Arial" w:cs="Arial"/>
        </w:rPr>
        <w:t xml:space="preserve">similar </w:t>
      </w:r>
      <w:r>
        <w:rPr>
          <w:rFonts w:ascii="Arial" w:eastAsia="Calibri" w:hAnsi="Arial" w:cs="Arial"/>
        </w:rPr>
        <w:t>societal values and expectations, and I would expect the same issues</w:t>
      </w:r>
      <w:r w:rsidR="00E00D0A">
        <w:rPr>
          <w:rFonts w:ascii="Arial" w:eastAsia="Calibri" w:hAnsi="Arial" w:cs="Arial"/>
        </w:rPr>
        <w:t xml:space="preserve"> with interventions</w:t>
      </w:r>
      <w:r>
        <w:rPr>
          <w:rFonts w:ascii="Arial" w:eastAsia="Calibri" w:hAnsi="Arial" w:cs="Arial"/>
        </w:rPr>
        <w:t xml:space="preserve"> to be prevalent should the United Kingdom try the same; there is such poor communication between public bodies, including police, social services and health services, that without dedicated personnel </w:t>
      </w:r>
      <w:r w:rsidR="00C50CD0">
        <w:rPr>
          <w:rFonts w:ascii="Arial" w:eastAsia="Calibri" w:hAnsi="Arial" w:cs="Arial"/>
        </w:rPr>
        <w:t xml:space="preserve">from each organisation </w:t>
      </w:r>
      <w:r>
        <w:rPr>
          <w:rFonts w:ascii="Arial" w:eastAsia="Calibri" w:hAnsi="Arial" w:cs="Arial"/>
        </w:rPr>
        <w:t>giving a full time effort to improving communication</w:t>
      </w:r>
      <w:r w:rsidR="00C50CD0">
        <w:rPr>
          <w:rFonts w:ascii="Arial" w:eastAsia="Calibri" w:hAnsi="Arial" w:cs="Arial"/>
        </w:rPr>
        <w:t>, any scheme will be ineffective. But then that leaves the question open as to whether each organisation has a responsibility to run its own scheme of youth intervention, which would naturally lead to massive overlap and spending of budgets towards the same goal, when realistically a shared pool of resources, money, knowledge and expertise of different areas would be preferential, but a reluctance of departments to work effectively together is holding them back. It is unfortunate that that is the case, as ultimately there is a shared goal at the end of the tunnel.</w:t>
      </w:r>
      <w:r w:rsidR="00E00D0A">
        <w:rPr>
          <w:rFonts w:ascii="Arial" w:eastAsia="Calibri" w:hAnsi="Arial" w:cs="Arial"/>
        </w:rPr>
        <w:t xml:space="preserve"> Partnership working amongst agencies is key (Hurley, 2021).</w:t>
      </w:r>
    </w:p>
    <w:p w14:paraId="44C1DA28" w14:textId="3AB673A8" w:rsidR="00BE10B2" w:rsidRDefault="00B70F9B" w:rsidP="00830A75">
      <w:pPr>
        <w:spacing w:line="360" w:lineRule="auto"/>
        <w:ind w:left="567" w:right="531"/>
        <w:rPr>
          <w:rFonts w:ascii="Arial" w:eastAsia="Calibri" w:hAnsi="Arial" w:cs="Arial"/>
        </w:rPr>
      </w:pPr>
      <w:r>
        <w:rPr>
          <w:rFonts w:ascii="Arial" w:eastAsia="Calibri" w:hAnsi="Arial" w:cs="Arial"/>
        </w:rPr>
        <w:t>A study (Wood, 2008)  in Victoria, Australia examined whether police officers could tackle safety within the young people demographic by “challenging entrenched beliefs</w:t>
      </w:r>
      <w:r w:rsidR="00D9089A">
        <w:rPr>
          <w:rFonts w:ascii="Arial" w:eastAsia="Calibri" w:hAnsi="Arial" w:cs="Arial"/>
        </w:rPr>
        <w:t xml:space="preserve"> [of police]</w:t>
      </w:r>
      <w:r>
        <w:rPr>
          <w:rFonts w:ascii="Arial" w:eastAsia="Calibri" w:hAnsi="Arial" w:cs="Arial"/>
        </w:rPr>
        <w:t xml:space="preserve"> that often have a detrimental effect on [police] work with young people”</w:t>
      </w:r>
      <w:r w:rsidR="00D9089A">
        <w:rPr>
          <w:rFonts w:ascii="Arial" w:eastAsia="Calibri" w:hAnsi="Arial" w:cs="Arial"/>
        </w:rPr>
        <w:t xml:space="preserve"> </w:t>
      </w:r>
      <w:r w:rsidR="00D9089A">
        <w:rPr>
          <w:rFonts w:ascii="Arial" w:eastAsia="Calibri" w:hAnsi="Arial" w:cs="Arial"/>
        </w:rPr>
        <w:t>(Hobson, 2021)</w:t>
      </w:r>
      <w:r>
        <w:rPr>
          <w:rFonts w:ascii="Arial" w:eastAsia="Calibri" w:hAnsi="Arial" w:cs="Arial"/>
        </w:rPr>
        <w:t xml:space="preserve"> which</w:t>
      </w:r>
      <w:r w:rsidR="00D9089A">
        <w:rPr>
          <w:rFonts w:ascii="Arial" w:eastAsia="Calibri" w:hAnsi="Arial" w:cs="Arial"/>
        </w:rPr>
        <w:t xml:space="preserve"> in turn instead</w:t>
      </w:r>
      <w:r>
        <w:rPr>
          <w:rFonts w:ascii="Arial" w:eastAsia="Calibri" w:hAnsi="Arial" w:cs="Arial"/>
        </w:rPr>
        <w:t xml:space="preserve"> “</w:t>
      </w:r>
      <w:r w:rsidRPr="00B70F9B">
        <w:rPr>
          <w:rFonts w:ascii="Arial" w:eastAsia="Calibri" w:hAnsi="Arial" w:cs="Arial"/>
        </w:rPr>
        <w:t xml:space="preserve">placed young people at the </w:t>
      </w:r>
      <w:r w:rsidRPr="00B70F9B">
        <w:rPr>
          <w:rFonts w:ascii="Arial" w:eastAsia="Calibri" w:hAnsi="Arial" w:cs="Arial"/>
        </w:rPr>
        <w:t>centre</w:t>
      </w:r>
      <w:r w:rsidRPr="00B70F9B">
        <w:rPr>
          <w:rFonts w:ascii="Arial" w:eastAsia="Calibri" w:hAnsi="Arial" w:cs="Arial"/>
        </w:rPr>
        <w:t xml:space="preserve"> of a problem-solving process for identifying and targeting well-being issues in a range of youth contexts including home, schools, and the wider community.</w:t>
      </w:r>
      <w:r>
        <w:rPr>
          <w:rFonts w:ascii="Arial" w:eastAsia="Calibri" w:hAnsi="Arial" w:cs="Arial"/>
        </w:rPr>
        <w:t>”</w:t>
      </w:r>
      <w:r w:rsidR="00D9089A">
        <w:rPr>
          <w:rFonts w:ascii="Arial" w:eastAsia="Calibri" w:hAnsi="Arial" w:cs="Arial"/>
        </w:rPr>
        <w:t xml:space="preserve"> </w:t>
      </w:r>
      <w:r w:rsidR="00D9089A">
        <w:rPr>
          <w:rFonts w:ascii="Arial" w:eastAsia="Calibri" w:hAnsi="Arial" w:cs="Arial"/>
        </w:rPr>
        <w:t>(Hobson, 2021).</w:t>
      </w:r>
      <w:r w:rsidR="00D9089A">
        <w:rPr>
          <w:rFonts w:ascii="Arial" w:eastAsia="Calibri" w:hAnsi="Arial" w:cs="Arial"/>
        </w:rPr>
        <w:t xml:space="preserve"> This study found that the change in practices of police officers has the “potential to address a range of social and welfare issues relevant to young people” (Wood, 2008).</w:t>
      </w:r>
    </w:p>
    <w:p w14:paraId="3A2B1C18" w14:textId="415769D6" w:rsidR="00830A75" w:rsidRDefault="00D9089A" w:rsidP="00830A75">
      <w:pPr>
        <w:spacing w:line="360" w:lineRule="auto"/>
        <w:ind w:left="567" w:right="531"/>
        <w:rPr>
          <w:rFonts w:ascii="Arial" w:eastAsia="Calibri" w:hAnsi="Arial" w:cs="Arial"/>
        </w:rPr>
      </w:pPr>
      <w:r>
        <w:rPr>
          <w:rFonts w:ascii="Arial" w:eastAsia="Calibri" w:hAnsi="Arial" w:cs="Arial"/>
        </w:rPr>
        <w:t>An initiative run by Canadian Police which involved early intervention of young people at risk of becoming encompassed in gang related crime found</w:t>
      </w:r>
      <w:r w:rsidR="00C96837">
        <w:rPr>
          <w:rFonts w:ascii="Arial" w:eastAsia="Calibri" w:hAnsi="Arial" w:cs="Arial"/>
        </w:rPr>
        <w:t xml:space="preserve"> (</w:t>
      </w:r>
      <w:proofErr w:type="spellStart"/>
      <w:r w:rsidR="00C96837">
        <w:rPr>
          <w:rFonts w:ascii="Arial" w:eastAsia="Calibri" w:hAnsi="Arial" w:cs="Arial"/>
        </w:rPr>
        <w:t>Grekul</w:t>
      </w:r>
      <w:proofErr w:type="spellEnd"/>
      <w:r w:rsidR="00C96837">
        <w:rPr>
          <w:rFonts w:ascii="Arial" w:eastAsia="Calibri" w:hAnsi="Arial" w:cs="Arial"/>
        </w:rPr>
        <w:t>, 2011)</w:t>
      </w:r>
      <w:r>
        <w:rPr>
          <w:rFonts w:ascii="Arial" w:eastAsia="Calibri" w:hAnsi="Arial" w:cs="Arial"/>
        </w:rPr>
        <w:t xml:space="preserve"> that instilling discipline through parading in a way akin to the regimented military, fostering positive</w:t>
      </w:r>
      <w:r w:rsidR="00C96837">
        <w:rPr>
          <w:rFonts w:ascii="Arial" w:eastAsia="Calibri" w:hAnsi="Arial" w:cs="Arial"/>
        </w:rPr>
        <w:t xml:space="preserve"> relationships with the</w:t>
      </w:r>
      <w:r>
        <w:rPr>
          <w:rFonts w:ascii="Arial" w:eastAsia="Calibri" w:hAnsi="Arial" w:cs="Arial"/>
        </w:rPr>
        <w:t xml:space="preserve"> confrere</w:t>
      </w:r>
      <w:r w:rsidR="00C96837">
        <w:rPr>
          <w:rFonts w:ascii="Arial" w:eastAsia="Calibri" w:hAnsi="Arial" w:cs="Arial"/>
        </w:rPr>
        <w:t xml:space="preserve"> and emphasising the importance of educational attendance and success </w:t>
      </w:r>
      <w:r w:rsidR="00C96837">
        <w:rPr>
          <w:rFonts w:ascii="Arial" w:eastAsia="Calibri" w:hAnsi="Arial" w:cs="Arial"/>
        </w:rPr>
        <w:t>(Hobson, 2021).</w:t>
      </w:r>
      <w:r w:rsidR="00C96837">
        <w:rPr>
          <w:rFonts w:ascii="Arial" w:eastAsia="Calibri" w:hAnsi="Arial" w:cs="Arial"/>
        </w:rPr>
        <w:t xml:space="preserve"> The initiative was termed as largely successful, with satisfaction reported by the young subjects (Dunbar, 2015).</w:t>
      </w:r>
    </w:p>
    <w:p w14:paraId="5E72CCFB" w14:textId="3C2E32FB" w:rsidR="009F485A" w:rsidRDefault="009F485A" w:rsidP="00830A75">
      <w:pPr>
        <w:spacing w:line="360" w:lineRule="auto"/>
        <w:ind w:left="567" w:right="531"/>
        <w:rPr>
          <w:rFonts w:ascii="Arial" w:eastAsia="Calibri" w:hAnsi="Arial" w:cs="Arial"/>
        </w:rPr>
      </w:pPr>
      <w:r>
        <w:rPr>
          <w:rFonts w:ascii="Arial" w:eastAsia="Calibri" w:hAnsi="Arial" w:cs="Arial"/>
        </w:rPr>
        <w:t>To conclude early intervention has the potential to be effective, as demonstrated in the aforementioned Commonwealth countries, particularly in areas with high gang related affiliations, such as Birmingham and London.</w:t>
      </w:r>
    </w:p>
    <w:p w14:paraId="5B80CAEE" w14:textId="1764929E" w:rsidR="003A6D50" w:rsidRDefault="009F485A" w:rsidP="00830A75">
      <w:pPr>
        <w:spacing w:line="360" w:lineRule="auto"/>
        <w:ind w:left="567" w:right="531"/>
        <w:rPr>
          <w:rFonts w:ascii="Arial" w:eastAsia="Calibri" w:hAnsi="Arial" w:cs="Arial"/>
        </w:rPr>
      </w:pPr>
      <w:r>
        <w:rPr>
          <w:rFonts w:ascii="Arial" w:eastAsia="Calibri" w:hAnsi="Arial" w:cs="Arial"/>
        </w:rPr>
        <w:t>However, for early intervention to be effective, the engagement of the target audience needs to be there.</w:t>
      </w:r>
      <w:r w:rsidR="003A6D50">
        <w:rPr>
          <w:rFonts w:ascii="Arial" w:eastAsia="Calibri" w:hAnsi="Arial" w:cs="Arial"/>
        </w:rPr>
        <w:t xml:space="preserve"> A lack of tailored intervention schemes looks to have contributed to a lack of meaningful engagement (Hurley, 2021).</w:t>
      </w:r>
    </w:p>
    <w:p w14:paraId="0B5FD1F9" w14:textId="062E186A" w:rsidR="00B43B1F" w:rsidRDefault="003A6D50" w:rsidP="00830A75">
      <w:pPr>
        <w:spacing w:line="360" w:lineRule="auto"/>
        <w:ind w:left="567" w:right="531"/>
        <w:rPr>
          <w:rFonts w:ascii="Arial" w:eastAsia="Calibri" w:hAnsi="Arial" w:cs="Arial"/>
        </w:rPr>
      </w:pPr>
      <w:r>
        <w:rPr>
          <w:rFonts w:ascii="Arial" w:eastAsia="Calibri" w:hAnsi="Arial" w:cs="Arial"/>
        </w:rPr>
        <w:t>Also required is a</w:t>
      </w:r>
      <w:r w:rsidR="009F485A">
        <w:rPr>
          <w:rFonts w:ascii="Arial" w:eastAsia="Calibri" w:hAnsi="Arial" w:cs="Arial"/>
        </w:rPr>
        <w:t xml:space="preserve"> willingness to change</w:t>
      </w:r>
      <w:r>
        <w:rPr>
          <w:rFonts w:ascii="Arial" w:eastAsia="Calibri" w:hAnsi="Arial" w:cs="Arial"/>
        </w:rPr>
        <w:t xml:space="preserve"> </w:t>
      </w:r>
      <w:r w:rsidR="009F485A">
        <w:rPr>
          <w:rFonts w:ascii="Arial" w:eastAsia="Calibri" w:hAnsi="Arial" w:cs="Arial"/>
        </w:rPr>
        <w:t>and</w:t>
      </w:r>
      <w:r>
        <w:rPr>
          <w:rFonts w:ascii="Arial" w:eastAsia="Calibri" w:hAnsi="Arial" w:cs="Arial"/>
        </w:rPr>
        <w:t xml:space="preserve"> to</w:t>
      </w:r>
      <w:r w:rsidR="009F485A">
        <w:rPr>
          <w:rFonts w:ascii="Arial" w:eastAsia="Calibri" w:hAnsi="Arial" w:cs="Arial"/>
        </w:rPr>
        <w:t xml:space="preserve"> break the mould of their socio-economic background, and resist the urges of quick</w:t>
      </w:r>
      <w:r>
        <w:rPr>
          <w:rFonts w:ascii="Arial" w:eastAsia="Calibri" w:hAnsi="Arial" w:cs="Arial"/>
        </w:rPr>
        <w:t xml:space="preserve"> </w:t>
      </w:r>
      <w:r w:rsidR="009F485A">
        <w:rPr>
          <w:rFonts w:ascii="Arial" w:eastAsia="Calibri" w:hAnsi="Arial" w:cs="Arial"/>
        </w:rPr>
        <w:t xml:space="preserve">riches of </w:t>
      </w:r>
      <w:proofErr w:type="spellStart"/>
      <w:r w:rsidR="009F485A">
        <w:rPr>
          <w:rFonts w:ascii="Arial" w:eastAsia="Calibri" w:hAnsi="Arial" w:cs="Arial"/>
        </w:rPr>
        <w:t>ill gotten</w:t>
      </w:r>
      <w:proofErr w:type="spellEnd"/>
      <w:r w:rsidR="009F485A">
        <w:rPr>
          <w:rFonts w:ascii="Arial" w:eastAsia="Calibri" w:hAnsi="Arial" w:cs="Arial"/>
        </w:rPr>
        <w:t xml:space="preserve"> gains. </w:t>
      </w:r>
      <w:r w:rsidR="00B43B1F">
        <w:rPr>
          <w:rFonts w:ascii="Arial" w:eastAsia="Calibri" w:hAnsi="Arial" w:cs="Arial"/>
        </w:rPr>
        <w:t>A reliance on engagement will determine funding</w:t>
      </w:r>
      <w:r>
        <w:rPr>
          <w:rFonts w:ascii="Arial" w:eastAsia="Calibri" w:hAnsi="Arial" w:cs="Arial"/>
        </w:rPr>
        <w:t xml:space="preserve"> granted</w:t>
      </w:r>
      <w:r w:rsidR="00B43B1F">
        <w:rPr>
          <w:rFonts w:ascii="Arial" w:eastAsia="Calibri" w:hAnsi="Arial" w:cs="Arial"/>
        </w:rPr>
        <w:t>. It is a vicious cycle.</w:t>
      </w:r>
    </w:p>
    <w:p w14:paraId="0A67C517" w14:textId="5C503075" w:rsidR="009F485A" w:rsidRDefault="009F485A" w:rsidP="00830A75">
      <w:pPr>
        <w:spacing w:line="360" w:lineRule="auto"/>
        <w:ind w:left="567" w:right="531"/>
        <w:rPr>
          <w:rFonts w:ascii="Arial" w:eastAsia="Calibri" w:hAnsi="Arial" w:cs="Arial"/>
        </w:rPr>
      </w:pPr>
      <w:r>
        <w:rPr>
          <w:rFonts w:ascii="Arial" w:eastAsia="Calibri" w:hAnsi="Arial" w:cs="Arial"/>
        </w:rPr>
        <w:t>It is important to manage expectations of young people, and explain to them they need to work hard to earn money, and to set this against what is evident across estates around the country; where young people view criminals as not needing to work but yet have substantial amounts of money which allows an often lavish lifestyle.</w:t>
      </w:r>
    </w:p>
    <w:p w14:paraId="15169666" w14:textId="2F76157A" w:rsidR="00B43B1F" w:rsidRDefault="009F485A" w:rsidP="00B43B1F">
      <w:pPr>
        <w:spacing w:line="360" w:lineRule="auto"/>
        <w:ind w:left="567" w:right="531"/>
        <w:rPr>
          <w:rFonts w:ascii="Arial" w:eastAsia="Calibri" w:hAnsi="Arial" w:cs="Arial"/>
        </w:rPr>
      </w:pPr>
      <w:r>
        <w:rPr>
          <w:rFonts w:ascii="Arial" w:eastAsia="Calibri" w:hAnsi="Arial" w:cs="Arial"/>
        </w:rPr>
        <w:t>There is potential for intervention to be a great success if done right. If resources were managed correctly; If the time</w:t>
      </w:r>
      <w:r w:rsidR="00B43B1F">
        <w:rPr>
          <w:rFonts w:ascii="Arial" w:eastAsia="Calibri" w:hAnsi="Arial" w:cs="Arial"/>
        </w:rPr>
        <w:t xml:space="preserve"> and resources</w:t>
      </w:r>
      <w:r>
        <w:rPr>
          <w:rFonts w:ascii="Arial" w:eastAsia="Calibri" w:hAnsi="Arial" w:cs="Arial"/>
        </w:rPr>
        <w:t xml:space="preserve"> was </w:t>
      </w:r>
      <w:r w:rsidR="00B43B1F">
        <w:rPr>
          <w:rFonts w:ascii="Arial" w:eastAsia="Calibri" w:hAnsi="Arial" w:cs="Arial"/>
        </w:rPr>
        <w:t>dedicated</w:t>
      </w:r>
      <w:r>
        <w:rPr>
          <w:rFonts w:ascii="Arial" w:eastAsia="Calibri" w:hAnsi="Arial" w:cs="Arial"/>
        </w:rPr>
        <w:t xml:space="preserve"> to </w:t>
      </w:r>
      <w:r w:rsidR="00B43B1F">
        <w:rPr>
          <w:rFonts w:ascii="Arial" w:eastAsia="Calibri" w:hAnsi="Arial" w:cs="Arial"/>
        </w:rPr>
        <w:t xml:space="preserve">intervention </w:t>
      </w:r>
      <w:r>
        <w:rPr>
          <w:rFonts w:ascii="Arial" w:eastAsia="Calibri" w:hAnsi="Arial" w:cs="Arial"/>
        </w:rPr>
        <w:t>projects; If money was invested in the same. And perhaps most important, if communications and coordination between services and governmental departments were vastly, titanically gargantuanly improved.</w:t>
      </w:r>
    </w:p>
    <w:p w14:paraId="36A1DF35" w14:textId="06F88453" w:rsidR="00B966D9" w:rsidRDefault="00B43B1F" w:rsidP="00E00D0A">
      <w:pPr>
        <w:spacing w:line="360" w:lineRule="auto"/>
        <w:ind w:left="567" w:right="531"/>
        <w:rPr>
          <w:rFonts w:ascii="Arial" w:eastAsia="Calibri" w:hAnsi="Arial" w:cs="Arial"/>
        </w:rPr>
      </w:pPr>
      <w:r w:rsidRPr="004733C1">
        <w:rPr>
          <w:rFonts w:ascii="Arial" w:eastAsia="Calibri" w:hAnsi="Arial" w:cs="Arial"/>
        </w:rPr>
        <w:t xml:space="preserve">Early intervention is key in preventing young people from offending or reoffending, but is it effective in its current form? No is the </w:t>
      </w:r>
      <w:r>
        <w:rPr>
          <w:rFonts w:ascii="Arial" w:eastAsia="Calibri" w:hAnsi="Arial" w:cs="Arial"/>
        </w:rPr>
        <w:t>long</w:t>
      </w:r>
      <w:r w:rsidRPr="004733C1">
        <w:rPr>
          <w:rFonts w:ascii="Arial" w:eastAsia="Calibri" w:hAnsi="Arial" w:cs="Arial"/>
        </w:rPr>
        <w:t xml:space="preserve"> answer.</w:t>
      </w:r>
      <w:r w:rsidR="00E00D0A" w:rsidRPr="004733C1">
        <w:rPr>
          <w:rFonts w:ascii="Arial" w:hAnsi="Arial" w:cs="Arial"/>
        </w:rPr>
        <w:t xml:space="preserve"> </w:t>
      </w:r>
    </w:p>
    <w:p w14:paraId="634CD5F9" w14:textId="53422FA4" w:rsidR="00C871A3" w:rsidRPr="00E00D0A" w:rsidRDefault="00C871A3">
      <w:pPr>
        <w:rPr>
          <w:rFonts w:ascii="Arial" w:hAnsi="Arial" w:cs="Arial"/>
          <w:b/>
          <w:bCs/>
          <w:u w:val="single"/>
        </w:rPr>
      </w:pPr>
      <w:r w:rsidRPr="00E00D0A">
        <w:rPr>
          <w:rFonts w:ascii="Arial" w:hAnsi="Arial" w:cs="Arial"/>
          <w:b/>
          <w:bCs/>
          <w:u w:val="single"/>
        </w:rPr>
        <w:t>Bibliography</w:t>
      </w:r>
    </w:p>
    <w:p w14:paraId="3E2C3AEF" w14:textId="1C333E8D" w:rsidR="001638A5" w:rsidRPr="00F41DCE" w:rsidRDefault="001638A5" w:rsidP="00F41DCE">
      <w:pPr>
        <w:spacing w:line="360" w:lineRule="auto"/>
        <w:ind w:right="107"/>
        <w:jc w:val="both"/>
        <w:rPr>
          <w:rFonts w:ascii="Arial" w:hAnsi="Arial" w:cs="Arial"/>
          <w:bCs/>
        </w:rPr>
      </w:pPr>
      <w:r w:rsidRPr="00F41DCE">
        <w:rPr>
          <w:rFonts w:ascii="Arial" w:hAnsi="Arial" w:cs="Arial"/>
          <w:bCs/>
        </w:rPr>
        <w:t xml:space="preserve">Annan, L.G. </w:t>
      </w:r>
      <w:r w:rsidRPr="00F41DCE">
        <w:rPr>
          <w:rFonts w:ascii="Arial" w:hAnsi="Arial" w:cs="Arial"/>
          <w:bCs/>
          <w:i/>
          <w:iCs/>
        </w:rPr>
        <w:t>et al.</w:t>
      </w:r>
      <w:r w:rsidRPr="00F41DCE">
        <w:rPr>
          <w:rFonts w:ascii="Arial" w:hAnsi="Arial" w:cs="Arial"/>
          <w:bCs/>
        </w:rPr>
        <w:t xml:space="preserve"> (2022) ‘What makes young people get involved with street gangs in London? A study of the perceived risk factors’, </w:t>
      </w:r>
      <w:r w:rsidRPr="00F41DCE">
        <w:rPr>
          <w:rFonts w:ascii="Arial" w:hAnsi="Arial" w:cs="Arial"/>
          <w:bCs/>
          <w:i/>
          <w:iCs/>
        </w:rPr>
        <w:t>Journal of Community Psychology</w:t>
      </w:r>
      <w:r w:rsidRPr="00F41DCE">
        <w:rPr>
          <w:rFonts w:ascii="Arial" w:hAnsi="Arial" w:cs="Arial"/>
          <w:bCs/>
        </w:rPr>
        <w:t>, 50(5), pp</w:t>
      </w:r>
      <w:r w:rsidRPr="00F41DCE">
        <w:rPr>
          <w:rFonts w:ascii="Arial" w:hAnsi="Arial" w:cs="Arial"/>
          <w:bCs/>
        </w:rPr>
        <w:t xml:space="preserve"> </w:t>
      </w:r>
      <w:r w:rsidRPr="00F41DCE">
        <w:rPr>
          <w:rFonts w:ascii="Arial" w:hAnsi="Arial" w:cs="Arial"/>
          <w:bCs/>
        </w:rPr>
        <w:t>2198–2213. doi:10.1002/jcop.22767.</w:t>
      </w:r>
    </w:p>
    <w:p w14:paraId="292111E6" w14:textId="5D55C325" w:rsidR="002F2FFD" w:rsidRPr="00F41DCE" w:rsidRDefault="002F2FFD" w:rsidP="00F41DCE">
      <w:pPr>
        <w:spacing w:line="360" w:lineRule="auto"/>
        <w:ind w:right="107"/>
        <w:jc w:val="both"/>
        <w:rPr>
          <w:rFonts w:ascii="Arial" w:hAnsi="Arial" w:cs="Arial"/>
          <w:bCs/>
        </w:rPr>
      </w:pPr>
      <w:r w:rsidRPr="00F41DCE">
        <w:rPr>
          <w:rFonts w:ascii="Arial" w:hAnsi="Arial" w:cs="Arial"/>
          <w:bCs/>
        </w:rPr>
        <w:t>Ashton</w:t>
      </w:r>
      <w:r w:rsidRPr="00F41DCE">
        <w:rPr>
          <w:rFonts w:ascii="Arial" w:hAnsi="Arial" w:cs="Arial"/>
          <w:bCs/>
        </w:rPr>
        <w:t xml:space="preserve"> S. and </w:t>
      </w:r>
      <w:proofErr w:type="spellStart"/>
      <w:r w:rsidRPr="00F41DCE">
        <w:rPr>
          <w:rFonts w:ascii="Arial" w:hAnsi="Arial" w:cs="Arial"/>
          <w:bCs/>
        </w:rPr>
        <w:t>Bussu</w:t>
      </w:r>
      <w:proofErr w:type="spellEnd"/>
      <w:r w:rsidRPr="00F41DCE">
        <w:rPr>
          <w:rFonts w:ascii="Arial" w:hAnsi="Arial" w:cs="Arial"/>
          <w:bCs/>
        </w:rPr>
        <w:t>, A, 2020. Peer groups, street gangs and organised crime in the narratives of adolescent male offenders. </w:t>
      </w:r>
      <w:r w:rsidRPr="00F41DCE">
        <w:rPr>
          <w:rFonts w:ascii="Arial" w:hAnsi="Arial" w:cs="Arial"/>
          <w:bCs/>
          <w:i/>
          <w:iCs/>
        </w:rPr>
        <w:t>Journal of Criminal Psychology, </w:t>
      </w:r>
      <w:r w:rsidRPr="00F41DCE">
        <w:rPr>
          <w:rFonts w:ascii="Arial" w:hAnsi="Arial" w:cs="Arial"/>
        </w:rPr>
        <w:t>10</w:t>
      </w:r>
      <w:r w:rsidRPr="00F41DCE">
        <w:rPr>
          <w:rFonts w:ascii="Arial" w:hAnsi="Arial" w:cs="Arial"/>
          <w:bCs/>
        </w:rPr>
        <w:t xml:space="preserve"> </w:t>
      </w:r>
      <w:r w:rsidRPr="00F41DCE">
        <w:rPr>
          <w:rFonts w:ascii="Arial" w:hAnsi="Arial" w:cs="Arial"/>
          <w:bCs/>
        </w:rPr>
        <w:t>(4), pp 277-292.</w:t>
      </w:r>
    </w:p>
    <w:p w14:paraId="68F5D127" w14:textId="062A8AF2" w:rsidR="007E3A6F" w:rsidRPr="00F41DCE" w:rsidRDefault="007E3A6F" w:rsidP="00F41DCE">
      <w:pPr>
        <w:spacing w:line="360" w:lineRule="auto"/>
        <w:ind w:right="107"/>
        <w:jc w:val="both"/>
        <w:rPr>
          <w:rFonts w:ascii="Arial" w:hAnsi="Arial" w:cs="Arial"/>
          <w:bCs/>
        </w:rPr>
      </w:pPr>
      <w:r w:rsidRPr="00F41DCE">
        <w:rPr>
          <w:rFonts w:ascii="Arial" w:hAnsi="Arial" w:cs="Arial"/>
          <w:bCs/>
        </w:rPr>
        <w:t>Atkinson M, Jones M, Lamont E, 2007.</w:t>
      </w:r>
      <w:r w:rsidRPr="00F41DCE">
        <w:rPr>
          <w:rFonts w:ascii="Arial" w:hAnsi="Arial" w:cs="Arial"/>
          <w:bCs/>
          <w:i/>
          <w:iCs/>
        </w:rPr>
        <w:t xml:space="preserve"> Multi-Agency Working and its Implications for Practice: A Review of the Literature</w:t>
      </w:r>
      <w:r w:rsidRPr="00F41DCE">
        <w:rPr>
          <w:rFonts w:ascii="Arial" w:hAnsi="Arial" w:cs="Arial"/>
          <w:bCs/>
        </w:rPr>
        <w:t>. https://www.nfer.ac.uk/media/2001/mad01.pdf</w:t>
      </w:r>
    </w:p>
    <w:p w14:paraId="7533AC69" w14:textId="67B1E5DB" w:rsidR="000217D5" w:rsidRPr="00F41DCE" w:rsidRDefault="000217D5" w:rsidP="00F41DCE">
      <w:pPr>
        <w:spacing w:line="360" w:lineRule="auto"/>
        <w:ind w:right="107"/>
        <w:jc w:val="both"/>
        <w:rPr>
          <w:rFonts w:ascii="Arial" w:hAnsi="Arial" w:cs="Arial"/>
          <w:bCs/>
        </w:rPr>
      </w:pPr>
      <w:r w:rsidRPr="00F41DCE">
        <w:rPr>
          <w:rFonts w:ascii="Arial" w:hAnsi="Arial" w:cs="Arial"/>
          <w:bCs/>
        </w:rPr>
        <w:t>Bianchi, R., Schonfeld, I. S., &amp; Laurent, E</w:t>
      </w:r>
      <w:r w:rsidR="007E3A6F" w:rsidRPr="00F41DCE">
        <w:rPr>
          <w:rFonts w:ascii="Arial" w:hAnsi="Arial" w:cs="Arial"/>
          <w:bCs/>
        </w:rPr>
        <w:t xml:space="preserve">, </w:t>
      </w:r>
      <w:r w:rsidRPr="00F41DCE">
        <w:rPr>
          <w:rFonts w:ascii="Arial" w:hAnsi="Arial" w:cs="Arial"/>
          <w:bCs/>
        </w:rPr>
        <w:t xml:space="preserve">2014. Is burnout a depressive disorder? A </w:t>
      </w:r>
      <w:proofErr w:type="spellStart"/>
      <w:r w:rsidRPr="00F41DCE">
        <w:rPr>
          <w:rFonts w:ascii="Arial" w:hAnsi="Arial" w:cs="Arial"/>
          <w:bCs/>
        </w:rPr>
        <w:t>reexamination</w:t>
      </w:r>
      <w:proofErr w:type="spellEnd"/>
      <w:r w:rsidRPr="00F41DCE">
        <w:rPr>
          <w:rFonts w:ascii="Arial" w:hAnsi="Arial" w:cs="Arial"/>
          <w:bCs/>
        </w:rPr>
        <w:t xml:space="preserve"> with special focus on atypical depression. International Journal of Stress Management, 21(4), 307–324.</w:t>
      </w:r>
    </w:p>
    <w:p w14:paraId="2460927C" w14:textId="3E90626B" w:rsidR="004733C1" w:rsidRPr="00F41DCE" w:rsidRDefault="004733C1" w:rsidP="00F41DCE">
      <w:pPr>
        <w:spacing w:line="360" w:lineRule="auto"/>
        <w:ind w:right="107"/>
        <w:jc w:val="both"/>
        <w:rPr>
          <w:rFonts w:ascii="Arial" w:hAnsi="Arial" w:cs="Arial"/>
          <w:bCs/>
        </w:rPr>
      </w:pPr>
      <w:r w:rsidRPr="00F41DCE">
        <w:rPr>
          <w:rFonts w:ascii="Arial" w:hAnsi="Arial" w:cs="Arial"/>
          <w:bCs/>
        </w:rPr>
        <w:t>Boulton</w:t>
      </w:r>
      <w:r w:rsidRPr="00F41DCE">
        <w:rPr>
          <w:rFonts w:ascii="Arial" w:hAnsi="Arial" w:cs="Arial"/>
          <w:bCs/>
        </w:rPr>
        <w:t xml:space="preserve">, L.J., </w:t>
      </w:r>
      <w:r w:rsidRPr="00F41DCE">
        <w:rPr>
          <w:rFonts w:ascii="Arial" w:hAnsi="Arial" w:cs="Arial"/>
          <w:bCs/>
        </w:rPr>
        <w:t>Phythian</w:t>
      </w:r>
      <w:r w:rsidRPr="00F41DCE">
        <w:rPr>
          <w:rFonts w:ascii="Arial" w:hAnsi="Arial" w:cs="Arial"/>
          <w:bCs/>
        </w:rPr>
        <w:t xml:space="preserve">, R. and </w:t>
      </w:r>
      <w:r w:rsidRPr="00F41DCE">
        <w:rPr>
          <w:rFonts w:ascii="Arial" w:hAnsi="Arial" w:cs="Arial"/>
          <w:bCs/>
        </w:rPr>
        <w:t>Kirby</w:t>
      </w:r>
      <w:r w:rsidRPr="00F41DCE">
        <w:rPr>
          <w:rFonts w:ascii="Arial" w:hAnsi="Arial" w:cs="Arial"/>
          <w:bCs/>
        </w:rPr>
        <w:t>, S., 2019. Diverting young men from gangs: a qualitative evaluation. Policing, 42(5), pp. 887-900.</w:t>
      </w:r>
    </w:p>
    <w:p w14:paraId="4210ACAB" w14:textId="68C00976" w:rsidR="0031274F" w:rsidRPr="00F41DCE" w:rsidRDefault="0031274F" w:rsidP="00F41DCE">
      <w:pPr>
        <w:spacing w:line="360" w:lineRule="auto"/>
        <w:ind w:right="107"/>
        <w:jc w:val="both"/>
        <w:rPr>
          <w:rFonts w:ascii="Arial" w:hAnsi="Arial" w:cs="Arial"/>
          <w:bCs/>
        </w:rPr>
      </w:pPr>
      <w:r w:rsidRPr="00F41DCE">
        <w:rPr>
          <w:rFonts w:ascii="Arial" w:hAnsi="Arial" w:cs="Arial"/>
          <w:bCs/>
        </w:rPr>
        <w:t>Bowling, B., &amp; Phillips, C</w:t>
      </w:r>
      <w:r w:rsidR="007E3A6F" w:rsidRPr="00F41DCE">
        <w:rPr>
          <w:rFonts w:ascii="Arial" w:hAnsi="Arial" w:cs="Arial"/>
          <w:bCs/>
        </w:rPr>
        <w:t xml:space="preserve">, </w:t>
      </w:r>
      <w:r w:rsidRPr="00F41DCE">
        <w:rPr>
          <w:rFonts w:ascii="Arial" w:hAnsi="Arial" w:cs="Arial"/>
          <w:bCs/>
        </w:rPr>
        <w:t>2007. Disproportionate and discriminatory: Reviewing the evidence on police stop and search. </w:t>
      </w:r>
      <w:r w:rsidRPr="00F41DCE">
        <w:rPr>
          <w:rFonts w:ascii="Arial" w:hAnsi="Arial" w:cs="Arial"/>
          <w:bCs/>
          <w:i/>
          <w:iCs/>
        </w:rPr>
        <w:t>The Modern Law Review</w:t>
      </w:r>
      <w:r w:rsidRPr="00F41DCE">
        <w:rPr>
          <w:rFonts w:ascii="Arial" w:hAnsi="Arial" w:cs="Arial"/>
          <w:bCs/>
        </w:rPr>
        <w:t>, </w:t>
      </w:r>
      <w:r w:rsidRPr="00F41DCE">
        <w:rPr>
          <w:rFonts w:ascii="Arial" w:hAnsi="Arial" w:cs="Arial"/>
          <w:b/>
          <w:bCs/>
        </w:rPr>
        <w:t>70</w:t>
      </w:r>
      <w:r w:rsidRPr="00F41DCE">
        <w:rPr>
          <w:rFonts w:ascii="Arial" w:hAnsi="Arial" w:cs="Arial"/>
          <w:bCs/>
        </w:rPr>
        <w:t>(6), 936–961.</w:t>
      </w:r>
    </w:p>
    <w:p w14:paraId="455A41CA" w14:textId="42BCE92F" w:rsidR="00EC03B6" w:rsidRPr="00F41DCE" w:rsidRDefault="00EC03B6" w:rsidP="00F41DCE">
      <w:pPr>
        <w:spacing w:line="360" w:lineRule="auto"/>
        <w:ind w:right="107"/>
        <w:jc w:val="both"/>
        <w:rPr>
          <w:rFonts w:ascii="Arial" w:hAnsi="Arial" w:cs="Arial"/>
          <w:bCs/>
        </w:rPr>
      </w:pPr>
      <w:r w:rsidRPr="00F41DCE">
        <w:rPr>
          <w:rFonts w:ascii="Arial" w:hAnsi="Arial" w:cs="Arial"/>
          <w:bCs/>
        </w:rPr>
        <w:t>Bullock, K. and Johnson, P</w:t>
      </w:r>
      <w:r w:rsidR="007E3A6F" w:rsidRPr="00F41DCE">
        <w:rPr>
          <w:rFonts w:ascii="Arial" w:hAnsi="Arial" w:cs="Arial"/>
          <w:bCs/>
        </w:rPr>
        <w:t xml:space="preserve">, </w:t>
      </w:r>
      <w:r w:rsidRPr="00F41DCE">
        <w:rPr>
          <w:rFonts w:ascii="Arial" w:hAnsi="Arial" w:cs="Arial"/>
          <w:bCs/>
        </w:rPr>
        <w:t>2017</w:t>
      </w:r>
      <w:r w:rsidR="007E3A6F" w:rsidRPr="00F41DCE">
        <w:rPr>
          <w:rFonts w:ascii="Arial" w:hAnsi="Arial" w:cs="Arial"/>
          <w:bCs/>
        </w:rPr>
        <w:t>.</w:t>
      </w:r>
      <w:r w:rsidRPr="00F41DCE">
        <w:rPr>
          <w:rFonts w:ascii="Arial" w:hAnsi="Arial" w:cs="Arial"/>
          <w:bCs/>
        </w:rPr>
        <w:t xml:space="preserve"> ‘Police engagement with Muslim communities: breaking out, breaking in, and breaking through’, </w:t>
      </w:r>
      <w:r w:rsidRPr="00F41DCE">
        <w:rPr>
          <w:rFonts w:ascii="Arial" w:hAnsi="Arial" w:cs="Arial"/>
          <w:bCs/>
          <w:i/>
          <w:iCs/>
        </w:rPr>
        <w:t>Policing and Society</w:t>
      </w:r>
      <w:r w:rsidRPr="00F41DCE">
        <w:rPr>
          <w:rFonts w:ascii="Arial" w:hAnsi="Arial" w:cs="Arial"/>
          <w:bCs/>
        </w:rPr>
        <w:t xml:space="preserve">, 28(8), pp. 879–897. </w:t>
      </w:r>
      <w:proofErr w:type="spellStart"/>
      <w:r w:rsidRPr="00F41DCE">
        <w:rPr>
          <w:rFonts w:ascii="Arial" w:hAnsi="Arial" w:cs="Arial"/>
          <w:bCs/>
        </w:rPr>
        <w:t>doi</w:t>
      </w:r>
      <w:proofErr w:type="spellEnd"/>
      <w:r w:rsidRPr="00F41DCE">
        <w:rPr>
          <w:rFonts w:ascii="Arial" w:hAnsi="Arial" w:cs="Arial"/>
          <w:bCs/>
        </w:rPr>
        <w:t>: 10.1080/10439463.2017.1339706.</w:t>
      </w:r>
    </w:p>
    <w:p w14:paraId="3454DD4F" w14:textId="77C9290C" w:rsidR="00A16991" w:rsidRPr="00F41DCE" w:rsidRDefault="00A16991" w:rsidP="00F41DCE">
      <w:pPr>
        <w:spacing w:line="360" w:lineRule="auto"/>
        <w:ind w:right="107"/>
        <w:jc w:val="both"/>
        <w:rPr>
          <w:rFonts w:ascii="Arial" w:hAnsi="Arial" w:cs="Arial"/>
          <w:bCs/>
        </w:rPr>
      </w:pPr>
      <w:r w:rsidRPr="00F41DCE">
        <w:rPr>
          <w:rFonts w:ascii="Arial" w:hAnsi="Arial" w:cs="Arial"/>
          <w:bCs/>
        </w:rPr>
        <w:t xml:space="preserve">Cartwright, A </w:t>
      </w:r>
      <w:r w:rsidR="007E3A6F" w:rsidRPr="00F41DCE">
        <w:rPr>
          <w:rFonts w:ascii="Arial" w:hAnsi="Arial" w:cs="Arial"/>
          <w:bCs/>
        </w:rPr>
        <w:t>and</w:t>
      </w:r>
      <w:r w:rsidRPr="00F41DCE">
        <w:rPr>
          <w:rFonts w:ascii="Arial" w:hAnsi="Arial" w:cs="Arial"/>
          <w:bCs/>
        </w:rPr>
        <w:t xml:space="preserve"> Roach, J</w:t>
      </w:r>
      <w:r w:rsidR="007E3A6F" w:rsidRPr="00F41DCE">
        <w:rPr>
          <w:rFonts w:ascii="Arial" w:hAnsi="Arial" w:cs="Arial"/>
          <w:bCs/>
        </w:rPr>
        <w:t xml:space="preserve">, </w:t>
      </w:r>
      <w:r w:rsidRPr="00F41DCE">
        <w:rPr>
          <w:rFonts w:ascii="Arial" w:hAnsi="Arial" w:cs="Arial"/>
          <w:bCs/>
        </w:rPr>
        <w:t>2021</w:t>
      </w:r>
      <w:r w:rsidR="007E3A6F" w:rsidRPr="00F41DCE">
        <w:rPr>
          <w:rFonts w:ascii="Arial" w:hAnsi="Arial" w:cs="Arial"/>
          <w:bCs/>
        </w:rPr>
        <w:t>.</w:t>
      </w:r>
      <w:r w:rsidRPr="00F41DCE">
        <w:rPr>
          <w:rFonts w:ascii="Arial" w:hAnsi="Arial" w:cs="Arial"/>
          <w:bCs/>
        </w:rPr>
        <w:t xml:space="preserve"> The Wellbeing of UK Police: A Study of Recorded Absences from Work of UK Police Employees Due to Psychological Illness and Stress Using Freedom of Information Act Data. Policing : a journal of policy and practice. 15 (2), 1326–1338.</w:t>
      </w:r>
    </w:p>
    <w:p w14:paraId="3494262D" w14:textId="776C5678" w:rsidR="006631AF" w:rsidRPr="00F41DCE" w:rsidRDefault="006631AF" w:rsidP="00F41DCE">
      <w:pPr>
        <w:spacing w:line="360" w:lineRule="auto"/>
        <w:ind w:right="107"/>
        <w:jc w:val="both"/>
        <w:rPr>
          <w:rFonts w:ascii="Arial" w:hAnsi="Arial" w:cs="Arial"/>
          <w:bCs/>
        </w:rPr>
      </w:pPr>
      <w:r w:rsidRPr="00F41DCE">
        <w:rPr>
          <w:rFonts w:ascii="Arial" w:hAnsi="Arial" w:cs="Arial"/>
          <w:bCs/>
        </w:rPr>
        <w:t>Childs, E</w:t>
      </w:r>
      <w:r w:rsidR="007E3A6F" w:rsidRPr="00F41DCE">
        <w:rPr>
          <w:rFonts w:ascii="Arial" w:hAnsi="Arial" w:cs="Arial"/>
          <w:bCs/>
        </w:rPr>
        <w:t xml:space="preserve">, </w:t>
      </w:r>
      <w:r w:rsidRPr="00F41DCE">
        <w:rPr>
          <w:rFonts w:ascii="Arial" w:hAnsi="Arial" w:cs="Arial"/>
          <w:bCs/>
        </w:rPr>
        <w:t>2014</w:t>
      </w:r>
      <w:r w:rsidR="007E3A6F" w:rsidRPr="00F41DCE">
        <w:rPr>
          <w:rFonts w:ascii="Arial" w:hAnsi="Arial" w:cs="Arial"/>
          <w:bCs/>
        </w:rPr>
        <w:t>.</w:t>
      </w:r>
      <w:r w:rsidRPr="00F41DCE">
        <w:rPr>
          <w:rFonts w:ascii="Arial" w:hAnsi="Arial" w:cs="Arial"/>
          <w:bCs/>
        </w:rPr>
        <w:t xml:space="preserve"> </w:t>
      </w:r>
      <w:r w:rsidRPr="00F41DCE">
        <w:rPr>
          <w:rFonts w:ascii="Arial" w:hAnsi="Arial" w:cs="Arial"/>
          <w:bCs/>
          <w:i/>
          <w:iCs/>
        </w:rPr>
        <w:t xml:space="preserve">Regular exercise is associated with emotional resilience to acute stress in healthy adults. </w:t>
      </w:r>
      <w:r w:rsidRPr="00F41DCE">
        <w:rPr>
          <w:rFonts w:ascii="Arial" w:hAnsi="Arial" w:cs="Arial"/>
          <w:bCs/>
        </w:rPr>
        <w:t xml:space="preserve">Front Physiol. </w:t>
      </w:r>
      <w:hyperlink r:id="rId10" w:history="1">
        <w:r w:rsidRPr="00F41DCE">
          <w:rPr>
            <w:rStyle w:val="Hyperlink"/>
            <w:rFonts w:ascii="Arial" w:hAnsi="Arial" w:cs="Arial"/>
            <w:bCs/>
          </w:rPr>
          <w:t>https://www.ncbi.nlm.nih.gov/pmc/articles/PMC4013452/</w:t>
        </w:r>
      </w:hyperlink>
    </w:p>
    <w:p w14:paraId="32894A51" w14:textId="5BF3E2FF" w:rsidR="006631AF" w:rsidRPr="00F41DCE" w:rsidRDefault="006631AF" w:rsidP="00F41DCE">
      <w:pPr>
        <w:spacing w:line="360" w:lineRule="auto"/>
        <w:ind w:right="107"/>
        <w:jc w:val="both"/>
        <w:rPr>
          <w:rFonts w:ascii="Arial" w:hAnsi="Arial" w:cs="Arial"/>
          <w:bCs/>
        </w:rPr>
      </w:pPr>
      <w:r w:rsidRPr="00F41DCE">
        <w:rPr>
          <w:rFonts w:ascii="Arial" w:hAnsi="Arial" w:cs="Arial"/>
          <w:bCs/>
        </w:rPr>
        <w:t>College of Policing</w:t>
      </w:r>
      <w:r w:rsidR="007E3A6F" w:rsidRPr="00F41DCE">
        <w:rPr>
          <w:rFonts w:ascii="Arial" w:hAnsi="Arial" w:cs="Arial"/>
          <w:bCs/>
        </w:rPr>
        <w:t xml:space="preserve">, </w:t>
      </w:r>
      <w:r w:rsidRPr="00F41DCE">
        <w:rPr>
          <w:rFonts w:ascii="Arial" w:hAnsi="Arial" w:cs="Arial"/>
          <w:bCs/>
        </w:rPr>
        <w:t xml:space="preserve">2014. National Decision Model. </w:t>
      </w:r>
      <w:hyperlink r:id="rId11" w:history="1">
        <w:r w:rsidR="007E3A6F" w:rsidRPr="00F41DCE">
          <w:rPr>
            <w:rStyle w:val="Hyperlink"/>
            <w:rFonts w:ascii="Arial" w:hAnsi="Arial" w:cs="Arial"/>
            <w:bCs/>
          </w:rPr>
          <w:t>https://www.college.police.uk/app/national-decision-model/national-decision-model</w:t>
        </w:r>
      </w:hyperlink>
      <w:r w:rsidR="007E3A6F" w:rsidRPr="00F41DCE">
        <w:rPr>
          <w:rFonts w:ascii="Arial" w:hAnsi="Arial" w:cs="Arial"/>
          <w:bCs/>
        </w:rPr>
        <w:t xml:space="preserve"> </w:t>
      </w:r>
    </w:p>
    <w:p w14:paraId="57F4C138" w14:textId="1502C1AD" w:rsidR="006631AF" w:rsidRPr="00F41DCE" w:rsidRDefault="006631AF" w:rsidP="00F41DCE">
      <w:pPr>
        <w:spacing w:line="360" w:lineRule="auto"/>
        <w:ind w:right="107"/>
        <w:jc w:val="both"/>
        <w:rPr>
          <w:rFonts w:ascii="Arial" w:hAnsi="Arial" w:cs="Arial"/>
          <w:bCs/>
        </w:rPr>
      </w:pPr>
      <w:r w:rsidRPr="00F41DCE">
        <w:rPr>
          <w:rFonts w:ascii="Arial" w:hAnsi="Arial" w:cs="Arial"/>
          <w:bCs/>
        </w:rPr>
        <w:t>College of Policing</w:t>
      </w:r>
      <w:r w:rsidR="007E3A6F" w:rsidRPr="00F41DCE">
        <w:rPr>
          <w:rFonts w:ascii="Arial" w:hAnsi="Arial" w:cs="Arial"/>
          <w:bCs/>
        </w:rPr>
        <w:t xml:space="preserve">, </w:t>
      </w:r>
      <w:r w:rsidRPr="00F41DCE">
        <w:rPr>
          <w:rFonts w:ascii="Arial" w:hAnsi="Arial" w:cs="Arial"/>
          <w:bCs/>
        </w:rPr>
        <w:t>2018</w:t>
      </w:r>
      <w:r w:rsidR="007E3A6F" w:rsidRPr="00F41DCE">
        <w:rPr>
          <w:rFonts w:ascii="Arial" w:hAnsi="Arial" w:cs="Arial"/>
          <w:bCs/>
        </w:rPr>
        <w:t>.</w:t>
      </w:r>
      <w:r w:rsidRPr="00F41DCE">
        <w:rPr>
          <w:rFonts w:ascii="Arial" w:hAnsi="Arial" w:cs="Arial"/>
          <w:bCs/>
        </w:rPr>
        <w:t xml:space="preserve"> Arrest and other positive approaches. </w:t>
      </w:r>
      <w:hyperlink r:id="rId12" w:history="1">
        <w:r w:rsidRPr="00F41DCE">
          <w:rPr>
            <w:rStyle w:val="Hyperlink"/>
            <w:rFonts w:ascii="Arial" w:hAnsi="Arial" w:cs="Arial"/>
            <w:bCs/>
          </w:rPr>
          <w:t>https://www.college.police.uk/app/major-investigation-and-public-protection/domestic-abuse/arrest-and-other-positive-approaches</w:t>
        </w:r>
      </w:hyperlink>
    </w:p>
    <w:p w14:paraId="63A5593C" w14:textId="5F367CBA" w:rsidR="006631AF" w:rsidRPr="00F41DCE" w:rsidRDefault="006631AF" w:rsidP="00F41DCE">
      <w:pPr>
        <w:spacing w:line="360" w:lineRule="auto"/>
        <w:ind w:right="107"/>
        <w:jc w:val="both"/>
        <w:rPr>
          <w:rFonts w:ascii="Arial" w:hAnsi="Arial" w:cs="Arial"/>
          <w:bCs/>
        </w:rPr>
      </w:pPr>
      <w:r w:rsidRPr="00F41DCE">
        <w:rPr>
          <w:rFonts w:ascii="Arial" w:hAnsi="Arial" w:cs="Arial"/>
          <w:bCs/>
        </w:rPr>
        <w:t>College of Policing</w:t>
      </w:r>
      <w:r w:rsidR="007E3A6F" w:rsidRPr="00F41DCE">
        <w:rPr>
          <w:rFonts w:ascii="Arial" w:hAnsi="Arial" w:cs="Arial"/>
          <w:bCs/>
        </w:rPr>
        <w:t xml:space="preserve">, </w:t>
      </w:r>
      <w:r w:rsidRPr="00F41DCE">
        <w:rPr>
          <w:rFonts w:ascii="Arial" w:hAnsi="Arial" w:cs="Arial"/>
          <w:bCs/>
        </w:rPr>
        <w:t xml:space="preserve">2020. Conflict Management Skills. </w:t>
      </w:r>
      <w:hyperlink r:id="rId13" w:history="1">
        <w:r w:rsidRPr="00F41DCE">
          <w:rPr>
            <w:rStyle w:val="Hyperlink"/>
            <w:rFonts w:ascii="Arial" w:hAnsi="Arial" w:cs="Arial"/>
            <w:bCs/>
          </w:rPr>
          <w:t>https://www.college.police.uk/guidance/conflict-management/conflict-management-skills</w:t>
        </w:r>
      </w:hyperlink>
      <w:r w:rsidRPr="00F41DCE">
        <w:rPr>
          <w:rFonts w:ascii="Arial" w:hAnsi="Arial" w:cs="Arial"/>
          <w:bCs/>
        </w:rPr>
        <w:t xml:space="preserve"> </w:t>
      </w:r>
    </w:p>
    <w:p w14:paraId="1B6CB04A" w14:textId="47E3918D" w:rsidR="00FB4095" w:rsidRPr="00F41DCE" w:rsidRDefault="00FB4095" w:rsidP="00F41DCE">
      <w:pPr>
        <w:spacing w:line="360" w:lineRule="auto"/>
        <w:ind w:right="107"/>
        <w:jc w:val="both"/>
        <w:rPr>
          <w:rFonts w:ascii="Arial" w:hAnsi="Arial" w:cs="Arial"/>
          <w:bCs/>
        </w:rPr>
      </w:pPr>
      <w:proofErr w:type="spellStart"/>
      <w:r w:rsidRPr="00F41DCE">
        <w:rPr>
          <w:rFonts w:ascii="Arial" w:hAnsi="Arial" w:cs="Arial"/>
          <w:bCs/>
        </w:rPr>
        <w:t>Coliandris</w:t>
      </w:r>
      <w:proofErr w:type="spellEnd"/>
      <w:r w:rsidRPr="00F41DCE">
        <w:rPr>
          <w:rFonts w:ascii="Arial" w:hAnsi="Arial" w:cs="Arial"/>
          <w:bCs/>
        </w:rPr>
        <w:t xml:space="preserve"> G, 2015. </w:t>
      </w:r>
      <w:r w:rsidRPr="00F41DCE">
        <w:rPr>
          <w:rFonts w:ascii="Arial" w:hAnsi="Arial" w:cs="Arial"/>
          <w:bCs/>
          <w:i/>
          <w:iCs/>
        </w:rPr>
        <w:t>County Lines and Wicked Problems: Exploring the need for improved policing approaches to vulnerability and early intervention</w:t>
      </w:r>
      <w:r w:rsidRPr="00F41DCE">
        <w:rPr>
          <w:rFonts w:ascii="Arial" w:hAnsi="Arial" w:cs="Arial"/>
          <w:bCs/>
        </w:rPr>
        <w:t>. Australasian Policing 7 (2): 25–35.</w:t>
      </w:r>
    </w:p>
    <w:p w14:paraId="5C4C7F56" w14:textId="6EE17DEB" w:rsidR="00C739C3" w:rsidRPr="00F41DCE" w:rsidRDefault="00C739C3" w:rsidP="00F41DCE">
      <w:pPr>
        <w:spacing w:line="360" w:lineRule="auto"/>
        <w:ind w:right="107"/>
        <w:jc w:val="both"/>
        <w:rPr>
          <w:rFonts w:ascii="Arial" w:hAnsi="Arial" w:cs="Arial"/>
          <w:bCs/>
        </w:rPr>
      </w:pPr>
      <w:r w:rsidRPr="00F41DCE">
        <w:rPr>
          <w:rFonts w:ascii="Arial" w:hAnsi="Arial" w:cs="Arial"/>
          <w:bCs/>
        </w:rPr>
        <w:t>Drummond, A</w:t>
      </w:r>
      <w:r w:rsidR="007E3A6F" w:rsidRPr="00F41DCE">
        <w:rPr>
          <w:rFonts w:ascii="Arial" w:hAnsi="Arial" w:cs="Arial"/>
          <w:bCs/>
        </w:rPr>
        <w:t xml:space="preserve">, </w:t>
      </w:r>
      <w:r w:rsidRPr="00F41DCE">
        <w:rPr>
          <w:rFonts w:ascii="Arial" w:hAnsi="Arial" w:cs="Arial"/>
          <w:bCs/>
        </w:rPr>
        <w:t>2022</w:t>
      </w:r>
      <w:r w:rsidR="007E3A6F" w:rsidRPr="00F41DCE">
        <w:rPr>
          <w:rFonts w:ascii="Arial" w:hAnsi="Arial" w:cs="Arial"/>
          <w:bCs/>
        </w:rPr>
        <w:t>.</w:t>
      </w:r>
      <w:r w:rsidRPr="00F41DCE">
        <w:rPr>
          <w:rFonts w:ascii="Arial" w:hAnsi="Arial" w:cs="Arial"/>
          <w:bCs/>
        </w:rPr>
        <w:t xml:space="preserve"> ‘Peripheral inclusion? Gypsy Roma Traveller Police Association officers speak out’, </w:t>
      </w:r>
      <w:r w:rsidRPr="00F41DCE">
        <w:rPr>
          <w:rFonts w:ascii="Arial" w:hAnsi="Arial" w:cs="Arial"/>
          <w:bCs/>
          <w:i/>
          <w:iCs/>
        </w:rPr>
        <w:t>Romani Studies</w:t>
      </w:r>
      <w:r w:rsidRPr="00F41DCE">
        <w:rPr>
          <w:rFonts w:ascii="Arial" w:hAnsi="Arial" w:cs="Arial"/>
          <w:bCs/>
        </w:rPr>
        <w:t xml:space="preserve">, 32(1), pp. 105–127. doi:10.3828/rs.2022.5. </w:t>
      </w:r>
    </w:p>
    <w:p w14:paraId="52DEB167" w14:textId="525C8CCD" w:rsidR="00C96837" w:rsidRPr="00F41DCE" w:rsidRDefault="00C96837" w:rsidP="00F41DCE">
      <w:pPr>
        <w:spacing w:line="360" w:lineRule="auto"/>
        <w:ind w:right="107"/>
        <w:jc w:val="both"/>
        <w:rPr>
          <w:rFonts w:ascii="Arial" w:hAnsi="Arial" w:cs="Arial"/>
          <w:bCs/>
        </w:rPr>
      </w:pPr>
      <w:r w:rsidRPr="00F41DCE">
        <w:rPr>
          <w:rFonts w:ascii="Arial" w:hAnsi="Arial" w:cs="Arial"/>
          <w:bCs/>
        </w:rPr>
        <w:t>Dunbar L</w:t>
      </w:r>
      <w:r w:rsidRPr="00F41DCE">
        <w:rPr>
          <w:rFonts w:ascii="Arial" w:hAnsi="Arial" w:cs="Arial"/>
          <w:bCs/>
        </w:rPr>
        <w:t xml:space="preserve">, </w:t>
      </w:r>
      <w:r w:rsidRPr="00F41DCE">
        <w:rPr>
          <w:rFonts w:ascii="Arial" w:hAnsi="Arial" w:cs="Arial"/>
          <w:bCs/>
        </w:rPr>
        <w:t>2015</w:t>
      </w:r>
      <w:r w:rsidRPr="00F41DCE">
        <w:rPr>
          <w:rFonts w:ascii="Arial" w:hAnsi="Arial" w:cs="Arial"/>
          <w:bCs/>
        </w:rPr>
        <w:t>.</w:t>
      </w:r>
      <w:r w:rsidRPr="00F41DCE">
        <w:rPr>
          <w:rFonts w:ascii="Arial" w:hAnsi="Arial" w:cs="Arial"/>
          <w:bCs/>
        </w:rPr>
        <w:t> </w:t>
      </w:r>
      <w:r w:rsidRPr="00F41DCE">
        <w:rPr>
          <w:rFonts w:ascii="Arial" w:hAnsi="Arial" w:cs="Arial"/>
          <w:bCs/>
          <w:i/>
          <w:iCs/>
        </w:rPr>
        <w:t>Evaluation summary Community Cadets Corps (CCC) program</w:t>
      </w:r>
      <w:r w:rsidRPr="00F41DCE">
        <w:rPr>
          <w:rFonts w:ascii="Arial" w:hAnsi="Arial" w:cs="Arial"/>
          <w:bCs/>
        </w:rPr>
        <w:t xml:space="preserve">. Public Safety Canada. </w:t>
      </w:r>
      <w:hyperlink r:id="rId14" w:history="1">
        <w:r w:rsidRPr="00F41DCE">
          <w:rPr>
            <w:rStyle w:val="Hyperlink"/>
            <w:rFonts w:ascii="Arial" w:hAnsi="Arial" w:cs="Arial"/>
            <w:bCs/>
          </w:rPr>
          <w:t>https://www.publicsafety.gc.ca/cnt/rsrcs/pblctns/ccc-prgrm/ccc-prgrm-en.pdf</w:t>
        </w:r>
      </w:hyperlink>
    </w:p>
    <w:p w14:paraId="1C49DF8C" w14:textId="3F0C4DA5" w:rsidR="008A1733" w:rsidRPr="00F41DCE" w:rsidRDefault="008A1733" w:rsidP="00F41DCE">
      <w:pPr>
        <w:spacing w:line="360" w:lineRule="auto"/>
        <w:ind w:right="107"/>
        <w:jc w:val="both"/>
        <w:rPr>
          <w:rFonts w:ascii="Arial" w:hAnsi="Arial" w:cs="Arial"/>
          <w:bCs/>
        </w:rPr>
      </w:pPr>
      <w:r w:rsidRPr="00F41DCE">
        <w:rPr>
          <w:rFonts w:ascii="Arial" w:hAnsi="Arial" w:cs="Arial"/>
          <w:bCs/>
        </w:rPr>
        <w:t>Edwards, J</w:t>
      </w:r>
      <w:r w:rsidR="007E3A6F" w:rsidRPr="00F41DCE">
        <w:rPr>
          <w:rFonts w:ascii="Arial" w:hAnsi="Arial" w:cs="Arial"/>
          <w:bCs/>
        </w:rPr>
        <w:t xml:space="preserve">, </w:t>
      </w:r>
      <w:r w:rsidRPr="00F41DCE">
        <w:rPr>
          <w:rFonts w:ascii="Arial" w:hAnsi="Arial" w:cs="Arial"/>
          <w:bCs/>
        </w:rPr>
        <w:t>2021</w:t>
      </w:r>
      <w:r w:rsidR="007E3A6F" w:rsidRPr="00F41DCE">
        <w:rPr>
          <w:rFonts w:ascii="Arial" w:hAnsi="Arial" w:cs="Arial"/>
          <w:bCs/>
        </w:rPr>
        <w:t>.</w:t>
      </w:r>
      <w:r w:rsidRPr="00F41DCE">
        <w:rPr>
          <w:rFonts w:ascii="Arial" w:hAnsi="Arial" w:cs="Arial"/>
          <w:bCs/>
        </w:rPr>
        <w:t xml:space="preserve"> Practitioner Perspectives of the Utility of the National Decision Model in Relation to Criminal Investigations and Response Policing. </w:t>
      </w:r>
      <w:hyperlink r:id="rId15" w:history="1">
        <w:r w:rsidRPr="00F41DCE">
          <w:rPr>
            <w:rStyle w:val="Hyperlink"/>
            <w:rFonts w:ascii="Arial" w:hAnsi="Arial" w:cs="Arial"/>
            <w:bCs/>
          </w:rPr>
          <w:t>https://www.proquest.com/dissertations-theses/practitioner-perspectives-utility-national/docview/2734703522/se-2?accountid=130472</w:t>
        </w:r>
      </w:hyperlink>
      <w:r w:rsidRPr="00F41DCE">
        <w:rPr>
          <w:rFonts w:ascii="Arial" w:hAnsi="Arial" w:cs="Arial"/>
          <w:bCs/>
        </w:rPr>
        <w:t>.</w:t>
      </w:r>
    </w:p>
    <w:p w14:paraId="157AB6F1" w14:textId="121EFDDB" w:rsidR="00BE10B2" w:rsidRPr="00F41DCE" w:rsidRDefault="00BE10B2" w:rsidP="00F41DCE">
      <w:pPr>
        <w:spacing w:line="360" w:lineRule="auto"/>
        <w:ind w:right="107"/>
        <w:jc w:val="both"/>
        <w:rPr>
          <w:rFonts w:ascii="Arial" w:hAnsi="Arial" w:cs="Arial"/>
          <w:bCs/>
        </w:rPr>
      </w:pPr>
      <w:r w:rsidRPr="00F41DCE">
        <w:rPr>
          <w:rFonts w:ascii="Arial" w:hAnsi="Arial" w:cs="Arial"/>
          <w:bCs/>
        </w:rPr>
        <w:t>Foreman J. Jr</w:t>
      </w:r>
      <w:r w:rsidRPr="00F41DCE">
        <w:rPr>
          <w:rFonts w:ascii="Arial" w:hAnsi="Arial" w:cs="Arial"/>
          <w:bCs/>
        </w:rPr>
        <w:t xml:space="preserve">, </w:t>
      </w:r>
      <w:r w:rsidRPr="00F41DCE">
        <w:rPr>
          <w:rFonts w:ascii="Arial" w:hAnsi="Arial" w:cs="Arial"/>
          <w:bCs/>
        </w:rPr>
        <w:t>2004. Community policing and youth as assets. </w:t>
      </w:r>
      <w:r w:rsidRPr="00F41DCE">
        <w:rPr>
          <w:rFonts w:ascii="Arial" w:hAnsi="Arial" w:cs="Arial"/>
          <w:bCs/>
          <w:i/>
          <w:iCs/>
        </w:rPr>
        <w:t>Journal of Criminal Law and Criminology</w:t>
      </w:r>
      <w:r w:rsidRPr="00F41DCE">
        <w:rPr>
          <w:rFonts w:ascii="Arial" w:hAnsi="Arial" w:cs="Arial"/>
          <w:bCs/>
        </w:rPr>
        <w:t>, 95</w:t>
      </w:r>
    </w:p>
    <w:p w14:paraId="60B1D7B4" w14:textId="412832D2" w:rsidR="00C96837" w:rsidRPr="00F41DCE" w:rsidRDefault="00C96837" w:rsidP="00F41DCE">
      <w:pPr>
        <w:spacing w:line="360" w:lineRule="auto"/>
        <w:ind w:right="107"/>
        <w:jc w:val="both"/>
        <w:rPr>
          <w:rFonts w:ascii="Arial" w:hAnsi="Arial" w:cs="Arial"/>
          <w:bCs/>
        </w:rPr>
      </w:pPr>
      <w:proofErr w:type="spellStart"/>
      <w:r w:rsidRPr="00F41DCE">
        <w:rPr>
          <w:rFonts w:ascii="Arial" w:hAnsi="Arial" w:cs="Arial"/>
          <w:bCs/>
        </w:rPr>
        <w:t>G</w:t>
      </w:r>
      <w:r w:rsidRPr="00F41DCE">
        <w:rPr>
          <w:rFonts w:ascii="Arial" w:hAnsi="Arial" w:cs="Arial"/>
          <w:bCs/>
        </w:rPr>
        <w:t>rekul</w:t>
      </w:r>
      <w:proofErr w:type="spellEnd"/>
      <w:r w:rsidRPr="00F41DCE">
        <w:rPr>
          <w:rFonts w:ascii="Arial" w:hAnsi="Arial" w:cs="Arial"/>
          <w:bCs/>
        </w:rPr>
        <w:t xml:space="preserve"> J., Sanderson K</w:t>
      </w:r>
      <w:r w:rsidRPr="00F41DCE">
        <w:rPr>
          <w:rFonts w:ascii="Arial" w:hAnsi="Arial" w:cs="Arial"/>
          <w:bCs/>
        </w:rPr>
        <w:t xml:space="preserve">, </w:t>
      </w:r>
      <w:r w:rsidRPr="00F41DCE">
        <w:rPr>
          <w:rFonts w:ascii="Arial" w:hAnsi="Arial" w:cs="Arial"/>
          <w:bCs/>
        </w:rPr>
        <w:t>2011. “I thought people would be mean and shout.” Introducing the Hobbema Community Cadet Corps: A response to youth gang involvement? </w:t>
      </w:r>
      <w:r w:rsidRPr="00F41DCE">
        <w:rPr>
          <w:rFonts w:ascii="Arial" w:hAnsi="Arial" w:cs="Arial"/>
          <w:bCs/>
          <w:i/>
          <w:iCs/>
        </w:rPr>
        <w:t>Journal of Youth Studies</w:t>
      </w:r>
      <w:r w:rsidRPr="00F41DCE">
        <w:rPr>
          <w:rFonts w:ascii="Arial" w:hAnsi="Arial" w:cs="Arial"/>
          <w:bCs/>
        </w:rPr>
        <w:t>, 14</w:t>
      </w:r>
    </w:p>
    <w:p w14:paraId="6E3F8A15" w14:textId="7081781F" w:rsidR="002F2FFD" w:rsidRPr="00F41DCE" w:rsidRDefault="002F2FFD" w:rsidP="00F41DCE">
      <w:pPr>
        <w:spacing w:line="360" w:lineRule="auto"/>
        <w:ind w:right="107"/>
        <w:jc w:val="both"/>
        <w:rPr>
          <w:rFonts w:ascii="Arial" w:hAnsi="Arial" w:cs="Arial"/>
          <w:bCs/>
        </w:rPr>
      </w:pPr>
      <w:r w:rsidRPr="00F41DCE">
        <w:rPr>
          <w:rFonts w:ascii="Arial" w:hAnsi="Arial" w:cs="Arial"/>
          <w:bCs/>
        </w:rPr>
        <w:t>Hesketh</w:t>
      </w:r>
      <w:r w:rsidRPr="00F41DCE">
        <w:rPr>
          <w:rFonts w:ascii="Arial" w:hAnsi="Arial" w:cs="Arial"/>
          <w:bCs/>
        </w:rPr>
        <w:t xml:space="preserve">, R.F. and </w:t>
      </w:r>
      <w:r w:rsidRPr="00F41DCE">
        <w:rPr>
          <w:rFonts w:ascii="Arial" w:hAnsi="Arial" w:cs="Arial"/>
          <w:bCs/>
        </w:rPr>
        <w:t>Robinson</w:t>
      </w:r>
      <w:r w:rsidRPr="00F41DCE">
        <w:rPr>
          <w:rFonts w:ascii="Arial" w:hAnsi="Arial" w:cs="Arial"/>
          <w:bCs/>
        </w:rPr>
        <w:t xml:space="preserve">, G, 2019. Grafting: “the </w:t>
      </w:r>
      <w:proofErr w:type="spellStart"/>
      <w:r w:rsidRPr="00F41DCE">
        <w:rPr>
          <w:rFonts w:ascii="Arial" w:hAnsi="Arial" w:cs="Arial"/>
          <w:bCs/>
        </w:rPr>
        <w:t>boyz</w:t>
      </w:r>
      <w:proofErr w:type="spellEnd"/>
      <w:r w:rsidRPr="00F41DCE">
        <w:rPr>
          <w:rFonts w:ascii="Arial" w:hAnsi="Arial" w:cs="Arial"/>
          <w:bCs/>
        </w:rPr>
        <w:t>” just doing business? Deviant entrepreneurship in street gangs. </w:t>
      </w:r>
      <w:r w:rsidRPr="00F41DCE">
        <w:rPr>
          <w:rFonts w:ascii="Arial" w:hAnsi="Arial" w:cs="Arial"/>
          <w:bCs/>
          <w:i/>
          <w:iCs/>
        </w:rPr>
        <w:t>Safer Communities, </w:t>
      </w:r>
      <w:r w:rsidRPr="00F41DCE">
        <w:rPr>
          <w:rFonts w:ascii="Arial" w:hAnsi="Arial" w:cs="Arial"/>
        </w:rPr>
        <w:t>18</w:t>
      </w:r>
      <w:r w:rsidRPr="00F41DCE">
        <w:rPr>
          <w:rFonts w:ascii="Arial" w:hAnsi="Arial" w:cs="Arial"/>
          <w:bCs/>
        </w:rPr>
        <w:t xml:space="preserve"> </w:t>
      </w:r>
      <w:r w:rsidRPr="00F41DCE">
        <w:rPr>
          <w:rFonts w:ascii="Arial" w:hAnsi="Arial" w:cs="Arial"/>
          <w:bCs/>
        </w:rPr>
        <w:t>(2), pp 54-63.</w:t>
      </w:r>
    </w:p>
    <w:p w14:paraId="0CF44B63" w14:textId="096BA9E3" w:rsidR="00910EC2" w:rsidRPr="00F41DCE" w:rsidRDefault="00910EC2" w:rsidP="00F41DCE">
      <w:pPr>
        <w:spacing w:line="360" w:lineRule="auto"/>
        <w:ind w:right="107"/>
        <w:jc w:val="both"/>
        <w:rPr>
          <w:rFonts w:ascii="Arial" w:hAnsi="Arial" w:cs="Arial"/>
          <w:bCs/>
        </w:rPr>
      </w:pPr>
      <w:r w:rsidRPr="00F41DCE">
        <w:rPr>
          <w:rFonts w:ascii="Arial" w:hAnsi="Arial" w:cs="Arial"/>
          <w:bCs/>
        </w:rPr>
        <w:t>Hobson, J., Lynch, K., Payne, B., &amp; Ellis, L</w:t>
      </w:r>
      <w:r w:rsidRPr="00F41DCE">
        <w:rPr>
          <w:rFonts w:ascii="Arial" w:hAnsi="Arial" w:cs="Arial"/>
          <w:bCs/>
        </w:rPr>
        <w:t xml:space="preserve">, </w:t>
      </w:r>
      <w:r w:rsidRPr="00F41DCE">
        <w:rPr>
          <w:rFonts w:ascii="Arial" w:hAnsi="Arial" w:cs="Arial"/>
          <w:bCs/>
        </w:rPr>
        <w:t>2021. Are Police-Led Social Crime Prevention Initiatives Effective? A Process and Outcome Evaluation of a UK Youth Intervention. International Criminal Justice Review, 31</w:t>
      </w:r>
      <w:r w:rsidRPr="00F41DCE">
        <w:rPr>
          <w:rFonts w:ascii="Arial" w:hAnsi="Arial" w:cs="Arial"/>
          <w:bCs/>
        </w:rPr>
        <w:t xml:space="preserve"> </w:t>
      </w:r>
      <w:r w:rsidRPr="00F41DCE">
        <w:rPr>
          <w:rFonts w:ascii="Arial" w:hAnsi="Arial" w:cs="Arial"/>
          <w:bCs/>
        </w:rPr>
        <w:t xml:space="preserve">(3), 325-346. </w:t>
      </w:r>
      <w:hyperlink r:id="rId16" w:history="1">
        <w:r w:rsidRPr="00F41DCE">
          <w:rPr>
            <w:rStyle w:val="Hyperlink"/>
            <w:rFonts w:ascii="Arial" w:hAnsi="Arial" w:cs="Arial"/>
            <w:bCs/>
          </w:rPr>
          <w:t>https://doi-org.ezproxy.uwtsd.ac.uk/10.1177/1057567718814891</w:t>
        </w:r>
      </w:hyperlink>
      <w:r w:rsidRPr="00F41DCE">
        <w:rPr>
          <w:rFonts w:ascii="Arial" w:hAnsi="Arial" w:cs="Arial"/>
          <w:bCs/>
        </w:rPr>
        <w:t xml:space="preserve"> </w:t>
      </w:r>
    </w:p>
    <w:p w14:paraId="1114C835" w14:textId="781CD399" w:rsidR="001816DC" w:rsidRPr="00F41DCE" w:rsidRDefault="001816DC" w:rsidP="00F41DCE">
      <w:pPr>
        <w:spacing w:line="360" w:lineRule="auto"/>
        <w:ind w:right="107"/>
        <w:jc w:val="both"/>
        <w:rPr>
          <w:rFonts w:ascii="Arial" w:hAnsi="Arial" w:cs="Arial"/>
          <w:bCs/>
        </w:rPr>
      </w:pPr>
      <w:r w:rsidRPr="00F41DCE">
        <w:rPr>
          <w:rFonts w:ascii="Arial" w:hAnsi="Arial" w:cs="Arial"/>
          <w:bCs/>
        </w:rPr>
        <w:t xml:space="preserve">Hurley, M. and Boulton, L.J, 2021. </w:t>
      </w:r>
      <w:r w:rsidRPr="00F41DCE">
        <w:rPr>
          <w:rFonts w:ascii="Arial" w:hAnsi="Arial" w:cs="Arial"/>
          <w:bCs/>
          <w:i/>
          <w:iCs/>
        </w:rPr>
        <w:t>Early identification and intervention with individuals at risk of becoming involved in serious and organised crime (SOC).</w:t>
      </w:r>
      <w:r w:rsidRPr="00F41DCE">
        <w:rPr>
          <w:rFonts w:ascii="Arial" w:hAnsi="Arial" w:cs="Arial"/>
          <w:bCs/>
        </w:rPr>
        <w:t> Safer Communities, </w:t>
      </w:r>
      <w:r w:rsidRPr="00F41DCE">
        <w:rPr>
          <w:rFonts w:ascii="Arial" w:hAnsi="Arial" w:cs="Arial"/>
        </w:rPr>
        <w:t>20</w:t>
      </w:r>
      <w:r w:rsidRPr="00F41DCE">
        <w:rPr>
          <w:rFonts w:ascii="Arial" w:hAnsi="Arial" w:cs="Arial"/>
          <w:bCs/>
        </w:rPr>
        <w:t>(2)</w:t>
      </w:r>
      <w:r w:rsidR="004275E7" w:rsidRPr="00F41DCE">
        <w:rPr>
          <w:rFonts w:ascii="Arial" w:hAnsi="Arial" w:cs="Arial"/>
          <w:bCs/>
        </w:rPr>
        <w:t>.</w:t>
      </w:r>
    </w:p>
    <w:p w14:paraId="7ADC530D" w14:textId="1595CEB3" w:rsidR="002750BD" w:rsidRPr="00F41DCE" w:rsidRDefault="006631AF" w:rsidP="00F41DCE">
      <w:pPr>
        <w:spacing w:line="360" w:lineRule="auto"/>
        <w:ind w:right="107"/>
        <w:jc w:val="both"/>
        <w:rPr>
          <w:rFonts w:ascii="Arial" w:hAnsi="Arial" w:cs="Arial"/>
          <w:bCs/>
        </w:rPr>
      </w:pPr>
      <w:r w:rsidRPr="00F41DCE">
        <w:rPr>
          <w:rFonts w:ascii="Arial" w:hAnsi="Arial" w:cs="Arial"/>
          <w:bCs/>
        </w:rPr>
        <w:t>IGI Global</w:t>
      </w:r>
      <w:r w:rsidR="007E3A6F" w:rsidRPr="00F41DCE">
        <w:rPr>
          <w:rFonts w:ascii="Arial" w:hAnsi="Arial" w:cs="Arial"/>
          <w:bCs/>
        </w:rPr>
        <w:t xml:space="preserve">, </w:t>
      </w:r>
      <w:r w:rsidRPr="00F41DCE">
        <w:rPr>
          <w:rFonts w:ascii="Arial" w:hAnsi="Arial" w:cs="Arial"/>
          <w:bCs/>
        </w:rPr>
        <w:t xml:space="preserve">2020. Information Resources Management Association, editor. </w:t>
      </w:r>
      <w:r w:rsidRPr="00F41DCE">
        <w:rPr>
          <w:rFonts w:ascii="Arial" w:hAnsi="Arial" w:cs="Arial"/>
          <w:bCs/>
          <w:i/>
          <w:iCs/>
        </w:rPr>
        <w:t xml:space="preserve">Occupational Stress: Breakthroughs in Research and Practice. </w:t>
      </w:r>
      <w:hyperlink r:id="rId17" w:history="1">
        <w:r w:rsidRPr="00F41DCE">
          <w:rPr>
            <w:rStyle w:val="Hyperlink"/>
            <w:rFonts w:ascii="Arial" w:hAnsi="Arial" w:cs="Arial"/>
            <w:bCs/>
          </w:rPr>
          <w:t>https://www-igi-global-com.ezproxy.uwtsd.ac.uk/gateway/book/230043</w:t>
        </w:r>
      </w:hyperlink>
      <w:r w:rsidRPr="00F41DCE">
        <w:rPr>
          <w:rFonts w:ascii="Arial" w:hAnsi="Arial" w:cs="Arial"/>
          <w:bCs/>
        </w:rPr>
        <w:t xml:space="preserve"> (accessed 31st July 2024)</w:t>
      </w:r>
    </w:p>
    <w:p w14:paraId="1B962578" w14:textId="436EF66F" w:rsidR="00306313" w:rsidRPr="00F41DCE" w:rsidRDefault="00306313" w:rsidP="00F41DCE">
      <w:pPr>
        <w:spacing w:line="360" w:lineRule="auto"/>
        <w:ind w:right="107"/>
        <w:jc w:val="both"/>
        <w:rPr>
          <w:rFonts w:ascii="Arial" w:hAnsi="Arial" w:cs="Arial"/>
          <w:bCs/>
        </w:rPr>
      </w:pPr>
      <w:r w:rsidRPr="00F41DCE">
        <w:rPr>
          <w:rFonts w:ascii="Arial" w:hAnsi="Arial" w:cs="Arial"/>
          <w:bCs/>
        </w:rPr>
        <w:t>Innes, M</w:t>
      </w:r>
      <w:r w:rsidR="007E3A6F" w:rsidRPr="00F41DCE">
        <w:rPr>
          <w:rFonts w:ascii="Arial" w:hAnsi="Arial" w:cs="Arial"/>
          <w:bCs/>
        </w:rPr>
        <w:t xml:space="preserve">, </w:t>
      </w:r>
      <w:r w:rsidRPr="00F41DCE">
        <w:rPr>
          <w:rFonts w:ascii="Arial" w:hAnsi="Arial" w:cs="Arial"/>
          <w:bCs/>
        </w:rPr>
        <w:t xml:space="preserve">2006. Policing Uncertainty: Countering Terror through Community Intelligence and Democratic Policing. The ANNALS of the American Academy of Political and Social Science, 605(1), 222-241. </w:t>
      </w:r>
      <w:hyperlink r:id="rId18" w:history="1">
        <w:r w:rsidRPr="00F41DCE">
          <w:rPr>
            <w:rStyle w:val="Hyperlink"/>
            <w:rFonts w:ascii="Arial" w:hAnsi="Arial" w:cs="Arial"/>
            <w:bCs/>
          </w:rPr>
          <w:t>https://doi.org/10.1177/0002716206287118</w:t>
        </w:r>
      </w:hyperlink>
      <w:r w:rsidRPr="00F41DCE">
        <w:rPr>
          <w:rFonts w:ascii="Arial" w:hAnsi="Arial" w:cs="Arial"/>
          <w:bCs/>
        </w:rPr>
        <w:t xml:space="preserve"> </w:t>
      </w:r>
    </w:p>
    <w:p w14:paraId="77590F90" w14:textId="0727230B" w:rsidR="002F15EC" w:rsidRPr="00F41DCE" w:rsidRDefault="002F15EC" w:rsidP="00F41DCE">
      <w:pPr>
        <w:spacing w:line="360" w:lineRule="auto"/>
        <w:ind w:right="107"/>
        <w:jc w:val="both"/>
        <w:rPr>
          <w:rFonts w:ascii="Arial" w:hAnsi="Arial" w:cs="Arial"/>
          <w:bCs/>
        </w:rPr>
      </w:pPr>
      <w:r w:rsidRPr="00F41DCE">
        <w:rPr>
          <w:rFonts w:ascii="Arial" w:hAnsi="Arial" w:cs="Arial"/>
          <w:bCs/>
        </w:rPr>
        <w:t xml:space="preserve">Irizar, P, </w:t>
      </w:r>
      <w:proofErr w:type="spellStart"/>
      <w:r w:rsidRPr="00F41DCE">
        <w:rPr>
          <w:rFonts w:ascii="Arial" w:hAnsi="Arial" w:cs="Arial"/>
          <w:bCs/>
        </w:rPr>
        <w:t>Stevelink</w:t>
      </w:r>
      <w:proofErr w:type="spellEnd"/>
      <w:r w:rsidRPr="00F41DCE">
        <w:rPr>
          <w:rFonts w:ascii="Arial" w:hAnsi="Arial" w:cs="Arial"/>
          <w:bCs/>
        </w:rPr>
        <w:t xml:space="preserve">, S.A.M, </w:t>
      </w:r>
      <w:proofErr w:type="spellStart"/>
      <w:r w:rsidRPr="00F41DCE">
        <w:rPr>
          <w:rFonts w:ascii="Arial" w:hAnsi="Arial" w:cs="Arial"/>
          <w:bCs/>
        </w:rPr>
        <w:t>Pernet</w:t>
      </w:r>
      <w:proofErr w:type="spellEnd"/>
      <w:r w:rsidRPr="00F41DCE">
        <w:rPr>
          <w:rFonts w:ascii="Arial" w:hAnsi="Arial" w:cs="Arial"/>
          <w:bCs/>
        </w:rPr>
        <w:t>, D, Gage, S.H, Greenberg, N, Wessely, S, Goodwin, L. &amp; Fear, N.T</w:t>
      </w:r>
      <w:r w:rsidR="007E3A6F" w:rsidRPr="00F41DCE">
        <w:rPr>
          <w:rFonts w:ascii="Arial" w:hAnsi="Arial" w:cs="Arial"/>
          <w:bCs/>
        </w:rPr>
        <w:t xml:space="preserve">, </w:t>
      </w:r>
      <w:r w:rsidRPr="00F41DCE">
        <w:rPr>
          <w:rFonts w:ascii="Arial" w:hAnsi="Arial" w:cs="Arial"/>
          <w:bCs/>
        </w:rPr>
        <w:t>2023</w:t>
      </w:r>
      <w:r w:rsidR="007E3A6F" w:rsidRPr="00F41DCE">
        <w:rPr>
          <w:rFonts w:ascii="Arial" w:hAnsi="Arial" w:cs="Arial"/>
          <w:bCs/>
        </w:rPr>
        <w:t>.</w:t>
      </w:r>
      <w:r w:rsidRPr="00F41DCE">
        <w:rPr>
          <w:rFonts w:ascii="Arial" w:hAnsi="Arial" w:cs="Arial"/>
          <w:bCs/>
        </w:rPr>
        <w:t xml:space="preserve"> A comparison of probable post-traumatic stress disorder and alcohol consumption among active female members of the UK Police Service and UK Armed Forces. Social Psychiatry and Psychiatric Epidemiology. 58 (2), 205–215.</w:t>
      </w:r>
    </w:p>
    <w:p w14:paraId="6ED789F1" w14:textId="1A845AA9" w:rsidR="002750BD" w:rsidRPr="00F41DCE" w:rsidRDefault="002750BD" w:rsidP="00F41DCE">
      <w:pPr>
        <w:spacing w:line="360" w:lineRule="auto"/>
        <w:ind w:right="107"/>
        <w:jc w:val="both"/>
        <w:rPr>
          <w:rFonts w:ascii="Arial" w:hAnsi="Arial" w:cs="Arial"/>
          <w:bCs/>
        </w:rPr>
      </w:pPr>
      <w:r w:rsidRPr="00F41DCE">
        <w:rPr>
          <w:rFonts w:ascii="Arial" w:hAnsi="Arial" w:cs="Arial"/>
          <w:bCs/>
        </w:rPr>
        <w:t>June, M. L</w:t>
      </w:r>
      <w:r w:rsidR="007E3A6F" w:rsidRPr="00F41DCE">
        <w:rPr>
          <w:rFonts w:ascii="Arial" w:hAnsi="Arial" w:cs="Arial"/>
          <w:bCs/>
        </w:rPr>
        <w:t xml:space="preserve">, </w:t>
      </w:r>
      <w:r w:rsidRPr="00F41DCE">
        <w:rPr>
          <w:rFonts w:ascii="Arial" w:hAnsi="Arial" w:cs="Arial"/>
          <w:bCs/>
        </w:rPr>
        <w:t>2004. Effects of performance appraisal politics on job satisfaction and turnover intention. Personnel Review, 33(3), 322–334</w:t>
      </w:r>
    </w:p>
    <w:p w14:paraId="7FD37367" w14:textId="75F63D85" w:rsidR="00A606AF" w:rsidRPr="00F41DCE" w:rsidRDefault="00A606AF" w:rsidP="00F41DCE">
      <w:pPr>
        <w:spacing w:line="360" w:lineRule="auto"/>
        <w:ind w:right="107"/>
        <w:jc w:val="both"/>
        <w:rPr>
          <w:rFonts w:ascii="Arial" w:hAnsi="Arial" w:cs="Arial"/>
          <w:bCs/>
        </w:rPr>
      </w:pPr>
      <w:r w:rsidRPr="00F41DCE">
        <w:rPr>
          <w:rFonts w:ascii="Arial" w:hAnsi="Arial" w:cs="Arial"/>
          <w:bCs/>
        </w:rPr>
        <w:t>Loeber R., Stallings R</w:t>
      </w:r>
      <w:r w:rsidRPr="00F41DCE">
        <w:rPr>
          <w:rFonts w:ascii="Arial" w:hAnsi="Arial" w:cs="Arial"/>
          <w:bCs/>
        </w:rPr>
        <w:t xml:space="preserve">, </w:t>
      </w:r>
      <w:r w:rsidRPr="00F41DCE">
        <w:rPr>
          <w:rFonts w:ascii="Arial" w:hAnsi="Arial" w:cs="Arial"/>
          <w:bCs/>
        </w:rPr>
        <w:t xml:space="preserve">2011. </w:t>
      </w:r>
      <w:proofErr w:type="spellStart"/>
      <w:r w:rsidRPr="00F41DCE">
        <w:rPr>
          <w:rFonts w:ascii="Arial" w:hAnsi="Arial" w:cs="Arial"/>
          <w:bCs/>
        </w:rPr>
        <w:t>Modeling</w:t>
      </w:r>
      <w:proofErr w:type="spellEnd"/>
      <w:r w:rsidRPr="00F41DCE">
        <w:rPr>
          <w:rFonts w:ascii="Arial" w:hAnsi="Arial" w:cs="Arial"/>
          <w:bCs/>
        </w:rPr>
        <w:t xml:space="preserve"> the impact of interventions on local indicators of offending, victimization, and incarceration. In Loeber R., Farrington D. P. (Eds.), </w:t>
      </w:r>
      <w:r w:rsidRPr="00F41DCE">
        <w:rPr>
          <w:rFonts w:ascii="Arial" w:hAnsi="Arial" w:cs="Arial"/>
          <w:bCs/>
          <w:i/>
          <w:iCs/>
        </w:rPr>
        <w:t>Young homicide offenders and victims: Risk factors, prediction, and prevention from childhood</w:t>
      </w:r>
      <w:r w:rsidRPr="00F41DCE">
        <w:rPr>
          <w:rFonts w:ascii="Arial" w:hAnsi="Arial" w:cs="Arial"/>
          <w:bCs/>
        </w:rPr>
        <w:t> (pp. 137–152). New York, NY: Springer.</w:t>
      </w:r>
    </w:p>
    <w:p w14:paraId="7D466EE3" w14:textId="3597CDF4" w:rsidR="00BE10B2" w:rsidRPr="00F41DCE" w:rsidRDefault="00BE10B2" w:rsidP="00F41DCE">
      <w:pPr>
        <w:spacing w:line="360" w:lineRule="auto"/>
        <w:ind w:right="107"/>
        <w:jc w:val="both"/>
        <w:rPr>
          <w:rFonts w:ascii="Arial" w:hAnsi="Arial" w:cs="Arial"/>
          <w:bCs/>
        </w:rPr>
      </w:pPr>
      <w:r w:rsidRPr="00F41DCE">
        <w:rPr>
          <w:rFonts w:ascii="Arial" w:hAnsi="Arial" w:cs="Arial"/>
          <w:bCs/>
        </w:rPr>
        <w:t>Lyons P</w:t>
      </w:r>
      <w:r w:rsidRPr="00F41DCE">
        <w:rPr>
          <w:rFonts w:ascii="Arial" w:hAnsi="Arial" w:cs="Arial"/>
          <w:bCs/>
        </w:rPr>
        <w:t xml:space="preserve">, </w:t>
      </w:r>
      <w:r w:rsidRPr="00F41DCE">
        <w:rPr>
          <w:rFonts w:ascii="Arial" w:hAnsi="Arial" w:cs="Arial"/>
          <w:bCs/>
        </w:rPr>
        <w:t>2015. The role of the police in building community identity among young people. </w:t>
      </w:r>
      <w:r w:rsidRPr="00F41DCE">
        <w:rPr>
          <w:rFonts w:ascii="Arial" w:hAnsi="Arial" w:cs="Arial"/>
          <w:bCs/>
          <w:i/>
          <w:iCs/>
        </w:rPr>
        <w:t>American Journal of Orthopsychiatry</w:t>
      </w:r>
      <w:r w:rsidRPr="00F41DCE">
        <w:rPr>
          <w:rFonts w:ascii="Arial" w:hAnsi="Arial" w:cs="Arial"/>
          <w:bCs/>
        </w:rPr>
        <w:t>, 89</w:t>
      </w:r>
      <w:r w:rsidRPr="00F41DCE">
        <w:rPr>
          <w:rFonts w:ascii="Arial" w:hAnsi="Arial" w:cs="Arial"/>
          <w:bCs/>
        </w:rPr>
        <w:t>.</w:t>
      </w:r>
    </w:p>
    <w:p w14:paraId="1CE9A0E1" w14:textId="2C13005C" w:rsidR="000907FB" w:rsidRPr="00F41DCE" w:rsidRDefault="000907FB" w:rsidP="00F41DCE">
      <w:pPr>
        <w:spacing w:line="360" w:lineRule="auto"/>
        <w:ind w:right="107"/>
        <w:jc w:val="both"/>
        <w:rPr>
          <w:rFonts w:ascii="Arial" w:hAnsi="Arial" w:cs="Arial"/>
          <w:bCs/>
        </w:rPr>
      </w:pPr>
      <w:r w:rsidRPr="00F41DCE">
        <w:rPr>
          <w:rFonts w:ascii="Arial" w:hAnsi="Arial" w:cs="Arial"/>
          <w:bCs/>
        </w:rPr>
        <w:t>Macpherson, W</w:t>
      </w:r>
      <w:r w:rsidR="007E3A6F" w:rsidRPr="00F41DCE">
        <w:rPr>
          <w:rFonts w:ascii="Arial" w:hAnsi="Arial" w:cs="Arial"/>
          <w:bCs/>
        </w:rPr>
        <w:t xml:space="preserve">, </w:t>
      </w:r>
      <w:r w:rsidRPr="00F41DCE">
        <w:rPr>
          <w:rFonts w:ascii="Arial" w:hAnsi="Arial" w:cs="Arial"/>
          <w:bCs/>
        </w:rPr>
        <w:t xml:space="preserve">1999, </w:t>
      </w:r>
      <w:r w:rsidRPr="00F41DCE">
        <w:rPr>
          <w:rFonts w:ascii="Arial" w:hAnsi="Arial" w:cs="Arial"/>
          <w:bCs/>
          <w:i/>
          <w:iCs/>
        </w:rPr>
        <w:t>The Stephen Lawrence Inquiry.</w:t>
      </w:r>
      <w:r w:rsidRPr="00F41DCE">
        <w:rPr>
          <w:rFonts w:ascii="Arial" w:hAnsi="Arial" w:cs="Arial"/>
          <w:bCs/>
        </w:rPr>
        <w:t xml:space="preserve"> </w:t>
      </w:r>
      <w:hyperlink r:id="rId19" w:history="1">
        <w:r w:rsidRPr="00F41DCE">
          <w:rPr>
            <w:rStyle w:val="Hyperlink"/>
            <w:rFonts w:ascii="Arial" w:hAnsi="Arial" w:cs="Arial"/>
            <w:bCs/>
          </w:rPr>
          <w:t>https://assets.publishing.service.gov.uk/media/5a7c2af540f0b645ba3c7202/4262.pdf</w:t>
        </w:r>
      </w:hyperlink>
      <w:r w:rsidRPr="00F41DCE">
        <w:rPr>
          <w:rFonts w:ascii="Arial" w:hAnsi="Arial" w:cs="Arial"/>
          <w:bCs/>
        </w:rPr>
        <w:t xml:space="preserve"> </w:t>
      </w:r>
    </w:p>
    <w:p w14:paraId="06503A53" w14:textId="169BD0ED" w:rsidR="007E75D4" w:rsidRPr="00F41DCE" w:rsidRDefault="007E75D4" w:rsidP="00F41DCE">
      <w:pPr>
        <w:spacing w:line="360" w:lineRule="auto"/>
        <w:ind w:right="107"/>
        <w:jc w:val="both"/>
        <w:rPr>
          <w:rFonts w:ascii="Arial" w:hAnsi="Arial" w:cs="Arial"/>
          <w:bCs/>
        </w:rPr>
      </w:pPr>
      <w:r w:rsidRPr="00F41DCE">
        <w:rPr>
          <w:rFonts w:ascii="Arial" w:hAnsi="Arial" w:cs="Arial"/>
          <w:bCs/>
        </w:rPr>
        <w:t>Manzoor, A., Awan, H., &amp; Mariam, S</w:t>
      </w:r>
      <w:r w:rsidR="007E3A6F" w:rsidRPr="00F41DCE">
        <w:rPr>
          <w:rFonts w:ascii="Arial" w:hAnsi="Arial" w:cs="Arial"/>
          <w:bCs/>
        </w:rPr>
        <w:t xml:space="preserve">, </w:t>
      </w:r>
      <w:r w:rsidRPr="00F41DCE">
        <w:rPr>
          <w:rFonts w:ascii="Arial" w:hAnsi="Arial" w:cs="Arial"/>
          <w:bCs/>
        </w:rPr>
        <w:t>2012. Investigating the impact of work stress on job performance. Asian Journal of Business and Management Sciences, 2(1), 20–28.</w:t>
      </w:r>
    </w:p>
    <w:p w14:paraId="421CA374" w14:textId="1E049EDD" w:rsidR="004733C1" w:rsidRPr="00F41DCE" w:rsidRDefault="004733C1" w:rsidP="00F41DCE">
      <w:pPr>
        <w:spacing w:line="360" w:lineRule="auto"/>
        <w:ind w:right="107"/>
        <w:jc w:val="both"/>
        <w:rPr>
          <w:rFonts w:ascii="Arial" w:hAnsi="Arial" w:cs="Arial"/>
          <w:bCs/>
        </w:rPr>
      </w:pPr>
      <w:r w:rsidRPr="00F41DCE">
        <w:rPr>
          <w:rFonts w:ascii="Arial" w:hAnsi="Arial" w:cs="Arial"/>
          <w:bCs/>
        </w:rPr>
        <w:t>McDaniel JLM, Moss K, &amp; Pease K, 2020. Policing and mental health : theory, policy and practice. Abingdon, Oxon, Routledge.</w:t>
      </w:r>
    </w:p>
    <w:p w14:paraId="044BD806" w14:textId="768FEE3C" w:rsidR="00D61B76" w:rsidRPr="00F41DCE" w:rsidRDefault="00D61B76" w:rsidP="00F41DCE">
      <w:pPr>
        <w:spacing w:line="360" w:lineRule="auto"/>
        <w:ind w:right="107"/>
        <w:jc w:val="both"/>
        <w:rPr>
          <w:rFonts w:ascii="Arial" w:hAnsi="Arial" w:cs="Arial"/>
          <w:bCs/>
        </w:rPr>
      </w:pPr>
      <w:r w:rsidRPr="00F41DCE">
        <w:rPr>
          <w:rFonts w:ascii="Arial" w:hAnsi="Arial" w:cs="Arial"/>
          <w:bCs/>
        </w:rPr>
        <w:t>Meyer S., Mazerolle L</w:t>
      </w:r>
      <w:r w:rsidRPr="00F41DCE">
        <w:rPr>
          <w:rFonts w:ascii="Arial" w:hAnsi="Arial" w:cs="Arial"/>
          <w:bCs/>
        </w:rPr>
        <w:t xml:space="preserve">, </w:t>
      </w:r>
      <w:r w:rsidRPr="00F41DCE">
        <w:rPr>
          <w:rFonts w:ascii="Arial" w:hAnsi="Arial" w:cs="Arial"/>
          <w:bCs/>
        </w:rPr>
        <w:t>2014. Police-led partnership responses to high risk youths and their families: Challenges associated with forming successful and sustainable partnerships. Policing &amp; Society, 24</w:t>
      </w:r>
    </w:p>
    <w:p w14:paraId="611A62C0" w14:textId="763D1991" w:rsidR="0031274F" w:rsidRPr="00F41DCE" w:rsidRDefault="0031274F" w:rsidP="00F41DCE">
      <w:pPr>
        <w:spacing w:line="360" w:lineRule="auto"/>
        <w:ind w:right="107"/>
        <w:jc w:val="both"/>
        <w:rPr>
          <w:rFonts w:ascii="Arial" w:hAnsi="Arial" w:cs="Arial"/>
          <w:bCs/>
        </w:rPr>
      </w:pPr>
      <w:r w:rsidRPr="00F41DCE">
        <w:rPr>
          <w:rFonts w:ascii="Arial" w:hAnsi="Arial" w:cs="Arial"/>
          <w:bCs/>
        </w:rPr>
        <w:t>Miller J, Quinton P, Alexandrou B, Packham D</w:t>
      </w:r>
      <w:r w:rsidR="004733C1" w:rsidRPr="00F41DCE">
        <w:rPr>
          <w:rFonts w:ascii="Arial" w:hAnsi="Arial" w:cs="Arial"/>
          <w:bCs/>
        </w:rPr>
        <w:t>, 2020</w:t>
      </w:r>
      <w:r w:rsidRPr="00F41DCE">
        <w:rPr>
          <w:rFonts w:ascii="Arial" w:hAnsi="Arial" w:cs="Arial"/>
          <w:bCs/>
        </w:rPr>
        <w:t>. Can police training reduce ethnic/racial disparities in stop and search? Evidence from a multisite UK trial. </w:t>
      </w:r>
      <w:proofErr w:type="spellStart"/>
      <w:r w:rsidRPr="00F41DCE">
        <w:rPr>
          <w:rFonts w:ascii="Arial" w:hAnsi="Arial" w:cs="Arial"/>
          <w:bCs/>
          <w:i/>
          <w:iCs/>
        </w:rPr>
        <w:t>Criminol</w:t>
      </w:r>
      <w:proofErr w:type="spellEnd"/>
      <w:r w:rsidRPr="00F41DCE">
        <w:rPr>
          <w:rFonts w:ascii="Arial" w:hAnsi="Arial" w:cs="Arial"/>
          <w:bCs/>
          <w:i/>
          <w:iCs/>
        </w:rPr>
        <w:t xml:space="preserve"> Public Policy</w:t>
      </w:r>
      <w:r w:rsidRPr="00F41DCE">
        <w:rPr>
          <w:rFonts w:ascii="Arial" w:hAnsi="Arial" w:cs="Arial"/>
          <w:bCs/>
        </w:rPr>
        <w:t>. 2020; 19: 1259–1287. </w:t>
      </w:r>
      <w:hyperlink r:id="rId20" w:history="1">
        <w:r w:rsidRPr="00F41DCE">
          <w:rPr>
            <w:rStyle w:val="Hyperlink"/>
            <w:rFonts w:ascii="Arial" w:hAnsi="Arial" w:cs="Arial"/>
            <w:bCs/>
          </w:rPr>
          <w:t>https://doi.org/10.1111/1745-9133.12524</w:t>
        </w:r>
      </w:hyperlink>
      <w:r w:rsidRPr="00F41DCE">
        <w:rPr>
          <w:rFonts w:ascii="Arial" w:hAnsi="Arial" w:cs="Arial"/>
          <w:bCs/>
        </w:rPr>
        <w:t xml:space="preserve"> .</w:t>
      </w:r>
    </w:p>
    <w:p w14:paraId="3EE7821D" w14:textId="3CCF61FD" w:rsidR="00FB4095" w:rsidRPr="00F41DCE" w:rsidRDefault="00FB4095" w:rsidP="00F41DCE">
      <w:pPr>
        <w:spacing w:line="360" w:lineRule="auto"/>
        <w:ind w:right="107"/>
        <w:jc w:val="both"/>
        <w:rPr>
          <w:rFonts w:ascii="Arial" w:hAnsi="Arial" w:cs="Arial"/>
          <w:bCs/>
        </w:rPr>
      </w:pPr>
      <w:r w:rsidRPr="00F41DCE">
        <w:rPr>
          <w:rFonts w:ascii="Arial" w:hAnsi="Arial" w:cs="Arial"/>
          <w:bCs/>
        </w:rPr>
        <w:t>National Crime Agency, 2015.NCA Intelligence Assessment: County Lines, Gangs, and Safeguarding. Ref. 0129–FRM. V.1. 12/08.</w:t>
      </w:r>
    </w:p>
    <w:p w14:paraId="58D93DAE" w14:textId="21EA37AE" w:rsidR="00FB4095" w:rsidRPr="00F41DCE" w:rsidRDefault="00FB4095" w:rsidP="00F41DCE">
      <w:pPr>
        <w:spacing w:line="360" w:lineRule="auto"/>
        <w:ind w:right="107"/>
        <w:jc w:val="both"/>
        <w:rPr>
          <w:rFonts w:ascii="Arial" w:hAnsi="Arial" w:cs="Arial"/>
          <w:bCs/>
        </w:rPr>
      </w:pPr>
      <w:r w:rsidRPr="00F41DCE">
        <w:rPr>
          <w:rFonts w:ascii="Arial" w:hAnsi="Arial" w:cs="Arial"/>
          <w:bCs/>
        </w:rPr>
        <w:t xml:space="preserve">National Crime Agency, 2017. County Lines Violence, Exploitation &amp; Drug Supply 2017. </w:t>
      </w:r>
      <w:hyperlink r:id="rId21" w:history="1">
        <w:r w:rsidRPr="00F41DCE">
          <w:rPr>
            <w:rStyle w:val="Hyperlink"/>
            <w:rFonts w:ascii="Arial" w:hAnsi="Arial" w:cs="Arial"/>
            <w:bCs/>
          </w:rPr>
          <w:t>https://www.nationalcrimeagency.gov.uk/who-we-are/publications/234-county-lines-violen-ce-exploitation-drug-supply-2017/file</w:t>
        </w:r>
      </w:hyperlink>
      <w:r w:rsidRPr="00F41DCE">
        <w:rPr>
          <w:rFonts w:ascii="Arial" w:hAnsi="Arial" w:cs="Arial"/>
          <w:bCs/>
        </w:rPr>
        <w:t xml:space="preserve"> </w:t>
      </w:r>
    </w:p>
    <w:p w14:paraId="7A3C6C74" w14:textId="2C0AC945" w:rsidR="00FB4095" w:rsidRPr="00F41DCE" w:rsidRDefault="00FB4095" w:rsidP="00F41DCE">
      <w:pPr>
        <w:spacing w:line="360" w:lineRule="auto"/>
        <w:ind w:right="107"/>
        <w:jc w:val="both"/>
        <w:rPr>
          <w:rFonts w:ascii="Arial" w:hAnsi="Arial" w:cs="Arial"/>
          <w:bCs/>
        </w:rPr>
      </w:pPr>
      <w:r w:rsidRPr="00F41DCE">
        <w:rPr>
          <w:rFonts w:ascii="Arial" w:hAnsi="Arial" w:cs="Arial"/>
          <w:bCs/>
        </w:rPr>
        <w:t xml:space="preserve">National Crime Agency, 2018. National Strategic Assessment of Serious and Organised Crime  </w:t>
      </w:r>
      <w:hyperlink r:id="rId22" w:history="1">
        <w:r w:rsidRPr="00F41DCE">
          <w:rPr>
            <w:rStyle w:val="Hyperlink"/>
            <w:rFonts w:ascii="Arial" w:hAnsi="Arial" w:cs="Arial"/>
            <w:bCs/>
          </w:rPr>
          <w:t>https://www.nationalcrimeagency.gov.uk/who-we-are/publications/173-national-strategic-assessment-of-serious-and-organised-crime-2018/file</w:t>
        </w:r>
      </w:hyperlink>
      <w:r w:rsidRPr="00F41DCE">
        <w:rPr>
          <w:rFonts w:ascii="Arial" w:hAnsi="Arial" w:cs="Arial"/>
          <w:bCs/>
        </w:rPr>
        <w:t xml:space="preserve"> .</w:t>
      </w:r>
    </w:p>
    <w:p w14:paraId="2E2D3C1D" w14:textId="642FE432" w:rsidR="008F5A69" w:rsidRPr="00F41DCE" w:rsidRDefault="008F5A69" w:rsidP="00F41DCE">
      <w:pPr>
        <w:spacing w:line="360" w:lineRule="auto"/>
        <w:ind w:right="107"/>
        <w:jc w:val="both"/>
        <w:rPr>
          <w:rFonts w:ascii="Arial" w:hAnsi="Arial" w:cs="Arial"/>
          <w:bCs/>
        </w:rPr>
      </w:pPr>
      <w:r w:rsidRPr="00F41DCE">
        <w:rPr>
          <w:rFonts w:ascii="Arial" w:hAnsi="Arial" w:cs="Arial"/>
          <w:bCs/>
        </w:rPr>
        <w:t>Olver, K</w:t>
      </w:r>
      <w:r w:rsidR="007E3A6F" w:rsidRPr="00F41DCE">
        <w:rPr>
          <w:rFonts w:ascii="Arial" w:hAnsi="Arial" w:cs="Arial"/>
          <w:bCs/>
        </w:rPr>
        <w:t xml:space="preserve"> and</w:t>
      </w:r>
      <w:r w:rsidRPr="00F41DCE">
        <w:rPr>
          <w:rFonts w:ascii="Arial" w:hAnsi="Arial" w:cs="Arial"/>
          <w:bCs/>
        </w:rPr>
        <w:t xml:space="preserve"> </w:t>
      </w:r>
      <w:proofErr w:type="spellStart"/>
      <w:r w:rsidRPr="00F41DCE">
        <w:rPr>
          <w:rFonts w:ascii="Arial" w:hAnsi="Arial" w:cs="Arial"/>
          <w:bCs/>
        </w:rPr>
        <w:t>Cockbain</w:t>
      </w:r>
      <w:proofErr w:type="spellEnd"/>
      <w:r w:rsidRPr="00F41DCE">
        <w:rPr>
          <w:rFonts w:ascii="Arial" w:hAnsi="Arial" w:cs="Arial"/>
          <w:bCs/>
        </w:rPr>
        <w:t>, E</w:t>
      </w:r>
      <w:r w:rsidR="007E3A6F" w:rsidRPr="00F41DCE">
        <w:rPr>
          <w:rFonts w:ascii="Arial" w:hAnsi="Arial" w:cs="Arial"/>
          <w:bCs/>
        </w:rPr>
        <w:t>, 2021</w:t>
      </w:r>
      <w:r w:rsidRPr="00F41DCE">
        <w:rPr>
          <w:rFonts w:ascii="Arial" w:hAnsi="Arial" w:cs="Arial"/>
          <w:bCs/>
        </w:rPr>
        <w:t xml:space="preserve"> Professionals' Views on Responding to County Lines</w:t>
      </w:r>
      <w:r w:rsidRPr="00F41DCE">
        <w:rPr>
          <w:rFonts w:ascii="Cambria Math" w:hAnsi="Cambria Math" w:cs="Cambria Math"/>
          <w:bCs/>
        </w:rPr>
        <w:t>‐</w:t>
      </w:r>
      <w:r w:rsidRPr="00F41DCE">
        <w:rPr>
          <w:rFonts w:ascii="Arial" w:hAnsi="Arial" w:cs="Arial"/>
          <w:bCs/>
        </w:rPr>
        <w:t xml:space="preserve">Related Criminal Exploitation in the West Midlands, UK. Child abuse review (Chichester, England : 1992), 30(4), 2021-07, 347 </w:t>
      </w:r>
      <w:r w:rsidR="005332D2" w:rsidRPr="00F41DCE">
        <w:rPr>
          <w:rFonts w:ascii="Arial" w:hAnsi="Arial" w:cs="Arial"/>
          <w:bCs/>
        </w:rPr>
        <w:t>–</w:t>
      </w:r>
      <w:r w:rsidRPr="00F41DCE">
        <w:rPr>
          <w:rFonts w:ascii="Arial" w:hAnsi="Arial" w:cs="Arial"/>
          <w:bCs/>
        </w:rPr>
        <w:t xml:space="preserve"> 362</w:t>
      </w:r>
    </w:p>
    <w:p w14:paraId="0E7096B3" w14:textId="1A34F418" w:rsidR="005332D2" w:rsidRPr="00F41DCE" w:rsidRDefault="005332D2" w:rsidP="00F41DCE">
      <w:pPr>
        <w:spacing w:line="360" w:lineRule="auto"/>
        <w:ind w:right="107"/>
        <w:jc w:val="both"/>
        <w:rPr>
          <w:rFonts w:ascii="Arial" w:hAnsi="Arial" w:cs="Arial"/>
          <w:bCs/>
        </w:rPr>
      </w:pPr>
      <w:r w:rsidRPr="00F41DCE">
        <w:rPr>
          <w:rFonts w:ascii="Arial" w:hAnsi="Arial" w:cs="Arial"/>
          <w:bCs/>
        </w:rPr>
        <w:t>Pattinson-Brewer</w:t>
      </w:r>
      <w:r w:rsidR="007E3A6F" w:rsidRPr="00F41DCE">
        <w:rPr>
          <w:rFonts w:ascii="Arial" w:hAnsi="Arial" w:cs="Arial"/>
          <w:bCs/>
        </w:rPr>
        <w:t>,</w:t>
      </w:r>
      <w:r w:rsidRPr="00F41DCE">
        <w:rPr>
          <w:rFonts w:ascii="Arial" w:hAnsi="Arial" w:cs="Arial"/>
          <w:bCs/>
        </w:rPr>
        <w:t xml:space="preserve">  2014.  English  Romany  police  officer  brings  about  police  review,  after   racism   complaint.   Pattinson-Brewer.   7   July.   </w:t>
      </w:r>
      <w:hyperlink r:id="rId23" w:history="1">
        <w:r w:rsidRPr="00F41DCE">
          <w:rPr>
            <w:rStyle w:val="Hyperlink"/>
            <w:rFonts w:ascii="Arial" w:hAnsi="Arial" w:cs="Arial"/>
            <w:bCs/>
          </w:rPr>
          <w:t>https://pattinsonbrewer.co.uk/category/firm-news/</w:t>
        </w:r>
      </w:hyperlink>
      <w:r w:rsidRPr="00F41DCE">
        <w:rPr>
          <w:rFonts w:ascii="Arial" w:hAnsi="Arial" w:cs="Arial"/>
          <w:bCs/>
        </w:rPr>
        <w:t xml:space="preserve"> </w:t>
      </w:r>
    </w:p>
    <w:p w14:paraId="1C153419" w14:textId="118DE4C6" w:rsidR="008F5A69" w:rsidRPr="00F41DCE" w:rsidRDefault="00C31903" w:rsidP="00F41DCE">
      <w:pPr>
        <w:spacing w:line="360" w:lineRule="auto"/>
        <w:ind w:right="107"/>
        <w:jc w:val="both"/>
        <w:rPr>
          <w:rFonts w:ascii="Arial" w:hAnsi="Arial" w:cs="Arial"/>
          <w:bCs/>
        </w:rPr>
      </w:pPr>
      <w:r w:rsidRPr="00F41DCE">
        <w:rPr>
          <w:rFonts w:ascii="Arial" w:hAnsi="Arial" w:cs="Arial"/>
          <w:bCs/>
        </w:rPr>
        <w:t>Phythian, R. &amp; Kirby, S</w:t>
      </w:r>
      <w:r w:rsidR="007E3A6F" w:rsidRPr="00F41DCE">
        <w:rPr>
          <w:rFonts w:ascii="Arial" w:hAnsi="Arial" w:cs="Arial"/>
          <w:bCs/>
        </w:rPr>
        <w:t xml:space="preserve">, </w:t>
      </w:r>
      <w:r w:rsidRPr="00F41DCE">
        <w:rPr>
          <w:rFonts w:ascii="Arial" w:hAnsi="Arial" w:cs="Arial"/>
          <w:bCs/>
        </w:rPr>
        <w:t xml:space="preserve">2023 What does the UK Police National Database tell us about the future of police intelligence? Policing : a journal of policy and practice. 17. doi:10.1093/police/paac074. </w:t>
      </w:r>
    </w:p>
    <w:p w14:paraId="7DA1963E" w14:textId="7808EC26" w:rsidR="006631AF" w:rsidRPr="00F41DCE" w:rsidRDefault="006631AF" w:rsidP="00F41DCE">
      <w:pPr>
        <w:spacing w:line="360" w:lineRule="auto"/>
        <w:jc w:val="both"/>
        <w:rPr>
          <w:rFonts w:ascii="Arial" w:hAnsi="Arial" w:cs="Arial"/>
          <w:bCs/>
        </w:rPr>
      </w:pPr>
      <w:r w:rsidRPr="00F41DCE">
        <w:rPr>
          <w:rFonts w:ascii="Arial" w:hAnsi="Arial" w:cs="Arial"/>
          <w:bCs/>
        </w:rPr>
        <w:t>Police Federatio</w:t>
      </w:r>
      <w:r w:rsidR="007E3A6F" w:rsidRPr="00F41DCE">
        <w:rPr>
          <w:rFonts w:ascii="Arial" w:hAnsi="Arial" w:cs="Arial"/>
          <w:bCs/>
        </w:rPr>
        <w:t xml:space="preserve">n, </w:t>
      </w:r>
      <w:r w:rsidRPr="00F41DCE">
        <w:rPr>
          <w:rFonts w:ascii="Arial" w:hAnsi="Arial" w:cs="Arial"/>
          <w:bCs/>
        </w:rPr>
        <w:t>2022</w:t>
      </w:r>
      <w:r w:rsidR="007E3A6F" w:rsidRPr="00F41DCE">
        <w:rPr>
          <w:rFonts w:ascii="Arial" w:hAnsi="Arial" w:cs="Arial"/>
          <w:bCs/>
        </w:rPr>
        <w:t>.</w:t>
      </w:r>
      <w:r w:rsidRPr="00F41DCE">
        <w:rPr>
          <w:rFonts w:ascii="Arial" w:hAnsi="Arial" w:cs="Arial"/>
          <w:bCs/>
        </w:rPr>
        <w:t xml:space="preserve"> </w:t>
      </w:r>
      <w:r w:rsidRPr="00F41DCE">
        <w:rPr>
          <w:rFonts w:ascii="Arial" w:hAnsi="Arial" w:cs="Arial"/>
          <w:bCs/>
          <w:i/>
          <w:iCs/>
        </w:rPr>
        <w:t xml:space="preserve">Mental health-related absences soar to record highs. </w:t>
      </w:r>
      <w:r w:rsidRPr="00F41DCE">
        <w:rPr>
          <w:rFonts w:ascii="Arial" w:hAnsi="Arial" w:cs="Arial"/>
          <w:bCs/>
        </w:rPr>
        <w:t xml:space="preserve">Available at </w:t>
      </w:r>
      <w:hyperlink r:id="rId24" w:history="1">
        <w:r w:rsidRPr="00F41DCE">
          <w:rPr>
            <w:rStyle w:val="Hyperlink"/>
            <w:rFonts w:ascii="Arial" w:hAnsi="Arial" w:cs="Arial"/>
            <w:bCs/>
          </w:rPr>
          <w:t>https://www.polfed.org/news/latest-news/2022/mental-health-related-absences-soar-to-record-highs/</w:t>
        </w:r>
      </w:hyperlink>
      <w:r w:rsidRPr="00F41DCE">
        <w:rPr>
          <w:rFonts w:ascii="Arial" w:hAnsi="Arial" w:cs="Arial"/>
          <w:bCs/>
        </w:rPr>
        <w:t xml:space="preserve"> Published 10</w:t>
      </w:r>
      <w:r w:rsidRPr="00F41DCE">
        <w:rPr>
          <w:rFonts w:ascii="Arial" w:hAnsi="Arial" w:cs="Arial"/>
          <w:bCs/>
          <w:vertAlign w:val="superscript"/>
        </w:rPr>
        <w:t>th</w:t>
      </w:r>
      <w:r w:rsidRPr="00F41DCE">
        <w:rPr>
          <w:rFonts w:ascii="Arial" w:hAnsi="Arial" w:cs="Arial"/>
          <w:bCs/>
        </w:rPr>
        <w:t xml:space="preserve"> October 2022. (Accessed 31</w:t>
      </w:r>
      <w:r w:rsidRPr="00F41DCE">
        <w:rPr>
          <w:rFonts w:ascii="Arial" w:hAnsi="Arial" w:cs="Arial"/>
          <w:bCs/>
          <w:vertAlign w:val="superscript"/>
        </w:rPr>
        <w:t>st</w:t>
      </w:r>
      <w:r w:rsidRPr="00F41DCE">
        <w:rPr>
          <w:rFonts w:ascii="Arial" w:hAnsi="Arial" w:cs="Arial"/>
          <w:bCs/>
        </w:rPr>
        <w:t xml:space="preserve"> July 2024)</w:t>
      </w:r>
    </w:p>
    <w:p w14:paraId="09235CE3" w14:textId="2821A0A9" w:rsidR="00FE718B" w:rsidRPr="00F41DCE" w:rsidRDefault="00FE718B" w:rsidP="00F41DCE">
      <w:pPr>
        <w:spacing w:line="360" w:lineRule="auto"/>
        <w:jc w:val="both"/>
        <w:rPr>
          <w:rFonts w:ascii="Arial" w:hAnsi="Arial" w:cs="Arial"/>
          <w:bCs/>
        </w:rPr>
      </w:pPr>
      <w:proofErr w:type="spellStart"/>
      <w:r w:rsidRPr="00F41DCE">
        <w:rPr>
          <w:rFonts w:ascii="Arial" w:hAnsi="Arial" w:cs="Arial"/>
          <w:bCs/>
        </w:rPr>
        <w:t>Pyrooz</w:t>
      </w:r>
      <w:proofErr w:type="spellEnd"/>
      <w:r w:rsidRPr="00F41DCE">
        <w:rPr>
          <w:rFonts w:ascii="Arial" w:hAnsi="Arial" w:cs="Arial"/>
          <w:bCs/>
        </w:rPr>
        <w:t xml:space="preserve"> DC, Moule RK Jr, Decker SH, 2014. The Contribution of Gang Membership to the Victim – Offender Overlap. Journal of Research in Crime and Delinquency 51 (3): 315–348. </w:t>
      </w:r>
      <w:hyperlink r:id="rId25" w:history="1">
        <w:r w:rsidRPr="00F41DCE">
          <w:rPr>
            <w:rStyle w:val="Hyperlink"/>
            <w:rFonts w:ascii="Arial" w:hAnsi="Arial" w:cs="Arial"/>
            <w:bCs/>
          </w:rPr>
          <w:t>https://doi.org/10.1177/0022427813516128</w:t>
        </w:r>
      </w:hyperlink>
      <w:r w:rsidRPr="00F41DCE">
        <w:rPr>
          <w:rFonts w:ascii="Arial" w:hAnsi="Arial" w:cs="Arial"/>
          <w:bCs/>
        </w:rPr>
        <w:t>.</w:t>
      </w:r>
    </w:p>
    <w:p w14:paraId="5CAF5FFF" w14:textId="32939E78" w:rsidR="008A1733" w:rsidRPr="00F41DCE" w:rsidRDefault="008A1733" w:rsidP="00F41DCE">
      <w:pPr>
        <w:spacing w:line="360" w:lineRule="auto"/>
        <w:jc w:val="both"/>
        <w:rPr>
          <w:rFonts w:ascii="Arial" w:hAnsi="Arial" w:cs="Arial"/>
          <w:bCs/>
        </w:rPr>
      </w:pPr>
      <w:r w:rsidRPr="00F41DCE">
        <w:rPr>
          <w:rFonts w:ascii="Arial" w:hAnsi="Arial" w:cs="Arial"/>
          <w:bCs/>
        </w:rPr>
        <w:t>Robinson, A. &amp; Tilley, N</w:t>
      </w:r>
      <w:r w:rsidR="007E3A6F" w:rsidRPr="00F41DCE">
        <w:rPr>
          <w:rFonts w:ascii="Arial" w:hAnsi="Arial" w:cs="Arial"/>
          <w:bCs/>
        </w:rPr>
        <w:t xml:space="preserve">, </w:t>
      </w:r>
      <w:r w:rsidRPr="00F41DCE">
        <w:rPr>
          <w:rFonts w:ascii="Arial" w:hAnsi="Arial" w:cs="Arial"/>
          <w:bCs/>
        </w:rPr>
        <w:t>2009</w:t>
      </w:r>
      <w:r w:rsidR="007E3A6F" w:rsidRPr="00F41DCE">
        <w:rPr>
          <w:rFonts w:ascii="Arial" w:hAnsi="Arial" w:cs="Arial"/>
          <w:bCs/>
        </w:rPr>
        <w:t>.</w:t>
      </w:r>
      <w:r w:rsidRPr="00F41DCE">
        <w:rPr>
          <w:rFonts w:ascii="Arial" w:hAnsi="Arial" w:cs="Arial"/>
          <w:bCs/>
        </w:rPr>
        <w:t xml:space="preserve"> Factors influencing police performance in the investigation of volume crimes in England and Wales. Police practice &amp; research. 10 (3), 209–223. doi:10.1080/15614260802381091. </w:t>
      </w:r>
    </w:p>
    <w:p w14:paraId="62BF9F77" w14:textId="7D331BFA" w:rsidR="0031274F" w:rsidRPr="00F41DCE" w:rsidRDefault="0031274F" w:rsidP="00F41DCE">
      <w:pPr>
        <w:spacing w:line="360" w:lineRule="auto"/>
        <w:jc w:val="both"/>
        <w:rPr>
          <w:rFonts w:ascii="Arial" w:hAnsi="Arial" w:cs="Arial"/>
          <w:bCs/>
        </w:rPr>
      </w:pPr>
      <w:r w:rsidRPr="00F41DCE">
        <w:rPr>
          <w:rFonts w:ascii="Arial" w:hAnsi="Arial" w:cs="Arial"/>
          <w:bCs/>
        </w:rPr>
        <w:t>Scarman, L. G</w:t>
      </w:r>
      <w:r w:rsidR="007E3A6F" w:rsidRPr="00F41DCE">
        <w:rPr>
          <w:rFonts w:ascii="Arial" w:hAnsi="Arial" w:cs="Arial"/>
          <w:bCs/>
        </w:rPr>
        <w:t xml:space="preserve">, </w:t>
      </w:r>
      <w:r w:rsidRPr="00F41DCE">
        <w:rPr>
          <w:rFonts w:ascii="Arial" w:hAnsi="Arial" w:cs="Arial"/>
          <w:bCs/>
        </w:rPr>
        <w:t>1981. </w:t>
      </w:r>
      <w:r w:rsidRPr="00F41DCE">
        <w:rPr>
          <w:rFonts w:ascii="Arial" w:hAnsi="Arial" w:cs="Arial"/>
          <w:bCs/>
          <w:i/>
          <w:iCs/>
        </w:rPr>
        <w:t>The Scarman report: The Brixton disorders 10-12 April 1981. Report of an inquiry</w:t>
      </w:r>
      <w:r w:rsidRPr="00F41DCE">
        <w:rPr>
          <w:rFonts w:ascii="Arial" w:hAnsi="Arial" w:cs="Arial"/>
          <w:bCs/>
        </w:rPr>
        <w:t>. London: HMSO.</w:t>
      </w:r>
    </w:p>
    <w:p w14:paraId="634D57C0" w14:textId="77F44703" w:rsidR="00F2444B" w:rsidRPr="00F41DCE" w:rsidRDefault="00F2444B" w:rsidP="00F41DCE">
      <w:pPr>
        <w:spacing w:line="360" w:lineRule="auto"/>
        <w:jc w:val="both"/>
        <w:rPr>
          <w:rFonts w:ascii="Arial" w:hAnsi="Arial" w:cs="Arial"/>
          <w:bCs/>
        </w:rPr>
      </w:pPr>
      <w:r w:rsidRPr="00F41DCE">
        <w:rPr>
          <w:rFonts w:ascii="Arial" w:hAnsi="Arial" w:cs="Arial"/>
          <w:bCs/>
        </w:rPr>
        <w:t>Simmons , J. and Dodd , T. 2003 . </w:t>
      </w:r>
      <w:r w:rsidRPr="00F41DCE">
        <w:rPr>
          <w:rFonts w:ascii="Arial" w:hAnsi="Arial" w:cs="Arial"/>
          <w:bCs/>
          <w:i/>
          <w:iCs/>
        </w:rPr>
        <w:t>Crime in England and Wales 2002/3</w:t>
      </w:r>
      <w:r w:rsidRPr="00F41DCE">
        <w:rPr>
          <w:rFonts w:ascii="Arial" w:hAnsi="Arial" w:cs="Arial"/>
          <w:bCs/>
        </w:rPr>
        <w:t>, London: Home Office. (Home Office Statistical Bulletin 07/03)</w:t>
      </w:r>
    </w:p>
    <w:p w14:paraId="587A407B" w14:textId="62E42772" w:rsidR="0030477F" w:rsidRPr="00F41DCE" w:rsidRDefault="0030477F" w:rsidP="00F41DCE">
      <w:pPr>
        <w:spacing w:line="360" w:lineRule="auto"/>
        <w:jc w:val="both"/>
        <w:rPr>
          <w:rFonts w:ascii="Arial" w:hAnsi="Arial" w:cs="Arial"/>
          <w:bCs/>
        </w:rPr>
      </w:pPr>
      <w:r w:rsidRPr="00F41DCE">
        <w:rPr>
          <w:rFonts w:ascii="Arial" w:hAnsi="Arial" w:cs="Arial"/>
          <w:bCs/>
        </w:rPr>
        <w:t xml:space="preserve">Spalek, B. and </w:t>
      </w:r>
      <w:proofErr w:type="spellStart"/>
      <w:r w:rsidRPr="00F41DCE">
        <w:rPr>
          <w:rFonts w:ascii="Arial" w:hAnsi="Arial" w:cs="Arial"/>
          <w:bCs/>
        </w:rPr>
        <w:t>Imtoual</w:t>
      </w:r>
      <w:proofErr w:type="spellEnd"/>
      <w:r w:rsidRPr="00F41DCE">
        <w:rPr>
          <w:rFonts w:ascii="Arial" w:hAnsi="Arial" w:cs="Arial"/>
          <w:bCs/>
        </w:rPr>
        <w:t>, A</w:t>
      </w:r>
      <w:r w:rsidR="007E3A6F" w:rsidRPr="00F41DCE">
        <w:rPr>
          <w:rFonts w:ascii="Arial" w:hAnsi="Arial" w:cs="Arial"/>
          <w:bCs/>
        </w:rPr>
        <w:t xml:space="preserve">, </w:t>
      </w:r>
      <w:r w:rsidRPr="00F41DCE">
        <w:rPr>
          <w:rFonts w:ascii="Arial" w:hAnsi="Arial" w:cs="Arial"/>
          <w:bCs/>
        </w:rPr>
        <w:t>2007</w:t>
      </w:r>
      <w:r w:rsidR="007E3A6F" w:rsidRPr="00F41DCE">
        <w:rPr>
          <w:rFonts w:ascii="Arial" w:hAnsi="Arial" w:cs="Arial"/>
          <w:bCs/>
        </w:rPr>
        <w:t>.</w:t>
      </w:r>
      <w:r w:rsidRPr="00F41DCE">
        <w:rPr>
          <w:rFonts w:ascii="Arial" w:hAnsi="Arial" w:cs="Arial"/>
          <w:bCs/>
        </w:rPr>
        <w:t xml:space="preserve"> ‘Muslim Communities and Counter-Terror Responses: “Hard” Approaches to Community Engagement in the UK and Australia’, </w:t>
      </w:r>
      <w:r w:rsidRPr="00F41DCE">
        <w:rPr>
          <w:rFonts w:ascii="Arial" w:hAnsi="Arial" w:cs="Arial"/>
          <w:bCs/>
          <w:i/>
          <w:iCs/>
        </w:rPr>
        <w:t>Journal of Muslim Minority Affairs</w:t>
      </w:r>
      <w:r w:rsidRPr="00F41DCE">
        <w:rPr>
          <w:rFonts w:ascii="Arial" w:hAnsi="Arial" w:cs="Arial"/>
          <w:bCs/>
        </w:rPr>
        <w:t xml:space="preserve">, 27(2), pp. 185–202. </w:t>
      </w:r>
      <w:proofErr w:type="spellStart"/>
      <w:r w:rsidRPr="00F41DCE">
        <w:rPr>
          <w:rFonts w:ascii="Arial" w:hAnsi="Arial" w:cs="Arial"/>
          <w:bCs/>
        </w:rPr>
        <w:t>doi</w:t>
      </w:r>
      <w:proofErr w:type="spellEnd"/>
      <w:r w:rsidRPr="00F41DCE">
        <w:rPr>
          <w:rFonts w:ascii="Arial" w:hAnsi="Arial" w:cs="Arial"/>
          <w:bCs/>
        </w:rPr>
        <w:t>: 10.1080/13602000701536117.</w:t>
      </w:r>
    </w:p>
    <w:p w14:paraId="5CBF5943" w14:textId="38523D74" w:rsidR="005B6580" w:rsidRPr="00F41DCE" w:rsidRDefault="005B6580" w:rsidP="00F41DCE">
      <w:pPr>
        <w:spacing w:line="360" w:lineRule="auto"/>
        <w:jc w:val="both"/>
        <w:rPr>
          <w:rFonts w:ascii="Arial" w:hAnsi="Arial" w:cs="Arial"/>
          <w:bCs/>
        </w:rPr>
      </w:pPr>
      <w:r w:rsidRPr="00F41DCE">
        <w:rPr>
          <w:rFonts w:ascii="Arial" w:hAnsi="Arial" w:cs="Arial"/>
          <w:bCs/>
        </w:rPr>
        <w:t>Spicer, J., Moyle, L. &amp; Coomber, R</w:t>
      </w:r>
      <w:r w:rsidRPr="00F41DCE">
        <w:rPr>
          <w:rFonts w:ascii="Arial" w:hAnsi="Arial" w:cs="Arial"/>
          <w:bCs/>
        </w:rPr>
        <w:t>, 2020.</w:t>
      </w:r>
      <w:r w:rsidRPr="00F41DCE">
        <w:rPr>
          <w:rFonts w:ascii="Arial" w:hAnsi="Arial" w:cs="Arial"/>
          <w:bCs/>
        </w:rPr>
        <w:t xml:space="preserve"> The variable and evolving nature of ‘cuckooing’ as a form of criminal exploitation in street level drug markets. </w:t>
      </w:r>
      <w:r w:rsidRPr="00F41DCE">
        <w:rPr>
          <w:rFonts w:ascii="Arial" w:hAnsi="Arial" w:cs="Arial"/>
          <w:bCs/>
          <w:i/>
          <w:iCs/>
        </w:rPr>
        <w:t>Trends Organ Crim</w:t>
      </w:r>
      <w:r w:rsidRPr="00F41DCE">
        <w:rPr>
          <w:rFonts w:ascii="Arial" w:hAnsi="Arial" w:cs="Arial"/>
          <w:bCs/>
        </w:rPr>
        <w:t> </w:t>
      </w:r>
      <w:r w:rsidRPr="00F41DCE">
        <w:rPr>
          <w:rFonts w:ascii="Arial" w:hAnsi="Arial" w:cs="Arial"/>
        </w:rPr>
        <w:t>23</w:t>
      </w:r>
      <w:r w:rsidRPr="00F41DCE">
        <w:rPr>
          <w:rFonts w:ascii="Arial" w:hAnsi="Arial" w:cs="Arial"/>
          <w:bCs/>
        </w:rPr>
        <w:t>, 301–323 (2020). https://doi.org/10.1007/s12117-019-09368-5</w:t>
      </w:r>
    </w:p>
    <w:p w14:paraId="77B53E78" w14:textId="24807B1D" w:rsidR="007E75D4" w:rsidRPr="00F41DCE" w:rsidRDefault="000217D5" w:rsidP="00F41DCE">
      <w:pPr>
        <w:spacing w:line="360" w:lineRule="auto"/>
        <w:jc w:val="both"/>
        <w:rPr>
          <w:rFonts w:ascii="Arial" w:hAnsi="Arial" w:cs="Arial"/>
          <w:bCs/>
        </w:rPr>
      </w:pPr>
      <w:r w:rsidRPr="00F41DCE">
        <w:rPr>
          <w:rFonts w:ascii="Arial" w:hAnsi="Arial" w:cs="Arial"/>
          <w:bCs/>
        </w:rPr>
        <w:t>Szeto, A. C. H., &amp; Dobson, K. S</w:t>
      </w:r>
      <w:r w:rsidR="007E3A6F" w:rsidRPr="00F41DCE">
        <w:rPr>
          <w:rFonts w:ascii="Arial" w:hAnsi="Arial" w:cs="Arial"/>
          <w:bCs/>
        </w:rPr>
        <w:t xml:space="preserve">, </w:t>
      </w:r>
      <w:r w:rsidRPr="00F41DCE">
        <w:rPr>
          <w:rFonts w:ascii="Arial" w:hAnsi="Arial" w:cs="Arial"/>
          <w:bCs/>
        </w:rPr>
        <w:t>2013. Mental disorders and their association with perceived work stress: An investigation of the 2010 Canadian Community Health Survey. Journal of Occupational Health Psychology, 18(2), 191–197.</w:t>
      </w:r>
    </w:p>
    <w:p w14:paraId="19B743D5" w14:textId="7617F593" w:rsidR="007E75D4" w:rsidRPr="00F41DCE" w:rsidRDefault="007E75D4" w:rsidP="00F41DCE">
      <w:pPr>
        <w:spacing w:line="360" w:lineRule="auto"/>
        <w:jc w:val="both"/>
        <w:rPr>
          <w:rFonts w:ascii="Arial" w:hAnsi="Arial" w:cs="Arial"/>
          <w:bCs/>
        </w:rPr>
      </w:pPr>
      <w:proofErr w:type="spellStart"/>
      <w:r w:rsidRPr="00F41DCE">
        <w:rPr>
          <w:rFonts w:ascii="Arial" w:hAnsi="Arial" w:cs="Arial"/>
          <w:bCs/>
        </w:rPr>
        <w:t>Tomazevic</w:t>
      </w:r>
      <w:proofErr w:type="spellEnd"/>
      <w:r w:rsidRPr="00F41DCE">
        <w:rPr>
          <w:rFonts w:ascii="Arial" w:hAnsi="Arial" w:cs="Arial"/>
          <w:bCs/>
        </w:rPr>
        <w:t xml:space="preserve">, N., Seljak, J., &amp; </w:t>
      </w:r>
      <w:proofErr w:type="spellStart"/>
      <w:r w:rsidRPr="00F41DCE">
        <w:rPr>
          <w:rFonts w:ascii="Arial" w:hAnsi="Arial" w:cs="Arial"/>
          <w:bCs/>
        </w:rPr>
        <w:t>Aristovnik</w:t>
      </w:r>
      <w:proofErr w:type="spellEnd"/>
      <w:r w:rsidRPr="00F41DCE">
        <w:rPr>
          <w:rFonts w:ascii="Arial" w:hAnsi="Arial" w:cs="Arial"/>
          <w:bCs/>
        </w:rPr>
        <w:t>, A. (2014). Factors influencing employee satisfaction in the police service: The case of Slovenia. Personnel Review, 43(2), 209–227.</w:t>
      </w:r>
    </w:p>
    <w:p w14:paraId="1DFDF1EA" w14:textId="3F46C10C" w:rsidR="00910EC2" w:rsidRPr="00F41DCE" w:rsidRDefault="00910EC2" w:rsidP="00F41DCE">
      <w:pPr>
        <w:spacing w:line="360" w:lineRule="auto"/>
        <w:jc w:val="both"/>
        <w:rPr>
          <w:rFonts w:ascii="Arial" w:hAnsi="Arial" w:cs="Arial"/>
          <w:bCs/>
        </w:rPr>
      </w:pPr>
      <w:proofErr w:type="spellStart"/>
      <w:r w:rsidRPr="00F41DCE">
        <w:rPr>
          <w:rFonts w:ascii="Arial" w:hAnsi="Arial" w:cs="Arial"/>
          <w:bCs/>
        </w:rPr>
        <w:t>Viuhko</w:t>
      </w:r>
      <w:proofErr w:type="spellEnd"/>
      <w:r w:rsidRPr="00F41DCE">
        <w:rPr>
          <w:rFonts w:ascii="Arial" w:hAnsi="Arial" w:cs="Arial"/>
          <w:bCs/>
        </w:rPr>
        <w:t>, M</w:t>
      </w:r>
      <w:r w:rsidRPr="00F41DCE">
        <w:rPr>
          <w:rFonts w:ascii="Arial" w:hAnsi="Arial" w:cs="Arial"/>
          <w:bCs/>
        </w:rPr>
        <w:t xml:space="preserve">, </w:t>
      </w:r>
      <w:r w:rsidRPr="00F41DCE">
        <w:rPr>
          <w:rFonts w:ascii="Arial" w:hAnsi="Arial" w:cs="Arial"/>
          <w:bCs/>
        </w:rPr>
        <w:t>2019</w:t>
      </w:r>
      <w:r w:rsidRPr="00F41DCE">
        <w:rPr>
          <w:rFonts w:ascii="Arial" w:hAnsi="Arial" w:cs="Arial"/>
          <w:bCs/>
        </w:rPr>
        <w:t xml:space="preserve">. </w:t>
      </w:r>
      <w:r w:rsidRPr="00F41DCE">
        <w:rPr>
          <w:rFonts w:ascii="Arial" w:hAnsi="Arial" w:cs="Arial"/>
          <w:bCs/>
        </w:rPr>
        <w:t xml:space="preserve">‘Just trust me and you’ll make a fortune – relationships between offenders and victims of human trafficking’, </w:t>
      </w:r>
      <w:r w:rsidRPr="00F41DCE">
        <w:rPr>
          <w:rFonts w:ascii="Arial" w:hAnsi="Arial" w:cs="Arial"/>
          <w:bCs/>
          <w:i/>
          <w:iCs/>
        </w:rPr>
        <w:t>Nordic Journal of Criminology (Routledge)</w:t>
      </w:r>
      <w:r w:rsidRPr="00F41DCE">
        <w:rPr>
          <w:rFonts w:ascii="Arial" w:hAnsi="Arial" w:cs="Arial"/>
          <w:bCs/>
        </w:rPr>
        <w:t>, 20</w:t>
      </w:r>
      <w:r w:rsidRPr="00F41DCE">
        <w:rPr>
          <w:rFonts w:ascii="Arial" w:hAnsi="Arial" w:cs="Arial"/>
          <w:bCs/>
        </w:rPr>
        <w:t xml:space="preserve"> </w:t>
      </w:r>
      <w:r w:rsidRPr="00F41DCE">
        <w:rPr>
          <w:rFonts w:ascii="Arial" w:hAnsi="Arial" w:cs="Arial"/>
          <w:bCs/>
        </w:rPr>
        <w:t>(2), pp 196–212. doi:10.1080/2578983X.2019.1591036.</w:t>
      </w:r>
    </w:p>
    <w:p w14:paraId="5AD527D9" w14:textId="2A8225B1" w:rsidR="004733C1" w:rsidRPr="00F41DCE" w:rsidRDefault="004733C1" w:rsidP="00F41DCE">
      <w:pPr>
        <w:spacing w:line="360" w:lineRule="auto"/>
        <w:jc w:val="both"/>
        <w:rPr>
          <w:rFonts w:ascii="Arial" w:hAnsi="Arial" w:cs="Arial"/>
        </w:rPr>
      </w:pPr>
      <w:r w:rsidRPr="00F41DCE">
        <w:rPr>
          <w:rFonts w:ascii="Arial" w:hAnsi="Arial" w:cs="Arial"/>
        </w:rPr>
        <w:t>Waller I., Weiler R</w:t>
      </w:r>
      <w:r w:rsidRPr="00F41DCE">
        <w:rPr>
          <w:rFonts w:ascii="Arial" w:hAnsi="Arial" w:cs="Arial"/>
        </w:rPr>
        <w:t xml:space="preserve">, </w:t>
      </w:r>
      <w:r w:rsidRPr="00F41DCE">
        <w:rPr>
          <w:rFonts w:ascii="Arial" w:hAnsi="Arial" w:cs="Arial"/>
        </w:rPr>
        <w:t>1984. Crime prevention through social development: An overview with sources. Ottawa, Canada: Canadian Council on Social Development.</w:t>
      </w:r>
    </w:p>
    <w:p w14:paraId="50BDD161" w14:textId="5227F3E7" w:rsidR="00B70F9B" w:rsidRPr="00F41DCE" w:rsidRDefault="00B70F9B" w:rsidP="00F41DCE">
      <w:pPr>
        <w:spacing w:line="360" w:lineRule="auto"/>
        <w:jc w:val="both"/>
        <w:rPr>
          <w:rFonts w:ascii="Arial" w:hAnsi="Arial" w:cs="Arial"/>
          <w:bCs/>
        </w:rPr>
      </w:pPr>
      <w:r w:rsidRPr="00F41DCE">
        <w:rPr>
          <w:rFonts w:ascii="Arial" w:hAnsi="Arial" w:cs="Arial"/>
          <w:bCs/>
        </w:rPr>
        <w:t>Wood J., Fleming J., Marks M</w:t>
      </w:r>
      <w:r w:rsidRPr="00F41DCE">
        <w:rPr>
          <w:rFonts w:ascii="Arial" w:hAnsi="Arial" w:cs="Arial"/>
          <w:bCs/>
        </w:rPr>
        <w:t xml:space="preserve">, </w:t>
      </w:r>
      <w:r w:rsidRPr="00F41DCE">
        <w:rPr>
          <w:rFonts w:ascii="Arial" w:hAnsi="Arial" w:cs="Arial"/>
          <w:bCs/>
        </w:rPr>
        <w:t>2008. Building the capacity of police change agents: The nexus policing project. </w:t>
      </w:r>
      <w:r w:rsidRPr="00F41DCE">
        <w:rPr>
          <w:rFonts w:ascii="Arial" w:hAnsi="Arial" w:cs="Arial"/>
          <w:bCs/>
          <w:i/>
          <w:iCs/>
        </w:rPr>
        <w:t>Policing and Society</w:t>
      </w:r>
      <w:r w:rsidRPr="00F41DCE">
        <w:rPr>
          <w:rFonts w:ascii="Arial" w:hAnsi="Arial" w:cs="Arial"/>
          <w:bCs/>
        </w:rPr>
        <w:t>, 18</w:t>
      </w:r>
      <w:r w:rsidRPr="00F41DCE">
        <w:rPr>
          <w:rFonts w:ascii="Arial" w:hAnsi="Arial" w:cs="Arial"/>
          <w:bCs/>
        </w:rPr>
        <w:t>.</w:t>
      </w:r>
    </w:p>
    <w:p w14:paraId="284D0117" w14:textId="38D4E372" w:rsidR="004158ED" w:rsidRPr="00F41DCE" w:rsidRDefault="00D204AD" w:rsidP="00F41DCE">
      <w:pPr>
        <w:spacing w:line="360" w:lineRule="auto"/>
        <w:jc w:val="both"/>
        <w:rPr>
          <w:rFonts w:ascii="Arial" w:hAnsi="Arial" w:cs="Arial"/>
        </w:rPr>
      </w:pPr>
      <w:r w:rsidRPr="00F41DCE">
        <w:rPr>
          <w:rFonts w:ascii="Arial" w:hAnsi="Arial" w:cs="Arial"/>
        </w:rPr>
        <w:t xml:space="preserve">Working Time Regulations 1998, The. </w:t>
      </w:r>
      <w:hyperlink r:id="rId26" w:history="1">
        <w:r w:rsidR="00910EC2" w:rsidRPr="00F41DCE">
          <w:rPr>
            <w:rStyle w:val="Hyperlink"/>
            <w:rFonts w:ascii="Arial" w:hAnsi="Arial" w:cs="Arial"/>
          </w:rPr>
          <w:t>https://www.legislation.gov.uk/uksi/1998/1833/contents</w:t>
        </w:r>
      </w:hyperlink>
    </w:p>
    <w:p w14:paraId="2F11F92B" w14:textId="2A540E7A" w:rsidR="00F41DCE" w:rsidRDefault="00B70F9B" w:rsidP="00F41DCE">
      <w:pPr>
        <w:pBdr>
          <w:bottom w:val="single" w:sz="12" w:space="1" w:color="auto"/>
        </w:pBdr>
        <w:spacing w:line="360" w:lineRule="auto"/>
        <w:jc w:val="both"/>
        <w:rPr>
          <w:rFonts w:ascii="Arial" w:hAnsi="Arial" w:cs="Arial"/>
          <w:bCs/>
        </w:rPr>
      </w:pPr>
      <w:proofErr w:type="spellStart"/>
      <w:r w:rsidRPr="00F41DCE">
        <w:rPr>
          <w:rFonts w:ascii="Arial" w:hAnsi="Arial" w:cs="Arial"/>
          <w:bCs/>
        </w:rPr>
        <w:t>Wüllenweber</w:t>
      </w:r>
      <w:proofErr w:type="spellEnd"/>
      <w:r w:rsidRPr="00F41DCE">
        <w:rPr>
          <w:rFonts w:ascii="Arial" w:hAnsi="Arial" w:cs="Arial"/>
          <w:bCs/>
        </w:rPr>
        <w:t>, S. &amp; Giles, S, 2021. The effectiveness of forensic evidence in the investigation of volume crime scenes. Science &amp; justice. 61 (5), 542–554. doi:10.1016/j.scijus.2021.06.008.</w:t>
      </w:r>
    </w:p>
    <w:p w14:paraId="3FA59B3B" w14:textId="15B2B19B" w:rsidR="00F41DCE" w:rsidRPr="00F41DCE" w:rsidRDefault="00F41DCE" w:rsidP="00F41DCE">
      <w:pPr>
        <w:spacing w:line="360" w:lineRule="auto"/>
        <w:jc w:val="center"/>
        <w:rPr>
          <w:rFonts w:ascii="Arial" w:hAnsi="Arial" w:cs="Arial"/>
          <w:bCs/>
        </w:rPr>
      </w:pPr>
      <w:r>
        <w:rPr>
          <w:rFonts w:ascii="Arial" w:hAnsi="Arial" w:cs="Arial"/>
          <w:bCs/>
        </w:rPr>
        <w:t xml:space="preserve">James Carver </w:t>
      </w:r>
      <w:r w:rsidRPr="00F41DCE">
        <w:rPr>
          <w:rFonts w:ascii="Arial" w:hAnsi="Arial" w:cs="Arial"/>
          <w:bCs/>
        </w:rPr>
        <w:t>2245915</w:t>
      </w:r>
      <w:r>
        <w:rPr>
          <w:rFonts w:ascii="Arial" w:hAnsi="Arial" w:cs="Arial"/>
          <w:bCs/>
        </w:rPr>
        <w:t xml:space="preserve"> © 2024. All rights reserved.</w:t>
      </w:r>
    </w:p>
    <w:sectPr w:rsidR="00F41DCE" w:rsidRPr="00F41DCE" w:rsidSect="00F41DCE">
      <w:headerReference w:type="default" r:id="rId27"/>
      <w:footerReference w:type="default" r:id="rId28"/>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FEC39ED" w14:textId="77777777" w:rsidR="00F41DCE" w:rsidRDefault="00F41DCE" w:rsidP="00F41DCE">
      <w:pPr>
        <w:spacing w:after="0" w:line="240" w:lineRule="auto"/>
      </w:pPr>
      <w:r>
        <w:separator/>
      </w:r>
    </w:p>
  </w:endnote>
  <w:endnote w:type="continuationSeparator" w:id="0">
    <w:p w14:paraId="6F770468" w14:textId="77777777" w:rsidR="00F41DCE" w:rsidRDefault="00F41DCE" w:rsidP="00F41D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Arial,Times New Roman">
    <w:altName w:val="Times New Roman"/>
    <w:charset w:val="00"/>
    <w:family w:val="roman"/>
    <w:pitch w:val="default"/>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Fonts w:asciiTheme="majorHAnsi" w:eastAsiaTheme="majorEastAsia" w:hAnsiTheme="majorHAnsi" w:cstheme="majorBidi"/>
        <w:sz w:val="28"/>
        <w:szCs w:val="28"/>
      </w:rPr>
      <w:id w:val="1995449565"/>
      <w:docPartObj>
        <w:docPartGallery w:val="Page Numbers (Bottom of Page)"/>
        <w:docPartUnique/>
      </w:docPartObj>
    </w:sdtPr>
    <w:sdtContent>
      <w:p w14:paraId="5BE102B0" w14:textId="20B73691" w:rsidR="00F41DCE" w:rsidRDefault="00F41DCE">
        <w:pPr>
          <w:pStyle w:val="Footer"/>
          <w:jc w:val="center"/>
          <w:rPr>
            <w:rFonts w:asciiTheme="majorHAnsi" w:eastAsiaTheme="majorEastAsia" w:hAnsiTheme="majorHAnsi" w:cstheme="majorBidi"/>
            <w:sz w:val="28"/>
            <w:szCs w:val="28"/>
          </w:rPr>
        </w:pPr>
        <w:r>
          <w:rPr>
            <w:rFonts w:asciiTheme="majorHAnsi" w:eastAsiaTheme="majorEastAsia" w:hAnsiTheme="majorHAnsi" w:cstheme="majorBidi"/>
            <w:sz w:val="28"/>
            <w:szCs w:val="28"/>
          </w:rPr>
          <w:t xml:space="preserve">~ </w:t>
        </w:r>
        <w:r>
          <w:rPr>
            <w:rFonts w:eastAsiaTheme="minorEastAsia" w:cs="Times New Roman"/>
          </w:rPr>
          <w:fldChar w:fldCharType="begin"/>
        </w:r>
        <w:r>
          <w:instrText xml:space="preserve"> PAGE    \* MERGEFORMAT </w:instrText>
        </w:r>
        <w:r>
          <w:rPr>
            <w:rFonts w:eastAsiaTheme="minorEastAsia" w:cs="Times New Roman"/>
          </w:rPr>
          <w:fldChar w:fldCharType="separate"/>
        </w:r>
        <w:r>
          <w:rPr>
            <w:rFonts w:asciiTheme="majorHAnsi" w:eastAsiaTheme="majorEastAsia" w:hAnsiTheme="majorHAnsi" w:cstheme="majorBidi"/>
            <w:noProof/>
            <w:sz w:val="28"/>
            <w:szCs w:val="28"/>
          </w:rPr>
          <w:t>2</w:t>
        </w:r>
        <w:r>
          <w:rPr>
            <w:rFonts w:asciiTheme="majorHAnsi" w:eastAsiaTheme="majorEastAsia" w:hAnsiTheme="majorHAnsi" w:cstheme="majorBidi"/>
            <w:noProof/>
            <w:sz w:val="28"/>
            <w:szCs w:val="28"/>
          </w:rPr>
          <w:fldChar w:fldCharType="end"/>
        </w:r>
        <w:r>
          <w:rPr>
            <w:rFonts w:asciiTheme="majorHAnsi" w:eastAsiaTheme="majorEastAsia" w:hAnsiTheme="majorHAnsi" w:cstheme="majorBidi"/>
            <w:sz w:val="28"/>
            <w:szCs w:val="28"/>
          </w:rPr>
          <w:t xml:space="preserve"> ~</w:t>
        </w:r>
      </w:p>
    </w:sdtContent>
  </w:sdt>
  <w:p w14:paraId="3DA63F86" w14:textId="77777777" w:rsidR="00F41DCE" w:rsidRDefault="00F41DC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3ED813C" w14:textId="77777777" w:rsidR="00F41DCE" w:rsidRDefault="00F41DCE" w:rsidP="00F41DCE">
      <w:pPr>
        <w:spacing w:after="0" w:line="240" w:lineRule="auto"/>
      </w:pPr>
      <w:r>
        <w:separator/>
      </w:r>
    </w:p>
  </w:footnote>
  <w:footnote w:type="continuationSeparator" w:id="0">
    <w:p w14:paraId="577E62D6" w14:textId="77777777" w:rsidR="00F41DCE" w:rsidRDefault="00F41DCE" w:rsidP="00F41D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1F9B22C" w14:textId="4FA09CFE" w:rsidR="00F41DCE" w:rsidRDefault="00F41DCE">
    <w:pPr>
      <w:pStyle w:val="Header"/>
    </w:pPr>
    <w:r>
      <w:t xml:space="preserve">James Carver </w:t>
    </w:r>
    <w:r w:rsidRPr="00F41DCE">
      <w:t>2245915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872365"/>
    <w:multiLevelType w:val="hybridMultilevel"/>
    <w:tmpl w:val="335E2468"/>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 w15:restartNumberingAfterBreak="0">
    <w:nsid w:val="08EA2D6D"/>
    <w:multiLevelType w:val="hybridMultilevel"/>
    <w:tmpl w:val="AD10F0EE"/>
    <w:lvl w:ilvl="0" w:tplc="8FA66DC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78715602">
    <w:abstractNumId w:val="0"/>
  </w:num>
  <w:num w:numId="2" w16cid:durableId="12499240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1"/>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71A3"/>
    <w:rsid w:val="00003AC3"/>
    <w:rsid w:val="000217D5"/>
    <w:rsid w:val="00077F6A"/>
    <w:rsid w:val="000907FB"/>
    <w:rsid w:val="001638A5"/>
    <w:rsid w:val="001816DC"/>
    <w:rsid w:val="001B7DC5"/>
    <w:rsid w:val="002302AE"/>
    <w:rsid w:val="00250887"/>
    <w:rsid w:val="0027007E"/>
    <w:rsid w:val="002750BD"/>
    <w:rsid w:val="002F15EC"/>
    <w:rsid w:val="002F2FFD"/>
    <w:rsid w:val="0030477F"/>
    <w:rsid w:val="00306313"/>
    <w:rsid w:val="0031274F"/>
    <w:rsid w:val="00332F8F"/>
    <w:rsid w:val="003971DA"/>
    <w:rsid w:val="003A6D50"/>
    <w:rsid w:val="004138B3"/>
    <w:rsid w:val="004158ED"/>
    <w:rsid w:val="004275E7"/>
    <w:rsid w:val="00462037"/>
    <w:rsid w:val="004733C1"/>
    <w:rsid w:val="004E1226"/>
    <w:rsid w:val="00524A38"/>
    <w:rsid w:val="00526EA5"/>
    <w:rsid w:val="0052700B"/>
    <w:rsid w:val="0053040E"/>
    <w:rsid w:val="005332D2"/>
    <w:rsid w:val="005B6580"/>
    <w:rsid w:val="006631AF"/>
    <w:rsid w:val="006B241C"/>
    <w:rsid w:val="006C5868"/>
    <w:rsid w:val="006F2178"/>
    <w:rsid w:val="006F761C"/>
    <w:rsid w:val="0072228E"/>
    <w:rsid w:val="0077435C"/>
    <w:rsid w:val="007D156A"/>
    <w:rsid w:val="007E3A6F"/>
    <w:rsid w:val="007E75D4"/>
    <w:rsid w:val="008252B0"/>
    <w:rsid w:val="00830A75"/>
    <w:rsid w:val="008925F3"/>
    <w:rsid w:val="008A1733"/>
    <w:rsid w:val="008B4B7E"/>
    <w:rsid w:val="008F5A69"/>
    <w:rsid w:val="00907053"/>
    <w:rsid w:val="00910EC2"/>
    <w:rsid w:val="009451EB"/>
    <w:rsid w:val="009F485A"/>
    <w:rsid w:val="009F70A2"/>
    <w:rsid w:val="009F7927"/>
    <w:rsid w:val="00A16991"/>
    <w:rsid w:val="00A21D3F"/>
    <w:rsid w:val="00A35AFC"/>
    <w:rsid w:val="00A606AF"/>
    <w:rsid w:val="00AB0D42"/>
    <w:rsid w:val="00AB1504"/>
    <w:rsid w:val="00B43B1F"/>
    <w:rsid w:val="00B50BC2"/>
    <w:rsid w:val="00B70F9B"/>
    <w:rsid w:val="00B966D9"/>
    <w:rsid w:val="00BD6CD7"/>
    <w:rsid w:val="00BE10B2"/>
    <w:rsid w:val="00C31903"/>
    <w:rsid w:val="00C50CD0"/>
    <w:rsid w:val="00C739C3"/>
    <w:rsid w:val="00C81AA7"/>
    <w:rsid w:val="00C871A3"/>
    <w:rsid w:val="00C93B94"/>
    <w:rsid w:val="00C96837"/>
    <w:rsid w:val="00CD1423"/>
    <w:rsid w:val="00D204AD"/>
    <w:rsid w:val="00D61B76"/>
    <w:rsid w:val="00D73096"/>
    <w:rsid w:val="00D875C3"/>
    <w:rsid w:val="00D9089A"/>
    <w:rsid w:val="00E00D0A"/>
    <w:rsid w:val="00E166EE"/>
    <w:rsid w:val="00E21448"/>
    <w:rsid w:val="00E618AE"/>
    <w:rsid w:val="00EB1F8D"/>
    <w:rsid w:val="00EC03B6"/>
    <w:rsid w:val="00EE6E20"/>
    <w:rsid w:val="00F2444B"/>
    <w:rsid w:val="00F41DCE"/>
    <w:rsid w:val="00FB4095"/>
    <w:rsid w:val="00FE71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BB4C2CE"/>
  <w15:chartTrackingRefBased/>
  <w15:docId w15:val="{2D7E8CB6-4C32-4631-8C7E-14F82A9F1B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966D9"/>
    <w:pPr>
      <w:ind w:left="720"/>
      <w:contextualSpacing/>
    </w:pPr>
  </w:style>
  <w:style w:type="character" w:styleId="Hyperlink">
    <w:name w:val="Hyperlink"/>
    <w:basedOn w:val="DefaultParagraphFont"/>
    <w:uiPriority w:val="99"/>
    <w:unhideWhenUsed/>
    <w:rsid w:val="004158ED"/>
    <w:rPr>
      <w:color w:val="0563C1" w:themeColor="hyperlink"/>
      <w:u w:val="single"/>
    </w:rPr>
  </w:style>
  <w:style w:type="character" w:styleId="UnresolvedMention">
    <w:name w:val="Unresolved Mention"/>
    <w:basedOn w:val="DefaultParagraphFont"/>
    <w:uiPriority w:val="99"/>
    <w:semiHidden/>
    <w:unhideWhenUsed/>
    <w:rsid w:val="004158ED"/>
    <w:rPr>
      <w:color w:val="605E5C"/>
      <w:shd w:val="clear" w:color="auto" w:fill="E1DFDD"/>
    </w:rPr>
  </w:style>
  <w:style w:type="character" w:styleId="FollowedHyperlink">
    <w:name w:val="FollowedHyperlink"/>
    <w:basedOn w:val="DefaultParagraphFont"/>
    <w:uiPriority w:val="99"/>
    <w:semiHidden/>
    <w:unhideWhenUsed/>
    <w:rsid w:val="006631AF"/>
    <w:rPr>
      <w:color w:val="954F72" w:themeColor="followedHyperlink"/>
      <w:u w:val="single"/>
    </w:rPr>
  </w:style>
  <w:style w:type="paragraph" w:styleId="Header">
    <w:name w:val="header"/>
    <w:basedOn w:val="Normal"/>
    <w:link w:val="HeaderChar"/>
    <w:uiPriority w:val="99"/>
    <w:unhideWhenUsed/>
    <w:rsid w:val="00F41DCE"/>
    <w:pPr>
      <w:tabs>
        <w:tab w:val="center" w:pos="4513"/>
        <w:tab w:val="right" w:pos="9026"/>
      </w:tabs>
      <w:spacing w:after="0" w:line="240" w:lineRule="auto"/>
    </w:pPr>
  </w:style>
  <w:style w:type="character" w:customStyle="1" w:styleId="HeaderChar">
    <w:name w:val="Header Char"/>
    <w:basedOn w:val="DefaultParagraphFont"/>
    <w:link w:val="Header"/>
    <w:uiPriority w:val="99"/>
    <w:rsid w:val="00F41DCE"/>
  </w:style>
  <w:style w:type="paragraph" w:styleId="Footer">
    <w:name w:val="footer"/>
    <w:basedOn w:val="Normal"/>
    <w:link w:val="FooterChar"/>
    <w:uiPriority w:val="99"/>
    <w:unhideWhenUsed/>
    <w:rsid w:val="00F41DCE"/>
    <w:pPr>
      <w:tabs>
        <w:tab w:val="center" w:pos="4513"/>
        <w:tab w:val="right" w:pos="9026"/>
      </w:tabs>
      <w:spacing w:after="0" w:line="240" w:lineRule="auto"/>
    </w:pPr>
  </w:style>
  <w:style w:type="character" w:customStyle="1" w:styleId="FooterChar">
    <w:name w:val="Footer Char"/>
    <w:basedOn w:val="DefaultParagraphFont"/>
    <w:link w:val="Footer"/>
    <w:uiPriority w:val="99"/>
    <w:rsid w:val="00F41DC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65835924">
      <w:bodyDiv w:val="1"/>
      <w:marLeft w:val="0"/>
      <w:marRight w:val="0"/>
      <w:marTop w:val="0"/>
      <w:marBottom w:val="0"/>
      <w:divBdr>
        <w:top w:val="none" w:sz="0" w:space="0" w:color="auto"/>
        <w:left w:val="none" w:sz="0" w:space="0" w:color="auto"/>
        <w:bottom w:val="none" w:sz="0" w:space="0" w:color="auto"/>
        <w:right w:val="none" w:sz="0" w:space="0" w:color="auto"/>
      </w:divBdr>
      <w:divsChild>
        <w:div w:id="1625577021">
          <w:marLeft w:val="0"/>
          <w:marRight w:val="0"/>
          <w:marTop w:val="0"/>
          <w:marBottom w:val="0"/>
          <w:divBdr>
            <w:top w:val="none" w:sz="0" w:space="0" w:color="auto"/>
            <w:left w:val="none" w:sz="0" w:space="0" w:color="auto"/>
            <w:bottom w:val="none" w:sz="0" w:space="0" w:color="auto"/>
            <w:right w:val="none" w:sz="0" w:space="0" w:color="auto"/>
          </w:divBdr>
        </w:div>
        <w:div w:id="1709183641">
          <w:marLeft w:val="0"/>
          <w:marRight w:val="0"/>
          <w:marTop w:val="0"/>
          <w:marBottom w:val="0"/>
          <w:divBdr>
            <w:top w:val="none" w:sz="0" w:space="0" w:color="auto"/>
            <w:left w:val="none" w:sz="0" w:space="0" w:color="auto"/>
            <w:bottom w:val="none" w:sz="0" w:space="0" w:color="auto"/>
            <w:right w:val="none" w:sz="0" w:space="0" w:color="auto"/>
          </w:divBdr>
          <w:divsChild>
            <w:div w:id="618494140">
              <w:marLeft w:val="0"/>
              <w:marRight w:val="0"/>
              <w:marTop w:val="0"/>
              <w:marBottom w:val="75"/>
              <w:divBdr>
                <w:top w:val="none" w:sz="0" w:space="0" w:color="auto"/>
                <w:left w:val="none" w:sz="0" w:space="0" w:color="auto"/>
                <w:bottom w:val="none" w:sz="0" w:space="0" w:color="auto"/>
                <w:right w:val="none" w:sz="0" w:space="0" w:color="auto"/>
              </w:divBdr>
              <w:divsChild>
                <w:div w:id="237905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7152812">
      <w:bodyDiv w:val="1"/>
      <w:marLeft w:val="0"/>
      <w:marRight w:val="0"/>
      <w:marTop w:val="0"/>
      <w:marBottom w:val="0"/>
      <w:divBdr>
        <w:top w:val="none" w:sz="0" w:space="0" w:color="auto"/>
        <w:left w:val="none" w:sz="0" w:space="0" w:color="auto"/>
        <w:bottom w:val="none" w:sz="0" w:space="0" w:color="auto"/>
        <w:right w:val="none" w:sz="0" w:space="0" w:color="auto"/>
      </w:divBdr>
      <w:divsChild>
        <w:div w:id="1150057411">
          <w:marLeft w:val="0"/>
          <w:marRight w:val="0"/>
          <w:marTop w:val="0"/>
          <w:marBottom w:val="0"/>
          <w:divBdr>
            <w:top w:val="none" w:sz="0" w:space="0" w:color="auto"/>
            <w:left w:val="none" w:sz="0" w:space="0" w:color="auto"/>
            <w:bottom w:val="none" w:sz="0" w:space="0" w:color="auto"/>
            <w:right w:val="none" w:sz="0" w:space="0" w:color="auto"/>
          </w:divBdr>
        </w:div>
        <w:div w:id="776294797">
          <w:marLeft w:val="0"/>
          <w:marRight w:val="0"/>
          <w:marTop w:val="0"/>
          <w:marBottom w:val="0"/>
          <w:divBdr>
            <w:top w:val="none" w:sz="0" w:space="0" w:color="auto"/>
            <w:left w:val="none" w:sz="0" w:space="0" w:color="auto"/>
            <w:bottom w:val="none" w:sz="0" w:space="0" w:color="auto"/>
            <w:right w:val="none" w:sz="0" w:space="0" w:color="auto"/>
          </w:divBdr>
          <w:divsChild>
            <w:div w:id="1661036763">
              <w:marLeft w:val="0"/>
              <w:marRight w:val="0"/>
              <w:marTop w:val="0"/>
              <w:marBottom w:val="75"/>
              <w:divBdr>
                <w:top w:val="none" w:sz="0" w:space="0" w:color="auto"/>
                <w:left w:val="none" w:sz="0" w:space="0" w:color="auto"/>
                <w:bottom w:val="none" w:sz="0" w:space="0" w:color="auto"/>
                <w:right w:val="none" w:sz="0" w:space="0" w:color="auto"/>
              </w:divBdr>
              <w:divsChild>
                <w:div w:id="529031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5077011">
      <w:bodyDiv w:val="1"/>
      <w:marLeft w:val="0"/>
      <w:marRight w:val="0"/>
      <w:marTop w:val="0"/>
      <w:marBottom w:val="0"/>
      <w:divBdr>
        <w:top w:val="none" w:sz="0" w:space="0" w:color="auto"/>
        <w:left w:val="none" w:sz="0" w:space="0" w:color="auto"/>
        <w:bottom w:val="none" w:sz="0" w:space="0" w:color="auto"/>
        <w:right w:val="none" w:sz="0" w:space="0" w:color="auto"/>
      </w:divBdr>
      <w:divsChild>
        <w:div w:id="1593973524">
          <w:marLeft w:val="0"/>
          <w:marRight w:val="0"/>
          <w:marTop w:val="0"/>
          <w:marBottom w:val="0"/>
          <w:divBdr>
            <w:top w:val="none" w:sz="0" w:space="0" w:color="auto"/>
            <w:left w:val="none" w:sz="0" w:space="0" w:color="auto"/>
            <w:bottom w:val="none" w:sz="0" w:space="0" w:color="auto"/>
            <w:right w:val="none" w:sz="0" w:space="0" w:color="auto"/>
          </w:divBdr>
        </w:div>
        <w:div w:id="1092117962">
          <w:marLeft w:val="0"/>
          <w:marRight w:val="0"/>
          <w:marTop w:val="0"/>
          <w:marBottom w:val="0"/>
          <w:divBdr>
            <w:top w:val="none" w:sz="0" w:space="0" w:color="auto"/>
            <w:left w:val="none" w:sz="0" w:space="0" w:color="auto"/>
            <w:bottom w:val="none" w:sz="0" w:space="0" w:color="auto"/>
            <w:right w:val="none" w:sz="0" w:space="0" w:color="auto"/>
          </w:divBdr>
          <w:divsChild>
            <w:div w:id="1312907442">
              <w:marLeft w:val="0"/>
              <w:marRight w:val="0"/>
              <w:marTop w:val="0"/>
              <w:marBottom w:val="75"/>
              <w:divBdr>
                <w:top w:val="none" w:sz="0" w:space="0" w:color="auto"/>
                <w:left w:val="none" w:sz="0" w:space="0" w:color="auto"/>
                <w:bottom w:val="none" w:sz="0" w:space="0" w:color="auto"/>
                <w:right w:val="none" w:sz="0" w:space="0" w:color="auto"/>
              </w:divBdr>
              <w:divsChild>
                <w:div w:id="1728139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0403519">
      <w:bodyDiv w:val="1"/>
      <w:marLeft w:val="0"/>
      <w:marRight w:val="0"/>
      <w:marTop w:val="0"/>
      <w:marBottom w:val="0"/>
      <w:divBdr>
        <w:top w:val="none" w:sz="0" w:space="0" w:color="auto"/>
        <w:left w:val="none" w:sz="0" w:space="0" w:color="auto"/>
        <w:bottom w:val="none" w:sz="0" w:space="0" w:color="auto"/>
        <w:right w:val="none" w:sz="0" w:space="0" w:color="auto"/>
      </w:divBdr>
      <w:divsChild>
        <w:div w:id="1484159807">
          <w:marLeft w:val="0"/>
          <w:marRight w:val="0"/>
          <w:marTop w:val="0"/>
          <w:marBottom w:val="0"/>
          <w:divBdr>
            <w:top w:val="none" w:sz="0" w:space="0" w:color="auto"/>
            <w:left w:val="none" w:sz="0" w:space="0" w:color="auto"/>
            <w:bottom w:val="none" w:sz="0" w:space="0" w:color="auto"/>
            <w:right w:val="none" w:sz="0" w:space="0" w:color="auto"/>
          </w:divBdr>
        </w:div>
      </w:divsChild>
    </w:div>
    <w:div w:id="1288971867">
      <w:bodyDiv w:val="1"/>
      <w:marLeft w:val="0"/>
      <w:marRight w:val="0"/>
      <w:marTop w:val="0"/>
      <w:marBottom w:val="0"/>
      <w:divBdr>
        <w:top w:val="none" w:sz="0" w:space="0" w:color="auto"/>
        <w:left w:val="none" w:sz="0" w:space="0" w:color="auto"/>
        <w:bottom w:val="none" w:sz="0" w:space="0" w:color="auto"/>
        <w:right w:val="none" w:sz="0" w:space="0" w:color="auto"/>
      </w:divBdr>
      <w:divsChild>
        <w:div w:id="727726817">
          <w:marLeft w:val="0"/>
          <w:marRight w:val="0"/>
          <w:marTop w:val="0"/>
          <w:marBottom w:val="0"/>
          <w:divBdr>
            <w:top w:val="none" w:sz="0" w:space="0" w:color="auto"/>
            <w:left w:val="none" w:sz="0" w:space="0" w:color="auto"/>
            <w:bottom w:val="none" w:sz="0" w:space="0" w:color="auto"/>
            <w:right w:val="none" w:sz="0" w:space="0" w:color="auto"/>
          </w:divBdr>
        </w:div>
      </w:divsChild>
    </w:div>
    <w:div w:id="1523132964">
      <w:bodyDiv w:val="1"/>
      <w:marLeft w:val="0"/>
      <w:marRight w:val="0"/>
      <w:marTop w:val="0"/>
      <w:marBottom w:val="0"/>
      <w:divBdr>
        <w:top w:val="none" w:sz="0" w:space="0" w:color="auto"/>
        <w:left w:val="none" w:sz="0" w:space="0" w:color="auto"/>
        <w:bottom w:val="none" w:sz="0" w:space="0" w:color="auto"/>
        <w:right w:val="none" w:sz="0" w:space="0" w:color="auto"/>
      </w:divBdr>
      <w:divsChild>
        <w:div w:id="1539001332">
          <w:marLeft w:val="0"/>
          <w:marRight w:val="0"/>
          <w:marTop w:val="0"/>
          <w:marBottom w:val="0"/>
          <w:divBdr>
            <w:top w:val="none" w:sz="0" w:space="0" w:color="auto"/>
            <w:left w:val="none" w:sz="0" w:space="0" w:color="auto"/>
            <w:bottom w:val="none" w:sz="0" w:space="0" w:color="auto"/>
            <w:right w:val="none" w:sz="0" w:space="0" w:color="auto"/>
          </w:divBdr>
        </w:div>
        <w:div w:id="742264982">
          <w:marLeft w:val="0"/>
          <w:marRight w:val="0"/>
          <w:marTop w:val="0"/>
          <w:marBottom w:val="0"/>
          <w:divBdr>
            <w:top w:val="none" w:sz="0" w:space="0" w:color="auto"/>
            <w:left w:val="none" w:sz="0" w:space="0" w:color="auto"/>
            <w:bottom w:val="none" w:sz="0" w:space="0" w:color="auto"/>
            <w:right w:val="none" w:sz="0" w:space="0" w:color="auto"/>
          </w:divBdr>
          <w:divsChild>
            <w:div w:id="1590845204">
              <w:marLeft w:val="0"/>
              <w:marRight w:val="0"/>
              <w:marTop w:val="0"/>
              <w:marBottom w:val="75"/>
              <w:divBdr>
                <w:top w:val="none" w:sz="0" w:space="0" w:color="auto"/>
                <w:left w:val="none" w:sz="0" w:space="0" w:color="auto"/>
                <w:bottom w:val="none" w:sz="0" w:space="0" w:color="auto"/>
                <w:right w:val="none" w:sz="0" w:space="0" w:color="auto"/>
              </w:divBdr>
              <w:divsChild>
                <w:div w:id="1962302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college.police.uk/guidance/conflict-management/conflict-management-skills" TargetMode="External"/><Relationship Id="rId18" Type="http://schemas.openxmlformats.org/officeDocument/2006/relationships/hyperlink" Target="https://doi.org/10.1177/0002716206287118" TargetMode="External"/><Relationship Id="rId26" Type="http://schemas.openxmlformats.org/officeDocument/2006/relationships/hyperlink" Target="https://www.legislation.gov.uk/uksi/1998/1833/contents" TargetMode="External"/><Relationship Id="rId3" Type="http://schemas.openxmlformats.org/officeDocument/2006/relationships/styles" Target="styles.xml"/><Relationship Id="rId21" Type="http://schemas.openxmlformats.org/officeDocument/2006/relationships/hyperlink" Target="https://www.nationalcrimeagency.gov.uk/who-we-are/publications/234-county-lines-violen-ce-exploitation-drug-supply-2017/file" TargetMode="External"/><Relationship Id="rId7" Type="http://schemas.openxmlformats.org/officeDocument/2006/relationships/endnotes" Target="endnotes.xml"/><Relationship Id="rId12" Type="http://schemas.openxmlformats.org/officeDocument/2006/relationships/hyperlink" Target="https://www.college.police.uk/app/major-investigation-and-public-protection/domestic-abuse/arrest-and-other-positive-approaches" TargetMode="External"/><Relationship Id="rId17" Type="http://schemas.openxmlformats.org/officeDocument/2006/relationships/hyperlink" Target="https://www-igi-global-com.ezproxy.uwtsd.ac.uk/gateway/book/230043" TargetMode="External"/><Relationship Id="rId25" Type="http://schemas.openxmlformats.org/officeDocument/2006/relationships/hyperlink" Target="https://doi.org/10.1177/0022427813516128" TargetMode="External"/><Relationship Id="rId2" Type="http://schemas.openxmlformats.org/officeDocument/2006/relationships/numbering" Target="numbering.xml"/><Relationship Id="rId16" Type="http://schemas.openxmlformats.org/officeDocument/2006/relationships/hyperlink" Target="https://doi-org.ezproxy.uwtsd.ac.uk/10.1177/1057567718814891" TargetMode="External"/><Relationship Id="rId20" Type="http://schemas.openxmlformats.org/officeDocument/2006/relationships/hyperlink" Target="https://doi.org/10.1111/1745-9133.12524"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ollege.police.uk/app/national-decision-model/national-decision-model" TargetMode="External"/><Relationship Id="rId24" Type="http://schemas.openxmlformats.org/officeDocument/2006/relationships/hyperlink" Target="https://www.polfed.org/news/latest-news/2022/mental-health-related-absences-soar-to-record-highs/" TargetMode="External"/><Relationship Id="rId5" Type="http://schemas.openxmlformats.org/officeDocument/2006/relationships/webSettings" Target="webSettings.xml"/><Relationship Id="rId15" Type="http://schemas.openxmlformats.org/officeDocument/2006/relationships/hyperlink" Target="https://www.proquest.com/dissertations-theses/practitioner-perspectives-utility-national/docview/2734703522/se-2?accountid=130472" TargetMode="External"/><Relationship Id="rId23" Type="http://schemas.openxmlformats.org/officeDocument/2006/relationships/hyperlink" Target="https://pattinsonbrewer.co.uk/category/firm-news/" TargetMode="External"/><Relationship Id="rId28" Type="http://schemas.openxmlformats.org/officeDocument/2006/relationships/footer" Target="footer1.xml"/><Relationship Id="rId10" Type="http://schemas.openxmlformats.org/officeDocument/2006/relationships/hyperlink" Target="https://www.ncbi.nlm.nih.gov/pmc/articles/PMC4013452/" TargetMode="External"/><Relationship Id="rId19" Type="http://schemas.openxmlformats.org/officeDocument/2006/relationships/hyperlink" Target="https://assets.publishing.service.gov.uk/media/5a7c2af540f0b645ba3c7202/4262.pdf" TargetMode="Externa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hyperlink" Target="https://www.publicsafety.gc.ca/cnt/rsrcs/pblctns/ccc-prgrm/ccc-prgrm-en.pdf" TargetMode="External"/><Relationship Id="rId22" Type="http://schemas.openxmlformats.org/officeDocument/2006/relationships/hyperlink" Target="https://www.nationalcrimeagency.gov.uk/who-we-are/publications/173-national-strategic-assessment-of-serious-and-organised-crime-2018/file" TargetMode="External"/><Relationship Id="rId27" Type="http://schemas.openxmlformats.org/officeDocument/2006/relationships/header" Target="header1.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51989F-27AB-45FE-BCB2-BB1B1265EC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849</TotalTime>
  <Pages>18</Pages>
  <Words>5770</Words>
  <Characters>32893</Characters>
  <Application>Microsoft Office Word</Application>
  <DocSecurity>0</DocSecurity>
  <Lines>274</Lines>
  <Paragraphs>77</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38586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Carver,James swp8672</dc:creator>
  <cp:keywords/>
  <dc:description/>
  <cp:lastModifiedBy>Carver,James swp8672</cp:lastModifiedBy>
  <cp:revision>34</cp:revision>
  <dcterms:created xsi:type="dcterms:W3CDTF">2024-04-14T14:02:00Z</dcterms:created>
  <dcterms:modified xsi:type="dcterms:W3CDTF">2024-11-24T18:49:00Z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2024-04-14T14:06:11Z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f6edf1ca-03e8-4931-a8f6-62b684886eb5</vt:lpwstr>
  </property>
  <property fmtid="{D5CDD505-2E9C-101B-9397-08002B2CF9AE}" pid="8" name="MSIP_Label_66cf8fe5-b7b7-4df7-b38d-1c61ac2f6639_ContentBits">
    <vt:lpwstr>0</vt:lpwstr>
  </property>
</Properties>
</file>