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018BD" w14:textId="77777777" w:rsidR="00AD6078" w:rsidRDefault="00AD6078">
      <w:pPr>
        <w:spacing w:line="360" w:lineRule="auto"/>
        <w:jc w:val="both"/>
        <w:rPr>
          <w:b/>
          <w:sz w:val="24"/>
          <w:szCs w:val="24"/>
        </w:rPr>
      </w:pPr>
    </w:p>
    <w:p w14:paraId="4D91E0AD" w14:textId="77777777" w:rsidR="00AD6078" w:rsidRDefault="00AD6078">
      <w:pPr>
        <w:spacing w:line="360" w:lineRule="auto"/>
        <w:jc w:val="both"/>
        <w:rPr>
          <w:b/>
          <w:sz w:val="24"/>
          <w:szCs w:val="24"/>
        </w:rPr>
      </w:pPr>
    </w:p>
    <w:p w14:paraId="255A3333" w14:textId="77777777" w:rsidR="00AD6078" w:rsidRDefault="00AD6078">
      <w:pPr>
        <w:spacing w:line="360" w:lineRule="auto"/>
        <w:jc w:val="center"/>
        <w:rPr>
          <w:b/>
          <w:sz w:val="36"/>
          <w:szCs w:val="36"/>
        </w:rPr>
      </w:pPr>
    </w:p>
    <w:p w14:paraId="106ADEEF" w14:textId="77777777" w:rsidR="00AD6078" w:rsidRDefault="00AD6078">
      <w:pPr>
        <w:spacing w:line="360" w:lineRule="auto"/>
        <w:jc w:val="center"/>
        <w:rPr>
          <w:b/>
          <w:sz w:val="36"/>
          <w:szCs w:val="36"/>
        </w:rPr>
      </w:pPr>
    </w:p>
    <w:p w14:paraId="6EF7322A" w14:textId="77777777" w:rsidR="00AD6078" w:rsidRDefault="00AD6078">
      <w:pPr>
        <w:spacing w:line="360" w:lineRule="auto"/>
        <w:jc w:val="center"/>
        <w:rPr>
          <w:b/>
          <w:sz w:val="36"/>
          <w:szCs w:val="36"/>
        </w:rPr>
      </w:pPr>
    </w:p>
    <w:p w14:paraId="1C4C7011" w14:textId="77777777" w:rsidR="00AD6078" w:rsidRDefault="007E0E5A">
      <w:pPr>
        <w:spacing w:line="360" w:lineRule="auto"/>
        <w:jc w:val="center"/>
        <w:rPr>
          <w:b/>
          <w:sz w:val="36"/>
          <w:szCs w:val="36"/>
        </w:rPr>
      </w:pPr>
      <w:r>
        <w:rPr>
          <w:b/>
          <w:sz w:val="36"/>
          <w:szCs w:val="36"/>
        </w:rPr>
        <w:t>BMPS4009 &amp;BMPL4007</w:t>
      </w:r>
    </w:p>
    <w:p w14:paraId="28B70A5C" w14:textId="77777777" w:rsidR="00AC7576" w:rsidRDefault="007E0E5A">
      <w:pPr>
        <w:spacing w:line="360" w:lineRule="auto"/>
        <w:jc w:val="center"/>
        <w:rPr>
          <w:b/>
          <w:sz w:val="36"/>
          <w:szCs w:val="36"/>
        </w:rPr>
      </w:pPr>
      <w:r>
        <w:rPr>
          <w:b/>
          <w:sz w:val="36"/>
          <w:szCs w:val="36"/>
        </w:rPr>
        <w:t>Evidence of Learning (E-Portfolio)</w:t>
      </w:r>
    </w:p>
    <w:p w14:paraId="73B95EEE" w14:textId="77777777" w:rsidR="00AC7576" w:rsidRDefault="00AC7576">
      <w:pPr>
        <w:spacing w:line="360" w:lineRule="auto"/>
        <w:jc w:val="center"/>
        <w:rPr>
          <w:b/>
          <w:sz w:val="36"/>
          <w:szCs w:val="36"/>
        </w:rPr>
      </w:pPr>
    </w:p>
    <w:p w14:paraId="7AEEBB67" w14:textId="77777777" w:rsidR="00AC7576" w:rsidRDefault="00AC7576">
      <w:pPr>
        <w:spacing w:line="360" w:lineRule="auto"/>
        <w:jc w:val="center"/>
        <w:rPr>
          <w:b/>
          <w:sz w:val="36"/>
          <w:szCs w:val="36"/>
        </w:rPr>
      </w:pPr>
    </w:p>
    <w:p w14:paraId="73D25534" w14:textId="77777777" w:rsidR="00AC7576" w:rsidRDefault="00AC7576">
      <w:pPr>
        <w:spacing w:line="360" w:lineRule="auto"/>
        <w:jc w:val="center"/>
        <w:rPr>
          <w:b/>
          <w:sz w:val="36"/>
          <w:szCs w:val="36"/>
        </w:rPr>
      </w:pPr>
    </w:p>
    <w:p w14:paraId="0ADBFFB8" w14:textId="77777777" w:rsidR="00AC7576" w:rsidRDefault="00AC7576">
      <w:pPr>
        <w:spacing w:line="360" w:lineRule="auto"/>
        <w:jc w:val="center"/>
        <w:rPr>
          <w:b/>
          <w:sz w:val="36"/>
          <w:szCs w:val="36"/>
        </w:rPr>
      </w:pPr>
    </w:p>
    <w:p w14:paraId="5C7AA094" w14:textId="77777777" w:rsidR="00AC7576" w:rsidRDefault="00AC7576">
      <w:pPr>
        <w:spacing w:line="360" w:lineRule="auto"/>
        <w:jc w:val="center"/>
        <w:rPr>
          <w:b/>
          <w:sz w:val="36"/>
          <w:szCs w:val="36"/>
        </w:rPr>
      </w:pPr>
      <w:r>
        <w:rPr>
          <w:b/>
          <w:sz w:val="36"/>
          <w:szCs w:val="36"/>
        </w:rPr>
        <w:t>By</w:t>
      </w:r>
    </w:p>
    <w:p w14:paraId="31CD2EC3" w14:textId="77777777" w:rsidR="00AC7576" w:rsidRDefault="00AC7576">
      <w:pPr>
        <w:spacing w:line="360" w:lineRule="auto"/>
        <w:jc w:val="center"/>
        <w:rPr>
          <w:b/>
          <w:sz w:val="36"/>
          <w:szCs w:val="36"/>
        </w:rPr>
      </w:pPr>
    </w:p>
    <w:p w14:paraId="1CC088B1" w14:textId="77777777" w:rsidR="00AC7576" w:rsidRDefault="00AC7576">
      <w:pPr>
        <w:spacing w:line="360" w:lineRule="auto"/>
        <w:jc w:val="center"/>
        <w:rPr>
          <w:b/>
          <w:sz w:val="36"/>
          <w:szCs w:val="36"/>
        </w:rPr>
      </w:pPr>
    </w:p>
    <w:p w14:paraId="6DD3FC43" w14:textId="51ADF15F" w:rsidR="00AD6078" w:rsidRDefault="007E0E5A">
      <w:pPr>
        <w:spacing w:line="360" w:lineRule="auto"/>
        <w:jc w:val="center"/>
        <w:rPr>
          <w:b/>
          <w:i/>
          <w:sz w:val="24"/>
          <w:szCs w:val="24"/>
        </w:rPr>
      </w:pPr>
      <w:r>
        <w:rPr>
          <w:b/>
          <w:i/>
          <w:sz w:val="24"/>
          <w:szCs w:val="24"/>
        </w:rPr>
        <w:t>Student name</w:t>
      </w:r>
      <w:r w:rsidR="00AC7576">
        <w:rPr>
          <w:b/>
          <w:i/>
          <w:sz w:val="24"/>
          <w:szCs w:val="24"/>
        </w:rPr>
        <w:t xml:space="preserve">: </w:t>
      </w:r>
      <w:r w:rsidR="004C6258">
        <w:rPr>
          <w:b/>
          <w:i/>
          <w:sz w:val="24"/>
          <w:szCs w:val="24"/>
        </w:rPr>
        <w:t xml:space="preserve">George </w:t>
      </w:r>
      <w:r w:rsidR="00BA3C83">
        <w:rPr>
          <w:b/>
          <w:i/>
          <w:sz w:val="24"/>
          <w:szCs w:val="24"/>
        </w:rPr>
        <w:t xml:space="preserve">Gabriel ABRANI </w:t>
      </w:r>
    </w:p>
    <w:p w14:paraId="1DD26BBF" w14:textId="33E8BD7D" w:rsidR="00AD6078" w:rsidRDefault="00AD6078" w:rsidP="00BA3C83">
      <w:pPr>
        <w:spacing w:line="360" w:lineRule="auto"/>
        <w:rPr>
          <w:b/>
          <w:i/>
          <w:sz w:val="24"/>
          <w:szCs w:val="24"/>
        </w:rPr>
      </w:pPr>
    </w:p>
    <w:p w14:paraId="2C7C414D" w14:textId="17D207D2" w:rsidR="00AD6078" w:rsidRDefault="007E0E5A">
      <w:pPr>
        <w:spacing w:line="360" w:lineRule="auto"/>
        <w:jc w:val="center"/>
        <w:rPr>
          <w:b/>
          <w:i/>
          <w:sz w:val="24"/>
          <w:szCs w:val="24"/>
        </w:rPr>
      </w:pPr>
      <w:r>
        <w:rPr>
          <w:b/>
          <w:i/>
          <w:sz w:val="24"/>
          <w:szCs w:val="24"/>
        </w:rPr>
        <w:t>Student ID</w:t>
      </w:r>
      <w:r w:rsidR="00BA3C83">
        <w:rPr>
          <w:b/>
          <w:i/>
          <w:sz w:val="24"/>
          <w:szCs w:val="24"/>
        </w:rPr>
        <w:t xml:space="preserve">: </w:t>
      </w:r>
      <w:r w:rsidR="002220FD">
        <w:rPr>
          <w:b/>
          <w:i/>
          <w:sz w:val="24"/>
          <w:szCs w:val="24"/>
        </w:rPr>
        <w:t>2244462</w:t>
      </w:r>
    </w:p>
    <w:p w14:paraId="35E1E251" w14:textId="77777777" w:rsidR="00AD6078" w:rsidRDefault="007E0E5A" w:rsidP="00691793">
      <w:pPr>
        <w:spacing w:line="360" w:lineRule="auto"/>
        <w:jc w:val="both"/>
        <w:rPr>
          <w:b/>
          <w:sz w:val="24"/>
          <w:szCs w:val="24"/>
        </w:rPr>
      </w:pPr>
      <w:r>
        <w:br w:type="page"/>
      </w:r>
    </w:p>
    <w:sdt>
      <w:sdtPr>
        <w:rPr>
          <w:rFonts w:ascii="Arial" w:eastAsia="Arial" w:hAnsi="Arial" w:cs="Arial"/>
          <w:b/>
          <w:bCs/>
          <w:color w:val="auto"/>
          <w:sz w:val="22"/>
          <w:szCs w:val="22"/>
          <w:lang w:val="en-GB" w:eastAsia="en-IN"/>
        </w:rPr>
        <w:id w:val="71866954"/>
        <w:docPartObj>
          <w:docPartGallery w:val="Table of Contents"/>
          <w:docPartUnique/>
        </w:docPartObj>
      </w:sdtPr>
      <w:sdtEndPr>
        <w:rPr>
          <w:noProof/>
        </w:rPr>
      </w:sdtEndPr>
      <w:sdtContent>
        <w:p w14:paraId="7588F5E8" w14:textId="3B5334FC" w:rsidR="00691793" w:rsidRPr="00691793" w:rsidRDefault="00691793" w:rsidP="00691793">
          <w:pPr>
            <w:pStyle w:val="TOCHeading"/>
            <w:spacing w:line="360" w:lineRule="auto"/>
            <w:jc w:val="center"/>
            <w:rPr>
              <w:rFonts w:ascii="Arial" w:hAnsi="Arial" w:cs="Arial"/>
              <w:b/>
              <w:bCs/>
              <w:color w:val="000000" w:themeColor="text1"/>
              <w:sz w:val="24"/>
              <w:szCs w:val="24"/>
            </w:rPr>
          </w:pPr>
          <w:r w:rsidRPr="00691793">
            <w:rPr>
              <w:rFonts w:ascii="Arial" w:hAnsi="Arial" w:cs="Arial"/>
              <w:b/>
              <w:bCs/>
              <w:color w:val="000000" w:themeColor="text1"/>
              <w:sz w:val="24"/>
              <w:szCs w:val="24"/>
            </w:rPr>
            <w:t>Table of Contents</w:t>
          </w:r>
        </w:p>
        <w:p w14:paraId="430C2097" w14:textId="738E9A09" w:rsidR="00691793" w:rsidRPr="00691793" w:rsidRDefault="00691793" w:rsidP="00691793">
          <w:pPr>
            <w:pStyle w:val="TOC1"/>
            <w:tabs>
              <w:tab w:val="right" w:leader="dot" w:pos="9350"/>
            </w:tabs>
            <w:spacing w:line="360" w:lineRule="auto"/>
            <w:rPr>
              <w:rFonts w:eastAsiaTheme="minorEastAsia"/>
              <w:noProof/>
              <w:color w:val="000000" w:themeColor="text1"/>
              <w:kern w:val="2"/>
              <w:sz w:val="24"/>
              <w:szCs w:val="24"/>
              <w:lang w:val="en-IN"/>
              <w14:ligatures w14:val="standardContextual"/>
            </w:rPr>
          </w:pPr>
          <w:r w:rsidRPr="00691793">
            <w:rPr>
              <w:color w:val="000000" w:themeColor="text1"/>
              <w:sz w:val="24"/>
              <w:szCs w:val="24"/>
            </w:rPr>
            <w:fldChar w:fldCharType="begin"/>
          </w:r>
          <w:r w:rsidRPr="00691793">
            <w:rPr>
              <w:color w:val="000000" w:themeColor="text1"/>
              <w:sz w:val="24"/>
              <w:szCs w:val="24"/>
            </w:rPr>
            <w:instrText xml:space="preserve"> TOC \o "1-3" \h \z \u </w:instrText>
          </w:r>
          <w:r w:rsidRPr="00691793">
            <w:rPr>
              <w:color w:val="000000" w:themeColor="text1"/>
              <w:sz w:val="24"/>
              <w:szCs w:val="24"/>
            </w:rPr>
            <w:fldChar w:fldCharType="separate"/>
          </w:r>
          <w:hyperlink w:anchor="_Toc140079888" w:history="1">
            <w:r w:rsidRPr="00691793">
              <w:rPr>
                <w:rStyle w:val="Hyperlink"/>
                <w:noProof/>
                <w:color w:val="000000" w:themeColor="text1"/>
                <w:sz w:val="24"/>
                <w:szCs w:val="24"/>
              </w:rPr>
              <w:t>Introduction</w:t>
            </w:r>
            <w:r w:rsidRPr="00691793">
              <w:rPr>
                <w:noProof/>
                <w:webHidden/>
                <w:color w:val="000000" w:themeColor="text1"/>
                <w:sz w:val="24"/>
                <w:szCs w:val="24"/>
              </w:rPr>
              <w:tab/>
            </w:r>
            <w:r w:rsidRPr="00691793">
              <w:rPr>
                <w:noProof/>
                <w:webHidden/>
                <w:color w:val="000000" w:themeColor="text1"/>
                <w:sz w:val="24"/>
                <w:szCs w:val="24"/>
              </w:rPr>
              <w:fldChar w:fldCharType="begin"/>
            </w:r>
            <w:r w:rsidRPr="00691793">
              <w:rPr>
                <w:noProof/>
                <w:webHidden/>
                <w:color w:val="000000" w:themeColor="text1"/>
                <w:sz w:val="24"/>
                <w:szCs w:val="24"/>
              </w:rPr>
              <w:instrText xml:space="preserve"> PAGEREF _Toc140079888 \h </w:instrText>
            </w:r>
            <w:r w:rsidRPr="00691793">
              <w:rPr>
                <w:noProof/>
                <w:webHidden/>
                <w:color w:val="000000" w:themeColor="text1"/>
                <w:sz w:val="24"/>
                <w:szCs w:val="24"/>
              </w:rPr>
            </w:r>
            <w:r w:rsidRPr="00691793">
              <w:rPr>
                <w:noProof/>
                <w:webHidden/>
                <w:color w:val="000000" w:themeColor="text1"/>
                <w:sz w:val="24"/>
                <w:szCs w:val="24"/>
              </w:rPr>
              <w:fldChar w:fldCharType="separate"/>
            </w:r>
            <w:r w:rsidRPr="00691793">
              <w:rPr>
                <w:noProof/>
                <w:webHidden/>
                <w:color w:val="000000" w:themeColor="text1"/>
                <w:sz w:val="24"/>
                <w:szCs w:val="24"/>
              </w:rPr>
              <w:t>3</w:t>
            </w:r>
            <w:r w:rsidRPr="00691793">
              <w:rPr>
                <w:noProof/>
                <w:webHidden/>
                <w:color w:val="000000" w:themeColor="text1"/>
                <w:sz w:val="24"/>
                <w:szCs w:val="24"/>
              </w:rPr>
              <w:fldChar w:fldCharType="end"/>
            </w:r>
          </w:hyperlink>
        </w:p>
        <w:p w14:paraId="434B148D" w14:textId="024BA514" w:rsidR="00691793" w:rsidRPr="00691793" w:rsidRDefault="002220FD" w:rsidP="00691793">
          <w:pPr>
            <w:pStyle w:val="TOC1"/>
            <w:tabs>
              <w:tab w:val="right" w:leader="dot" w:pos="9350"/>
            </w:tabs>
            <w:spacing w:line="360" w:lineRule="auto"/>
            <w:rPr>
              <w:rFonts w:eastAsiaTheme="minorEastAsia"/>
              <w:noProof/>
              <w:color w:val="000000" w:themeColor="text1"/>
              <w:kern w:val="2"/>
              <w:sz w:val="24"/>
              <w:szCs w:val="24"/>
              <w:lang w:val="en-IN"/>
              <w14:ligatures w14:val="standardContextual"/>
            </w:rPr>
          </w:pPr>
          <w:hyperlink w:anchor="_Toc140079889" w:history="1">
            <w:r w:rsidR="00691793" w:rsidRPr="00691793">
              <w:rPr>
                <w:rStyle w:val="Hyperlink"/>
                <w:noProof/>
                <w:color w:val="000000" w:themeColor="text1"/>
                <w:sz w:val="24"/>
                <w:szCs w:val="24"/>
              </w:rPr>
              <w:t>Task 1: Summary on “Preparing for Higher Education”</w:t>
            </w:r>
            <w:r w:rsidR="00691793" w:rsidRPr="00691793">
              <w:rPr>
                <w:noProof/>
                <w:webHidden/>
                <w:color w:val="000000" w:themeColor="text1"/>
                <w:sz w:val="24"/>
                <w:szCs w:val="24"/>
              </w:rPr>
              <w:tab/>
            </w:r>
            <w:r w:rsidR="00691793" w:rsidRPr="00691793">
              <w:rPr>
                <w:noProof/>
                <w:webHidden/>
                <w:color w:val="000000" w:themeColor="text1"/>
                <w:sz w:val="24"/>
                <w:szCs w:val="24"/>
              </w:rPr>
              <w:fldChar w:fldCharType="begin"/>
            </w:r>
            <w:r w:rsidR="00691793" w:rsidRPr="00691793">
              <w:rPr>
                <w:noProof/>
                <w:webHidden/>
                <w:color w:val="000000" w:themeColor="text1"/>
                <w:sz w:val="24"/>
                <w:szCs w:val="24"/>
              </w:rPr>
              <w:instrText xml:space="preserve"> PAGEREF _Toc140079889 \h </w:instrText>
            </w:r>
            <w:r w:rsidR="00691793" w:rsidRPr="00691793">
              <w:rPr>
                <w:noProof/>
                <w:webHidden/>
                <w:color w:val="000000" w:themeColor="text1"/>
                <w:sz w:val="24"/>
                <w:szCs w:val="24"/>
              </w:rPr>
            </w:r>
            <w:r w:rsidR="00691793" w:rsidRPr="00691793">
              <w:rPr>
                <w:noProof/>
                <w:webHidden/>
                <w:color w:val="000000" w:themeColor="text1"/>
                <w:sz w:val="24"/>
                <w:szCs w:val="24"/>
              </w:rPr>
              <w:fldChar w:fldCharType="separate"/>
            </w:r>
            <w:r w:rsidR="00691793" w:rsidRPr="00691793">
              <w:rPr>
                <w:noProof/>
                <w:webHidden/>
                <w:color w:val="000000" w:themeColor="text1"/>
                <w:sz w:val="24"/>
                <w:szCs w:val="24"/>
              </w:rPr>
              <w:t>3</w:t>
            </w:r>
            <w:r w:rsidR="00691793" w:rsidRPr="00691793">
              <w:rPr>
                <w:noProof/>
                <w:webHidden/>
                <w:color w:val="000000" w:themeColor="text1"/>
                <w:sz w:val="24"/>
                <w:szCs w:val="24"/>
              </w:rPr>
              <w:fldChar w:fldCharType="end"/>
            </w:r>
          </w:hyperlink>
        </w:p>
        <w:p w14:paraId="32603AF1" w14:textId="31AB46D0" w:rsidR="00691793" w:rsidRPr="00691793" w:rsidRDefault="002220FD" w:rsidP="00691793">
          <w:pPr>
            <w:pStyle w:val="TOC1"/>
            <w:tabs>
              <w:tab w:val="right" w:leader="dot" w:pos="9350"/>
            </w:tabs>
            <w:spacing w:line="360" w:lineRule="auto"/>
            <w:rPr>
              <w:rFonts w:eastAsiaTheme="minorEastAsia"/>
              <w:noProof/>
              <w:color w:val="000000" w:themeColor="text1"/>
              <w:kern w:val="2"/>
              <w:sz w:val="24"/>
              <w:szCs w:val="24"/>
              <w:lang w:val="en-IN"/>
              <w14:ligatures w14:val="standardContextual"/>
            </w:rPr>
          </w:pPr>
          <w:hyperlink w:anchor="_Toc140079890" w:history="1">
            <w:r w:rsidR="00691793" w:rsidRPr="00691793">
              <w:rPr>
                <w:rStyle w:val="Hyperlink"/>
                <w:noProof/>
                <w:color w:val="000000" w:themeColor="text1"/>
                <w:sz w:val="24"/>
                <w:szCs w:val="24"/>
                <w:highlight w:val="white"/>
              </w:rPr>
              <w:t>Task 2: Mind Map on “Becoming a Digital Learner”</w:t>
            </w:r>
            <w:r w:rsidR="00691793" w:rsidRPr="00691793">
              <w:rPr>
                <w:noProof/>
                <w:webHidden/>
                <w:color w:val="000000" w:themeColor="text1"/>
                <w:sz w:val="24"/>
                <w:szCs w:val="24"/>
              </w:rPr>
              <w:tab/>
            </w:r>
            <w:r w:rsidR="00691793" w:rsidRPr="00691793">
              <w:rPr>
                <w:noProof/>
                <w:webHidden/>
                <w:color w:val="000000" w:themeColor="text1"/>
                <w:sz w:val="24"/>
                <w:szCs w:val="24"/>
              </w:rPr>
              <w:fldChar w:fldCharType="begin"/>
            </w:r>
            <w:r w:rsidR="00691793" w:rsidRPr="00691793">
              <w:rPr>
                <w:noProof/>
                <w:webHidden/>
                <w:color w:val="000000" w:themeColor="text1"/>
                <w:sz w:val="24"/>
                <w:szCs w:val="24"/>
              </w:rPr>
              <w:instrText xml:space="preserve"> PAGEREF _Toc140079890 \h </w:instrText>
            </w:r>
            <w:r w:rsidR="00691793" w:rsidRPr="00691793">
              <w:rPr>
                <w:noProof/>
                <w:webHidden/>
                <w:color w:val="000000" w:themeColor="text1"/>
                <w:sz w:val="24"/>
                <w:szCs w:val="24"/>
              </w:rPr>
            </w:r>
            <w:r w:rsidR="00691793" w:rsidRPr="00691793">
              <w:rPr>
                <w:noProof/>
                <w:webHidden/>
                <w:color w:val="000000" w:themeColor="text1"/>
                <w:sz w:val="24"/>
                <w:szCs w:val="24"/>
              </w:rPr>
              <w:fldChar w:fldCharType="separate"/>
            </w:r>
            <w:r w:rsidR="00691793" w:rsidRPr="00691793">
              <w:rPr>
                <w:noProof/>
                <w:webHidden/>
                <w:color w:val="000000" w:themeColor="text1"/>
                <w:sz w:val="24"/>
                <w:szCs w:val="24"/>
              </w:rPr>
              <w:t>5</w:t>
            </w:r>
            <w:r w:rsidR="00691793" w:rsidRPr="00691793">
              <w:rPr>
                <w:noProof/>
                <w:webHidden/>
                <w:color w:val="000000" w:themeColor="text1"/>
                <w:sz w:val="24"/>
                <w:szCs w:val="24"/>
              </w:rPr>
              <w:fldChar w:fldCharType="end"/>
            </w:r>
          </w:hyperlink>
        </w:p>
        <w:p w14:paraId="30C20199" w14:textId="509141AF" w:rsidR="00691793" w:rsidRPr="00691793" w:rsidRDefault="002220FD" w:rsidP="00691793">
          <w:pPr>
            <w:pStyle w:val="TOC1"/>
            <w:tabs>
              <w:tab w:val="right" w:leader="dot" w:pos="9350"/>
            </w:tabs>
            <w:spacing w:line="360" w:lineRule="auto"/>
            <w:rPr>
              <w:rFonts w:eastAsiaTheme="minorEastAsia"/>
              <w:noProof/>
              <w:color w:val="000000" w:themeColor="text1"/>
              <w:kern w:val="2"/>
              <w:sz w:val="24"/>
              <w:szCs w:val="24"/>
              <w:lang w:val="en-IN"/>
              <w14:ligatures w14:val="standardContextual"/>
            </w:rPr>
          </w:pPr>
          <w:hyperlink w:anchor="_Toc140079891" w:history="1">
            <w:r w:rsidR="00691793" w:rsidRPr="00691793">
              <w:rPr>
                <w:rStyle w:val="Hyperlink"/>
                <w:noProof/>
                <w:color w:val="000000" w:themeColor="text1"/>
                <w:sz w:val="24"/>
                <w:szCs w:val="24"/>
              </w:rPr>
              <w:t>Task 3: Steps for Becoming a good team player (PPT)</w:t>
            </w:r>
            <w:r w:rsidR="00691793" w:rsidRPr="00691793">
              <w:rPr>
                <w:noProof/>
                <w:webHidden/>
                <w:color w:val="000000" w:themeColor="text1"/>
                <w:sz w:val="24"/>
                <w:szCs w:val="24"/>
              </w:rPr>
              <w:tab/>
            </w:r>
            <w:r w:rsidR="00691793" w:rsidRPr="00691793">
              <w:rPr>
                <w:noProof/>
                <w:webHidden/>
                <w:color w:val="000000" w:themeColor="text1"/>
                <w:sz w:val="24"/>
                <w:szCs w:val="24"/>
              </w:rPr>
              <w:fldChar w:fldCharType="begin"/>
            </w:r>
            <w:r w:rsidR="00691793" w:rsidRPr="00691793">
              <w:rPr>
                <w:noProof/>
                <w:webHidden/>
                <w:color w:val="000000" w:themeColor="text1"/>
                <w:sz w:val="24"/>
                <w:szCs w:val="24"/>
              </w:rPr>
              <w:instrText xml:space="preserve"> PAGEREF _Toc140079891 \h </w:instrText>
            </w:r>
            <w:r w:rsidR="00691793" w:rsidRPr="00691793">
              <w:rPr>
                <w:noProof/>
                <w:webHidden/>
                <w:color w:val="000000" w:themeColor="text1"/>
                <w:sz w:val="24"/>
                <w:szCs w:val="24"/>
              </w:rPr>
            </w:r>
            <w:r w:rsidR="00691793" w:rsidRPr="00691793">
              <w:rPr>
                <w:noProof/>
                <w:webHidden/>
                <w:color w:val="000000" w:themeColor="text1"/>
                <w:sz w:val="24"/>
                <w:szCs w:val="24"/>
              </w:rPr>
              <w:fldChar w:fldCharType="separate"/>
            </w:r>
            <w:r w:rsidR="00691793" w:rsidRPr="00691793">
              <w:rPr>
                <w:noProof/>
                <w:webHidden/>
                <w:color w:val="000000" w:themeColor="text1"/>
                <w:sz w:val="24"/>
                <w:szCs w:val="24"/>
              </w:rPr>
              <w:t>7</w:t>
            </w:r>
            <w:r w:rsidR="00691793" w:rsidRPr="00691793">
              <w:rPr>
                <w:noProof/>
                <w:webHidden/>
                <w:color w:val="000000" w:themeColor="text1"/>
                <w:sz w:val="24"/>
                <w:szCs w:val="24"/>
              </w:rPr>
              <w:fldChar w:fldCharType="end"/>
            </w:r>
          </w:hyperlink>
        </w:p>
        <w:p w14:paraId="1DC42074" w14:textId="11707AD5" w:rsidR="00691793" w:rsidRPr="00691793" w:rsidRDefault="002220FD" w:rsidP="00691793">
          <w:pPr>
            <w:pStyle w:val="TOC1"/>
            <w:tabs>
              <w:tab w:val="right" w:leader="dot" w:pos="9350"/>
            </w:tabs>
            <w:spacing w:line="360" w:lineRule="auto"/>
            <w:rPr>
              <w:rFonts w:eastAsiaTheme="minorEastAsia"/>
              <w:noProof/>
              <w:color w:val="000000" w:themeColor="text1"/>
              <w:kern w:val="2"/>
              <w:sz w:val="24"/>
              <w:szCs w:val="24"/>
              <w:lang w:val="en-IN"/>
              <w14:ligatures w14:val="standardContextual"/>
            </w:rPr>
          </w:pPr>
          <w:hyperlink w:anchor="_Toc140079892" w:history="1">
            <w:r w:rsidR="00691793" w:rsidRPr="00691793">
              <w:rPr>
                <w:rStyle w:val="Hyperlink"/>
                <w:noProof/>
                <w:color w:val="000000" w:themeColor="text1"/>
                <w:sz w:val="24"/>
                <w:szCs w:val="24"/>
              </w:rPr>
              <w:t>Task 4: Reflection</w:t>
            </w:r>
            <w:r w:rsidR="00691793" w:rsidRPr="00691793">
              <w:rPr>
                <w:noProof/>
                <w:webHidden/>
                <w:color w:val="000000" w:themeColor="text1"/>
                <w:sz w:val="24"/>
                <w:szCs w:val="24"/>
              </w:rPr>
              <w:tab/>
            </w:r>
            <w:r w:rsidR="00691793" w:rsidRPr="00691793">
              <w:rPr>
                <w:noProof/>
                <w:webHidden/>
                <w:color w:val="000000" w:themeColor="text1"/>
                <w:sz w:val="24"/>
                <w:szCs w:val="24"/>
              </w:rPr>
              <w:fldChar w:fldCharType="begin"/>
            </w:r>
            <w:r w:rsidR="00691793" w:rsidRPr="00691793">
              <w:rPr>
                <w:noProof/>
                <w:webHidden/>
                <w:color w:val="000000" w:themeColor="text1"/>
                <w:sz w:val="24"/>
                <w:szCs w:val="24"/>
              </w:rPr>
              <w:instrText xml:space="preserve"> PAGEREF _Toc140079892 \h </w:instrText>
            </w:r>
            <w:r w:rsidR="00691793" w:rsidRPr="00691793">
              <w:rPr>
                <w:noProof/>
                <w:webHidden/>
                <w:color w:val="000000" w:themeColor="text1"/>
                <w:sz w:val="24"/>
                <w:szCs w:val="24"/>
              </w:rPr>
            </w:r>
            <w:r w:rsidR="00691793" w:rsidRPr="00691793">
              <w:rPr>
                <w:noProof/>
                <w:webHidden/>
                <w:color w:val="000000" w:themeColor="text1"/>
                <w:sz w:val="24"/>
                <w:szCs w:val="24"/>
              </w:rPr>
              <w:fldChar w:fldCharType="separate"/>
            </w:r>
            <w:r w:rsidR="00691793" w:rsidRPr="00691793">
              <w:rPr>
                <w:noProof/>
                <w:webHidden/>
                <w:color w:val="000000" w:themeColor="text1"/>
                <w:sz w:val="24"/>
                <w:szCs w:val="24"/>
              </w:rPr>
              <w:t>9</w:t>
            </w:r>
            <w:r w:rsidR="00691793" w:rsidRPr="00691793">
              <w:rPr>
                <w:noProof/>
                <w:webHidden/>
                <w:color w:val="000000" w:themeColor="text1"/>
                <w:sz w:val="24"/>
                <w:szCs w:val="24"/>
              </w:rPr>
              <w:fldChar w:fldCharType="end"/>
            </w:r>
          </w:hyperlink>
        </w:p>
        <w:p w14:paraId="081DBBC4" w14:textId="3BF825CE" w:rsidR="00691793" w:rsidRPr="00691793" w:rsidRDefault="002220FD" w:rsidP="00691793">
          <w:pPr>
            <w:pStyle w:val="TOC1"/>
            <w:tabs>
              <w:tab w:val="right" w:leader="dot" w:pos="9350"/>
            </w:tabs>
            <w:spacing w:line="360" w:lineRule="auto"/>
            <w:rPr>
              <w:rFonts w:eastAsiaTheme="minorEastAsia"/>
              <w:noProof/>
              <w:color w:val="000000" w:themeColor="text1"/>
              <w:kern w:val="2"/>
              <w:sz w:val="24"/>
              <w:szCs w:val="24"/>
              <w:lang w:val="en-IN"/>
              <w14:ligatures w14:val="standardContextual"/>
            </w:rPr>
          </w:pPr>
          <w:hyperlink w:anchor="_Toc140079893" w:history="1">
            <w:r w:rsidR="00691793" w:rsidRPr="00691793">
              <w:rPr>
                <w:rStyle w:val="Hyperlink"/>
                <w:noProof/>
                <w:color w:val="000000" w:themeColor="text1"/>
                <w:sz w:val="24"/>
                <w:szCs w:val="24"/>
              </w:rPr>
              <w:t>Conclusion</w:t>
            </w:r>
            <w:r w:rsidR="00691793" w:rsidRPr="00691793">
              <w:rPr>
                <w:noProof/>
                <w:webHidden/>
                <w:color w:val="000000" w:themeColor="text1"/>
                <w:sz w:val="24"/>
                <w:szCs w:val="24"/>
              </w:rPr>
              <w:tab/>
            </w:r>
            <w:r w:rsidR="00691793" w:rsidRPr="00691793">
              <w:rPr>
                <w:noProof/>
                <w:webHidden/>
                <w:color w:val="000000" w:themeColor="text1"/>
                <w:sz w:val="24"/>
                <w:szCs w:val="24"/>
              </w:rPr>
              <w:fldChar w:fldCharType="begin"/>
            </w:r>
            <w:r w:rsidR="00691793" w:rsidRPr="00691793">
              <w:rPr>
                <w:noProof/>
                <w:webHidden/>
                <w:color w:val="000000" w:themeColor="text1"/>
                <w:sz w:val="24"/>
                <w:szCs w:val="24"/>
              </w:rPr>
              <w:instrText xml:space="preserve"> PAGEREF _Toc140079893 \h </w:instrText>
            </w:r>
            <w:r w:rsidR="00691793" w:rsidRPr="00691793">
              <w:rPr>
                <w:noProof/>
                <w:webHidden/>
                <w:color w:val="000000" w:themeColor="text1"/>
                <w:sz w:val="24"/>
                <w:szCs w:val="24"/>
              </w:rPr>
            </w:r>
            <w:r w:rsidR="00691793" w:rsidRPr="00691793">
              <w:rPr>
                <w:noProof/>
                <w:webHidden/>
                <w:color w:val="000000" w:themeColor="text1"/>
                <w:sz w:val="24"/>
                <w:szCs w:val="24"/>
              </w:rPr>
              <w:fldChar w:fldCharType="separate"/>
            </w:r>
            <w:r w:rsidR="00691793" w:rsidRPr="00691793">
              <w:rPr>
                <w:noProof/>
                <w:webHidden/>
                <w:color w:val="000000" w:themeColor="text1"/>
                <w:sz w:val="24"/>
                <w:szCs w:val="24"/>
              </w:rPr>
              <w:t>10</w:t>
            </w:r>
            <w:r w:rsidR="00691793" w:rsidRPr="00691793">
              <w:rPr>
                <w:noProof/>
                <w:webHidden/>
                <w:color w:val="000000" w:themeColor="text1"/>
                <w:sz w:val="24"/>
                <w:szCs w:val="24"/>
              </w:rPr>
              <w:fldChar w:fldCharType="end"/>
            </w:r>
          </w:hyperlink>
        </w:p>
        <w:p w14:paraId="77B8F576" w14:textId="3220AF95" w:rsidR="00691793" w:rsidRPr="00691793" w:rsidRDefault="002220FD" w:rsidP="00691793">
          <w:pPr>
            <w:pStyle w:val="TOC1"/>
            <w:tabs>
              <w:tab w:val="right" w:leader="dot" w:pos="9350"/>
            </w:tabs>
            <w:spacing w:line="360" w:lineRule="auto"/>
            <w:rPr>
              <w:rFonts w:eastAsiaTheme="minorEastAsia"/>
              <w:noProof/>
              <w:color w:val="000000" w:themeColor="text1"/>
              <w:kern w:val="2"/>
              <w:sz w:val="24"/>
              <w:szCs w:val="24"/>
              <w:lang w:val="en-IN"/>
              <w14:ligatures w14:val="standardContextual"/>
            </w:rPr>
          </w:pPr>
          <w:hyperlink w:anchor="_Toc140079894" w:history="1">
            <w:r w:rsidR="00691793" w:rsidRPr="00691793">
              <w:rPr>
                <w:rStyle w:val="Hyperlink"/>
                <w:noProof/>
                <w:color w:val="000000" w:themeColor="text1"/>
                <w:sz w:val="24"/>
                <w:szCs w:val="24"/>
              </w:rPr>
              <w:t>References</w:t>
            </w:r>
            <w:r w:rsidR="00691793" w:rsidRPr="00691793">
              <w:rPr>
                <w:noProof/>
                <w:webHidden/>
                <w:color w:val="000000" w:themeColor="text1"/>
                <w:sz w:val="24"/>
                <w:szCs w:val="24"/>
              </w:rPr>
              <w:tab/>
            </w:r>
            <w:r w:rsidR="00691793" w:rsidRPr="00691793">
              <w:rPr>
                <w:noProof/>
                <w:webHidden/>
                <w:color w:val="000000" w:themeColor="text1"/>
                <w:sz w:val="24"/>
                <w:szCs w:val="24"/>
              </w:rPr>
              <w:fldChar w:fldCharType="begin"/>
            </w:r>
            <w:r w:rsidR="00691793" w:rsidRPr="00691793">
              <w:rPr>
                <w:noProof/>
                <w:webHidden/>
                <w:color w:val="000000" w:themeColor="text1"/>
                <w:sz w:val="24"/>
                <w:szCs w:val="24"/>
              </w:rPr>
              <w:instrText xml:space="preserve"> PAGEREF _Toc140079894 \h </w:instrText>
            </w:r>
            <w:r w:rsidR="00691793" w:rsidRPr="00691793">
              <w:rPr>
                <w:noProof/>
                <w:webHidden/>
                <w:color w:val="000000" w:themeColor="text1"/>
                <w:sz w:val="24"/>
                <w:szCs w:val="24"/>
              </w:rPr>
            </w:r>
            <w:r w:rsidR="00691793" w:rsidRPr="00691793">
              <w:rPr>
                <w:noProof/>
                <w:webHidden/>
                <w:color w:val="000000" w:themeColor="text1"/>
                <w:sz w:val="24"/>
                <w:szCs w:val="24"/>
              </w:rPr>
              <w:fldChar w:fldCharType="separate"/>
            </w:r>
            <w:r w:rsidR="00691793" w:rsidRPr="00691793">
              <w:rPr>
                <w:noProof/>
                <w:webHidden/>
                <w:color w:val="000000" w:themeColor="text1"/>
                <w:sz w:val="24"/>
                <w:szCs w:val="24"/>
              </w:rPr>
              <w:t>11</w:t>
            </w:r>
            <w:r w:rsidR="00691793" w:rsidRPr="00691793">
              <w:rPr>
                <w:noProof/>
                <w:webHidden/>
                <w:color w:val="000000" w:themeColor="text1"/>
                <w:sz w:val="24"/>
                <w:szCs w:val="24"/>
              </w:rPr>
              <w:fldChar w:fldCharType="end"/>
            </w:r>
          </w:hyperlink>
        </w:p>
        <w:p w14:paraId="224EB740" w14:textId="2AFCB25C" w:rsidR="00691793" w:rsidRDefault="00691793" w:rsidP="00691793">
          <w:pPr>
            <w:spacing w:line="360" w:lineRule="auto"/>
          </w:pPr>
          <w:r w:rsidRPr="00691793">
            <w:rPr>
              <w:b/>
              <w:bCs/>
              <w:noProof/>
              <w:color w:val="000000" w:themeColor="text1"/>
              <w:sz w:val="24"/>
              <w:szCs w:val="24"/>
            </w:rPr>
            <w:fldChar w:fldCharType="end"/>
          </w:r>
        </w:p>
      </w:sdtContent>
    </w:sdt>
    <w:p w14:paraId="48334B64" w14:textId="77777777" w:rsidR="00691793" w:rsidRDefault="00691793">
      <w:pPr>
        <w:rPr>
          <w:b/>
          <w:color w:val="000000" w:themeColor="text1"/>
          <w:sz w:val="24"/>
          <w:szCs w:val="40"/>
        </w:rPr>
      </w:pPr>
      <w:r>
        <w:br w:type="page"/>
      </w:r>
    </w:p>
    <w:p w14:paraId="35B411DF" w14:textId="409C5345" w:rsidR="00AD6078" w:rsidRDefault="007E0E5A" w:rsidP="00E33CB2">
      <w:pPr>
        <w:pStyle w:val="Heading1"/>
      </w:pPr>
      <w:bookmarkStart w:id="0" w:name="_Toc140079888"/>
      <w:r>
        <w:lastRenderedPageBreak/>
        <w:t>Introduction</w:t>
      </w:r>
      <w:bookmarkEnd w:id="0"/>
      <w:r>
        <w:t xml:space="preserve"> </w:t>
      </w:r>
    </w:p>
    <w:p w14:paraId="581E66AF" w14:textId="77777777" w:rsidR="00AD6078" w:rsidRDefault="007E0E5A">
      <w:pPr>
        <w:spacing w:line="360" w:lineRule="auto"/>
        <w:jc w:val="both"/>
        <w:rPr>
          <w:b/>
          <w:sz w:val="24"/>
          <w:szCs w:val="24"/>
        </w:rPr>
      </w:pPr>
      <w:r>
        <w:rPr>
          <w:sz w:val="24"/>
          <w:szCs w:val="24"/>
        </w:rPr>
        <w:t>The following assignment highlights the significance of preparing for higher education. Task 1 of the assignment covers a summary of the process of preparation in higher education. Task 2 of the assignment illustrates a mind map that highlights the significance of becoming a digital learner. Task 3 covers the importance of being a good team player and Task 4 gives a brief idea of becoming a good team player, using Borton’s reflective framework.</w:t>
      </w:r>
    </w:p>
    <w:p w14:paraId="21563D24" w14:textId="50093E03" w:rsidR="00AD6078" w:rsidRDefault="007E0E5A" w:rsidP="00E33CB2">
      <w:pPr>
        <w:pStyle w:val="Heading1"/>
      </w:pPr>
      <w:bookmarkStart w:id="1" w:name="_Toc140079889"/>
      <w:r>
        <w:t xml:space="preserve">Task </w:t>
      </w:r>
      <w:r w:rsidR="005D451E">
        <w:t>1: Summary</w:t>
      </w:r>
      <w:r>
        <w:t xml:space="preserve"> </w:t>
      </w:r>
      <w:r w:rsidR="005D451E">
        <w:t>on “</w:t>
      </w:r>
      <w:r>
        <w:t>Preparing for Higher Education”</w:t>
      </w:r>
      <w:bookmarkEnd w:id="1"/>
    </w:p>
    <w:p w14:paraId="04744155" w14:textId="77777777" w:rsidR="00AD6078" w:rsidRDefault="007E0E5A">
      <w:pPr>
        <w:spacing w:line="360" w:lineRule="auto"/>
        <w:jc w:val="both"/>
        <w:rPr>
          <w:sz w:val="24"/>
          <w:szCs w:val="24"/>
        </w:rPr>
      </w:pPr>
      <w:r>
        <w:rPr>
          <w:sz w:val="24"/>
          <w:szCs w:val="24"/>
        </w:rPr>
        <w:t xml:space="preserve">According to </w:t>
      </w:r>
      <w:r>
        <w:rPr>
          <w:color w:val="222222"/>
          <w:sz w:val="24"/>
          <w:szCs w:val="24"/>
          <w:highlight w:val="white"/>
        </w:rPr>
        <w:t>Orishev and Achilov, (2023, p. 428</w:t>
      </w:r>
      <w:r>
        <w:rPr>
          <w:sz w:val="24"/>
          <w:szCs w:val="24"/>
        </w:rPr>
        <w:t xml:space="preserve">), this scholar signifies that the implementation of digital technologies for the development of learning and teaching procedures on a higher grade level is more relevant to the establishment of business and professional sustainability in the long run. The scholar's work identifies that the machine learning concept and use of digital tools led to the foundation of more innovative learning and achievement in the 21st century. The designing work, project management techniques as well as engineering studies have elevated to a more opportunistic level globally. Teaching the profession through digital means has become one of the growing quality possessions among youth these days due to digital inclusion. </w:t>
      </w:r>
    </w:p>
    <w:p w14:paraId="7AFB16A4" w14:textId="77777777" w:rsidR="00AD6078" w:rsidRDefault="007E0E5A">
      <w:pPr>
        <w:spacing w:line="360" w:lineRule="auto"/>
        <w:jc w:val="both"/>
        <w:rPr>
          <w:sz w:val="24"/>
          <w:szCs w:val="24"/>
        </w:rPr>
      </w:pPr>
      <w:r>
        <w:rPr>
          <w:sz w:val="24"/>
          <w:szCs w:val="24"/>
        </w:rPr>
        <w:t xml:space="preserve">Another theoretical concern shown by </w:t>
      </w:r>
      <w:r>
        <w:rPr>
          <w:color w:val="222222"/>
          <w:sz w:val="24"/>
          <w:szCs w:val="24"/>
          <w:highlight w:val="white"/>
        </w:rPr>
        <w:t>SHARIFZODA, (2023, p. 175</w:t>
      </w:r>
      <w:r>
        <w:rPr>
          <w:sz w:val="24"/>
          <w:szCs w:val="24"/>
        </w:rPr>
        <w:t>), states that the strategies built for the development of the learners are more effective through early pedagogy methods which were used to be more sustainable for the learners. The abstract in this work discusses the effectiveness of gender equality activities that offer both men and women to equally raise their potential in terms of scientific learning and stay updated in the learning and practising field.</w:t>
      </w:r>
    </w:p>
    <w:p w14:paraId="0DA09DB3" w14:textId="77777777" w:rsidR="00AD6078" w:rsidRDefault="007E0E5A">
      <w:pPr>
        <w:spacing w:line="360" w:lineRule="auto"/>
        <w:jc w:val="both"/>
        <w:rPr>
          <w:sz w:val="24"/>
          <w:szCs w:val="24"/>
        </w:rPr>
      </w:pPr>
      <w:r>
        <w:rPr>
          <w:sz w:val="24"/>
          <w:szCs w:val="24"/>
        </w:rPr>
        <w:t xml:space="preserve">In this book authored by </w:t>
      </w:r>
      <w:r>
        <w:rPr>
          <w:color w:val="222222"/>
          <w:sz w:val="24"/>
          <w:szCs w:val="24"/>
          <w:highlight w:val="white"/>
        </w:rPr>
        <w:t>Welch, (2023</w:t>
      </w:r>
      <w:r>
        <w:rPr>
          <w:sz w:val="24"/>
          <w:szCs w:val="24"/>
        </w:rPr>
        <w:t xml:space="preserve">), it has been concerned that community engagement in the education background is the most significant demand in the present global equalisation. People are now exploring their acknowledgement of global diversity which priorly demands equal growth everywhere. This is the reason why the community is the global learner who could collaborate from remote locations and this could be conducted from digital platforms.  </w:t>
      </w:r>
    </w:p>
    <w:p w14:paraId="65CE82EA" w14:textId="77777777" w:rsidR="00AD6078" w:rsidRDefault="007E0E5A">
      <w:pPr>
        <w:spacing w:line="360" w:lineRule="auto"/>
        <w:jc w:val="both"/>
        <w:rPr>
          <w:sz w:val="24"/>
          <w:szCs w:val="24"/>
        </w:rPr>
      </w:pPr>
      <w:r>
        <w:rPr>
          <w:sz w:val="24"/>
          <w:szCs w:val="24"/>
        </w:rPr>
        <w:lastRenderedPageBreak/>
        <w:t xml:space="preserve">As per </w:t>
      </w:r>
      <w:r>
        <w:rPr>
          <w:color w:val="222222"/>
          <w:sz w:val="24"/>
          <w:szCs w:val="24"/>
          <w:highlight w:val="white"/>
        </w:rPr>
        <w:t>Kobets and Osypova, (2023, p. 200</w:t>
      </w:r>
      <w:r>
        <w:rPr>
          <w:sz w:val="24"/>
          <w:szCs w:val="24"/>
        </w:rPr>
        <w:t xml:space="preserve">), this journal discusses how ICT technology and other digital means help learners to raise their competencies to evaluate success in learning and growing possibly through competitive fields. The motivational aspect for learners and reducing stress by engaging them in smart learning comprise communication skills, cognitive thinking and IT skills has more potential to develop success. </w:t>
      </w:r>
      <w:r>
        <w:br w:type="page"/>
      </w:r>
    </w:p>
    <w:p w14:paraId="3E812F43" w14:textId="77777777" w:rsidR="00AD6078" w:rsidRDefault="007E0E5A" w:rsidP="00E33CB2">
      <w:pPr>
        <w:pStyle w:val="Heading1"/>
        <w:rPr>
          <w:highlight w:val="white"/>
        </w:rPr>
      </w:pPr>
      <w:bookmarkStart w:id="2" w:name="_Toc140079890"/>
      <w:r>
        <w:rPr>
          <w:highlight w:val="white"/>
        </w:rPr>
        <w:lastRenderedPageBreak/>
        <w:t>Task 2: Mind Map on “Becoming a Digital Learner”</w:t>
      </w:r>
      <w:bookmarkEnd w:id="2"/>
    </w:p>
    <w:p w14:paraId="7CFEF886" w14:textId="77777777" w:rsidR="00AD6078" w:rsidRDefault="007E0E5A">
      <w:pPr>
        <w:spacing w:line="360" w:lineRule="auto"/>
        <w:jc w:val="center"/>
        <w:rPr>
          <w:b/>
          <w:sz w:val="24"/>
          <w:szCs w:val="24"/>
          <w:highlight w:val="white"/>
        </w:rPr>
      </w:pPr>
      <w:r>
        <w:rPr>
          <w:b/>
          <w:noProof/>
          <w:sz w:val="24"/>
          <w:szCs w:val="24"/>
          <w:highlight w:val="white"/>
          <w:lang w:val="en-IN"/>
        </w:rPr>
        <w:drawing>
          <wp:inline distT="114300" distB="114300" distL="114300" distR="114300" wp14:anchorId="2638DBC3" wp14:editId="6E538C8C">
            <wp:extent cx="5943600" cy="22606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260600"/>
                    </a:xfrm>
                    <a:prstGeom prst="rect">
                      <a:avLst/>
                    </a:prstGeom>
                    <a:ln w="25400">
                      <a:solidFill>
                        <a:srgbClr val="000000"/>
                      </a:solidFill>
                      <a:prstDash val="solid"/>
                    </a:ln>
                  </pic:spPr>
                </pic:pic>
              </a:graphicData>
            </a:graphic>
          </wp:inline>
        </w:drawing>
      </w:r>
    </w:p>
    <w:p w14:paraId="5C912F0E" w14:textId="7CE62C93" w:rsidR="00AD6078" w:rsidRDefault="007E0E5A">
      <w:pPr>
        <w:spacing w:line="360" w:lineRule="auto"/>
        <w:jc w:val="center"/>
        <w:rPr>
          <w:b/>
          <w:sz w:val="24"/>
          <w:szCs w:val="24"/>
          <w:highlight w:val="white"/>
        </w:rPr>
      </w:pPr>
      <w:r>
        <w:rPr>
          <w:b/>
          <w:sz w:val="24"/>
          <w:szCs w:val="24"/>
          <w:highlight w:val="white"/>
        </w:rPr>
        <w:t xml:space="preserve">Figure 1: </w:t>
      </w:r>
      <w:r w:rsidR="005D451E">
        <w:rPr>
          <w:b/>
          <w:sz w:val="24"/>
          <w:szCs w:val="24"/>
          <w:highlight w:val="white"/>
        </w:rPr>
        <w:t>Mind Map</w:t>
      </w:r>
    </w:p>
    <w:p w14:paraId="48C70806" w14:textId="77777777" w:rsidR="00AD6078" w:rsidRDefault="007E0E5A">
      <w:pPr>
        <w:spacing w:line="360" w:lineRule="auto"/>
        <w:jc w:val="center"/>
        <w:rPr>
          <w:sz w:val="24"/>
          <w:szCs w:val="24"/>
          <w:highlight w:val="white"/>
        </w:rPr>
      </w:pPr>
      <w:r>
        <w:rPr>
          <w:sz w:val="24"/>
          <w:szCs w:val="24"/>
          <w:highlight w:val="white"/>
        </w:rPr>
        <w:t>(Source: Developed by the learner)</w:t>
      </w:r>
    </w:p>
    <w:p w14:paraId="168BA327" w14:textId="77777777" w:rsidR="00AD6078" w:rsidRDefault="007E0E5A">
      <w:pPr>
        <w:spacing w:line="360" w:lineRule="auto"/>
        <w:jc w:val="both"/>
        <w:rPr>
          <w:sz w:val="24"/>
          <w:szCs w:val="24"/>
          <w:highlight w:val="white"/>
        </w:rPr>
      </w:pPr>
      <w:r>
        <w:rPr>
          <w:b/>
          <w:i/>
          <w:sz w:val="24"/>
          <w:szCs w:val="24"/>
          <w:highlight w:val="white"/>
        </w:rPr>
        <w:t xml:space="preserve">Digital literacy: </w:t>
      </w:r>
      <w:r>
        <w:rPr>
          <w:sz w:val="24"/>
          <w:szCs w:val="24"/>
          <w:highlight w:val="white"/>
        </w:rPr>
        <w:t>Digital literacy is one thematic concept that emphasises necessary skill acquisition which helps in effectively navigating and propagating with the help of digital tools and automated technologies. (</w:t>
      </w:r>
      <w:r>
        <w:rPr>
          <w:color w:val="222222"/>
          <w:sz w:val="24"/>
          <w:szCs w:val="24"/>
          <w:highlight w:val="white"/>
        </w:rPr>
        <w:t>Zahoor</w:t>
      </w:r>
      <w:r>
        <w:rPr>
          <w:i/>
          <w:color w:val="222222"/>
          <w:sz w:val="24"/>
          <w:szCs w:val="24"/>
          <w:highlight w:val="white"/>
        </w:rPr>
        <w:t xml:space="preserve"> et al</w:t>
      </w:r>
      <w:r>
        <w:rPr>
          <w:color w:val="222222"/>
          <w:sz w:val="24"/>
          <w:szCs w:val="24"/>
          <w:highlight w:val="white"/>
        </w:rPr>
        <w:t>., 2023, p. 113755)</w:t>
      </w:r>
      <w:r>
        <w:rPr>
          <w:sz w:val="24"/>
          <w:szCs w:val="24"/>
          <w:highlight w:val="white"/>
        </w:rPr>
        <w:t>. Combines the implementation of digital collaboration and minimises individual stress as well as renders automated activism for project development and career-based learning (</w:t>
      </w:r>
      <w:r>
        <w:rPr>
          <w:color w:val="222222"/>
          <w:sz w:val="24"/>
          <w:szCs w:val="24"/>
          <w:highlight w:val="white"/>
        </w:rPr>
        <w:t xml:space="preserve">Khalyasmaa </w:t>
      </w:r>
      <w:r>
        <w:rPr>
          <w:i/>
          <w:color w:val="222222"/>
          <w:sz w:val="24"/>
          <w:szCs w:val="24"/>
          <w:highlight w:val="white"/>
        </w:rPr>
        <w:t>et al</w:t>
      </w:r>
      <w:r>
        <w:rPr>
          <w:color w:val="222222"/>
          <w:sz w:val="24"/>
          <w:szCs w:val="24"/>
          <w:highlight w:val="white"/>
        </w:rPr>
        <w:t>., 2023, p. 1315</w:t>
      </w:r>
      <w:r>
        <w:rPr>
          <w:sz w:val="24"/>
          <w:szCs w:val="24"/>
          <w:highlight w:val="white"/>
        </w:rPr>
        <w:t xml:space="preserve">). </w:t>
      </w:r>
    </w:p>
    <w:p w14:paraId="05FEC1E6" w14:textId="77777777" w:rsidR="00AD6078" w:rsidRDefault="007E0E5A">
      <w:pPr>
        <w:spacing w:line="360" w:lineRule="auto"/>
        <w:jc w:val="both"/>
        <w:rPr>
          <w:sz w:val="24"/>
          <w:szCs w:val="24"/>
          <w:highlight w:val="white"/>
        </w:rPr>
      </w:pPr>
      <w:r>
        <w:rPr>
          <w:b/>
          <w:i/>
          <w:sz w:val="24"/>
          <w:szCs w:val="24"/>
          <w:highlight w:val="white"/>
        </w:rPr>
        <w:t>Problem-solving and critical thinking:</w:t>
      </w:r>
      <w:r>
        <w:rPr>
          <w:sz w:val="24"/>
          <w:szCs w:val="24"/>
          <w:highlight w:val="white"/>
        </w:rPr>
        <w:t xml:space="preserve"> Another thematic concept is critical thinking and problem-solving strategies that help me to smartly integrate my information through cognitive ideology carrying and problem-solving through digital methods (</w:t>
      </w:r>
      <w:r>
        <w:rPr>
          <w:color w:val="222222"/>
          <w:sz w:val="24"/>
          <w:szCs w:val="24"/>
          <w:highlight w:val="white"/>
        </w:rPr>
        <w:t>Almulla and Al-Rahmi, 2023, p. 3978</w:t>
      </w:r>
      <w:r>
        <w:rPr>
          <w:sz w:val="24"/>
          <w:szCs w:val="24"/>
          <w:highlight w:val="white"/>
        </w:rPr>
        <w:t xml:space="preserve">). Here, internet sources in my remote space have provided me with accessible sources without putting any work stress or impact on my personal and other learning activities. The effectiveness of digital learning also helped me to impart my collaborative learning digital skills through which I could help my teammates minimise their work stress and time consumption. </w:t>
      </w:r>
    </w:p>
    <w:p w14:paraId="196146E9" w14:textId="77777777" w:rsidR="00AD6078" w:rsidRDefault="007E0E5A">
      <w:pPr>
        <w:spacing w:line="360" w:lineRule="auto"/>
        <w:jc w:val="both"/>
        <w:rPr>
          <w:b/>
          <w:i/>
          <w:sz w:val="24"/>
          <w:szCs w:val="24"/>
          <w:highlight w:val="white"/>
        </w:rPr>
      </w:pPr>
      <w:r>
        <w:rPr>
          <w:b/>
          <w:i/>
          <w:sz w:val="24"/>
          <w:szCs w:val="24"/>
          <w:highlight w:val="white"/>
        </w:rPr>
        <w:t>Digital tools and equipment:</w:t>
      </w:r>
    </w:p>
    <w:p w14:paraId="43EA0E85" w14:textId="77777777" w:rsidR="00AD6078" w:rsidRDefault="007E0E5A">
      <w:pPr>
        <w:spacing w:line="360" w:lineRule="auto"/>
        <w:jc w:val="both"/>
        <w:rPr>
          <w:sz w:val="24"/>
          <w:szCs w:val="24"/>
          <w:highlight w:val="white"/>
        </w:rPr>
      </w:pPr>
      <w:r>
        <w:rPr>
          <w:sz w:val="24"/>
          <w:szCs w:val="24"/>
          <w:highlight w:val="white"/>
        </w:rPr>
        <w:t xml:space="preserve">In terms of my conventional learning compared to digital learning practice, I observed that my performance level as an individual as well as in group work has enhanced both in terms of maintaining deadlines as well as work quality. As a digital learner, equipment such as smartphones helps me to perform remotely by attending webinars or any remote </w:t>
      </w:r>
      <w:r>
        <w:rPr>
          <w:sz w:val="24"/>
          <w:szCs w:val="24"/>
          <w:highlight w:val="white"/>
        </w:rPr>
        <w:lastRenderedPageBreak/>
        <w:t xml:space="preserve">learning session. Google sources being one of the convenient platforms always kept me resourceful and provided me with theoretical as well as formula-based acknowledgement. </w:t>
      </w:r>
    </w:p>
    <w:p w14:paraId="053BCECD" w14:textId="77777777" w:rsidR="00AD6078" w:rsidRDefault="007E0E5A">
      <w:pPr>
        <w:spacing w:line="360" w:lineRule="auto"/>
        <w:jc w:val="both"/>
        <w:rPr>
          <w:sz w:val="24"/>
          <w:szCs w:val="24"/>
          <w:highlight w:val="white"/>
        </w:rPr>
      </w:pPr>
      <w:r>
        <w:rPr>
          <w:b/>
          <w:i/>
          <w:sz w:val="24"/>
          <w:szCs w:val="24"/>
          <w:highlight w:val="white"/>
        </w:rPr>
        <w:t>Smart communication means:</w:t>
      </w:r>
      <w:r>
        <w:rPr>
          <w:sz w:val="24"/>
          <w:szCs w:val="24"/>
          <w:highlight w:val="white"/>
        </w:rPr>
        <w:t xml:space="preserve"> For digital communication, I recognise the use of digital channels for example email social media discussion boards as well as video conferencing that provided diverse learning on a remote basis. Additionally, through such digital tools, I benefited from encrypted methods that help me perform in a safe and secure mode sharing my acknowledgement and documentation with specified web partners on learning platforms. </w:t>
      </w:r>
    </w:p>
    <w:p w14:paraId="627930B7" w14:textId="77777777" w:rsidR="00AD6078" w:rsidRDefault="007E0E5A">
      <w:pPr>
        <w:spacing w:line="360" w:lineRule="auto"/>
        <w:jc w:val="both"/>
        <w:rPr>
          <w:sz w:val="24"/>
          <w:szCs w:val="24"/>
        </w:rPr>
      </w:pPr>
      <w:r>
        <w:rPr>
          <w:b/>
          <w:i/>
          <w:sz w:val="24"/>
          <w:szCs w:val="24"/>
          <w:highlight w:val="white"/>
        </w:rPr>
        <w:t>Smart Collaboration:</w:t>
      </w:r>
      <w:r>
        <w:rPr>
          <w:sz w:val="24"/>
          <w:szCs w:val="24"/>
          <w:highlight w:val="white"/>
        </w:rPr>
        <w:t xml:space="preserve"> Lastly in terms of collaborative working I recognised virtual tools and project management developers such as Microsoft 365 and communication digital platforms for online marketing knowledge such as YouTube social media Twitter help me to communicate with experts and business intelligence that paved the way for my internship and job prospects on a future basis. </w:t>
      </w:r>
      <w:r>
        <w:br w:type="page"/>
      </w:r>
    </w:p>
    <w:p w14:paraId="5E4EB6B1" w14:textId="77777777" w:rsidR="00AD6078" w:rsidRDefault="007E0E5A" w:rsidP="00E33CB2">
      <w:pPr>
        <w:pStyle w:val="Heading1"/>
      </w:pPr>
      <w:bookmarkStart w:id="3" w:name="_Toc140079891"/>
      <w:r>
        <w:lastRenderedPageBreak/>
        <w:t>Task 3: Steps for Becoming a good team player (PPT)</w:t>
      </w:r>
      <w:bookmarkEnd w:id="3"/>
    </w:p>
    <w:p w14:paraId="7CD40BD6" w14:textId="3EBB8B76" w:rsidR="00A33EF1" w:rsidRDefault="00E54FF8" w:rsidP="00436E5B">
      <w:pPr>
        <w:spacing w:line="360" w:lineRule="auto"/>
        <w:ind w:left="720"/>
        <w:jc w:val="center"/>
        <w:rPr>
          <w:sz w:val="24"/>
          <w:szCs w:val="24"/>
        </w:rPr>
      </w:pPr>
      <w:r>
        <w:rPr>
          <w:noProof/>
          <w:lang w:val="en-IN"/>
        </w:rPr>
        <w:drawing>
          <wp:inline distT="0" distB="0" distL="0" distR="0" wp14:anchorId="04BA7E69" wp14:editId="3DC245D7">
            <wp:extent cx="3908964" cy="2235835"/>
            <wp:effectExtent l="76200" t="76200" r="130175" b="126365"/>
            <wp:docPr id="13892586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258628" name=""/>
                    <pic:cNvPicPr/>
                  </pic:nvPicPr>
                  <pic:blipFill>
                    <a:blip r:embed="rId9">
                      <a:extLst>
                        <a:ext uri="{96DAC541-7B7A-43D3-8B79-37D633B846F1}">
                          <asvg:svgBlip xmlns:asvg="http://schemas.microsoft.com/office/drawing/2016/SVG/main" r:embed="rId10"/>
                        </a:ext>
                      </a:extLst>
                    </a:blip>
                    <a:stretch>
                      <a:fillRect/>
                    </a:stretch>
                  </pic:blipFill>
                  <pic:spPr>
                    <a:xfrm>
                      <a:off x="0" y="0"/>
                      <a:ext cx="3916684" cy="22402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0648A3" w14:textId="2426FEAF" w:rsidR="00A33EF1" w:rsidRPr="00F1493C" w:rsidRDefault="00A33EF1" w:rsidP="00A33EF1">
      <w:pPr>
        <w:spacing w:line="360" w:lineRule="auto"/>
        <w:ind w:left="720"/>
        <w:jc w:val="center"/>
        <w:rPr>
          <w:b/>
          <w:sz w:val="24"/>
          <w:szCs w:val="24"/>
        </w:rPr>
      </w:pPr>
      <w:r w:rsidRPr="00F1493C">
        <w:rPr>
          <w:b/>
          <w:sz w:val="24"/>
          <w:szCs w:val="24"/>
        </w:rPr>
        <w:t>Slide: 1</w:t>
      </w:r>
    </w:p>
    <w:p w14:paraId="0E565A7E" w14:textId="77777777" w:rsidR="00AD6078" w:rsidRDefault="007E0E5A">
      <w:pPr>
        <w:spacing w:line="360" w:lineRule="auto"/>
        <w:jc w:val="both"/>
        <w:rPr>
          <w:b/>
          <w:i/>
          <w:sz w:val="24"/>
          <w:szCs w:val="24"/>
        </w:rPr>
      </w:pPr>
      <w:r>
        <w:rPr>
          <w:b/>
          <w:i/>
          <w:sz w:val="24"/>
          <w:szCs w:val="24"/>
        </w:rPr>
        <w:t xml:space="preserve">Speaker notes </w:t>
      </w:r>
    </w:p>
    <w:p w14:paraId="21DA4574" w14:textId="77777777" w:rsidR="00AD6078" w:rsidRDefault="007E0E5A">
      <w:pPr>
        <w:spacing w:line="360" w:lineRule="auto"/>
        <w:jc w:val="both"/>
        <w:rPr>
          <w:sz w:val="24"/>
          <w:szCs w:val="24"/>
        </w:rPr>
      </w:pPr>
      <w:r>
        <w:rPr>
          <w:sz w:val="24"/>
          <w:szCs w:val="24"/>
        </w:rPr>
        <w:t xml:space="preserve">I have developed these skills in becoming a good team player. My name is George and I am currently pursuing my course on Digital learning from the University of Wales, and I have significantly worked hard in achieving these skills to succeed in my career.  As in digital learning, it is important to build good time management skills, ICT skills and active leadership skills to fulfil my goals and objectives. Alongside that, digital learning helps in engaging the students in becoming good team leaders and also a good motivator that eventually boosts their careers.  </w:t>
      </w:r>
    </w:p>
    <w:p w14:paraId="22F6D0C0" w14:textId="32D3196E" w:rsidR="00AD6078" w:rsidRPr="00F1493C" w:rsidRDefault="0076428E" w:rsidP="00F1493C">
      <w:pPr>
        <w:spacing w:line="360" w:lineRule="auto"/>
        <w:ind w:left="720"/>
        <w:jc w:val="center"/>
        <w:rPr>
          <w:sz w:val="24"/>
          <w:szCs w:val="24"/>
        </w:rPr>
      </w:pPr>
      <w:r>
        <w:rPr>
          <w:noProof/>
          <w:lang w:val="en-IN"/>
        </w:rPr>
        <w:drawing>
          <wp:inline distT="0" distB="0" distL="0" distR="0" wp14:anchorId="6C33A496" wp14:editId="22BA60C4">
            <wp:extent cx="4305300" cy="2421731"/>
            <wp:effectExtent l="76200" t="76200" r="133350" b="131445"/>
            <wp:docPr id="19731669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166904"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4310151" cy="24244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41ABD6" w14:textId="4BC785AE" w:rsidR="00A33EF1" w:rsidRPr="00F1493C" w:rsidRDefault="00A33EF1" w:rsidP="00A33EF1">
      <w:pPr>
        <w:spacing w:line="360" w:lineRule="auto"/>
        <w:ind w:left="720"/>
        <w:jc w:val="center"/>
        <w:rPr>
          <w:b/>
          <w:sz w:val="24"/>
          <w:szCs w:val="24"/>
        </w:rPr>
      </w:pPr>
      <w:r w:rsidRPr="00F1493C">
        <w:rPr>
          <w:b/>
          <w:sz w:val="24"/>
          <w:szCs w:val="24"/>
        </w:rPr>
        <w:t>Slide: 2</w:t>
      </w:r>
    </w:p>
    <w:p w14:paraId="71B31AFB" w14:textId="77777777" w:rsidR="00AD6078" w:rsidRDefault="007E0E5A">
      <w:pPr>
        <w:spacing w:line="360" w:lineRule="auto"/>
        <w:jc w:val="both"/>
        <w:rPr>
          <w:b/>
          <w:i/>
          <w:sz w:val="24"/>
          <w:szCs w:val="24"/>
        </w:rPr>
      </w:pPr>
      <w:r>
        <w:rPr>
          <w:b/>
          <w:i/>
          <w:sz w:val="24"/>
          <w:szCs w:val="24"/>
        </w:rPr>
        <w:lastRenderedPageBreak/>
        <w:t>Speaker notes</w:t>
      </w:r>
    </w:p>
    <w:p w14:paraId="7F1F0917" w14:textId="77777777" w:rsidR="00AD6078" w:rsidRDefault="007E0E5A">
      <w:pPr>
        <w:spacing w:line="360" w:lineRule="auto"/>
        <w:jc w:val="both"/>
        <w:rPr>
          <w:sz w:val="24"/>
          <w:szCs w:val="24"/>
        </w:rPr>
      </w:pPr>
      <w:r>
        <w:rPr>
          <w:sz w:val="24"/>
          <w:szCs w:val="24"/>
        </w:rPr>
        <w:t xml:space="preserve"> I have also learned to become an active listener, as it is an essential attribute of a team leader and also helps in understanding their strengths and weaknesses. </w:t>
      </w:r>
    </w:p>
    <w:p w14:paraId="64ACA593" w14:textId="77777777" w:rsidR="00AD6078" w:rsidRDefault="007E0E5A" w:rsidP="00F1493C">
      <w:pPr>
        <w:spacing w:line="360" w:lineRule="auto"/>
        <w:jc w:val="both"/>
        <w:rPr>
          <w:b/>
          <w:sz w:val="24"/>
          <w:szCs w:val="24"/>
        </w:rPr>
      </w:pPr>
      <w:r>
        <w:rPr>
          <w:b/>
          <w:sz w:val="24"/>
          <w:szCs w:val="24"/>
        </w:rPr>
        <w:t xml:space="preserve">Place </w:t>
      </w:r>
    </w:p>
    <w:p w14:paraId="24428F7E" w14:textId="387EC138" w:rsidR="0076428E" w:rsidRDefault="0076428E" w:rsidP="00A33EF1">
      <w:pPr>
        <w:spacing w:line="360" w:lineRule="auto"/>
        <w:jc w:val="center"/>
        <w:rPr>
          <w:sz w:val="24"/>
          <w:szCs w:val="24"/>
        </w:rPr>
      </w:pPr>
      <w:r>
        <w:rPr>
          <w:noProof/>
          <w:lang w:val="en-IN"/>
        </w:rPr>
        <w:drawing>
          <wp:inline distT="0" distB="0" distL="0" distR="0" wp14:anchorId="71C763CC" wp14:editId="4830974A">
            <wp:extent cx="4867275" cy="2737842"/>
            <wp:effectExtent l="76200" t="76200" r="123825" b="139065"/>
            <wp:docPr id="11611064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106423"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4872259" cy="27406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1D191B" w14:textId="52F9949F" w:rsidR="00A33EF1" w:rsidRPr="00F1493C" w:rsidRDefault="00A33EF1" w:rsidP="00A33EF1">
      <w:pPr>
        <w:spacing w:line="360" w:lineRule="auto"/>
        <w:jc w:val="center"/>
        <w:rPr>
          <w:b/>
          <w:sz w:val="24"/>
          <w:szCs w:val="24"/>
        </w:rPr>
      </w:pPr>
      <w:r w:rsidRPr="00F1493C">
        <w:rPr>
          <w:b/>
          <w:sz w:val="24"/>
          <w:szCs w:val="24"/>
        </w:rPr>
        <w:t>Slide: 3</w:t>
      </w:r>
    </w:p>
    <w:p w14:paraId="128CC29F" w14:textId="77777777" w:rsidR="00AD6078" w:rsidRDefault="007E0E5A">
      <w:pPr>
        <w:spacing w:line="360" w:lineRule="auto"/>
        <w:jc w:val="both"/>
        <w:rPr>
          <w:b/>
          <w:i/>
          <w:sz w:val="24"/>
          <w:szCs w:val="24"/>
        </w:rPr>
      </w:pPr>
      <w:r>
        <w:rPr>
          <w:b/>
          <w:i/>
          <w:sz w:val="24"/>
          <w:szCs w:val="24"/>
        </w:rPr>
        <w:t>Speaker Notes</w:t>
      </w:r>
    </w:p>
    <w:p w14:paraId="33A2FFBF" w14:textId="19A63C40" w:rsidR="00AD6078" w:rsidRDefault="007E0E5A" w:rsidP="00A33EF1">
      <w:pPr>
        <w:spacing w:line="360" w:lineRule="auto"/>
        <w:jc w:val="both"/>
        <w:rPr>
          <w:b/>
          <w:sz w:val="24"/>
          <w:szCs w:val="24"/>
        </w:rPr>
      </w:pPr>
      <w:r>
        <w:rPr>
          <w:sz w:val="24"/>
          <w:szCs w:val="24"/>
        </w:rPr>
        <w:t xml:space="preserve">I have also understood the value of working positive environment as it has helped to foster my creativity and collaboration skills. Moreover, it has helped me in reducing my stress and prioritising my work accordingly. I also believe that when all individuals are happy, they become more motivated and equipped in accomplishing the task. Thus, a positive environment has also a vast contribution to the process of digital learning.  Alongside that, it also helps in building good relationships with teachers and friends and supports each other in broadening their knowledge and understanding. </w:t>
      </w:r>
    </w:p>
    <w:p w14:paraId="43231133" w14:textId="60B7837D" w:rsidR="00AD6078" w:rsidRDefault="005D451E">
      <w:pPr>
        <w:spacing w:line="360" w:lineRule="auto"/>
        <w:jc w:val="both"/>
        <w:rPr>
          <w:sz w:val="24"/>
          <w:szCs w:val="24"/>
        </w:rPr>
      </w:pPr>
      <w:r>
        <w:rPr>
          <w:sz w:val="24"/>
          <w:szCs w:val="24"/>
        </w:rPr>
        <w:t>Thus, having values creates a strong foundation that has a great influence on the team to work towards better productivity. My strong value system has helped me immensely in becoming more empathetic and ethical towards my peers. While acquiring knowledge on digital learning, I have improved my decision-making abilities and has helped me further in my journey of skill development.</w:t>
      </w:r>
    </w:p>
    <w:p w14:paraId="3357AC7E" w14:textId="77777777" w:rsidR="00AD6078" w:rsidRDefault="007E0E5A">
      <w:pPr>
        <w:spacing w:line="360" w:lineRule="auto"/>
        <w:jc w:val="both"/>
        <w:rPr>
          <w:b/>
          <w:sz w:val="24"/>
          <w:szCs w:val="24"/>
        </w:rPr>
      </w:pPr>
      <w:r>
        <w:rPr>
          <w:b/>
          <w:sz w:val="24"/>
          <w:szCs w:val="24"/>
        </w:rPr>
        <w:t xml:space="preserve">Beliefs </w:t>
      </w:r>
    </w:p>
    <w:p w14:paraId="458124E1" w14:textId="77777777" w:rsidR="00AD6078" w:rsidRDefault="007E0E5A">
      <w:pPr>
        <w:spacing w:line="360" w:lineRule="auto"/>
        <w:jc w:val="both"/>
        <w:rPr>
          <w:b/>
          <w:sz w:val="24"/>
          <w:szCs w:val="24"/>
        </w:rPr>
      </w:pPr>
      <w:r>
        <w:rPr>
          <w:sz w:val="24"/>
          <w:szCs w:val="24"/>
        </w:rPr>
        <w:lastRenderedPageBreak/>
        <w:t xml:space="preserve">There is no doubt of the fact, having a solid belief system has a huge contribution to becoming a good team player. As core belief is very much fundamental in fostering good relationships with people. Core beliefs can be considered as certain things that are strongly believed by individuals. Moreover, having core beliefs, based on different opinions in a person infuses a positive experience by yielding better productivity of work. For example, if a person believes that they can be able to manage any distress and stress, they can produce better productivity and outcomes in the work. It even encompasses the confidence of a person and controlling external behaviour.  This, having a solid belief system, helps in staying motivated in various situations. </w:t>
      </w:r>
      <w:r>
        <w:br w:type="page"/>
      </w:r>
    </w:p>
    <w:p w14:paraId="0670B40B" w14:textId="77777777" w:rsidR="00AD6078" w:rsidRDefault="007E0E5A" w:rsidP="00EA1520">
      <w:pPr>
        <w:pStyle w:val="Heading1"/>
      </w:pPr>
      <w:bookmarkStart w:id="4" w:name="_Toc140079892"/>
      <w:r>
        <w:lastRenderedPageBreak/>
        <w:t>Task 4: Reflection</w:t>
      </w:r>
      <w:bookmarkEnd w:id="4"/>
      <w:r>
        <w:t xml:space="preserve"> </w:t>
      </w:r>
    </w:p>
    <w:p w14:paraId="2CB7B77B" w14:textId="77777777" w:rsidR="00AD6078" w:rsidRDefault="007E0E5A">
      <w:pPr>
        <w:spacing w:line="360" w:lineRule="auto"/>
        <w:jc w:val="both"/>
        <w:rPr>
          <w:b/>
          <w:sz w:val="24"/>
          <w:szCs w:val="24"/>
        </w:rPr>
      </w:pPr>
      <w:r>
        <w:rPr>
          <w:b/>
          <w:sz w:val="24"/>
          <w:szCs w:val="24"/>
        </w:rPr>
        <w:t>Borton’s reflective tool</w:t>
      </w:r>
    </w:p>
    <w:p w14:paraId="1F06A6FA" w14:textId="384E81E9" w:rsidR="00AD6078" w:rsidRDefault="007E0E5A">
      <w:pPr>
        <w:spacing w:line="360" w:lineRule="auto"/>
        <w:jc w:val="both"/>
        <w:rPr>
          <w:sz w:val="24"/>
          <w:szCs w:val="24"/>
        </w:rPr>
      </w:pPr>
      <w:r>
        <w:rPr>
          <w:sz w:val="24"/>
          <w:szCs w:val="24"/>
        </w:rPr>
        <w:t xml:space="preserve">Borton’s reflective framework for practices, methods and processes, helps in building a proper understanding and knowledge. This model also allows the user to think about a particular situation more intently. Moreover, Borton has described this model as a fluid process, that entails a continuous integrated flow, within any proper beginning or end. </w:t>
      </w:r>
      <w:r>
        <w:rPr>
          <w:color w:val="222222"/>
          <w:sz w:val="24"/>
          <w:szCs w:val="24"/>
          <w:highlight w:val="white"/>
        </w:rPr>
        <w:t xml:space="preserve">(Fryer </w:t>
      </w:r>
      <w:r>
        <w:rPr>
          <w:i/>
          <w:color w:val="222222"/>
          <w:sz w:val="24"/>
          <w:szCs w:val="24"/>
          <w:highlight w:val="white"/>
        </w:rPr>
        <w:t>et al</w:t>
      </w:r>
      <w:r>
        <w:rPr>
          <w:color w:val="222222"/>
          <w:sz w:val="24"/>
          <w:szCs w:val="24"/>
          <w:highlight w:val="white"/>
        </w:rPr>
        <w:t>., 2023, p. 107870</w:t>
      </w:r>
      <w:r>
        <w:rPr>
          <w:sz w:val="24"/>
          <w:szCs w:val="24"/>
        </w:rPr>
        <w:t>). It allows the user in providing an organised way with an increasing awareness (</w:t>
      </w:r>
      <w:r>
        <w:rPr>
          <w:i/>
          <w:sz w:val="24"/>
          <w:szCs w:val="24"/>
        </w:rPr>
        <w:t>What</w:t>
      </w:r>
      <w:r>
        <w:rPr>
          <w:sz w:val="24"/>
          <w:szCs w:val="24"/>
        </w:rPr>
        <w:t>) evaluation of information (</w:t>
      </w:r>
      <w:r>
        <w:rPr>
          <w:i/>
          <w:sz w:val="24"/>
          <w:szCs w:val="24"/>
        </w:rPr>
        <w:t>so What</w:t>
      </w:r>
      <w:r>
        <w:rPr>
          <w:sz w:val="24"/>
          <w:szCs w:val="24"/>
        </w:rPr>
        <w:t xml:space="preserve">) and experimenting with the new behavioural </w:t>
      </w:r>
      <w:r w:rsidR="005D451E">
        <w:rPr>
          <w:sz w:val="24"/>
          <w:szCs w:val="24"/>
        </w:rPr>
        <w:t>process (</w:t>
      </w:r>
      <w:r>
        <w:rPr>
          <w:i/>
          <w:sz w:val="24"/>
          <w:szCs w:val="24"/>
        </w:rPr>
        <w:t>Now what</w:t>
      </w:r>
      <w:r>
        <w:rPr>
          <w:sz w:val="24"/>
          <w:szCs w:val="24"/>
        </w:rPr>
        <w:t>).</w:t>
      </w:r>
    </w:p>
    <w:p w14:paraId="5D408EA0" w14:textId="77777777" w:rsidR="00AD6078" w:rsidRDefault="007E0E5A">
      <w:pPr>
        <w:spacing w:line="360" w:lineRule="auto"/>
        <w:jc w:val="both"/>
        <w:rPr>
          <w:b/>
          <w:sz w:val="24"/>
          <w:szCs w:val="24"/>
        </w:rPr>
      </w:pPr>
      <w:r>
        <w:rPr>
          <w:b/>
          <w:sz w:val="24"/>
          <w:szCs w:val="24"/>
        </w:rPr>
        <w:t xml:space="preserve">What </w:t>
      </w:r>
    </w:p>
    <w:p w14:paraId="10AC66BF" w14:textId="77777777" w:rsidR="00AD6078" w:rsidRDefault="007E0E5A">
      <w:pPr>
        <w:spacing w:line="360" w:lineRule="auto"/>
        <w:jc w:val="both"/>
        <w:rPr>
          <w:sz w:val="24"/>
          <w:szCs w:val="24"/>
        </w:rPr>
      </w:pPr>
      <w:r>
        <w:rPr>
          <w:sz w:val="24"/>
          <w:szCs w:val="24"/>
        </w:rPr>
        <w:t xml:space="preserve">As I have significantly evaluated the importance of online learning by referring to different tables, models and pie charts. I have also learned how to present proper writing, without plagiarism. As suggested by </w:t>
      </w:r>
      <w:r>
        <w:rPr>
          <w:color w:val="222222"/>
          <w:sz w:val="24"/>
          <w:szCs w:val="24"/>
          <w:highlight w:val="white"/>
        </w:rPr>
        <w:t>Mishall</w:t>
      </w:r>
      <w:r>
        <w:rPr>
          <w:i/>
          <w:color w:val="222222"/>
          <w:sz w:val="24"/>
          <w:szCs w:val="24"/>
          <w:highlight w:val="white"/>
        </w:rPr>
        <w:t xml:space="preserve"> et al</w:t>
      </w:r>
      <w:r>
        <w:rPr>
          <w:color w:val="222222"/>
          <w:sz w:val="24"/>
          <w:szCs w:val="24"/>
          <w:highlight w:val="white"/>
        </w:rPr>
        <w:t>., (2023, p. 224),</w:t>
      </w:r>
      <w:r>
        <w:rPr>
          <w:sz w:val="24"/>
          <w:szCs w:val="24"/>
        </w:rPr>
        <w:t xml:space="preserve"> submitting plagiarism-free content has immense benefits in the academic field.  I believe that original and authentic writing has boosted my confidence and also helped me in securing good grades while studying at the University. Moreover, writing from authentic sources and acknowledging the author of their scholarly works also helped me understand the concept of digital learning more deeply and accurately. </w:t>
      </w:r>
    </w:p>
    <w:p w14:paraId="40EE5FF7" w14:textId="1B413615" w:rsidR="00AD6078" w:rsidRDefault="00EA1520">
      <w:pPr>
        <w:spacing w:line="360" w:lineRule="auto"/>
        <w:jc w:val="both"/>
        <w:rPr>
          <w:b/>
          <w:sz w:val="24"/>
          <w:szCs w:val="24"/>
        </w:rPr>
      </w:pPr>
      <w:r>
        <w:rPr>
          <w:b/>
          <w:sz w:val="24"/>
          <w:szCs w:val="24"/>
        </w:rPr>
        <w:t>So, what</w:t>
      </w:r>
    </w:p>
    <w:p w14:paraId="13E45183" w14:textId="77777777" w:rsidR="00AD6078" w:rsidRDefault="007E0E5A">
      <w:pPr>
        <w:spacing w:line="360" w:lineRule="auto"/>
        <w:jc w:val="both"/>
        <w:rPr>
          <w:sz w:val="24"/>
          <w:szCs w:val="24"/>
        </w:rPr>
      </w:pPr>
      <w:r>
        <w:rPr>
          <w:sz w:val="24"/>
          <w:szCs w:val="24"/>
        </w:rPr>
        <w:t xml:space="preserve">While doing the course in digital learning at my University, helped me to bring a kind of self-awareness and a sense of validation. Because while conducting a team, I also felt the importance of being valued and being heard, when working as a team. Thus, eventually, it helped me in boosting my confidence level and to have faith in my abilities. Working in a group also facilitates me in being more empathetic and understanding towards the individual in the group.  </w:t>
      </w:r>
    </w:p>
    <w:p w14:paraId="3917CCB5" w14:textId="77777777" w:rsidR="00AD6078" w:rsidRDefault="007E0E5A">
      <w:pPr>
        <w:spacing w:line="360" w:lineRule="auto"/>
        <w:jc w:val="both"/>
        <w:rPr>
          <w:b/>
          <w:sz w:val="24"/>
          <w:szCs w:val="24"/>
        </w:rPr>
      </w:pPr>
      <w:r>
        <w:rPr>
          <w:b/>
          <w:sz w:val="24"/>
          <w:szCs w:val="24"/>
        </w:rPr>
        <w:t>Now what</w:t>
      </w:r>
    </w:p>
    <w:p w14:paraId="6115057B" w14:textId="77777777" w:rsidR="00AD6078" w:rsidRDefault="007E0E5A">
      <w:pPr>
        <w:spacing w:line="360" w:lineRule="auto"/>
        <w:jc w:val="both"/>
        <w:rPr>
          <w:sz w:val="24"/>
          <w:szCs w:val="24"/>
        </w:rPr>
      </w:pPr>
      <w:r>
        <w:rPr>
          <w:sz w:val="24"/>
          <w:szCs w:val="24"/>
        </w:rPr>
        <w:t xml:space="preserve">Although I have acquired quite several skills during my university study in pursuing the course of Digital learning, I still need to acquire good presentation skills, as I am lacking them. I even faced huge difficulty in giving presentations at my university. To improve my presentation skill, I first need to have good time management skills, as good time </w:t>
      </w:r>
      <w:r>
        <w:rPr>
          <w:sz w:val="24"/>
          <w:szCs w:val="24"/>
        </w:rPr>
        <w:lastRenderedPageBreak/>
        <w:t>management skills are extremely beneficial while presenting slides. I have allocated 3 months for myself to improve my presentation skills.</w:t>
      </w:r>
    </w:p>
    <w:p w14:paraId="7E8035B1" w14:textId="77777777" w:rsidR="00AD6078" w:rsidRDefault="007E0E5A" w:rsidP="00EA1520">
      <w:pPr>
        <w:pStyle w:val="Heading1"/>
      </w:pPr>
      <w:bookmarkStart w:id="5" w:name="_Toc140079893"/>
      <w:r>
        <w:t>Conclusion</w:t>
      </w:r>
      <w:bookmarkEnd w:id="5"/>
      <w:r>
        <w:t xml:space="preserve"> </w:t>
      </w:r>
    </w:p>
    <w:p w14:paraId="0DB735A0" w14:textId="491CA92A" w:rsidR="00AD6078" w:rsidRDefault="007E0E5A">
      <w:pPr>
        <w:spacing w:line="360" w:lineRule="auto"/>
        <w:jc w:val="both"/>
        <w:rPr>
          <w:sz w:val="24"/>
          <w:szCs w:val="24"/>
        </w:rPr>
      </w:pPr>
      <w:r>
        <w:rPr>
          <w:sz w:val="24"/>
          <w:szCs w:val="24"/>
        </w:rPr>
        <w:t>The following assignment has highlighted the importance of digital learning and its impact on the growth of the career. Through this assignment, some of the core skills have been discussed that are important for improving digital learning.</w:t>
      </w:r>
      <w:r w:rsidR="00EA1520">
        <w:rPr>
          <w:sz w:val="24"/>
          <w:szCs w:val="24"/>
        </w:rPr>
        <w:t xml:space="preserve"> </w:t>
      </w:r>
      <w:r>
        <w:rPr>
          <w:sz w:val="24"/>
          <w:szCs w:val="24"/>
        </w:rPr>
        <w:t xml:space="preserve">Using Borton’s reflective framework the important stages of learning have been analysed along with a future scope, through which the skills can be developed further. </w:t>
      </w:r>
    </w:p>
    <w:p w14:paraId="4890E349" w14:textId="77777777" w:rsidR="00AD6078" w:rsidRDefault="00AD6078">
      <w:pPr>
        <w:spacing w:line="360" w:lineRule="auto"/>
        <w:jc w:val="both"/>
        <w:rPr>
          <w:b/>
          <w:sz w:val="24"/>
          <w:szCs w:val="24"/>
        </w:rPr>
      </w:pPr>
    </w:p>
    <w:p w14:paraId="796C4F24" w14:textId="77777777" w:rsidR="00AD6078" w:rsidRDefault="007E0E5A">
      <w:pPr>
        <w:spacing w:line="360" w:lineRule="auto"/>
        <w:jc w:val="both"/>
        <w:rPr>
          <w:b/>
          <w:sz w:val="24"/>
          <w:szCs w:val="24"/>
        </w:rPr>
      </w:pPr>
      <w:r>
        <w:br w:type="page"/>
      </w:r>
    </w:p>
    <w:p w14:paraId="4B25204C" w14:textId="77777777" w:rsidR="00AD6078" w:rsidRDefault="007E0E5A" w:rsidP="00EA1520">
      <w:pPr>
        <w:pStyle w:val="Heading1"/>
      </w:pPr>
      <w:bookmarkStart w:id="6" w:name="_Toc140079894"/>
      <w:r>
        <w:lastRenderedPageBreak/>
        <w:t>References</w:t>
      </w:r>
      <w:bookmarkEnd w:id="6"/>
    </w:p>
    <w:p w14:paraId="7B5F58E0" w14:textId="77777777" w:rsidR="00F1493C" w:rsidRPr="00B06908" w:rsidRDefault="00F1493C">
      <w:pPr>
        <w:spacing w:line="360" w:lineRule="auto"/>
        <w:jc w:val="both"/>
        <w:rPr>
          <w:color w:val="222222"/>
          <w:sz w:val="24"/>
          <w:szCs w:val="24"/>
          <w:highlight w:val="white"/>
        </w:rPr>
      </w:pPr>
      <w:r w:rsidRPr="00B06908">
        <w:rPr>
          <w:color w:val="222222"/>
          <w:sz w:val="24"/>
          <w:szCs w:val="24"/>
          <w:highlight w:val="white"/>
        </w:rPr>
        <w:t xml:space="preserve">Almulla, M.A. and Al-Rahmi, W.M., 2023. Integrated social cognitive theory with learning input factors: the effects of problem-solving skills and critical thinking skills on learning performance sustainability. </w:t>
      </w:r>
      <w:r w:rsidRPr="00B06908">
        <w:rPr>
          <w:i/>
          <w:color w:val="222222"/>
          <w:sz w:val="24"/>
          <w:szCs w:val="24"/>
          <w:highlight w:val="white"/>
        </w:rPr>
        <w:t>Sustainability</w:t>
      </w:r>
      <w:r w:rsidRPr="00B06908">
        <w:rPr>
          <w:color w:val="222222"/>
          <w:sz w:val="24"/>
          <w:szCs w:val="24"/>
          <w:highlight w:val="white"/>
        </w:rPr>
        <w:t xml:space="preserve">, </w:t>
      </w:r>
      <w:r w:rsidRPr="00B06908">
        <w:rPr>
          <w:i/>
          <w:color w:val="222222"/>
          <w:sz w:val="24"/>
          <w:szCs w:val="24"/>
          <w:highlight w:val="white"/>
        </w:rPr>
        <w:t>15</w:t>
      </w:r>
      <w:r w:rsidRPr="00B06908">
        <w:rPr>
          <w:color w:val="222222"/>
          <w:sz w:val="24"/>
          <w:szCs w:val="24"/>
          <w:highlight w:val="white"/>
        </w:rPr>
        <w:t xml:space="preserve">(5), p.3978. </w:t>
      </w:r>
      <w:hyperlink r:id="rId15">
        <w:r w:rsidRPr="00B06908">
          <w:rPr>
            <w:color w:val="1155CC"/>
            <w:sz w:val="24"/>
            <w:szCs w:val="24"/>
            <w:highlight w:val="white"/>
            <w:u w:val="single"/>
          </w:rPr>
          <w:t>https://www.sciencedirect.com/science/article/pii/S0260691722004415</w:t>
        </w:r>
      </w:hyperlink>
      <w:r w:rsidRPr="00B06908">
        <w:rPr>
          <w:color w:val="222222"/>
          <w:sz w:val="24"/>
          <w:szCs w:val="24"/>
          <w:highlight w:val="white"/>
        </w:rPr>
        <w:t xml:space="preserve"> \</w:t>
      </w:r>
    </w:p>
    <w:p w14:paraId="5030D006" w14:textId="77777777" w:rsidR="00F1493C" w:rsidRPr="00B06908" w:rsidRDefault="00F1493C">
      <w:pPr>
        <w:spacing w:line="360" w:lineRule="auto"/>
        <w:jc w:val="both"/>
        <w:rPr>
          <w:color w:val="222222"/>
          <w:sz w:val="24"/>
          <w:szCs w:val="24"/>
          <w:highlight w:val="white"/>
        </w:rPr>
      </w:pPr>
      <w:r w:rsidRPr="00B06908">
        <w:rPr>
          <w:color w:val="222222"/>
          <w:sz w:val="24"/>
          <w:szCs w:val="24"/>
          <w:highlight w:val="white"/>
        </w:rPr>
        <w:t xml:space="preserve">Fryer, K., Sanders, T., Greco, M., Mooney, C., Deary, V. and Burton, C., 2023. Recognition, Explanation, Action, Learning: teaching and delivery of a consultation model for persistent physical symptoms. </w:t>
      </w:r>
      <w:r w:rsidRPr="00B06908">
        <w:rPr>
          <w:i/>
          <w:color w:val="222222"/>
          <w:sz w:val="24"/>
          <w:szCs w:val="24"/>
          <w:highlight w:val="white"/>
        </w:rPr>
        <w:t>Patient Education and Counseling</w:t>
      </w:r>
      <w:r w:rsidRPr="00B06908">
        <w:rPr>
          <w:color w:val="222222"/>
          <w:sz w:val="24"/>
          <w:szCs w:val="24"/>
          <w:highlight w:val="white"/>
        </w:rPr>
        <w:t>, p.107870.</w:t>
      </w:r>
      <w:hyperlink r:id="rId16">
        <w:r w:rsidRPr="00B06908">
          <w:rPr>
            <w:color w:val="1155CC"/>
            <w:sz w:val="24"/>
            <w:szCs w:val="24"/>
            <w:highlight w:val="white"/>
            <w:u w:val="single"/>
          </w:rPr>
          <w:t>https://www.emerald.com/insight/content/doi/10.1108/ARCH-01-2023-0001</w:t>
        </w:r>
      </w:hyperlink>
      <w:r w:rsidRPr="00B06908">
        <w:rPr>
          <w:color w:val="222222"/>
          <w:sz w:val="24"/>
          <w:szCs w:val="24"/>
          <w:highlight w:val="white"/>
        </w:rPr>
        <w:t xml:space="preserve"> </w:t>
      </w:r>
    </w:p>
    <w:p w14:paraId="7BA95A6E" w14:textId="77777777" w:rsidR="00F1493C" w:rsidRPr="00B06908" w:rsidRDefault="00F1493C">
      <w:pPr>
        <w:spacing w:line="360" w:lineRule="auto"/>
        <w:jc w:val="both"/>
        <w:rPr>
          <w:sz w:val="24"/>
          <w:szCs w:val="24"/>
          <w:highlight w:val="white"/>
        </w:rPr>
      </w:pPr>
      <w:r w:rsidRPr="00B06908">
        <w:rPr>
          <w:color w:val="222222"/>
          <w:sz w:val="24"/>
          <w:szCs w:val="24"/>
          <w:highlight w:val="white"/>
        </w:rPr>
        <w:t xml:space="preserve">Khalyasmaa, A.I., Stepanova, A.I., Eroshenko, S.A. and Matrenin, P.V., 2023. Review of the Digital Twin Technology Applications for Electrical Equipment Lifecycle Management. </w:t>
      </w:r>
      <w:r w:rsidRPr="00B06908">
        <w:rPr>
          <w:i/>
          <w:color w:val="222222"/>
          <w:sz w:val="24"/>
          <w:szCs w:val="24"/>
          <w:highlight w:val="white"/>
        </w:rPr>
        <w:t>Mathematics</w:t>
      </w:r>
      <w:r w:rsidRPr="00B06908">
        <w:rPr>
          <w:color w:val="222222"/>
          <w:sz w:val="24"/>
          <w:szCs w:val="24"/>
          <w:highlight w:val="white"/>
        </w:rPr>
        <w:t xml:space="preserve">, </w:t>
      </w:r>
      <w:r w:rsidRPr="00B06908">
        <w:rPr>
          <w:i/>
          <w:color w:val="222222"/>
          <w:sz w:val="24"/>
          <w:szCs w:val="24"/>
          <w:highlight w:val="white"/>
        </w:rPr>
        <w:t>11</w:t>
      </w:r>
      <w:r w:rsidRPr="00B06908">
        <w:rPr>
          <w:color w:val="222222"/>
          <w:sz w:val="24"/>
          <w:szCs w:val="24"/>
          <w:highlight w:val="white"/>
        </w:rPr>
        <w:t>(6), p.1315.</w:t>
      </w:r>
      <w:hyperlink r:id="rId17">
        <w:r w:rsidRPr="00B06908">
          <w:rPr>
            <w:color w:val="1155CC"/>
            <w:sz w:val="24"/>
            <w:szCs w:val="24"/>
            <w:highlight w:val="white"/>
            <w:u w:val="single"/>
          </w:rPr>
          <w:t>https://www.mdpi.com/2227-7390/11/6/1315</w:t>
        </w:r>
      </w:hyperlink>
      <w:r>
        <w:rPr>
          <w:color w:val="222222"/>
          <w:sz w:val="24"/>
          <w:szCs w:val="24"/>
          <w:highlight w:val="white"/>
        </w:rPr>
        <w:t xml:space="preserve"> </w:t>
      </w:r>
      <w:r w:rsidRPr="00B06908">
        <w:rPr>
          <w:color w:val="222222"/>
          <w:sz w:val="24"/>
          <w:szCs w:val="24"/>
          <w:highlight w:val="white"/>
        </w:rPr>
        <w:t xml:space="preserve">Kobets, V. and Osypova, N.V., 2023. Identification of factors for providing the higher education quality assurance for students. </w:t>
      </w:r>
      <w:r w:rsidRPr="00B06908">
        <w:rPr>
          <w:i/>
          <w:color w:val="222222"/>
          <w:sz w:val="24"/>
          <w:szCs w:val="24"/>
          <w:highlight w:val="white"/>
        </w:rPr>
        <w:t>International Journal for Quality Research</w:t>
      </w:r>
      <w:r w:rsidRPr="00B06908">
        <w:rPr>
          <w:color w:val="222222"/>
          <w:sz w:val="24"/>
          <w:szCs w:val="24"/>
          <w:highlight w:val="white"/>
        </w:rPr>
        <w:t xml:space="preserve">, </w:t>
      </w:r>
      <w:r w:rsidRPr="00B06908">
        <w:rPr>
          <w:i/>
          <w:color w:val="222222"/>
          <w:sz w:val="24"/>
          <w:szCs w:val="24"/>
          <w:highlight w:val="white"/>
        </w:rPr>
        <w:t>17</w:t>
      </w:r>
      <w:r w:rsidRPr="00B06908">
        <w:rPr>
          <w:color w:val="222222"/>
          <w:sz w:val="24"/>
          <w:szCs w:val="24"/>
          <w:highlight w:val="white"/>
        </w:rPr>
        <w:t xml:space="preserve">(1), pp.195-208. </w:t>
      </w:r>
      <w:hyperlink r:id="rId18">
        <w:r w:rsidRPr="00B06908">
          <w:rPr>
            <w:color w:val="1155CC"/>
            <w:sz w:val="24"/>
            <w:szCs w:val="24"/>
            <w:highlight w:val="white"/>
            <w:u w:val="single"/>
          </w:rPr>
          <w:t>http://ijqr.net/journal/v17-n1/12.pdf</w:t>
        </w:r>
      </w:hyperlink>
      <w:r w:rsidRPr="00B06908">
        <w:rPr>
          <w:color w:val="222222"/>
          <w:sz w:val="24"/>
          <w:szCs w:val="24"/>
          <w:highlight w:val="white"/>
        </w:rPr>
        <w:t xml:space="preserve"> </w:t>
      </w:r>
    </w:p>
    <w:p w14:paraId="2AFF2F83" w14:textId="77777777" w:rsidR="00F1493C" w:rsidRPr="00B06908" w:rsidRDefault="00F1493C">
      <w:pPr>
        <w:spacing w:line="360" w:lineRule="auto"/>
        <w:jc w:val="both"/>
        <w:rPr>
          <w:color w:val="222222"/>
          <w:sz w:val="24"/>
          <w:szCs w:val="24"/>
          <w:highlight w:val="white"/>
        </w:rPr>
      </w:pPr>
      <w:r w:rsidRPr="00B06908">
        <w:rPr>
          <w:color w:val="222222"/>
          <w:sz w:val="24"/>
          <w:szCs w:val="24"/>
          <w:highlight w:val="white"/>
        </w:rPr>
        <w:t xml:space="preserve">Mahdi, F.S., Noorullah, A.S. and Jasim, R.H., 2023. Supporting the Internal Control of Banks With the Methods of Performance and Financial Intelligence to Achieve Leadership in Business: an Analytical Study of a Sample of Iraqi Banks. </w:t>
      </w:r>
      <w:r w:rsidRPr="00B06908">
        <w:rPr>
          <w:i/>
          <w:color w:val="222222"/>
          <w:sz w:val="24"/>
          <w:szCs w:val="24"/>
          <w:highlight w:val="white"/>
        </w:rPr>
        <w:t>International Journal of Professional Business Review: Int. J. Prof. Bus. Rev.</w:t>
      </w:r>
      <w:r w:rsidRPr="00B06908">
        <w:rPr>
          <w:color w:val="222222"/>
          <w:sz w:val="24"/>
          <w:szCs w:val="24"/>
          <w:highlight w:val="white"/>
        </w:rPr>
        <w:t xml:space="preserve">, </w:t>
      </w:r>
      <w:r w:rsidRPr="00B06908">
        <w:rPr>
          <w:i/>
          <w:color w:val="222222"/>
          <w:sz w:val="24"/>
          <w:szCs w:val="24"/>
          <w:highlight w:val="white"/>
        </w:rPr>
        <w:t>8</w:t>
      </w:r>
      <w:r w:rsidRPr="00B06908">
        <w:rPr>
          <w:color w:val="222222"/>
          <w:sz w:val="24"/>
          <w:szCs w:val="24"/>
          <w:highlight w:val="white"/>
        </w:rPr>
        <w:t xml:space="preserve">(2), p.3. </w:t>
      </w:r>
      <w:hyperlink r:id="rId19">
        <w:r w:rsidRPr="00B06908">
          <w:rPr>
            <w:color w:val="1155CC"/>
            <w:sz w:val="24"/>
            <w:szCs w:val="24"/>
            <w:highlight w:val="white"/>
            <w:u w:val="single"/>
          </w:rPr>
          <w:t>https://dialnet.unirioja.es/servlet/articulo?codigo=8955846</w:t>
        </w:r>
      </w:hyperlink>
      <w:r w:rsidRPr="00B06908">
        <w:rPr>
          <w:color w:val="222222"/>
          <w:sz w:val="24"/>
          <w:szCs w:val="24"/>
          <w:highlight w:val="white"/>
        </w:rPr>
        <w:t xml:space="preserve"> </w:t>
      </w:r>
    </w:p>
    <w:p w14:paraId="1ACE90AE" w14:textId="77777777" w:rsidR="00F1493C" w:rsidRPr="00B06908" w:rsidRDefault="00F1493C">
      <w:pPr>
        <w:spacing w:line="360" w:lineRule="auto"/>
        <w:jc w:val="both"/>
        <w:rPr>
          <w:color w:val="222222"/>
          <w:sz w:val="24"/>
          <w:szCs w:val="24"/>
          <w:highlight w:val="white"/>
        </w:rPr>
      </w:pPr>
      <w:r w:rsidRPr="00B06908">
        <w:rPr>
          <w:color w:val="222222"/>
          <w:sz w:val="24"/>
          <w:szCs w:val="24"/>
          <w:highlight w:val="white"/>
        </w:rPr>
        <w:t xml:space="preserve">Mishall, P.L., Burton, W. and Risley, M., 2023. Flashcards: The Preferred Online Game-Based Study Tool Self-Selected by Students to Review Medical Histology Image Content. In </w:t>
      </w:r>
      <w:r w:rsidRPr="00B06908">
        <w:rPr>
          <w:i/>
          <w:color w:val="222222"/>
          <w:sz w:val="24"/>
          <w:szCs w:val="24"/>
          <w:highlight w:val="white"/>
        </w:rPr>
        <w:t>Biomedical Visualisation: Volume 15‒Visualisation in Teaching of Biomedical and Clinical Subjects: Anatomy, Advanced Microscopy and Radiology</w:t>
      </w:r>
      <w:r w:rsidRPr="00B06908">
        <w:rPr>
          <w:color w:val="222222"/>
          <w:sz w:val="24"/>
          <w:szCs w:val="24"/>
          <w:highlight w:val="white"/>
        </w:rPr>
        <w:t xml:space="preserve"> (pp. 209-224). Cham: Springer International Publishing.</w:t>
      </w:r>
    </w:p>
    <w:p w14:paraId="01911FC2" w14:textId="77777777" w:rsidR="00F1493C" w:rsidRPr="00B06908" w:rsidRDefault="00F1493C">
      <w:pPr>
        <w:spacing w:line="360" w:lineRule="auto"/>
        <w:jc w:val="both"/>
        <w:rPr>
          <w:color w:val="222222"/>
          <w:sz w:val="24"/>
          <w:szCs w:val="24"/>
          <w:highlight w:val="white"/>
        </w:rPr>
      </w:pPr>
      <w:r w:rsidRPr="00B06908">
        <w:rPr>
          <w:color w:val="222222"/>
          <w:sz w:val="24"/>
          <w:szCs w:val="24"/>
          <w:highlight w:val="white"/>
        </w:rPr>
        <w:t xml:space="preserve">Orishev, J. and Achilov, S., 2023. DIGITAL TECHNOLOGIES AS AN EDUCATIONAL PROCESS IN PREPARING FUTURE TEACHERS FOR PROJECT ACTIVITIES. </w:t>
      </w:r>
      <w:r w:rsidRPr="00B06908">
        <w:rPr>
          <w:i/>
          <w:color w:val="222222"/>
          <w:sz w:val="24"/>
          <w:szCs w:val="24"/>
          <w:highlight w:val="white"/>
        </w:rPr>
        <w:t>Science and innovation</w:t>
      </w:r>
      <w:r w:rsidRPr="00B06908">
        <w:rPr>
          <w:color w:val="222222"/>
          <w:sz w:val="24"/>
          <w:szCs w:val="24"/>
          <w:highlight w:val="white"/>
        </w:rPr>
        <w:t xml:space="preserve">, </w:t>
      </w:r>
      <w:r w:rsidRPr="00B06908">
        <w:rPr>
          <w:i/>
          <w:color w:val="222222"/>
          <w:sz w:val="24"/>
          <w:szCs w:val="24"/>
          <w:highlight w:val="white"/>
        </w:rPr>
        <w:t>2</w:t>
      </w:r>
      <w:r w:rsidRPr="00B06908">
        <w:rPr>
          <w:color w:val="222222"/>
          <w:sz w:val="24"/>
          <w:szCs w:val="24"/>
          <w:highlight w:val="white"/>
        </w:rPr>
        <w:t xml:space="preserve">(B3), pp.425-429. </w:t>
      </w:r>
      <w:hyperlink r:id="rId20">
        <w:r w:rsidRPr="00B06908">
          <w:rPr>
            <w:color w:val="1155CC"/>
            <w:sz w:val="24"/>
            <w:szCs w:val="24"/>
            <w:highlight w:val="white"/>
            <w:u w:val="single"/>
          </w:rPr>
          <w:t>https://cyberleninka.ru/article/n/digital-technologies-as-an-educational-process-in-preparing-future-teachers-for-project-activities</w:t>
        </w:r>
      </w:hyperlink>
      <w:r w:rsidRPr="00B06908">
        <w:rPr>
          <w:color w:val="222222"/>
          <w:sz w:val="24"/>
          <w:szCs w:val="24"/>
          <w:highlight w:val="white"/>
        </w:rPr>
        <w:t xml:space="preserve"> </w:t>
      </w:r>
    </w:p>
    <w:p w14:paraId="377BFFF6" w14:textId="77777777" w:rsidR="00F1493C" w:rsidRPr="00B06908" w:rsidRDefault="00F1493C">
      <w:pPr>
        <w:spacing w:line="360" w:lineRule="auto"/>
        <w:jc w:val="both"/>
        <w:rPr>
          <w:color w:val="222222"/>
          <w:sz w:val="24"/>
          <w:szCs w:val="24"/>
          <w:highlight w:val="white"/>
        </w:rPr>
      </w:pPr>
      <w:r w:rsidRPr="00B06908">
        <w:rPr>
          <w:color w:val="222222"/>
          <w:sz w:val="24"/>
          <w:szCs w:val="24"/>
          <w:highlight w:val="white"/>
        </w:rPr>
        <w:lastRenderedPageBreak/>
        <w:t xml:space="preserve">SHARIFZODA, S., 2023. Strategies for preparing future teachers for pedagogical activity on the basis of a gender approach. </w:t>
      </w:r>
      <w:r w:rsidRPr="00B06908">
        <w:rPr>
          <w:i/>
          <w:color w:val="222222"/>
          <w:sz w:val="24"/>
          <w:szCs w:val="24"/>
          <w:highlight w:val="white"/>
        </w:rPr>
        <w:t>International bulletin of engineering and technology</w:t>
      </w:r>
      <w:r w:rsidRPr="00B06908">
        <w:rPr>
          <w:color w:val="222222"/>
          <w:sz w:val="24"/>
          <w:szCs w:val="24"/>
          <w:highlight w:val="white"/>
        </w:rPr>
        <w:t xml:space="preserve">, </w:t>
      </w:r>
      <w:r w:rsidRPr="00B06908">
        <w:rPr>
          <w:i/>
          <w:color w:val="222222"/>
          <w:sz w:val="24"/>
          <w:szCs w:val="24"/>
          <w:highlight w:val="white"/>
        </w:rPr>
        <w:t>3</w:t>
      </w:r>
      <w:r w:rsidRPr="00B06908">
        <w:rPr>
          <w:color w:val="222222"/>
          <w:sz w:val="24"/>
          <w:szCs w:val="24"/>
          <w:highlight w:val="white"/>
        </w:rPr>
        <w:t xml:space="preserve">(4), pp.173-176. </w:t>
      </w:r>
      <w:hyperlink r:id="rId21">
        <w:r w:rsidRPr="00B06908">
          <w:rPr>
            <w:color w:val="1155CC"/>
            <w:sz w:val="24"/>
            <w:szCs w:val="24"/>
            <w:highlight w:val="white"/>
            <w:u w:val="single"/>
          </w:rPr>
          <w:t>https://internationalbulletins.com/intjour/index.php/ibet/article/download/556/367</w:t>
        </w:r>
      </w:hyperlink>
      <w:r w:rsidRPr="00B06908">
        <w:rPr>
          <w:color w:val="222222"/>
          <w:sz w:val="24"/>
          <w:szCs w:val="24"/>
          <w:highlight w:val="white"/>
        </w:rPr>
        <w:t xml:space="preserve"> </w:t>
      </w:r>
    </w:p>
    <w:p w14:paraId="2B1759D6" w14:textId="77777777" w:rsidR="00F1493C" w:rsidRPr="00B06908" w:rsidRDefault="00F1493C">
      <w:pPr>
        <w:spacing w:line="360" w:lineRule="auto"/>
        <w:jc w:val="both"/>
        <w:rPr>
          <w:color w:val="222222"/>
          <w:sz w:val="24"/>
          <w:szCs w:val="24"/>
          <w:highlight w:val="white"/>
        </w:rPr>
      </w:pPr>
      <w:r w:rsidRPr="00B06908">
        <w:rPr>
          <w:color w:val="222222"/>
          <w:sz w:val="24"/>
          <w:szCs w:val="24"/>
          <w:highlight w:val="white"/>
        </w:rPr>
        <w:t xml:space="preserve">Welch, M., 2023. </w:t>
      </w:r>
      <w:r w:rsidRPr="00B06908">
        <w:rPr>
          <w:i/>
          <w:color w:val="222222"/>
          <w:sz w:val="24"/>
          <w:szCs w:val="24"/>
          <w:highlight w:val="white"/>
        </w:rPr>
        <w:t>Engaging higher education: Purpose, platforms, and programs for community engagement</w:t>
      </w:r>
      <w:r w:rsidRPr="00B06908">
        <w:rPr>
          <w:color w:val="222222"/>
          <w:sz w:val="24"/>
          <w:szCs w:val="24"/>
          <w:highlight w:val="white"/>
        </w:rPr>
        <w:t xml:space="preserve">. Taylor &amp; Francis. </w:t>
      </w:r>
      <w:hyperlink r:id="rId22">
        <w:r w:rsidRPr="00B06908">
          <w:rPr>
            <w:color w:val="1155CC"/>
            <w:sz w:val="24"/>
            <w:szCs w:val="24"/>
            <w:highlight w:val="white"/>
            <w:u w:val="single"/>
          </w:rPr>
          <w:t>https://books.google.com/books?hl=en&amp;lr=&amp;id=Bg_JEAAAQBAJ&amp;oi=fnd&amp;pg=PA2019&amp;dq=Preparing+for+Higher+Education&amp;ots=yZK4JUseuZ&amp;sig=WIzBEM62qJVPavPlBrFhi9PdSRQ</w:t>
        </w:r>
      </w:hyperlink>
      <w:r w:rsidRPr="00B06908">
        <w:rPr>
          <w:color w:val="222222"/>
          <w:sz w:val="24"/>
          <w:szCs w:val="24"/>
          <w:highlight w:val="white"/>
        </w:rPr>
        <w:t xml:space="preserve"> </w:t>
      </w:r>
    </w:p>
    <w:p w14:paraId="39DE2109" w14:textId="77777777" w:rsidR="00F1493C" w:rsidRPr="00B06908" w:rsidRDefault="00F1493C">
      <w:pPr>
        <w:spacing w:line="360" w:lineRule="auto"/>
        <w:jc w:val="both"/>
        <w:rPr>
          <w:color w:val="222222"/>
          <w:sz w:val="24"/>
          <w:szCs w:val="24"/>
          <w:highlight w:val="white"/>
        </w:rPr>
      </w:pPr>
      <w:r w:rsidRPr="00B06908">
        <w:rPr>
          <w:color w:val="222222"/>
          <w:sz w:val="24"/>
          <w:szCs w:val="24"/>
          <w:highlight w:val="white"/>
        </w:rPr>
        <w:t xml:space="preserve">Zahoor, N., Zopiatis, A., Adomako, S. and Lamprinakos, G., 2023. The micro-foundations of digitally transforming SMEs: How digital literacy and technology interact with managerial attributes. </w:t>
      </w:r>
      <w:r w:rsidRPr="00B06908">
        <w:rPr>
          <w:i/>
          <w:color w:val="222222"/>
          <w:sz w:val="24"/>
          <w:szCs w:val="24"/>
          <w:highlight w:val="white"/>
        </w:rPr>
        <w:t>Journal of Business Research</w:t>
      </w:r>
      <w:r w:rsidRPr="00B06908">
        <w:rPr>
          <w:color w:val="222222"/>
          <w:sz w:val="24"/>
          <w:szCs w:val="24"/>
          <w:highlight w:val="white"/>
        </w:rPr>
        <w:t xml:space="preserve">, </w:t>
      </w:r>
      <w:r w:rsidRPr="00B06908">
        <w:rPr>
          <w:i/>
          <w:color w:val="222222"/>
          <w:sz w:val="24"/>
          <w:szCs w:val="24"/>
          <w:highlight w:val="white"/>
        </w:rPr>
        <w:t>159</w:t>
      </w:r>
      <w:r w:rsidRPr="00B06908">
        <w:rPr>
          <w:color w:val="222222"/>
          <w:sz w:val="24"/>
          <w:szCs w:val="24"/>
          <w:highlight w:val="white"/>
        </w:rPr>
        <w:t xml:space="preserve">, p.113755. </w:t>
      </w:r>
      <w:hyperlink r:id="rId23">
        <w:r w:rsidRPr="00B06908">
          <w:rPr>
            <w:color w:val="1155CC"/>
            <w:sz w:val="24"/>
            <w:szCs w:val="24"/>
            <w:highlight w:val="white"/>
            <w:u w:val="single"/>
          </w:rPr>
          <w:t>https://www.sciencedirect.com/science/article/pii/S0148296323001133</w:t>
        </w:r>
      </w:hyperlink>
      <w:r w:rsidRPr="00B06908">
        <w:rPr>
          <w:color w:val="222222"/>
          <w:sz w:val="24"/>
          <w:szCs w:val="24"/>
          <w:highlight w:val="white"/>
        </w:rPr>
        <w:t xml:space="preserve"> </w:t>
      </w:r>
    </w:p>
    <w:p w14:paraId="2AF970D1" w14:textId="77777777" w:rsidR="00AD6078" w:rsidRDefault="00AD6078">
      <w:pPr>
        <w:spacing w:line="360" w:lineRule="auto"/>
        <w:jc w:val="both"/>
        <w:rPr>
          <w:sz w:val="24"/>
          <w:szCs w:val="24"/>
          <w:highlight w:val="white"/>
        </w:rPr>
      </w:pPr>
    </w:p>
    <w:p w14:paraId="3E69D22D" w14:textId="77777777" w:rsidR="00AD6078" w:rsidRDefault="00AD6078">
      <w:pPr>
        <w:spacing w:line="360" w:lineRule="auto"/>
        <w:jc w:val="both"/>
        <w:rPr>
          <w:b/>
          <w:i/>
          <w:sz w:val="24"/>
          <w:szCs w:val="24"/>
          <w:highlight w:val="white"/>
        </w:rPr>
      </w:pPr>
    </w:p>
    <w:p w14:paraId="7CB0D06D" w14:textId="77777777" w:rsidR="00AD6078" w:rsidRDefault="00AD6078">
      <w:pPr>
        <w:spacing w:line="360" w:lineRule="auto"/>
        <w:jc w:val="both"/>
        <w:rPr>
          <w:b/>
          <w:sz w:val="24"/>
          <w:szCs w:val="24"/>
          <w:highlight w:val="white"/>
        </w:rPr>
      </w:pPr>
    </w:p>
    <w:sectPr w:rsidR="00AD6078">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F928A" w14:textId="77777777" w:rsidR="00140EF8" w:rsidRDefault="00140EF8">
      <w:pPr>
        <w:spacing w:line="240" w:lineRule="auto"/>
      </w:pPr>
      <w:r>
        <w:separator/>
      </w:r>
    </w:p>
  </w:endnote>
  <w:endnote w:type="continuationSeparator" w:id="0">
    <w:p w14:paraId="500B6FE3" w14:textId="77777777" w:rsidR="00140EF8" w:rsidRDefault="00140E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3008"/>
      <w:docPartObj>
        <w:docPartGallery w:val="Page Numbers (Bottom of Page)"/>
        <w:docPartUnique/>
      </w:docPartObj>
    </w:sdtPr>
    <w:sdtEndPr>
      <w:rPr>
        <w:noProof/>
      </w:rPr>
    </w:sdtEndPr>
    <w:sdtContent>
      <w:p w14:paraId="6C019065" w14:textId="7A894BA9" w:rsidR="00691793" w:rsidRDefault="00691793">
        <w:pPr>
          <w:pStyle w:val="Footer"/>
          <w:jc w:val="right"/>
        </w:pPr>
        <w:r>
          <w:fldChar w:fldCharType="begin"/>
        </w:r>
        <w:r>
          <w:instrText xml:space="preserve"> PAGE   \* MERGEFORMAT </w:instrText>
        </w:r>
        <w:r>
          <w:fldChar w:fldCharType="separate"/>
        </w:r>
        <w:r w:rsidR="0081504A">
          <w:rPr>
            <w:noProof/>
          </w:rPr>
          <w:t>13</w:t>
        </w:r>
        <w:r>
          <w:rPr>
            <w:noProof/>
          </w:rPr>
          <w:fldChar w:fldCharType="end"/>
        </w:r>
      </w:p>
    </w:sdtContent>
  </w:sdt>
  <w:p w14:paraId="64D4C022" w14:textId="77777777" w:rsidR="00691793" w:rsidRDefault="006917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496108" w14:textId="77777777" w:rsidR="00140EF8" w:rsidRDefault="00140EF8">
      <w:pPr>
        <w:spacing w:line="240" w:lineRule="auto"/>
      </w:pPr>
      <w:r>
        <w:separator/>
      </w:r>
    </w:p>
  </w:footnote>
  <w:footnote w:type="continuationSeparator" w:id="0">
    <w:p w14:paraId="29F242CA" w14:textId="77777777" w:rsidR="00140EF8" w:rsidRDefault="00140E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B7DF8"/>
    <w:multiLevelType w:val="multilevel"/>
    <w:tmpl w:val="B6520E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D84035A"/>
    <w:multiLevelType w:val="multilevel"/>
    <w:tmpl w:val="8988A3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35037B6"/>
    <w:multiLevelType w:val="multilevel"/>
    <w:tmpl w:val="DB5846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6EB144A"/>
    <w:multiLevelType w:val="multilevel"/>
    <w:tmpl w:val="36F024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E9A1ECC"/>
    <w:multiLevelType w:val="multilevel"/>
    <w:tmpl w:val="5A1669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984166">
    <w:abstractNumId w:val="0"/>
  </w:num>
  <w:num w:numId="2" w16cid:durableId="308871551">
    <w:abstractNumId w:val="3"/>
  </w:num>
  <w:num w:numId="3" w16cid:durableId="31153866">
    <w:abstractNumId w:val="1"/>
  </w:num>
  <w:num w:numId="4" w16cid:durableId="1939559348">
    <w:abstractNumId w:val="2"/>
  </w:num>
  <w:num w:numId="5" w16cid:durableId="10685744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6078"/>
    <w:rsid w:val="00140EF8"/>
    <w:rsid w:val="00211DE0"/>
    <w:rsid w:val="002220FD"/>
    <w:rsid w:val="00436E5B"/>
    <w:rsid w:val="004C6258"/>
    <w:rsid w:val="005D451E"/>
    <w:rsid w:val="00691793"/>
    <w:rsid w:val="0076428E"/>
    <w:rsid w:val="007E0E5A"/>
    <w:rsid w:val="0081504A"/>
    <w:rsid w:val="00A33EF1"/>
    <w:rsid w:val="00AC7576"/>
    <w:rsid w:val="00AD6078"/>
    <w:rsid w:val="00B06908"/>
    <w:rsid w:val="00BA3C83"/>
    <w:rsid w:val="00DA3342"/>
    <w:rsid w:val="00E33CB2"/>
    <w:rsid w:val="00E54FF8"/>
    <w:rsid w:val="00EA1520"/>
    <w:rsid w:val="00F1493C"/>
    <w:rsid w:val="00FC77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399A7"/>
  <w15:docId w15:val="{3FAB7241-376A-402C-8F06-357549E06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33CB2"/>
    <w:pPr>
      <w:keepNext/>
      <w:keepLines/>
      <w:spacing w:before="400" w:after="120" w:line="360" w:lineRule="auto"/>
      <w:jc w:val="both"/>
      <w:outlineLvl w:val="0"/>
    </w:pPr>
    <w:rPr>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91793"/>
    <w:pPr>
      <w:tabs>
        <w:tab w:val="center" w:pos="4513"/>
        <w:tab w:val="right" w:pos="9026"/>
      </w:tabs>
      <w:spacing w:line="240" w:lineRule="auto"/>
    </w:pPr>
  </w:style>
  <w:style w:type="character" w:customStyle="1" w:styleId="HeaderChar">
    <w:name w:val="Header Char"/>
    <w:basedOn w:val="DefaultParagraphFont"/>
    <w:link w:val="Header"/>
    <w:uiPriority w:val="99"/>
    <w:rsid w:val="00691793"/>
  </w:style>
  <w:style w:type="paragraph" w:styleId="Footer">
    <w:name w:val="footer"/>
    <w:basedOn w:val="Normal"/>
    <w:link w:val="FooterChar"/>
    <w:uiPriority w:val="99"/>
    <w:unhideWhenUsed/>
    <w:rsid w:val="00691793"/>
    <w:pPr>
      <w:tabs>
        <w:tab w:val="center" w:pos="4513"/>
        <w:tab w:val="right" w:pos="9026"/>
      </w:tabs>
      <w:spacing w:line="240" w:lineRule="auto"/>
    </w:pPr>
  </w:style>
  <w:style w:type="character" w:customStyle="1" w:styleId="FooterChar">
    <w:name w:val="Footer Char"/>
    <w:basedOn w:val="DefaultParagraphFont"/>
    <w:link w:val="Footer"/>
    <w:uiPriority w:val="99"/>
    <w:rsid w:val="00691793"/>
  </w:style>
  <w:style w:type="paragraph" w:styleId="TOCHeading">
    <w:name w:val="TOC Heading"/>
    <w:basedOn w:val="Heading1"/>
    <w:next w:val="Normal"/>
    <w:uiPriority w:val="39"/>
    <w:unhideWhenUsed/>
    <w:qFormat/>
    <w:rsid w:val="0069179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91793"/>
    <w:pPr>
      <w:spacing w:after="100"/>
    </w:pPr>
  </w:style>
  <w:style w:type="character" w:styleId="Hyperlink">
    <w:name w:val="Hyperlink"/>
    <w:basedOn w:val="DefaultParagraphFont"/>
    <w:uiPriority w:val="99"/>
    <w:unhideWhenUsed/>
    <w:rsid w:val="0069179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ijqr.net/journal/v17-n1/12.pdf" TargetMode="Externa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s://internationalbulletins.com/intjour/index.php/ibet/article/download/556/367" TargetMode="External" /><Relationship Id="rId7" Type="http://schemas.openxmlformats.org/officeDocument/2006/relationships/endnotes" Target="endnotes.xml" /><Relationship Id="rId12" Type="http://schemas.openxmlformats.org/officeDocument/2006/relationships/image" Target="media/image5.svg" /><Relationship Id="rId17" Type="http://schemas.openxmlformats.org/officeDocument/2006/relationships/hyperlink" Target="https://www.mdpi.com/2227-7390/11/6/1315" TargetMode="Externa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emerald.com/insight/content/doi/10.1108/ARCH-01-2023-0001" TargetMode="External" /><Relationship Id="rId20" Type="http://schemas.openxmlformats.org/officeDocument/2006/relationships/hyperlink" Target="https://cyberleninka.ru/article/n/digital-technologies-as-an-educational-process-in-preparing-future-teachers-for-project-activities"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www.sciencedirect.com/science/article/pii/S0260691722004415" TargetMode="External" /><Relationship Id="rId23" Type="http://schemas.openxmlformats.org/officeDocument/2006/relationships/hyperlink" Target="https://www.sciencedirect.com/science/article/pii/S0148296323001133" TargetMode="External" /><Relationship Id="rId10" Type="http://schemas.openxmlformats.org/officeDocument/2006/relationships/image" Target="media/image3.svg" /><Relationship Id="rId19" Type="http://schemas.openxmlformats.org/officeDocument/2006/relationships/hyperlink" Target="https://dialnet.unirioja.es/servlet/articulo?codigo=8955846"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svg" /><Relationship Id="rId22" Type="http://schemas.openxmlformats.org/officeDocument/2006/relationships/hyperlink" Target="https://books.google.com/books?hl=en&amp;lr=&amp;id=Bg_JEAAAQBAJ&amp;oi=fnd&amp;pg=PA2019&amp;dq=Preparing+for+Higher+Education&amp;ots=yZK4JUseuZ&amp;sig=WIzBEM62qJVPavPlBrFhi9PdSRQ"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CD5111-51E6-4B13-9379-92EC5F08AD8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2281</Words>
  <Characters>13004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horlescumirelaandreea@gmail.com</cp:lastModifiedBy>
  <cp:revision>2</cp:revision>
  <dcterms:created xsi:type="dcterms:W3CDTF">2023-07-19T17:57:00Z</dcterms:created>
  <dcterms:modified xsi:type="dcterms:W3CDTF">2023-07-19T17:57:00Z</dcterms:modified>
</cp:coreProperties>
</file>