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9895B" w14:textId="77777777" w:rsidR="00F56DB3" w:rsidRPr="008B771F" w:rsidRDefault="00F56DB3" w:rsidP="008B771F">
      <w:pPr>
        <w:pStyle w:val="af"/>
        <w:spacing w:before="100" w:beforeAutospacing="1" w:after="100" w:afterAutospacing="1" w:line="360" w:lineRule="auto"/>
        <w:jc w:val="both"/>
        <w:rPr>
          <w:rFonts w:ascii="Times New Roman" w:hAnsi="Times New Roman" w:cs="Times New Roman" w:hint="eastAsia"/>
          <w:color w:val="000000" w:themeColor="text1"/>
        </w:rPr>
      </w:pPr>
      <w:bookmarkStart w:id="0" w:name="_Hlk40279597"/>
      <w:bookmarkEnd w:id="0"/>
    </w:p>
    <w:p w14:paraId="601D8BFA" w14:textId="13B20316" w:rsidR="00D81DBB" w:rsidRDefault="00F56DB3" w:rsidP="008B771F">
      <w:pPr>
        <w:pStyle w:val="af"/>
        <w:spacing w:before="100" w:beforeAutospacing="1" w:after="100" w:afterAutospacing="1" w:line="360" w:lineRule="auto"/>
        <w:jc w:val="center"/>
        <w:rPr>
          <w:rFonts w:ascii="Times New Roman" w:hAnsi="Times New Roman" w:cs="Times New Roman"/>
          <w:color w:val="000000" w:themeColor="text1"/>
          <w:sz w:val="36"/>
          <w:szCs w:val="36"/>
        </w:rPr>
      </w:pPr>
      <w:r w:rsidRPr="008B771F">
        <w:rPr>
          <w:rFonts w:ascii="Times New Roman" w:hAnsi="Times New Roman" w:cs="Times New Roman"/>
          <w:color w:val="000000" w:themeColor="text1"/>
          <w:sz w:val="36"/>
          <w:szCs w:val="36"/>
        </w:rPr>
        <w:t xml:space="preserve">Evaluating the Public Sector Involvement in United Nations CSR Initiatives in Addressing Desertification </w:t>
      </w:r>
    </w:p>
    <w:p w14:paraId="2F2D29F3" w14:textId="77777777" w:rsidR="00D81DBB" w:rsidRPr="00D81DBB" w:rsidRDefault="00D81DBB" w:rsidP="00D81DBB">
      <w:pPr>
        <w:rPr>
          <w:rFonts w:hint="eastAsia"/>
        </w:rPr>
      </w:pPr>
    </w:p>
    <w:p w14:paraId="709152E4" w14:textId="1DD177DB" w:rsidR="00D81DBB" w:rsidRDefault="00D81DBB" w:rsidP="008B771F">
      <w:pPr>
        <w:pStyle w:val="af"/>
        <w:spacing w:before="100" w:beforeAutospacing="1" w:after="100" w:afterAutospacing="1" w:line="360" w:lineRule="auto"/>
        <w:jc w:val="center"/>
        <w:rPr>
          <w:rFonts w:ascii="Times New Roman" w:hAnsi="Times New Roman" w:cs="Times New Roman"/>
          <w:color w:val="000000" w:themeColor="text1"/>
          <w:sz w:val="36"/>
          <w:szCs w:val="36"/>
        </w:rPr>
      </w:pPr>
      <w:r>
        <w:rPr>
          <w:noProof/>
        </w:rPr>
        <w:drawing>
          <wp:inline distT="0" distB="0" distL="0" distR="0" wp14:anchorId="07EFCDC0" wp14:editId="578F2D37">
            <wp:extent cx="5731510" cy="2996830"/>
            <wp:effectExtent l="0" t="0" r="2540" b="0"/>
            <wp:docPr id="4" name="图片 4" descr="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96830"/>
                    </a:xfrm>
                    <a:prstGeom prst="rect">
                      <a:avLst/>
                    </a:prstGeom>
                    <a:noFill/>
                    <a:ln>
                      <a:noFill/>
                    </a:ln>
                  </pic:spPr>
                </pic:pic>
              </a:graphicData>
            </a:graphic>
          </wp:inline>
        </w:drawing>
      </w:r>
    </w:p>
    <w:p w14:paraId="591E84A0" w14:textId="77777777" w:rsidR="00D81DBB" w:rsidRDefault="00D81DBB" w:rsidP="00D81DBB">
      <w:pPr>
        <w:spacing w:before="100" w:beforeAutospacing="1" w:after="100" w:afterAutospacing="1" w:line="360" w:lineRule="auto"/>
        <w:rPr>
          <w:rFonts w:ascii="Verdana" w:hAnsi="Verdana"/>
          <w:b/>
          <w:caps/>
          <w:sz w:val="18"/>
          <w:szCs w:val="18"/>
        </w:rPr>
      </w:pPr>
    </w:p>
    <w:p w14:paraId="72AF29A3" w14:textId="22500050" w:rsidR="00D81DBB" w:rsidRDefault="00D81DBB" w:rsidP="00D81DBB">
      <w:pPr>
        <w:spacing w:after="0" w:line="360"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D81DBB">
        <w:rPr>
          <w:rFonts w:ascii="Verdana" w:hAnsi="Verdana"/>
          <w:b/>
          <w:caps/>
          <w:sz w:val="18"/>
          <w:szCs w:val="18"/>
        </w:rPr>
        <w:t>Corporate Social Responsibility in the Public Sector</w:t>
      </w:r>
    </w:p>
    <w:p w14:paraId="44DD54AA" w14:textId="77777777" w:rsidR="00D81DBB" w:rsidRPr="004F3DFE" w:rsidRDefault="00D81DBB" w:rsidP="00D81DBB">
      <w:pPr>
        <w:spacing w:after="0" w:line="360"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FUGUO HOU</w:t>
      </w:r>
    </w:p>
    <w:p w14:paraId="7A05E0BC" w14:textId="77777777" w:rsidR="00D81DBB" w:rsidRDefault="00D81DBB" w:rsidP="00D81DBB">
      <w:pPr>
        <w:spacing w:after="0" w:line="360"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1702192</w:t>
      </w:r>
    </w:p>
    <w:p w14:paraId="67F2DF3A" w14:textId="77777777" w:rsidR="00D81DBB" w:rsidRDefault="00D81DBB" w:rsidP="00D81DBB">
      <w:pPr>
        <w:pStyle w:val="af"/>
        <w:spacing w:before="100" w:beforeAutospacing="1" w:after="100" w:afterAutospacing="1" w:line="360" w:lineRule="auto"/>
        <w:rPr>
          <w:rFonts w:hint="eastAsia"/>
          <w:noProof/>
        </w:rPr>
      </w:pPr>
    </w:p>
    <w:p w14:paraId="163FA684" w14:textId="3A2999D2" w:rsidR="000433CC" w:rsidRPr="008B771F" w:rsidRDefault="000433CC" w:rsidP="008B771F">
      <w:pPr>
        <w:pStyle w:val="af"/>
        <w:spacing w:before="100" w:beforeAutospacing="1" w:after="100" w:afterAutospacing="1" w:line="360" w:lineRule="auto"/>
        <w:jc w:val="center"/>
        <w:rPr>
          <w:rFonts w:ascii="Times New Roman" w:hAnsi="Times New Roman" w:cs="Times New Roman"/>
          <w:color w:val="000000" w:themeColor="text1"/>
        </w:rPr>
      </w:pPr>
      <w:r w:rsidRPr="008B771F">
        <w:rPr>
          <w:rFonts w:ascii="Times New Roman" w:hAnsi="Times New Roman" w:cs="Times New Roman"/>
          <w:color w:val="000000" w:themeColor="text1"/>
        </w:rPr>
        <w:br w:type="page"/>
      </w:r>
    </w:p>
    <w:p w14:paraId="43EF408D" w14:textId="77777777" w:rsidR="008B771F" w:rsidRPr="008B771F" w:rsidRDefault="000433CC" w:rsidP="008B771F">
      <w:pPr>
        <w:pStyle w:val="1"/>
        <w:spacing w:before="100" w:beforeAutospacing="1" w:after="100" w:afterAutospacing="1" w:line="360" w:lineRule="auto"/>
        <w:jc w:val="both"/>
        <w:rPr>
          <w:rFonts w:ascii="Times New Roman" w:hAnsi="Times New Roman" w:cs="Times New Roman"/>
          <w:color w:val="000000" w:themeColor="text1"/>
        </w:rPr>
      </w:pPr>
      <w:bookmarkStart w:id="1" w:name="_Toc40279827"/>
      <w:r w:rsidRPr="008B771F">
        <w:rPr>
          <w:rFonts w:ascii="Times New Roman" w:hAnsi="Times New Roman" w:cs="Times New Roman"/>
          <w:color w:val="000000" w:themeColor="text1"/>
        </w:rPr>
        <w:lastRenderedPageBreak/>
        <w:t>Executive summary</w:t>
      </w:r>
      <w:bookmarkEnd w:id="1"/>
      <w:r w:rsidRPr="008B771F">
        <w:rPr>
          <w:rFonts w:ascii="Times New Roman" w:hAnsi="Times New Roman" w:cs="Times New Roman"/>
          <w:color w:val="000000" w:themeColor="text1"/>
        </w:rPr>
        <w:t xml:space="preserve"> </w:t>
      </w:r>
    </w:p>
    <w:p w14:paraId="75FF7851" w14:textId="34C3CDF3" w:rsidR="008B771F" w:rsidRPr="008B771F" w:rsidRDefault="008B771F"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The overarching aim of this report is to investigate how organi</w:t>
      </w:r>
      <w:r w:rsidR="004F2EBD">
        <w:rPr>
          <w:rFonts w:ascii="Times New Roman" w:hAnsi="Times New Roman" w:cs="Times New Roman"/>
          <w:color w:val="000000" w:themeColor="text1"/>
          <w:sz w:val="24"/>
          <w:szCs w:val="24"/>
        </w:rPr>
        <w:t>s</w:t>
      </w:r>
      <w:r w:rsidRPr="008B771F">
        <w:rPr>
          <w:rFonts w:ascii="Times New Roman" w:hAnsi="Times New Roman" w:cs="Times New Roman"/>
          <w:color w:val="000000" w:themeColor="text1"/>
          <w:sz w:val="24"/>
          <w:szCs w:val="24"/>
        </w:rPr>
        <w:t xml:space="preserve">ations from public sector worked collectively to address the sustainable issues under the United Nations Global Development Goals scheme by focusing on the prevention of desertification. </w:t>
      </w:r>
    </w:p>
    <w:p w14:paraId="1B062C5B" w14:textId="68F348AF" w:rsidR="000433CC" w:rsidRPr="008B771F" w:rsidRDefault="008B771F" w:rsidP="008B771F">
      <w:pPr>
        <w:spacing w:before="100" w:beforeAutospacing="1" w:after="100" w:afterAutospacing="1" w:line="360" w:lineRule="auto"/>
        <w:jc w:val="both"/>
        <w:rPr>
          <w:rFonts w:ascii="Times New Roman" w:hAnsi="Times New Roman" w:cs="Times New Roman"/>
          <w:color w:val="000000" w:themeColor="text1"/>
        </w:rPr>
      </w:pPr>
      <w:r w:rsidRPr="008B771F">
        <w:rPr>
          <w:rFonts w:ascii="Times New Roman" w:hAnsi="Times New Roman" w:cs="Times New Roman"/>
          <w:color w:val="000000" w:themeColor="text1"/>
          <w:sz w:val="24"/>
          <w:szCs w:val="24"/>
        </w:rPr>
        <w:t xml:space="preserve">The results indicate the public sector organisations engages in the CSR initiatives in different managers, such as public-public collaborations, public-private collaborations through mandating, facilitating, partnership and endorsing. It also discusses the transparency and governance issues in terms of CSR reporting. The corresponding recommendations are promoted to promote better governance and more transparent reporting. </w:t>
      </w:r>
      <w:r w:rsidR="000433CC" w:rsidRPr="008B771F">
        <w:rPr>
          <w:rFonts w:ascii="Times New Roman" w:hAnsi="Times New Roman" w:cs="Times New Roman"/>
          <w:color w:val="000000" w:themeColor="text1"/>
        </w:rPr>
        <w:br w:type="page"/>
      </w:r>
    </w:p>
    <w:p w14:paraId="1604F793" w14:textId="02EF3E82" w:rsidR="008B771F" w:rsidRPr="008B771F" w:rsidRDefault="008B771F" w:rsidP="008B771F">
      <w:pPr>
        <w:spacing w:before="100" w:beforeAutospacing="1" w:after="100" w:afterAutospacing="1" w:line="360" w:lineRule="auto"/>
        <w:jc w:val="both"/>
        <w:rPr>
          <w:rFonts w:ascii="Times New Roman" w:hAnsi="Times New Roman" w:cs="Times New Roman"/>
          <w:color w:val="000000" w:themeColor="text1"/>
        </w:rPr>
      </w:pPr>
    </w:p>
    <w:sdt>
      <w:sdtPr>
        <w:rPr>
          <w:rFonts w:ascii="Times New Roman" w:eastAsiaTheme="minorEastAsia" w:hAnsi="Times New Roman" w:cs="Times New Roman"/>
          <w:color w:val="000000" w:themeColor="text1"/>
          <w:sz w:val="22"/>
          <w:szCs w:val="22"/>
          <w:lang w:val="zh-CN"/>
        </w:rPr>
        <w:id w:val="565835751"/>
        <w:docPartObj>
          <w:docPartGallery w:val="Table of Contents"/>
          <w:docPartUnique/>
        </w:docPartObj>
      </w:sdtPr>
      <w:sdtEndPr>
        <w:rPr>
          <w:b/>
          <w:bCs/>
        </w:rPr>
      </w:sdtEndPr>
      <w:sdtContent>
        <w:p w14:paraId="579A707B" w14:textId="5E3C1A1E" w:rsidR="008B771F" w:rsidRPr="008B771F" w:rsidRDefault="008B771F" w:rsidP="00D81DBB">
          <w:pPr>
            <w:pStyle w:val="TOC"/>
            <w:ind w:firstLineChars="1600" w:firstLine="3520"/>
            <w:rPr>
              <w:rFonts w:ascii="Times New Roman" w:hAnsi="Times New Roman" w:cs="Times New Roman"/>
              <w:color w:val="000000" w:themeColor="text1"/>
            </w:rPr>
          </w:pPr>
          <w:r w:rsidRPr="008B771F">
            <w:rPr>
              <w:rFonts w:ascii="Times New Roman" w:hAnsi="Times New Roman" w:cs="Times New Roman"/>
              <w:color w:val="000000" w:themeColor="text1"/>
              <w:lang w:val="zh-CN"/>
            </w:rPr>
            <w:t>Table of Contents</w:t>
          </w:r>
        </w:p>
        <w:p w14:paraId="3050B2DB" w14:textId="206A24C0" w:rsidR="00D81DBB" w:rsidRDefault="008B771F">
          <w:pPr>
            <w:pStyle w:val="TOC1"/>
            <w:tabs>
              <w:tab w:val="right" w:leader="dot" w:pos="9016"/>
            </w:tabs>
            <w:rPr>
              <w:noProof/>
              <w:kern w:val="2"/>
              <w:sz w:val="21"/>
              <w:lang w:val="en-US"/>
            </w:rPr>
          </w:pPr>
          <w:r w:rsidRPr="008B771F">
            <w:rPr>
              <w:rFonts w:ascii="Times New Roman" w:hAnsi="Times New Roman" w:cs="Times New Roman"/>
              <w:color w:val="000000" w:themeColor="text1"/>
            </w:rPr>
            <w:fldChar w:fldCharType="begin"/>
          </w:r>
          <w:r w:rsidRPr="008B771F">
            <w:rPr>
              <w:rFonts w:ascii="Times New Roman" w:hAnsi="Times New Roman" w:cs="Times New Roman"/>
              <w:color w:val="000000" w:themeColor="text1"/>
            </w:rPr>
            <w:instrText xml:space="preserve"> TOC \o "1-3" \h \z \u </w:instrText>
          </w:r>
          <w:r w:rsidRPr="008B771F">
            <w:rPr>
              <w:rFonts w:ascii="Times New Roman" w:hAnsi="Times New Roman" w:cs="Times New Roman"/>
              <w:color w:val="000000" w:themeColor="text1"/>
            </w:rPr>
            <w:fldChar w:fldCharType="separate"/>
          </w:r>
          <w:hyperlink w:anchor="_Toc40279827" w:history="1">
            <w:r w:rsidR="00D81DBB" w:rsidRPr="00A402F4">
              <w:rPr>
                <w:rStyle w:val="aff0"/>
                <w:rFonts w:ascii="Times New Roman" w:hAnsi="Times New Roman" w:cs="Times New Roman"/>
                <w:noProof/>
              </w:rPr>
              <w:t>Executive summary</w:t>
            </w:r>
            <w:r w:rsidR="00D81DBB">
              <w:rPr>
                <w:noProof/>
                <w:webHidden/>
              </w:rPr>
              <w:tab/>
            </w:r>
            <w:r w:rsidR="00D81DBB">
              <w:rPr>
                <w:noProof/>
                <w:webHidden/>
              </w:rPr>
              <w:fldChar w:fldCharType="begin"/>
            </w:r>
            <w:r w:rsidR="00D81DBB">
              <w:rPr>
                <w:noProof/>
                <w:webHidden/>
              </w:rPr>
              <w:instrText xml:space="preserve"> PAGEREF _Toc40279827 \h </w:instrText>
            </w:r>
            <w:r w:rsidR="00D81DBB">
              <w:rPr>
                <w:noProof/>
                <w:webHidden/>
              </w:rPr>
            </w:r>
            <w:r w:rsidR="00D81DBB">
              <w:rPr>
                <w:noProof/>
                <w:webHidden/>
              </w:rPr>
              <w:fldChar w:fldCharType="separate"/>
            </w:r>
            <w:r w:rsidR="00D81DBB">
              <w:rPr>
                <w:noProof/>
                <w:webHidden/>
              </w:rPr>
              <w:t>2</w:t>
            </w:r>
            <w:r w:rsidR="00D81DBB">
              <w:rPr>
                <w:noProof/>
                <w:webHidden/>
              </w:rPr>
              <w:fldChar w:fldCharType="end"/>
            </w:r>
          </w:hyperlink>
        </w:p>
        <w:p w14:paraId="22EA3C13" w14:textId="440FC4AD" w:rsidR="00D81DBB" w:rsidRDefault="00D81DBB">
          <w:pPr>
            <w:pStyle w:val="TOC1"/>
            <w:tabs>
              <w:tab w:val="left" w:pos="420"/>
              <w:tab w:val="right" w:leader="dot" w:pos="9016"/>
            </w:tabs>
            <w:rPr>
              <w:noProof/>
              <w:kern w:val="2"/>
              <w:sz w:val="21"/>
              <w:lang w:val="en-US"/>
            </w:rPr>
          </w:pPr>
          <w:hyperlink w:anchor="_Toc40279828" w:history="1">
            <w:r w:rsidRPr="00A402F4">
              <w:rPr>
                <w:rStyle w:val="aff0"/>
                <w:rFonts w:ascii="Times New Roman" w:hAnsi="Times New Roman" w:cs="Times New Roman"/>
                <w:noProof/>
              </w:rPr>
              <w:t>1.</w:t>
            </w:r>
            <w:r>
              <w:rPr>
                <w:noProof/>
                <w:kern w:val="2"/>
                <w:sz w:val="21"/>
                <w:lang w:val="en-US"/>
              </w:rPr>
              <w:tab/>
            </w:r>
            <w:r w:rsidRPr="00A402F4">
              <w:rPr>
                <w:rStyle w:val="aff0"/>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_Toc40279828 \h </w:instrText>
            </w:r>
            <w:r>
              <w:rPr>
                <w:noProof/>
                <w:webHidden/>
              </w:rPr>
            </w:r>
            <w:r>
              <w:rPr>
                <w:noProof/>
                <w:webHidden/>
              </w:rPr>
              <w:fldChar w:fldCharType="separate"/>
            </w:r>
            <w:r>
              <w:rPr>
                <w:noProof/>
                <w:webHidden/>
              </w:rPr>
              <w:t>1</w:t>
            </w:r>
            <w:r>
              <w:rPr>
                <w:noProof/>
                <w:webHidden/>
              </w:rPr>
              <w:fldChar w:fldCharType="end"/>
            </w:r>
          </w:hyperlink>
        </w:p>
        <w:p w14:paraId="0F0F75D4" w14:textId="284F0575" w:rsidR="00D81DBB" w:rsidRDefault="00D81DBB">
          <w:pPr>
            <w:pStyle w:val="TOC1"/>
            <w:tabs>
              <w:tab w:val="left" w:pos="420"/>
              <w:tab w:val="right" w:leader="dot" w:pos="9016"/>
            </w:tabs>
            <w:rPr>
              <w:noProof/>
              <w:kern w:val="2"/>
              <w:sz w:val="21"/>
              <w:lang w:val="en-US"/>
            </w:rPr>
          </w:pPr>
          <w:hyperlink w:anchor="_Toc40279829" w:history="1">
            <w:r w:rsidRPr="00A402F4">
              <w:rPr>
                <w:rStyle w:val="aff0"/>
                <w:rFonts w:ascii="Times New Roman" w:hAnsi="Times New Roman" w:cs="Times New Roman"/>
                <w:noProof/>
              </w:rPr>
              <w:t>2.</w:t>
            </w:r>
            <w:r>
              <w:rPr>
                <w:noProof/>
                <w:kern w:val="2"/>
                <w:sz w:val="21"/>
                <w:lang w:val="en-US"/>
              </w:rPr>
              <w:tab/>
            </w:r>
            <w:r w:rsidRPr="00A402F4">
              <w:rPr>
                <w:rStyle w:val="aff0"/>
                <w:rFonts w:ascii="Times New Roman" w:hAnsi="Times New Roman" w:cs="Times New Roman"/>
                <w:noProof/>
              </w:rPr>
              <w:t>Method</w:t>
            </w:r>
            <w:r>
              <w:rPr>
                <w:noProof/>
                <w:webHidden/>
              </w:rPr>
              <w:tab/>
            </w:r>
            <w:r>
              <w:rPr>
                <w:noProof/>
                <w:webHidden/>
              </w:rPr>
              <w:fldChar w:fldCharType="begin"/>
            </w:r>
            <w:r>
              <w:rPr>
                <w:noProof/>
                <w:webHidden/>
              </w:rPr>
              <w:instrText xml:space="preserve"> PAGEREF _Toc40279829 \h </w:instrText>
            </w:r>
            <w:r>
              <w:rPr>
                <w:noProof/>
                <w:webHidden/>
              </w:rPr>
            </w:r>
            <w:r>
              <w:rPr>
                <w:noProof/>
                <w:webHidden/>
              </w:rPr>
              <w:fldChar w:fldCharType="separate"/>
            </w:r>
            <w:r>
              <w:rPr>
                <w:noProof/>
                <w:webHidden/>
              </w:rPr>
              <w:t>2</w:t>
            </w:r>
            <w:r>
              <w:rPr>
                <w:noProof/>
                <w:webHidden/>
              </w:rPr>
              <w:fldChar w:fldCharType="end"/>
            </w:r>
          </w:hyperlink>
        </w:p>
        <w:p w14:paraId="5F280015" w14:textId="2F7C0A3F" w:rsidR="00D81DBB" w:rsidRDefault="00D81DBB">
          <w:pPr>
            <w:pStyle w:val="TOC1"/>
            <w:tabs>
              <w:tab w:val="left" w:pos="420"/>
              <w:tab w:val="right" w:leader="dot" w:pos="9016"/>
            </w:tabs>
            <w:rPr>
              <w:noProof/>
              <w:kern w:val="2"/>
              <w:sz w:val="21"/>
              <w:lang w:val="en-US"/>
            </w:rPr>
          </w:pPr>
          <w:hyperlink w:anchor="_Toc40279830" w:history="1">
            <w:r w:rsidRPr="00A402F4">
              <w:rPr>
                <w:rStyle w:val="aff0"/>
                <w:rFonts w:ascii="Times New Roman" w:hAnsi="Times New Roman" w:cs="Times New Roman"/>
                <w:noProof/>
              </w:rPr>
              <w:t>3.</w:t>
            </w:r>
            <w:r>
              <w:rPr>
                <w:noProof/>
                <w:kern w:val="2"/>
                <w:sz w:val="21"/>
                <w:lang w:val="en-US"/>
              </w:rPr>
              <w:tab/>
            </w:r>
            <w:r w:rsidRPr="00A402F4">
              <w:rPr>
                <w:rStyle w:val="aff0"/>
                <w:rFonts w:ascii="Times New Roman" w:hAnsi="Times New Roman" w:cs="Times New Roman"/>
                <w:noProof/>
              </w:rPr>
              <w:t>Results</w:t>
            </w:r>
            <w:r>
              <w:rPr>
                <w:noProof/>
                <w:webHidden/>
              </w:rPr>
              <w:tab/>
            </w:r>
            <w:r>
              <w:rPr>
                <w:noProof/>
                <w:webHidden/>
              </w:rPr>
              <w:fldChar w:fldCharType="begin"/>
            </w:r>
            <w:r>
              <w:rPr>
                <w:noProof/>
                <w:webHidden/>
              </w:rPr>
              <w:instrText xml:space="preserve"> PAGEREF _Toc40279830 \h </w:instrText>
            </w:r>
            <w:r>
              <w:rPr>
                <w:noProof/>
                <w:webHidden/>
              </w:rPr>
            </w:r>
            <w:r>
              <w:rPr>
                <w:noProof/>
                <w:webHidden/>
              </w:rPr>
              <w:fldChar w:fldCharType="separate"/>
            </w:r>
            <w:r>
              <w:rPr>
                <w:noProof/>
                <w:webHidden/>
              </w:rPr>
              <w:t>3</w:t>
            </w:r>
            <w:r>
              <w:rPr>
                <w:noProof/>
                <w:webHidden/>
              </w:rPr>
              <w:fldChar w:fldCharType="end"/>
            </w:r>
          </w:hyperlink>
        </w:p>
        <w:p w14:paraId="1C981D11" w14:textId="2D22331E" w:rsidR="00D81DBB" w:rsidRDefault="00D81DBB">
          <w:pPr>
            <w:pStyle w:val="TOC2"/>
            <w:tabs>
              <w:tab w:val="right" w:leader="dot" w:pos="9016"/>
            </w:tabs>
            <w:ind w:left="440"/>
            <w:rPr>
              <w:noProof/>
              <w:kern w:val="2"/>
              <w:sz w:val="21"/>
              <w:lang w:val="en-US"/>
            </w:rPr>
          </w:pPr>
          <w:hyperlink w:anchor="_Toc40279831" w:history="1">
            <w:r w:rsidRPr="00A402F4">
              <w:rPr>
                <w:rStyle w:val="aff0"/>
                <w:rFonts w:ascii="Times New Roman" w:hAnsi="Times New Roman" w:cs="Times New Roman"/>
                <w:noProof/>
              </w:rPr>
              <w:t>3.1 The transferability of CSR initiatives between different public bodies</w:t>
            </w:r>
            <w:r>
              <w:rPr>
                <w:noProof/>
                <w:webHidden/>
              </w:rPr>
              <w:tab/>
            </w:r>
            <w:r>
              <w:rPr>
                <w:noProof/>
                <w:webHidden/>
              </w:rPr>
              <w:fldChar w:fldCharType="begin"/>
            </w:r>
            <w:r>
              <w:rPr>
                <w:noProof/>
                <w:webHidden/>
              </w:rPr>
              <w:instrText xml:space="preserve"> PAGEREF _Toc40279831 \h </w:instrText>
            </w:r>
            <w:r>
              <w:rPr>
                <w:noProof/>
                <w:webHidden/>
              </w:rPr>
            </w:r>
            <w:r>
              <w:rPr>
                <w:noProof/>
                <w:webHidden/>
              </w:rPr>
              <w:fldChar w:fldCharType="separate"/>
            </w:r>
            <w:r>
              <w:rPr>
                <w:noProof/>
                <w:webHidden/>
              </w:rPr>
              <w:t>3</w:t>
            </w:r>
            <w:r>
              <w:rPr>
                <w:noProof/>
                <w:webHidden/>
              </w:rPr>
              <w:fldChar w:fldCharType="end"/>
            </w:r>
          </w:hyperlink>
        </w:p>
        <w:p w14:paraId="129FDD2F" w14:textId="5B76ED14" w:rsidR="00D81DBB" w:rsidRDefault="00D81DBB">
          <w:pPr>
            <w:pStyle w:val="TOC2"/>
            <w:tabs>
              <w:tab w:val="right" w:leader="dot" w:pos="9016"/>
            </w:tabs>
            <w:ind w:left="440"/>
            <w:rPr>
              <w:noProof/>
              <w:kern w:val="2"/>
              <w:sz w:val="21"/>
              <w:lang w:val="en-US"/>
            </w:rPr>
          </w:pPr>
          <w:hyperlink w:anchor="_Toc40279832" w:history="1">
            <w:r w:rsidRPr="00A402F4">
              <w:rPr>
                <w:rStyle w:val="aff0"/>
                <w:rFonts w:ascii="Times New Roman" w:hAnsi="Times New Roman" w:cs="Times New Roman"/>
                <w:noProof/>
              </w:rPr>
              <w:t>3.2 The transferability of CSR initiatives between public bodies and private organizations</w:t>
            </w:r>
            <w:r>
              <w:rPr>
                <w:noProof/>
                <w:webHidden/>
              </w:rPr>
              <w:tab/>
            </w:r>
            <w:r>
              <w:rPr>
                <w:noProof/>
                <w:webHidden/>
              </w:rPr>
              <w:fldChar w:fldCharType="begin"/>
            </w:r>
            <w:r>
              <w:rPr>
                <w:noProof/>
                <w:webHidden/>
              </w:rPr>
              <w:instrText xml:space="preserve"> PAGEREF _Toc40279832 \h </w:instrText>
            </w:r>
            <w:r>
              <w:rPr>
                <w:noProof/>
                <w:webHidden/>
              </w:rPr>
            </w:r>
            <w:r>
              <w:rPr>
                <w:noProof/>
                <w:webHidden/>
              </w:rPr>
              <w:fldChar w:fldCharType="separate"/>
            </w:r>
            <w:r>
              <w:rPr>
                <w:noProof/>
                <w:webHidden/>
              </w:rPr>
              <w:t>4</w:t>
            </w:r>
            <w:r>
              <w:rPr>
                <w:noProof/>
                <w:webHidden/>
              </w:rPr>
              <w:fldChar w:fldCharType="end"/>
            </w:r>
          </w:hyperlink>
        </w:p>
        <w:p w14:paraId="19F51CE8" w14:textId="1C6C1D85" w:rsidR="00D81DBB" w:rsidRDefault="00D81DBB">
          <w:pPr>
            <w:pStyle w:val="TOC1"/>
            <w:tabs>
              <w:tab w:val="right" w:leader="dot" w:pos="9016"/>
            </w:tabs>
            <w:rPr>
              <w:noProof/>
              <w:kern w:val="2"/>
              <w:sz w:val="21"/>
              <w:lang w:val="en-US"/>
            </w:rPr>
          </w:pPr>
          <w:hyperlink w:anchor="_Toc40279833" w:history="1">
            <w:r w:rsidRPr="00A402F4">
              <w:rPr>
                <w:rStyle w:val="aff0"/>
                <w:rFonts w:ascii="Times New Roman" w:hAnsi="Times New Roman" w:cs="Times New Roman"/>
                <w:noProof/>
              </w:rPr>
              <w:t>4. Discussion</w:t>
            </w:r>
            <w:r>
              <w:rPr>
                <w:noProof/>
                <w:webHidden/>
              </w:rPr>
              <w:tab/>
            </w:r>
            <w:r>
              <w:rPr>
                <w:noProof/>
                <w:webHidden/>
              </w:rPr>
              <w:fldChar w:fldCharType="begin"/>
            </w:r>
            <w:r>
              <w:rPr>
                <w:noProof/>
                <w:webHidden/>
              </w:rPr>
              <w:instrText xml:space="preserve"> PAGEREF _Toc40279833 \h </w:instrText>
            </w:r>
            <w:r>
              <w:rPr>
                <w:noProof/>
                <w:webHidden/>
              </w:rPr>
            </w:r>
            <w:r>
              <w:rPr>
                <w:noProof/>
                <w:webHidden/>
              </w:rPr>
              <w:fldChar w:fldCharType="separate"/>
            </w:r>
            <w:r>
              <w:rPr>
                <w:noProof/>
                <w:webHidden/>
              </w:rPr>
              <w:t>6</w:t>
            </w:r>
            <w:r>
              <w:rPr>
                <w:noProof/>
                <w:webHidden/>
              </w:rPr>
              <w:fldChar w:fldCharType="end"/>
            </w:r>
          </w:hyperlink>
        </w:p>
        <w:p w14:paraId="6B62B909" w14:textId="374862C4" w:rsidR="00D81DBB" w:rsidRDefault="00D81DBB">
          <w:pPr>
            <w:pStyle w:val="TOC2"/>
            <w:tabs>
              <w:tab w:val="right" w:leader="dot" w:pos="9016"/>
            </w:tabs>
            <w:ind w:left="440"/>
            <w:rPr>
              <w:noProof/>
              <w:kern w:val="2"/>
              <w:sz w:val="21"/>
              <w:lang w:val="en-US"/>
            </w:rPr>
          </w:pPr>
          <w:hyperlink w:anchor="_Toc40279834" w:history="1">
            <w:r w:rsidRPr="00A402F4">
              <w:rPr>
                <w:rStyle w:val="aff0"/>
                <w:rFonts w:ascii="Times New Roman" w:hAnsi="Times New Roman" w:cs="Times New Roman"/>
                <w:noProof/>
              </w:rPr>
              <w:t>4.1 The role of public bodies</w:t>
            </w:r>
            <w:r>
              <w:rPr>
                <w:noProof/>
                <w:webHidden/>
              </w:rPr>
              <w:tab/>
            </w:r>
            <w:r>
              <w:rPr>
                <w:noProof/>
                <w:webHidden/>
              </w:rPr>
              <w:fldChar w:fldCharType="begin"/>
            </w:r>
            <w:r>
              <w:rPr>
                <w:noProof/>
                <w:webHidden/>
              </w:rPr>
              <w:instrText xml:space="preserve"> PAGEREF _Toc40279834 \h </w:instrText>
            </w:r>
            <w:r>
              <w:rPr>
                <w:noProof/>
                <w:webHidden/>
              </w:rPr>
            </w:r>
            <w:r>
              <w:rPr>
                <w:noProof/>
                <w:webHidden/>
              </w:rPr>
              <w:fldChar w:fldCharType="separate"/>
            </w:r>
            <w:r>
              <w:rPr>
                <w:noProof/>
                <w:webHidden/>
              </w:rPr>
              <w:t>6</w:t>
            </w:r>
            <w:r>
              <w:rPr>
                <w:noProof/>
                <w:webHidden/>
              </w:rPr>
              <w:fldChar w:fldCharType="end"/>
            </w:r>
          </w:hyperlink>
        </w:p>
        <w:p w14:paraId="4561766B" w14:textId="7BE73D37" w:rsidR="00D81DBB" w:rsidRDefault="00D81DBB">
          <w:pPr>
            <w:pStyle w:val="TOC2"/>
            <w:tabs>
              <w:tab w:val="right" w:leader="dot" w:pos="9016"/>
            </w:tabs>
            <w:ind w:left="440"/>
            <w:rPr>
              <w:noProof/>
              <w:kern w:val="2"/>
              <w:sz w:val="21"/>
              <w:lang w:val="en-US"/>
            </w:rPr>
          </w:pPr>
          <w:hyperlink w:anchor="_Toc40279835" w:history="1">
            <w:r w:rsidRPr="00A402F4">
              <w:rPr>
                <w:rStyle w:val="aff0"/>
                <w:rFonts w:ascii="Times New Roman" w:hAnsi="Times New Roman" w:cs="Times New Roman"/>
                <w:noProof/>
              </w:rPr>
              <w:t>4.2 Governance and transparency</w:t>
            </w:r>
            <w:r>
              <w:rPr>
                <w:noProof/>
                <w:webHidden/>
              </w:rPr>
              <w:tab/>
            </w:r>
            <w:r>
              <w:rPr>
                <w:noProof/>
                <w:webHidden/>
              </w:rPr>
              <w:fldChar w:fldCharType="begin"/>
            </w:r>
            <w:r>
              <w:rPr>
                <w:noProof/>
                <w:webHidden/>
              </w:rPr>
              <w:instrText xml:space="preserve"> PAGEREF _Toc40279835 \h </w:instrText>
            </w:r>
            <w:r>
              <w:rPr>
                <w:noProof/>
                <w:webHidden/>
              </w:rPr>
            </w:r>
            <w:r>
              <w:rPr>
                <w:noProof/>
                <w:webHidden/>
              </w:rPr>
              <w:fldChar w:fldCharType="separate"/>
            </w:r>
            <w:r>
              <w:rPr>
                <w:noProof/>
                <w:webHidden/>
              </w:rPr>
              <w:t>7</w:t>
            </w:r>
            <w:r>
              <w:rPr>
                <w:noProof/>
                <w:webHidden/>
              </w:rPr>
              <w:fldChar w:fldCharType="end"/>
            </w:r>
          </w:hyperlink>
        </w:p>
        <w:p w14:paraId="4708D34B" w14:textId="7A30CCF4" w:rsidR="00D81DBB" w:rsidRDefault="00D81DBB">
          <w:pPr>
            <w:pStyle w:val="TOC1"/>
            <w:tabs>
              <w:tab w:val="right" w:leader="dot" w:pos="9016"/>
            </w:tabs>
            <w:rPr>
              <w:noProof/>
              <w:kern w:val="2"/>
              <w:sz w:val="21"/>
              <w:lang w:val="en-US"/>
            </w:rPr>
          </w:pPr>
          <w:hyperlink w:anchor="_Toc40279836" w:history="1">
            <w:r w:rsidRPr="00A402F4">
              <w:rPr>
                <w:rStyle w:val="aff0"/>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_Toc40279836 \h </w:instrText>
            </w:r>
            <w:r>
              <w:rPr>
                <w:noProof/>
                <w:webHidden/>
              </w:rPr>
            </w:r>
            <w:r>
              <w:rPr>
                <w:noProof/>
                <w:webHidden/>
              </w:rPr>
              <w:fldChar w:fldCharType="separate"/>
            </w:r>
            <w:r>
              <w:rPr>
                <w:noProof/>
                <w:webHidden/>
              </w:rPr>
              <w:t>9</w:t>
            </w:r>
            <w:r>
              <w:rPr>
                <w:noProof/>
                <w:webHidden/>
              </w:rPr>
              <w:fldChar w:fldCharType="end"/>
            </w:r>
          </w:hyperlink>
        </w:p>
        <w:p w14:paraId="389EB7B8" w14:textId="61627533" w:rsidR="00D81DBB" w:rsidRDefault="00D81DBB">
          <w:pPr>
            <w:pStyle w:val="TOC1"/>
            <w:tabs>
              <w:tab w:val="right" w:leader="dot" w:pos="9016"/>
            </w:tabs>
            <w:rPr>
              <w:noProof/>
              <w:kern w:val="2"/>
              <w:sz w:val="21"/>
              <w:lang w:val="en-US"/>
            </w:rPr>
          </w:pPr>
          <w:hyperlink w:anchor="_Toc40279837" w:history="1">
            <w:r w:rsidRPr="00A402F4">
              <w:rPr>
                <w:rStyle w:val="aff0"/>
                <w:rFonts w:ascii="Times New Roman" w:hAnsi="Times New Roman" w:cs="Times New Roman"/>
                <w:noProof/>
              </w:rPr>
              <w:t>6. Recommendations</w:t>
            </w:r>
            <w:r>
              <w:rPr>
                <w:noProof/>
                <w:webHidden/>
              </w:rPr>
              <w:tab/>
            </w:r>
            <w:r>
              <w:rPr>
                <w:noProof/>
                <w:webHidden/>
              </w:rPr>
              <w:fldChar w:fldCharType="begin"/>
            </w:r>
            <w:r>
              <w:rPr>
                <w:noProof/>
                <w:webHidden/>
              </w:rPr>
              <w:instrText xml:space="preserve"> PAGEREF _Toc40279837 \h </w:instrText>
            </w:r>
            <w:r>
              <w:rPr>
                <w:noProof/>
                <w:webHidden/>
              </w:rPr>
            </w:r>
            <w:r>
              <w:rPr>
                <w:noProof/>
                <w:webHidden/>
              </w:rPr>
              <w:fldChar w:fldCharType="separate"/>
            </w:r>
            <w:r>
              <w:rPr>
                <w:noProof/>
                <w:webHidden/>
              </w:rPr>
              <w:t>10</w:t>
            </w:r>
            <w:r>
              <w:rPr>
                <w:noProof/>
                <w:webHidden/>
              </w:rPr>
              <w:fldChar w:fldCharType="end"/>
            </w:r>
          </w:hyperlink>
        </w:p>
        <w:p w14:paraId="3BFACEA8" w14:textId="701F8005" w:rsidR="00D81DBB" w:rsidRDefault="00D81DBB">
          <w:pPr>
            <w:pStyle w:val="TOC1"/>
            <w:tabs>
              <w:tab w:val="right" w:leader="dot" w:pos="9016"/>
            </w:tabs>
            <w:rPr>
              <w:noProof/>
              <w:kern w:val="2"/>
              <w:sz w:val="21"/>
              <w:lang w:val="en-US"/>
            </w:rPr>
          </w:pPr>
          <w:hyperlink w:anchor="_Toc40279838" w:history="1">
            <w:r w:rsidRPr="00A402F4">
              <w:rPr>
                <w:rStyle w:val="aff0"/>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_Toc40279838 \h </w:instrText>
            </w:r>
            <w:r>
              <w:rPr>
                <w:noProof/>
                <w:webHidden/>
              </w:rPr>
            </w:r>
            <w:r>
              <w:rPr>
                <w:noProof/>
                <w:webHidden/>
              </w:rPr>
              <w:fldChar w:fldCharType="separate"/>
            </w:r>
            <w:r>
              <w:rPr>
                <w:noProof/>
                <w:webHidden/>
              </w:rPr>
              <w:t>11</w:t>
            </w:r>
            <w:r>
              <w:rPr>
                <w:noProof/>
                <w:webHidden/>
              </w:rPr>
              <w:fldChar w:fldCharType="end"/>
            </w:r>
          </w:hyperlink>
        </w:p>
        <w:p w14:paraId="1FD6E171" w14:textId="1171BD1C" w:rsidR="00D81DBB" w:rsidRDefault="00D81DBB">
          <w:pPr>
            <w:pStyle w:val="TOC1"/>
            <w:tabs>
              <w:tab w:val="right" w:leader="dot" w:pos="9016"/>
            </w:tabs>
            <w:rPr>
              <w:noProof/>
              <w:kern w:val="2"/>
              <w:sz w:val="21"/>
              <w:lang w:val="en-US"/>
            </w:rPr>
          </w:pPr>
          <w:hyperlink w:anchor="_Toc40279839" w:history="1">
            <w:r w:rsidRPr="00A402F4">
              <w:rPr>
                <w:rStyle w:val="aff0"/>
                <w:rFonts w:ascii="Times New Roman" w:hAnsi="Times New Roman" w:cs="Times New Roman"/>
                <w:noProof/>
              </w:rPr>
              <w:t>Appendix</w:t>
            </w:r>
            <w:r>
              <w:rPr>
                <w:noProof/>
                <w:webHidden/>
              </w:rPr>
              <w:tab/>
            </w:r>
            <w:r>
              <w:rPr>
                <w:noProof/>
                <w:webHidden/>
              </w:rPr>
              <w:fldChar w:fldCharType="begin"/>
            </w:r>
            <w:r>
              <w:rPr>
                <w:noProof/>
                <w:webHidden/>
              </w:rPr>
              <w:instrText xml:space="preserve"> PAGEREF _Toc40279839 \h </w:instrText>
            </w:r>
            <w:r>
              <w:rPr>
                <w:noProof/>
                <w:webHidden/>
              </w:rPr>
            </w:r>
            <w:r>
              <w:rPr>
                <w:noProof/>
                <w:webHidden/>
              </w:rPr>
              <w:fldChar w:fldCharType="separate"/>
            </w:r>
            <w:r>
              <w:rPr>
                <w:noProof/>
                <w:webHidden/>
              </w:rPr>
              <w:t>14</w:t>
            </w:r>
            <w:r>
              <w:rPr>
                <w:noProof/>
                <w:webHidden/>
              </w:rPr>
              <w:fldChar w:fldCharType="end"/>
            </w:r>
          </w:hyperlink>
        </w:p>
        <w:p w14:paraId="5ADA13B8" w14:textId="00469F0F" w:rsidR="008B771F" w:rsidRPr="008B771F" w:rsidRDefault="008B771F">
          <w:pPr>
            <w:rPr>
              <w:rFonts w:ascii="Times New Roman" w:hAnsi="Times New Roman" w:cs="Times New Roman"/>
              <w:color w:val="000000" w:themeColor="text1"/>
            </w:rPr>
          </w:pPr>
          <w:r w:rsidRPr="008B771F">
            <w:rPr>
              <w:rFonts w:ascii="Times New Roman" w:hAnsi="Times New Roman" w:cs="Times New Roman"/>
              <w:b/>
              <w:bCs/>
              <w:color w:val="000000" w:themeColor="text1"/>
              <w:lang w:val="zh-CN"/>
            </w:rPr>
            <w:fldChar w:fldCharType="end"/>
          </w:r>
        </w:p>
      </w:sdtContent>
    </w:sdt>
    <w:p w14:paraId="5A6C9FEE" w14:textId="7235D3A3" w:rsidR="008B771F" w:rsidRPr="008B771F" w:rsidRDefault="008B771F" w:rsidP="008B771F">
      <w:pPr>
        <w:spacing w:before="100" w:beforeAutospacing="1" w:after="100" w:afterAutospacing="1" w:line="360" w:lineRule="auto"/>
        <w:jc w:val="both"/>
        <w:rPr>
          <w:rFonts w:ascii="Times New Roman" w:hAnsi="Times New Roman" w:cs="Times New Roman"/>
          <w:color w:val="000000" w:themeColor="text1"/>
        </w:rPr>
        <w:sectPr w:rsidR="008B771F" w:rsidRPr="008B771F" w:rsidSect="00F56DB3">
          <w:footerReference w:type="default" r:id="rId9"/>
          <w:pgSz w:w="11906" w:h="16838"/>
          <w:pgMar w:top="1440" w:right="1440" w:bottom="1440" w:left="1440" w:header="851" w:footer="992" w:gutter="0"/>
          <w:cols w:space="425"/>
          <w:docGrid w:type="lines" w:linePitch="312"/>
        </w:sectPr>
      </w:pPr>
    </w:p>
    <w:p w14:paraId="211008BA" w14:textId="34F5F2B3" w:rsidR="000433CC" w:rsidRPr="008B771F" w:rsidRDefault="000433CC" w:rsidP="008B771F">
      <w:pPr>
        <w:pStyle w:val="1"/>
        <w:numPr>
          <w:ilvl w:val="0"/>
          <w:numId w:val="2"/>
        </w:numPr>
        <w:spacing w:before="100" w:beforeAutospacing="1" w:after="100" w:afterAutospacing="1" w:line="360" w:lineRule="auto"/>
        <w:rPr>
          <w:rFonts w:ascii="Times New Roman" w:hAnsi="Times New Roman" w:cs="Times New Roman"/>
          <w:color w:val="000000" w:themeColor="text1"/>
        </w:rPr>
      </w:pPr>
      <w:bookmarkStart w:id="2" w:name="_Toc40279828"/>
      <w:r w:rsidRPr="008B771F">
        <w:rPr>
          <w:rFonts w:ascii="Times New Roman" w:hAnsi="Times New Roman" w:cs="Times New Roman"/>
          <w:color w:val="000000" w:themeColor="text1"/>
        </w:rPr>
        <w:lastRenderedPageBreak/>
        <w:t>Introduction</w:t>
      </w:r>
      <w:bookmarkEnd w:id="2"/>
    </w:p>
    <w:p w14:paraId="7F2B9438" w14:textId="743E5539" w:rsidR="00C551DD" w:rsidRPr="008B771F" w:rsidRDefault="000433CC"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United Nation</w:t>
      </w:r>
      <w:r w:rsidR="00374996" w:rsidRPr="008B771F">
        <w:rPr>
          <w:rFonts w:ascii="Times New Roman" w:hAnsi="Times New Roman" w:cs="Times New Roman"/>
          <w:color w:val="000000" w:themeColor="text1"/>
          <w:sz w:val="24"/>
          <w:szCs w:val="24"/>
        </w:rPr>
        <w:t>s</w:t>
      </w:r>
      <w:r w:rsidR="00C0445F" w:rsidRPr="008B771F">
        <w:rPr>
          <w:rFonts w:ascii="Times New Roman" w:hAnsi="Times New Roman" w:cs="Times New Roman"/>
          <w:color w:val="000000" w:themeColor="text1"/>
          <w:sz w:val="24"/>
          <w:szCs w:val="24"/>
        </w:rPr>
        <w:t xml:space="preserve"> (UN)</w:t>
      </w:r>
      <w:r w:rsidRPr="008B771F">
        <w:rPr>
          <w:rFonts w:ascii="Times New Roman" w:hAnsi="Times New Roman" w:cs="Times New Roman"/>
          <w:color w:val="000000" w:themeColor="text1"/>
          <w:sz w:val="24"/>
          <w:szCs w:val="24"/>
        </w:rPr>
        <w:t xml:space="preserve"> Sustainable Development Goals</w:t>
      </w:r>
      <w:r w:rsidR="00C551DD" w:rsidRPr="008B771F">
        <w:rPr>
          <w:rFonts w:ascii="Times New Roman" w:hAnsi="Times New Roman" w:cs="Times New Roman"/>
          <w:color w:val="000000" w:themeColor="text1"/>
          <w:sz w:val="24"/>
          <w:szCs w:val="24"/>
        </w:rPr>
        <w:t xml:space="preserve"> (SDG</w:t>
      </w:r>
      <w:r w:rsidR="00F22E3F">
        <w:rPr>
          <w:rFonts w:ascii="Times New Roman" w:hAnsi="Times New Roman" w:cs="Times New Roman"/>
          <w:color w:val="000000" w:themeColor="text1"/>
          <w:sz w:val="24"/>
          <w:szCs w:val="24"/>
        </w:rPr>
        <w:t>s</w:t>
      </w:r>
      <w:r w:rsidR="00C551DD" w:rsidRPr="008B771F">
        <w:rPr>
          <w:rFonts w:ascii="Times New Roman" w:hAnsi="Times New Roman" w:cs="Times New Roman"/>
          <w:color w:val="000000" w:themeColor="text1"/>
          <w:sz w:val="24"/>
          <w:szCs w:val="24"/>
        </w:rPr>
        <w:t>)</w:t>
      </w:r>
      <w:r w:rsidRPr="008B771F">
        <w:rPr>
          <w:rFonts w:ascii="Times New Roman" w:hAnsi="Times New Roman" w:cs="Times New Roman"/>
          <w:color w:val="000000" w:themeColor="text1"/>
          <w:sz w:val="24"/>
          <w:szCs w:val="24"/>
        </w:rPr>
        <w:t xml:space="preserve"> are the blueprint </w:t>
      </w:r>
      <w:r w:rsidR="00374996" w:rsidRPr="008B771F">
        <w:rPr>
          <w:rFonts w:ascii="Times New Roman" w:hAnsi="Times New Roman" w:cs="Times New Roman"/>
          <w:color w:val="000000" w:themeColor="text1"/>
          <w:sz w:val="24"/>
          <w:szCs w:val="24"/>
        </w:rPr>
        <w:t>for realizing</w:t>
      </w:r>
      <w:r w:rsidRPr="008B771F">
        <w:rPr>
          <w:rFonts w:ascii="Times New Roman" w:hAnsi="Times New Roman" w:cs="Times New Roman"/>
          <w:color w:val="000000" w:themeColor="text1"/>
          <w:sz w:val="24"/>
          <w:szCs w:val="24"/>
        </w:rPr>
        <w:t xml:space="preserve"> a more sustainable future for society</w:t>
      </w:r>
      <w:r w:rsidR="004B67D3" w:rsidRPr="008B771F">
        <w:rPr>
          <w:rFonts w:ascii="Times New Roman" w:hAnsi="Times New Roman" w:cs="Times New Roman"/>
          <w:color w:val="000000" w:themeColor="text1"/>
          <w:sz w:val="24"/>
          <w:szCs w:val="24"/>
        </w:rPr>
        <w:t xml:space="preserve"> </w:t>
      </w:r>
      <w:r w:rsidR="004B67D3" w:rsidRPr="008B771F">
        <w:rPr>
          <w:rFonts w:ascii="Times New Roman" w:hAnsi="Times New Roman" w:cs="Times New Roman"/>
          <w:color w:val="000000" w:themeColor="text1"/>
          <w:sz w:val="24"/>
          <w:szCs w:val="24"/>
        </w:rPr>
        <w:fldChar w:fldCharType="begin" w:fldLock="1"/>
      </w:r>
      <w:r w:rsidR="00CB0433" w:rsidRPr="008B771F">
        <w:rPr>
          <w:rFonts w:ascii="Times New Roman" w:hAnsi="Times New Roman" w:cs="Times New Roman"/>
          <w:color w:val="000000" w:themeColor="text1"/>
          <w:sz w:val="24"/>
          <w:szCs w:val="24"/>
        </w:rPr>
        <w:instrText>ADDIN CSL_CITATION {"citationItems":[{"id":"ITEM-1","itemData":{"URL":"https://www.un.org/development/desa/disabilities/envision2030.html","accessed":{"date-parts":[["2020","5","11"]]},"author":[{"dropping-particle":"","family":"United Nations","given":"","non-dropping-particle":"","parse-names":false,"suffix":""}],"id":"ITEM-1","issued":{"date-parts":[["2020"]]},"title":"Envision2030: 17 goals to transform the world for persons with disabilities ","type":"webpage"},"uris":["http://www.mendeley.com/documents/?uuid=6d2e206d-e2b2-39b7-8ec4-7129ac7899eb"]}],"mendeley":{"formattedCitation":"(United Nations, 2020a)","plainTextFormattedCitation":"(United Nations, 2020a)","previouslyFormattedCitation":"(United Nations, 2020a)"},"properties":{"noteIndex":0},"schema":"https://github.com/citation-style-language/schema/raw/master/csl-citation.json"}</w:instrText>
      </w:r>
      <w:r w:rsidR="004B67D3" w:rsidRPr="008B771F">
        <w:rPr>
          <w:rFonts w:ascii="Times New Roman" w:hAnsi="Times New Roman" w:cs="Times New Roman"/>
          <w:color w:val="000000" w:themeColor="text1"/>
          <w:sz w:val="24"/>
          <w:szCs w:val="24"/>
        </w:rPr>
        <w:fldChar w:fldCharType="separate"/>
      </w:r>
      <w:r w:rsidR="00CB0433" w:rsidRPr="008B771F">
        <w:rPr>
          <w:rFonts w:ascii="Times New Roman" w:hAnsi="Times New Roman" w:cs="Times New Roman"/>
          <w:color w:val="000000" w:themeColor="text1"/>
          <w:sz w:val="24"/>
          <w:szCs w:val="24"/>
        </w:rPr>
        <w:t>(United Nations, 2020a)</w:t>
      </w:r>
      <w:r w:rsidR="004B67D3"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The 17 interconnected goals (see </w:t>
      </w:r>
      <w:r w:rsidR="00374996" w:rsidRPr="008B771F">
        <w:rPr>
          <w:rFonts w:ascii="Times New Roman" w:hAnsi="Times New Roman" w:cs="Times New Roman"/>
          <w:color w:val="000000" w:themeColor="text1"/>
          <w:sz w:val="24"/>
          <w:szCs w:val="24"/>
        </w:rPr>
        <w:t>A</w:t>
      </w:r>
      <w:r w:rsidRPr="008B771F">
        <w:rPr>
          <w:rFonts w:ascii="Times New Roman" w:hAnsi="Times New Roman" w:cs="Times New Roman"/>
          <w:color w:val="000000" w:themeColor="text1"/>
          <w:sz w:val="24"/>
          <w:szCs w:val="24"/>
        </w:rPr>
        <w:t xml:space="preserve">ppendix 1) were established to address the global challenges the society </w:t>
      </w:r>
      <w:r w:rsidR="00374996" w:rsidRPr="008B771F">
        <w:rPr>
          <w:rFonts w:ascii="Times New Roman" w:hAnsi="Times New Roman" w:cs="Times New Roman"/>
          <w:color w:val="000000" w:themeColor="text1"/>
          <w:sz w:val="24"/>
          <w:szCs w:val="24"/>
        </w:rPr>
        <w:t>is</w:t>
      </w:r>
      <w:r w:rsidRPr="008B771F">
        <w:rPr>
          <w:rFonts w:ascii="Times New Roman" w:hAnsi="Times New Roman" w:cs="Times New Roman"/>
          <w:color w:val="000000" w:themeColor="text1"/>
          <w:sz w:val="24"/>
          <w:szCs w:val="24"/>
        </w:rPr>
        <w:t xml:space="preserve"> facing, including climate change, poverty, inequality, peace, hunger, etc., by 2030 through hand-by hand efforts. Among the 17 goals, zero hunger is </w:t>
      </w:r>
      <w:r w:rsidR="00374996" w:rsidRPr="008B771F">
        <w:rPr>
          <w:rFonts w:ascii="Times New Roman" w:hAnsi="Times New Roman" w:cs="Times New Roman"/>
          <w:color w:val="000000" w:themeColor="text1"/>
          <w:sz w:val="24"/>
          <w:szCs w:val="24"/>
        </w:rPr>
        <w:t xml:space="preserve">the </w:t>
      </w:r>
      <w:r w:rsidR="006F6198" w:rsidRPr="008B771F">
        <w:rPr>
          <w:rFonts w:ascii="Times New Roman" w:hAnsi="Times New Roman" w:cs="Times New Roman"/>
          <w:color w:val="000000" w:themeColor="text1"/>
          <w:sz w:val="24"/>
          <w:szCs w:val="24"/>
        </w:rPr>
        <w:t>second goal supported by all UN organizations, public sectors, and private sectors and citizens from around the world</w:t>
      </w:r>
      <w:r w:rsidR="00CB0433" w:rsidRPr="008B771F">
        <w:rPr>
          <w:rFonts w:ascii="Times New Roman" w:hAnsi="Times New Roman" w:cs="Times New Roman"/>
          <w:color w:val="000000" w:themeColor="text1"/>
          <w:sz w:val="24"/>
          <w:szCs w:val="24"/>
        </w:rPr>
        <w:t xml:space="preserve"> </w:t>
      </w:r>
      <w:r w:rsidR="00CB0433" w:rsidRPr="008B771F">
        <w:rPr>
          <w:rFonts w:ascii="Times New Roman" w:hAnsi="Times New Roman" w:cs="Times New Roman"/>
          <w:color w:val="000000" w:themeColor="text1"/>
          <w:sz w:val="24"/>
          <w:szCs w:val="24"/>
        </w:rPr>
        <w:fldChar w:fldCharType="begin" w:fldLock="1"/>
      </w:r>
      <w:r w:rsidR="00CB0433" w:rsidRPr="008B771F">
        <w:rPr>
          <w:rFonts w:ascii="Times New Roman" w:hAnsi="Times New Roman" w:cs="Times New Roman"/>
          <w:color w:val="000000" w:themeColor="text1"/>
          <w:sz w:val="24"/>
          <w:szCs w:val="24"/>
        </w:rPr>
        <w:instrText>ADDIN CSL_CITATION {"citationItems":[{"id":"ITEM-1","itemData":{"URL":"https://www.un.org/sustainabledevelopment/hunger/","accessed":{"date-parts":[["2020","5","11"]]},"author":[{"dropping-particle":"","family":"United Nations","given":"","non-dropping-particle":"","parse-names":false,"suffix":""}],"id":"ITEM-1","issued":{"date-parts":[["2020"]]},"title":"Goal 2: Zero Hunger - United Nations Sustainable Development","type":"webpage"},"uris":["http://www.mendeley.com/documents/?uuid=1fa82a00-a4f6-3225-9645-779d6e2cf415"]}],"mendeley":{"formattedCitation":"(United Nations, 2020c)","plainTextFormattedCitation":"(United Nations, 2020c)","previouslyFormattedCitation":"(United Nations, 2020c)"},"properties":{"noteIndex":0},"schema":"https://github.com/citation-style-language/schema/raw/master/csl-citation.json"}</w:instrText>
      </w:r>
      <w:r w:rsidR="00CB0433" w:rsidRPr="008B771F">
        <w:rPr>
          <w:rFonts w:ascii="Times New Roman" w:hAnsi="Times New Roman" w:cs="Times New Roman"/>
          <w:color w:val="000000" w:themeColor="text1"/>
          <w:sz w:val="24"/>
          <w:szCs w:val="24"/>
        </w:rPr>
        <w:fldChar w:fldCharType="separate"/>
      </w:r>
      <w:r w:rsidR="00CB0433" w:rsidRPr="008B771F">
        <w:rPr>
          <w:rFonts w:ascii="Times New Roman" w:hAnsi="Times New Roman" w:cs="Times New Roman"/>
          <w:color w:val="000000" w:themeColor="text1"/>
          <w:sz w:val="24"/>
          <w:szCs w:val="24"/>
        </w:rPr>
        <w:t>(United Nations, 2020c)</w:t>
      </w:r>
      <w:r w:rsidR="00CB0433" w:rsidRPr="008B771F">
        <w:rPr>
          <w:rFonts w:ascii="Times New Roman" w:hAnsi="Times New Roman" w:cs="Times New Roman"/>
          <w:color w:val="000000" w:themeColor="text1"/>
          <w:sz w:val="24"/>
          <w:szCs w:val="24"/>
        </w:rPr>
        <w:fldChar w:fldCharType="end"/>
      </w:r>
      <w:r w:rsidR="006F6198" w:rsidRPr="008B771F">
        <w:rPr>
          <w:rFonts w:ascii="Times New Roman" w:hAnsi="Times New Roman" w:cs="Times New Roman"/>
          <w:color w:val="000000" w:themeColor="text1"/>
          <w:sz w:val="24"/>
          <w:szCs w:val="24"/>
        </w:rPr>
        <w:t xml:space="preserve">. The urgencies of tackling zero hunger reflecting on the adverse impacts </w:t>
      </w:r>
      <w:r w:rsidR="00374996" w:rsidRPr="008B771F">
        <w:rPr>
          <w:rFonts w:ascii="Times New Roman" w:hAnsi="Times New Roman" w:cs="Times New Roman"/>
          <w:color w:val="000000" w:themeColor="text1"/>
          <w:sz w:val="24"/>
          <w:szCs w:val="24"/>
        </w:rPr>
        <w:t>are</w:t>
      </w:r>
      <w:r w:rsidR="006F6198" w:rsidRPr="008B771F">
        <w:rPr>
          <w:rFonts w:ascii="Times New Roman" w:hAnsi="Times New Roman" w:cs="Times New Roman"/>
          <w:color w:val="000000" w:themeColor="text1"/>
          <w:sz w:val="24"/>
          <w:szCs w:val="24"/>
        </w:rPr>
        <w:t xml:space="preserve"> resulted in. Generally, </w:t>
      </w:r>
      <w:r w:rsidR="00374996" w:rsidRPr="008B771F">
        <w:rPr>
          <w:rFonts w:ascii="Times New Roman" w:hAnsi="Times New Roman" w:cs="Times New Roman"/>
          <w:color w:val="000000" w:themeColor="text1"/>
          <w:sz w:val="24"/>
          <w:szCs w:val="24"/>
        </w:rPr>
        <w:t>h</w:t>
      </w:r>
      <w:r w:rsidR="006F6198" w:rsidRPr="008B771F">
        <w:rPr>
          <w:rFonts w:ascii="Times New Roman" w:hAnsi="Times New Roman" w:cs="Times New Roman"/>
          <w:color w:val="000000" w:themeColor="text1"/>
          <w:sz w:val="24"/>
          <w:szCs w:val="24"/>
        </w:rPr>
        <w:t>unger leads to lower productivity and ultimately leads to lower livelihoods and less income.</w:t>
      </w:r>
      <w:r w:rsidR="00C551DD" w:rsidRPr="008B771F">
        <w:rPr>
          <w:rFonts w:ascii="Times New Roman" w:hAnsi="Times New Roman" w:cs="Times New Roman"/>
          <w:color w:val="000000" w:themeColor="text1"/>
          <w:sz w:val="24"/>
          <w:szCs w:val="24"/>
        </w:rPr>
        <w:t xml:space="preserve"> </w:t>
      </w:r>
      <w:r w:rsidR="00CB0433" w:rsidRPr="008B771F">
        <w:rPr>
          <w:rFonts w:ascii="Times New Roman" w:hAnsi="Times New Roman" w:cs="Times New Roman"/>
          <w:color w:val="000000" w:themeColor="text1"/>
          <w:sz w:val="24"/>
          <w:szCs w:val="24"/>
        </w:rPr>
        <w:t>H</w:t>
      </w:r>
      <w:r w:rsidR="00C551DD" w:rsidRPr="008B771F">
        <w:rPr>
          <w:rFonts w:ascii="Times New Roman" w:hAnsi="Times New Roman" w:cs="Times New Roman"/>
          <w:color w:val="000000" w:themeColor="text1"/>
          <w:sz w:val="24"/>
          <w:szCs w:val="24"/>
        </w:rPr>
        <w:t xml:space="preserve">unger has been a fundamental barrier to many countries to realize any improvements in other sustainable goals such </w:t>
      </w:r>
      <w:r w:rsidR="00374996" w:rsidRPr="008B771F">
        <w:rPr>
          <w:rFonts w:ascii="Times New Roman" w:hAnsi="Times New Roman" w:cs="Times New Roman"/>
          <w:color w:val="000000" w:themeColor="text1"/>
          <w:sz w:val="24"/>
          <w:szCs w:val="24"/>
        </w:rPr>
        <w:t xml:space="preserve">as </w:t>
      </w:r>
      <w:r w:rsidR="00C551DD" w:rsidRPr="008B771F">
        <w:rPr>
          <w:rFonts w:ascii="Times New Roman" w:hAnsi="Times New Roman" w:cs="Times New Roman"/>
          <w:color w:val="000000" w:themeColor="text1"/>
          <w:sz w:val="24"/>
          <w:szCs w:val="24"/>
        </w:rPr>
        <w:t xml:space="preserve">universal education and healthcare. </w:t>
      </w:r>
      <w:r w:rsidR="006F6198" w:rsidRPr="008B771F">
        <w:rPr>
          <w:rFonts w:ascii="Times New Roman" w:hAnsi="Times New Roman" w:cs="Times New Roman"/>
          <w:color w:val="000000" w:themeColor="text1"/>
          <w:sz w:val="24"/>
          <w:szCs w:val="24"/>
        </w:rPr>
        <w:t xml:space="preserve">The overarching aim of </w:t>
      </w:r>
      <w:r w:rsidR="00374996" w:rsidRPr="008B771F">
        <w:rPr>
          <w:rFonts w:ascii="Times New Roman" w:hAnsi="Times New Roman" w:cs="Times New Roman"/>
          <w:color w:val="000000" w:themeColor="text1"/>
          <w:sz w:val="24"/>
          <w:szCs w:val="24"/>
        </w:rPr>
        <w:t xml:space="preserve">the </w:t>
      </w:r>
      <w:r w:rsidR="006F6198" w:rsidRPr="008B771F">
        <w:rPr>
          <w:rFonts w:ascii="Times New Roman" w:hAnsi="Times New Roman" w:cs="Times New Roman"/>
          <w:color w:val="000000" w:themeColor="text1"/>
          <w:sz w:val="24"/>
          <w:szCs w:val="24"/>
        </w:rPr>
        <w:t xml:space="preserve">Zero Hunger initiative is to reduce the staggering figure of people suffering </w:t>
      </w:r>
      <w:r w:rsidR="00374996" w:rsidRPr="008B771F">
        <w:rPr>
          <w:rFonts w:ascii="Times New Roman" w:hAnsi="Times New Roman" w:cs="Times New Roman"/>
          <w:color w:val="000000" w:themeColor="text1"/>
          <w:sz w:val="24"/>
          <w:szCs w:val="24"/>
        </w:rPr>
        <w:t xml:space="preserve">from </w:t>
      </w:r>
      <w:r w:rsidR="006F6198" w:rsidRPr="008B771F">
        <w:rPr>
          <w:rFonts w:ascii="Times New Roman" w:hAnsi="Times New Roman" w:cs="Times New Roman"/>
          <w:color w:val="000000" w:themeColor="text1"/>
          <w:sz w:val="24"/>
          <w:szCs w:val="24"/>
        </w:rPr>
        <w:t>hunger down to zero and ensure stable access for everyone to adequate food and nourishment</w:t>
      </w:r>
      <w:r w:rsidR="00C551DD" w:rsidRPr="008B771F">
        <w:rPr>
          <w:rFonts w:ascii="Times New Roman" w:hAnsi="Times New Roman" w:cs="Times New Roman"/>
          <w:color w:val="000000" w:themeColor="text1"/>
          <w:sz w:val="24"/>
          <w:szCs w:val="24"/>
        </w:rPr>
        <w:t xml:space="preserve"> so that it can positively make contributions to other interconnected goals</w:t>
      </w:r>
      <w:r w:rsidR="00CB0433" w:rsidRPr="008B771F">
        <w:rPr>
          <w:rFonts w:ascii="Times New Roman" w:hAnsi="Times New Roman" w:cs="Times New Roman"/>
          <w:color w:val="000000" w:themeColor="text1"/>
          <w:sz w:val="24"/>
          <w:szCs w:val="24"/>
        </w:rPr>
        <w:t xml:space="preserve"> </w:t>
      </w:r>
      <w:r w:rsidR="00CB0433" w:rsidRPr="008B771F">
        <w:rPr>
          <w:rFonts w:ascii="Times New Roman" w:hAnsi="Times New Roman" w:cs="Times New Roman"/>
          <w:color w:val="000000" w:themeColor="text1"/>
          <w:sz w:val="24"/>
          <w:szCs w:val="24"/>
        </w:rPr>
        <w:fldChar w:fldCharType="begin" w:fldLock="1"/>
      </w:r>
      <w:r w:rsidR="00CB0433" w:rsidRPr="008B771F">
        <w:rPr>
          <w:rFonts w:ascii="Times New Roman" w:hAnsi="Times New Roman" w:cs="Times New Roman"/>
          <w:color w:val="000000" w:themeColor="text1"/>
          <w:sz w:val="24"/>
          <w:szCs w:val="24"/>
        </w:rPr>
        <w:instrText>ADDIN CSL_CITATION {"citationItems":[{"id":"ITEM-1","itemData":{"URL":"https://www.un.org/sustainabledevelopment/hunger/","accessed":{"date-parts":[["2020","5","11"]]},"author":[{"dropping-particle":"","family":"United Nations","given":"","non-dropping-particle":"","parse-names":false,"suffix":""}],"id":"ITEM-1","issued":{"date-parts":[["2020"]]},"title":"Goal 2: Zero Hunger - United Nations Sustainable Development","type":"webpage"},"uris":["http://www.mendeley.com/documents/?uuid=1fa82a00-a4f6-3225-9645-779d6e2cf415"]}],"mendeley":{"formattedCitation":"(United Nations, 2020c)","plainTextFormattedCitation":"(United Nations, 2020c)","previouslyFormattedCitation":"(United Nations, 2020c)"},"properties":{"noteIndex":0},"schema":"https://github.com/citation-style-language/schema/raw/master/csl-citation.json"}</w:instrText>
      </w:r>
      <w:r w:rsidR="00CB0433" w:rsidRPr="008B771F">
        <w:rPr>
          <w:rFonts w:ascii="Times New Roman" w:hAnsi="Times New Roman" w:cs="Times New Roman"/>
          <w:color w:val="000000" w:themeColor="text1"/>
          <w:sz w:val="24"/>
          <w:szCs w:val="24"/>
        </w:rPr>
        <w:fldChar w:fldCharType="separate"/>
      </w:r>
      <w:r w:rsidR="00CB0433" w:rsidRPr="008B771F">
        <w:rPr>
          <w:rFonts w:ascii="Times New Roman" w:hAnsi="Times New Roman" w:cs="Times New Roman"/>
          <w:color w:val="000000" w:themeColor="text1"/>
          <w:sz w:val="24"/>
          <w:szCs w:val="24"/>
        </w:rPr>
        <w:t>(United Nations, 2020c)</w:t>
      </w:r>
      <w:r w:rsidR="00CB0433" w:rsidRPr="008B771F">
        <w:rPr>
          <w:rFonts w:ascii="Times New Roman" w:hAnsi="Times New Roman" w:cs="Times New Roman"/>
          <w:color w:val="000000" w:themeColor="text1"/>
          <w:sz w:val="24"/>
          <w:szCs w:val="24"/>
        </w:rPr>
        <w:fldChar w:fldCharType="end"/>
      </w:r>
      <w:r w:rsidR="00C551DD" w:rsidRPr="008B771F">
        <w:rPr>
          <w:rFonts w:ascii="Times New Roman" w:hAnsi="Times New Roman" w:cs="Times New Roman"/>
          <w:color w:val="000000" w:themeColor="text1"/>
          <w:sz w:val="24"/>
          <w:szCs w:val="24"/>
        </w:rPr>
        <w:t>.</w:t>
      </w:r>
    </w:p>
    <w:p w14:paraId="45E22194" w14:textId="7228C72A" w:rsidR="003917FE" w:rsidRDefault="003917FE"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Moreover, there is a wide range of sub-initiatives under the zero-hunger initiative,</w:t>
      </w:r>
      <w:r w:rsidR="0096783F" w:rsidRPr="008B771F">
        <w:rPr>
          <w:rFonts w:ascii="Times New Roman" w:hAnsi="Times New Roman" w:cs="Times New Roman"/>
          <w:color w:val="000000" w:themeColor="text1"/>
          <w:sz w:val="24"/>
          <w:szCs w:val="24"/>
        </w:rPr>
        <w:t xml:space="preserve"> and</w:t>
      </w:r>
      <w:r w:rsidRPr="008B771F">
        <w:rPr>
          <w:rFonts w:ascii="Times New Roman" w:hAnsi="Times New Roman" w:cs="Times New Roman"/>
          <w:color w:val="000000" w:themeColor="text1"/>
          <w:sz w:val="24"/>
          <w:szCs w:val="24"/>
        </w:rPr>
        <w:t xml:space="preserve"> the report specifically focuses on the prevention of desertification</w:t>
      </w:r>
      <w:r w:rsidR="00CB0433" w:rsidRPr="008B771F">
        <w:rPr>
          <w:rFonts w:ascii="Times New Roman" w:hAnsi="Times New Roman" w:cs="Times New Roman"/>
          <w:color w:val="000000" w:themeColor="text1"/>
          <w:sz w:val="24"/>
          <w:szCs w:val="24"/>
        </w:rPr>
        <w:t>.</w:t>
      </w:r>
      <w:r w:rsidRPr="008B771F">
        <w:rPr>
          <w:rFonts w:ascii="Times New Roman" w:hAnsi="Times New Roman" w:cs="Times New Roman"/>
          <w:color w:val="000000" w:themeColor="text1"/>
          <w:sz w:val="24"/>
          <w:szCs w:val="24"/>
        </w:rPr>
        <w:t xml:space="preserve"> Desertification refers to the degradation in drylands</w:t>
      </w:r>
      <w:r w:rsidR="00CB0433" w:rsidRPr="008B771F">
        <w:rPr>
          <w:rFonts w:ascii="Times New Roman" w:hAnsi="Times New Roman" w:cs="Times New Roman"/>
          <w:color w:val="000000" w:themeColor="text1"/>
          <w:sz w:val="24"/>
          <w:szCs w:val="24"/>
        </w:rPr>
        <w:t xml:space="preserve"> </w:t>
      </w:r>
      <w:r w:rsidR="00CB0433" w:rsidRPr="008B771F">
        <w:rPr>
          <w:rFonts w:ascii="Times New Roman" w:hAnsi="Times New Roman" w:cs="Times New Roman"/>
          <w:color w:val="000000" w:themeColor="text1"/>
          <w:sz w:val="24"/>
          <w:szCs w:val="24"/>
        </w:rPr>
        <w:fldChar w:fldCharType="begin" w:fldLock="1"/>
      </w:r>
      <w:r w:rsidR="00CB0433" w:rsidRPr="008B771F">
        <w:rPr>
          <w:rFonts w:ascii="Times New Roman" w:hAnsi="Times New Roman" w:cs="Times New Roman"/>
          <w:color w:val="000000" w:themeColor="text1"/>
          <w:sz w:val="24"/>
          <w:szCs w:val="24"/>
        </w:rPr>
        <w:instrText>ADDIN CSL_CITATION {"citationItems":[{"id":"ITEM-1","itemData":{"DOI":"10.4324/9781315240855","abstract":"This book provides an examination into the causes and prospects of desertification through a systematic review of 132 sub national case studies. It uses a meta-analytical model to determine whether proximate causes and underlying driving forces fall into any patterns, to identify mediating factors, feedbacks, cross-scalar dynamics and typical pathways. It shows a limited set of recurrent core variables in varying combinations to drive desertification. Most prominent root causes are climatic factors, institutions, national policies, population growth and remote economic influences that lead to local cropland expansion, overgrazing and infrastructure extension, associated with desertification as a potential but not necessary outcome. Some factors are geographically robust; most of them are region and time specific.","author":[{"dropping-particle":"","family":"Geist","given":"Helmut","non-dropping-particle":"","parse-names":false,"suffix":""}],"container-title":"The Causes and Progression of Desertification","edition":"3rd Editio","id":"ITEM-1","issued":{"date-parts":[["2017"]]},"publisher":"Routledge","title":"The Causes and Progression of Desertification","type":"book"},"uris":["http://www.mendeley.com/documents/?uuid=6271cf95-bd95-337f-895d-7cf799f0ee66"]}],"mendeley":{"formattedCitation":"(Geist, 2017)","plainTextFormattedCitation":"(Geist, 2017)","previouslyFormattedCitation":"(Geist, 2017)"},"properties":{"noteIndex":0},"schema":"https://github.com/citation-style-language/schema/raw/master/csl-citation.json"}</w:instrText>
      </w:r>
      <w:r w:rsidR="00CB0433" w:rsidRPr="008B771F">
        <w:rPr>
          <w:rFonts w:ascii="Times New Roman" w:hAnsi="Times New Roman" w:cs="Times New Roman"/>
          <w:color w:val="000000" w:themeColor="text1"/>
          <w:sz w:val="24"/>
          <w:szCs w:val="24"/>
        </w:rPr>
        <w:fldChar w:fldCharType="separate"/>
      </w:r>
      <w:r w:rsidR="00CB0433" w:rsidRPr="008B771F">
        <w:rPr>
          <w:rFonts w:ascii="Times New Roman" w:hAnsi="Times New Roman" w:cs="Times New Roman"/>
          <w:color w:val="000000" w:themeColor="text1"/>
          <w:sz w:val="24"/>
          <w:szCs w:val="24"/>
        </w:rPr>
        <w:t>(Geist, 2017)</w:t>
      </w:r>
      <w:r w:rsidR="00CB0433"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The sever desertification problems around the globe have significantly reduced farmable lands and agricultural yields and placing more people in hunger</w:t>
      </w:r>
      <w:r w:rsidR="00CB0433" w:rsidRPr="008B771F">
        <w:rPr>
          <w:rFonts w:ascii="Times New Roman" w:hAnsi="Times New Roman" w:cs="Times New Roman"/>
          <w:color w:val="000000" w:themeColor="text1"/>
          <w:sz w:val="24"/>
          <w:szCs w:val="24"/>
        </w:rPr>
        <w:t xml:space="preserve"> </w:t>
      </w:r>
      <w:r w:rsidR="00CB0433" w:rsidRPr="008B771F">
        <w:rPr>
          <w:rFonts w:ascii="Times New Roman" w:hAnsi="Times New Roman" w:cs="Times New Roman"/>
          <w:color w:val="000000" w:themeColor="text1"/>
          <w:sz w:val="24"/>
          <w:szCs w:val="24"/>
        </w:rPr>
        <w:fldChar w:fldCharType="begin" w:fldLock="1"/>
      </w:r>
      <w:r w:rsidR="00CB0433" w:rsidRPr="008B771F">
        <w:rPr>
          <w:rFonts w:ascii="Times New Roman" w:hAnsi="Times New Roman" w:cs="Times New Roman"/>
          <w:color w:val="000000" w:themeColor="text1"/>
          <w:sz w:val="24"/>
          <w:szCs w:val="24"/>
        </w:rPr>
        <w:instrText>ADDIN CSL_CITATION {"citationItems":[{"id":"ITEM-1","itemData":{"URL":"https://www.un.org/sustainabledevelopment/biodiversity/","accessed":{"date-parts":[["2020","5","11"]]},"author":[{"dropping-particle":"","family":"United Nations","given":"","non-dropping-particle":"","parse-names":false,"suffix":""}],"id":"ITEM-1","issued":{"date-parts":[["2020"]]},"title":"Forests, desertification and biodiversity ","type":"webpage"},"uris":["http://www.mendeley.com/documents/?uuid=2960688e-95a1-3892-9bad-b2dd23a48b97"]}],"mendeley":{"formattedCitation":"(United Nations, 2020b)","plainTextFormattedCitation":"(United Nations, 2020b)","previouslyFormattedCitation":"(United Nations, 2020b)"},"properties":{"noteIndex":0},"schema":"https://github.com/citation-style-language/schema/raw/master/csl-citation.json"}</w:instrText>
      </w:r>
      <w:r w:rsidR="00CB0433" w:rsidRPr="008B771F">
        <w:rPr>
          <w:rFonts w:ascii="Times New Roman" w:hAnsi="Times New Roman" w:cs="Times New Roman"/>
          <w:color w:val="000000" w:themeColor="text1"/>
          <w:sz w:val="24"/>
          <w:szCs w:val="24"/>
        </w:rPr>
        <w:fldChar w:fldCharType="separate"/>
      </w:r>
      <w:r w:rsidR="00CB0433" w:rsidRPr="008B771F">
        <w:rPr>
          <w:rFonts w:ascii="Times New Roman" w:hAnsi="Times New Roman" w:cs="Times New Roman"/>
          <w:color w:val="000000" w:themeColor="text1"/>
          <w:sz w:val="24"/>
          <w:szCs w:val="24"/>
        </w:rPr>
        <w:t>(United Nations, 2020b)</w:t>
      </w:r>
      <w:r w:rsidR="00CB0433"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w:t>
      </w:r>
      <w:r w:rsidR="004918D3" w:rsidRPr="008B771F">
        <w:rPr>
          <w:rFonts w:ascii="Times New Roman" w:hAnsi="Times New Roman" w:cs="Times New Roman"/>
          <w:color w:val="000000" w:themeColor="text1"/>
          <w:sz w:val="24"/>
          <w:szCs w:val="24"/>
        </w:rPr>
        <w:t>The existence of all public entities is to provide services for the general public</w:t>
      </w:r>
      <w:r w:rsidR="00CB0433" w:rsidRPr="008B771F">
        <w:rPr>
          <w:rFonts w:ascii="Times New Roman" w:hAnsi="Times New Roman" w:cs="Times New Roman"/>
          <w:color w:val="000000" w:themeColor="text1"/>
          <w:sz w:val="24"/>
          <w:szCs w:val="24"/>
        </w:rPr>
        <w:t xml:space="preserve"> </w:t>
      </w:r>
      <w:r w:rsidR="00CB0433" w:rsidRPr="008B771F">
        <w:rPr>
          <w:rFonts w:ascii="Times New Roman" w:hAnsi="Times New Roman" w:cs="Times New Roman"/>
          <w:color w:val="000000" w:themeColor="text1"/>
          <w:sz w:val="24"/>
          <w:szCs w:val="24"/>
        </w:rPr>
        <w:fldChar w:fldCharType="begin" w:fldLock="1"/>
      </w:r>
      <w:r w:rsidR="00C0445F" w:rsidRPr="008B771F">
        <w:rPr>
          <w:rFonts w:ascii="Times New Roman" w:hAnsi="Times New Roman" w:cs="Times New Roman"/>
          <w:color w:val="000000" w:themeColor="text1"/>
          <w:sz w:val="24"/>
          <w:szCs w:val="24"/>
        </w:rPr>
        <w:instrText>ADDIN CSL_CITATION {"citationItems":[{"id":"ITEM-1","itemData":{"DOI":"10.1002/csr.200","ISSN":"15353958","abstract":"Managers in the public sector consider corporate social responsibility (CSR) as strategically important for their organizations. A positive correlation between CSR and financial performance is well established in the literature. However, little research has been done to understand which factors lead to the positive correlation between CSR and business performance. This study aims to empirically analyze critical success factors (CSFs) for CSR in the Indian public sector. It seeks to evaluate the factors that make CSR successful. The research results show that ability to integrate CSR with other functional strategies is the most critical success factor for CSR. Other critical success factors are ability to manage stakeholder groups, ability to evaluate benefits of CSR and top management support. Based on the research findings, the study proposes some important managerial implications with respect to CSFs for CSR. © 2009 John Wiley &amp; Sons, Ltd and ERP Environment.","author":[{"dropping-particle":"","family":"Sangle","given":"Shirish","non-dropping-particle":"","parse-names":false,"suffix":""}],"container-title":"Corporate Social Responsibility and Environmental Management","id":"ITEM-1","issue":"4","issued":{"date-parts":[["2010","7"]]},"page":"205-214","title":"Critical success factors for corporate social responsibility: A public sector perspective","type":"article-journal","volume":"17"},"uris":["http://www.mendeley.com/documents/?uuid=39543a2c-2923-37a8-88c1-fca3f9d82048"]}],"mendeley":{"formattedCitation":"(Sangle, 2010)","plainTextFormattedCitation":"(Sangle, 2010)","previouslyFormattedCitation":"(Sangle, 2010)"},"properties":{"noteIndex":0},"schema":"https://github.com/citation-style-language/schema/raw/master/csl-citation.json"}</w:instrText>
      </w:r>
      <w:r w:rsidR="00CB0433" w:rsidRPr="008B771F">
        <w:rPr>
          <w:rFonts w:ascii="Times New Roman" w:hAnsi="Times New Roman" w:cs="Times New Roman"/>
          <w:color w:val="000000" w:themeColor="text1"/>
          <w:sz w:val="24"/>
          <w:szCs w:val="24"/>
        </w:rPr>
        <w:fldChar w:fldCharType="separate"/>
      </w:r>
      <w:r w:rsidR="00CB0433" w:rsidRPr="008B771F">
        <w:rPr>
          <w:rFonts w:ascii="Times New Roman" w:hAnsi="Times New Roman" w:cs="Times New Roman"/>
          <w:color w:val="000000" w:themeColor="text1"/>
          <w:sz w:val="24"/>
          <w:szCs w:val="24"/>
        </w:rPr>
        <w:t>(Sangle, 2010)</w:t>
      </w:r>
      <w:r w:rsidR="00CB0433" w:rsidRPr="008B771F">
        <w:rPr>
          <w:rFonts w:ascii="Times New Roman" w:hAnsi="Times New Roman" w:cs="Times New Roman"/>
          <w:color w:val="000000" w:themeColor="text1"/>
          <w:sz w:val="24"/>
          <w:szCs w:val="24"/>
        </w:rPr>
        <w:fldChar w:fldCharType="end"/>
      </w:r>
      <w:r w:rsidR="004918D3" w:rsidRPr="008B771F">
        <w:rPr>
          <w:rFonts w:ascii="Times New Roman" w:hAnsi="Times New Roman" w:cs="Times New Roman"/>
          <w:color w:val="000000" w:themeColor="text1"/>
          <w:sz w:val="24"/>
          <w:szCs w:val="24"/>
        </w:rPr>
        <w:t xml:space="preserve">. Hence, public entities play a leadership role </w:t>
      </w:r>
      <w:r w:rsidR="00374996" w:rsidRPr="008B771F">
        <w:rPr>
          <w:rFonts w:ascii="Times New Roman" w:hAnsi="Times New Roman" w:cs="Times New Roman"/>
          <w:color w:val="000000" w:themeColor="text1"/>
          <w:sz w:val="24"/>
          <w:szCs w:val="24"/>
        </w:rPr>
        <w:t>in responding to</w:t>
      </w:r>
      <w:r w:rsidR="004918D3" w:rsidRPr="008B771F">
        <w:rPr>
          <w:rFonts w:ascii="Times New Roman" w:hAnsi="Times New Roman" w:cs="Times New Roman"/>
          <w:color w:val="000000" w:themeColor="text1"/>
          <w:sz w:val="24"/>
          <w:szCs w:val="24"/>
        </w:rPr>
        <w:t xml:space="preserve"> the UN’s general call on eradicating hunger and ensure </w:t>
      </w:r>
      <w:r w:rsidR="00374996" w:rsidRPr="008B771F">
        <w:rPr>
          <w:rFonts w:ascii="Times New Roman" w:hAnsi="Times New Roman" w:cs="Times New Roman"/>
          <w:color w:val="000000" w:themeColor="text1"/>
          <w:sz w:val="24"/>
          <w:szCs w:val="24"/>
        </w:rPr>
        <w:t>their</w:t>
      </w:r>
      <w:r w:rsidR="004918D3" w:rsidRPr="008B771F">
        <w:rPr>
          <w:rFonts w:ascii="Times New Roman" w:hAnsi="Times New Roman" w:cs="Times New Roman"/>
          <w:color w:val="000000" w:themeColor="text1"/>
          <w:sz w:val="24"/>
          <w:szCs w:val="24"/>
        </w:rPr>
        <w:t xml:space="preserve"> operations in line with corporate social responsibility (CSR) protocols. The report will deliver a reflection on how society addresses the zero-hunger issue, with special light being shed on the role of public sectors. </w:t>
      </w:r>
    </w:p>
    <w:p w14:paraId="216D88C0" w14:textId="77777777" w:rsidR="00D81DBB" w:rsidRPr="008B771F"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0F2F00B6" w14:textId="58BDBD7B" w:rsidR="000433CC" w:rsidRPr="008B771F" w:rsidRDefault="000433CC" w:rsidP="008B771F">
      <w:pPr>
        <w:pStyle w:val="1"/>
        <w:numPr>
          <w:ilvl w:val="0"/>
          <w:numId w:val="2"/>
        </w:numPr>
        <w:spacing w:before="100" w:beforeAutospacing="1" w:after="100" w:afterAutospacing="1" w:line="360" w:lineRule="auto"/>
        <w:rPr>
          <w:rFonts w:ascii="Times New Roman" w:hAnsi="Times New Roman" w:cs="Times New Roman"/>
          <w:color w:val="000000" w:themeColor="text1"/>
        </w:rPr>
      </w:pPr>
      <w:bookmarkStart w:id="3" w:name="_Toc40279829"/>
      <w:r w:rsidRPr="008B771F">
        <w:rPr>
          <w:rFonts w:ascii="Times New Roman" w:hAnsi="Times New Roman" w:cs="Times New Roman"/>
          <w:color w:val="000000" w:themeColor="text1"/>
        </w:rPr>
        <w:lastRenderedPageBreak/>
        <w:t>Method</w:t>
      </w:r>
      <w:bookmarkEnd w:id="3"/>
      <w:r w:rsidRPr="008B771F">
        <w:rPr>
          <w:rFonts w:ascii="Times New Roman" w:hAnsi="Times New Roman" w:cs="Times New Roman"/>
          <w:color w:val="000000" w:themeColor="text1"/>
        </w:rPr>
        <w:t xml:space="preserve"> </w:t>
      </w:r>
    </w:p>
    <w:p w14:paraId="193B06B5" w14:textId="77777777" w:rsidR="00374996" w:rsidRPr="008B771F" w:rsidRDefault="00374996"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 xml:space="preserve">The research taken during the class affords a great starting point to unfold the research. Generally, we started with the reviewing of the aims and targets under the zero hunger initiatives. The general facts and figures under the category deliver with a clear portrait of how </w:t>
      </w:r>
      <w:r w:rsidR="00EF0CEE" w:rsidRPr="008B771F">
        <w:rPr>
          <w:rFonts w:ascii="Times New Roman" w:hAnsi="Times New Roman" w:cs="Times New Roman"/>
          <w:color w:val="000000" w:themeColor="text1"/>
          <w:sz w:val="24"/>
          <w:szCs w:val="24"/>
        </w:rPr>
        <w:t xml:space="preserve">the </w:t>
      </w:r>
      <w:r w:rsidRPr="008B771F">
        <w:rPr>
          <w:rFonts w:ascii="Times New Roman" w:hAnsi="Times New Roman" w:cs="Times New Roman"/>
          <w:color w:val="000000" w:themeColor="text1"/>
          <w:sz w:val="24"/>
          <w:szCs w:val="24"/>
        </w:rPr>
        <w:t>hunger issue is threatening people’s li</w:t>
      </w:r>
      <w:r w:rsidR="00EF0CEE" w:rsidRPr="008B771F">
        <w:rPr>
          <w:rFonts w:ascii="Times New Roman" w:hAnsi="Times New Roman" w:cs="Times New Roman"/>
          <w:color w:val="000000" w:themeColor="text1"/>
          <w:sz w:val="24"/>
          <w:szCs w:val="24"/>
        </w:rPr>
        <w:t>ves</w:t>
      </w:r>
      <w:r w:rsidRPr="008B771F">
        <w:rPr>
          <w:rFonts w:ascii="Times New Roman" w:hAnsi="Times New Roman" w:cs="Times New Roman"/>
          <w:color w:val="000000" w:themeColor="text1"/>
          <w:sz w:val="24"/>
          <w:szCs w:val="24"/>
        </w:rPr>
        <w:t>, and how urgen</w:t>
      </w:r>
      <w:r w:rsidR="00EF0CEE" w:rsidRPr="008B771F">
        <w:rPr>
          <w:rFonts w:ascii="Times New Roman" w:hAnsi="Times New Roman" w:cs="Times New Roman"/>
          <w:color w:val="000000" w:themeColor="text1"/>
          <w:sz w:val="24"/>
          <w:szCs w:val="24"/>
        </w:rPr>
        <w:t>t</w:t>
      </w:r>
      <w:r w:rsidRPr="008B771F">
        <w:rPr>
          <w:rFonts w:ascii="Times New Roman" w:hAnsi="Times New Roman" w:cs="Times New Roman"/>
          <w:color w:val="000000" w:themeColor="text1"/>
          <w:sz w:val="24"/>
          <w:szCs w:val="24"/>
        </w:rPr>
        <w:t xml:space="preserve"> it is for the society to address the issue collectively.</w:t>
      </w:r>
    </w:p>
    <w:p w14:paraId="087D1743" w14:textId="0B245C67" w:rsidR="00374996" w:rsidRDefault="00374996"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However, since there are a w</w:t>
      </w:r>
      <w:r w:rsidR="00EF0CEE" w:rsidRPr="008B771F">
        <w:rPr>
          <w:rFonts w:ascii="Times New Roman" w:hAnsi="Times New Roman" w:cs="Times New Roman"/>
          <w:color w:val="000000" w:themeColor="text1"/>
          <w:sz w:val="24"/>
          <w:szCs w:val="24"/>
        </w:rPr>
        <w:t>i</w:t>
      </w:r>
      <w:r w:rsidRPr="008B771F">
        <w:rPr>
          <w:rFonts w:ascii="Times New Roman" w:hAnsi="Times New Roman" w:cs="Times New Roman"/>
          <w:color w:val="000000" w:themeColor="text1"/>
          <w:sz w:val="24"/>
          <w:szCs w:val="24"/>
        </w:rPr>
        <w:t xml:space="preserve">de </w:t>
      </w:r>
      <w:r w:rsidR="00EF0CEE" w:rsidRPr="008B771F">
        <w:rPr>
          <w:rFonts w:ascii="Times New Roman" w:hAnsi="Times New Roman" w:cs="Times New Roman"/>
          <w:color w:val="000000" w:themeColor="text1"/>
          <w:sz w:val="24"/>
          <w:szCs w:val="24"/>
        </w:rPr>
        <w:t>variety</w:t>
      </w:r>
      <w:r w:rsidRPr="008B771F">
        <w:rPr>
          <w:rFonts w:ascii="Times New Roman" w:hAnsi="Times New Roman" w:cs="Times New Roman"/>
          <w:color w:val="000000" w:themeColor="text1"/>
          <w:sz w:val="24"/>
          <w:szCs w:val="24"/>
        </w:rPr>
        <w:t xml:space="preserve"> of </w:t>
      </w:r>
      <w:r w:rsidR="00EF0CEE" w:rsidRPr="008B771F">
        <w:rPr>
          <w:rFonts w:ascii="Times New Roman" w:hAnsi="Times New Roman" w:cs="Times New Roman"/>
          <w:color w:val="000000" w:themeColor="text1"/>
          <w:sz w:val="24"/>
          <w:szCs w:val="24"/>
        </w:rPr>
        <w:t>themes</w:t>
      </w:r>
      <w:r w:rsidRPr="008B771F">
        <w:rPr>
          <w:rFonts w:ascii="Times New Roman" w:hAnsi="Times New Roman" w:cs="Times New Roman"/>
          <w:color w:val="000000" w:themeColor="text1"/>
          <w:sz w:val="24"/>
          <w:szCs w:val="24"/>
        </w:rPr>
        <w:t xml:space="preserve"> under the zero hunger </w:t>
      </w:r>
      <w:r w:rsidR="00EF0CEE" w:rsidRPr="008B771F">
        <w:rPr>
          <w:rFonts w:ascii="Times New Roman" w:hAnsi="Times New Roman" w:cs="Times New Roman"/>
          <w:color w:val="000000" w:themeColor="text1"/>
          <w:sz w:val="24"/>
          <w:szCs w:val="24"/>
        </w:rPr>
        <w:t>initiatives</w:t>
      </w:r>
      <w:r w:rsidRPr="008B771F">
        <w:rPr>
          <w:rFonts w:ascii="Times New Roman" w:hAnsi="Times New Roman" w:cs="Times New Roman"/>
          <w:color w:val="000000" w:themeColor="text1"/>
          <w:sz w:val="24"/>
          <w:szCs w:val="24"/>
        </w:rPr>
        <w:t xml:space="preserve">, such as reduce food waste or loss, the development of sustainable food systems, and </w:t>
      </w:r>
      <w:r w:rsidR="00EF0CEE" w:rsidRPr="008B771F">
        <w:rPr>
          <w:rFonts w:ascii="Times New Roman" w:hAnsi="Times New Roman" w:cs="Times New Roman"/>
          <w:color w:val="000000" w:themeColor="text1"/>
          <w:sz w:val="24"/>
          <w:szCs w:val="24"/>
        </w:rPr>
        <w:t xml:space="preserve">increase smallholder productivity, a general discussion that covers of themes will result in a superficial investigation regarding the role played by the public bodies. Hence, a specific but highly essential theme- the prevention of desertification was chosen to focus on. The report takes a deep dive into the publications of different public bodies regarding their efforts in preventing desertification and assess whether their engagement has genuinely contributed to the address of zero hunger </w:t>
      </w:r>
      <w:r w:rsidR="00D81DBB" w:rsidRPr="008B771F">
        <w:rPr>
          <w:rFonts w:ascii="Times New Roman" w:hAnsi="Times New Roman" w:cs="Times New Roman"/>
          <w:color w:val="000000" w:themeColor="text1"/>
          <w:sz w:val="24"/>
          <w:szCs w:val="24"/>
        </w:rPr>
        <w:t>issues and</w:t>
      </w:r>
      <w:r w:rsidR="00EF0CEE" w:rsidRPr="008B771F">
        <w:rPr>
          <w:rFonts w:ascii="Times New Roman" w:hAnsi="Times New Roman" w:cs="Times New Roman"/>
          <w:color w:val="000000" w:themeColor="text1"/>
          <w:sz w:val="24"/>
          <w:szCs w:val="24"/>
        </w:rPr>
        <w:t xml:space="preserve"> evaluate whether they report their engagement in a transparent manner. </w:t>
      </w:r>
    </w:p>
    <w:p w14:paraId="38A91B88" w14:textId="46DB8CAA"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6FB039EF" w14:textId="580BED92"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5CA5D287" w14:textId="26078359"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0946ABC0" w14:textId="5252D552"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4ECE9470" w14:textId="4C6CB587"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bookmarkStart w:id="4" w:name="_GoBack"/>
      <w:bookmarkEnd w:id="4"/>
    </w:p>
    <w:p w14:paraId="017CE000" w14:textId="033A4FE5"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6FA88C64" w14:textId="537088F4" w:rsidR="00D81DBB" w:rsidRDefault="00D81DBB" w:rsidP="008B771F">
      <w:pPr>
        <w:spacing w:before="100" w:beforeAutospacing="1" w:after="100" w:afterAutospacing="1" w:line="360" w:lineRule="auto"/>
        <w:jc w:val="both"/>
        <w:rPr>
          <w:rFonts w:ascii="Times New Roman" w:hAnsi="Times New Roman" w:cs="Times New Roman" w:hint="eastAsia"/>
          <w:color w:val="000000" w:themeColor="text1"/>
          <w:sz w:val="24"/>
          <w:szCs w:val="24"/>
        </w:rPr>
      </w:pPr>
    </w:p>
    <w:p w14:paraId="1F42D1CF" w14:textId="77777777" w:rsidR="00D81DBB" w:rsidRPr="00D81DBB" w:rsidRDefault="00D81DBB" w:rsidP="00D81DBB">
      <w:pPr>
        <w:jc w:val="center"/>
        <w:rPr>
          <w:rFonts w:ascii="Times New Roman" w:hAnsi="Times New Roman" w:cs="Times New Roman"/>
          <w:sz w:val="24"/>
          <w:szCs w:val="24"/>
        </w:rPr>
      </w:pPr>
    </w:p>
    <w:p w14:paraId="41F22015" w14:textId="7DBFF04B" w:rsidR="000433CC" w:rsidRPr="008B771F" w:rsidRDefault="000433CC" w:rsidP="008B771F">
      <w:pPr>
        <w:pStyle w:val="1"/>
        <w:numPr>
          <w:ilvl w:val="0"/>
          <w:numId w:val="2"/>
        </w:numPr>
        <w:spacing w:before="100" w:beforeAutospacing="1" w:after="100" w:afterAutospacing="1" w:line="360" w:lineRule="auto"/>
        <w:rPr>
          <w:rFonts w:ascii="Times New Roman" w:hAnsi="Times New Roman" w:cs="Times New Roman"/>
          <w:color w:val="000000" w:themeColor="text1"/>
        </w:rPr>
      </w:pPr>
      <w:bookmarkStart w:id="5" w:name="_Toc40279830"/>
      <w:r w:rsidRPr="008B771F">
        <w:rPr>
          <w:rFonts w:ascii="Times New Roman" w:hAnsi="Times New Roman" w:cs="Times New Roman"/>
          <w:color w:val="000000" w:themeColor="text1"/>
        </w:rPr>
        <w:lastRenderedPageBreak/>
        <w:t>Results</w:t>
      </w:r>
      <w:bookmarkEnd w:id="5"/>
      <w:r w:rsidRPr="008B771F">
        <w:rPr>
          <w:rFonts w:ascii="Times New Roman" w:hAnsi="Times New Roman" w:cs="Times New Roman"/>
          <w:color w:val="000000" w:themeColor="text1"/>
        </w:rPr>
        <w:t xml:space="preserve"> </w:t>
      </w:r>
    </w:p>
    <w:p w14:paraId="00C5AF0F" w14:textId="01FA551E" w:rsidR="003F7D20" w:rsidRPr="008B771F" w:rsidRDefault="003F7D20"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 xml:space="preserve">Appropriate and systematic observation systems worldwide </w:t>
      </w:r>
      <w:r w:rsidR="00C85CBF" w:rsidRPr="008B771F">
        <w:rPr>
          <w:rFonts w:ascii="Times New Roman" w:hAnsi="Times New Roman" w:cs="Times New Roman"/>
          <w:color w:val="000000" w:themeColor="text1"/>
          <w:sz w:val="24"/>
          <w:szCs w:val="24"/>
        </w:rPr>
        <w:t>help</w:t>
      </w:r>
      <w:r w:rsidRPr="008B771F">
        <w:rPr>
          <w:rFonts w:ascii="Times New Roman" w:hAnsi="Times New Roman" w:cs="Times New Roman"/>
          <w:color w:val="000000" w:themeColor="text1"/>
          <w:sz w:val="24"/>
          <w:szCs w:val="24"/>
        </w:rPr>
        <w:t xml:space="preserve"> to formulate and implement effective desertification prevention programmes</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{"citationItems":[{"id":"ITEM-1","itemData":{"DOI":"10.1016/j.jclepro.2010.06.003","ISSN":"09596526","abstract":"Drawing upon institutional and stakeholder theories, we explore the causal mechanisms of institutionalization and their influence on Sustainable Development initiatives. To test our arguments, we study the registration patterns of 394 large corporations from 12 Western European and Latin American countries into the United Nations Global Compact. Results indicate that the normative and mimetic mechanisms of institutionalization (i.e., academe and peer influence) are better indicators of Sustainable Development initiatives than the coercive one (i.e., government regulation). The implications of these findings are consequential if SD practices continue as an ethical choice, and not a mandated obligation, for corporate decision makers. © 2010 Elsevier Ltd. All rights reserved.","author":[{"dropping-particle":"","family":"Perez-Batres","given":"Luis A.","non-dropping-particle":"","parse-names":false,"suffix":""},{"dropping-particle":"V.","family":"Miller","given":"Van","non-dropping-particle":"","parse-names":false,"suffix":""},{"dropping-particle":"","family":"Pisani","given":"Michael J.","non-dropping-particle":"","parse-names":false,"suffix":""}],"container-title":"Journal of Cleaner Production","id":"ITEM-1","issue":"8","issued":{"date-parts":[["2011"]]},"page":"843-851","title":"Institutionalizing sustainability: An empirical study of corporate registration and commitment to the United Nations global compact guidelines","type":"article-journal","volume":"19"},"uris":["http://www.mendeley.com/documents/?uuid=b64569e6-54fb-3555-a62b-f1c8e6e0d246"]}],"mendeley":{"formattedCitation":"(Perez-Batres, Miller and Pisani, 2011)","plainTextFormattedCitation":"(Perez-Batres, Miller and Pisani, 2011)","previouslyFormattedCitation":"(Perez-Batres, Miller and Pisani, 2011)"},"properties":{"noteIndex":0},"schema":"https://github.com/citation-style-language/schema/raw/master/csl-citation.json"}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(Perez-Batres, Miller and Pisani, 2011)</w:t>
      </w:r>
      <w:r w:rsidR="00C0445F"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Existing international, regional and national </w:t>
      </w:r>
      <w:r w:rsidR="0096783F" w:rsidRPr="008B771F">
        <w:rPr>
          <w:rFonts w:ascii="Times New Roman" w:hAnsi="Times New Roman" w:cs="Times New Roman"/>
          <w:color w:val="000000" w:themeColor="text1"/>
          <w:sz w:val="24"/>
          <w:szCs w:val="24"/>
        </w:rPr>
        <w:t>organizations in public sectors</w:t>
      </w:r>
      <w:r w:rsidR="00C0445F" w:rsidRPr="008B771F">
        <w:rPr>
          <w:rFonts w:ascii="Times New Roman" w:hAnsi="Times New Roman" w:cs="Times New Roman"/>
          <w:color w:val="000000" w:themeColor="text1"/>
          <w:sz w:val="24"/>
          <w:szCs w:val="24"/>
        </w:rPr>
        <w:t xml:space="preserve"> </w:t>
      </w:r>
      <w:r w:rsidRPr="008B771F">
        <w:rPr>
          <w:rFonts w:ascii="Times New Roman" w:hAnsi="Times New Roman" w:cs="Times New Roman"/>
          <w:color w:val="000000" w:themeColor="text1"/>
          <w:sz w:val="24"/>
          <w:szCs w:val="24"/>
        </w:rPr>
        <w:t>(especially in developing countries) have limited capacity to provide and exchange relevant information</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{"citationItems":[{"id":"ITEM-1","itemData":{"DOI":"10.1108/AAAJ-05-2017-2929","ISSN":"09513574","abstract":"Purpose: The purpose of this paper is to establish and advance the role of academic accounting in the pursuit of the United Nations Sustainable Development Goals (SDGs), which are regarded as the most salient point of departure for understanding and achieving environmental and human development ambitions up to (and no doubt beyond) the year 2030. Design/methodology/approach: This paper provides a synthesis of interdisciplinary perspectives on sustainable development and integration of this with the accounting for sustainability literature. In addition, potential accounting research contributions are proposed so as to support the development of new research avenues. Findings: Existing research in accounting that is relevant to individual SDGs serves as an initial link between them and the accounting discipline. At the same time, the SDGs focus highlights new sites for empirical work (including interdisciplinary investigations) as well as inviting innovation in accounting theoretical frameworks. Moreover, the SDGs provide a context for (re)invigorating accounting’s contribution to sustainable development debates. Originality/value: This is the first paper to explore the roles academic accounting can play in furthering achievement of the SDGs through enhanced understanding, critiquing and advancing of accounting policy, practice and theorizing. It is also the first paper to propose a research agenda in this area.","author":[{"dropping-particle":"","family":"Bebbington","given":"Jan","non-dropping-particle":"","parse-names":false,"suffix":""},{"dropping-particle":"","family":"Unerman","given":"Jeffrey","non-dropping-particle":"","parse-names":false,"suffix":""}],"container-title":"Accounting, Auditing and Accountability Journal","id":"ITEM-1","issue":"1","issued":{"date-parts":[["2018"]]},"page":"2-24","publisher":"Emerald Group Publishing Ltd.","title":"Achieving the United Nations Sustainable Development Goals: An enabling role for accounting research","type":"article-journal","volume":"31"},"uris":["http://www.mendeley.com/documents/?uuid=5c58dd78-bb01-3700-a075-680ea39baad7"]}],"mendeley":{"formattedCitation":"(Bebbington and Unerman, 2018)","plainTextFormattedCitation":"(Bebbington and Unerman, 2018)","previouslyFormattedCitation":"(Bebbington and Unerman, 2018)"},"properties":{"noteIndex":0},"schema":"https://github.com/citation-style-language/schema/raw/master/csl-citation.json"}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(Bebbington and Unerman, 2018)</w:t>
      </w:r>
      <w:r w:rsidR="00C0445F"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In order to understand the dynamics of the process of desertification and drought, it is necessary to establish a comprehensive and coordinated information and organized observation system based on appropriate technology and including global, regional, national and local levels</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C0445F" w:rsidRPr="008B771F">
        <w:rPr>
          <w:rFonts w:ascii="Times New Roman" w:hAnsi="Times New Roman" w:cs="Times New Roman"/>
          <w:color w:val="000000" w:themeColor="text1"/>
          <w:sz w:val="24"/>
          <w:szCs w:val="24"/>
        </w:rPr>
        <w:instrText>ADDIN CSL_CITATION {"citationItems":[{"id":"ITEM-1","itemData":{"DOI":"10.1002/sd.1582","ISSN":"10991719","abstract":"In 2014, United Nations member states proposed a set of Sustainable Development Goals (SDGs), which will succeed the Millennium Development Goals (MDGs) as reference goals for the international development community for the period 2015-2030. The proposed goals and targets can be seen as a network, in which links among goals exist through targets that refer to multiple goals. Using network analysis techniques, we show that some thematic areas covered by the SDGs are well connected with one another. Other parts of the network have weaker connections with the rest of the system. The SDGs as a whole are a more integrated system than the MDGs were, which may facilitate policy integration across sectors. However, many of the links among goals that have been documented in biophysical, economic and social dimensions are not explicitly reflected in the SDGs. Beyond the added visibility that the SDGs provide to links among thematic areas, attempts at policy integration across various areas will have to be based on studies of the biophysical, social and economic systems at appropriate scales.","author":[{"dropping-particle":"","family":"Blanc","given":"David","non-dropping-particle":"Le","parse-names":false,"suffix":""}],"container-title":"Sustainable Development","id":"ITEM-1","issue":"3","issued":{"date-parts":[["2015","5","1"]]},"page":"176-187","publisher":"John Wiley and Sons Ltd","title":"Towards Integration at Last? The Sustainable Development Goals as a Network of Targets","type":"article-journal","volume":"23"},"uris":["http://www.mendeley.com/documents/?uuid=534a22c8-c801-3c21-a251-501b567d12d7"]}],"mendeley":{"formattedCitation":"(Le Blanc, 2015)","plainTextFormattedCitation":"(Le Blanc, 2015)","previouslyFormattedCitation":"(Le Blanc, 2015)"},"properties":{"noteIndex":0},"schema":"https://github.com/citation-style-language/schema/raw/master/csl-citation.json"}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C0445F" w:rsidRPr="008B771F">
        <w:rPr>
          <w:rFonts w:ascii="Times New Roman" w:hAnsi="Times New Roman" w:cs="Times New Roman"/>
          <w:color w:val="000000" w:themeColor="text1"/>
          <w:sz w:val="24"/>
          <w:szCs w:val="24"/>
        </w:rPr>
        <w:t>(Le Blanc, 2015)</w:t>
      </w:r>
      <w:r w:rsidR="00C0445F"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It is also important to formulate appropriate measures to combat desertification and drought and improve the socio-economic situation.</w:t>
      </w:r>
      <w:r w:rsidR="001C4881" w:rsidRPr="008B771F">
        <w:rPr>
          <w:rFonts w:ascii="Times New Roman" w:hAnsi="Times New Roman" w:cs="Times New Roman"/>
          <w:color w:val="000000" w:themeColor="text1"/>
          <w:sz w:val="24"/>
          <w:szCs w:val="24"/>
        </w:rPr>
        <w:t xml:space="preserve"> According to </w:t>
      </w:r>
      <w:r w:rsidR="0096783F" w:rsidRPr="008B771F">
        <w:rPr>
          <w:rFonts w:ascii="Times New Roman" w:hAnsi="Times New Roman" w:cs="Times New Roman"/>
          <w:color w:val="000000" w:themeColor="text1"/>
          <w:sz w:val="24"/>
          <w:szCs w:val="24"/>
        </w:rPr>
        <w:t>the W</w:t>
      </w:r>
      <w:r w:rsidR="001C4881" w:rsidRPr="008B771F">
        <w:rPr>
          <w:rFonts w:ascii="Times New Roman" w:hAnsi="Times New Roman" w:cs="Times New Roman"/>
          <w:color w:val="000000" w:themeColor="text1"/>
          <w:sz w:val="24"/>
          <w:szCs w:val="24"/>
        </w:rPr>
        <w:t xml:space="preserve">orld </w:t>
      </w:r>
      <w:r w:rsidR="0096783F" w:rsidRPr="008B771F">
        <w:rPr>
          <w:rFonts w:ascii="Times New Roman" w:hAnsi="Times New Roman" w:cs="Times New Roman"/>
          <w:color w:val="000000" w:themeColor="text1"/>
          <w:sz w:val="24"/>
          <w:szCs w:val="24"/>
        </w:rPr>
        <w:t>B</w:t>
      </w:r>
      <w:r w:rsidR="001C4881" w:rsidRPr="008B771F">
        <w:rPr>
          <w:rFonts w:ascii="Times New Roman" w:hAnsi="Times New Roman" w:cs="Times New Roman"/>
          <w:color w:val="000000" w:themeColor="text1"/>
          <w:sz w:val="24"/>
          <w:szCs w:val="24"/>
        </w:rPr>
        <w:t>ank</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{"citationItems":[{"id":"ITEM-1","itemData":{"abstract":"tem um quadro fixe com os papeis do setor público no CRS","author":[{"dropping-particle":"","family":"Fox","given":"Tom","non-dropping-particle":"","parse-names":false,"suffix":""},{"dropping-particle":"","family":"Ward","given":"Halina","non-dropping-particle":"","parse-names":false,"suffix":""},{"dropping-particle":"","family":"Howard","given":"Bruce","non-dropping-particle":"","parse-names":false,"suffix":""}],"container-title":"The World Bank","id":"ITEM-1","issue":"October","issued":{"date-parts":[["2002"]]},"page":"1-33","title":"Public sector roles in strengthening corporate social responsibility: A baseline study","type":"article-journal"},"uris":["http://www.mendeley.com/documents/?uuid=097e1b4b-0631-3afd-90ee-3b3393bf8f41"]}],"mendeley":{"formattedCitation":"(Fox, Ward and Howard, 2002)","manualFormatting":"(2002)","plainTextFormattedCitation":"(Fox, Ward and Howard, 2002)","previouslyFormattedCitation":"(Fox, Ward and Howard, 2002)"},"properties":{"noteIndex":0},"schema":"https://github.com/citation-style-language/schema/raw/master/csl-citation.json"}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C0445F" w:rsidRPr="008B771F">
        <w:rPr>
          <w:rFonts w:ascii="Times New Roman" w:hAnsi="Times New Roman" w:cs="Times New Roman"/>
          <w:color w:val="000000" w:themeColor="text1"/>
          <w:sz w:val="24"/>
          <w:szCs w:val="24"/>
        </w:rPr>
        <w:t>(2002)</w:t>
      </w:r>
      <w:r w:rsidR="00C0445F" w:rsidRPr="008B771F">
        <w:rPr>
          <w:rFonts w:ascii="Times New Roman" w:hAnsi="Times New Roman" w:cs="Times New Roman"/>
          <w:color w:val="000000" w:themeColor="text1"/>
          <w:sz w:val="24"/>
          <w:szCs w:val="24"/>
        </w:rPr>
        <w:fldChar w:fldCharType="end"/>
      </w:r>
      <w:r w:rsidR="001C4881" w:rsidRPr="008B771F">
        <w:rPr>
          <w:rFonts w:ascii="Times New Roman" w:hAnsi="Times New Roman" w:cs="Times New Roman"/>
          <w:color w:val="000000" w:themeColor="text1"/>
          <w:sz w:val="24"/>
          <w:szCs w:val="24"/>
        </w:rPr>
        <w:t xml:space="preserve">, there are four </w:t>
      </w:r>
      <w:r w:rsidR="00CB0433" w:rsidRPr="008B771F">
        <w:rPr>
          <w:rFonts w:ascii="Times New Roman" w:hAnsi="Times New Roman" w:cs="Times New Roman"/>
          <w:color w:val="000000" w:themeColor="text1"/>
          <w:sz w:val="24"/>
          <w:szCs w:val="24"/>
        </w:rPr>
        <w:t>princip</w:t>
      </w:r>
      <w:r w:rsidR="0096783F" w:rsidRPr="008B771F">
        <w:rPr>
          <w:rFonts w:ascii="Times New Roman" w:hAnsi="Times New Roman" w:cs="Times New Roman"/>
          <w:color w:val="000000" w:themeColor="text1"/>
          <w:sz w:val="24"/>
          <w:szCs w:val="24"/>
        </w:rPr>
        <w:t>al</w:t>
      </w:r>
      <w:r w:rsidR="001C4881" w:rsidRPr="008B771F">
        <w:rPr>
          <w:rFonts w:ascii="Times New Roman" w:hAnsi="Times New Roman" w:cs="Times New Roman"/>
          <w:color w:val="000000" w:themeColor="text1"/>
          <w:sz w:val="24"/>
          <w:szCs w:val="24"/>
        </w:rPr>
        <w:t xml:space="preserve"> roles of the public bodies in CSR development, including </w:t>
      </w:r>
      <w:r w:rsidR="005E74B2" w:rsidRPr="008B771F">
        <w:rPr>
          <w:rFonts w:ascii="Times New Roman" w:hAnsi="Times New Roman" w:cs="Times New Roman"/>
          <w:color w:val="000000" w:themeColor="text1"/>
          <w:sz w:val="24"/>
          <w:szCs w:val="24"/>
        </w:rPr>
        <w:t>mandating</w:t>
      </w:r>
      <w:r w:rsidR="001C4881" w:rsidRPr="008B771F">
        <w:rPr>
          <w:rFonts w:ascii="Times New Roman" w:hAnsi="Times New Roman" w:cs="Times New Roman"/>
          <w:color w:val="000000" w:themeColor="text1"/>
          <w:sz w:val="24"/>
          <w:szCs w:val="24"/>
        </w:rPr>
        <w:t xml:space="preserve">, facilitating, partnering and endorsing. </w:t>
      </w:r>
      <w:r w:rsidR="005E74B2" w:rsidRPr="008B771F">
        <w:rPr>
          <w:rFonts w:ascii="Times New Roman" w:hAnsi="Times New Roman" w:cs="Times New Roman"/>
          <w:color w:val="000000" w:themeColor="text1"/>
          <w:sz w:val="24"/>
          <w:szCs w:val="24"/>
        </w:rPr>
        <w:t>The four principles provide an organized and aligned perspective to review and compare public bodies</w:t>
      </w:r>
      <w:r w:rsidR="0096783F" w:rsidRPr="008B771F">
        <w:rPr>
          <w:rFonts w:ascii="Times New Roman" w:hAnsi="Times New Roman" w:cs="Times New Roman"/>
          <w:color w:val="000000" w:themeColor="text1"/>
          <w:sz w:val="24"/>
          <w:szCs w:val="24"/>
        </w:rPr>
        <w:t xml:space="preserve"> with</w:t>
      </w:r>
      <w:r w:rsidR="005E74B2" w:rsidRPr="008B771F">
        <w:rPr>
          <w:rFonts w:ascii="Times New Roman" w:hAnsi="Times New Roman" w:cs="Times New Roman"/>
          <w:color w:val="000000" w:themeColor="text1"/>
          <w:sz w:val="24"/>
          <w:szCs w:val="24"/>
        </w:rPr>
        <w:t xml:space="preserve"> different efforts in preventing desertification. </w:t>
      </w:r>
    </w:p>
    <w:p w14:paraId="3AD9755E" w14:textId="77777777" w:rsidR="00147F11" w:rsidRPr="008B771F" w:rsidRDefault="00147F11" w:rsidP="008B771F">
      <w:pPr>
        <w:pStyle w:val="2"/>
        <w:spacing w:before="100" w:beforeAutospacing="1" w:after="100" w:afterAutospacing="1" w:line="360" w:lineRule="auto"/>
        <w:rPr>
          <w:rFonts w:ascii="Times New Roman" w:hAnsi="Times New Roman" w:cs="Times New Roman"/>
          <w:color w:val="000000" w:themeColor="text1"/>
        </w:rPr>
      </w:pPr>
      <w:bookmarkStart w:id="6" w:name="_Toc40279831"/>
      <w:r w:rsidRPr="008B771F">
        <w:rPr>
          <w:rFonts w:ascii="Times New Roman" w:hAnsi="Times New Roman" w:cs="Times New Roman"/>
          <w:color w:val="000000" w:themeColor="text1"/>
        </w:rPr>
        <w:t>3.1 The transferability of CSR initiatives between different public bodies</w:t>
      </w:r>
      <w:bookmarkEnd w:id="6"/>
      <w:r w:rsidRPr="008B771F">
        <w:rPr>
          <w:rFonts w:ascii="Times New Roman" w:hAnsi="Times New Roman" w:cs="Times New Roman"/>
          <w:color w:val="000000" w:themeColor="text1"/>
        </w:rPr>
        <w:t xml:space="preserve"> </w:t>
      </w:r>
    </w:p>
    <w:p w14:paraId="4378635A" w14:textId="2D5B6E8B" w:rsidR="006A622B" w:rsidRPr="008B771F" w:rsidRDefault="00083F6F"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The foremost participator in responding</w:t>
      </w:r>
      <w:r w:rsidR="00C0445F" w:rsidRPr="008B771F">
        <w:rPr>
          <w:rFonts w:ascii="Times New Roman" w:hAnsi="Times New Roman" w:cs="Times New Roman"/>
          <w:color w:val="000000" w:themeColor="text1"/>
          <w:sz w:val="24"/>
          <w:szCs w:val="24"/>
        </w:rPr>
        <w:t xml:space="preserve"> to</w:t>
      </w:r>
      <w:r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t xml:space="preserve">the </w:t>
      </w:r>
      <w:r w:rsidRPr="008B771F">
        <w:rPr>
          <w:rFonts w:ascii="Times New Roman" w:hAnsi="Times New Roman" w:cs="Times New Roman"/>
          <w:color w:val="000000" w:themeColor="text1"/>
          <w:sz w:val="24"/>
          <w:szCs w:val="24"/>
        </w:rPr>
        <w:t>UN’s calls in preventing desertification are public sector organizations</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{"citationItems":[{"id":"ITEM-1","itemData":{"DOI":"10.1038/s41893-018-0173-2","ISSN":"23989629","abstract":"Debate around increasing demand for natural resources is often framed in terms of a ‘nexus’, which is perhaps at risk of becoming a buzz word. A nexus between what? Over what scales? And what are the consequences of such a nexus? This article analyses why readers should care about the nexus concept in relation to the United Nations Sustainable Development Goals (SDGs). We discuss a five-nodes definition and propose perspectives that may lead to a reload of climate policy with buy-in from supply-chain managers and resource-rich developing countries. Our research perspectives address modelling approaches and scenarios at the interface of bio-physical inputs and the human dimensions of security and governance.","author":[{"dropping-particle":"","family":"Bleischwitz","given":"Raimund","non-dropping-particle":"","parse-names":false,"suffix":""},{"dropping-particle":"","family":"Spataru","given":"Catalina","non-dropping-particle":"","parse-names":false,"suffix":""},{"dropping-particle":"","family":"VanDeveer","given":"Stacy D.","non-dropping-particle":"","parse-names":false,"suffix":""},{"dropping-particle":"","family":"Obersteiner","given":"Michael","non-dropping-particle":"","parse-names":false,"suffix":""},{"dropping-particle":"","family":"Voet","given":"Ester","non-dropping-particle":"van der","parse-names":false,"suffix":""},{"dropping-particle":"","family":"Johnson","given":"Corey","non-dropping-particle":"","parse-names":false,"suffix":""},{"dropping-particle":"","family":"Andrews-Speed","given":"Philip","non-dropping-particle":"","parse-names":false,"suffix":""},{"dropping-particle":"","family":"Boersma","given":"Tim","non-dropping-particle":"","parse-names":false,"suffix":""},{"dropping-particle":"","family":"Hoff","given":"Holger","non-dropping-particle":"","parse-names":false,"suffix":""},{"dropping-particle":"","family":"Vuuren","given":"Detlef P.","non-dropping-particle":"van","parse-names":false,"suffix":""}],"container-title":"Nature Sustainability","id":"ITEM-1","issue":"12","issued":{"date-parts":[["2018","12","1"]]},"page":"737-743","publisher":"Nature Publishing Group","title":"Resource nexus perspectives towards the United Nations Sustainable Development Goals","type":"article-journal","volume":"1"},"uris":["http://www.mendeley.com/documents/?uuid=eb3c4b3a-15c1-3870-9d57-a7ad8601c934"]}],"mendeley":{"formattedCitation":"(Bleischwitz &lt;i&gt;et al.&lt;/i&gt;, 2018)","plainTextFormattedCitation":"(Bleischwitz et al., 2018)","previouslyFormattedCitation":"(Bleischwitz &lt;i&gt;et al.&lt;/i&gt;, 2018)"},"properties":{"noteIndex":0},"schema":"https://github.com/citation-style-language/schema/raw/master/csl-citation.json"}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(Bleischwitz et al., 2018)</w:t>
      </w:r>
      <w:r w:rsidR="00C0445F"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w:t>
      </w:r>
      <w:r w:rsidR="00342EAA" w:rsidRPr="008B771F">
        <w:rPr>
          <w:rFonts w:ascii="Times New Roman" w:hAnsi="Times New Roman" w:cs="Times New Roman"/>
          <w:color w:val="000000" w:themeColor="text1"/>
          <w:sz w:val="24"/>
          <w:szCs w:val="24"/>
        </w:rPr>
        <w:t xml:space="preserve"> </w:t>
      </w:r>
      <w:r w:rsidR="00F22E3F">
        <w:rPr>
          <w:rFonts w:ascii="Times New Roman" w:hAnsi="Times New Roman" w:cs="Times New Roman"/>
          <w:color w:val="000000" w:themeColor="text1"/>
          <w:sz w:val="24"/>
          <w:szCs w:val="24"/>
        </w:rPr>
        <w:t xml:space="preserve">The </w:t>
      </w:r>
      <w:r w:rsidR="00132E3D" w:rsidRPr="008B771F">
        <w:rPr>
          <w:rFonts w:ascii="Times New Roman" w:hAnsi="Times New Roman" w:cs="Times New Roman"/>
          <w:color w:val="000000" w:themeColor="text1"/>
          <w:sz w:val="24"/>
          <w:szCs w:val="24"/>
        </w:rPr>
        <w:t xml:space="preserve">UN </w:t>
      </w:r>
      <w:r w:rsidR="00342EAA" w:rsidRPr="008B771F">
        <w:rPr>
          <w:rFonts w:ascii="Times New Roman" w:hAnsi="Times New Roman" w:cs="Times New Roman"/>
          <w:color w:val="000000" w:themeColor="text1"/>
          <w:sz w:val="24"/>
          <w:szCs w:val="24"/>
        </w:rPr>
        <w:t>have set clear goals to promote afforestation and combat desertification. It has created a transnational platform to link public organizations across 169 nations to engage in the collective effort in combat desertification and share knowledge, such as Convention on Biological Diversity, and United Nations Convention to Combat Desertification</w:t>
      </w:r>
      <w:r w:rsidR="00A34FB4" w:rsidRPr="008B771F">
        <w:rPr>
          <w:rFonts w:ascii="Times New Roman" w:hAnsi="Times New Roman" w:cs="Times New Roman"/>
          <w:color w:val="000000" w:themeColor="text1"/>
          <w:sz w:val="24"/>
          <w:szCs w:val="24"/>
        </w:rPr>
        <w:t xml:space="preserve"> (UNCCD)</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C0445F" w:rsidRPr="008B771F">
        <w:rPr>
          <w:rFonts w:ascii="Times New Roman" w:hAnsi="Times New Roman" w:cs="Times New Roman"/>
          <w:color w:val="000000" w:themeColor="text1"/>
          <w:sz w:val="24"/>
          <w:szCs w:val="24"/>
        </w:rPr>
        <w:instrText>ADDIN CSL_CITATION {"citationItems":[{"id":"ITEM-1","itemData":{"URL":"https://www.un.org/sustainabledevelopment/biodiversity/","accessed":{"date-parts":[["2020","5","11"]]},"author":[{"dropping-particle":"","family":"United Nations","given":"","non-dropping-particle":"","parse-names":false,"suffix":""}],"id":"ITEM-1","issued":{"date-parts":[["2020"]]},"title":"Forests, desertification and biodiversity ","type":"webpage"},"uris":["http://www.mendeley.com/documents/?uuid=2960688e-95a1-3892-9bad-b2dd23a48b97"]}],"mendeley":{"formattedCitation":"(United Nations, 2020b)","plainTextFormattedCitation":"(United Nations, 2020b)","previouslyFormattedCitation":"(United Nations, 2020b)"},"properties":{"noteIndex":0},"schema":"https://github.com/citation-style-language/schema/raw/master/csl-citation.json"}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C0445F" w:rsidRPr="008B771F">
        <w:rPr>
          <w:rFonts w:ascii="Times New Roman" w:hAnsi="Times New Roman" w:cs="Times New Roman"/>
          <w:color w:val="000000" w:themeColor="text1"/>
          <w:sz w:val="24"/>
          <w:szCs w:val="24"/>
        </w:rPr>
        <w:t>(United Nations, 2020b)</w:t>
      </w:r>
      <w:r w:rsidR="00C0445F" w:rsidRPr="008B771F">
        <w:rPr>
          <w:rFonts w:ascii="Times New Roman" w:hAnsi="Times New Roman" w:cs="Times New Roman"/>
          <w:color w:val="000000" w:themeColor="text1"/>
          <w:sz w:val="24"/>
          <w:szCs w:val="24"/>
        </w:rPr>
        <w:fldChar w:fldCharType="end"/>
      </w:r>
      <w:r w:rsidR="00342EAA" w:rsidRPr="008B771F">
        <w:rPr>
          <w:rFonts w:ascii="Times New Roman" w:hAnsi="Times New Roman" w:cs="Times New Roman"/>
          <w:color w:val="000000" w:themeColor="text1"/>
          <w:sz w:val="24"/>
          <w:szCs w:val="24"/>
        </w:rPr>
        <w:t>.</w:t>
      </w:r>
      <w:r w:rsidR="006A622B" w:rsidRPr="008B771F">
        <w:rPr>
          <w:rFonts w:ascii="Times New Roman" w:hAnsi="Times New Roman" w:cs="Times New Roman"/>
          <w:color w:val="000000" w:themeColor="text1"/>
          <w:sz w:val="24"/>
          <w:szCs w:val="24"/>
        </w:rPr>
        <w:t xml:space="preserve"> Meanwhile, public bodies has established different comprehensive database that monitors natural desertification, land degradation, human conditions and other socio-economic parameters, the construction of the database encourages the public bodies in the different regions to actively share their initiatives, data and results regarding desertification, such as the Chinese </w:t>
      </w:r>
      <w:r w:rsidR="00FA7344" w:rsidRPr="008B771F">
        <w:rPr>
          <w:rFonts w:ascii="Times New Roman" w:hAnsi="Times New Roman" w:cs="Times New Roman"/>
          <w:color w:val="000000" w:themeColor="text1"/>
          <w:sz w:val="24"/>
          <w:szCs w:val="24"/>
        </w:rPr>
        <w:t>National Committee and U.S Department of Agriculture</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{"citationItems":[{"id":"ITEM-1","itemData":{"DOI":"10.1016/j.jclepro.2018.01.233","ISSN":"09596526","abstract":"The most serious desertification in China occurs in the agro-pastoral ecotone of Northeast China and in the oases in Northwest China. It has resulted in the reduce of land productivity and serious ecological/environmental consequences. In this paper, we assessed the mechanisms of land desertification and the key strategies to monitor, control and mitigate land desertification in China, which will provide unique experiences and schemes to support academics and industrialists in other developing countries to reverse desertification. In aspect of monitoring desertification, satellite remote sensing can detect and characterize large-scale desertification, and in-situ field work can measure changes of soil physical &amp; chemical properties induced by desertification. In aspect of desertification control and mitigation, the implementation of sustainable cultivation/grazing practices and wind-shelter forests are the key measures in Northeast China, while water use quotas and sustainable water management are the key measures in Northwest China. Finally, we suggested big-data-based water resource management, regional-climate-model-based agricultural planning, CO2 storage with deep saline water recovery and desert geoengineering as possible solutions to future, large-scale reversal of deserts and desertification regions in China and other developing countries.","author":[{"dropping-particle":"","family":"Zhang","given":"Zhihua","non-dropping-particle":"","parse-names":false,"suffix":""},{"dropping-particle":"","family":"Huisingh","given":"Donald","non-dropping-particle":"","parse-names":false,"suffix":""}],"container-title":"Journal of Cleaner Production","id":"ITEM-1","issued":{"date-parts":[["2018"]]},"page":"765-775","title":"Combating desertification in China: Monitoring, control, management and revegetation","type":"article-journal","volume":"182"},"uris":["http://www.mendeley.com/documents/?uuid=e1a82b3e-9ed6-3523-a469-645cc3692ae7"]},{"id":"ITEM-2","itemData":{"DOI":"10.1016/j.jaridenv.2017.11.001","ISSN":"1095922X","abstract":"New integrated perspectives are increasingly needed to bridge the gap between biophysical and ecosystem services’ based assessments of desertification. For a vast area of the dry Chaco region we sought to: (1) assess the spatial extent of four syndromes of vegetation change, associated with human or climatic drivers and (2) estimate and compare the supply of ecosystem services among these syndromes. We used a remote sensing approach based on the growing season –October to March- normalized difference vegetation index from MODIS, and climatological datasets from 2003 to 2013 to estimate: i) precipitation use efficiency, ii) precipitation marginal response, iii) the temporal trends of the residuals from the normalized difference vegetation index - annual precipitation linear relationship, and iv) the ecosystem services provision index. We diagnosed vegetation syndromes based on the difference between actual and reference sites’ precipitation use efficiency and precipitation marginal response. Negative residuals trends were interpreted as vegetation changes driven by inadequate human management. The ecosystem services provision index assumes that ecosystem services supply varies positively with primary production and a negatively with its seasonal variability. Our results showed that 9.1% of the observed area belonged to the vegetation improvement syndrome - positive Delta precipitation use efficiency and Delta precipitation marginal response - while 3.4% were classified as vegetation cover reduction -negative Delta precipitation use efficiency and Delta precipitation marginal response. In turn, 10.5% and 2% of the study area fell within the increment in herbaceous vegetation -negative Delta precipitation use efficiency and positive Delta precipitation marginal response - and woody encroachment syndromes - positive precipitation use efficiency and negative precipitation marginal response - respectively. Human management did not have a uniform impact as all 4 syndromes displayed positive and negative residuals trends. Contrary to our expectations, there was no apparent association between vegetation syndromes and the supply of ecosystem services as estimated by the ecosystem services provision index. This study serves as a prototype to remotely assess ecosystem properties indicative of different vegetation syndromes and the associated supply of ecosystem services in dryland regions.","author":[{"dropping-particle":"","family":"Verón","given":"Santiago R.","non-dropping-particle":"","parse-names":false,"suffix":""},{"dropping-particle":"","family":"Blanco","given":"Lisandro J.","non-dropping-particle":"","parse-names":false,"suffix":""},{"dropping-particle":"","family":"Texeira","given":"Marcos A.","non-dropping-particle":"","parse-names":false,"suffix":""},{"dropping-particle":"","family":"Irisarri","given":"J. Gonzalo N.","non-dropping-particle":"","parse-names":false,"suffix":""},{"dropping-particle":"","family":"Paruelo","given":"José M.","non-dropping-particle":"","parse-names":false,"suffix":""}],"container-title":"Journal of Arid Environments","id":"ITEM-2","issued":{"date-parts":[["2018"]]},"page":"66-74","title":"Desertification and ecosystem services supply: The case of the Arid Chaco of South America","type":"article-journal","volume":"159"},"uris":["http://www.mendeley.com/documents/?uuid=c5bcc413-9ffb-31f2-8765-f3368229795e"]}],"mendeley":{"formattedCitation":"(Verón &lt;i&gt;et al.&lt;/i&gt;, 2018; Zhang and Huisingh, 2018)","plainTextFormattedCitation":"(Verón et al., 2018; Zhang and Huisingh, 2018)","previouslyFormattedCitation":"(Verón &lt;i&gt;et al.&lt;/i&gt;, 2018; Zhang and Huisingh, 2018)"},"properties":{"noteIndex":0},"schema":"https://github.com/citation-style-language/schema/raw/master/csl-citation.json"}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(Verón et al., 2018; Zhang and Huisingh, 2018)</w:t>
      </w:r>
      <w:r w:rsidR="00C0445F" w:rsidRPr="008B771F">
        <w:rPr>
          <w:rFonts w:ascii="Times New Roman" w:hAnsi="Times New Roman" w:cs="Times New Roman"/>
          <w:color w:val="000000" w:themeColor="text1"/>
          <w:sz w:val="24"/>
          <w:szCs w:val="24"/>
        </w:rPr>
        <w:fldChar w:fldCharType="end"/>
      </w:r>
      <w:r w:rsidR="00FA7344" w:rsidRPr="008B771F">
        <w:rPr>
          <w:rFonts w:ascii="Times New Roman" w:hAnsi="Times New Roman" w:cs="Times New Roman"/>
          <w:color w:val="000000" w:themeColor="text1"/>
          <w:sz w:val="24"/>
          <w:szCs w:val="24"/>
        </w:rPr>
        <w:t xml:space="preserve">. </w:t>
      </w:r>
    </w:p>
    <w:p w14:paraId="7C884E94" w14:textId="680A10D8" w:rsidR="00FA7344" w:rsidRPr="008B771F" w:rsidRDefault="00FA7344"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lastRenderedPageBreak/>
        <w:t>Besides the transferability of CSR initiatives to public bodies across nations through an interconnected platform, the local public bodies also transfer the CSR initiatives into different public organizations. The collaboration between the local public bodies will help with the address of regional desertification issues</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C0445F" w:rsidRPr="008B771F">
        <w:rPr>
          <w:rFonts w:ascii="Times New Roman" w:hAnsi="Times New Roman" w:cs="Times New Roman"/>
          <w:color w:val="000000" w:themeColor="text1"/>
          <w:sz w:val="24"/>
          <w:szCs w:val="24"/>
        </w:rPr>
        <w:instrText>ADDIN CSL_CITATION {"citationItems":[{"id":"ITEM-1","itemData":{"DOI":"10.1002/sd.1582","ISSN":"10991719","abstract":"In 2014, United Nations member states proposed a set of Sustainable Development Goals (SDGs), which will succeed the Millennium Development Goals (MDGs) as reference goals for the international development community for the period 2015-2030. The proposed goals and targets can be seen as a network, in which links among goals exist through targets that refer to multiple goals. Using network analysis techniques, we show that some thematic areas covered by the SDGs are well connected with one another. Other parts of the network have weaker connections with the rest of the system. The SDGs as a whole are a more integrated system than the MDGs were, which may facilitate policy integration across sectors. However, many of the links among goals that have been documented in biophysical, economic and social dimensions are not explicitly reflected in the SDGs. Beyond the added visibility that the SDGs provide to links among thematic areas, attempts at policy integration across various areas will have to be based on studies of the biophysical, social and economic systems at appropriate scales.","author":[{"dropping-particle":"","family":"Blanc","given":"David","non-dropping-particle":"Le","parse-names":false,"suffix":""}],"container-title":"Sustainable Development","id":"ITEM-1","issue":"3","issued":{"date-parts":[["2015","5","1"]]},"page":"176-187","publisher":"John Wiley and Sons Ltd","title":"Towards Integration at Last? The Sustainable Development Goals as a Network of Targets","type":"article-journal","volume":"23"},"uris":["http://www.mendeley.com/documents/?uuid=534a22c8-c801-3c21-a251-501b567d12d7"]}],"mendeley":{"formattedCitation":"(Le Blanc, 2015)","plainTextFormattedCitation":"(Le Blanc, 2015)","previouslyFormattedCitation":"(Le Blanc, 2015)"},"properties":{"noteIndex":0},"schema":"https://github.com/citation-style-language/schema/raw/master/csl-citation.json"}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C0445F" w:rsidRPr="008B771F">
        <w:rPr>
          <w:rFonts w:ascii="Times New Roman" w:hAnsi="Times New Roman" w:cs="Times New Roman"/>
          <w:color w:val="000000" w:themeColor="text1"/>
          <w:sz w:val="24"/>
          <w:szCs w:val="24"/>
        </w:rPr>
        <w:t>(Le Blanc, 2015)</w:t>
      </w:r>
      <w:r w:rsidR="00C0445F"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For instance, the national committee of China has been collaborating with the regional </w:t>
      </w:r>
      <w:r w:rsidR="00C85CBF" w:rsidRPr="008B771F">
        <w:rPr>
          <w:rFonts w:ascii="Times New Roman" w:hAnsi="Times New Roman" w:cs="Times New Roman"/>
          <w:color w:val="000000" w:themeColor="text1"/>
          <w:sz w:val="24"/>
          <w:szCs w:val="24"/>
        </w:rPr>
        <w:t>committee to define minimum standards for their initiatives and monitor their performance</w:t>
      </w:r>
      <w:r w:rsidR="00C0445F"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{"citationItems":[{"id":"ITEM-1","itemData":{"DOI":"10.1002/ldr.2562","ISSN":"1099145X","abstract":"A preliminary conceptual framework is proposed for the estimation of the costs of desertification. This framework consists of assessment of the extent and severity of desertification, identification of various impacts and valuation of the direct and indirect costs of desertification. Based on this framework, three well-cited studies of the costs of desertification in China were critically reviewed. Limitations in these studies include double counting, confusion of short-term and long-term costs and the lack of necessary adjustment of price parameters. Refinement of the estimates indicates that these limitations have caused serious overestimation or underestimation of the costs of desertification. To achieve more reliable and useful estimates, future studies need to overcome the limitations mentioned in the preceding texts and use the latest available data on desertification and its various impacts. A more comprehensive conceptual framework that includes the valuation of dryland ecosystem services could also be developed to guide future studies. Copyright © 2016 John Wiley &amp; Sons, Ltd.","author":[{"dropping-particle":"","family":"Cheng","given":"Leilei","non-dropping-particle":"","parse-names":false,"suffix":""},{"dropping-particle":"","family":"Lu","given":"Qi","non-dropping-particle":"","parse-names":false,"suffix":""},{"dropping-particle":"","family":"Wu","given":"Bo","non-dropping-particle":"","parse-names":false,"suffix":""},{"dropping-particle":"","family":"Yin","given":"Changbin","non-dropping-particle":"","parse-names":false,"suffix":""},{"dropping-particle":"","family":"Bao","given":"Yingshuang","non-dropping-particle":"","parse-names":false,"suffix":""},{"dropping-particle":"","family":"Gong","given":"Liyan","non-dropping-particle":"","parse-names":false,"suffix":""}],"container-title":"Land Degradation and Development","id":"ITEM-1","issue":"4","issued":{"date-parts":[["2018","4","1"]]},"page":"975-983","publisher":"John Wiley and Sons Ltd","title":"Estimation of the Costs of Desertification in China: A Critical Review","type":"article-journal","volume":"29"},"uris":["http://www.mendeley.com/documents/?uuid=d902812f-cb1c-35d5-a62f-54af13a1f6df"]}],"mendeley":{"formattedCitation":"(Cheng &lt;i&gt;et al.&lt;/i&gt;, 2018)","plainTextFormattedCitation":"(Cheng et al., 2018)","previouslyFormattedCitation":"(Cheng &lt;i&gt;et al.&lt;/i&gt;, 2018)"},"properties":{"noteIndex":0},"schema":"https://github.com/citation-style-language/schema/raw/master/csl-citation.json"}</w:instrText>
      </w:r>
      <w:r w:rsidR="00C0445F"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(Cheng et al., 2018)</w:t>
      </w:r>
      <w:r w:rsidR="00C0445F" w:rsidRPr="008B771F">
        <w:rPr>
          <w:rFonts w:ascii="Times New Roman" w:hAnsi="Times New Roman" w:cs="Times New Roman"/>
          <w:color w:val="000000" w:themeColor="text1"/>
          <w:sz w:val="24"/>
          <w:szCs w:val="24"/>
        </w:rPr>
        <w:fldChar w:fldCharType="end"/>
      </w:r>
      <w:r w:rsidR="00C85CBF" w:rsidRPr="008B771F">
        <w:rPr>
          <w:rFonts w:ascii="Times New Roman" w:hAnsi="Times New Roman" w:cs="Times New Roman"/>
          <w:color w:val="000000" w:themeColor="text1"/>
          <w:sz w:val="24"/>
          <w:szCs w:val="24"/>
        </w:rPr>
        <w:t xml:space="preserve">. The internal collaborating has also ensured the internal flow and share of desertification data so that public bodies can </w:t>
      </w:r>
      <w:r w:rsidR="00C0445F" w:rsidRPr="008B771F">
        <w:rPr>
          <w:rFonts w:ascii="Times New Roman" w:hAnsi="Times New Roman" w:cs="Times New Roman"/>
          <w:color w:val="000000" w:themeColor="text1"/>
          <w:sz w:val="24"/>
          <w:szCs w:val="24"/>
        </w:rPr>
        <w:t>make</w:t>
      </w:r>
      <w:r w:rsidR="00C85CBF" w:rsidRPr="008B771F">
        <w:rPr>
          <w:rFonts w:ascii="Times New Roman" w:hAnsi="Times New Roman" w:cs="Times New Roman"/>
          <w:color w:val="000000" w:themeColor="text1"/>
          <w:sz w:val="24"/>
          <w:szCs w:val="24"/>
        </w:rPr>
        <w:t xml:space="preserve"> informed and timely responses. </w:t>
      </w:r>
    </w:p>
    <w:p w14:paraId="143B90A2" w14:textId="77777777" w:rsidR="00147F11" w:rsidRPr="008B771F" w:rsidRDefault="00147F11" w:rsidP="008B771F">
      <w:pPr>
        <w:pStyle w:val="2"/>
        <w:spacing w:before="100" w:beforeAutospacing="1" w:after="100" w:afterAutospacing="1" w:line="360" w:lineRule="auto"/>
        <w:rPr>
          <w:rFonts w:ascii="Times New Roman" w:hAnsi="Times New Roman" w:cs="Times New Roman"/>
          <w:color w:val="000000" w:themeColor="text1"/>
        </w:rPr>
      </w:pPr>
      <w:bookmarkStart w:id="7" w:name="_Toc40279832"/>
      <w:r w:rsidRPr="008B771F">
        <w:rPr>
          <w:rFonts w:ascii="Times New Roman" w:hAnsi="Times New Roman" w:cs="Times New Roman"/>
          <w:color w:val="000000" w:themeColor="text1"/>
        </w:rPr>
        <w:t>3.2 The transferability of CSR initiatives between public bodies and private organizations</w:t>
      </w:r>
      <w:bookmarkEnd w:id="7"/>
    </w:p>
    <w:p w14:paraId="4C285CE9" w14:textId="3FF42C5C" w:rsidR="0085660B" w:rsidRPr="008B771F" w:rsidRDefault="00C85CBF"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The CSR initiates are also transferred from the public bodies to private bodies in different manners. First of all, the public bodies observed general has setup minimum legal standards for business operation and embedded the responsibility into the legal framework</w:t>
      </w:r>
      <w:r w:rsidR="00B8398D" w:rsidRPr="008B771F">
        <w:rPr>
          <w:rFonts w:ascii="Times New Roman" w:hAnsi="Times New Roman" w:cs="Times New Roman"/>
          <w:color w:val="000000" w:themeColor="text1"/>
          <w:sz w:val="24"/>
          <w:szCs w:val="24"/>
        </w:rPr>
        <w:t xml:space="preserve"> </w:t>
      </w:r>
      <w:r w:rsidR="00B8398D"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{"citationItems":[{"id":"ITEM-1","itemData":{"DOI":"10.1007/s10551-015-2804-0","ISSN":"15730697","abstract":"This study provides evidence on the governance of CSR policies and activities by Indian central government-owned companies [i.e. Central Public Sector Enterprises (CPSEs)] within a unique mandatory regulatory setting. We utilise the multi-level ‘Logic of governance’ conceptual framework (Lynn et al. Improving governance: A new logic for empirical research, 2001; Lynn and Robichau, J Publ Policy 33:201–228, 2013) and draw upon interview data collected from 25 senior managers in 21 CPSEs to assess the dynamics of CSR implementation within CPSEs. Our findings indicate most managers believe that a mandatory policy has enhanced the accountability and commitment of governing boards and senior management to CSR. However, CSR policy implementation within Indian CPSEs is still nascent, fraught with bureaucratic hurdles, insufficient human and knowledge resources, limited stakeholder analysis and over-emphasis on CSR budget utilisation as an outcome. Several key areas for improvements include the need for better translation of national CSR policy goals to firm-level strategies, more formal assessment of stakeholder needs, clearer communication lines with external service providers, such as NGOs and local government agencies, and the better evaluation of CSR outcomes (i.e. the social impact of CSR activities). The findings of this study have implications for both theory and policy development.","author":[{"dropping-particle":"","family":"Subramaniam","given":"Nava","non-dropping-particle":"","parse-names":false,"suffix":""},{"dropping-particle":"","family":"Kansal","given":"Monika","non-dropping-particle":"","parse-names":false,"suffix":""},{"dropping-particle":"","family":"Babu","given":"Shekar","non-dropping-particle":"","parse-names":false,"suffix":""}],"container-title":"Journal of Business Ethics","id":"ITEM-1","issue":"3","issued":{"date-parts":[["2017","7","1"]]},"page":"543-563","publisher":"Springer Netherlands","title":"Governance of Mandated Corporate Social Responsibility: Evidence from Indian Government-owned Firms","type":"article-journal","volume":"143"},"uris":["http://www.mendeley.com/documents/?uuid=5ed968c2-f903-3373-928e-76f3b2a74f37"]}],"mendeley":{"formattedCitation":"(Subramaniam, Kansal and Babu, 2017)","plainTextFormattedCitation":"(Subramaniam, Kansal and Babu, 2017)","previouslyFormattedCitation":"(Subramaniam, Kansal and Babu, 2017)"},"properties":{"noteIndex":0},"schema":"https://github.com/citation-style-language/schema/raw/master/csl-citation.json"}</w:instrText>
      </w:r>
      <w:r w:rsidR="00B8398D"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(Subramaniam, Kansal and Babu, 2017)</w:t>
      </w:r>
      <w:r w:rsidR="00B8398D"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China’s Law of Prevention and Control of Desertification is the first integrated and comprehensive law in the world dedicated to the regulations of private bodies’ operation concerning desertification</w:t>
      </w:r>
      <w:r w:rsidR="00B8398D" w:rsidRPr="008B771F">
        <w:rPr>
          <w:rFonts w:ascii="Times New Roman" w:hAnsi="Times New Roman" w:cs="Times New Roman"/>
          <w:color w:val="000000" w:themeColor="text1"/>
          <w:sz w:val="24"/>
          <w:szCs w:val="24"/>
        </w:rPr>
        <w:t xml:space="preserve"> </w:t>
      </w:r>
      <w:r w:rsidR="00B8398D"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{"citationItems":[{"id":"ITEM-1","itemData":{"URL":"https://www.futurepolicy.org/healthy-ecosystems/chinas-law-of-prevention-and-control-of-desertification/","accessed":{"date-parts":[["2020","5","11"]]},"author":[{"dropping-particle":"","family":"Future Policy","given":"","non-dropping-particle":"","parse-names":false,"suffix":""}],"id":"ITEM-1","issued":{"date-parts":[["2018"]]},"title":"China’s Law of Prevention and Control of Desertification ","type":"webpage"},"uris":["http://www.mendeley.com/documents/?uuid=4eac981d-2ae4-3020-83bc-929d2a9f3344"]}],"mendeley":{"formattedCitation":"(Future Policy, 2018)","plainTextFormattedCitation":"(Future Policy, 2018)","previouslyFormattedCitation":"(Future Policy, 2018)"},"properties":{"noteIndex":0},"schema":"https://github.com/citation-style-language/schema/raw/master/csl-citation.json"}</w:instrText>
      </w:r>
      <w:r w:rsidR="00B8398D"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(Future Policy, 2018)</w:t>
      </w:r>
      <w:r w:rsidR="00B8398D"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Besides the basic mandating role played by the public bodies, </w:t>
      </w:r>
      <w:r w:rsidR="00C0445F" w:rsidRPr="008B771F">
        <w:rPr>
          <w:rFonts w:ascii="Times New Roman" w:hAnsi="Times New Roman" w:cs="Times New Roman"/>
          <w:color w:val="000000" w:themeColor="text1"/>
          <w:sz w:val="24"/>
          <w:szCs w:val="24"/>
        </w:rPr>
        <w:t xml:space="preserve">the </w:t>
      </w:r>
      <w:r w:rsidR="0085660B" w:rsidRPr="008B771F">
        <w:rPr>
          <w:rFonts w:ascii="Times New Roman" w:hAnsi="Times New Roman" w:cs="Times New Roman"/>
          <w:color w:val="000000" w:themeColor="text1"/>
          <w:sz w:val="24"/>
          <w:szCs w:val="24"/>
        </w:rPr>
        <w:t>public organization has been facilitating private enterprises in preventing desertification. Funding incentives provided by public bodies such as the European Environment Agency, tax exemption for investment in desertification prevention has provided more incentive for private organizations to perform under CSR protocols</w:t>
      </w:r>
      <w:r w:rsidR="00B8398D" w:rsidRPr="008B771F">
        <w:rPr>
          <w:rFonts w:ascii="Times New Roman" w:hAnsi="Times New Roman" w:cs="Times New Roman"/>
          <w:color w:val="000000" w:themeColor="text1"/>
          <w:sz w:val="24"/>
          <w:szCs w:val="24"/>
        </w:rPr>
        <w:t xml:space="preserve"> </w:t>
      </w:r>
      <w:r w:rsidR="00B8398D"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{"citationItems":[{"id":"ITEM-1","itemData":{"URL":"https://www.courthousenews.com/eu-warned-to-do-more-on-desertification/","accessed":{"date-parts":[["2020","5","11"]]},"author":[{"dropping-particle":"","family":"Courthouse News","given":"","non-dropping-particle":"","parse-names":false,"suffix":""}],"id":"ITEM-1","issued":{"date-parts":[["2019"]]},"title":"EU Warned to Do More on Desertification","type":"webpage"},"uris":["http://www.mendeley.com/documents/?uuid=9046beac-f3b5-306b-b2f4-3336b7dcfd17"]}],"mendeley":{"formattedCitation":"(Courthouse News, 2019)","plainTextFormattedCitation":"(Courthouse News, 2019)","previouslyFormattedCitation":"(Courthouse News, 2019)"},"properties":{"noteIndex":0},"schema":"https://github.com/citation-style-language/schema/raw/master/csl-citation.json"}</w:instrText>
      </w:r>
      <w:r w:rsidR="00B8398D"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(Courthouse News, 2019)</w:t>
      </w:r>
      <w:r w:rsidR="00B8398D" w:rsidRPr="008B771F">
        <w:rPr>
          <w:rFonts w:ascii="Times New Roman" w:hAnsi="Times New Roman" w:cs="Times New Roman"/>
          <w:color w:val="000000" w:themeColor="text1"/>
          <w:sz w:val="24"/>
          <w:szCs w:val="24"/>
        </w:rPr>
        <w:fldChar w:fldCharType="end"/>
      </w:r>
      <w:r w:rsidR="00863401" w:rsidRPr="008B771F">
        <w:rPr>
          <w:rFonts w:ascii="Times New Roman" w:hAnsi="Times New Roman" w:cs="Times New Roman"/>
          <w:color w:val="000000" w:themeColor="text1"/>
          <w:sz w:val="24"/>
          <w:szCs w:val="24"/>
        </w:rPr>
        <w:t>.</w:t>
      </w:r>
    </w:p>
    <w:p w14:paraId="43812A1D" w14:textId="33A527C6" w:rsidR="00C551DD" w:rsidRPr="008B771F" w:rsidRDefault="00863401"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 xml:space="preserve">The transferability of CSR initiatives from public bodies to private bodies also reflecting in the emerging public-private partnerships in combing desertification. </w:t>
      </w:r>
      <w:r w:rsidR="00100E10" w:rsidRPr="008B771F">
        <w:rPr>
          <w:rFonts w:ascii="Times New Roman" w:hAnsi="Times New Roman" w:cs="Times New Roman"/>
          <w:color w:val="000000" w:themeColor="text1"/>
          <w:sz w:val="24"/>
          <w:szCs w:val="24"/>
        </w:rPr>
        <w:t>Just over a decade ago, anti-desertification was still a public utility, and there was no connection between the two and the commercial world in which the private sector is located</w:t>
      </w:r>
      <w:r w:rsidR="00B8398D" w:rsidRPr="008B771F">
        <w:rPr>
          <w:rFonts w:ascii="Times New Roman" w:hAnsi="Times New Roman" w:cs="Times New Roman"/>
          <w:color w:val="000000" w:themeColor="text1"/>
          <w:sz w:val="24"/>
          <w:szCs w:val="24"/>
        </w:rPr>
        <w:t xml:space="preserve"> </w:t>
      </w:r>
      <w:r w:rsidR="00B8398D" w:rsidRPr="008B771F">
        <w:rPr>
          <w:rFonts w:ascii="Times New Roman" w:hAnsi="Times New Roman" w:cs="Times New Roman"/>
          <w:color w:val="000000" w:themeColor="text1"/>
          <w:sz w:val="24"/>
          <w:szCs w:val="24"/>
        </w:rPr>
        <w:fldChar w:fldCharType="begin" w:fldLock="1"/>
      </w:r>
      <w:r w:rsidR="00B8398D" w:rsidRPr="008B771F">
        <w:rPr>
          <w:rFonts w:ascii="Times New Roman" w:hAnsi="Times New Roman" w:cs="Times New Roman"/>
          <w:color w:val="000000" w:themeColor="text1"/>
          <w:sz w:val="24"/>
          <w:szCs w:val="24"/>
        </w:rPr>
        <w:instrText>ADDIN CSL_CITATION {"citationItems":[{"id":"ITEM-1","itemData":{"DOI":"10.1016/j.jfineco.2018.08.013","ISSN":"0304405X","abstract":"This paper assesses whether shareholders drive the environmental and social (E&amp;S) performance of firms worldwide. Across 41 countries, institutional ownership is positively associated with E&amp;S performance with additional tests suggesting this relation is causal. Institutions are motivated by both financial and social returns. Investors increase firms’ E&amp;S performance following shocks that reveal financial benefits to E&amp;S improvements. In cross section, investors increase firms’ E&amp;S performance when they come from countries with a strong community belief in the importance of E&amp;S issues, but not otherwise. As such, these institutional investors transplant their social norms regarding E&amp;S issues around the world.","author":[{"dropping-particle":"","family":"Dyck","given":"Alexander","non-dropping-particle":"","parse-names":false,"suffix":""},{"dropping-particle":"V.","family":"Lins","given":"Karl","non-dropping-particle":"","parse-names":false,"suffix":""},{"dropping-particle":"","family":"Roth","given":"Lukas","non-dropping-particle":"","parse-names":false,"suffix":""},{"dropping-particle":"","family":"Wagner","given":"Hannes F.","non-dropping-particle":"","parse-names":false,"suffix":""}],"container-title":"Journal of Financial Economics","id":"ITEM-1","issue":"3","issued":{"date-parts":[["2019"]]},"page":"693-714","title":"Do institutional investors drive corporate social responsibility? International evidence","type":"article-journal","volume":"131"},"uris":["http://www.mendeley.com/documents/?uuid=755e26f4-194a-3737-826c-2bd4d78e2638"]}],"mendeley":{"formattedCitation":"(Dyck &lt;i&gt;et al.&lt;/i&gt;, 2019)","plainTextFormattedCitation":"(Dyck et al., 2019)","previouslyFormattedCitation":"(Dyck &lt;i&gt;et al.&lt;/i&gt;, 2019)"},"properties":{"noteIndex":0},"schema":"https://github.com/citation-style-language/schema/raw/master/csl-citation.json"}</w:instrText>
      </w:r>
      <w:r w:rsidR="00B8398D" w:rsidRPr="008B771F">
        <w:rPr>
          <w:rFonts w:ascii="Times New Roman" w:hAnsi="Times New Roman" w:cs="Times New Roman"/>
          <w:color w:val="000000" w:themeColor="text1"/>
          <w:sz w:val="24"/>
          <w:szCs w:val="24"/>
        </w:rPr>
        <w:fldChar w:fldCharType="separate"/>
      </w:r>
      <w:r w:rsidR="00B8398D" w:rsidRPr="008B771F">
        <w:rPr>
          <w:rFonts w:ascii="Times New Roman" w:hAnsi="Times New Roman" w:cs="Times New Roman"/>
          <w:color w:val="000000" w:themeColor="text1"/>
          <w:sz w:val="24"/>
          <w:szCs w:val="24"/>
        </w:rPr>
        <w:t>(Dyck et al., 2019)</w:t>
      </w:r>
      <w:r w:rsidR="00B8398D" w:rsidRPr="008B771F">
        <w:rPr>
          <w:rFonts w:ascii="Times New Roman" w:hAnsi="Times New Roman" w:cs="Times New Roman"/>
          <w:color w:val="000000" w:themeColor="text1"/>
          <w:sz w:val="24"/>
          <w:szCs w:val="24"/>
        </w:rPr>
        <w:fldChar w:fldCharType="end"/>
      </w:r>
      <w:r w:rsidR="00100E10" w:rsidRPr="008B771F">
        <w:rPr>
          <w:rFonts w:ascii="Times New Roman" w:hAnsi="Times New Roman" w:cs="Times New Roman"/>
          <w:color w:val="000000" w:themeColor="text1"/>
          <w:sz w:val="24"/>
          <w:szCs w:val="24"/>
        </w:rPr>
        <w:t xml:space="preserve">. The </w:t>
      </w:r>
      <w:r w:rsidR="00B8398D" w:rsidRPr="008B771F">
        <w:rPr>
          <w:rFonts w:ascii="Times New Roman" w:hAnsi="Times New Roman" w:cs="Times New Roman"/>
          <w:color w:val="000000" w:themeColor="text1"/>
          <w:sz w:val="24"/>
          <w:szCs w:val="24"/>
        </w:rPr>
        <w:t>UN</w:t>
      </w:r>
      <w:r w:rsidR="00100E10" w:rsidRPr="008B771F">
        <w:rPr>
          <w:rFonts w:ascii="Times New Roman" w:hAnsi="Times New Roman" w:cs="Times New Roman"/>
          <w:color w:val="000000" w:themeColor="text1"/>
          <w:sz w:val="24"/>
          <w:szCs w:val="24"/>
        </w:rPr>
        <w:t xml:space="preserve"> cooperates with the relevant national public sector to specialize in development projects, while the private </w:t>
      </w:r>
      <w:r w:rsidR="00100E10" w:rsidRPr="008B771F">
        <w:rPr>
          <w:rFonts w:ascii="Times New Roman" w:hAnsi="Times New Roman" w:cs="Times New Roman"/>
          <w:color w:val="000000" w:themeColor="text1"/>
          <w:sz w:val="24"/>
          <w:szCs w:val="24"/>
        </w:rPr>
        <w:lastRenderedPageBreak/>
        <w:t>sector is dedicated to those businesses that can generate profits. The work of the two rarely intersect</w:t>
      </w:r>
      <w:r w:rsidR="00B8398D" w:rsidRPr="008B771F">
        <w:rPr>
          <w:rFonts w:ascii="Times New Roman" w:hAnsi="Times New Roman" w:cs="Times New Roman"/>
          <w:color w:val="000000" w:themeColor="text1"/>
          <w:sz w:val="24"/>
          <w:szCs w:val="24"/>
        </w:rPr>
        <w:t>ed before</w:t>
      </w:r>
      <w:r w:rsidR="00100E10" w:rsidRPr="008B771F">
        <w:rPr>
          <w:rFonts w:ascii="Times New Roman" w:hAnsi="Times New Roman" w:cs="Times New Roman"/>
          <w:color w:val="000000" w:themeColor="text1"/>
          <w:sz w:val="24"/>
          <w:szCs w:val="24"/>
        </w:rPr>
        <w:t xml:space="preserve">. In early 2000, a fundamental change brought the two together. On the one hand, the </w:t>
      </w:r>
      <w:r w:rsidR="00132E3D" w:rsidRPr="008B771F">
        <w:rPr>
          <w:rFonts w:ascii="Times New Roman" w:hAnsi="Times New Roman" w:cs="Times New Roman"/>
          <w:color w:val="000000" w:themeColor="text1"/>
          <w:sz w:val="24"/>
          <w:szCs w:val="24"/>
        </w:rPr>
        <w:t xml:space="preserve">UN </w:t>
      </w:r>
      <w:r w:rsidR="00100E10" w:rsidRPr="008B771F">
        <w:rPr>
          <w:rFonts w:ascii="Times New Roman" w:hAnsi="Times New Roman" w:cs="Times New Roman"/>
          <w:color w:val="000000" w:themeColor="text1"/>
          <w:sz w:val="24"/>
          <w:szCs w:val="24"/>
        </w:rPr>
        <w:t>is diversifying its partnerships and sources of funding; it recognizes that the private sector can and should be an important interlocutor that plays a significant and active role in development</w:t>
      </w:r>
      <w:r w:rsidR="00132E3D" w:rsidRPr="008B771F">
        <w:rPr>
          <w:rFonts w:ascii="Times New Roman" w:hAnsi="Times New Roman" w:cs="Times New Roman"/>
          <w:color w:val="000000" w:themeColor="text1"/>
          <w:sz w:val="24"/>
          <w:szCs w:val="24"/>
        </w:rPr>
        <w:t xml:space="preserve"> </w:t>
      </w:r>
      <w:r w:rsidR="00132E3D" w:rsidRPr="008B771F">
        <w:rPr>
          <w:rFonts w:ascii="Times New Roman" w:hAnsi="Times New Roman" w:cs="Times New Roman"/>
          <w:color w:val="000000" w:themeColor="text1"/>
          <w:sz w:val="24"/>
          <w:szCs w:val="24"/>
        </w:rPr>
        <w:fldChar w:fldCharType="begin" w:fldLock="1"/>
      </w:r>
      <w:r w:rsidR="00132E3D" w:rsidRPr="008B771F">
        <w:rPr>
          <w:rFonts w:ascii="Times New Roman" w:hAnsi="Times New Roman" w:cs="Times New Roman"/>
          <w:color w:val="000000" w:themeColor="text1"/>
          <w:sz w:val="24"/>
          <w:szCs w:val="24"/>
        </w:rPr>
        <w:instrText>ADDIN CSL_CITATION {"citationItems":[{"id":"ITEM-1","itemData":{"DOI":"10.1016/j.ememar.2019.02.004","ISSN":"18736173","abstract":"This study examines whether multiple large shareholders play a role in corporate social responsibility (CSR) reporting. Employing data from Chinese listed firms during 2008–2015, we find both the shareholding and the identity of large shareholders are associated with CSR reporting. Specifically, we show the higher shareholding of the controlling shareholders, the poorer quality of CSR reporting. However, this entrenchment effect is mitigated when the power is more balanced between the controlling and non-controlling large shareholders. Further examination shows the power balancing effect is more significant when the controlling and non-controlling shareholders are of the same identities.","author":[{"dropping-particle":"","family":"Cao","given":"Feng","non-dropping-particle":"","parse-names":false,"suffix":""},{"dropping-particle":"","family":"Peng","given":"Songlan (Stella)","non-dropping-particle":"","parse-names":false,"suffix":""},{"dropping-particle":"","family":"Ye","given":"Kangtao","non-dropping-particle":"","parse-names":false,"suffix":""}],"container-title":"Emerging Markets Review","id":"ITEM-1","issued":{"date-parts":[["2019","3","1"]]},"page":"287-309","publisher":"Elsevier B.V.","title":"Multiple large shareholders and corporate social responsibility reporting","type":"article-journal","volume":"38"},"uris":["http://www.mendeley.com/documents/?uuid=2c59dee5-072b-3efb-aa4d-273a022162c2"]}],"mendeley":{"formattedCitation":"(Cao, Peng and Ye, 2019)","plainTextFormattedCitation":"(Cao, Peng and Ye, 2019)","previouslyFormattedCitation":"(Cao, Peng and Ye, 2019)"},"properties":{"noteIndex":0},"schema":"https://github.com/citation-style-language/schema/raw/master/csl-citation.json"}</w:instrText>
      </w:r>
      <w:r w:rsidR="00132E3D" w:rsidRPr="008B771F">
        <w:rPr>
          <w:rFonts w:ascii="Times New Roman" w:hAnsi="Times New Roman" w:cs="Times New Roman"/>
          <w:color w:val="000000" w:themeColor="text1"/>
          <w:sz w:val="24"/>
          <w:szCs w:val="24"/>
        </w:rPr>
        <w:fldChar w:fldCharType="separate"/>
      </w:r>
      <w:r w:rsidR="00132E3D" w:rsidRPr="008B771F">
        <w:rPr>
          <w:rFonts w:ascii="Times New Roman" w:hAnsi="Times New Roman" w:cs="Times New Roman"/>
          <w:color w:val="000000" w:themeColor="text1"/>
          <w:sz w:val="24"/>
          <w:szCs w:val="24"/>
        </w:rPr>
        <w:t>(Cao, Peng and Ye, 2019)</w:t>
      </w:r>
      <w:r w:rsidR="00132E3D" w:rsidRPr="008B771F">
        <w:rPr>
          <w:rFonts w:ascii="Times New Roman" w:hAnsi="Times New Roman" w:cs="Times New Roman"/>
          <w:color w:val="000000" w:themeColor="text1"/>
          <w:sz w:val="24"/>
          <w:szCs w:val="24"/>
        </w:rPr>
        <w:fldChar w:fldCharType="end"/>
      </w:r>
      <w:r w:rsidR="00100E10" w:rsidRPr="008B771F">
        <w:rPr>
          <w:rFonts w:ascii="Times New Roman" w:hAnsi="Times New Roman" w:cs="Times New Roman"/>
          <w:color w:val="000000" w:themeColor="text1"/>
          <w:sz w:val="24"/>
          <w:szCs w:val="24"/>
        </w:rPr>
        <w:t xml:space="preserve">. Thus, it became possible for the </w:t>
      </w:r>
      <w:r w:rsidR="00132E3D" w:rsidRPr="008B771F">
        <w:rPr>
          <w:rFonts w:ascii="Times New Roman" w:hAnsi="Times New Roman" w:cs="Times New Roman"/>
          <w:color w:val="000000" w:themeColor="text1"/>
          <w:sz w:val="24"/>
          <w:szCs w:val="24"/>
        </w:rPr>
        <w:t xml:space="preserve">UN </w:t>
      </w:r>
      <w:r w:rsidR="00100E10" w:rsidRPr="008B771F">
        <w:rPr>
          <w:rFonts w:ascii="Times New Roman" w:hAnsi="Times New Roman" w:cs="Times New Roman"/>
          <w:color w:val="000000" w:themeColor="text1"/>
          <w:sz w:val="24"/>
          <w:szCs w:val="24"/>
        </w:rPr>
        <w:t>to obtain financial assistance from the private sector to carry out projects. At the same time, private companies are increasingly recognizing that social and environmental issues are important factors that can directly affect them. As a result, a large number of charitable associations and foundations that cooperate directly with private companies were established and actively participated in preventing desertification</w:t>
      </w:r>
      <w:r w:rsidR="00132E3D" w:rsidRPr="008B771F">
        <w:rPr>
          <w:rFonts w:ascii="Times New Roman" w:hAnsi="Times New Roman" w:cs="Times New Roman"/>
          <w:color w:val="000000" w:themeColor="text1"/>
          <w:sz w:val="24"/>
          <w:szCs w:val="24"/>
        </w:rPr>
        <w:t xml:space="preserve"> </w:t>
      </w:r>
      <w:r w:rsidR="00132E3D" w:rsidRPr="008B771F">
        <w:rPr>
          <w:rFonts w:ascii="Times New Roman" w:hAnsi="Times New Roman" w:cs="Times New Roman"/>
          <w:color w:val="000000" w:themeColor="text1"/>
          <w:sz w:val="24"/>
          <w:szCs w:val="24"/>
        </w:rPr>
        <w:fldChar w:fldCharType="begin" w:fldLock="1"/>
      </w:r>
      <w:r w:rsidR="00132E3D" w:rsidRPr="008B771F">
        <w:rPr>
          <w:rFonts w:ascii="Times New Roman" w:hAnsi="Times New Roman" w:cs="Times New Roman"/>
          <w:color w:val="000000" w:themeColor="text1"/>
          <w:sz w:val="24"/>
          <w:szCs w:val="24"/>
        </w:rPr>
        <w:instrText>ADDIN CSL_CITATION {"citationItems":[{"id":"ITEM-1","itemData":{"ISBN":"9780429726224","author":[{"dropping-particle":"","family":"Glantz","given":"M H","non-dropping-particle":"","parse-names":false,"suffix":""}],"id":"ITEM-1","issued":{"date-parts":[["2019"]]},"publisher":"CRC Press","title":"Desertification: Environmental Degradation In And Around Arid Lands","type":"book"},"uris":["http://www.mendeley.com/documents/?uuid=93fd16b8-d1f0-4ab8-aa33-febc61678a00"]}],"mendeley":{"formattedCitation":"(Glantz, 2019)","plainTextFormattedCitation":"(Glantz, 2019)","previouslyFormattedCitation":"(Glantz, 2019)"},"properties":{"noteIndex":0},"schema":"https://github.com/citation-style-language/schema/raw/master/csl-citation.json"}</w:instrText>
      </w:r>
      <w:r w:rsidR="00132E3D" w:rsidRPr="008B771F">
        <w:rPr>
          <w:rFonts w:ascii="Times New Roman" w:hAnsi="Times New Roman" w:cs="Times New Roman"/>
          <w:color w:val="000000" w:themeColor="text1"/>
          <w:sz w:val="24"/>
          <w:szCs w:val="24"/>
        </w:rPr>
        <w:fldChar w:fldCharType="separate"/>
      </w:r>
      <w:r w:rsidR="00132E3D" w:rsidRPr="008B771F">
        <w:rPr>
          <w:rFonts w:ascii="Times New Roman" w:hAnsi="Times New Roman" w:cs="Times New Roman"/>
          <w:color w:val="000000" w:themeColor="text1"/>
          <w:sz w:val="24"/>
          <w:szCs w:val="24"/>
        </w:rPr>
        <w:t>(Glantz, 2019)</w:t>
      </w:r>
      <w:r w:rsidR="00132E3D" w:rsidRPr="008B771F">
        <w:rPr>
          <w:rFonts w:ascii="Times New Roman" w:hAnsi="Times New Roman" w:cs="Times New Roman"/>
          <w:color w:val="000000" w:themeColor="text1"/>
          <w:sz w:val="24"/>
          <w:szCs w:val="24"/>
        </w:rPr>
        <w:fldChar w:fldCharType="end"/>
      </w:r>
      <w:r w:rsidR="00100E10" w:rsidRPr="008B771F">
        <w:rPr>
          <w:rFonts w:ascii="Times New Roman" w:hAnsi="Times New Roman" w:cs="Times New Roman"/>
          <w:color w:val="000000" w:themeColor="text1"/>
          <w:sz w:val="24"/>
          <w:szCs w:val="24"/>
        </w:rPr>
        <w:t xml:space="preserve">. And the public-private collaboration has also witnessed </w:t>
      </w:r>
      <w:r w:rsidR="00C0445F" w:rsidRPr="008B771F">
        <w:rPr>
          <w:rFonts w:ascii="Times New Roman" w:hAnsi="Times New Roman" w:cs="Times New Roman"/>
          <w:color w:val="000000" w:themeColor="text1"/>
          <w:sz w:val="24"/>
          <w:szCs w:val="24"/>
        </w:rPr>
        <w:t>at</w:t>
      </w:r>
      <w:r w:rsidR="00100E10" w:rsidRPr="008B771F">
        <w:rPr>
          <w:rFonts w:ascii="Times New Roman" w:hAnsi="Times New Roman" w:cs="Times New Roman"/>
          <w:color w:val="000000" w:themeColor="text1"/>
          <w:sz w:val="24"/>
          <w:szCs w:val="24"/>
        </w:rPr>
        <w:t xml:space="preserve"> the regional level. For instance, t</w:t>
      </w:r>
      <w:r w:rsidRPr="008B771F">
        <w:rPr>
          <w:rFonts w:ascii="Times New Roman" w:hAnsi="Times New Roman" w:cs="Times New Roman"/>
          <w:color w:val="000000" w:themeColor="text1"/>
          <w:sz w:val="24"/>
          <w:szCs w:val="24"/>
        </w:rPr>
        <w:t>he Chinese public sector actively encourages advantageous enterprises to participate in the research, development, demonstration, and application of desertification prevention and control technology, actively cultivate the development of ecological industry enterprise clusters, strengthen the ecological industry, and effectively support the prevention and control of desertification in various places</w:t>
      </w:r>
      <w:r w:rsidR="00132E3D" w:rsidRPr="008B771F">
        <w:rPr>
          <w:rFonts w:ascii="Times New Roman" w:hAnsi="Times New Roman" w:cs="Times New Roman"/>
          <w:color w:val="000000" w:themeColor="text1"/>
          <w:sz w:val="24"/>
          <w:szCs w:val="24"/>
        </w:rPr>
        <w:t xml:space="preserve"> </w:t>
      </w:r>
      <w:r w:rsidR="00132E3D" w:rsidRPr="008B771F">
        <w:rPr>
          <w:rFonts w:ascii="Times New Roman" w:hAnsi="Times New Roman" w:cs="Times New Roman"/>
          <w:color w:val="000000" w:themeColor="text1"/>
          <w:sz w:val="24"/>
          <w:szCs w:val="24"/>
        </w:rPr>
        <w:fldChar w:fldCharType="begin" w:fldLock="1"/>
      </w:r>
      <w:r w:rsidR="00132E3D" w:rsidRPr="008B771F">
        <w:rPr>
          <w:rFonts w:ascii="Times New Roman" w:hAnsi="Times New Roman" w:cs="Times New Roman"/>
          <w:color w:val="000000" w:themeColor="text1"/>
          <w:sz w:val="24"/>
          <w:szCs w:val="24"/>
        </w:rPr>
        <w:instrText>ADDIN CSL_CITATION {"citationItems":[{"id":"ITEM-1","itemData":{"DOI":"10.1016/j.jclepro.2018.01.233","ISSN":"09596526","abstract":"The most serious desertification in China occurs in the agro-pastoral ecotone of Northeast China and in the oases in Northwest China. It has resulted in the reduce of land productivity and serious ecological/environmental consequences. In this paper, we assessed the mechanisms of land desertification and the key strategies to monitor, control and mitigate land desertification in China, which will provide unique experiences and schemes to support academics and industrialists in other developing countries to reverse desertification. In aspect of monitoring desertification, satellite remote sensing can detect and characterize large-scale desertification, and in-situ field work can measure changes of soil physical &amp; chemical properties induced by desertification. In aspect of desertification control and mitigation, the implementation of sustainable cultivation/grazing practices and wind-shelter forests are the key measures in Northeast China, while water use quotas and sustainable water management are the key measures in Northwest China. Finally, we suggested big-data-based water resource management, regional-climate-model-based agricultural planning, CO2 storage with deep saline water recovery and desert geoengineering as possible solutions to future, large-scale reversal of deserts and desertification regions in China and other developing countries.","author":[{"dropping-particle":"","family":"Zhang","given":"Zhihua","non-dropping-particle":"","parse-names":false,"suffix":""},{"dropping-particle":"","family":"Huisingh","given":"Donald","non-dropping-particle":"","parse-names":false,"suffix":""}],"container-title":"Journal of Cleaner Production","id":"ITEM-1","issued":{"date-parts":[["2018"]]},"page":"765-775","title":"Combating desertification in China: Monitoring, control, management and revegetation","type":"article-journal","volume":"182"},"uris":["http://www.mendeley.com/documents/?uuid=e1a82b3e-9ed6-3523-a469-645cc3692ae7"]}],"mendeley":{"formattedCitation":"(Zhang and Huisingh, 2018)","plainTextFormattedCitation":"(Zhang and Huisingh, 2018)","previouslyFormattedCitation":"(Zhang and Huisingh, 2018)"},"properties":{"noteIndex":0},"schema":"https://github.com/citation-style-language/schema/raw/master/csl-citation.json"}</w:instrText>
      </w:r>
      <w:r w:rsidR="00132E3D" w:rsidRPr="008B771F">
        <w:rPr>
          <w:rFonts w:ascii="Times New Roman" w:hAnsi="Times New Roman" w:cs="Times New Roman"/>
          <w:color w:val="000000" w:themeColor="text1"/>
          <w:sz w:val="24"/>
          <w:szCs w:val="24"/>
        </w:rPr>
        <w:fldChar w:fldCharType="separate"/>
      </w:r>
      <w:r w:rsidR="00132E3D" w:rsidRPr="008B771F">
        <w:rPr>
          <w:rFonts w:ascii="Times New Roman" w:hAnsi="Times New Roman" w:cs="Times New Roman"/>
          <w:color w:val="000000" w:themeColor="text1"/>
          <w:sz w:val="24"/>
          <w:szCs w:val="24"/>
        </w:rPr>
        <w:t>(Zhang and Huisingh, 2018)</w:t>
      </w:r>
      <w:r w:rsidR="00132E3D"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w:t>
      </w:r>
    </w:p>
    <w:p w14:paraId="5C36AC83" w14:textId="77777777" w:rsidR="00D81DBB" w:rsidRDefault="005E74B2"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 xml:space="preserve">The CSR initiatives are also transferred and penetrated through the endorsement of public bodies in preventing dissertation. The </w:t>
      </w:r>
      <w:r w:rsidR="00A34FB4" w:rsidRPr="008B771F">
        <w:rPr>
          <w:rFonts w:ascii="Times New Roman" w:hAnsi="Times New Roman" w:cs="Times New Roman"/>
          <w:color w:val="000000" w:themeColor="text1"/>
          <w:sz w:val="24"/>
          <w:szCs w:val="24"/>
        </w:rPr>
        <w:t>effective and active engagement of private bodies in preventing desertification has received supports and endorsement from public bodies, such as the Mass Mobilization Campaigns driven by Ethiopian governments and private enterprises and Cisterns programme developed in Brazil have been endorsed by UN to appraise their innovation and dedication in combating desertification</w:t>
      </w:r>
      <w:r w:rsidR="00132E3D" w:rsidRPr="008B771F">
        <w:rPr>
          <w:rFonts w:ascii="Times New Roman" w:hAnsi="Times New Roman" w:cs="Times New Roman"/>
          <w:color w:val="000000" w:themeColor="text1"/>
          <w:sz w:val="24"/>
          <w:szCs w:val="24"/>
        </w:rPr>
        <w:t xml:space="preserve"> </w:t>
      </w:r>
      <w:r w:rsidR="00132E3D" w:rsidRPr="008B771F">
        <w:rPr>
          <w:rFonts w:ascii="Times New Roman" w:hAnsi="Times New Roman" w:cs="Times New Roman"/>
          <w:color w:val="000000" w:themeColor="text1"/>
          <w:sz w:val="24"/>
          <w:szCs w:val="24"/>
        </w:rPr>
        <w:fldChar w:fldCharType="begin" w:fldLock="1"/>
      </w:r>
      <w:r w:rsidR="00132E3D" w:rsidRPr="008B771F">
        <w:rPr>
          <w:rFonts w:ascii="Times New Roman" w:hAnsi="Times New Roman" w:cs="Times New Roman"/>
          <w:color w:val="000000" w:themeColor="text1"/>
          <w:sz w:val="24"/>
          <w:szCs w:val="24"/>
        </w:rPr>
        <w:instrText>ADDIN CSL_CITATION {"citationItems":[{"id":"ITEM-1","itemData":{"URL":"https://www.worldfuturecouncil.org/how-to-mobilise-the-masses/","accessed":{"date-parts":[["2020","5","11"]]},"author":[{"dropping-particle":"","family":"World Future Council","given":"","non-dropping-particle":"","parse-names":false,"suffix":""}],"id":"ITEM-1","issued":{"date-parts":[["2019"]]},"title":"How to mobilise the masses: Watershed Management in Tigray","type":"webpage"},"uris":["http://www.mendeley.com/documents/?uuid=e0300add-e604-3949-b12c-089b14b6f957"]}],"mendeley":{"formattedCitation":"(World Future Council, 2019)","plainTextFormattedCitation":"(World Future Council, 2019)","previouslyFormattedCitation":"(World Future Council, 2019)"},"properties":{"noteIndex":0},"schema":"https://github.com/citation-style-language/schema/raw/master/csl-citation.json"}</w:instrText>
      </w:r>
      <w:r w:rsidR="00132E3D" w:rsidRPr="008B771F">
        <w:rPr>
          <w:rFonts w:ascii="Times New Roman" w:hAnsi="Times New Roman" w:cs="Times New Roman"/>
          <w:color w:val="000000" w:themeColor="text1"/>
          <w:sz w:val="24"/>
          <w:szCs w:val="24"/>
        </w:rPr>
        <w:fldChar w:fldCharType="separate"/>
      </w:r>
      <w:r w:rsidR="00132E3D" w:rsidRPr="008B771F">
        <w:rPr>
          <w:rFonts w:ascii="Times New Roman" w:hAnsi="Times New Roman" w:cs="Times New Roman"/>
          <w:color w:val="000000" w:themeColor="text1"/>
          <w:sz w:val="24"/>
          <w:szCs w:val="24"/>
        </w:rPr>
        <w:t>(World Future Council, 2019)</w:t>
      </w:r>
      <w:r w:rsidR="00132E3D" w:rsidRPr="008B771F">
        <w:rPr>
          <w:rFonts w:ascii="Times New Roman" w:hAnsi="Times New Roman" w:cs="Times New Roman"/>
          <w:color w:val="000000" w:themeColor="text1"/>
          <w:sz w:val="24"/>
          <w:szCs w:val="24"/>
        </w:rPr>
        <w:fldChar w:fldCharType="end"/>
      </w:r>
      <w:r w:rsidR="00132E3D" w:rsidRPr="008B771F">
        <w:rPr>
          <w:rFonts w:ascii="Times New Roman" w:hAnsi="Times New Roman" w:cs="Times New Roman"/>
          <w:color w:val="000000" w:themeColor="text1"/>
          <w:sz w:val="24"/>
          <w:szCs w:val="24"/>
        </w:rPr>
        <w:t xml:space="preserve">. </w:t>
      </w:r>
    </w:p>
    <w:p w14:paraId="60DFAF7A" w14:textId="77777777"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4D3981B6" w14:textId="3884FCB6" w:rsidR="005E74B2" w:rsidRPr="008B771F" w:rsidRDefault="00A34FB4" w:rsidP="008B771F">
      <w:pPr>
        <w:spacing w:before="100" w:beforeAutospacing="1" w:after="100" w:afterAutospacing="1" w:line="360" w:lineRule="auto"/>
        <w:jc w:val="both"/>
        <w:rPr>
          <w:rFonts w:ascii="Times New Roman" w:hAnsi="Times New Roman" w:cs="Times New Roman"/>
          <w:color w:val="000000" w:themeColor="text1"/>
        </w:rPr>
      </w:pPr>
      <w:r w:rsidRPr="008B771F">
        <w:rPr>
          <w:rFonts w:ascii="Times New Roman" w:hAnsi="Times New Roman" w:cs="Times New Roman"/>
          <w:color w:val="000000" w:themeColor="text1"/>
          <w:sz w:val="24"/>
          <w:szCs w:val="24"/>
        </w:rPr>
        <w:t xml:space="preserve"> </w:t>
      </w:r>
      <w:r w:rsidRPr="008B771F">
        <w:rPr>
          <w:rFonts w:ascii="Times New Roman" w:hAnsi="Times New Roman" w:cs="Times New Roman"/>
          <w:color w:val="000000" w:themeColor="text1"/>
        </w:rPr>
        <w:t xml:space="preserve"> </w:t>
      </w:r>
    </w:p>
    <w:p w14:paraId="32320187" w14:textId="6041C8E6" w:rsidR="000433CC" w:rsidRPr="008B771F" w:rsidRDefault="004B67D3" w:rsidP="008B771F">
      <w:pPr>
        <w:pStyle w:val="1"/>
        <w:spacing w:before="100" w:beforeAutospacing="1" w:after="100" w:afterAutospacing="1" w:line="360" w:lineRule="auto"/>
        <w:rPr>
          <w:rFonts w:ascii="Times New Roman" w:hAnsi="Times New Roman" w:cs="Times New Roman"/>
          <w:color w:val="000000" w:themeColor="text1"/>
        </w:rPr>
      </w:pPr>
      <w:bookmarkStart w:id="8" w:name="_Toc40279833"/>
      <w:r w:rsidRPr="008B771F">
        <w:rPr>
          <w:rFonts w:ascii="Times New Roman" w:hAnsi="Times New Roman" w:cs="Times New Roman"/>
          <w:color w:val="000000" w:themeColor="text1"/>
        </w:rPr>
        <w:lastRenderedPageBreak/>
        <w:t xml:space="preserve">4. </w:t>
      </w:r>
      <w:r w:rsidR="000433CC" w:rsidRPr="008B771F">
        <w:rPr>
          <w:rFonts w:ascii="Times New Roman" w:hAnsi="Times New Roman" w:cs="Times New Roman"/>
          <w:color w:val="000000" w:themeColor="text1"/>
        </w:rPr>
        <w:t>Discussion</w:t>
      </w:r>
      <w:bookmarkEnd w:id="8"/>
      <w:r w:rsidR="000433CC" w:rsidRPr="008B771F">
        <w:rPr>
          <w:rFonts w:ascii="Times New Roman" w:hAnsi="Times New Roman" w:cs="Times New Roman"/>
          <w:color w:val="000000" w:themeColor="text1"/>
        </w:rPr>
        <w:t xml:space="preserve"> </w:t>
      </w:r>
    </w:p>
    <w:p w14:paraId="43716CC9" w14:textId="77777777" w:rsidR="00B455AE" w:rsidRPr="008B771F" w:rsidRDefault="003917FE" w:rsidP="008B771F">
      <w:pPr>
        <w:pStyle w:val="2"/>
        <w:spacing w:before="100" w:beforeAutospacing="1" w:after="100" w:afterAutospacing="1" w:line="360" w:lineRule="auto"/>
        <w:rPr>
          <w:rFonts w:ascii="Times New Roman" w:hAnsi="Times New Roman" w:cs="Times New Roman"/>
          <w:color w:val="000000" w:themeColor="text1"/>
        </w:rPr>
      </w:pPr>
      <w:bookmarkStart w:id="9" w:name="_Toc40279834"/>
      <w:r w:rsidRPr="008B771F">
        <w:rPr>
          <w:rFonts w:ascii="Times New Roman" w:hAnsi="Times New Roman" w:cs="Times New Roman"/>
          <w:color w:val="000000" w:themeColor="text1"/>
        </w:rPr>
        <w:t>4.</w:t>
      </w:r>
      <w:r w:rsidR="00100E10" w:rsidRPr="008B771F">
        <w:rPr>
          <w:rFonts w:ascii="Times New Roman" w:hAnsi="Times New Roman" w:cs="Times New Roman"/>
          <w:color w:val="000000" w:themeColor="text1"/>
        </w:rPr>
        <w:t>1</w:t>
      </w:r>
      <w:r w:rsidRPr="008B771F">
        <w:rPr>
          <w:rFonts w:ascii="Times New Roman" w:hAnsi="Times New Roman" w:cs="Times New Roman"/>
          <w:color w:val="000000" w:themeColor="text1"/>
        </w:rPr>
        <w:t xml:space="preserve"> </w:t>
      </w:r>
      <w:r w:rsidR="00B455AE" w:rsidRPr="008B771F">
        <w:rPr>
          <w:rFonts w:ascii="Times New Roman" w:hAnsi="Times New Roman" w:cs="Times New Roman"/>
          <w:color w:val="000000" w:themeColor="text1"/>
        </w:rPr>
        <w:t>The role of public bodies</w:t>
      </w:r>
      <w:bookmarkEnd w:id="9"/>
      <w:r w:rsidR="00B455AE" w:rsidRPr="008B771F">
        <w:rPr>
          <w:rFonts w:ascii="Times New Roman" w:hAnsi="Times New Roman" w:cs="Times New Roman"/>
          <w:color w:val="000000" w:themeColor="text1"/>
        </w:rPr>
        <w:t xml:space="preserve"> </w:t>
      </w:r>
    </w:p>
    <w:p w14:paraId="71674591" w14:textId="24A50EDD" w:rsidR="00147F11" w:rsidRPr="008B771F" w:rsidRDefault="00132E3D"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CSR</w:t>
      </w:r>
      <w:r w:rsidR="00B455AE" w:rsidRPr="008B771F">
        <w:rPr>
          <w:rFonts w:ascii="Times New Roman" w:hAnsi="Times New Roman" w:cs="Times New Roman"/>
          <w:color w:val="000000" w:themeColor="text1"/>
          <w:sz w:val="24"/>
          <w:szCs w:val="24"/>
        </w:rPr>
        <w:t xml:space="preserve"> integrates the social and environmental concerns of the company into the operation of the company and connects it with stakeholders on a voluntary basis</w:t>
      </w:r>
      <w:r w:rsidRPr="008B771F">
        <w:rPr>
          <w:rFonts w:ascii="Times New Roman" w:hAnsi="Times New Roman" w:cs="Times New Roman"/>
          <w:color w:val="000000" w:themeColor="text1"/>
          <w:sz w:val="24"/>
          <w:szCs w:val="24"/>
        </w:rPr>
        <w:t xml:space="preserve"> </w:t>
      </w:r>
      <w:r w:rsidRPr="008B771F">
        <w:rPr>
          <w:rFonts w:ascii="Times New Roman" w:hAnsi="Times New Roman" w:cs="Times New Roman"/>
          <w:color w:val="000000" w:themeColor="text1"/>
          <w:sz w:val="24"/>
          <w:szCs w:val="24"/>
        </w:rPr>
        <w:fldChar w:fldCharType="begin" w:fldLock="1"/>
      </w:r>
      <w:r w:rsidRPr="008B771F">
        <w:rPr>
          <w:rFonts w:ascii="Times New Roman" w:hAnsi="Times New Roman" w:cs="Times New Roman"/>
          <w:color w:val="000000" w:themeColor="text1"/>
          <w:sz w:val="24"/>
          <w:szCs w:val="24"/>
        </w:rPr>
        <w:instrText>ADDIN CSL_CITATION {"citationItems":[{"id":"ITEM-1","itemData":{"URL":"https://ec.europa.eu/info/business-economy-euro/doing-business-eu/corporate-social-responsibility-csr_en","accessed":{"date-parts":[["2020","5","11"]]},"author":[{"dropping-particle":"","family":"European Commission","given":"","non-dropping-particle":"","parse-names":false,"suffix":""}],"id":"ITEM-1","issued":{"date-parts":[["2017"]]},"title":"Corporate social responsibility (CSR) ","type":"webpage"},"uris":["http://www.mendeley.com/documents/?uuid=7650af8d-8c5b-3012-a989-e9d381af5f67"]}],"mendeley":{"formattedCitation":"(European Commission, 2017)","plainTextFormattedCitation":"(European Commission, 2017)","previouslyFormattedCitation":"(European Commission, 2017)"},"properties":{"noteIndex":0},"schema":"https://github.com/citation-style-language/schema/raw/master/csl-citation.json"}</w:instrText>
      </w:r>
      <w:r w:rsidRPr="008B771F">
        <w:rPr>
          <w:rFonts w:ascii="Times New Roman" w:hAnsi="Times New Roman" w:cs="Times New Roman"/>
          <w:color w:val="000000" w:themeColor="text1"/>
          <w:sz w:val="24"/>
          <w:szCs w:val="24"/>
        </w:rPr>
        <w:fldChar w:fldCharType="separate"/>
      </w:r>
      <w:r w:rsidRPr="008B771F">
        <w:rPr>
          <w:rFonts w:ascii="Times New Roman" w:hAnsi="Times New Roman" w:cs="Times New Roman"/>
          <w:color w:val="000000" w:themeColor="text1"/>
          <w:sz w:val="24"/>
          <w:szCs w:val="24"/>
        </w:rPr>
        <w:t>(European Commission, 2017)</w:t>
      </w:r>
      <w:r w:rsidRPr="008B771F">
        <w:rPr>
          <w:rFonts w:ascii="Times New Roman" w:hAnsi="Times New Roman" w:cs="Times New Roman"/>
          <w:color w:val="000000" w:themeColor="text1"/>
          <w:sz w:val="24"/>
          <w:szCs w:val="24"/>
        </w:rPr>
        <w:fldChar w:fldCharType="end"/>
      </w:r>
      <w:r w:rsidR="00B455AE" w:rsidRPr="008B771F">
        <w:rPr>
          <w:rFonts w:ascii="Times New Roman" w:hAnsi="Times New Roman" w:cs="Times New Roman"/>
          <w:color w:val="000000" w:themeColor="text1"/>
          <w:sz w:val="24"/>
          <w:szCs w:val="24"/>
        </w:rPr>
        <w:t xml:space="preserve">. Similarly, the ultimate success or good operation of a company should not only be measured by the traditional economic bottom line but also </w:t>
      </w:r>
      <w:r w:rsidR="00C0445F" w:rsidRPr="008B771F">
        <w:rPr>
          <w:rFonts w:ascii="Times New Roman" w:hAnsi="Times New Roman" w:cs="Times New Roman"/>
          <w:color w:val="000000" w:themeColor="text1"/>
          <w:sz w:val="24"/>
          <w:szCs w:val="24"/>
        </w:rPr>
        <w:t>its</w:t>
      </w:r>
      <w:r w:rsidR="00B455AE" w:rsidRPr="008B771F">
        <w:rPr>
          <w:rFonts w:ascii="Times New Roman" w:hAnsi="Times New Roman" w:cs="Times New Roman"/>
          <w:color w:val="000000" w:themeColor="text1"/>
          <w:sz w:val="24"/>
          <w:szCs w:val="24"/>
        </w:rPr>
        <w:t xml:space="preserve"> social</w:t>
      </w:r>
      <w:r w:rsidR="00C0445F" w:rsidRPr="008B771F">
        <w:rPr>
          <w:rFonts w:ascii="Times New Roman" w:hAnsi="Times New Roman" w:cs="Times New Roman"/>
          <w:color w:val="000000" w:themeColor="text1"/>
          <w:sz w:val="24"/>
          <w:szCs w:val="24"/>
        </w:rPr>
        <w:t>/</w:t>
      </w:r>
      <w:r w:rsidR="00B455AE" w:rsidRPr="008B771F">
        <w:rPr>
          <w:rFonts w:ascii="Times New Roman" w:hAnsi="Times New Roman" w:cs="Times New Roman"/>
          <w:color w:val="000000" w:themeColor="text1"/>
          <w:sz w:val="24"/>
          <w:szCs w:val="24"/>
        </w:rPr>
        <w:t>ethical and environmental performance, according to the principle of the triple bottom lines</w:t>
      </w:r>
      <w:r w:rsidRPr="008B771F">
        <w:rPr>
          <w:rFonts w:ascii="Times New Roman" w:hAnsi="Times New Roman" w:cs="Times New Roman"/>
          <w:color w:val="000000" w:themeColor="text1"/>
          <w:sz w:val="24"/>
          <w:szCs w:val="24"/>
        </w:rPr>
        <w:t xml:space="preserve"> </w:t>
      </w:r>
      <w:r w:rsidRPr="008B771F">
        <w:rPr>
          <w:rFonts w:ascii="Times New Roman" w:hAnsi="Times New Roman" w:cs="Times New Roman"/>
          <w:color w:val="000000" w:themeColor="text1"/>
          <w:sz w:val="24"/>
          <w:szCs w:val="24"/>
        </w:rPr>
        <w:fldChar w:fldCharType="begin" w:fldLock="1"/>
      </w:r>
      <w:r w:rsidRPr="008B771F">
        <w:rPr>
          <w:rFonts w:ascii="Times New Roman" w:hAnsi="Times New Roman" w:cs="Times New Roman"/>
          <w:color w:val="000000" w:themeColor="text1"/>
          <w:sz w:val="24"/>
          <w:szCs w:val="24"/>
        </w:rPr>
        <w:instrText>ADDIN CSL_CITATION {"citationItems":[{"id":"ITEM-1","itemData":{"DOI":"10.1016/j.ijpe.2012.01.035","ISSN":"09255273","abstract":"Different firms have implemented environmental programmes (such as design to recycle, life cycle analysis or environmental certification) and social practices (such as programmes aimed to improve employees' working conditions or projects to support the external community). This study aims to analyse the impact of these programmes on each dimension of the triple bottom line (environmental, social and economic performance). It extends the extant literature by (1) considering environmental and social initiatives in the same study, (2) analysing their impact on the three pillars of the triple bottom line, (3) comparing the impact of internal and external programmes, and (4) analysing sustainable operational projects at the plant level. The data used were obtained from the fifth (2009) round of the International Manufacturing Strategy Survey (IMSS) which includes responses from manufacturing plants within the assembly industry in 19 countries. Our findings suggest that internal environmental programmes have a positive impact on the three components of the triple bottom line, whereas internal social initiatives have a positive impact on only two components: Social and environmental performance. It seems that firms still need to achieve positive financial gains from these social programmes. Finally, regarding the external or supply chain initiatives, our results show that supply chain assessment has no impact on the triple bottom line, unlike supply chain collaboration which contributes to improve all three elements. Two important managerial contributions can be derived from this study: (1) Managers have to be aware of the possible negative effects (on the short term) of social practices on manufacturing costs, and (2) they need to implement collaborative practices with their supply chain partners, as assessment alone has been found not to have any impact on the triple bottom line. © 2012 Elsevier B.V. All rights reserved.","author":[{"dropping-particle":"","family":"Gimenez","given":"Cristina","non-dropping-particle":"","parse-names":false,"suffix":""},{"dropping-particle":"","family":"Sierra","given":"Vicenta","non-dropping-particle":"","parse-names":false,"suffix":""},{"dropping-particle":"","family":"Rodon","given":"Juan","non-dropping-particle":"","parse-names":false,"suffix":""}],"container-title":"International Journal of Production Economics","id":"ITEM-1","issue":"1","issued":{"date-parts":[["2012"]]},"page":"149-159","title":"Sustainable operations: Their impact on the triple bottom line","type":"article-journal","volume":"140"},"uris":["http://www.mendeley.com/documents/?uuid=014540e0-488f-305a-8999-e4fef37891fa"]}],"mendeley":{"formattedCitation":"(Gimenez, Sierra and Rodon, 2012)","plainTextFormattedCitation":"(Gimenez, Sierra and Rodon, 2012)","previouslyFormattedCitation":"(Gimenez, Sierra and Rodon, 2012)"},"properties":{"noteIndex":0},"schema":"https://github.com/citation-style-language/schema/raw/master/csl-citation.json"}</w:instrText>
      </w:r>
      <w:r w:rsidRPr="008B771F">
        <w:rPr>
          <w:rFonts w:ascii="Times New Roman" w:hAnsi="Times New Roman" w:cs="Times New Roman"/>
          <w:color w:val="000000" w:themeColor="text1"/>
          <w:sz w:val="24"/>
          <w:szCs w:val="24"/>
        </w:rPr>
        <w:fldChar w:fldCharType="separate"/>
      </w:r>
      <w:r w:rsidRPr="008B771F">
        <w:rPr>
          <w:rFonts w:ascii="Times New Roman" w:hAnsi="Times New Roman" w:cs="Times New Roman"/>
          <w:color w:val="000000" w:themeColor="text1"/>
          <w:sz w:val="24"/>
          <w:szCs w:val="24"/>
        </w:rPr>
        <w:t>(Gimenez, Sierra and Rodon, 2012)</w:t>
      </w:r>
      <w:r w:rsidRPr="008B771F">
        <w:rPr>
          <w:rFonts w:ascii="Times New Roman" w:hAnsi="Times New Roman" w:cs="Times New Roman"/>
          <w:color w:val="000000" w:themeColor="text1"/>
          <w:sz w:val="24"/>
          <w:szCs w:val="24"/>
        </w:rPr>
        <w:fldChar w:fldCharType="end"/>
      </w:r>
      <w:r w:rsidR="00B455AE" w:rsidRPr="008B771F">
        <w:rPr>
          <w:rFonts w:ascii="Times New Roman" w:hAnsi="Times New Roman" w:cs="Times New Roman"/>
          <w:color w:val="000000" w:themeColor="text1"/>
          <w:sz w:val="24"/>
          <w:szCs w:val="24"/>
        </w:rPr>
        <w:t>.</w:t>
      </w:r>
      <w:r w:rsidR="00030DA2" w:rsidRPr="008B771F">
        <w:rPr>
          <w:rFonts w:ascii="Times New Roman" w:hAnsi="Times New Roman" w:cs="Times New Roman"/>
          <w:color w:val="000000" w:themeColor="text1"/>
          <w:sz w:val="24"/>
          <w:szCs w:val="24"/>
        </w:rPr>
        <w:t xml:space="preserve"> The shareholder view regards the private enterprise a profit-making organization that seeks to maximize profits</w:t>
      </w:r>
      <w:r w:rsidRPr="008B771F">
        <w:rPr>
          <w:rFonts w:ascii="Times New Roman" w:hAnsi="Times New Roman" w:cs="Times New Roman"/>
          <w:color w:val="000000" w:themeColor="text1"/>
          <w:sz w:val="24"/>
          <w:szCs w:val="24"/>
        </w:rPr>
        <w:t xml:space="preserve"> </w:t>
      </w:r>
      <w:r w:rsidRPr="008B771F">
        <w:rPr>
          <w:rFonts w:ascii="Times New Roman" w:hAnsi="Times New Roman" w:cs="Times New Roman"/>
          <w:color w:val="000000" w:themeColor="text1"/>
          <w:sz w:val="24"/>
          <w:szCs w:val="24"/>
        </w:rPr>
        <w:fldChar w:fldCharType="begin" w:fldLock="1"/>
      </w:r>
      <w:r w:rsidRPr="008B771F">
        <w:rPr>
          <w:rFonts w:ascii="Times New Roman" w:hAnsi="Times New Roman" w:cs="Times New Roman"/>
          <w:color w:val="000000" w:themeColor="text1"/>
          <w:sz w:val="24"/>
          <w:szCs w:val="24"/>
        </w:rPr>
        <w:instrText>ADDIN CSL_CITATION {"citationItems":[{"id":"ITEM-1","itemData":{"DOI":"10.1007/s10551-010-0496-z","ISSN":"01674544","abstract":"In recent years, firms have greatly increased the amount of resources allocated to activities classified as Corporate Social Responsibility (CSR). While an increase in CSR expenditure may be consistent with firm value maximization if it is a response to changes in stakeholders' preferences, we argue that a firm's insiders (managers and large blockholders) may seek to over- invest in CSR for their private benefit to the extent that doing so improves their reputations as good global citizens and has a \"warm-glow\" effect. We test this hypothesis by investigating the relation between firms' CSR ratings and their ownership and capital structures. Employing a unique data set that categorizes the largest 3000 U. S. corporations as either socially responsible (SR) or socially irresponsible (SI), we find that on average, insiders' ownership and leverage are negatively related to the firm's social rating, while institutional ownership is uncorrelated with it. Assuming that higher CSR ratings is associated with higher CSR expenditure level, these results support our hypothesis that insiders induce firms to over-invest in CSR when they bear little of the cost of doing so. © 2010 Springer Science+Business Media B.V.","author":[{"dropping-particle":"","family":"Barnea","given":"Amir","non-dropping-particle":"","parse-names":false,"suffix":""},{"dropping-particle":"","family":"Rubin","given":"Amir","non-dropping-particle":"","parse-names":false,"suffix":""}],"container-title":"Journal of Business Ethics","id":"ITEM-1","issue":"1","issued":{"date-parts":[["2010"]]},"page":"71-86","title":"Corporate Social Responsibility as a Conflict Between Shareholders","type":"article-journal","volume":"97"},"uris":["http://www.mendeley.com/documents/?uuid=97f0a792-10b2-3066-9fb1-103ccba1796a"]}],"mendeley":{"formattedCitation":"(Barnea and Rubin, 2010)","plainTextFormattedCitation":"(Barnea and Rubin, 2010)","previouslyFormattedCitation":"(Barnea and Rubin, 2010)"},"properties":{"noteIndex":0},"schema":"https://github.com/citation-style-language/schema/raw/master/csl-citation.json"}</w:instrText>
      </w:r>
      <w:r w:rsidRPr="008B771F">
        <w:rPr>
          <w:rFonts w:ascii="Times New Roman" w:hAnsi="Times New Roman" w:cs="Times New Roman"/>
          <w:color w:val="000000" w:themeColor="text1"/>
          <w:sz w:val="24"/>
          <w:szCs w:val="24"/>
        </w:rPr>
        <w:fldChar w:fldCharType="separate"/>
      </w:r>
      <w:r w:rsidRPr="008B771F">
        <w:rPr>
          <w:rFonts w:ascii="Times New Roman" w:hAnsi="Times New Roman" w:cs="Times New Roman"/>
          <w:color w:val="000000" w:themeColor="text1"/>
          <w:sz w:val="24"/>
          <w:szCs w:val="24"/>
        </w:rPr>
        <w:t>(Barnea and Rubin, 2010)</w:t>
      </w:r>
      <w:r w:rsidRPr="008B771F">
        <w:rPr>
          <w:rFonts w:ascii="Times New Roman" w:hAnsi="Times New Roman" w:cs="Times New Roman"/>
          <w:color w:val="000000" w:themeColor="text1"/>
          <w:sz w:val="24"/>
          <w:szCs w:val="24"/>
        </w:rPr>
        <w:fldChar w:fldCharType="end"/>
      </w:r>
      <w:r w:rsidR="00030DA2" w:rsidRPr="008B771F">
        <w:rPr>
          <w:rFonts w:ascii="Times New Roman" w:hAnsi="Times New Roman" w:cs="Times New Roman"/>
          <w:color w:val="000000" w:themeColor="text1"/>
          <w:sz w:val="24"/>
          <w:szCs w:val="24"/>
        </w:rPr>
        <w:t xml:space="preserve">. Its sole responsibility is economic responsibility, that is, to make as much money as possible to serve the interests of </w:t>
      </w:r>
      <w:proofErr w:type="gramStart"/>
      <w:r w:rsidR="00030DA2" w:rsidRPr="008B771F">
        <w:rPr>
          <w:rFonts w:ascii="Times New Roman" w:hAnsi="Times New Roman" w:cs="Times New Roman"/>
          <w:color w:val="000000" w:themeColor="text1"/>
          <w:sz w:val="24"/>
          <w:szCs w:val="24"/>
        </w:rPr>
        <w:t>shareholders, and</w:t>
      </w:r>
      <w:proofErr w:type="gramEnd"/>
      <w:r w:rsidR="00030DA2" w:rsidRPr="008B771F">
        <w:rPr>
          <w:rFonts w:ascii="Times New Roman" w:hAnsi="Times New Roman" w:cs="Times New Roman"/>
          <w:color w:val="000000" w:themeColor="text1"/>
          <w:sz w:val="24"/>
          <w:szCs w:val="24"/>
        </w:rPr>
        <w:t xml:space="preserve"> has no other social responsibilities. </w:t>
      </w:r>
      <w:r w:rsidR="00B455AE" w:rsidRPr="008B771F">
        <w:rPr>
          <w:rFonts w:ascii="Times New Roman" w:hAnsi="Times New Roman" w:cs="Times New Roman"/>
          <w:color w:val="000000" w:themeColor="text1"/>
          <w:sz w:val="24"/>
          <w:szCs w:val="24"/>
        </w:rPr>
        <w:t xml:space="preserve">However, scholars </w:t>
      </w:r>
      <w:r w:rsidR="00030DA2" w:rsidRPr="008B771F">
        <w:rPr>
          <w:rFonts w:ascii="Times New Roman" w:hAnsi="Times New Roman" w:cs="Times New Roman"/>
          <w:color w:val="000000" w:themeColor="text1"/>
          <w:sz w:val="24"/>
          <w:szCs w:val="24"/>
        </w:rPr>
        <w:t xml:space="preserve">under the stakeholder views </w:t>
      </w:r>
      <w:r w:rsidR="00B455AE" w:rsidRPr="008B771F">
        <w:rPr>
          <w:rFonts w:ascii="Times New Roman" w:hAnsi="Times New Roman" w:cs="Times New Roman"/>
          <w:color w:val="000000" w:themeColor="text1"/>
          <w:sz w:val="24"/>
          <w:szCs w:val="24"/>
        </w:rPr>
        <w:t xml:space="preserve">believe that </w:t>
      </w:r>
      <w:r w:rsidRPr="008B771F">
        <w:rPr>
          <w:rFonts w:ascii="Times New Roman" w:hAnsi="Times New Roman" w:cs="Times New Roman"/>
          <w:color w:val="000000" w:themeColor="text1"/>
          <w:sz w:val="24"/>
          <w:szCs w:val="24"/>
        </w:rPr>
        <w:t>CSR</w:t>
      </w:r>
      <w:r w:rsidR="00B455AE" w:rsidRPr="008B771F">
        <w:rPr>
          <w:rFonts w:ascii="Times New Roman" w:hAnsi="Times New Roman" w:cs="Times New Roman"/>
          <w:color w:val="000000" w:themeColor="text1"/>
          <w:sz w:val="24"/>
          <w:szCs w:val="24"/>
        </w:rPr>
        <w:t xml:space="preserve"> means business interests, especially in terms of the needs and values of stakeholders such as employees, consumers, </w:t>
      </w:r>
      <w:r w:rsidRPr="008B771F">
        <w:rPr>
          <w:rFonts w:ascii="Times New Roman" w:hAnsi="Times New Roman" w:cs="Times New Roman"/>
          <w:color w:val="000000" w:themeColor="text1"/>
          <w:sz w:val="24"/>
          <w:szCs w:val="24"/>
        </w:rPr>
        <w:t>non-profit organizations</w:t>
      </w:r>
      <w:r w:rsidR="00B455AE" w:rsidRPr="008B771F">
        <w:rPr>
          <w:rFonts w:ascii="Times New Roman" w:hAnsi="Times New Roman" w:cs="Times New Roman"/>
          <w:color w:val="000000" w:themeColor="text1"/>
          <w:sz w:val="24"/>
          <w:szCs w:val="24"/>
        </w:rPr>
        <w:t xml:space="preserve">, and public </w:t>
      </w:r>
      <w:r w:rsidR="00031B7B" w:rsidRPr="008B771F">
        <w:rPr>
          <w:rFonts w:ascii="Times New Roman" w:hAnsi="Times New Roman" w:cs="Times New Roman"/>
          <w:color w:val="000000" w:themeColor="text1"/>
          <w:sz w:val="24"/>
          <w:szCs w:val="24"/>
        </w:rPr>
        <w:t>bodies</w:t>
      </w:r>
      <w:r w:rsidRPr="008B771F">
        <w:rPr>
          <w:rFonts w:ascii="Times New Roman" w:hAnsi="Times New Roman" w:cs="Times New Roman"/>
          <w:color w:val="000000" w:themeColor="text1"/>
          <w:sz w:val="24"/>
          <w:szCs w:val="24"/>
        </w:rPr>
        <w:t>, etc</w:t>
      </w:r>
      <w:r w:rsidR="00031B7B" w:rsidRPr="008B771F">
        <w:rPr>
          <w:rFonts w:ascii="Times New Roman" w:hAnsi="Times New Roman" w:cs="Times New Roman"/>
          <w:color w:val="000000" w:themeColor="text1"/>
          <w:sz w:val="24"/>
          <w:szCs w:val="24"/>
        </w:rPr>
        <w:t>.</w:t>
      </w:r>
      <w:r w:rsidRPr="008B771F">
        <w:rPr>
          <w:rFonts w:ascii="Times New Roman" w:hAnsi="Times New Roman" w:cs="Times New Roman"/>
          <w:color w:val="000000" w:themeColor="text1"/>
          <w:sz w:val="24"/>
          <w:szCs w:val="24"/>
        </w:rPr>
        <w:t xml:space="preserve"> </w:t>
      </w:r>
      <w:r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{"citationItems":[{"id":"ITEM-1","itemData":{"DOI":"10.1007/s11077-009-9084-4","ISSN":"00322687","abstract":"Corporate Social Responsibility (CSR) aims to better integrate social and environmental concerns into business routines on a voluntary basis. The present article is concerned with the political side of the management approach. By systematically characterising the public policies on CSR throughout Europe, it first complements the existing, often unsystematic, accounts of how governments address CSR (mostly provided in management journals). Second, it also brings the issue closer to political science. After explaining why governments show interest in CSR, the article introduces CSR as a voluntary contribution to sustainable development. It then develops a typology of CSR policies that distinguishes five types of policy instruments (legal, economic, informational, partnering and hybrid) and four thematic fields of action (raise awareness, improve transparency, foster socially responsible investment and lead by example). Based on this systematic description of CSR policies, the article explores what CSR and the respective public policies imply for business-government relations as well as the changing patterns of regulation. It concludes that CSR started out as a neo-liberal concept that helped to downscale government regulations, but that it has in turn matured into a more progressive approach of societal co-regulation in recent years. Regarding the effectiveness and the opportunity costs of this new pattern of governance, the article emphasises that the respective assessment gaps should be filled by case study research. © Springer Science+Business Media, LLC 2009.","author":[{"dropping-particle":"","family":"Steurer","given":"Reinhard","non-dropping-particle":"","parse-names":false,"suffix":""}],"container-title":"Policy Sciences","id":"ITEM-1","issue":"1","issued":{"date-parts":[["2010","2"]]},"page":"49-72","title":"The role of governments in corporate social responsibility: Characterising public policies on CSR in Europe","type":"article-journal","volume":"43"},"uris":["http://www.mendeley.com/documents/?uuid=ac8ff4f7-eccc-3d81-87d7-9422aae7417e"]}],"mendeley":{"formattedCitation":"(Steurer, 2010)","plainTextFormattedCitation":"(Steurer, 2010)","previouslyFormattedCitation":"(Steurer, 2010)"},"properties":{"noteIndex":0},"schema":"https://github.com/citation-style-language/schema/raw/master/csl-citation.json"}</w:instrText>
      </w:r>
      <w:r w:rsidRPr="008B771F">
        <w:rPr>
          <w:rFonts w:ascii="Times New Roman" w:hAnsi="Times New Roman" w:cs="Times New Roman"/>
          <w:color w:val="000000" w:themeColor="text1"/>
          <w:sz w:val="24"/>
          <w:szCs w:val="24"/>
        </w:rPr>
        <w:fldChar w:fldCharType="separate"/>
      </w:r>
      <w:r w:rsidRPr="008B771F">
        <w:rPr>
          <w:rFonts w:ascii="Times New Roman" w:hAnsi="Times New Roman" w:cs="Times New Roman"/>
          <w:color w:val="000000" w:themeColor="text1"/>
          <w:sz w:val="24"/>
          <w:szCs w:val="24"/>
        </w:rPr>
        <w:t>(Steurer, 2010)</w:t>
      </w:r>
      <w:r w:rsidRPr="008B771F">
        <w:rPr>
          <w:rFonts w:ascii="Times New Roman" w:hAnsi="Times New Roman" w:cs="Times New Roman"/>
          <w:color w:val="000000" w:themeColor="text1"/>
          <w:sz w:val="24"/>
          <w:szCs w:val="24"/>
        </w:rPr>
        <w:fldChar w:fldCharType="end"/>
      </w:r>
      <w:r w:rsidR="00100E10" w:rsidRPr="008B771F">
        <w:rPr>
          <w:rFonts w:ascii="Times New Roman" w:hAnsi="Times New Roman" w:cs="Times New Roman"/>
          <w:color w:val="000000" w:themeColor="text1"/>
          <w:sz w:val="24"/>
          <w:szCs w:val="24"/>
        </w:rPr>
        <w:t xml:space="preserve"> </w:t>
      </w:r>
      <w:r w:rsidR="00B455AE" w:rsidRPr="008B771F">
        <w:rPr>
          <w:rFonts w:ascii="Times New Roman" w:hAnsi="Times New Roman" w:cs="Times New Roman"/>
          <w:color w:val="000000" w:themeColor="text1"/>
          <w:sz w:val="24"/>
          <w:szCs w:val="24"/>
        </w:rPr>
        <w:t xml:space="preserve">The deep dive into how different public sectors </w:t>
      </w:r>
      <w:r w:rsidR="00031B7B" w:rsidRPr="008B771F">
        <w:rPr>
          <w:rFonts w:ascii="Times New Roman" w:hAnsi="Times New Roman" w:cs="Times New Roman"/>
          <w:color w:val="000000" w:themeColor="text1"/>
          <w:sz w:val="24"/>
          <w:szCs w:val="24"/>
        </w:rPr>
        <w:t>engaging</w:t>
      </w:r>
      <w:r w:rsidR="00B455AE" w:rsidRPr="008B771F">
        <w:rPr>
          <w:rFonts w:ascii="Times New Roman" w:hAnsi="Times New Roman" w:cs="Times New Roman"/>
          <w:color w:val="000000" w:themeColor="text1"/>
          <w:sz w:val="24"/>
          <w:szCs w:val="24"/>
        </w:rPr>
        <w:t xml:space="preserve"> in preventing dissertation has demonstrated the different roles </w:t>
      </w:r>
      <w:r w:rsidR="00031B7B" w:rsidRPr="008B771F">
        <w:rPr>
          <w:rFonts w:ascii="Times New Roman" w:hAnsi="Times New Roman" w:cs="Times New Roman"/>
          <w:color w:val="000000" w:themeColor="text1"/>
          <w:sz w:val="24"/>
          <w:szCs w:val="24"/>
        </w:rPr>
        <w:t>played</w:t>
      </w:r>
      <w:r w:rsidR="00B455AE" w:rsidRPr="008B771F">
        <w:rPr>
          <w:rFonts w:ascii="Times New Roman" w:hAnsi="Times New Roman" w:cs="Times New Roman"/>
          <w:color w:val="000000" w:themeColor="text1"/>
          <w:sz w:val="24"/>
          <w:szCs w:val="24"/>
        </w:rPr>
        <w:t xml:space="preserve"> by public bodies i</w:t>
      </w:r>
      <w:r w:rsidR="00C0445F" w:rsidRPr="008B771F">
        <w:rPr>
          <w:rFonts w:ascii="Times New Roman" w:hAnsi="Times New Roman" w:cs="Times New Roman"/>
          <w:color w:val="000000" w:themeColor="text1"/>
          <w:sz w:val="24"/>
          <w:szCs w:val="24"/>
        </w:rPr>
        <w:t>s</w:t>
      </w:r>
      <w:r w:rsidR="00031B7B" w:rsidRPr="008B771F">
        <w:rPr>
          <w:rFonts w:ascii="Times New Roman" w:hAnsi="Times New Roman" w:cs="Times New Roman"/>
          <w:color w:val="000000" w:themeColor="text1"/>
          <w:sz w:val="24"/>
          <w:szCs w:val="24"/>
        </w:rPr>
        <w:t xml:space="preserve"> not only promoting sustainable development but also promote the implementation of </w:t>
      </w:r>
      <w:r w:rsidRPr="008B771F">
        <w:rPr>
          <w:rFonts w:ascii="Times New Roman" w:hAnsi="Times New Roman" w:cs="Times New Roman"/>
          <w:color w:val="000000" w:themeColor="text1"/>
          <w:sz w:val="24"/>
          <w:szCs w:val="24"/>
        </w:rPr>
        <w:t>CSR</w:t>
      </w:r>
      <w:r w:rsidR="00031B7B" w:rsidRPr="008B771F">
        <w:rPr>
          <w:rFonts w:ascii="Times New Roman" w:hAnsi="Times New Roman" w:cs="Times New Roman"/>
          <w:color w:val="000000" w:themeColor="text1"/>
          <w:sz w:val="24"/>
          <w:szCs w:val="24"/>
        </w:rPr>
        <w:t xml:space="preserve">. </w:t>
      </w:r>
    </w:p>
    <w:p w14:paraId="5D5DB74D" w14:textId="70C622B4" w:rsidR="00B455AE" w:rsidRPr="008B771F" w:rsidRDefault="001C4881" w:rsidP="008B771F">
      <w:pPr>
        <w:spacing w:before="100" w:beforeAutospacing="1" w:after="100" w:afterAutospacing="1" w:line="360" w:lineRule="auto"/>
        <w:jc w:val="both"/>
        <w:rPr>
          <w:rFonts w:ascii="Times New Roman" w:hAnsi="Times New Roman" w:cs="Times New Roman"/>
          <w:color w:val="000000" w:themeColor="text1"/>
          <w:sz w:val="24"/>
          <w:szCs w:val="24"/>
        </w:rPr>
      </w:pPr>
      <w:proofErr w:type="gramStart"/>
      <w:r w:rsidRPr="008B771F">
        <w:rPr>
          <w:rFonts w:ascii="Times New Roman" w:hAnsi="Times New Roman" w:cs="Times New Roman"/>
          <w:color w:val="000000" w:themeColor="text1"/>
          <w:sz w:val="24"/>
          <w:szCs w:val="24"/>
        </w:rPr>
        <w:t>First of all</w:t>
      </w:r>
      <w:proofErr w:type="gramEnd"/>
      <w:r w:rsidRPr="008B771F">
        <w:rPr>
          <w:rFonts w:ascii="Times New Roman" w:hAnsi="Times New Roman" w:cs="Times New Roman"/>
          <w:color w:val="000000" w:themeColor="text1"/>
          <w:sz w:val="24"/>
          <w:szCs w:val="24"/>
        </w:rPr>
        <w:t xml:space="preserve">, </w:t>
      </w:r>
      <w:r w:rsidR="00C0445F" w:rsidRPr="008B771F">
        <w:rPr>
          <w:rFonts w:ascii="Times New Roman" w:hAnsi="Times New Roman" w:cs="Times New Roman"/>
          <w:color w:val="000000" w:themeColor="text1"/>
          <w:sz w:val="24"/>
          <w:szCs w:val="24"/>
        </w:rPr>
        <w:t xml:space="preserve">the </w:t>
      </w:r>
      <w:r w:rsidRPr="008B771F">
        <w:rPr>
          <w:rFonts w:ascii="Times New Roman" w:hAnsi="Times New Roman" w:cs="Times New Roman"/>
          <w:color w:val="000000" w:themeColor="text1"/>
          <w:sz w:val="24"/>
          <w:szCs w:val="24"/>
        </w:rPr>
        <w:t>b</w:t>
      </w:r>
      <w:r w:rsidR="00147F11" w:rsidRPr="008B771F">
        <w:rPr>
          <w:rFonts w:ascii="Times New Roman" w:hAnsi="Times New Roman" w:cs="Times New Roman"/>
          <w:color w:val="000000" w:themeColor="text1"/>
          <w:sz w:val="24"/>
          <w:szCs w:val="24"/>
        </w:rPr>
        <w:t xml:space="preserve">usiness cannot take over public </w:t>
      </w:r>
      <w:r w:rsidRPr="008B771F">
        <w:rPr>
          <w:rFonts w:ascii="Times New Roman" w:hAnsi="Times New Roman" w:cs="Times New Roman"/>
          <w:color w:val="000000" w:themeColor="text1"/>
          <w:sz w:val="24"/>
          <w:szCs w:val="24"/>
        </w:rPr>
        <w:t>bodies’</w:t>
      </w:r>
      <w:r w:rsidR="00147F11" w:rsidRPr="008B771F">
        <w:rPr>
          <w:rFonts w:ascii="Times New Roman" w:hAnsi="Times New Roman" w:cs="Times New Roman"/>
          <w:color w:val="000000" w:themeColor="text1"/>
          <w:sz w:val="24"/>
          <w:szCs w:val="24"/>
        </w:rPr>
        <w:t xml:space="preserve"> responsibilities and advantages in promoting, facilitating and monit</w:t>
      </w:r>
      <w:r w:rsidRPr="008B771F">
        <w:rPr>
          <w:rFonts w:ascii="Times New Roman" w:hAnsi="Times New Roman" w:cs="Times New Roman"/>
          <w:color w:val="000000" w:themeColor="text1"/>
          <w:sz w:val="24"/>
          <w:szCs w:val="24"/>
        </w:rPr>
        <w:t>or</w:t>
      </w:r>
      <w:r w:rsidR="00147F11" w:rsidRPr="008B771F">
        <w:rPr>
          <w:rFonts w:ascii="Times New Roman" w:hAnsi="Times New Roman" w:cs="Times New Roman"/>
          <w:color w:val="000000" w:themeColor="text1"/>
          <w:sz w:val="24"/>
          <w:szCs w:val="24"/>
        </w:rPr>
        <w:t xml:space="preserve">ing the </w:t>
      </w:r>
      <w:r w:rsidRPr="008B771F">
        <w:rPr>
          <w:rFonts w:ascii="Times New Roman" w:hAnsi="Times New Roman" w:cs="Times New Roman"/>
          <w:color w:val="000000" w:themeColor="text1"/>
          <w:sz w:val="24"/>
          <w:szCs w:val="24"/>
        </w:rPr>
        <w:t>implementation</w:t>
      </w:r>
      <w:r w:rsidR="00147F11" w:rsidRPr="008B771F">
        <w:rPr>
          <w:rFonts w:ascii="Times New Roman" w:hAnsi="Times New Roman" w:cs="Times New Roman"/>
          <w:color w:val="000000" w:themeColor="text1"/>
          <w:sz w:val="24"/>
          <w:szCs w:val="24"/>
        </w:rPr>
        <w:t xml:space="preserve"> of CSR. </w:t>
      </w:r>
      <w:r w:rsidRPr="008B771F">
        <w:rPr>
          <w:rFonts w:ascii="Times New Roman" w:hAnsi="Times New Roman" w:cs="Times New Roman"/>
          <w:color w:val="000000" w:themeColor="text1"/>
          <w:sz w:val="24"/>
          <w:szCs w:val="24"/>
        </w:rPr>
        <w:t>The above review on public engagement in preventing dissertation has demonstrated the role model effect of public sectors in mobiliz</w:t>
      </w:r>
      <w:r w:rsidR="00C0445F" w:rsidRPr="008B771F">
        <w:rPr>
          <w:rFonts w:ascii="Times New Roman" w:hAnsi="Times New Roman" w:cs="Times New Roman"/>
          <w:color w:val="000000" w:themeColor="text1"/>
          <w:sz w:val="24"/>
          <w:szCs w:val="24"/>
        </w:rPr>
        <w:t>ing</w:t>
      </w:r>
      <w:r w:rsidRPr="008B771F">
        <w:rPr>
          <w:rFonts w:ascii="Times New Roman" w:hAnsi="Times New Roman" w:cs="Times New Roman"/>
          <w:color w:val="000000" w:themeColor="text1"/>
          <w:sz w:val="24"/>
          <w:szCs w:val="24"/>
        </w:rPr>
        <w:t xml:space="preserve"> other stakeholders by establishing good practices and transferring CSR initiatives to other stakeholders. </w:t>
      </w:r>
      <w:r w:rsidR="00A34FB4" w:rsidRPr="008B771F">
        <w:rPr>
          <w:rFonts w:ascii="Times New Roman" w:hAnsi="Times New Roman" w:cs="Times New Roman"/>
          <w:color w:val="000000" w:themeColor="text1"/>
          <w:sz w:val="24"/>
          <w:szCs w:val="24"/>
        </w:rPr>
        <w:t xml:space="preserve">Meanwhile, also some CSR initiatives such as the proactive initiatives taken by organizations to </w:t>
      </w:r>
      <w:r w:rsidR="004F0D13" w:rsidRPr="008B771F">
        <w:rPr>
          <w:rFonts w:ascii="Times New Roman" w:hAnsi="Times New Roman" w:cs="Times New Roman"/>
          <w:color w:val="000000" w:themeColor="text1"/>
          <w:sz w:val="24"/>
          <w:szCs w:val="24"/>
        </w:rPr>
        <w:t>combat</w:t>
      </w:r>
      <w:r w:rsidR="00A34FB4" w:rsidRPr="008B771F">
        <w:rPr>
          <w:rFonts w:ascii="Times New Roman" w:hAnsi="Times New Roman" w:cs="Times New Roman"/>
          <w:color w:val="000000" w:themeColor="text1"/>
          <w:sz w:val="24"/>
          <w:szCs w:val="24"/>
        </w:rPr>
        <w:t xml:space="preserve"> </w:t>
      </w:r>
      <w:r w:rsidR="004F0D13" w:rsidRPr="008B771F">
        <w:rPr>
          <w:rFonts w:ascii="Times New Roman" w:hAnsi="Times New Roman" w:cs="Times New Roman"/>
          <w:color w:val="000000" w:themeColor="text1"/>
          <w:sz w:val="24"/>
          <w:szCs w:val="24"/>
        </w:rPr>
        <w:t>desertification</w:t>
      </w:r>
      <w:r w:rsidR="00A34FB4" w:rsidRPr="008B771F">
        <w:rPr>
          <w:rFonts w:ascii="Times New Roman" w:hAnsi="Times New Roman" w:cs="Times New Roman"/>
          <w:color w:val="000000" w:themeColor="text1"/>
          <w:sz w:val="24"/>
          <w:szCs w:val="24"/>
        </w:rPr>
        <w:t xml:space="preserve">, to most definitions, are out of voluntary </w:t>
      </w:r>
      <w:r w:rsidR="004F0D13" w:rsidRPr="008B771F">
        <w:rPr>
          <w:rFonts w:ascii="Times New Roman" w:hAnsi="Times New Roman" w:cs="Times New Roman"/>
          <w:color w:val="000000" w:themeColor="text1"/>
          <w:sz w:val="24"/>
          <w:szCs w:val="24"/>
        </w:rPr>
        <w:t xml:space="preserve">initiatives. However, it can be observed </w:t>
      </w:r>
      <w:r w:rsidR="00C23792" w:rsidRPr="008B771F">
        <w:rPr>
          <w:rFonts w:ascii="Times New Roman" w:hAnsi="Times New Roman" w:cs="Times New Roman"/>
          <w:color w:val="000000" w:themeColor="text1"/>
          <w:sz w:val="24"/>
          <w:szCs w:val="24"/>
        </w:rPr>
        <w:t>that in</w:t>
      </w:r>
      <w:r w:rsidR="004F0D13" w:rsidRPr="008B771F">
        <w:rPr>
          <w:rFonts w:ascii="Times New Roman" w:hAnsi="Times New Roman" w:cs="Times New Roman"/>
          <w:color w:val="000000" w:themeColor="text1"/>
          <w:sz w:val="24"/>
          <w:szCs w:val="24"/>
        </w:rPr>
        <w:t>creasingly, the public sector encourages and advocates companies to fulfil their social responsibilities and reports on their fulfilment of social responsibilities by specifying appropriate rules and financial incentives</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{"citationItems":[{"id":"ITEM-1","itemData":{"DOI":"10.1016/j.jclepro.2017.12.230","ISSN":"09596526","abstract":"The United Nations Global Compact (UNGC) is one of the most important corporate social responsibility initiatives; its aim is to align companies’ strategies and operations with principles that involve human rights, labor, the environment, and anti-corruption. After approximately 15 years of research on the UNGC, we provide a systematic literature review on this topic. We start with a keyword search of 96 papers on the UNGC. We then code these papers based on a deductive–inductive approach and classify them by year of publication, publication outlet, research focus, methodology, and underpinning theory. We frame and summarize the debate on the five main topics of UNGC literature, namely motivations driving the companies toward UNGC adoption, weaknesses, impacts, contextual factors affecting adoption, and contextual factors affecting performance. For each of the five streams of research, we identify several factors or variables that enrich the knowledge of it. Building on these findings, we identify various research gaps and develop a set of hypotheses for future empirical validation that are grounded on prominent theoretical frameworks, such as the stakeholder theory (in combination with the Human Resource Management literature) and the signal theory.","author":[{"dropping-particle":"","family":"Orzes","given":"Guido","non-dropping-particle":"","parse-names":false,"suffix":""},{"dropping-particle":"","family":"Moretto","given":"Antonella Maria","non-dropping-particle":"","parse-names":false,"suffix":""},{"dropping-particle":"","family":"Ebrahimpour","given":"Maling","non-dropping-particle":"","parse-names":false,"suffix":""},{"dropping-particle":"","family":"Sartor","given":"Marco","non-dropping-particle":"","parse-names":false,"suffix":""},{"dropping-particle":"","family":"Moro","given":"Mattia","non-dropping-particle":"","parse-names":false,"suffix":""},{"dropping-particle":"","family":"Rossi","given":"Matteo","non-dropping-particle":"","parse-names":false,"suffix":""}],"container-title":"Journal of Cleaner Production","id":"ITEM-1","issued":{"date-parts":[["2018"]]},"page":"633-654","title":"United Nations Global Compact: Literature review and theory-based research agenda","type":"article","volume":"177"},"uris":["http://www.mendeley.com/documents/?uuid=9b2d6c00-5599-3848-9294-d445c43e0edc"]}],"mendeley":{"formattedCitation":"(Orzes &lt;i&gt;et al.&lt;/i&gt;, 2018)","plainTextFormattedCitation":"(Orzes et al., 2018)","previouslyFormattedCitation":"(Orzes &lt;i&gt;et al.&lt;/i&gt;, 2018)"},"properties":{"noteIndex":0},"schema":"https://github.com/citation-style-language/schema/raw/master/csl-citation.json"}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(Orzes et al., 2018)</w:t>
      </w:r>
      <w:r w:rsidR="00C23792" w:rsidRPr="008B771F">
        <w:rPr>
          <w:rFonts w:ascii="Times New Roman" w:hAnsi="Times New Roman" w:cs="Times New Roman"/>
          <w:color w:val="000000" w:themeColor="text1"/>
          <w:sz w:val="24"/>
          <w:szCs w:val="24"/>
        </w:rPr>
        <w:fldChar w:fldCharType="end"/>
      </w:r>
      <w:r w:rsidR="004F0D13" w:rsidRPr="008B771F">
        <w:rPr>
          <w:rFonts w:ascii="Times New Roman" w:hAnsi="Times New Roman" w:cs="Times New Roman"/>
          <w:color w:val="000000" w:themeColor="text1"/>
          <w:sz w:val="24"/>
          <w:szCs w:val="24"/>
        </w:rPr>
        <w:t>. D</w:t>
      </w:r>
      <w:r w:rsidR="00031B7B" w:rsidRPr="008B771F">
        <w:rPr>
          <w:rFonts w:ascii="Times New Roman" w:hAnsi="Times New Roman" w:cs="Times New Roman"/>
          <w:color w:val="000000" w:themeColor="text1"/>
          <w:sz w:val="24"/>
          <w:szCs w:val="24"/>
        </w:rPr>
        <w:t xml:space="preserve">ue to the self-interest nature of enterprises, the market mechanism is not sufficient to </w:t>
      </w:r>
      <w:r w:rsidR="00031B7B" w:rsidRPr="008B771F">
        <w:rPr>
          <w:rFonts w:ascii="Times New Roman" w:hAnsi="Times New Roman" w:cs="Times New Roman"/>
          <w:color w:val="000000" w:themeColor="text1"/>
          <w:sz w:val="24"/>
          <w:szCs w:val="24"/>
        </w:rPr>
        <w:lastRenderedPageBreak/>
        <w:t>promote enterprises to voluntarily fulfil their social responsibilities</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{"citationItems":[{"id":"ITEM-1","itemData":{"DOI":"10.1007/s10551-016-3176-9","ISSN":"15730697","abstract":"This paper investigates the association between board characteristics and the company’s corporate social responsibility (CSR) assurance decision in China. By examining 2054 firm-years of Chinese listed companies with CSR reports from 2008 to 2012, we find that firms with a large board size, more female directors, and separation of CEO and chairman positions are more likely to engage in CSR assurance. Gender diversity also influences the CSR assurance provider choice. However, board independence and overseas background of the CEO do not affect the CSR assurance decision. Inconsistent with our prediction, firms with foreign directors are less likely to engage in voluntary CSR assurance. In summary, this research provides in-depth insights into the determinants of Chinese firms’ voluntary CSR assurance.","author":[{"dropping-particle":"","family":"Liao","given":"Lin","non-dropping-particle":"","parse-names":false,"suffix":""},{"dropping-particle":"","family":"Lin","given":"Teng Philip","non-dropping-particle":"","parse-names":false,"suffix":""},{"dropping-particle":"","family":"Zhang","given":"Yuyu","non-dropping-particle":"","parse-names":false,"suffix":""}],"container-title":"Journal of Business Ethics","id":"ITEM-1","issue":"1","issued":{"date-parts":[["2018","6","1"]]},"page":"211-225","publisher":"Springer Netherlands","title":"Corporate Board and Corporate Social Responsibility Assurance: Evidence from China","type":"article-journal","volume":"150"},"uris":["http://www.mendeley.com/documents/?uuid=1b8fe0b5-6b6c-38e7-8763-4135e3296c3c"]}],"mendeley":{"formattedCitation":"(Liao, Lin and Zhang, 2018)","plainTextFormattedCitation":"(Liao, Lin and Zhang, 2018)","previouslyFormattedCitation":"(Liao, Lin and Zhang, 2018)"},"properties":{"noteIndex":0},"schema":"https://github.com/citation-style-language/schema/raw/master/csl-citation.json"}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(Liao, Lin and Zhang, 2018)</w:t>
      </w:r>
      <w:r w:rsidR="00C23792" w:rsidRPr="008B771F">
        <w:rPr>
          <w:rFonts w:ascii="Times New Roman" w:hAnsi="Times New Roman" w:cs="Times New Roman"/>
          <w:color w:val="000000" w:themeColor="text1"/>
          <w:sz w:val="24"/>
          <w:szCs w:val="24"/>
        </w:rPr>
        <w:fldChar w:fldCharType="end"/>
      </w:r>
      <w:r w:rsidR="00031B7B" w:rsidRPr="008B771F">
        <w:rPr>
          <w:rFonts w:ascii="Times New Roman" w:hAnsi="Times New Roman" w:cs="Times New Roman"/>
          <w:color w:val="000000" w:themeColor="text1"/>
          <w:sz w:val="24"/>
          <w:szCs w:val="24"/>
        </w:rPr>
        <w:t xml:space="preserve">. The public bodies hence focused on promoting and nurturing </w:t>
      </w:r>
      <w:r w:rsidR="004F0D13" w:rsidRPr="008B771F">
        <w:rPr>
          <w:rFonts w:ascii="Times New Roman" w:hAnsi="Times New Roman" w:cs="Times New Roman"/>
          <w:color w:val="000000" w:themeColor="text1"/>
          <w:sz w:val="24"/>
          <w:szCs w:val="24"/>
        </w:rPr>
        <w:t>CSR</w:t>
      </w:r>
      <w:r w:rsidR="00031B7B" w:rsidRPr="008B771F">
        <w:rPr>
          <w:rFonts w:ascii="Times New Roman" w:hAnsi="Times New Roman" w:cs="Times New Roman"/>
          <w:color w:val="000000" w:themeColor="text1"/>
          <w:sz w:val="24"/>
          <w:szCs w:val="24"/>
        </w:rPr>
        <w:t xml:space="preserve"> awareness and transferring CSR initiatives to different sector organizations. Public bodies can make full use of its strengths to compensate for the inefficiency of the market, and establish a good institutional foundation and external environment for </w:t>
      </w:r>
      <w:r w:rsidR="00132E3D" w:rsidRPr="008B771F">
        <w:rPr>
          <w:rFonts w:ascii="Times New Roman" w:hAnsi="Times New Roman" w:cs="Times New Roman"/>
          <w:color w:val="000000" w:themeColor="text1"/>
          <w:sz w:val="24"/>
          <w:szCs w:val="24"/>
        </w:rPr>
        <w:t>CSR</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{"citationItems":[{"id":"ITEM-1","itemData":{"DOI":"10.1007/s11077-009-9084-4","ISSN":"00322687","abstract":"Corporate Social Responsibility (CSR) aims to better integrate social and environmental concerns into business routines on a voluntary basis. The present article is concerned with the political side of the management approach. By systematically characterising the public policies on CSR throughout Europe, it first complements the existing, often unsystematic, accounts of how governments address CSR (mostly provided in management journals). Second, it also brings the issue closer to political science. After explaining why governments show interest in CSR, the article introduces CSR as a voluntary contribution to sustainable development. It then develops a typology of CSR policies that distinguishes five types of policy instruments (legal, economic, informational, partnering and hybrid) and four thematic fields of action (raise awareness, improve transparency, foster socially responsible investment and lead by example). Based on this systematic description of CSR policies, the article explores what CSR and the respective public policies imply for business-government relations as well as the changing patterns of regulation. It concludes that CSR started out as a neo-liberal concept that helped to downscale government regulations, but that it has in turn matured into a more progressive approach of societal co-regulation in recent years. Regarding the effectiveness and the opportunity costs of this new pattern of governance, the article emphasises that the respective assessment gaps should be filled by case study research. © Springer Science+Business Media, LLC 2009.","author":[{"dropping-particle":"","family":"Steurer","given":"Reinhard","non-dropping-particle":"","parse-names":false,"suffix":""}],"container-title":"Policy Sciences","id":"ITEM-1","issue":"1","issued":{"date-parts":[["2010","2"]]},"page":"49-72","title":"The role of governments in corporate social responsibility: Characterising public policies on CSR in Europe","type":"article-journal","volume":"43"},"uris":["http://www.mendeley.com/documents/?uuid=ac8ff4f7-eccc-3d81-87d7-9422aae7417e"]}],"mendeley":{"formattedCitation":"(Steurer, 2010)","plainTextFormattedCitation":"(Steurer, 2010)","previouslyFormattedCitation":"(Steurer, 2010)"},"properties":{"noteIndex":0},"schema":"https://github.com/citation-style-language/schema/raw/master/csl-citation.json"}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(Steurer, 2010)</w:t>
      </w:r>
      <w:r w:rsidR="00C23792" w:rsidRPr="008B771F">
        <w:rPr>
          <w:rFonts w:ascii="Times New Roman" w:hAnsi="Times New Roman" w:cs="Times New Roman"/>
          <w:color w:val="000000" w:themeColor="text1"/>
          <w:sz w:val="24"/>
          <w:szCs w:val="24"/>
        </w:rPr>
        <w:fldChar w:fldCharType="end"/>
      </w:r>
      <w:r w:rsidR="00031B7B" w:rsidRPr="008B771F">
        <w:rPr>
          <w:rFonts w:ascii="Times New Roman" w:hAnsi="Times New Roman" w:cs="Times New Roman"/>
          <w:color w:val="000000" w:themeColor="text1"/>
          <w:sz w:val="24"/>
          <w:szCs w:val="24"/>
        </w:rPr>
        <w:t>.</w:t>
      </w:r>
    </w:p>
    <w:p w14:paraId="6F4DE0FB" w14:textId="1B88D8FA" w:rsidR="00100E10" w:rsidRPr="008B771F" w:rsidRDefault="00100E10" w:rsidP="008B771F">
      <w:pPr>
        <w:pStyle w:val="2"/>
        <w:spacing w:before="100" w:beforeAutospacing="1" w:after="100" w:afterAutospacing="1" w:line="360" w:lineRule="auto"/>
        <w:rPr>
          <w:rFonts w:ascii="Times New Roman" w:hAnsi="Times New Roman" w:cs="Times New Roman"/>
          <w:color w:val="000000" w:themeColor="text1"/>
        </w:rPr>
      </w:pPr>
      <w:bookmarkStart w:id="10" w:name="_Toc40279835"/>
      <w:r w:rsidRPr="008B771F">
        <w:rPr>
          <w:rFonts w:ascii="Times New Roman" w:hAnsi="Times New Roman" w:cs="Times New Roman"/>
          <w:color w:val="000000" w:themeColor="text1"/>
        </w:rPr>
        <w:t xml:space="preserve">4.2 </w:t>
      </w:r>
      <w:r w:rsidR="00A34FB4" w:rsidRPr="008B771F">
        <w:rPr>
          <w:rFonts w:ascii="Times New Roman" w:hAnsi="Times New Roman" w:cs="Times New Roman"/>
          <w:color w:val="000000" w:themeColor="text1"/>
        </w:rPr>
        <w:t xml:space="preserve">Governance and </w:t>
      </w:r>
      <w:r w:rsidR="004F2EBD">
        <w:rPr>
          <w:rFonts w:ascii="Times New Roman" w:hAnsi="Times New Roman" w:cs="Times New Roman"/>
          <w:color w:val="000000" w:themeColor="text1"/>
        </w:rPr>
        <w:t>t</w:t>
      </w:r>
      <w:r w:rsidR="00A34FB4" w:rsidRPr="008B771F">
        <w:rPr>
          <w:rFonts w:ascii="Times New Roman" w:hAnsi="Times New Roman" w:cs="Times New Roman"/>
          <w:color w:val="000000" w:themeColor="text1"/>
        </w:rPr>
        <w:t>ransparency</w:t>
      </w:r>
      <w:bookmarkEnd w:id="10"/>
      <w:r w:rsidRPr="008B771F">
        <w:rPr>
          <w:rFonts w:ascii="Times New Roman" w:hAnsi="Times New Roman" w:cs="Times New Roman"/>
          <w:color w:val="000000" w:themeColor="text1"/>
        </w:rPr>
        <w:t xml:space="preserve"> </w:t>
      </w:r>
    </w:p>
    <w:p w14:paraId="19BCFF7D" w14:textId="6A60653E" w:rsidR="00100E10" w:rsidRPr="008B771F" w:rsidRDefault="00147F11"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 xml:space="preserve">Transparency is an important building block of impactful </w:t>
      </w:r>
      <w:r w:rsidR="00132E3D" w:rsidRPr="008B771F">
        <w:rPr>
          <w:rFonts w:ascii="Times New Roman" w:hAnsi="Times New Roman" w:cs="Times New Roman"/>
          <w:color w:val="000000" w:themeColor="text1"/>
          <w:sz w:val="24"/>
          <w:szCs w:val="24"/>
        </w:rPr>
        <w:t>CSR</w:t>
      </w:r>
      <w:r w:rsidRPr="008B771F">
        <w:rPr>
          <w:rFonts w:ascii="Times New Roman" w:hAnsi="Times New Roman" w:cs="Times New Roman"/>
          <w:color w:val="000000" w:themeColor="text1"/>
          <w:sz w:val="24"/>
          <w:szCs w:val="24"/>
        </w:rPr>
        <w:t>. As public organizations work towards achieving the SDGs, clarity around disclosure of both progress and setbacks are fundamental to collective success</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{"citationItems":[{"id":"ITEM-1","itemData":{"DOI":"10.1007/s10551-011-0967-x","ISSN":"01674544","abstract":"One of the major roadblocks in conducting Environmental Corporate Social Responsibility (ECSR) research is operationalization of the construct. Existing ECSR measurement tools either require primary data gathering or special subscriptions to proprietary databases that have limited replicability. We address this deficiency by developing a transparent ECSR measure, with an explicit coding scheme, that strictly relies on publicly available data. Our ECSR measure tests favorably for internal consistency and inter-rater reliability, as well as convergent and discriminant validity. © 2011 Springer Science+Business Media B.V.","author":[{"dropping-particle":"","family":"Rahman","given":"Noushi","non-dropping-particle":"","parse-names":false,"suffix":""},{"dropping-particle":"","family":"Post","given":"Corinne","non-dropping-particle":"","parse-names":false,"suffix":""}],"container-title":"Journal of Business Ethics","id":"ITEM-1","issue":"3","issued":{"date-parts":[["2012","2"]]},"page":"307-319","title":"Measurement Issues in Environmental Corporate Social Responsibility (ECSR): Toward a Transparent, Reliable, and Construct Valid Instrument","type":"article-journal","volume":"105"},"uris":["http://www.mendeley.com/documents/?uuid=b52ee3e3-87db-373f-84eb-90b7ce62dfb7"]}],"mendeley":{"formattedCitation":"(Rahman and Post, 2012)","plainTextFormattedCitation":"(Rahman and Post, 2012)","previouslyFormattedCitation":"(Rahman and Post, 2012)"},"properties":{"noteIndex":0},"schema":"https://github.com/citation-style-language/schema/raw/master/csl-citation.json"}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(Rahman and Post, 2012)</w:t>
      </w:r>
      <w:r w:rsidR="00C23792"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Sharing the effective experiences, and reflective on the ineffective practices can help public sectors and also private sectors to generate best practices in combing desertification</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{"citationItems":[{"id":"ITEM-1","itemData":{"DOI":"10.1007/s10799-014-0192-2","ISSN":"15737667","abstract":"This paper presents a theoretical model of corporate social responsibility (CSR) reporting from an information processing perspective. It begins with a brief literature review of CSR, sustainable consumption, socially responsible investment, and sustainability reporting, followed by a summary of the reporting process in the context of the Global Reporting Index and the industry that has grown up around it. We begin model development by clarifying the sub-dimensional structure of organizational transparency in terms of IT capability and transparency culture, and distinguishing transparency from sustainability. We then dimensionalize the CSR report itself, and identify design characteristics of the reporting platform that support these dimensions. Following this, we discuss believability of the data relative to the needs of different constituents, primarily investors and ethical consumers. We then discuss the implications of the theoretical model and the future research streams it identifies. We close with a discussion of how reporting platforms can be designed with particular data users in mind, and describe the challenges of designing for the needs of ethical consumers.","author":[{"dropping-particle":"","family":"Watts","given":"Stephanie","non-dropping-particle":"","parse-names":false,"suffix":""}],"container-title":"Information Technology and Management","id":"ITEM-1","issue":"1","issued":{"date-parts":[["2015","3","1"]]},"page":"19-35","publisher":"Springer New York LLC","title":"Corporate social responsibility reporting platforms: enabling transparency for accountability","type":"article-journal","volume":"16"},"uris":["http://www.mendeley.com/documents/?uuid=805a51c5-4890-3115-90cf-2e575f4aed4d"]}],"mendeley":{"formattedCitation":"(Watts, 2015)","plainTextFormattedCitation":"(Watts, 2015)","previouslyFormattedCitation":"(Watts, 2015)"},"properties":{"noteIndex":0},"schema":"https://github.com/citation-style-language/schema/raw/master/csl-citation.json"}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(Watts, 2015)</w:t>
      </w:r>
      <w:r w:rsidR="00C23792"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w:t>
      </w:r>
    </w:p>
    <w:p w14:paraId="02A20D18" w14:textId="718E6781" w:rsidR="004F0D13" w:rsidRPr="008B771F" w:rsidRDefault="001A557C"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Although different forms of attempts have been overserved in combating desertification, including public-public collaborating, and public-private regulation, cooperation and facilitation, the results from these types of anti-desertification efforts so far ha</w:t>
      </w:r>
      <w:r w:rsidR="00C0445F" w:rsidRPr="008B771F">
        <w:rPr>
          <w:rFonts w:ascii="Times New Roman" w:hAnsi="Times New Roman" w:cs="Times New Roman"/>
          <w:color w:val="000000" w:themeColor="text1"/>
          <w:sz w:val="24"/>
          <w:szCs w:val="24"/>
        </w:rPr>
        <w:t>ve</w:t>
      </w:r>
      <w:r w:rsidRPr="008B771F">
        <w:rPr>
          <w:rFonts w:ascii="Times New Roman" w:hAnsi="Times New Roman" w:cs="Times New Roman"/>
          <w:color w:val="000000" w:themeColor="text1"/>
          <w:sz w:val="24"/>
          <w:szCs w:val="24"/>
        </w:rPr>
        <w:t xml:space="preserve"> been mixed.</w:t>
      </w:r>
      <w:r w:rsidR="00F56DB3" w:rsidRPr="008B771F">
        <w:rPr>
          <w:rFonts w:ascii="Times New Roman" w:hAnsi="Times New Roman" w:cs="Times New Roman"/>
          <w:color w:val="000000" w:themeColor="text1"/>
          <w:sz w:val="24"/>
          <w:szCs w:val="24"/>
        </w:rPr>
        <w:t xml:space="preserve"> The results of these CSR initiatives </w:t>
      </w:r>
      <w:r w:rsidR="004B67D3" w:rsidRPr="008B771F">
        <w:rPr>
          <w:rFonts w:ascii="Times New Roman" w:hAnsi="Times New Roman" w:cs="Times New Roman"/>
          <w:color w:val="000000" w:themeColor="text1"/>
          <w:sz w:val="24"/>
          <w:szCs w:val="24"/>
        </w:rPr>
        <w:t>have</w:t>
      </w:r>
      <w:r w:rsidR="00F56DB3" w:rsidRPr="008B771F">
        <w:rPr>
          <w:rFonts w:ascii="Times New Roman" w:hAnsi="Times New Roman" w:cs="Times New Roman"/>
          <w:color w:val="000000" w:themeColor="text1"/>
          <w:sz w:val="24"/>
          <w:szCs w:val="24"/>
        </w:rPr>
        <w:t xml:space="preserve"> not observed any </w:t>
      </w:r>
      <w:r w:rsidR="004B67D3" w:rsidRPr="008B771F">
        <w:rPr>
          <w:rFonts w:ascii="Times New Roman" w:hAnsi="Times New Roman" w:cs="Times New Roman"/>
          <w:color w:val="000000" w:themeColor="text1"/>
          <w:sz w:val="24"/>
          <w:szCs w:val="24"/>
        </w:rPr>
        <w:t xml:space="preserve">evident results yet. However, some problems have emerged. </w:t>
      </w:r>
      <w:r w:rsidRPr="008B771F">
        <w:rPr>
          <w:rFonts w:ascii="Times New Roman" w:hAnsi="Times New Roman" w:cs="Times New Roman"/>
          <w:color w:val="000000" w:themeColor="text1"/>
          <w:sz w:val="24"/>
          <w:szCs w:val="24"/>
        </w:rPr>
        <w:t xml:space="preserve"> For instance, the mesquite tree planted imitated by </w:t>
      </w:r>
      <w:r w:rsidR="00F22E3F">
        <w:rPr>
          <w:rFonts w:ascii="Times New Roman" w:hAnsi="Times New Roman" w:cs="Times New Roman"/>
          <w:color w:val="000000" w:themeColor="text1"/>
          <w:sz w:val="24"/>
          <w:szCs w:val="24"/>
        </w:rPr>
        <w:t xml:space="preserve">the </w:t>
      </w:r>
      <w:r w:rsidR="00132E3D" w:rsidRPr="008B771F">
        <w:rPr>
          <w:rFonts w:ascii="Times New Roman" w:hAnsi="Times New Roman" w:cs="Times New Roman"/>
          <w:color w:val="000000" w:themeColor="text1"/>
          <w:sz w:val="24"/>
          <w:szCs w:val="24"/>
        </w:rPr>
        <w:t xml:space="preserve">UN </w:t>
      </w:r>
      <w:r w:rsidRPr="008B771F">
        <w:rPr>
          <w:rFonts w:ascii="Times New Roman" w:hAnsi="Times New Roman" w:cs="Times New Roman"/>
          <w:color w:val="000000" w:themeColor="text1"/>
          <w:sz w:val="24"/>
          <w:szCs w:val="24"/>
        </w:rPr>
        <w:t>in their Great Green Wall initiative has been proved to be invasive, expensive and problematic, the simply planting trees based on the idea of “re-green” has not been adapted to the situation in Africa</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{"citationItems":[{"id":"ITEM-1","itemData":{"URL":"https://www.globalcitizen.org/en/content/great-green-wall-explainer/","accessed":{"date-parts":[["2020","5","11"]]},"author":[{"dropping-particle":"","family":"Global Citizen","given":"","non-dropping-particle":"","parse-names":false,"suffix":""}],"id":"ITEM-1","issued":{"date-parts":[["2019"]]},"title":"A Wall That That Unifies Not Divides: The Great Green Wall","type":"webpage"},"uris":["http://www.mendeley.com/documents/?uuid=41ea61d5-7f5a-318a-8fa0-9e5d83c4879a"]}],"mendeley":{"formattedCitation":"(Global Citizen, 2019)","plainTextFormattedCitation":"(Global Citizen, 2019)","previouslyFormattedCitation":"(Global Citizen, 2019)"},"properties":{"noteIndex":0},"schema":"https://github.com/citation-style-language/schema/raw/master/csl-citation.json"}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(Global Citizen, 2019)</w:t>
      </w:r>
      <w:r w:rsidR="00C23792"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xml:space="preserve">. </w:t>
      </w:r>
      <w:r w:rsidR="004F0D13" w:rsidRPr="008B771F">
        <w:rPr>
          <w:rFonts w:ascii="Times New Roman" w:hAnsi="Times New Roman" w:cs="Times New Roman"/>
          <w:color w:val="000000" w:themeColor="text1"/>
          <w:sz w:val="24"/>
          <w:szCs w:val="24"/>
        </w:rPr>
        <w:t xml:space="preserve">Besides, most of </w:t>
      </w:r>
      <w:r w:rsidR="00C0445F" w:rsidRPr="008B771F">
        <w:rPr>
          <w:rFonts w:ascii="Times New Roman" w:hAnsi="Times New Roman" w:cs="Times New Roman"/>
          <w:color w:val="000000" w:themeColor="text1"/>
          <w:sz w:val="24"/>
          <w:szCs w:val="24"/>
        </w:rPr>
        <w:t xml:space="preserve">the </w:t>
      </w:r>
      <w:r w:rsidR="004F0D13" w:rsidRPr="008B771F">
        <w:rPr>
          <w:rFonts w:ascii="Times New Roman" w:hAnsi="Times New Roman" w:cs="Times New Roman"/>
          <w:color w:val="000000" w:themeColor="text1"/>
          <w:sz w:val="24"/>
          <w:szCs w:val="24"/>
        </w:rPr>
        <w:t xml:space="preserve">money investing in the </w:t>
      </w:r>
      <w:r w:rsidR="00C23792" w:rsidRPr="008B771F">
        <w:rPr>
          <w:rFonts w:ascii="Times New Roman" w:hAnsi="Times New Roman" w:cs="Times New Roman"/>
          <w:color w:val="000000" w:themeColor="text1"/>
          <w:sz w:val="24"/>
          <w:szCs w:val="24"/>
        </w:rPr>
        <w:t xml:space="preserve">Great </w:t>
      </w:r>
      <w:r w:rsidR="004F0D13" w:rsidRPr="008B771F">
        <w:rPr>
          <w:rFonts w:ascii="Times New Roman" w:hAnsi="Times New Roman" w:cs="Times New Roman"/>
          <w:color w:val="000000" w:themeColor="text1"/>
          <w:sz w:val="24"/>
          <w:szCs w:val="24"/>
        </w:rPr>
        <w:t xml:space="preserve">Green </w:t>
      </w:r>
      <w:r w:rsidR="00C23792" w:rsidRPr="008B771F">
        <w:rPr>
          <w:rFonts w:ascii="Times New Roman" w:hAnsi="Times New Roman" w:cs="Times New Roman"/>
          <w:color w:val="000000" w:themeColor="text1"/>
          <w:sz w:val="24"/>
          <w:szCs w:val="24"/>
        </w:rPr>
        <w:t xml:space="preserve">Wall </w:t>
      </w:r>
      <w:r w:rsidR="004F0D13" w:rsidRPr="008B771F">
        <w:rPr>
          <w:rFonts w:ascii="Times New Roman" w:hAnsi="Times New Roman" w:cs="Times New Roman"/>
          <w:color w:val="000000" w:themeColor="text1"/>
          <w:sz w:val="24"/>
          <w:szCs w:val="24"/>
        </w:rPr>
        <w:t xml:space="preserve">project </w:t>
      </w:r>
      <w:r w:rsidR="00423038" w:rsidRPr="008B771F">
        <w:rPr>
          <w:rFonts w:ascii="Times New Roman" w:hAnsi="Times New Roman" w:cs="Times New Roman"/>
          <w:color w:val="000000" w:themeColor="text1"/>
          <w:sz w:val="24"/>
          <w:szCs w:val="24"/>
        </w:rPr>
        <w:t>went into local politicians’ pockets through internal corruption due to institutional voids in Ethiopia</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C23792" w:rsidRPr="008B771F">
        <w:rPr>
          <w:rFonts w:ascii="Times New Roman" w:hAnsi="Times New Roman" w:cs="Times New Roman"/>
          <w:color w:val="000000" w:themeColor="text1"/>
          <w:sz w:val="24"/>
          <w:szCs w:val="24"/>
        </w:rPr>
        <w:instrText>ADDIN CSL_CITATION {"citationItems":[{"id":"ITEM-1","itemData":{"URL":"https://edition.cnn.com/2016/09/22/africa/great-green-wall-sahara/index.html","accessed":{"date-parts":[["2020","5","11"]]},"author":[{"dropping-particle":"","family":"CNN","given":"","non-dropping-particle":"","parse-names":false,"suffix":""}],"id":"ITEM-1","issued":{"date-parts":[["2016"]]},"title":"The $4 billion Great Green Wall changes course ","type":"webpage"},"uris":["http://www.mendeley.com/documents/?uuid=6be2c5b9-d772-3c29-81d0-ad089347709a"]}],"mendeley":{"formattedCitation":"(CNN, 2016)","plainTextFormattedCitation":"(CNN, 2016)","previouslyFormattedCitation":"(CNN, 2016)"},"properties":{"noteIndex":0},"schema":"https://github.com/citation-style-language/schema/raw/master/csl-citation.json"}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(CNN, 2016)</w:t>
      </w:r>
      <w:r w:rsidR="00C23792" w:rsidRPr="008B771F">
        <w:rPr>
          <w:rFonts w:ascii="Times New Roman" w:hAnsi="Times New Roman" w:cs="Times New Roman"/>
          <w:color w:val="000000" w:themeColor="text1"/>
          <w:sz w:val="24"/>
          <w:szCs w:val="24"/>
        </w:rPr>
        <w:fldChar w:fldCharType="end"/>
      </w:r>
      <w:r w:rsidR="00423038" w:rsidRPr="008B771F">
        <w:rPr>
          <w:rFonts w:ascii="Times New Roman" w:hAnsi="Times New Roman" w:cs="Times New Roman"/>
          <w:color w:val="000000" w:themeColor="text1"/>
          <w:sz w:val="24"/>
          <w:szCs w:val="24"/>
        </w:rPr>
        <w:t xml:space="preserve">. </w:t>
      </w:r>
    </w:p>
    <w:p w14:paraId="1DDD0B6A" w14:textId="005BC19A" w:rsidR="00737A28" w:rsidRDefault="004F0D13"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 xml:space="preserve">It can be concluded that although the public bodies play a multi-aspects role in implementing and promoting CSR, there seems lack of governance of the CSR development and reporting of public sectors, reflecting in the frequent outbreak of inappropriate CSR initiates in combing desertification, but lack of comprehensive disclosure in their reporting. </w:t>
      </w:r>
      <w:r w:rsidR="00423038" w:rsidRPr="008B771F">
        <w:rPr>
          <w:rFonts w:ascii="Times New Roman" w:hAnsi="Times New Roman" w:cs="Times New Roman"/>
          <w:color w:val="000000" w:themeColor="text1"/>
          <w:sz w:val="24"/>
          <w:szCs w:val="24"/>
        </w:rPr>
        <w:t xml:space="preserve">Although continuous improvement has been made to improving governance and reporting transparency of the CSR </w:t>
      </w:r>
      <w:r w:rsidR="00423038" w:rsidRPr="008B771F">
        <w:rPr>
          <w:rFonts w:ascii="Times New Roman" w:hAnsi="Times New Roman" w:cs="Times New Roman"/>
          <w:color w:val="000000" w:themeColor="text1"/>
          <w:sz w:val="24"/>
          <w:szCs w:val="24"/>
        </w:rPr>
        <w:lastRenderedPageBreak/>
        <w:t xml:space="preserve">implementation of private businesses, it seems there lacks the governance mechanism over the CSR development of public bodies. Public bodies </w:t>
      </w:r>
      <w:r w:rsidR="00C23792" w:rsidRPr="008B771F">
        <w:rPr>
          <w:rFonts w:ascii="Times New Roman" w:hAnsi="Times New Roman" w:cs="Times New Roman"/>
          <w:color w:val="000000" w:themeColor="text1"/>
          <w:sz w:val="24"/>
          <w:szCs w:val="24"/>
        </w:rPr>
        <w:t>cannot</w:t>
      </w:r>
      <w:r w:rsidR="00423038" w:rsidRPr="008B771F">
        <w:rPr>
          <w:rFonts w:ascii="Times New Roman" w:hAnsi="Times New Roman" w:cs="Times New Roman"/>
          <w:color w:val="000000" w:themeColor="text1"/>
          <w:sz w:val="24"/>
          <w:szCs w:val="24"/>
        </w:rPr>
        <w:t xml:space="preserve"> play the roles of monitoring and implement at the same time. Especially, there also lacks the international standards on governance and reporting, and most initiates under the SDGs require transnational cooperation</w:t>
      </w:r>
      <w:r w:rsidR="00C23792" w:rsidRPr="008B771F">
        <w:rPr>
          <w:rFonts w:ascii="Times New Roman" w:hAnsi="Times New Roman" w:cs="Times New Roman"/>
          <w:color w:val="000000" w:themeColor="text1"/>
          <w:sz w:val="24"/>
          <w:szCs w:val="24"/>
        </w:rPr>
        <w:t xml:space="preserve"> </w:t>
      </w:r>
      <w:r w:rsidR="00C23792" w:rsidRPr="008B771F">
        <w:rPr>
          <w:rFonts w:ascii="Times New Roman" w:hAnsi="Times New Roman" w:cs="Times New Roman"/>
          <w:color w:val="000000" w:themeColor="text1"/>
          <w:sz w:val="24"/>
          <w:szCs w:val="24"/>
        </w:rPr>
        <w:fldChar w:fldCharType="begin" w:fldLock="1"/>
      </w:r>
      <w:r w:rsidR="008B771F" w:rsidRPr="008B771F">
        <w:rPr>
          <w:rFonts w:ascii="Times New Roman" w:hAnsi="Times New Roman" w:cs="Times New Roman"/>
          <w:color w:val="000000" w:themeColor="text1"/>
          <w:sz w:val="24"/>
          <w:szCs w:val="24"/>
        </w:rPr>
        <w:instrText>ADDIN CSL_CITATION {"citationItems":[{"id":"ITEM-1","itemData":{"DOI":"10.1177/0007650316628177","ISSN":"15524205","abstract":"This article presents a three-stage model of how isomorphic mechanisms have shaped corporate social responsibility (CSR) reporting practices over time. In the first stage, defensive reporting, companies fail to meet stakeholder expectations due to a deficiency in firm performance. In this stage, the decision to report is driven by coercive isomorphism as firms sense pressure to close the expectational gap. In the second stage, proactive reporting, knowledge of CSR reporting spreads and the practice of CSR reporting becomes normatively sanctioned. In this stage, normative isomorphism leads other organizations to look to CSR reporting as a potential new opportunity for achieving the firm’s goals. In the third stage, imitative diffusion, the defensive reporters together with the proactive reporters create a critical mass of CSR reporters that reaches a threshold at which the benefits of CSR reporting begin to outweigh any costs due to mimetic isomorphism. The study finds support for the model in an examination of Fortune 500 firms from 1997 to 2006.","author":[{"dropping-particle":"","family":"Shabana","given":"Kareem M","non-dropping-particle":"","parse-names":false,"suffix":""},{"dropping-particle":"","family":"Buchholtz","given":"Ann K","non-dropping-particle":"","parse-names":false,"suffix":""},{"dropping-particle":"","family":"Carroll","given":"Archie B","non-dropping-particle":"","parse-names":false,"suffix":""}],"container-title":"Business and Society","id":"ITEM-1","issue":"8","issued":{"date-parts":[["2017","11","1"]]},"page":"1107-1135","publisher":"SAGE Publications Ltd","title":"The Institutionalization of Corporate Social Responsibility Reporting","type":"article-journal","volume":"56"},"uris":["http://www.mendeley.com/documents/?uuid=7f46d958-bf2a-3aec-952a-54cbd6d69f50"]}],"mendeley":{"formattedCitation":"(Shabana, Buchholtz and Carroll, 2017)","plainTextFormattedCitation":"(Shabana, Buchholtz and Carroll, 2017)","previouslyFormattedCitation":"(Shabana, Buchholtz and Carroll, 2017)"},"properties":{"noteIndex":0},"schema":"https://github.com/citation-style-language/schema/raw/master/csl-citation.json"}</w:instrText>
      </w:r>
      <w:r w:rsidR="00C23792" w:rsidRPr="008B771F">
        <w:rPr>
          <w:rFonts w:ascii="Times New Roman" w:hAnsi="Times New Roman" w:cs="Times New Roman"/>
          <w:color w:val="000000" w:themeColor="text1"/>
          <w:sz w:val="24"/>
          <w:szCs w:val="24"/>
        </w:rPr>
        <w:fldChar w:fldCharType="separate"/>
      </w:r>
      <w:r w:rsidR="00C23792" w:rsidRPr="008B771F">
        <w:rPr>
          <w:rFonts w:ascii="Times New Roman" w:hAnsi="Times New Roman" w:cs="Times New Roman"/>
          <w:color w:val="000000" w:themeColor="text1"/>
          <w:sz w:val="24"/>
          <w:szCs w:val="24"/>
        </w:rPr>
        <w:t>(Shabana, Buchholtz and Carroll, 2017)</w:t>
      </w:r>
      <w:r w:rsidR="00C23792" w:rsidRPr="008B771F">
        <w:rPr>
          <w:rFonts w:ascii="Times New Roman" w:hAnsi="Times New Roman" w:cs="Times New Roman"/>
          <w:color w:val="000000" w:themeColor="text1"/>
          <w:sz w:val="24"/>
          <w:szCs w:val="24"/>
        </w:rPr>
        <w:fldChar w:fldCharType="end"/>
      </w:r>
      <w:r w:rsidR="00423038" w:rsidRPr="008B771F">
        <w:rPr>
          <w:rFonts w:ascii="Times New Roman" w:hAnsi="Times New Roman" w:cs="Times New Roman"/>
          <w:color w:val="000000" w:themeColor="text1"/>
          <w:sz w:val="24"/>
          <w:szCs w:val="24"/>
        </w:rPr>
        <w:t xml:space="preserve">. </w:t>
      </w:r>
      <w:proofErr w:type="gramStart"/>
      <w:r w:rsidR="00423038" w:rsidRPr="008B771F">
        <w:rPr>
          <w:rFonts w:ascii="Times New Roman" w:hAnsi="Times New Roman" w:cs="Times New Roman"/>
          <w:color w:val="000000" w:themeColor="text1"/>
          <w:sz w:val="24"/>
          <w:szCs w:val="24"/>
        </w:rPr>
        <w:t xml:space="preserve">As </w:t>
      </w:r>
      <w:r w:rsidR="00F56DB3" w:rsidRPr="008B771F">
        <w:rPr>
          <w:rFonts w:ascii="Times New Roman" w:hAnsi="Times New Roman" w:cs="Times New Roman"/>
          <w:color w:val="000000" w:themeColor="text1"/>
          <w:sz w:val="24"/>
          <w:szCs w:val="24"/>
        </w:rPr>
        <w:t>a</w:t>
      </w:r>
      <w:r w:rsidR="00423038" w:rsidRPr="008B771F">
        <w:rPr>
          <w:rFonts w:ascii="Times New Roman" w:hAnsi="Times New Roman" w:cs="Times New Roman"/>
          <w:color w:val="000000" w:themeColor="text1"/>
          <w:sz w:val="24"/>
          <w:szCs w:val="24"/>
        </w:rPr>
        <w:t xml:space="preserve"> consequence</w:t>
      </w:r>
      <w:proofErr w:type="gramEnd"/>
      <w:r w:rsidR="00423038" w:rsidRPr="008B771F">
        <w:rPr>
          <w:rFonts w:ascii="Times New Roman" w:hAnsi="Times New Roman" w:cs="Times New Roman"/>
          <w:color w:val="000000" w:themeColor="text1"/>
          <w:sz w:val="24"/>
          <w:szCs w:val="24"/>
        </w:rPr>
        <w:t xml:space="preserve">, most CSR reports only reflect the partial reality, usually the positive reality about CSR initiatives. </w:t>
      </w:r>
      <w:r w:rsidR="00F56DB3" w:rsidRPr="008B771F">
        <w:rPr>
          <w:rFonts w:ascii="Times New Roman" w:hAnsi="Times New Roman" w:cs="Times New Roman"/>
          <w:color w:val="000000" w:themeColor="text1"/>
          <w:sz w:val="24"/>
          <w:szCs w:val="24"/>
        </w:rPr>
        <w:t xml:space="preserve">Meanwhile, public engagement in these CSR activities are different from business operations which generally publish </w:t>
      </w:r>
      <w:r w:rsidR="00C23792" w:rsidRPr="008B771F">
        <w:rPr>
          <w:rFonts w:ascii="Times New Roman" w:hAnsi="Times New Roman" w:cs="Times New Roman"/>
          <w:color w:val="000000" w:themeColor="text1"/>
          <w:sz w:val="24"/>
          <w:szCs w:val="24"/>
        </w:rPr>
        <w:t>their</w:t>
      </w:r>
      <w:r w:rsidR="00F56DB3" w:rsidRPr="008B771F">
        <w:rPr>
          <w:rFonts w:ascii="Times New Roman" w:hAnsi="Times New Roman" w:cs="Times New Roman"/>
          <w:color w:val="000000" w:themeColor="text1"/>
          <w:sz w:val="24"/>
          <w:szCs w:val="24"/>
        </w:rPr>
        <w:t xml:space="preserve"> CSR reports annually, but the long duration of some CSR initiatives resulted in the disclosure of these CSR activities happened every few years.  </w:t>
      </w:r>
    </w:p>
    <w:p w14:paraId="5B1EE219" w14:textId="4AD4B8EB"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5DC6DD72" w14:textId="4AF6C9D2"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78A958D9" w14:textId="259ECBC8"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57FC7B04" w14:textId="62064E40"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26F4CDAF" w14:textId="22AFA8E5"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47EF21F2" w14:textId="1D580C87"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55E56019" w14:textId="0358D299"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0193F28E" w14:textId="28E0EAAC"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57979BFE" w14:textId="5AAB5627"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7A14EDD5" w14:textId="1E1B45A2"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174B1286" w14:textId="6E5827B4"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2822410C" w14:textId="77777777" w:rsidR="00D81DBB" w:rsidRPr="008B771F" w:rsidRDefault="00D81DBB" w:rsidP="008B771F">
      <w:pPr>
        <w:spacing w:before="100" w:beforeAutospacing="1" w:after="100" w:afterAutospacing="1" w:line="360" w:lineRule="auto"/>
        <w:jc w:val="both"/>
        <w:rPr>
          <w:rFonts w:ascii="Times New Roman" w:hAnsi="Times New Roman" w:cs="Times New Roman" w:hint="eastAsia"/>
          <w:color w:val="000000" w:themeColor="text1"/>
          <w:sz w:val="24"/>
          <w:szCs w:val="24"/>
        </w:rPr>
      </w:pPr>
    </w:p>
    <w:p w14:paraId="440BB61B" w14:textId="4B52BFEF" w:rsidR="000433CC" w:rsidRPr="008B771F" w:rsidRDefault="00D81DBB" w:rsidP="00D81DBB">
      <w:pPr>
        <w:pStyle w:val="1"/>
        <w:spacing w:before="100" w:beforeAutospacing="1" w:after="100" w:afterAutospacing="1" w:line="360" w:lineRule="auto"/>
        <w:rPr>
          <w:rFonts w:ascii="Times New Roman" w:hAnsi="Times New Roman" w:cs="Times New Roman"/>
          <w:color w:val="000000" w:themeColor="text1"/>
        </w:rPr>
      </w:pPr>
      <w:bookmarkStart w:id="11" w:name="_Toc40279836"/>
      <w:r>
        <w:rPr>
          <w:rFonts w:ascii="Times New Roman" w:hAnsi="Times New Roman" w:cs="Times New Roman"/>
          <w:color w:val="000000" w:themeColor="text1"/>
        </w:rPr>
        <w:lastRenderedPageBreak/>
        <w:t xml:space="preserve">5. </w:t>
      </w:r>
      <w:r w:rsidR="000433CC" w:rsidRPr="008B771F">
        <w:rPr>
          <w:rFonts w:ascii="Times New Roman" w:hAnsi="Times New Roman" w:cs="Times New Roman"/>
          <w:color w:val="000000" w:themeColor="text1"/>
        </w:rPr>
        <w:t>Conclusion</w:t>
      </w:r>
      <w:bookmarkEnd w:id="11"/>
      <w:r w:rsidR="000433CC" w:rsidRPr="008B771F">
        <w:rPr>
          <w:rFonts w:ascii="Times New Roman" w:hAnsi="Times New Roman" w:cs="Times New Roman"/>
          <w:color w:val="000000" w:themeColor="text1"/>
        </w:rPr>
        <w:t xml:space="preserve"> </w:t>
      </w:r>
    </w:p>
    <w:p w14:paraId="1055F710" w14:textId="6D6512D7" w:rsidR="00423038" w:rsidRDefault="00423038"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Through investigating the CSR initiatives under the deser</w:t>
      </w:r>
      <w:r w:rsidR="00BE6E1D" w:rsidRPr="008B771F">
        <w:rPr>
          <w:rFonts w:ascii="Times New Roman" w:hAnsi="Times New Roman" w:cs="Times New Roman"/>
          <w:color w:val="000000" w:themeColor="text1"/>
          <w:sz w:val="24"/>
          <w:szCs w:val="24"/>
        </w:rPr>
        <w:t>ti</w:t>
      </w:r>
      <w:r w:rsidRPr="008B771F">
        <w:rPr>
          <w:rFonts w:ascii="Times New Roman" w:hAnsi="Times New Roman" w:cs="Times New Roman"/>
          <w:color w:val="000000" w:themeColor="text1"/>
          <w:sz w:val="24"/>
          <w:szCs w:val="24"/>
        </w:rPr>
        <w:t xml:space="preserve">fication prevention categories, the report </w:t>
      </w:r>
      <w:r w:rsidR="00BE6E1D" w:rsidRPr="008B771F">
        <w:rPr>
          <w:rFonts w:ascii="Times New Roman" w:hAnsi="Times New Roman" w:cs="Times New Roman"/>
          <w:color w:val="000000" w:themeColor="text1"/>
          <w:sz w:val="24"/>
          <w:szCs w:val="24"/>
        </w:rPr>
        <w:t>discusses</w:t>
      </w:r>
      <w:r w:rsidRPr="008B771F">
        <w:rPr>
          <w:rFonts w:ascii="Times New Roman" w:hAnsi="Times New Roman" w:cs="Times New Roman"/>
          <w:color w:val="000000" w:themeColor="text1"/>
          <w:sz w:val="24"/>
          <w:szCs w:val="24"/>
        </w:rPr>
        <w:t xml:space="preserve"> how public sector organizations work together to tackle </w:t>
      </w:r>
      <w:r w:rsidR="00BE6E1D" w:rsidRPr="008B771F">
        <w:rPr>
          <w:rFonts w:ascii="Times New Roman" w:hAnsi="Times New Roman" w:cs="Times New Roman"/>
          <w:color w:val="000000" w:themeColor="text1"/>
          <w:sz w:val="24"/>
          <w:szCs w:val="24"/>
        </w:rPr>
        <w:t>desertification</w:t>
      </w:r>
      <w:r w:rsidRPr="008B771F">
        <w:rPr>
          <w:rFonts w:ascii="Times New Roman" w:hAnsi="Times New Roman" w:cs="Times New Roman"/>
          <w:color w:val="000000" w:themeColor="text1"/>
          <w:sz w:val="24"/>
          <w:szCs w:val="24"/>
        </w:rPr>
        <w:t xml:space="preserve"> issues and implement CSR initiatives globally. </w:t>
      </w:r>
      <w:r w:rsidR="00BE6E1D" w:rsidRPr="008B771F">
        <w:rPr>
          <w:rFonts w:ascii="Times New Roman" w:hAnsi="Times New Roman" w:cs="Times New Roman"/>
          <w:color w:val="000000" w:themeColor="text1"/>
          <w:sz w:val="24"/>
          <w:szCs w:val="24"/>
        </w:rPr>
        <w:t>The CSR initiatives regarding desertification prevention w</w:t>
      </w:r>
      <w:r w:rsidR="00C0445F" w:rsidRPr="008B771F">
        <w:rPr>
          <w:rFonts w:ascii="Times New Roman" w:hAnsi="Times New Roman" w:cs="Times New Roman"/>
          <w:color w:val="000000" w:themeColor="text1"/>
          <w:sz w:val="24"/>
          <w:szCs w:val="24"/>
        </w:rPr>
        <w:t>ere</w:t>
      </w:r>
      <w:r w:rsidR="00BE6E1D" w:rsidRPr="008B771F">
        <w:rPr>
          <w:rFonts w:ascii="Times New Roman" w:hAnsi="Times New Roman" w:cs="Times New Roman"/>
          <w:color w:val="000000" w:themeColor="text1"/>
          <w:sz w:val="24"/>
          <w:szCs w:val="24"/>
        </w:rPr>
        <w:t xml:space="preserve"> transferred between different public organizations globally, and between public organizations and private organizations through facilitating, partnership, endorsing and mandating. It is evident that most public organizations are agreed with the stakeholder view of </w:t>
      </w:r>
      <w:proofErr w:type="gramStart"/>
      <w:r w:rsidR="00BE6E1D" w:rsidRPr="008B771F">
        <w:rPr>
          <w:rFonts w:ascii="Times New Roman" w:hAnsi="Times New Roman" w:cs="Times New Roman"/>
          <w:color w:val="000000" w:themeColor="text1"/>
          <w:sz w:val="24"/>
          <w:szCs w:val="24"/>
        </w:rPr>
        <w:t>CSR, and</w:t>
      </w:r>
      <w:proofErr w:type="gramEnd"/>
      <w:r w:rsidR="00BE6E1D" w:rsidRPr="008B771F">
        <w:rPr>
          <w:rFonts w:ascii="Times New Roman" w:hAnsi="Times New Roman" w:cs="Times New Roman"/>
          <w:color w:val="000000" w:themeColor="text1"/>
          <w:sz w:val="24"/>
          <w:szCs w:val="24"/>
        </w:rPr>
        <w:t xml:space="preserve"> attempts to engage different stakeholders in combing desertification. Meanwhile, the intervention of public sectors through improving the institutional foundation has made up for the inefficiency of private enterprises voluntariness in CSR development </w:t>
      </w:r>
    </w:p>
    <w:p w14:paraId="5990C1C8" w14:textId="21670347"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07F58AAC" w14:textId="3CF807CC"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124FF0E2" w14:textId="0DCE85ED"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46F48B32" w14:textId="2C3EB592"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7CC865B2" w14:textId="3D1B72B8"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610CC6F2" w14:textId="34C95A70"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2B9F5115" w14:textId="11E1F0EA"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23E3EEF1" w14:textId="7EC6B317"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27D16A80" w14:textId="6EBB2E6A"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1DF09CAF" w14:textId="77FD01E6" w:rsidR="00D81DBB" w:rsidRDefault="00D81DBB" w:rsidP="008B771F">
      <w:pPr>
        <w:spacing w:before="100" w:beforeAutospacing="1" w:after="100" w:afterAutospacing="1" w:line="360" w:lineRule="auto"/>
        <w:jc w:val="both"/>
        <w:rPr>
          <w:rFonts w:ascii="Times New Roman" w:hAnsi="Times New Roman" w:cs="Times New Roman"/>
          <w:color w:val="000000" w:themeColor="text1"/>
          <w:sz w:val="24"/>
          <w:szCs w:val="24"/>
        </w:rPr>
      </w:pPr>
    </w:p>
    <w:p w14:paraId="709F2E57" w14:textId="77777777" w:rsidR="00D81DBB" w:rsidRPr="008B771F" w:rsidRDefault="00D81DBB" w:rsidP="008B771F">
      <w:pPr>
        <w:spacing w:before="100" w:beforeAutospacing="1" w:after="100" w:afterAutospacing="1" w:line="360" w:lineRule="auto"/>
        <w:jc w:val="both"/>
        <w:rPr>
          <w:rFonts w:ascii="Times New Roman" w:hAnsi="Times New Roman" w:cs="Times New Roman" w:hint="eastAsia"/>
          <w:color w:val="000000" w:themeColor="text1"/>
          <w:sz w:val="24"/>
          <w:szCs w:val="24"/>
        </w:rPr>
      </w:pPr>
    </w:p>
    <w:p w14:paraId="4CF3DEB4" w14:textId="78901A6D" w:rsidR="003917FE" w:rsidRPr="008B771F" w:rsidRDefault="00D81DBB" w:rsidP="00D81DBB">
      <w:pPr>
        <w:pStyle w:val="1"/>
        <w:spacing w:before="100" w:beforeAutospacing="1" w:after="100" w:afterAutospacing="1" w:line="360" w:lineRule="auto"/>
        <w:rPr>
          <w:rFonts w:ascii="Times New Roman" w:hAnsi="Times New Roman" w:cs="Times New Roman"/>
          <w:color w:val="000000" w:themeColor="text1"/>
        </w:rPr>
      </w:pPr>
      <w:bookmarkStart w:id="12" w:name="_Toc40279837"/>
      <w:r>
        <w:rPr>
          <w:rFonts w:ascii="Times New Roman" w:hAnsi="Times New Roman" w:cs="Times New Roman"/>
          <w:color w:val="000000" w:themeColor="text1"/>
        </w:rPr>
        <w:lastRenderedPageBreak/>
        <w:t xml:space="preserve">6. </w:t>
      </w:r>
      <w:r w:rsidR="003917FE" w:rsidRPr="008B771F">
        <w:rPr>
          <w:rFonts w:ascii="Times New Roman" w:hAnsi="Times New Roman" w:cs="Times New Roman"/>
          <w:color w:val="000000" w:themeColor="text1"/>
        </w:rPr>
        <w:t>Recommendations</w:t>
      </w:r>
      <w:bookmarkEnd w:id="12"/>
      <w:r w:rsidR="003917FE" w:rsidRPr="008B771F">
        <w:rPr>
          <w:rFonts w:ascii="Times New Roman" w:hAnsi="Times New Roman" w:cs="Times New Roman"/>
          <w:color w:val="000000" w:themeColor="text1"/>
        </w:rPr>
        <w:t xml:space="preserve"> </w:t>
      </w:r>
    </w:p>
    <w:p w14:paraId="5E9F94BC" w14:textId="77777777" w:rsidR="00A76F47" w:rsidRDefault="00BE6E1D"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The primary recommendations are to develop a coherent CSR governance and reporting principles to monitor the CSR implementation of public sectors and regulate their CSR reporting. The UN SDG</w:t>
      </w:r>
      <w:r w:rsidR="00C0445F" w:rsidRPr="008B771F">
        <w:rPr>
          <w:rFonts w:ascii="Times New Roman" w:hAnsi="Times New Roman" w:cs="Times New Roman"/>
          <w:color w:val="000000" w:themeColor="text1"/>
          <w:sz w:val="24"/>
          <w:szCs w:val="24"/>
        </w:rPr>
        <w:t xml:space="preserve">s </w:t>
      </w:r>
      <w:r w:rsidRPr="008B771F">
        <w:rPr>
          <w:rFonts w:ascii="Times New Roman" w:hAnsi="Times New Roman" w:cs="Times New Roman"/>
          <w:color w:val="000000" w:themeColor="text1"/>
          <w:sz w:val="24"/>
          <w:szCs w:val="24"/>
        </w:rPr>
        <w:t>ha</w:t>
      </w:r>
      <w:r w:rsidR="00C0445F" w:rsidRPr="008B771F">
        <w:rPr>
          <w:rFonts w:ascii="Times New Roman" w:hAnsi="Times New Roman" w:cs="Times New Roman"/>
          <w:color w:val="000000" w:themeColor="text1"/>
          <w:sz w:val="24"/>
          <w:szCs w:val="24"/>
        </w:rPr>
        <w:t>ve</w:t>
      </w:r>
      <w:r w:rsidRPr="008B771F">
        <w:rPr>
          <w:rFonts w:ascii="Times New Roman" w:hAnsi="Times New Roman" w:cs="Times New Roman"/>
          <w:color w:val="000000" w:themeColor="text1"/>
          <w:sz w:val="24"/>
          <w:szCs w:val="24"/>
        </w:rPr>
        <w:t xml:space="preserve"> increased the demand for impact data</w:t>
      </w:r>
      <w:r w:rsidR="008B771F" w:rsidRPr="008B771F">
        <w:rPr>
          <w:rFonts w:ascii="Times New Roman" w:hAnsi="Times New Roman" w:cs="Times New Roman"/>
          <w:color w:val="000000" w:themeColor="text1"/>
          <w:sz w:val="24"/>
          <w:szCs w:val="24"/>
        </w:rPr>
        <w:t xml:space="preserve"> </w:t>
      </w:r>
      <w:r w:rsidR="008B771F" w:rsidRPr="008B771F">
        <w:rPr>
          <w:rFonts w:ascii="Times New Roman" w:hAnsi="Times New Roman" w:cs="Times New Roman"/>
          <w:color w:val="000000" w:themeColor="text1"/>
          <w:sz w:val="24"/>
          <w:szCs w:val="24"/>
        </w:rPr>
        <w:fldChar w:fldCharType="begin" w:fldLock="1"/>
      </w:r>
      <w:r w:rsidR="008B771F" w:rsidRPr="008B771F">
        <w:rPr>
          <w:rFonts w:ascii="Times New Roman" w:hAnsi="Times New Roman" w:cs="Times New Roman"/>
          <w:color w:val="000000" w:themeColor="text1"/>
          <w:sz w:val="24"/>
          <w:szCs w:val="24"/>
        </w:rPr>
        <w:instrText>ADDIN CSL_CITATION {"citationItems":[{"id":"ITEM-1","itemData":{"DOI":"10.1007/s11625-017-0486-5","ISSN":"18624057","author":[{"dropping-particle":"","family":"Saito","given":"Osamu","non-dropping-particle":"","parse-names":false,"suffix":""},{"dropping-particle":"","family":"Managi","given":"Shunsuke","non-dropping-particle":"","parse-names":false,"suffix":""},{"dropping-particle":"","family":"Kanie","given":"Norichika","non-dropping-particle":"","parse-names":false,"suffix":""},{"dropping-particle":"","family":"Kauffman","given":"Joanne","non-dropping-particle":"","parse-names":false,"suffix":""},{"dropping-particle":"","family":"Takeuchi","given":"Kazuhiko","non-dropping-particle":"","parse-names":false,"suffix":""}],"container-title":"Sustainability Science","id":"ITEM-1","issue":"6","issued":{"date-parts":[["2017","11","1"]]},"page":"907-910","publisher":"Springer Tokyo","title":"Sustainability science and implementing the sustainable development goals","type":"article","volume":"12"},"uris":["http://www.mendeley.com/documents/?uuid=f7ca3a52-6e5f-3c9c-8f27-be450de96296"]}],"mendeley":{"formattedCitation":"(Saito &lt;i&gt;et al.&lt;/i&gt;, 2017)","plainTextFormattedCitation":"(Saito et al., 2017)"},"properties":{"noteIndex":0},"schema":"https://github.com/citation-style-language/schema/raw/master/csl-citation.json"}</w:instrText>
      </w:r>
      <w:r w:rsidR="008B771F" w:rsidRPr="008B771F">
        <w:rPr>
          <w:rFonts w:ascii="Times New Roman" w:hAnsi="Times New Roman" w:cs="Times New Roman"/>
          <w:color w:val="000000" w:themeColor="text1"/>
          <w:sz w:val="24"/>
          <w:szCs w:val="24"/>
        </w:rPr>
        <w:fldChar w:fldCharType="separate"/>
      </w:r>
      <w:r w:rsidR="008B771F" w:rsidRPr="008B771F">
        <w:rPr>
          <w:rFonts w:ascii="Times New Roman" w:hAnsi="Times New Roman" w:cs="Times New Roman"/>
          <w:noProof/>
          <w:color w:val="000000" w:themeColor="text1"/>
          <w:sz w:val="24"/>
          <w:szCs w:val="24"/>
        </w:rPr>
        <w:t xml:space="preserve">(Saito </w:t>
      </w:r>
      <w:r w:rsidR="008B771F" w:rsidRPr="008B771F">
        <w:rPr>
          <w:rFonts w:ascii="Times New Roman" w:hAnsi="Times New Roman" w:cs="Times New Roman"/>
          <w:i/>
          <w:noProof/>
          <w:color w:val="000000" w:themeColor="text1"/>
          <w:sz w:val="24"/>
          <w:szCs w:val="24"/>
        </w:rPr>
        <w:t>et al.</w:t>
      </w:r>
      <w:r w:rsidR="008B771F" w:rsidRPr="008B771F">
        <w:rPr>
          <w:rFonts w:ascii="Times New Roman" w:hAnsi="Times New Roman" w:cs="Times New Roman"/>
          <w:noProof/>
          <w:color w:val="000000" w:themeColor="text1"/>
          <w:sz w:val="24"/>
          <w:szCs w:val="24"/>
        </w:rPr>
        <w:t>, 2017)</w:t>
      </w:r>
      <w:r w:rsidR="008B771F" w:rsidRPr="008B771F">
        <w:rPr>
          <w:rFonts w:ascii="Times New Roman" w:hAnsi="Times New Roman" w:cs="Times New Roman"/>
          <w:color w:val="000000" w:themeColor="text1"/>
          <w:sz w:val="24"/>
          <w:szCs w:val="24"/>
        </w:rPr>
        <w:fldChar w:fldCharType="end"/>
      </w:r>
      <w:r w:rsidRPr="008B771F">
        <w:rPr>
          <w:rFonts w:ascii="Times New Roman" w:hAnsi="Times New Roman" w:cs="Times New Roman"/>
          <w:color w:val="000000" w:themeColor="text1"/>
          <w:sz w:val="24"/>
          <w:szCs w:val="24"/>
        </w:rPr>
        <w:t>. As the report pointed out, it is not enough to simply connect CSR activities with the SDG.</w:t>
      </w:r>
    </w:p>
    <w:p w14:paraId="444FFEDA" w14:textId="2D9F6FEA" w:rsidR="00BE6E1D" w:rsidRPr="008B771F" w:rsidRDefault="00A76F47" w:rsidP="008B771F">
      <w:pPr>
        <w:spacing w:before="100" w:beforeAutospacing="1" w:after="100" w:afterAutospacing="1"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Other stakeholders want to know hoe public sector organizations contribute to these CSR initiatives, and what practical impacts of the SDGs these contributions have</w:t>
      </w:r>
      <w:r w:rsidR="008B771F" w:rsidRPr="008B771F">
        <w:rPr>
          <w:rFonts w:ascii="Times New Roman" w:hAnsi="Times New Roman" w:cs="Times New Roman"/>
          <w:color w:val="000000" w:themeColor="text1"/>
          <w:sz w:val="24"/>
          <w:szCs w:val="24"/>
        </w:rPr>
        <w:t xml:space="preserve"> </w:t>
      </w:r>
      <w:r w:rsidR="008B771F" w:rsidRPr="008B771F">
        <w:rPr>
          <w:rFonts w:ascii="Times New Roman" w:hAnsi="Times New Roman" w:cs="Times New Roman"/>
          <w:color w:val="000000" w:themeColor="text1"/>
          <w:sz w:val="24"/>
          <w:szCs w:val="24"/>
        </w:rPr>
        <w:fldChar w:fldCharType="begin" w:fldLock="1"/>
      </w:r>
      <w:r w:rsidR="008B771F" w:rsidRPr="008B771F">
        <w:rPr>
          <w:rFonts w:ascii="Times New Roman" w:hAnsi="Times New Roman" w:cs="Times New Roman"/>
          <w:color w:val="000000" w:themeColor="text1"/>
          <w:sz w:val="24"/>
          <w:szCs w:val="24"/>
        </w:rPr>
        <w:instrText>ADDIN CSL_CITATION {"citationItems":[{"id":"ITEM-1","itemData":{"DOI":"10.1016/j.jclepro.2017.12.230","ISSN":"09596526","abstract":"The United Nations Global Compact (UNGC) is one of the most important corporate social responsibility initiatives; its aim is to align companies’ strategies and operations with principles that involve human rights, labor, the environment, and anti-corruption. After approximately 15 years of research on the UNGC, we provide a systematic literature review on this topic. We start with a keyword search of 96 papers on the UNGC. We then code these papers based on a deductive–inductive approach and classify them by year of publication, publication outlet, research focus, methodology, and underpinning theory. We frame and summarize the debate on the five main topics of UNGC literature, namely motivations driving the companies toward UNGC adoption, weaknesses, impacts, contextual factors affecting adoption, and contextual factors affecting performance. For each of the five streams of research, we identify several factors or variables that enrich the knowledge of it. Building on these findings, we identify various research gaps and develop a set of hypotheses for future empirical validation that are grounded on prominent theoretical frameworks, such as the stakeholder theory (in combination with the Human Resource Management literature) and the signal theory.","author":[{"dropping-particle":"","family":"Orzes","given":"Guido","non-dropping-particle":"","parse-names":false,"suffix":""},{"dropping-particle":"","family":"Moretto","given":"Antonella Maria","non-dropping-particle":"","parse-names":false,"suffix":""},{"dropping-particle":"","family":"Ebrahimpour","given":"Maling","non-dropping-particle":"","parse-names":false,"suffix":""},{"dropping-particle":"","family":"Sartor","given":"Marco","non-dropping-particle":"","parse-names":false,"suffix":""},{"dropping-particle":"","family":"Moro","given":"Mattia","non-dropping-particle":"","parse-names":false,"suffix":""},{"dropping-particle":"","family":"Rossi","given":"Matteo","non-dropping-particle":"","parse-names":false,"suffix":""}],"container-title":"Journal of Cleaner Production","id":"ITEM-1","issued":{"date-parts":[["2018"]]},"page":"633-654","title":"United Nations Global Compact: Literature review and theory-based research agenda","type":"article","volume":"177"},"uris":["http://www.mendeley.com/documents/?uuid=9b2d6c00-5599-3848-9294-d445c43e0edc"]}],"mendeley":{"formattedCitation":"(Orzes &lt;i&gt;et al.&lt;/i&gt;, 2018)","plainTextFormattedCitation":"(Orzes et al., 2018)","previouslyFormattedCitation":"(Orzes &lt;i&gt;et al.&lt;/i&gt;, 2018)"},"properties":{"noteIndex":0},"schema":"https://github.com/citation-style-language/schema/raw/master/csl-citation.json"}</w:instrText>
      </w:r>
      <w:r w:rsidR="008B771F" w:rsidRPr="008B771F">
        <w:rPr>
          <w:rFonts w:ascii="Times New Roman" w:hAnsi="Times New Roman" w:cs="Times New Roman"/>
          <w:color w:val="000000" w:themeColor="text1"/>
          <w:sz w:val="24"/>
          <w:szCs w:val="24"/>
        </w:rPr>
        <w:fldChar w:fldCharType="separate"/>
      </w:r>
      <w:r w:rsidR="008B771F" w:rsidRPr="008B771F">
        <w:rPr>
          <w:rFonts w:ascii="Times New Roman" w:hAnsi="Times New Roman" w:cs="Times New Roman"/>
          <w:noProof/>
          <w:color w:val="000000" w:themeColor="text1"/>
          <w:sz w:val="24"/>
          <w:szCs w:val="24"/>
        </w:rPr>
        <w:t xml:space="preserve">(Orzes </w:t>
      </w:r>
      <w:r w:rsidR="008B771F" w:rsidRPr="008B771F">
        <w:rPr>
          <w:rFonts w:ascii="Times New Roman" w:hAnsi="Times New Roman" w:cs="Times New Roman"/>
          <w:i/>
          <w:noProof/>
          <w:color w:val="000000" w:themeColor="text1"/>
          <w:sz w:val="24"/>
          <w:szCs w:val="24"/>
        </w:rPr>
        <w:t>et al.</w:t>
      </w:r>
      <w:r w:rsidR="008B771F" w:rsidRPr="008B771F">
        <w:rPr>
          <w:rFonts w:ascii="Times New Roman" w:hAnsi="Times New Roman" w:cs="Times New Roman"/>
          <w:noProof/>
          <w:color w:val="000000" w:themeColor="text1"/>
          <w:sz w:val="24"/>
          <w:szCs w:val="24"/>
        </w:rPr>
        <w:t>, 2018)</w:t>
      </w:r>
      <w:r w:rsidR="008B771F" w:rsidRPr="008B771F">
        <w:rPr>
          <w:rFonts w:ascii="Times New Roman" w:hAnsi="Times New Roman" w:cs="Times New Roman"/>
          <w:color w:val="000000" w:themeColor="text1"/>
          <w:sz w:val="24"/>
          <w:szCs w:val="24"/>
        </w:rPr>
        <w:fldChar w:fldCharType="end"/>
      </w:r>
      <w:r w:rsidR="00BE6E1D" w:rsidRPr="008B771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Stakeholders who seek more integrated information are not limited to other public sector organizations, and </w:t>
      </w:r>
      <w:r w:rsidR="00BE6E1D" w:rsidRPr="008B771F">
        <w:rPr>
          <w:rFonts w:ascii="Times New Roman" w:hAnsi="Times New Roman" w:cs="Times New Roman"/>
          <w:color w:val="000000" w:themeColor="text1"/>
          <w:sz w:val="24"/>
          <w:szCs w:val="24"/>
        </w:rPr>
        <w:t xml:space="preserve">many </w:t>
      </w:r>
      <w:r>
        <w:rPr>
          <w:rFonts w:ascii="Times New Roman" w:hAnsi="Times New Roman" w:cs="Times New Roman"/>
          <w:color w:val="000000" w:themeColor="text1"/>
          <w:sz w:val="24"/>
          <w:szCs w:val="24"/>
        </w:rPr>
        <w:t xml:space="preserve">people wants to </w:t>
      </w:r>
      <w:proofErr w:type="gramStart"/>
      <w:r>
        <w:rPr>
          <w:rFonts w:ascii="Times New Roman" w:hAnsi="Times New Roman" w:cs="Times New Roman"/>
          <w:color w:val="000000" w:themeColor="text1"/>
          <w:sz w:val="24"/>
          <w:szCs w:val="24"/>
        </w:rPr>
        <w:t>engage</w:t>
      </w:r>
      <w:proofErr w:type="gramEnd"/>
      <w:r>
        <w:rPr>
          <w:rFonts w:ascii="Times New Roman" w:hAnsi="Times New Roman" w:cs="Times New Roman"/>
          <w:color w:val="000000" w:themeColor="text1"/>
          <w:sz w:val="24"/>
          <w:szCs w:val="24"/>
        </w:rPr>
        <w:t xml:space="preserve"> and many potential investors wants to contribute to the realization of SDGs</w:t>
      </w:r>
      <w:r w:rsidR="00BE6E1D" w:rsidRPr="008B771F">
        <w:rPr>
          <w:rFonts w:ascii="Times New Roman" w:hAnsi="Times New Roman" w:cs="Times New Roman"/>
          <w:color w:val="000000" w:themeColor="text1"/>
          <w:sz w:val="24"/>
          <w:szCs w:val="24"/>
        </w:rPr>
        <w:t xml:space="preserve">. These investment strategies will inevitably require </w:t>
      </w:r>
      <w:r>
        <w:rPr>
          <w:rFonts w:ascii="Times New Roman" w:hAnsi="Times New Roman" w:cs="Times New Roman"/>
          <w:color w:val="000000" w:themeColor="text1"/>
          <w:sz w:val="24"/>
          <w:szCs w:val="24"/>
        </w:rPr>
        <w:t>organizations</w:t>
      </w:r>
      <w:r w:rsidR="00BE6E1D" w:rsidRPr="008B771F">
        <w:rPr>
          <w:rFonts w:ascii="Times New Roman" w:hAnsi="Times New Roman" w:cs="Times New Roman"/>
          <w:color w:val="000000" w:themeColor="text1"/>
          <w:sz w:val="24"/>
          <w:szCs w:val="24"/>
        </w:rPr>
        <w:t xml:space="preserve"> to make impact disclosures. Detailed and true disclosure will bring more cooperation and investment opportunities for the public sector.</w:t>
      </w:r>
    </w:p>
    <w:p w14:paraId="7D6B4CA6" w14:textId="2FFDEA3E" w:rsidR="008B771F" w:rsidRPr="008B771F" w:rsidRDefault="00F56DB3" w:rsidP="008B771F">
      <w:pPr>
        <w:spacing w:before="100" w:beforeAutospacing="1" w:after="100" w:afterAutospacing="1" w:line="360" w:lineRule="auto"/>
        <w:jc w:val="both"/>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t>Meanwhile, public sectors should also actively discl</w:t>
      </w:r>
      <w:r w:rsidR="00C0445F" w:rsidRPr="008B771F">
        <w:rPr>
          <w:rFonts w:ascii="Times New Roman" w:hAnsi="Times New Roman" w:cs="Times New Roman"/>
          <w:color w:val="000000" w:themeColor="text1"/>
          <w:sz w:val="24"/>
          <w:szCs w:val="24"/>
        </w:rPr>
        <w:t>osu</w:t>
      </w:r>
      <w:r w:rsidRPr="008B771F">
        <w:rPr>
          <w:rFonts w:ascii="Times New Roman" w:hAnsi="Times New Roman" w:cs="Times New Roman"/>
          <w:color w:val="000000" w:themeColor="text1"/>
          <w:sz w:val="24"/>
          <w:szCs w:val="24"/>
        </w:rPr>
        <w:t>re their CSR initiatives more frequen</w:t>
      </w:r>
      <w:r w:rsidR="00C0445F" w:rsidRPr="008B771F">
        <w:rPr>
          <w:rFonts w:ascii="Times New Roman" w:hAnsi="Times New Roman" w:cs="Times New Roman"/>
          <w:color w:val="000000" w:themeColor="text1"/>
          <w:sz w:val="24"/>
          <w:szCs w:val="24"/>
        </w:rPr>
        <w:t>t</w:t>
      </w:r>
      <w:r w:rsidRPr="008B771F">
        <w:rPr>
          <w:rFonts w:ascii="Times New Roman" w:hAnsi="Times New Roman" w:cs="Times New Roman"/>
          <w:color w:val="000000" w:themeColor="text1"/>
          <w:sz w:val="24"/>
          <w:szCs w:val="24"/>
        </w:rPr>
        <w:t>ly. Not only reveal the results of CSR initiatives but also demonstrate how progress</w:t>
      </w:r>
      <w:r w:rsidR="00C0445F" w:rsidRPr="008B771F">
        <w:rPr>
          <w:rFonts w:ascii="Times New Roman" w:hAnsi="Times New Roman" w:cs="Times New Roman"/>
          <w:color w:val="000000" w:themeColor="text1"/>
          <w:sz w:val="24"/>
          <w:szCs w:val="24"/>
        </w:rPr>
        <w:t>es towards these CSR initiatives</w:t>
      </w:r>
      <w:r w:rsidRPr="008B771F">
        <w:rPr>
          <w:rFonts w:ascii="Times New Roman" w:hAnsi="Times New Roman" w:cs="Times New Roman"/>
          <w:color w:val="000000" w:themeColor="text1"/>
          <w:sz w:val="24"/>
          <w:szCs w:val="24"/>
        </w:rPr>
        <w:t xml:space="preserve"> are made gradually. This can also enhance public governance over CSR initiatives and promote reporting CSR transparency. The</w:t>
      </w:r>
      <w:r w:rsidR="00C0445F" w:rsidRPr="008B771F">
        <w:rPr>
          <w:rFonts w:ascii="Times New Roman" w:hAnsi="Times New Roman" w:cs="Times New Roman"/>
          <w:color w:val="000000" w:themeColor="text1"/>
          <w:sz w:val="24"/>
          <w:szCs w:val="24"/>
        </w:rPr>
        <w:t>se</w:t>
      </w:r>
      <w:r w:rsidRPr="008B771F">
        <w:rPr>
          <w:rFonts w:ascii="Times New Roman" w:hAnsi="Times New Roman" w:cs="Times New Roman"/>
          <w:color w:val="000000" w:themeColor="text1"/>
          <w:sz w:val="24"/>
          <w:szCs w:val="24"/>
        </w:rPr>
        <w:t xml:space="preserve"> pr</w:t>
      </w:r>
      <w:r w:rsidR="00C0445F" w:rsidRPr="008B771F">
        <w:rPr>
          <w:rFonts w:ascii="Times New Roman" w:hAnsi="Times New Roman" w:cs="Times New Roman"/>
          <w:color w:val="000000" w:themeColor="text1"/>
          <w:sz w:val="24"/>
          <w:szCs w:val="24"/>
        </w:rPr>
        <w:t>og</w:t>
      </w:r>
      <w:r w:rsidRPr="008B771F">
        <w:rPr>
          <w:rFonts w:ascii="Times New Roman" w:hAnsi="Times New Roman" w:cs="Times New Roman"/>
          <w:color w:val="000000" w:themeColor="text1"/>
          <w:sz w:val="24"/>
          <w:szCs w:val="24"/>
        </w:rPr>
        <w:t>resses they are making can also provide valuable and actionable insights for their future CSR in</w:t>
      </w:r>
      <w:r w:rsidR="00C0445F" w:rsidRPr="008B771F">
        <w:rPr>
          <w:rFonts w:ascii="Times New Roman" w:hAnsi="Times New Roman" w:cs="Times New Roman"/>
          <w:color w:val="000000" w:themeColor="text1"/>
          <w:sz w:val="24"/>
          <w:szCs w:val="24"/>
        </w:rPr>
        <w:t>i</w:t>
      </w:r>
      <w:r w:rsidRPr="008B771F">
        <w:rPr>
          <w:rFonts w:ascii="Times New Roman" w:hAnsi="Times New Roman" w:cs="Times New Roman"/>
          <w:color w:val="000000" w:themeColor="text1"/>
          <w:sz w:val="24"/>
          <w:szCs w:val="24"/>
        </w:rPr>
        <w:t>tiatives.</w:t>
      </w:r>
    </w:p>
    <w:p w14:paraId="29BC1853" w14:textId="710D83F6" w:rsidR="00F56DB3" w:rsidRPr="008B771F" w:rsidRDefault="008B771F" w:rsidP="008B771F">
      <w:pPr>
        <w:spacing w:before="100" w:beforeAutospacing="1" w:after="100" w:afterAutospacing="1" w:line="360" w:lineRule="auto"/>
        <w:rPr>
          <w:rFonts w:ascii="Times New Roman" w:hAnsi="Times New Roman" w:cs="Times New Roman"/>
          <w:color w:val="000000" w:themeColor="text1"/>
        </w:rPr>
      </w:pPr>
      <w:r w:rsidRPr="008B771F">
        <w:rPr>
          <w:rFonts w:ascii="Times New Roman" w:hAnsi="Times New Roman" w:cs="Times New Roman"/>
          <w:color w:val="000000" w:themeColor="text1"/>
        </w:rPr>
        <w:br w:type="page"/>
      </w:r>
    </w:p>
    <w:p w14:paraId="42B37A94" w14:textId="4A908519" w:rsidR="000433CC" w:rsidRPr="008B771F" w:rsidRDefault="000433CC" w:rsidP="008B771F">
      <w:pPr>
        <w:pStyle w:val="1"/>
        <w:spacing w:before="100" w:beforeAutospacing="1" w:after="100" w:afterAutospacing="1" w:line="360" w:lineRule="auto"/>
        <w:rPr>
          <w:rFonts w:ascii="Times New Roman" w:hAnsi="Times New Roman" w:cs="Times New Roman"/>
          <w:color w:val="000000" w:themeColor="text1"/>
        </w:rPr>
      </w:pPr>
      <w:bookmarkStart w:id="13" w:name="_Toc40279838"/>
      <w:r w:rsidRPr="008B771F">
        <w:rPr>
          <w:rFonts w:ascii="Times New Roman" w:hAnsi="Times New Roman" w:cs="Times New Roman"/>
          <w:color w:val="000000" w:themeColor="text1"/>
        </w:rPr>
        <w:lastRenderedPageBreak/>
        <w:t>References</w:t>
      </w:r>
      <w:bookmarkEnd w:id="13"/>
      <w:r w:rsidRPr="008B771F">
        <w:rPr>
          <w:rFonts w:ascii="Times New Roman" w:hAnsi="Times New Roman" w:cs="Times New Roman"/>
          <w:color w:val="000000" w:themeColor="text1"/>
        </w:rPr>
        <w:t xml:space="preserve"> </w:t>
      </w:r>
    </w:p>
    <w:p w14:paraId="6E6076BD" w14:textId="736F42EC" w:rsidR="008B771F" w:rsidRPr="008B771F" w:rsidRDefault="00B8398D"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hAnsi="Times New Roman" w:cs="Times New Roman"/>
          <w:color w:val="000000" w:themeColor="text1"/>
          <w:sz w:val="24"/>
          <w:szCs w:val="24"/>
        </w:rPr>
        <w:fldChar w:fldCharType="begin" w:fldLock="1"/>
      </w:r>
      <w:r w:rsidRPr="008B771F">
        <w:rPr>
          <w:rFonts w:ascii="Times New Roman" w:hAnsi="Times New Roman" w:cs="Times New Roman"/>
          <w:color w:val="000000" w:themeColor="text1"/>
          <w:sz w:val="24"/>
          <w:szCs w:val="24"/>
        </w:rPr>
        <w:instrText xml:space="preserve">ADDIN Mendeley Bibliography CSL_BIBLIOGRAPHY </w:instrText>
      </w:r>
      <w:r w:rsidRPr="008B771F">
        <w:rPr>
          <w:rFonts w:ascii="Times New Roman" w:hAnsi="Times New Roman" w:cs="Times New Roman"/>
          <w:color w:val="000000" w:themeColor="text1"/>
          <w:sz w:val="24"/>
          <w:szCs w:val="24"/>
        </w:rPr>
        <w:fldChar w:fldCharType="separate"/>
      </w:r>
      <w:r w:rsidR="008B771F" w:rsidRPr="008B771F">
        <w:rPr>
          <w:rFonts w:ascii="Times New Roman" w:eastAsia="等线" w:hAnsi="Times New Roman" w:cs="Times New Roman"/>
          <w:noProof/>
          <w:color w:val="000000" w:themeColor="text1"/>
          <w:sz w:val="24"/>
          <w:szCs w:val="24"/>
        </w:rPr>
        <w:t xml:space="preserve">Barnea, A. and Rubin, A. (2010) ‘Corporate Social Responsibility as a Conflict Between Shareholders’, </w:t>
      </w:r>
      <w:r w:rsidR="008B771F" w:rsidRPr="008B771F">
        <w:rPr>
          <w:rFonts w:ascii="Times New Roman" w:eastAsia="等线" w:hAnsi="Times New Roman" w:cs="Times New Roman"/>
          <w:i/>
          <w:iCs/>
          <w:noProof/>
          <w:color w:val="000000" w:themeColor="text1"/>
          <w:sz w:val="24"/>
          <w:szCs w:val="24"/>
        </w:rPr>
        <w:t>Journal of Business Ethics</w:t>
      </w:r>
      <w:r w:rsidR="008B771F" w:rsidRPr="008B771F">
        <w:rPr>
          <w:rFonts w:ascii="Times New Roman" w:eastAsia="等线" w:hAnsi="Times New Roman" w:cs="Times New Roman"/>
          <w:noProof/>
          <w:color w:val="000000" w:themeColor="text1"/>
          <w:sz w:val="24"/>
          <w:szCs w:val="24"/>
        </w:rPr>
        <w:t>, 97(1), pp. 71–86. doi: 10.1007/s10551-010-0496-z.</w:t>
      </w:r>
    </w:p>
    <w:p w14:paraId="05B8166B"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Bebbington, J. and Unerman, J. (2018) ‘Achieving the United Nations Sustainable Development Goals: An enabling role for accounting research’, </w:t>
      </w:r>
      <w:r w:rsidRPr="008B771F">
        <w:rPr>
          <w:rFonts w:ascii="Times New Roman" w:eastAsia="等线" w:hAnsi="Times New Roman" w:cs="Times New Roman"/>
          <w:i/>
          <w:iCs/>
          <w:noProof/>
          <w:color w:val="000000" w:themeColor="text1"/>
          <w:sz w:val="24"/>
          <w:szCs w:val="24"/>
        </w:rPr>
        <w:t>Accounting, Auditing and Accountability Journal</w:t>
      </w:r>
      <w:r w:rsidRPr="008B771F">
        <w:rPr>
          <w:rFonts w:ascii="Times New Roman" w:eastAsia="等线" w:hAnsi="Times New Roman" w:cs="Times New Roman"/>
          <w:noProof/>
          <w:color w:val="000000" w:themeColor="text1"/>
          <w:sz w:val="24"/>
          <w:szCs w:val="24"/>
        </w:rPr>
        <w:t>. Emerald Group Publishing Ltd., 31(1), pp. 2–24. doi: 10.1108/AAAJ-05-2017-2929.</w:t>
      </w:r>
    </w:p>
    <w:p w14:paraId="0240ADC3"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Le Blanc, D. (2015) ‘Towards Integration at Last? The Sustainable Development Goals as a Network of Targets’, </w:t>
      </w:r>
      <w:r w:rsidRPr="008B771F">
        <w:rPr>
          <w:rFonts w:ascii="Times New Roman" w:eastAsia="等线" w:hAnsi="Times New Roman" w:cs="Times New Roman"/>
          <w:i/>
          <w:iCs/>
          <w:noProof/>
          <w:color w:val="000000" w:themeColor="text1"/>
          <w:sz w:val="24"/>
          <w:szCs w:val="24"/>
        </w:rPr>
        <w:t>Sustainable Development</w:t>
      </w:r>
      <w:r w:rsidRPr="008B771F">
        <w:rPr>
          <w:rFonts w:ascii="Times New Roman" w:eastAsia="等线" w:hAnsi="Times New Roman" w:cs="Times New Roman"/>
          <w:noProof/>
          <w:color w:val="000000" w:themeColor="text1"/>
          <w:sz w:val="24"/>
          <w:szCs w:val="24"/>
        </w:rPr>
        <w:t>. John Wiley and Sons Ltd, 23(3), pp. 176–187. doi: 10.1002/sd.1582.</w:t>
      </w:r>
    </w:p>
    <w:p w14:paraId="0656CFBC"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Bleischwitz, R. </w:t>
      </w:r>
      <w:r w:rsidRPr="008B771F">
        <w:rPr>
          <w:rFonts w:ascii="Times New Roman" w:eastAsia="等线" w:hAnsi="Times New Roman" w:cs="Times New Roman"/>
          <w:i/>
          <w:iCs/>
          <w:noProof/>
          <w:color w:val="000000" w:themeColor="text1"/>
          <w:sz w:val="24"/>
          <w:szCs w:val="24"/>
        </w:rPr>
        <w:t>et al.</w:t>
      </w:r>
      <w:r w:rsidRPr="008B771F">
        <w:rPr>
          <w:rFonts w:ascii="Times New Roman" w:eastAsia="等线" w:hAnsi="Times New Roman" w:cs="Times New Roman"/>
          <w:noProof/>
          <w:color w:val="000000" w:themeColor="text1"/>
          <w:sz w:val="24"/>
          <w:szCs w:val="24"/>
        </w:rPr>
        <w:t xml:space="preserve"> (2018) ‘Resource nexus perspectives towards the United Nations Sustainable Development Goals’, </w:t>
      </w:r>
      <w:r w:rsidRPr="008B771F">
        <w:rPr>
          <w:rFonts w:ascii="Times New Roman" w:eastAsia="等线" w:hAnsi="Times New Roman" w:cs="Times New Roman"/>
          <w:i/>
          <w:iCs/>
          <w:noProof/>
          <w:color w:val="000000" w:themeColor="text1"/>
          <w:sz w:val="24"/>
          <w:szCs w:val="24"/>
        </w:rPr>
        <w:t>Nature Sustainability</w:t>
      </w:r>
      <w:r w:rsidRPr="008B771F">
        <w:rPr>
          <w:rFonts w:ascii="Times New Roman" w:eastAsia="等线" w:hAnsi="Times New Roman" w:cs="Times New Roman"/>
          <w:noProof/>
          <w:color w:val="000000" w:themeColor="text1"/>
          <w:sz w:val="24"/>
          <w:szCs w:val="24"/>
        </w:rPr>
        <w:t>. Nature Publishing Group, 1(12), pp. 737–743. doi: 10.1038/s41893-018-0173-2.</w:t>
      </w:r>
    </w:p>
    <w:p w14:paraId="4B6C1420"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Cao, F., Peng, S. (Stella) and Ye, K. (2019) ‘Multiple large shareholders and corporate social responsibility reporting’, </w:t>
      </w:r>
      <w:r w:rsidRPr="008B771F">
        <w:rPr>
          <w:rFonts w:ascii="Times New Roman" w:eastAsia="等线" w:hAnsi="Times New Roman" w:cs="Times New Roman"/>
          <w:i/>
          <w:iCs/>
          <w:noProof/>
          <w:color w:val="000000" w:themeColor="text1"/>
          <w:sz w:val="24"/>
          <w:szCs w:val="24"/>
        </w:rPr>
        <w:t>Emerging Markets Review</w:t>
      </w:r>
      <w:r w:rsidRPr="008B771F">
        <w:rPr>
          <w:rFonts w:ascii="Times New Roman" w:eastAsia="等线" w:hAnsi="Times New Roman" w:cs="Times New Roman"/>
          <w:noProof/>
          <w:color w:val="000000" w:themeColor="text1"/>
          <w:sz w:val="24"/>
          <w:szCs w:val="24"/>
        </w:rPr>
        <w:t>. Elsevier B.V., 38, pp. 287–309. doi: 10.1016/j.ememar.2019.02.004.</w:t>
      </w:r>
    </w:p>
    <w:p w14:paraId="0C4CDC45"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Cheng, L. </w:t>
      </w:r>
      <w:r w:rsidRPr="008B771F">
        <w:rPr>
          <w:rFonts w:ascii="Times New Roman" w:eastAsia="等线" w:hAnsi="Times New Roman" w:cs="Times New Roman"/>
          <w:i/>
          <w:iCs/>
          <w:noProof/>
          <w:color w:val="000000" w:themeColor="text1"/>
          <w:sz w:val="24"/>
          <w:szCs w:val="24"/>
        </w:rPr>
        <w:t>et al.</w:t>
      </w:r>
      <w:r w:rsidRPr="008B771F">
        <w:rPr>
          <w:rFonts w:ascii="Times New Roman" w:eastAsia="等线" w:hAnsi="Times New Roman" w:cs="Times New Roman"/>
          <w:noProof/>
          <w:color w:val="000000" w:themeColor="text1"/>
          <w:sz w:val="24"/>
          <w:szCs w:val="24"/>
        </w:rPr>
        <w:t xml:space="preserve"> (2018) ‘Estimation of the Costs of Desertification in China: A Critical Review’, </w:t>
      </w:r>
      <w:r w:rsidRPr="008B771F">
        <w:rPr>
          <w:rFonts w:ascii="Times New Roman" w:eastAsia="等线" w:hAnsi="Times New Roman" w:cs="Times New Roman"/>
          <w:i/>
          <w:iCs/>
          <w:noProof/>
          <w:color w:val="000000" w:themeColor="text1"/>
          <w:sz w:val="24"/>
          <w:szCs w:val="24"/>
        </w:rPr>
        <w:t>Land Degradation and Development</w:t>
      </w:r>
      <w:r w:rsidRPr="008B771F">
        <w:rPr>
          <w:rFonts w:ascii="Times New Roman" w:eastAsia="等线" w:hAnsi="Times New Roman" w:cs="Times New Roman"/>
          <w:noProof/>
          <w:color w:val="000000" w:themeColor="text1"/>
          <w:sz w:val="24"/>
          <w:szCs w:val="24"/>
        </w:rPr>
        <w:t>. John Wiley and Sons Ltd, 29(4), pp. 975–983. doi: 10.1002/ldr.2562.</w:t>
      </w:r>
    </w:p>
    <w:p w14:paraId="7BAB06A6"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CNN (2016) </w:t>
      </w:r>
      <w:r w:rsidRPr="008B771F">
        <w:rPr>
          <w:rFonts w:ascii="Times New Roman" w:eastAsia="等线" w:hAnsi="Times New Roman" w:cs="Times New Roman"/>
          <w:i/>
          <w:iCs/>
          <w:noProof/>
          <w:color w:val="000000" w:themeColor="text1"/>
          <w:sz w:val="24"/>
          <w:szCs w:val="24"/>
        </w:rPr>
        <w:t xml:space="preserve">The $4 billion Great Green Wall changes course </w:t>
      </w:r>
      <w:r w:rsidRPr="008B771F">
        <w:rPr>
          <w:rFonts w:ascii="Times New Roman" w:eastAsia="等线" w:hAnsi="Times New Roman" w:cs="Times New Roman"/>
          <w:noProof/>
          <w:color w:val="000000" w:themeColor="text1"/>
          <w:sz w:val="24"/>
          <w:szCs w:val="24"/>
        </w:rPr>
        <w:t>. Available at: https://edition.cnn.com/2016/09/22/africa/great-green-wall-sahara/index.html (Accessed: 11 May 2020).</w:t>
      </w:r>
    </w:p>
    <w:p w14:paraId="6B2B085C"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Courthouse News (2019) </w:t>
      </w:r>
      <w:r w:rsidRPr="008B771F">
        <w:rPr>
          <w:rFonts w:ascii="Times New Roman" w:eastAsia="等线" w:hAnsi="Times New Roman" w:cs="Times New Roman"/>
          <w:i/>
          <w:iCs/>
          <w:noProof/>
          <w:color w:val="000000" w:themeColor="text1"/>
          <w:sz w:val="24"/>
          <w:szCs w:val="24"/>
        </w:rPr>
        <w:t>EU Warned to Do More on Desertification</w:t>
      </w:r>
      <w:r w:rsidRPr="008B771F">
        <w:rPr>
          <w:rFonts w:ascii="Times New Roman" w:eastAsia="等线" w:hAnsi="Times New Roman" w:cs="Times New Roman"/>
          <w:noProof/>
          <w:color w:val="000000" w:themeColor="text1"/>
          <w:sz w:val="24"/>
          <w:szCs w:val="24"/>
        </w:rPr>
        <w:t>. Available at: https://www.courthousenews.com/eu-warned-to-do-more-on-desertification/ (Accessed: 11 May 2020).</w:t>
      </w:r>
    </w:p>
    <w:p w14:paraId="6CECAD93"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Dyck, A. </w:t>
      </w:r>
      <w:r w:rsidRPr="008B771F">
        <w:rPr>
          <w:rFonts w:ascii="Times New Roman" w:eastAsia="等线" w:hAnsi="Times New Roman" w:cs="Times New Roman"/>
          <w:i/>
          <w:iCs/>
          <w:noProof/>
          <w:color w:val="000000" w:themeColor="text1"/>
          <w:sz w:val="24"/>
          <w:szCs w:val="24"/>
        </w:rPr>
        <w:t>et al.</w:t>
      </w:r>
      <w:r w:rsidRPr="008B771F">
        <w:rPr>
          <w:rFonts w:ascii="Times New Roman" w:eastAsia="等线" w:hAnsi="Times New Roman" w:cs="Times New Roman"/>
          <w:noProof/>
          <w:color w:val="000000" w:themeColor="text1"/>
          <w:sz w:val="24"/>
          <w:szCs w:val="24"/>
        </w:rPr>
        <w:t xml:space="preserve"> (2019) ‘Do institutional investors drive corporate social responsibility? International evidence’, </w:t>
      </w:r>
      <w:r w:rsidRPr="008B771F">
        <w:rPr>
          <w:rFonts w:ascii="Times New Roman" w:eastAsia="等线" w:hAnsi="Times New Roman" w:cs="Times New Roman"/>
          <w:i/>
          <w:iCs/>
          <w:noProof/>
          <w:color w:val="000000" w:themeColor="text1"/>
          <w:sz w:val="24"/>
          <w:szCs w:val="24"/>
        </w:rPr>
        <w:t>Journal of Financial Economics</w:t>
      </w:r>
      <w:r w:rsidRPr="008B771F">
        <w:rPr>
          <w:rFonts w:ascii="Times New Roman" w:eastAsia="等线" w:hAnsi="Times New Roman" w:cs="Times New Roman"/>
          <w:noProof/>
          <w:color w:val="000000" w:themeColor="text1"/>
          <w:sz w:val="24"/>
          <w:szCs w:val="24"/>
        </w:rPr>
        <w:t>, 131(3), pp. 693–714. doi: 10.1016/j.jfineco.2018.08.013.</w:t>
      </w:r>
    </w:p>
    <w:p w14:paraId="4ECBDFDB"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European Commission (2017) </w:t>
      </w:r>
      <w:r w:rsidRPr="008B771F">
        <w:rPr>
          <w:rFonts w:ascii="Times New Roman" w:eastAsia="等线" w:hAnsi="Times New Roman" w:cs="Times New Roman"/>
          <w:i/>
          <w:iCs/>
          <w:noProof/>
          <w:color w:val="000000" w:themeColor="text1"/>
          <w:sz w:val="24"/>
          <w:szCs w:val="24"/>
        </w:rPr>
        <w:t xml:space="preserve">Corporate social responsibility (CSR) </w:t>
      </w:r>
      <w:r w:rsidRPr="008B771F">
        <w:rPr>
          <w:rFonts w:ascii="Times New Roman" w:eastAsia="等线" w:hAnsi="Times New Roman" w:cs="Times New Roman"/>
          <w:noProof/>
          <w:color w:val="000000" w:themeColor="text1"/>
          <w:sz w:val="24"/>
          <w:szCs w:val="24"/>
        </w:rPr>
        <w:t>. Available at: https://ec.europa.eu/info/business-economy-euro/doing-business-eu/corporate-social-responsibility-csr_en (Accessed: 11 May 2020).</w:t>
      </w:r>
    </w:p>
    <w:p w14:paraId="7E57AD58"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lastRenderedPageBreak/>
        <w:t xml:space="preserve">Fox, T., Ward, H. and Howard, B. (2002) ‘Public sector roles in strengthening corporate social responsibility: A baseline study’, </w:t>
      </w:r>
      <w:r w:rsidRPr="008B771F">
        <w:rPr>
          <w:rFonts w:ascii="Times New Roman" w:eastAsia="等线" w:hAnsi="Times New Roman" w:cs="Times New Roman"/>
          <w:i/>
          <w:iCs/>
          <w:noProof/>
          <w:color w:val="000000" w:themeColor="text1"/>
          <w:sz w:val="24"/>
          <w:szCs w:val="24"/>
        </w:rPr>
        <w:t>The World Bank</w:t>
      </w:r>
      <w:r w:rsidRPr="008B771F">
        <w:rPr>
          <w:rFonts w:ascii="Times New Roman" w:eastAsia="等线" w:hAnsi="Times New Roman" w:cs="Times New Roman"/>
          <w:noProof/>
          <w:color w:val="000000" w:themeColor="text1"/>
          <w:sz w:val="24"/>
          <w:szCs w:val="24"/>
        </w:rPr>
        <w:t>, (October), pp. 1–33.</w:t>
      </w:r>
    </w:p>
    <w:p w14:paraId="04A2128B"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Future Policy (2018) </w:t>
      </w:r>
      <w:r w:rsidRPr="008B771F">
        <w:rPr>
          <w:rFonts w:ascii="Times New Roman" w:eastAsia="等线" w:hAnsi="Times New Roman" w:cs="Times New Roman"/>
          <w:i/>
          <w:iCs/>
          <w:noProof/>
          <w:color w:val="000000" w:themeColor="text1"/>
          <w:sz w:val="24"/>
          <w:szCs w:val="24"/>
        </w:rPr>
        <w:t xml:space="preserve">China’s Law of Prevention and Control of Desertification </w:t>
      </w:r>
      <w:r w:rsidRPr="008B771F">
        <w:rPr>
          <w:rFonts w:ascii="Times New Roman" w:eastAsia="等线" w:hAnsi="Times New Roman" w:cs="Times New Roman"/>
          <w:noProof/>
          <w:color w:val="000000" w:themeColor="text1"/>
          <w:sz w:val="24"/>
          <w:szCs w:val="24"/>
        </w:rPr>
        <w:t>. Available at: https://www.futurepolicy.org/healthy-ecosystems/chinas-law-of-prevention-and-control-of-desertification/ (Accessed: 11 May 2020).</w:t>
      </w:r>
    </w:p>
    <w:p w14:paraId="58ADFE7D"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Geist, H. (2017) </w:t>
      </w:r>
      <w:r w:rsidRPr="008B771F">
        <w:rPr>
          <w:rFonts w:ascii="Times New Roman" w:eastAsia="等线" w:hAnsi="Times New Roman" w:cs="Times New Roman"/>
          <w:i/>
          <w:iCs/>
          <w:noProof/>
          <w:color w:val="000000" w:themeColor="text1"/>
          <w:sz w:val="24"/>
          <w:szCs w:val="24"/>
        </w:rPr>
        <w:t>The Causes and Progression of Desertification</w:t>
      </w:r>
      <w:r w:rsidRPr="008B771F">
        <w:rPr>
          <w:rFonts w:ascii="Times New Roman" w:eastAsia="等线" w:hAnsi="Times New Roman" w:cs="Times New Roman"/>
          <w:noProof/>
          <w:color w:val="000000" w:themeColor="text1"/>
          <w:sz w:val="24"/>
          <w:szCs w:val="24"/>
        </w:rPr>
        <w:t xml:space="preserve">. 3rd Editio, </w:t>
      </w:r>
      <w:r w:rsidRPr="008B771F">
        <w:rPr>
          <w:rFonts w:ascii="Times New Roman" w:eastAsia="等线" w:hAnsi="Times New Roman" w:cs="Times New Roman"/>
          <w:i/>
          <w:iCs/>
          <w:noProof/>
          <w:color w:val="000000" w:themeColor="text1"/>
          <w:sz w:val="24"/>
          <w:szCs w:val="24"/>
        </w:rPr>
        <w:t>The Causes and Progression of Desertification</w:t>
      </w:r>
      <w:r w:rsidRPr="008B771F">
        <w:rPr>
          <w:rFonts w:ascii="Times New Roman" w:eastAsia="等线" w:hAnsi="Times New Roman" w:cs="Times New Roman"/>
          <w:noProof/>
          <w:color w:val="000000" w:themeColor="text1"/>
          <w:sz w:val="24"/>
          <w:szCs w:val="24"/>
        </w:rPr>
        <w:t>. 3rd Editio. Routledge. doi: 10.4324/9781315240855.</w:t>
      </w:r>
    </w:p>
    <w:p w14:paraId="2608F0C1"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Gimenez, C., Sierra, V. and Rodon, J. (2012) ‘Sustainable operations: Their impact on the triple bottom line’, </w:t>
      </w:r>
      <w:r w:rsidRPr="008B771F">
        <w:rPr>
          <w:rFonts w:ascii="Times New Roman" w:eastAsia="等线" w:hAnsi="Times New Roman" w:cs="Times New Roman"/>
          <w:i/>
          <w:iCs/>
          <w:noProof/>
          <w:color w:val="000000" w:themeColor="text1"/>
          <w:sz w:val="24"/>
          <w:szCs w:val="24"/>
        </w:rPr>
        <w:t>International Journal of Production Economics</w:t>
      </w:r>
      <w:r w:rsidRPr="008B771F">
        <w:rPr>
          <w:rFonts w:ascii="Times New Roman" w:eastAsia="等线" w:hAnsi="Times New Roman" w:cs="Times New Roman"/>
          <w:noProof/>
          <w:color w:val="000000" w:themeColor="text1"/>
          <w:sz w:val="24"/>
          <w:szCs w:val="24"/>
        </w:rPr>
        <w:t>, 140(1), pp. 149–159. doi: 10.1016/j.ijpe.2012.01.035.</w:t>
      </w:r>
    </w:p>
    <w:p w14:paraId="4008F2CE"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Glantz, M. H. (2019) </w:t>
      </w:r>
      <w:r w:rsidRPr="008B771F">
        <w:rPr>
          <w:rFonts w:ascii="Times New Roman" w:eastAsia="等线" w:hAnsi="Times New Roman" w:cs="Times New Roman"/>
          <w:i/>
          <w:iCs/>
          <w:noProof/>
          <w:color w:val="000000" w:themeColor="text1"/>
          <w:sz w:val="24"/>
          <w:szCs w:val="24"/>
        </w:rPr>
        <w:t>Desertification: Environmental Degradation In And Around Arid Lands</w:t>
      </w:r>
      <w:r w:rsidRPr="008B771F">
        <w:rPr>
          <w:rFonts w:ascii="Times New Roman" w:eastAsia="等线" w:hAnsi="Times New Roman" w:cs="Times New Roman"/>
          <w:noProof/>
          <w:color w:val="000000" w:themeColor="text1"/>
          <w:sz w:val="24"/>
          <w:szCs w:val="24"/>
        </w:rPr>
        <w:t>. CRC Press.</w:t>
      </w:r>
    </w:p>
    <w:p w14:paraId="3257A8BF"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Global Citizen (2019) </w:t>
      </w:r>
      <w:r w:rsidRPr="008B771F">
        <w:rPr>
          <w:rFonts w:ascii="Times New Roman" w:eastAsia="等线" w:hAnsi="Times New Roman" w:cs="Times New Roman"/>
          <w:i/>
          <w:iCs/>
          <w:noProof/>
          <w:color w:val="000000" w:themeColor="text1"/>
          <w:sz w:val="24"/>
          <w:szCs w:val="24"/>
        </w:rPr>
        <w:t>A Wall That That Unifies Not Divides: The Great Green Wall</w:t>
      </w:r>
      <w:r w:rsidRPr="008B771F">
        <w:rPr>
          <w:rFonts w:ascii="Times New Roman" w:eastAsia="等线" w:hAnsi="Times New Roman" w:cs="Times New Roman"/>
          <w:noProof/>
          <w:color w:val="000000" w:themeColor="text1"/>
          <w:sz w:val="24"/>
          <w:szCs w:val="24"/>
        </w:rPr>
        <w:t>. Available at: https://www.globalcitizen.org/en/content/great-green-wall-explainer/ (Accessed: 11 May 2020).</w:t>
      </w:r>
    </w:p>
    <w:p w14:paraId="67F16E0B"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Liao, L., Lin, T. P. and Zhang, Y. (2018) ‘Corporate Board and Corporate Social Responsibility Assurance: Evidence from China’, </w:t>
      </w:r>
      <w:r w:rsidRPr="008B771F">
        <w:rPr>
          <w:rFonts w:ascii="Times New Roman" w:eastAsia="等线" w:hAnsi="Times New Roman" w:cs="Times New Roman"/>
          <w:i/>
          <w:iCs/>
          <w:noProof/>
          <w:color w:val="000000" w:themeColor="text1"/>
          <w:sz w:val="24"/>
          <w:szCs w:val="24"/>
        </w:rPr>
        <w:t>Journal of Business Ethics</w:t>
      </w:r>
      <w:r w:rsidRPr="008B771F">
        <w:rPr>
          <w:rFonts w:ascii="Times New Roman" w:eastAsia="等线" w:hAnsi="Times New Roman" w:cs="Times New Roman"/>
          <w:noProof/>
          <w:color w:val="000000" w:themeColor="text1"/>
          <w:sz w:val="24"/>
          <w:szCs w:val="24"/>
        </w:rPr>
        <w:t>. Springer Netherlands, 150(1), pp. 211–225. doi: 10.1007/s10551-016-3176-9.</w:t>
      </w:r>
    </w:p>
    <w:p w14:paraId="341780DA"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Orzes, G. </w:t>
      </w:r>
      <w:r w:rsidRPr="008B771F">
        <w:rPr>
          <w:rFonts w:ascii="Times New Roman" w:eastAsia="等线" w:hAnsi="Times New Roman" w:cs="Times New Roman"/>
          <w:i/>
          <w:iCs/>
          <w:noProof/>
          <w:color w:val="000000" w:themeColor="text1"/>
          <w:sz w:val="24"/>
          <w:szCs w:val="24"/>
        </w:rPr>
        <w:t>et al.</w:t>
      </w:r>
      <w:r w:rsidRPr="008B771F">
        <w:rPr>
          <w:rFonts w:ascii="Times New Roman" w:eastAsia="等线" w:hAnsi="Times New Roman" w:cs="Times New Roman"/>
          <w:noProof/>
          <w:color w:val="000000" w:themeColor="text1"/>
          <w:sz w:val="24"/>
          <w:szCs w:val="24"/>
        </w:rPr>
        <w:t xml:space="preserve"> (2018) ‘United Nations Global Compact: Literature review and theory-based research agenda’, </w:t>
      </w:r>
      <w:r w:rsidRPr="008B771F">
        <w:rPr>
          <w:rFonts w:ascii="Times New Roman" w:eastAsia="等线" w:hAnsi="Times New Roman" w:cs="Times New Roman"/>
          <w:i/>
          <w:iCs/>
          <w:noProof/>
          <w:color w:val="000000" w:themeColor="text1"/>
          <w:sz w:val="24"/>
          <w:szCs w:val="24"/>
        </w:rPr>
        <w:t>Journal of Cleaner Production</w:t>
      </w:r>
      <w:r w:rsidRPr="008B771F">
        <w:rPr>
          <w:rFonts w:ascii="Times New Roman" w:eastAsia="等线" w:hAnsi="Times New Roman" w:cs="Times New Roman"/>
          <w:noProof/>
          <w:color w:val="000000" w:themeColor="text1"/>
          <w:sz w:val="24"/>
          <w:szCs w:val="24"/>
        </w:rPr>
        <w:t>, pp. 633–654. doi: 10.1016/j.jclepro.2017.12.230.</w:t>
      </w:r>
    </w:p>
    <w:p w14:paraId="04B6F168"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Perez-Batres, L. A., Miller, V. V. and Pisani, M. J. (2011) ‘Institutionalizing sustainability: An empirical study of corporate registration and commitment to the United Nations global compact guidelines’, </w:t>
      </w:r>
      <w:r w:rsidRPr="008B771F">
        <w:rPr>
          <w:rFonts w:ascii="Times New Roman" w:eastAsia="等线" w:hAnsi="Times New Roman" w:cs="Times New Roman"/>
          <w:i/>
          <w:iCs/>
          <w:noProof/>
          <w:color w:val="000000" w:themeColor="text1"/>
          <w:sz w:val="24"/>
          <w:szCs w:val="24"/>
        </w:rPr>
        <w:t>Journal of Cleaner Production</w:t>
      </w:r>
      <w:r w:rsidRPr="008B771F">
        <w:rPr>
          <w:rFonts w:ascii="Times New Roman" w:eastAsia="等线" w:hAnsi="Times New Roman" w:cs="Times New Roman"/>
          <w:noProof/>
          <w:color w:val="000000" w:themeColor="text1"/>
          <w:sz w:val="24"/>
          <w:szCs w:val="24"/>
        </w:rPr>
        <w:t>, 19(8), pp. 843–851. doi: 10.1016/j.jclepro.2010.06.003.</w:t>
      </w:r>
    </w:p>
    <w:p w14:paraId="7957DDD2"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Rahman, N. and Post, C. (2012) ‘Measurement Issues in Environmental Corporate Social Responsibility (ECSR): Toward a Transparent, Reliable, and Construct Valid Instrument’, </w:t>
      </w:r>
      <w:r w:rsidRPr="008B771F">
        <w:rPr>
          <w:rFonts w:ascii="Times New Roman" w:eastAsia="等线" w:hAnsi="Times New Roman" w:cs="Times New Roman"/>
          <w:i/>
          <w:iCs/>
          <w:noProof/>
          <w:color w:val="000000" w:themeColor="text1"/>
          <w:sz w:val="24"/>
          <w:szCs w:val="24"/>
        </w:rPr>
        <w:t>Journal of Business Ethics</w:t>
      </w:r>
      <w:r w:rsidRPr="008B771F">
        <w:rPr>
          <w:rFonts w:ascii="Times New Roman" w:eastAsia="等线" w:hAnsi="Times New Roman" w:cs="Times New Roman"/>
          <w:noProof/>
          <w:color w:val="000000" w:themeColor="text1"/>
          <w:sz w:val="24"/>
          <w:szCs w:val="24"/>
        </w:rPr>
        <w:t>, 105(3), pp. 307–319. doi: 10.1007/s10551-011-0967-x.</w:t>
      </w:r>
    </w:p>
    <w:p w14:paraId="3AE5C696"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Saito, O. </w:t>
      </w:r>
      <w:r w:rsidRPr="008B771F">
        <w:rPr>
          <w:rFonts w:ascii="Times New Roman" w:eastAsia="等线" w:hAnsi="Times New Roman" w:cs="Times New Roman"/>
          <w:i/>
          <w:iCs/>
          <w:noProof/>
          <w:color w:val="000000" w:themeColor="text1"/>
          <w:sz w:val="24"/>
          <w:szCs w:val="24"/>
        </w:rPr>
        <w:t>et al.</w:t>
      </w:r>
      <w:r w:rsidRPr="008B771F">
        <w:rPr>
          <w:rFonts w:ascii="Times New Roman" w:eastAsia="等线" w:hAnsi="Times New Roman" w:cs="Times New Roman"/>
          <w:noProof/>
          <w:color w:val="000000" w:themeColor="text1"/>
          <w:sz w:val="24"/>
          <w:szCs w:val="24"/>
        </w:rPr>
        <w:t xml:space="preserve"> (2017) ‘Sustainability science and implementing the sustainable development goals’, </w:t>
      </w:r>
      <w:r w:rsidRPr="008B771F">
        <w:rPr>
          <w:rFonts w:ascii="Times New Roman" w:eastAsia="等线" w:hAnsi="Times New Roman" w:cs="Times New Roman"/>
          <w:i/>
          <w:iCs/>
          <w:noProof/>
          <w:color w:val="000000" w:themeColor="text1"/>
          <w:sz w:val="24"/>
          <w:szCs w:val="24"/>
        </w:rPr>
        <w:t>Sustainability Science</w:t>
      </w:r>
      <w:r w:rsidRPr="008B771F">
        <w:rPr>
          <w:rFonts w:ascii="Times New Roman" w:eastAsia="等线" w:hAnsi="Times New Roman" w:cs="Times New Roman"/>
          <w:noProof/>
          <w:color w:val="000000" w:themeColor="text1"/>
          <w:sz w:val="24"/>
          <w:szCs w:val="24"/>
        </w:rPr>
        <w:t>. Springer Tokyo, pp. 907–910. doi: 10.1007/s11625-017-0486-5.</w:t>
      </w:r>
    </w:p>
    <w:p w14:paraId="1C0047BB"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lastRenderedPageBreak/>
        <w:t xml:space="preserve">Sangle, S. (2010) ‘Critical success factors for corporate social responsibility: A public sector perspective’, </w:t>
      </w:r>
      <w:r w:rsidRPr="008B771F">
        <w:rPr>
          <w:rFonts w:ascii="Times New Roman" w:eastAsia="等线" w:hAnsi="Times New Roman" w:cs="Times New Roman"/>
          <w:i/>
          <w:iCs/>
          <w:noProof/>
          <w:color w:val="000000" w:themeColor="text1"/>
          <w:sz w:val="24"/>
          <w:szCs w:val="24"/>
        </w:rPr>
        <w:t>Corporate Social Responsibility and Environmental Management</w:t>
      </w:r>
      <w:r w:rsidRPr="008B771F">
        <w:rPr>
          <w:rFonts w:ascii="Times New Roman" w:eastAsia="等线" w:hAnsi="Times New Roman" w:cs="Times New Roman"/>
          <w:noProof/>
          <w:color w:val="000000" w:themeColor="text1"/>
          <w:sz w:val="24"/>
          <w:szCs w:val="24"/>
        </w:rPr>
        <w:t>, 17(4), pp. 205–214. doi: 10.1002/csr.200.</w:t>
      </w:r>
    </w:p>
    <w:p w14:paraId="51CC7F3D"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Shabana, K. M., Buchholtz, A. K. and Carroll, A. B. (2017) ‘The Institutionalization of Corporate Social Responsibility Reporting’, </w:t>
      </w:r>
      <w:r w:rsidRPr="008B771F">
        <w:rPr>
          <w:rFonts w:ascii="Times New Roman" w:eastAsia="等线" w:hAnsi="Times New Roman" w:cs="Times New Roman"/>
          <w:i/>
          <w:iCs/>
          <w:noProof/>
          <w:color w:val="000000" w:themeColor="text1"/>
          <w:sz w:val="24"/>
          <w:szCs w:val="24"/>
        </w:rPr>
        <w:t>Business and Society</w:t>
      </w:r>
      <w:r w:rsidRPr="008B771F">
        <w:rPr>
          <w:rFonts w:ascii="Times New Roman" w:eastAsia="等线" w:hAnsi="Times New Roman" w:cs="Times New Roman"/>
          <w:noProof/>
          <w:color w:val="000000" w:themeColor="text1"/>
          <w:sz w:val="24"/>
          <w:szCs w:val="24"/>
        </w:rPr>
        <w:t>. SAGE Publications Ltd, 56(8), pp. 1107–1135. doi: 10.1177/0007650316628177.</w:t>
      </w:r>
    </w:p>
    <w:p w14:paraId="2D3A2ABE"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Steurer, R. (2010) ‘The role of governments in corporate social responsibility: Characterising public policies on CSR in Europe’, </w:t>
      </w:r>
      <w:r w:rsidRPr="008B771F">
        <w:rPr>
          <w:rFonts w:ascii="Times New Roman" w:eastAsia="等线" w:hAnsi="Times New Roman" w:cs="Times New Roman"/>
          <w:i/>
          <w:iCs/>
          <w:noProof/>
          <w:color w:val="000000" w:themeColor="text1"/>
          <w:sz w:val="24"/>
          <w:szCs w:val="24"/>
        </w:rPr>
        <w:t>Policy Sciences</w:t>
      </w:r>
      <w:r w:rsidRPr="008B771F">
        <w:rPr>
          <w:rFonts w:ascii="Times New Roman" w:eastAsia="等线" w:hAnsi="Times New Roman" w:cs="Times New Roman"/>
          <w:noProof/>
          <w:color w:val="000000" w:themeColor="text1"/>
          <w:sz w:val="24"/>
          <w:szCs w:val="24"/>
        </w:rPr>
        <w:t>, 43(1), pp. 49–72. doi: 10.1007/s11077-009-9084-4.</w:t>
      </w:r>
    </w:p>
    <w:p w14:paraId="2B867DDC"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Subramaniam, N., Kansal, M. and Babu, S. (2017) ‘Governance of Mandated Corporate Social Responsibility: Evidence from Indian Government-owned Firms’, </w:t>
      </w:r>
      <w:r w:rsidRPr="008B771F">
        <w:rPr>
          <w:rFonts w:ascii="Times New Roman" w:eastAsia="等线" w:hAnsi="Times New Roman" w:cs="Times New Roman"/>
          <w:i/>
          <w:iCs/>
          <w:noProof/>
          <w:color w:val="000000" w:themeColor="text1"/>
          <w:sz w:val="24"/>
          <w:szCs w:val="24"/>
        </w:rPr>
        <w:t>Journal of Business Ethics</w:t>
      </w:r>
      <w:r w:rsidRPr="008B771F">
        <w:rPr>
          <w:rFonts w:ascii="Times New Roman" w:eastAsia="等线" w:hAnsi="Times New Roman" w:cs="Times New Roman"/>
          <w:noProof/>
          <w:color w:val="000000" w:themeColor="text1"/>
          <w:sz w:val="24"/>
          <w:szCs w:val="24"/>
        </w:rPr>
        <w:t>. Springer Netherlands, 143(3), pp. 543–563. doi: 10.1007/s10551-015-2804-0.</w:t>
      </w:r>
    </w:p>
    <w:p w14:paraId="61973BA9"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United Nations (2020a) </w:t>
      </w:r>
      <w:r w:rsidRPr="008B771F">
        <w:rPr>
          <w:rFonts w:ascii="Times New Roman" w:eastAsia="等线" w:hAnsi="Times New Roman" w:cs="Times New Roman"/>
          <w:i/>
          <w:iCs/>
          <w:noProof/>
          <w:color w:val="000000" w:themeColor="text1"/>
          <w:sz w:val="24"/>
          <w:szCs w:val="24"/>
        </w:rPr>
        <w:t xml:space="preserve">Envision2030: 17 goals to transform the world for persons with disabilities </w:t>
      </w:r>
      <w:r w:rsidRPr="008B771F">
        <w:rPr>
          <w:rFonts w:ascii="Times New Roman" w:eastAsia="等线" w:hAnsi="Times New Roman" w:cs="Times New Roman"/>
          <w:noProof/>
          <w:color w:val="000000" w:themeColor="text1"/>
          <w:sz w:val="24"/>
          <w:szCs w:val="24"/>
        </w:rPr>
        <w:t>. Available at: https://www.un.org/development/desa/disabilities/envision2030.html (Accessed: 11 May 2020).</w:t>
      </w:r>
    </w:p>
    <w:p w14:paraId="01D89AF7"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United Nations (2020b) </w:t>
      </w:r>
      <w:r w:rsidRPr="008B771F">
        <w:rPr>
          <w:rFonts w:ascii="Times New Roman" w:eastAsia="等线" w:hAnsi="Times New Roman" w:cs="Times New Roman"/>
          <w:i/>
          <w:iCs/>
          <w:noProof/>
          <w:color w:val="000000" w:themeColor="text1"/>
          <w:sz w:val="24"/>
          <w:szCs w:val="24"/>
        </w:rPr>
        <w:t xml:space="preserve">Forests, desertification and biodiversity </w:t>
      </w:r>
      <w:r w:rsidRPr="008B771F">
        <w:rPr>
          <w:rFonts w:ascii="Times New Roman" w:eastAsia="等线" w:hAnsi="Times New Roman" w:cs="Times New Roman"/>
          <w:noProof/>
          <w:color w:val="000000" w:themeColor="text1"/>
          <w:sz w:val="24"/>
          <w:szCs w:val="24"/>
        </w:rPr>
        <w:t>. Available at: https://www.un.org/sustainabledevelopment/biodiversity/ (Accessed: 11 May 2020).</w:t>
      </w:r>
    </w:p>
    <w:p w14:paraId="6DBD9DAA"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United Nations (2020c) </w:t>
      </w:r>
      <w:r w:rsidRPr="008B771F">
        <w:rPr>
          <w:rFonts w:ascii="Times New Roman" w:eastAsia="等线" w:hAnsi="Times New Roman" w:cs="Times New Roman"/>
          <w:i/>
          <w:iCs/>
          <w:noProof/>
          <w:color w:val="000000" w:themeColor="text1"/>
          <w:sz w:val="24"/>
          <w:szCs w:val="24"/>
        </w:rPr>
        <w:t>Goal 2: Zero Hunger - United Nations Sustainable Development</w:t>
      </w:r>
      <w:r w:rsidRPr="008B771F">
        <w:rPr>
          <w:rFonts w:ascii="Times New Roman" w:eastAsia="等线" w:hAnsi="Times New Roman" w:cs="Times New Roman"/>
          <w:noProof/>
          <w:color w:val="000000" w:themeColor="text1"/>
          <w:sz w:val="24"/>
          <w:szCs w:val="24"/>
        </w:rPr>
        <w:t>. Available at: https://www.un.org/sustainabledevelopment/hunger/ (Accessed: 11 May 2020).</w:t>
      </w:r>
    </w:p>
    <w:p w14:paraId="1E567BD9"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Verón, S. R. </w:t>
      </w:r>
      <w:r w:rsidRPr="008B771F">
        <w:rPr>
          <w:rFonts w:ascii="Times New Roman" w:eastAsia="等线" w:hAnsi="Times New Roman" w:cs="Times New Roman"/>
          <w:i/>
          <w:iCs/>
          <w:noProof/>
          <w:color w:val="000000" w:themeColor="text1"/>
          <w:sz w:val="24"/>
          <w:szCs w:val="24"/>
        </w:rPr>
        <w:t>et al.</w:t>
      </w:r>
      <w:r w:rsidRPr="008B771F">
        <w:rPr>
          <w:rFonts w:ascii="Times New Roman" w:eastAsia="等线" w:hAnsi="Times New Roman" w:cs="Times New Roman"/>
          <w:noProof/>
          <w:color w:val="000000" w:themeColor="text1"/>
          <w:sz w:val="24"/>
          <w:szCs w:val="24"/>
        </w:rPr>
        <w:t xml:space="preserve"> (2018) ‘Desertification and ecosystem services supply: The case of the Arid Chaco of South America’, </w:t>
      </w:r>
      <w:r w:rsidRPr="008B771F">
        <w:rPr>
          <w:rFonts w:ascii="Times New Roman" w:eastAsia="等线" w:hAnsi="Times New Roman" w:cs="Times New Roman"/>
          <w:i/>
          <w:iCs/>
          <w:noProof/>
          <w:color w:val="000000" w:themeColor="text1"/>
          <w:sz w:val="24"/>
          <w:szCs w:val="24"/>
        </w:rPr>
        <w:t>Journal of Arid Environments</w:t>
      </w:r>
      <w:r w:rsidRPr="008B771F">
        <w:rPr>
          <w:rFonts w:ascii="Times New Roman" w:eastAsia="等线" w:hAnsi="Times New Roman" w:cs="Times New Roman"/>
          <w:noProof/>
          <w:color w:val="000000" w:themeColor="text1"/>
          <w:sz w:val="24"/>
          <w:szCs w:val="24"/>
        </w:rPr>
        <w:t>, 159, pp. 66–74. doi: 10.1016/j.jaridenv.2017.11.001.</w:t>
      </w:r>
    </w:p>
    <w:p w14:paraId="76D9EC66"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Watts, S. (2015) ‘Corporate social responsibility reporting platforms: enabling transparency for accountability’, </w:t>
      </w:r>
      <w:r w:rsidRPr="008B771F">
        <w:rPr>
          <w:rFonts w:ascii="Times New Roman" w:eastAsia="等线" w:hAnsi="Times New Roman" w:cs="Times New Roman"/>
          <w:i/>
          <w:iCs/>
          <w:noProof/>
          <w:color w:val="000000" w:themeColor="text1"/>
          <w:sz w:val="24"/>
          <w:szCs w:val="24"/>
        </w:rPr>
        <w:t>Information Technology and Management</w:t>
      </w:r>
      <w:r w:rsidRPr="008B771F">
        <w:rPr>
          <w:rFonts w:ascii="Times New Roman" w:eastAsia="等线" w:hAnsi="Times New Roman" w:cs="Times New Roman"/>
          <w:noProof/>
          <w:color w:val="000000" w:themeColor="text1"/>
          <w:sz w:val="24"/>
          <w:szCs w:val="24"/>
        </w:rPr>
        <w:t>. Springer New York LLC, 16(1), pp. 19–35. doi: 10.1007/s10799-014-0192-2.</w:t>
      </w:r>
    </w:p>
    <w:p w14:paraId="214F0A94"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World Future Council (2019) </w:t>
      </w:r>
      <w:r w:rsidRPr="008B771F">
        <w:rPr>
          <w:rFonts w:ascii="Times New Roman" w:eastAsia="等线" w:hAnsi="Times New Roman" w:cs="Times New Roman"/>
          <w:i/>
          <w:iCs/>
          <w:noProof/>
          <w:color w:val="000000" w:themeColor="text1"/>
          <w:sz w:val="24"/>
          <w:szCs w:val="24"/>
        </w:rPr>
        <w:t>How to mobilise the masses: Watershed Management in Tigray</w:t>
      </w:r>
      <w:r w:rsidRPr="008B771F">
        <w:rPr>
          <w:rFonts w:ascii="Times New Roman" w:eastAsia="等线" w:hAnsi="Times New Roman" w:cs="Times New Roman"/>
          <w:noProof/>
          <w:color w:val="000000" w:themeColor="text1"/>
          <w:sz w:val="24"/>
          <w:szCs w:val="24"/>
        </w:rPr>
        <w:t>. Available at: https://www.worldfuturecouncil.org/how-to-mobilise-the-masses/ (Accessed: 11 May 2020).</w:t>
      </w:r>
    </w:p>
    <w:p w14:paraId="70559D9D" w14:textId="77777777" w:rsidR="008B771F" w:rsidRPr="008B771F" w:rsidRDefault="008B771F" w:rsidP="004F2EBD">
      <w:pPr>
        <w:autoSpaceDE w:val="0"/>
        <w:autoSpaceDN w:val="0"/>
        <w:adjustRightInd w:val="0"/>
        <w:spacing w:before="100" w:beforeAutospacing="1" w:after="100" w:afterAutospacing="1" w:line="240" w:lineRule="auto"/>
        <w:rPr>
          <w:rFonts w:ascii="Times New Roman" w:eastAsia="等线" w:hAnsi="Times New Roman" w:cs="Times New Roman"/>
          <w:noProof/>
          <w:color w:val="000000" w:themeColor="text1"/>
          <w:sz w:val="24"/>
          <w:szCs w:val="24"/>
        </w:rPr>
      </w:pPr>
      <w:r w:rsidRPr="008B771F">
        <w:rPr>
          <w:rFonts w:ascii="Times New Roman" w:eastAsia="等线" w:hAnsi="Times New Roman" w:cs="Times New Roman"/>
          <w:noProof/>
          <w:color w:val="000000" w:themeColor="text1"/>
          <w:sz w:val="24"/>
          <w:szCs w:val="24"/>
        </w:rPr>
        <w:t xml:space="preserve">Zhang, Z. and Huisingh, D. (2018) ‘Combating desertification in China: Monitoring, control, management and revegetation’, </w:t>
      </w:r>
      <w:r w:rsidRPr="008B771F">
        <w:rPr>
          <w:rFonts w:ascii="Times New Roman" w:eastAsia="等线" w:hAnsi="Times New Roman" w:cs="Times New Roman"/>
          <w:i/>
          <w:iCs/>
          <w:noProof/>
          <w:color w:val="000000" w:themeColor="text1"/>
          <w:sz w:val="24"/>
          <w:szCs w:val="24"/>
        </w:rPr>
        <w:t>Journal of Cleaner Production</w:t>
      </w:r>
      <w:r w:rsidRPr="008B771F">
        <w:rPr>
          <w:rFonts w:ascii="Times New Roman" w:eastAsia="等线" w:hAnsi="Times New Roman" w:cs="Times New Roman"/>
          <w:noProof/>
          <w:color w:val="000000" w:themeColor="text1"/>
          <w:sz w:val="24"/>
          <w:szCs w:val="24"/>
        </w:rPr>
        <w:t>, 182, pp. 765–775. doi: 10.1016/j.jclepro.2018.01.233.</w:t>
      </w:r>
    </w:p>
    <w:p w14:paraId="6B3AA9F4" w14:textId="3E2BC54E" w:rsidR="00B8398D" w:rsidRPr="008B771F" w:rsidRDefault="00B8398D" w:rsidP="004F2EBD">
      <w:pPr>
        <w:spacing w:before="100" w:beforeAutospacing="1" w:after="100" w:afterAutospacing="1" w:line="240" w:lineRule="auto"/>
        <w:rPr>
          <w:rFonts w:ascii="Times New Roman" w:hAnsi="Times New Roman" w:cs="Times New Roman"/>
          <w:color w:val="000000" w:themeColor="text1"/>
          <w:sz w:val="24"/>
          <w:szCs w:val="24"/>
        </w:rPr>
      </w:pPr>
      <w:r w:rsidRPr="008B771F">
        <w:rPr>
          <w:rFonts w:ascii="Times New Roman" w:hAnsi="Times New Roman" w:cs="Times New Roman"/>
          <w:color w:val="000000" w:themeColor="text1"/>
          <w:sz w:val="24"/>
          <w:szCs w:val="24"/>
        </w:rPr>
        <w:fldChar w:fldCharType="end"/>
      </w:r>
    </w:p>
    <w:p w14:paraId="7A725BC6" w14:textId="77777777" w:rsidR="000433CC" w:rsidRPr="008B771F" w:rsidRDefault="000433CC" w:rsidP="008B771F">
      <w:pPr>
        <w:pStyle w:val="1"/>
        <w:spacing w:before="100" w:beforeAutospacing="1" w:after="100" w:afterAutospacing="1" w:line="360" w:lineRule="auto"/>
        <w:rPr>
          <w:rFonts w:ascii="Times New Roman" w:hAnsi="Times New Roman" w:cs="Times New Roman"/>
          <w:color w:val="000000" w:themeColor="text1"/>
        </w:rPr>
      </w:pPr>
      <w:bookmarkStart w:id="14" w:name="_Toc40279839"/>
      <w:r w:rsidRPr="008B771F">
        <w:rPr>
          <w:rFonts w:ascii="Times New Roman" w:hAnsi="Times New Roman" w:cs="Times New Roman"/>
          <w:color w:val="000000" w:themeColor="text1"/>
        </w:rPr>
        <w:lastRenderedPageBreak/>
        <w:t>Appendix</w:t>
      </w:r>
      <w:bookmarkEnd w:id="14"/>
      <w:r w:rsidRPr="008B771F">
        <w:rPr>
          <w:rFonts w:ascii="Times New Roman" w:hAnsi="Times New Roman" w:cs="Times New Roman"/>
          <w:color w:val="000000" w:themeColor="text1"/>
        </w:rPr>
        <w:t xml:space="preserve"> </w:t>
      </w:r>
    </w:p>
    <w:p w14:paraId="1037BD3C" w14:textId="38BDF3A4" w:rsidR="000433CC" w:rsidRPr="008B771F" w:rsidRDefault="000433CC" w:rsidP="008B771F">
      <w:pPr>
        <w:spacing w:before="100" w:beforeAutospacing="1" w:after="100" w:afterAutospacing="1" w:line="360" w:lineRule="auto"/>
        <w:jc w:val="both"/>
        <w:rPr>
          <w:rFonts w:ascii="Times New Roman" w:hAnsi="Times New Roman" w:cs="Times New Roman"/>
          <w:color w:val="000000" w:themeColor="text1"/>
        </w:rPr>
      </w:pPr>
      <w:r w:rsidRPr="008B771F">
        <w:rPr>
          <w:rFonts w:ascii="Times New Roman" w:hAnsi="Times New Roman" w:cs="Times New Roman"/>
          <w:noProof/>
          <w:color w:val="000000" w:themeColor="text1"/>
        </w:rPr>
        <w:drawing>
          <wp:inline distT="0" distB="0" distL="0" distR="0" wp14:anchorId="0ED30962" wp14:editId="511BA2D5">
            <wp:extent cx="4960620" cy="3040074"/>
            <wp:effectExtent l="0" t="0" r="0" b="8255"/>
            <wp:docPr id="1" name="图片 1" descr="UN Sustainable Development Goals - SDGs - ECOH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 Sustainable Development Goals - SDGs - ECOHZ"/>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8492" cy="3044899"/>
                    </a:xfrm>
                    <a:prstGeom prst="rect">
                      <a:avLst/>
                    </a:prstGeom>
                    <a:noFill/>
                    <a:ln>
                      <a:noFill/>
                    </a:ln>
                  </pic:spPr>
                </pic:pic>
              </a:graphicData>
            </a:graphic>
          </wp:inline>
        </w:drawing>
      </w:r>
    </w:p>
    <w:p w14:paraId="6A38AE32" w14:textId="14ECDC65" w:rsidR="00CB0433" w:rsidRPr="008B771F" w:rsidRDefault="00CB0433" w:rsidP="008B771F">
      <w:pPr>
        <w:spacing w:before="100" w:beforeAutospacing="1" w:after="100" w:afterAutospacing="1" w:line="360" w:lineRule="auto"/>
        <w:jc w:val="both"/>
        <w:rPr>
          <w:rFonts w:ascii="Times New Roman" w:hAnsi="Times New Roman" w:cs="Times New Roman"/>
          <w:color w:val="000000" w:themeColor="text1"/>
        </w:rPr>
      </w:pPr>
      <w:r w:rsidRPr="008B771F">
        <w:rPr>
          <w:rFonts w:ascii="Times New Roman" w:hAnsi="Times New Roman" w:cs="Times New Roman"/>
          <w:color w:val="000000" w:themeColor="text1"/>
        </w:rPr>
        <w:t xml:space="preserve">Figure 2. United Nations Sustainable Development Goal till 2030 </w:t>
      </w:r>
      <w:r w:rsidRPr="008B771F">
        <w:rPr>
          <w:rFonts w:ascii="Times New Roman" w:hAnsi="Times New Roman" w:cs="Times New Roman"/>
          <w:color w:val="000000" w:themeColor="text1"/>
        </w:rPr>
        <w:fldChar w:fldCharType="begin" w:fldLock="1"/>
      </w:r>
      <w:r w:rsidRPr="008B771F">
        <w:rPr>
          <w:rFonts w:ascii="Times New Roman" w:hAnsi="Times New Roman" w:cs="Times New Roman"/>
          <w:color w:val="000000" w:themeColor="text1"/>
        </w:rPr>
        <w:instrText>ADDIN CSL_CITATION {"citationItems":[{"id":"ITEM-1","itemData":{"URL":"https://www.un.org/development/desa/disabilities/envision2030.html","accessed":{"date-parts":[["2020","5","11"]]},"author":[{"dropping-particle":"","family":"United Nations","given":"","non-dropping-particle":"","parse-names":false,"suffix":""}],"id":"ITEM-1","issued":{"date-parts":[["2020"]]},"title":"Envision2030: 17 goals to transform the world for persons with disabilities ","type":"webpage"},"uris":["http://www.mendeley.com/documents/?uuid=6d2e206d-e2b2-39b7-8ec4-7129ac7899eb"]}],"mendeley":{"formattedCitation":"(United Nations, 2020a)","plainTextFormattedCitation":"(United Nations, 2020a)","previouslyFormattedCitation":"(United Nations, 2020a)"},"properties":{"noteIndex":0},"schema":"https://github.com/citation-style-language/schema/raw/master/csl-citation.json"}</w:instrText>
      </w:r>
      <w:r w:rsidRPr="008B771F">
        <w:rPr>
          <w:rFonts w:ascii="Times New Roman" w:hAnsi="Times New Roman" w:cs="Times New Roman"/>
          <w:color w:val="000000" w:themeColor="text1"/>
        </w:rPr>
        <w:fldChar w:fldCharType="separate"/>
      </w:r>
      <w:r w:rsidRPr="008B771F">
        <w:rPr>
          <w:rFonts w:ascii="Times New Roman" w:hAnsi="Times New Roman" w:cs="Times New Roman"/>
          <w:noProof/>
          <w:color w:val="000000" w:themeColor="text1"/>
        </w:rPr>
        <w:t>(United Nations, 2020a)</w:t>
      </w:r>
      <w:r w:rsidRPr="008B771F">
        <w:rPr>
          <w:rFonts w:ascii="Times New Roman" w:hAnsi="Times New Roman" w:cs="Times New Roman"/>
          <w:color w:val="000000" w:themeColor="text1"/>
        </w:rPr>
        <w:fldChar w:fldCharType="end"/>
      </w:r>
    </w:p>
    <w:p w14:paraId="4563557A" w14:textId="77777777" w:rsidR="000433CC" w:rsidRPr="008B771F" w:rsidRDefault="000433CC" w:rsidP="008B771F">
      <w:pPr>
        <w:spacing w:before="100" w:beforeAutospacing="1" w:after="100" w:afterAutospacing="1" w:line="360" w:lineRule="auto"/>
        <w:jc w:val="both"/>
        <w:rPr>
          <w:rFonts w:ascii="Times New Roman" w:hAnsi="Times New Roman" w:cs="Times New Roman"/>
          <w:color w:val="000000" w:themeColor="text1"/>
        </w:rPr>
      </w:pPr>
    </w:p>
    <w:sectPr w:rsidR="000433CC" w:rsidRPr="008B771F" w:rsidSect="008B771F">
      <w:footerReference w:type="default" r:id="rId11"/>
      <w:pgSz w:w="11906" w:h="16838"/>
      <w:pgMar w:top="1440" w:right="1440" w:bottom="1440" w:left="144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6D2311" w14:textId="77777777" w:rsidR="00361423" w:rsidRDefault="00361423" w:rsidP="00BE6E1D">
      <w:pPr>
        <w:spacing w:after="0" w:line="240" w:lineRule="auto"/>
      </w:pPr>
      <w:r>
        <w:separator/>
      </w:r>
    </w:p>
  </w:endnote>
  <w:endnote w:type="continuationSeparator" w:id="0">
    <w:p w14:paraId="6F23CFBE" w14:textId="77777777" w:rsidR="00361423" w:rsidRDefault="00361423" w:rsidP="00BE6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C51BF" w14:textId="20A91F2B" w:rsidR="008B771F" w:rsidRDefault="008B771F" w:rsidP="008B771F">
    <w:pPr>
      <w:pStyle w:val="ad"/>
      <w:ind w:right="90"/>
      <w:jc w:val="right"/>
    </w:pPr>
  </w:p>
  <w:p w14:paraId="0817EBDD" w14:textId="77777777" w:rsidR="008B771F" w:rsidRDefault="008B771F">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6318518"/>
      <w:docPartObj>
        <w:docPartGallery w:val="Page Numbers (Bottom of Page)"/>
        <w:docPartUnique/>
      </w:docPartObj>
    </w:sdtPr>
    <w:sdtContent>
      <w:p w14:paraId="50495F4D" w14:textId="2B1BE156" w:rsidR="00D81DBB" w:rsidRDefault="00D81DBB">
        <w:pPr>
          <w:pStyle w:val="ad"/>
          <w:jc w:val="center"/>
        </w:pPr>
        <w:r>
          <w:fldChar w:fldCharType="begin"/>
        </w:r>
        <w:r>
          <w:instrText>PAGE   \* MERGEFORMAT</w:instrText>
        </w:r>
        <w:r>
          <w:fldChar w:fldCharType="separate"/>
        </w:r>
        <w:r>
          <w:rPr>
            <w:lang w:val="zh-CN"/>
          </w:rPr>
          <w:t>2</w:t>
        </w:r>
        <w:r>
          <w:fldChar w:fldCharType="end"/>
        </w:r>
      </w:p>
    </w:sdtContent>
  </w:sdt>
  <w:p w14:paraId="72356F25" w14:textId="77777777" w:rsidR="008B771F" w:rsidRDefault="008B771F">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809A39" w14:textId="77777777" w:rsidR="00361423" w:rsidRDefault="00361423" w:rsidP="00BE6E1D">
      <w:pPr>
        <w:spacing w:after="0" w:line="240" w:lineRule="auto"/>
      </w:pPr>
      <w:r>
        <w:separator/>
      </w:r>
    </w:p>
  </w:footnote>
  <w:footnote w:type="continuationSeparator" w:id="0">
    <w:p w14:paraId="538F11D4" w14:textId="77777777" w:rsidR="00361423" w:rsidRDefault="00361423" w:rsidP="00BE6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FE3415"/>
    <w:multiLevelType w:val="hybridMultilevel"/>
    <w:tmpl w:val="B37E66DE"/>
    <w:lvl w:ilvl="0" w:tplc="05001FDC">
      <w:start w:val="5"/>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91F1C17"/>
    <w:multiLevelType w:val="hybridMultilevel"/>
    <w:tmpl w:val="5B4E46F8"/>
    <w:lvl w:ilvl="0" w:tplc="38825B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2E42B22"/>
    <w:multiLevelType w:val="hybridMultilevel"/>
    <w:tmpl w:val="DE8E6730"/>
    <w:lvl w:ilvl="0" w:tplc="54D6309A">
      <w:start w:val="5"/>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B01565F"/>
    <w:multiLevelType w:val="multilevel"/>
    <w:tmpl w:val="9B9C600C"/>
    <w:lvl w:ilvl="0">
      <w:start w:val="1"/>
      <w:numFmt w:val="decimal"/>
      <w:lvlText w:val="%1."/>
      <w:lvlJc w:val="left"/>
      <w:pPr>
        <w:ind w:left="720" w:hanging="72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73083C16"/>
    <w:multiLevelType w:val="hybridMultilevel"/>
    <w:tmpl w:val="BC0EE21A"/>
    <w:lvl w:ilvl="0" w:tplc="8FEA89BE">
      <w:start w:val="5"/>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zNzO3MDE2tzAzMzFX0lEKTi0uzszPAykwqgUAlU0TBywAAAA="/>
  </w:docVars>
  <w:rsids>
    <w:rsidRoot w:val="000433CC"/>
    <w:rsid w:val="00030DA2"/>
    <w:rsid w:val="00031B7B"/>
    <w:rsid w:val="000433CC"/>
    <w:rsid w:val="00083F6F"/>
    <w:rsid w:val="00100E10"/>
    <w:rsid w:val="00132E3D"/>
    <w:rsid w:val="00147F11"/>
    <w:rsid w:val="001A557C"/>
    <w:rsid w:val="001C4881"/>
    <w:rsid w:val="002743FE"/>
    <w:rsid w:val="00342EAA"/>
    <w:rsid w:val="00361423"/>
    <w:rsid w:val="00374996"/>
    <w:rsid w:val="003917FE"/>
    <w:rsid w:val="003F7D20"/>
    <w:rsid w:val="00423038"/>
    <w:rsid w:val="004918D3"/>
    <w:rsid w:val="004B67D3"/>
    <w:rsid w:val="004F0D13"/>
    <w:rsid w:val="004F2EBD"/>
    <w:rsid w:val="004F4FDB"/>
    <w:rsid w:val="005E74B2"/>
    <w:rsid w:val="00611BA8"/>
    <w:rsid w:val="006A622B"/>
    <w:rsid w:val="006F6198"/>
    <w:rsid w:val="00737A28"/>
    <w:rsid w:val="0085660B"/>
    <w:rsid w:val="00863401"/>
    <w:rsid w:val="008B771F"/>
    <w:rsid w:val="0096783F"/>
    <w:rsid w:val="009A1D15"/>
    <w:rsid w:val="00A34FB4"/>
    <w:rsid w:val="00A76F47"/>
    <w:rsid w:val="00B455AE"/>
    <w:rsid w:val="00B8398D"/>
    <w:rsid w:val="00B87A62"/>
    <w:rsid w:val="00BE6E1D"/>
    <w:rsid w:val="00C0445F"/>
    <w:rsid w:val="00C23792"/>
    <w:rsid w:val="00C551DD"/>
    <w:rsid w:val="00C85CBF"/>
    <w:rsid w:val="00CB0433"/>
    <w:rsid w:val="00D81DBB"/>
    <w:rsid w:val="00D877D8"/>
    <w:rsid w:val="00EF0CEE"/>
    <w:rsid w:val="00F22E3F"/>
    <w:rsid w:val="00F56DB3"/>
    <w:rsid w:val="00FA73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C49E07"/>
  <w15:chartTrackingRefBased/>
  <w15:docId w15:val="{A1642C3A-9FFC-4C9E-8C4A-3CEC4B28B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4B67D3"/>
    <w:rPr>
      <w:lang w:val="en-GB"/>
    </w:rPr>
  </w:style>
  <w:style w:type="paragraph" w:styleId="1">
    <w:name w:val="heading 1"/>
    <w:basedOn w:val="a"/>
    <w:next w:val="a"/>
    <w:link w:val="10"/>
    <w:uiPriority w:val="9"/>
    <w:qFormat/>
    <w:rsid w:val="004B67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4B67D3"/>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semiHidden/>
    <w:unhideWhenUsed/>
    <w:qFormat/>
    <w:rsid w:val="004B67D3"/>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4">
    <w:name w:val="heading 4"/>
    <w:basedOn w:val="a"/>
    <w:next w:val="a"/>
    <w:link w:val="40"/>
    <w:uiPriority w:val="9"/>
    <w:semiHidden/>
    <w:unhideWhenUsed/>
    <w:qFormat/>
    <w:rsid w:val="004B67D3"/>
    <w:pPr>
      <w:keepNext/>
      <w:keepLines/>
      <w:spacing w:before="40" w:after="0"/>
      <w:outlineLvl w:val="3"/>
    </w:pPr>
    <w:rPr>
      <w:i/>
      <w:iCs/>
    </w:rPr>
  </w:style>
  <w:style w:type="paragraph" w:styleId="5">
    <w:name w:val="heading 5"/>
    <w:basedOn w:val="a"/>
    <w:next w:val="a"/>
    <w:link w:val="50"/>
    <w:uiPriority w:val="9"/>
    <w:semiHidden/>
    <w:unhideWhenUsed/>
    <w:qFormat/>
    <w:rsid w:val="004B67D3"/>
    <w:pPr>
      <w:keepNext/>
      <w:keepLines/>
      <w:spacing w:before="40" w:after="0"/>
      <w:outlineLvl w:val="4"/>
    </w:pPr>
    <w:rPr>
      <w:color w:val="2F5496" w:themeColor="accent1" w:themeShade="BF"/>
    </w:rPr>
  </w:style>
  <w:style w:type="paragraph" w:styleId="6">
    <w:name w:val="heading 6"/>
    <w:basedOn w:val="a"/>
    <w:next w:val="a"/>
    <w:link w:val="60"/>
    <w:uiPriority w:val="9"/>
    <w:semiHidden/>
    <w:unhideWhenUsed/>
    <w:qFormat/>
    <w:rsid w:val="004B67D3"/>
    <w:pPr>
      <w:keepNext/>
      <w:keepLines/>
      <w:spacing w:before="40" w:after="0"/>
      <w:outlineLvl w:val="5"/>
    </w:pPr>
    <w:rPr>
      <w:color w:val="1F3864" w:themeColor="accent1" w:themeShade="80"/>
    </w:rPr>
  </w:style>
  <w:style w:type="paragraph" w:styleId="7">
    <w:name w:val="heading 7"/>
    <w:basedOn w:val="a"/>
    <w:next w:val="a"/>
    <w:link w:val="70"/>
    <w:uiPriority w:val="9"/>
    <w:semiHidden/>
    <w:unhideWhenUsed/>
    <w:qFormat/>
    <w:rsid w:val="004B67D3"/>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8">
    <w:name w:val="heading 8"/>
    <w:basedOn w:val="a"/>
    <w:next w:val="a"/>
    <w:link w:val="80"/>
    <w:uiPriority w:val="9"/>
    <w:semiHidden/>
    <w:unhideWhenUsed/>
    <w:qFormat/>
    <w:rsid w:val="004B67D3"/>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4B67D3"/>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B67D3"/>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4B67D3"/>
    <w:rPr>
      <w:rFonts w:asciiTheme="majorHAnsi" w:eastAsiaTheme="majorEastAsia" w:hAnsiTheme="majorHAnsi" w:cstheme="majorBidi"/>
      <w:color w:val="2F5496" w:themeColor="accent1" w:themeShade="BF"/>
      <w:sz w:val="28"/>
      <w:szCs w:val="28"/>
    </w:rPr>
  </w:style>
  <w:style w:type="character" w:styleId="a3">
    <w:name w:val="annotation reference"/>
    <w:basedOn w:val="a0"/>
    <w:uiPriority w:val="99"/>
    <w:semiHidden/>
    <w:unhideWhenUsed/>
    <w:rsid w:val="00031B7B"/>
    <w:rPr>
      <w:sz w:val="21"/>
      <w:szCs w:val="21"/>
    </w:rPr>
  </w:style>
  <w:style w:type="paragraph" w:styleId="a4">
    <w:name w:val="annotation text"/>
    <w:basedOn w:val="a"/>
    <w:link w:val="a5"/>
    <w:uiPriority w:val="99"/>
    <w:semiHidden/>
    <w:unhideWhenUsed/>
    <w:rsid w:val="00031B7B"/>
  </w:style>
  <w:style w:type="character" w:customStyle="1" w:styleId="a5">
    <w:name w:val="批注文字 字符"/>
    <w:basedOn w:val="a0"/>
    <w:link w:val="a4"/>
    <w:uiPriority w:val="99"/>
    <w:semiHidden/>
    <w:rsid w:val="00031B7B"/>
    <w:rPr>
      <w:lang w:val="en-GB"/>
    </w:rPr>
  </w:style>
  <w:style w:type="paragraph" w:styleId="a6">
    <w:name w:val="annotation subject"/>
    <w:basedOn w:val="a4"/>
    <w:next w:val="a4"/>
    <w:link w:val="a7"/>
    <w:uiPriority w:val="99"/>
    <w:semiHidden/>
    <w:unhideWhenUsed/>
    <w:rsid w:val="00031B7B"/>
    <w:rPr>
      <w:b/>
      <w:bCs/>
    </w:rPr>
  </w:style>
  <w:style w:type="character" w:customStyle="1" w:styleId="a7">
    <w:name w:val="批注主题 字符"/>
    <w:basedOn w:val="a5"/>
    <w:link w:val="a6"/>
    <w:uiPriority w:val="99"/>
    <w:semiHidden/>
    <w:rsid w:val="00031B7B"/>
    <w:rPr>
      <w:b/>
      <w:bCs/>
      <w:lang w:val="en-GB"/>
    </w:rPr>
  </w:style>
  <w:style w:type="paragraph" w:styleId="a8">
    <w:name w:val="Balloon Text"/>
    <w:basedOn w:val="a"/>
    <w:link w:val="a9"/>
    <w:uiPriority w:val="99"/>
    <w:semiHidden/>
    <w:unhideWhenUsed/>
    <w:rsid w:val="00031B7B"/>
    <w:rPr>
      <w:sz w:val="18"/>
      <w:szCs w:val="18"/>
    </w:rPr>
  </w:style>
  <w:style w:type="character" w:customStyle="1" w:styleId="a9">
    <w:name w:val="批注框文本 字符"/>
    <w:basedOn w:val="a0"/>
    <w:link w:val="a8"/>
    <w:uiPriority w:val="99"/>
    <w:semiHidden/>
    <w:rsid w:val="00031B7B"/>
    <w:rPr>
      <w:sz w:val="18"/>
      <w:szCs w:val="18"/>
      <w:lang w:val="en-GB"/>
    </w:rPr>
  </w:style>
  <w:style w:type="paragraph" w:styleId="aa">
    <w:name w:val="List Paragraph"/>
    <w:basedOn w:val="a"/>
    <w:uiPriority w:val="34"/>
    <w:qFormat/>
    <w:rsid w:val="003917FE"/>
    <w:pPr>
      <w:ind w:firstLineChars="200" w:firstLine="420"/>
    </w:pPr>
  </w:style>
  <w:style w:type="paragraph" w:styleId="ab">
    <w:name w:val="header"/>
    <w:basedOn w:val="a"/>
    <w:link w:val="ac"/>
    <w:uiPriority w:val="99"/>
    <w:unhideWhenUsed/>
    <w:rsid w:val="00BE6E1D"/>
    <w:pPr>
      <w:pBdr>
        <w:bottom w:val="single" w:sz="6" w:space="1" w:color="auto"/>
      </w:pBdr>
      <w:tabs>
        <w:tab w:val="center" w:pos="4153"/>
        <w:tab w:val="right" w:pos="8306"/>
      </w:tabs>
      <w:snapToGrid w:val="0"/>
      <w:jc w:val="center"/>
    </w:pPr>
    <w:rPr>
      <w:sz w:val="18"/>
      <w:szCs w:val="18"/>
    </w:rPr>
  </w:style>
  <w:style w:type="character" w:customStyle="1" w:styleId="ac">
    <w:name w:val="页眉 字符"/>
    <w:basedOn w:val="a0"/>
    <w:link w:val="ab"/>
    <w:uiPriority w:val="99"/>
    <w:rsid w:val="00BE6E1D"/>
    <w:rPr>
      <w:sz w:val="18"/>
      <w:szCs w:val="18"/>
      <w:lang w:val="en-GB"/>
    </w:rPr>
  </w:style>
  <w:style w:type="paragraph" w:styleId="ad">
    <w:name w:val="footer"/>
    <w:basedOn w:val="a"/>
    <w:link w:val="ae"/>
    <w:uiPriority w:val="99"/>
    <w:unhideWhenUsed/>
    <w:rsid w:val="00BE6E1D"/>
    <w:pPr>
      <w:tabs>
        <w:tab w:val="center" w:pos="4153"/>
        <w:tab w:val="right" w:pos="8306"/>
      </w:tabs>
      <w:snapToGrid w:val="0"/>
    </w:pPr>
    <w:rPr>
      <w:sz w:val="18"/>
      <w:szCs w:val="18"/>
    </w:rPr>
  </w:style>
  <w:style w:type="character" w:customStyle="1" w:styleId="ae">
    <w:name w:val="页脚 字符"/>
    <w:basedOn w:val="a0"/>
    <w:link w:val="ad"/>
    <w:uiPriority w:val="99"/>
    <w:rsid w:val="00BE6E1D"/>
    <w:rPr>
      <w:sz w:val="18"/>
      <w:szCs w:val="18"/>
      <w:lang w:val="en-GB"/>
    </w:rPr>
  </w:style>
  <w:style w:type="paragraph" w:styleId="af">
    <w:name w:val="Title"/>
    <w:basedOn w:val="a"/>
    <w:next w:val="a"/>
    <w:link w:val="af0"/>
    <w:uiPriority w:val="10"/>
    <w:qFormat/>
    <w:rsid w:val="004B67D3"/>
    <w:pPr>
      <w:spacing w:after="0" w:line="240" w:lineRule="auto"/>
      <w:contextualSpacing/>
    </w:pPr>
    <w:rPr>
      <w:rFonts w:asciiTheme="majorHAnsi" w:eastAsiaTheme="majorEastAsia" w:hAnsiTheme="majorHAnsi" w:cstheme="majorBidi"/>
      <w:spacing w:val="-10"/>
      <w:sz w:val="56"/>
      <w:szCs w:val="56"/>
    </w:rPr>
  </w:style>
  <w:style w:type="character" w:customStyle="1" w:styleId="af0">
    <w:name w:val="标题 字符"/>
    <w:basedOn w:val="a0"/>
    <w:link w:val="af"/>
    <w:uiPriority w:val="10"/>
    <w:rsid w:val="004B67D3"/>
    <w:rPr>
      <w:rFonts w:asciiTheme="majorHAnsi" w:eastAsiaTheme="majorEastAsia" w:hAnsiTheme="majorHAnsi" w:cstheme="majorBidi"/>
      <w:spacing w:val="-10"/>
      <w:sz w:val="56"/>
      <w:szCs w:val="56"/>
    </w:rPr>
  </w:style>
  <w:style w:type="character" w:customStyle="1" w:styleId="30">
    <w:name w:val="标题 3 字符"/>
    <w:basedOn w:val="a0"/>
    <w:link w:val="3"/>
    <w:uiPriority w:val="9"/>
    <w:semiHidden/>
    <w:rsid w:val="004B67D3"/>
    <w:rPr>
      <w:rFonts w:asciiTheme="majorHAnsi" w:eastAsiaTheme="majorEastAsia" w:hAnsiTheme="majorHAnsi" w:cstheme="majorBidi"/>
      <w:color w:val="1F3864" w:themeColor="accent1" w:themeShade="80"/>
      <w:sz w:val="24"/>
      <w:szCs w:val="24"/>
    </w:rPr>
  </w:style>
  <w:style w:type="character" w:customStyle="1" w:styleId="40">
    <w:name w:val="标题 4 字符"/>
    <w:basedOn w:val="a0"/>
    <w:link w:val="4"/>
    <w:uiPriority w:val="9"/>
    <w:semiHidden/>
    <w:rsid w:val="004B67D3"/>
    <w:rPr>
      <w:i/>
      <w:iCs/>
    </w:rPr>
  </w:style>
  <w:style w:type="character" w:customStyle="1" w:styleId="50">
    <w:name w:val="标题 5 字符"/>
    <w:basedOn w:val="a0"/>
    <w:link w:val="5"/>
    <w:uiPriority w:val="9"/>
    <w:semiHidden/>
    <w:rsid w:val="004B67D3"/>
    <w:rPr>
      <w:color w:val="2F5496" w:themeColor="accent1" w:themeShade="BF"/>
    </w:rPr>
  </w:style>
  <w:style w:type="character" w:customStyle="1" w:styleId="60">
    <w:name w:val="标题 6 字符"/>
    <w:basedOn w:val="a0"/>
    <w:link w:val="6"/>
    <w:uiPriority w:val="9"/>
    <w:semiHidden/>
    <w:rsid w:val="004B67D3"/>
    <w:rPr>
      <w:color w:val="1F3864" w:themeColor="accent1" w:themeShade="80"/>
    </w:rPr>
  </w:style>
  <w:style w:type="character" w:customStyle="1" w:styleId="70">
    <w:name w:val="标题 7 字符"/>
    <w:basedOn w:val="a0"/>
    <w:link w:val="7"/>
    <w:uiPriority w:val="9"/>
    <w:semiHidden/>
    <w:rsid w:val="004B67D3"/>
    <w:rPr>
      <w:rFonts w:asciiTheme="majorHAnsi" w:eastAsiaTheme="majorEastAsia" w:hAnsiTheme="majorHAnsi" w:cstheme="majorBidi"/>
      <w:i/>
      <w:iCs/>
      <w:color w:val="1F3864" w:themeColor="accent1" w:themeShade="80"/>
    </w:rPr>
  </w:style>
  <w:style w:type="character" w:customStyle="1" w:styleId="80">
    <w:name w:val="标题 8 字符"/>
    <w:basedOn w:val="a0"/>
    <w:link w:val="8"/>
    <w:uiPriority w:val="9"/>
    <w:semiHidden/>
    <w:rsid w:val="004B67D3"/>
    <w:rPr>
      <w:color w:val="262626" w:themeColor="text1" w:themeTint="D9"/>
      <w:sz w:val="21"/>
      <w:szCs w:val="21"/>
    </w:rPr>
  </w:style>
  <w:style w:type="character" w:customStyle="1" w:styleId="90">
    <w:name w:val="标题 9 字符"/>
    <w:basedOn w:val="a0"/>
    <w:link w:val="9"/>
    <w:uiPriority w:val="9"/>
    <w:semiHidden/>
    <w:rsid w:val="004B67D3"/>
    <w:rPr>
      <w:rFonts w:asciiTheme="majorHAnsi" w:eastAsiaTheme="majorEastAsia" w:hAnsiTheme="majorHAnsi" w:cstheme="majorBidi"/>
      <w:i/>
      <w:iCs/>
      <w:color w:val="262626" w:themeColor="text1" w:themeTint="D9"/>
      <w:sz w:val="21"/>
      <w:szCs w:val="21"/>
    </w:rPr>
  </w:style>
  <w:style w:type="paragraph" w:styleId="af1">
    <w:name w:val="caption"/>
    <w:basedOn w:val="a"/>
    <w:next w:val="a"/>
    <w:uiPriority w:val="35"/>
    <w:semiHidden/>
    <w:unhideWhenUsed/>
    <w:qFormat/>
    <w:rsid w:val="004B67D3"/>
    <w:pPr>
      <w:spacing w:after="200" w:line="240" w:lineRule="auto"/>
    </w:pPr>
    <w:rPr>
      <w:i/>
      <w:iCs/>
      <w:color w:val="44546A" w:themeColor="text2"/>
      <w:sz w:val="18"/>
      <w:szCs w:val="18"/>
    </w:rPr>
  </w:style>
  <w:style w:type="paragraph" w:styleId="af2">
    <w:name w:val="Subtitle"/>
    <w:basedOn w:val="a"/>
    <w:next w:val="a"/>
    <w:link w:val="af3"/>
    <w:uiPriority w:val="11"/>
    <w:qFormat/>
    <w:rsid w:val="004B67D3"/>
    <w:pPr>
      <w:numPr>
        <w:ilvl w:val="1"/>
      </w:numPr>
    </w:pPr>
    <w:rPr>
      <w:color w:val="5A5A5A" w:themeColor="text1" w:themeTint="A5"/>
      <w:spacing w:val="15"/>
    </w:rPr>
  </w:style>
  <w:style w:type="character" w:customStyle="1" w:styleId="af3">
    <w:name w:val="副标题 字符"/>
    <w:basedOn w:val="a0"/>
    <w:link w:val="af2"/>
    <w:uiPriority w:val="11"/>
    <w:rsid w:val="004B67D3"/>
    <w:rPr>
      <w:color w:val="5A5A5A" w:themeColor="text1" w:themeTint="A5"/>
      <w:spacing w:val="15"/>
    </w:rPr>
  </w:style>
  <w:style w:type="character" w:styleId="af4">
    <w:name w:val="Strong"/>
    <w:basedOn w:val="a0"/>
    <w:uiPriority w:val="22"/>
    <w:qFormat/>
    <w:rsid w:val="004B67D3"/>
    <w:rPr>
      <w:b/>
      <w:bCs/>
      <w:color w:val="auto"/>
    </w:rPr>
  </w:style>
  <w:style w:type="character" w:styleId="af5">
    <w:name w:val="Emphasis"/>
    <w:basedOn w:val="a0"/>
    <w:uiPriority w:val="20"/>
    <w:qFormat/>
    <w:rsid w:val="004B67D3"/>
    <w:rPr>
      <w:i/>
      <w:iCs/>
      <w:color w:val="auto"/>
    </w:rPr>
  </w:style>
  <w:style w:type="paragraph" w:styleId="af6">
    <w:name w:val="No Spacing"/>
    <w:uiPriority w:val="1"/>
    <w:qFormat/>
    <w:rsid w:val="004B67D3"/>
    <w:pPr>
      <w:spacing w:after="0" w:line="240" w:lineRule="auto"/>
    </w:pPr>
  </w:style>
  <w:style w:type="paragraph" w:styleId="af7">
    <w:name w:val="Quote"/>
    <w:basedOn w:val="a"/>
    <w:next w:val="a"/>
    <w:link w:val="af8"/>
    <w:uiPriority w:val="29"/>
    <w:qFormat/>
    <w:rsid w:val="004B67D3"/>
    <w:pPr>
      <w:spacing w:before="200"/>
      <w:ind w:left="864" w:right="864"/>
    </w:pPr>
    <w:rPr>
      <w:i/>
      <w:iCs/>
      <w:color w:val="404040" w:themeColor="text1" w:themeTint="BF"/>
    </w:rPr>
  </w:style>
  <w:style w:type="character" w:customStyle="1" w:styleId="af8">
    <w:name w:val="引用 字符"/>
    <w:basedOn w:val="a0"/>
    <w:link w:val="af7"/>
    <w:uiPriority w:val="29"/>
    <w:rsid w:val="004B67D3"/>
    <w:rPr>
      <w:i/>
      <w:iCs/>
      <w:color w:val="404040" w:themeColor="text1" w:themeTint="BF"/>
    </w:rPr>
  </w:style>
  <w:style w:type="paragraph" w:styleId="af9">
    <w:name w:val="Intense Quote"/>
    <w:basedOn w:val="a"/>
    <w:next w:val="a"/>
    <w:link w:val="afa"/>
    <w:uiPriority w:val="30"/>
    <w:qFormat/>
    <w:rsid w:val="004B67D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a">
    <w:name w:val="明显引用 字符"/>
    <w:basedOn w:val="a0"/>
    <w:link w:val="af9"/>
    <w:uiPriority w:val="30"/>
    <w:rsid w:val="004B67D3"/>
    <w:rPr>
      <w:i/>
      <w:iCs/>
      <w:color w:val="4472C4" w:themeColor="accent1"/>
    </w:rPr>
  </w:style>
  <w:style w:type="character" w:styleId="afb">
    <w:name w:val="Subtle Emphasis"/>
    <w:basedOn w:val="a0"/>
    <w:uiPriority w:val="19"/>
    <w:qFormat/>
    <w:rsid w:val="004B67D3"/>
    <w:rPr>
      <w:i/>
      <w:iCs/>
      <w:color w:val="404040" w:themeColor="text1" w:themeTint="BF"/>
    </w:rPr>
  </w:style>
  <w:style w:type="character" w:styleId="afc">
    <w:name w:val="Intense Emphasis"/>
    <w:basedOn w:val="a0"/>
    <w:uiPriority w:val="21"/>
    <w:qFormat/>
    <w:rsid w:val="004B67D3"/>
    <w:rPr>
      <w:i/>
      <w:iCs/>
      <w:color w:val="4472C4" w:themeColor="accent1"/>
    </w:rPr>
  </w:style>
  <w:style w:type="character" w:styleId="afd">
    <w:name w:val="Subtle Reference"/>
    <w:basedOn w:val="a0"/>
    <w:uiPriority w:val="31"/>
    <w:qFormat/>
    <w:rsid w:val="004B67D3"/>
    <w:rPr>
      <w:smallCaps/>
      <w:color w:val="404040" w:themeColor="text1" w:themeTint="BF"/>
    </w:rPr>
  </w:style>
  <w:style w:type="character" w:styleId="afe">
    <w:name w:val="Intense Reference"/>
    <w:basedOn w:val="a0"/>
    <w:uiPriority w:val="32"/>
    <w:qFormat/>
    <w:rsid w:val="004B67D3"/>
    <w:rPr>
      <w:b/>
      <w:bCs/>
      <w:smallCaps/>
      <w:color w:val="4472C4" w:themeColor="accent1"/>
      <w:spacing w:val="5"/>
    </w:rPr>
  </w:style>
  <w:style w:type="character" w:styleId="aff">
    <w:name w:val="Book Title"/>
    <w:basedOn w:val="a0"/>
    <w:uiPriority w:val="33"/>
    <w:qFormat/>
    <w:rsid w:val="004B67D3"/>
    <w:rPr>
      <w:b/>
      <w:bCs/>
      <w:i/>
      <w:iCs/>
      <w:spacing w:val="5"/>
    </w:rPr>
  </w:style>
  <w:style w:type="paragraph" w:styleId="TOC">
    <w:name w:val="TOC Heading"/>
    <w:basedOn w:val="1"/>
    <w:next w:val="a"/>
    <w:uiPriority w:val="39"/>
    <w:unhideWhenUsed/>
    <w:qFormat/>
    <w:rsid w:val="004B67D3"/>
    <w:pPr>
      <w:outlineLvl w:val="9"/>
    </w:pPr>
  </w:style>
  <w:style w:type="paragraph" w:styleId="TOC1">
    <w:name w:val="toc 1"/>
    <w:basedOn w:val="a"/>
    <w:next w:val="a"/>
    <w:autoRedefine/>
    <w:uiPriority w:val="39"/>
    <w:unhideWhenUsed/>
    <w:rsid w:val="008B771F"/>
  </w:style>
  <w:style w:type="paragraph" w:styleId="TOC2">
    <w:name w:val="toc 2"/>
    <w:basedOn w:val="a"/>
    <w:next w:val="a"/>
    <w:autoRedefine/>
    <w:uiPriority w:val="39"/>
    <w:unhideWhenUsed/>
    <w:rsid w:val="008B771F"/>
    <w:pPr>
      <w:ind w:leftChars="200" w:left="420"/>
    </w:pPr>
  </w:style>
  <w:style w:type="character" w:styleId="aff0">
    <w:name w:val="Hyperlink"/>
    <w:basedOn w:val="a0"/>
    <w:uiPriority w:val="99"/>
    <w:unhideWhenUsed/>
    <w:rsid w:val="008B77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4968B-CF52-4642-A252-DF8784454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17</Pages>
  <Words>14276</Words>
  <Characters>81374</Characters>
  <Application>Microsoft Office Word</Application>
  <DocSecurity>0</DocSecurity>
  <Lines>678</Lines>
  <Paragraphs>190</Paragraphs>
  <ScaleCrop>false</ScaleCrop>
  <Company/>
  <LinksUpToDate>false</LinksUpToDate>
  <CharactersWithSpaces>95460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Wei</dc:creator>
  <cp:keywords/>
  <dc:description/>
  <cp:lastModifiedBy>侯 富国</cp:lastModifiedBy>
  <cp:revision>8</cp:revision>
  <dcterms:created xsi:type="dcterms:W3CDTF">2020-05-11T19:15:00Z</dcterms:created>
  <dcterms:modified xsi:type="dcterms:W3CDTF">2020-05-13T15:30:00Z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