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74424" w14:textId="183084FB" w:rsidR="009949D6" w:rsidRDefault="00D42F18">
      <w:r>
        <w:t xml:space="preserve">University Assignment </w:t>
      </w:r>
      <w:r w:rsidR="00155835">
        <w:t xml:space="preserve">Re-work </w:t>
      </w:r>
      <w:r>
        <w:t>2</w:t>
      </w:r>
    </w:p>
    <w:p w14:paraId="13CDF259" w14:textId="3058234B" w:rsidR="00D42F18" w:rsidRDefault="00D42F18">
      <w:r>
        <w:t>1911068</w:t>
      </w:r>
    </w:p>
    <w:p w14:paraId="40B1DB61" w14:textId="2FF51899" w:rsidR="00D42F18" w:rsidRDefault="00D42F18" w:rsidP="00D42F18">
      <w:r>
        <w:t>Leigh Humphrey</w:t>
      </w:r>
    </w:p>
    <w:p w14:paraId="68BD6ABD" w14:textId="45B4C79A" w:rsidR="00D42F18" w:rsidRDefault="00D42F18" w:rsidP="00D42F18"/>
    <w:p w14:paraId="02D5F45C" w14:textId="157B2FE5" w:rsidR="0030263F" w:rsidRDefault="0030263F" w:rsidP="00D52146">
      <w:pPr>
        <w:pStyle w:val="NormalWeb"/>
        <w:spacing w:before="0" w:beforeAutospacing="0" w:after="0" w:afterAutospacing="0" w:line="276" w:lineRule="auto"/>
        <w:rPr>
          <w:b/>
          <w:bCs/>
          <w:i/>
          <w:iCs/>
          <w:color w:val="0E101A"/>
          <w:u w:val="single"/>
        </w:rPr>
      </w:pPr>
      <w:r w:rsidRPr="0030263F">
        <w:rPr>
          <w:b/>
          <w:bCs/>
          <w:i/>
          <w:iCs/>
          <w:color w:val="0E101A"/>
          <w:u w:val="single"/>
        </w:rPr>
        <w:t>Question</w:t>
      </w:r>
      <w:r>
        <w:rPr>
          <w:b/>
          <w:bCs/>
          <w:i/>
          <w:iCs/>
          <w:color w:val="0E101A"/>
          <w:u w:val="single"/>
        </w:rPr>
        <w:t xml:space="preserve"> </w:t>
      </w:r>
      <w:r w:rsidRPr="0030263F">
        <w:rPr>
          <w:b/>
          <w:bCs/>
          <w:i/>
          <w:iCs/>
          <w:color w:val="0E101A"/>
          <w:u w:val="single"/>
        </w:rPr>
        <w:t>1</w:t>
      </w:r>
    </w:p>
    <w:p w14:paraId="31E92528" w14:textId="77777777" w:rsidR="0030263F" w:rsidRPr="0030263F" w:rsidRDefault="0030263F" w:rsidP="00D52146">
      <w:pPr>
        <w:pStyle w:val="NormalWeb"/>
        <w:spacing w:before="0" w:beforeAutospacing="0" w:after="0" w:afterAutospacing="0" w:line="276" w:lineRule="auto"/>
        <w:rPr>
          <w:b/>
          <w:bCs/>
          <w:i/>
          <w:iCs/>
          <w:color w:val="0E101A"/>
          <w:u w:val="single"/>
        </w:rPr>
      </w:pPr>
    </w:p>
    <w:p w14:paraId="22AB0D29" w14:textId="740870A2" w:rsidR="000B4E27" w:rsidRDefault="000B4E27" w:rsidP="00D52146">
      <w:pPr>
        <w:pStyle w:val="NormalWeb"/>
        <w:spacing w:before="0" w:beforeAutospacing="0" w:after="0" w:afterAutospacing="0" w:line="276" w:lineRule="auto"/>
        <w:rPr>
          <w:color w:val="0E101A"/>
        </w:rPr>
      </w:pPr>
      <w:r>
        <w:rPr>
          <w:color w:val="0E101A"/>
        </w:rPr>
        <w:t>In this assignment, the impact of critical events and incidents that may have impacted the community's willingness to engage with the police service will be looked at. Alongside this, the role of community policing and the developing and maintaining cohesion by applying principles of effectively engaging with the community.</w:t>
      </w:r>
    </w:p>
    <w:p w14:paraId="17249319" w14:textId="77777777" w:rsidR="000B4E27" w:rsidRDefault="000B4E27" w:rsidP="00D52146">
      <w:pPr>
        <w:pStyle w:val="NormalWeb"/>
        <w:spacing w:before="0" w:beforeAutospacing="0" w:after="0" w:afterAutospacing="0" w:line="276" w:lineRule="auto"/>
        <w:rPr>
          <w:color w:val="0E101A"/>
        </w:rPr>
      </w:pPr>
      <w:r>
        <w:rPr>
          <w:color w:val="0E101A"/>
        </w:rPr>
        <w:t> </w:t>
      </w:r>
    </w:p>
    <w:p w14:paraId="3A1256F3" w14:textId="42C5C1CF" w:rsidR="000B4E27" w:rsidRDefault="000B4E27" w:rsidP="00D52146">
      <w:pPr>
        <w:pStyle w:val="NormalWeb"/>
        <w:spacing w:before="0" w:beforeAutospacing="0" w:after="0" w:afterAutospacing="0" w:line="276" w:lineRule="auto"/>
        <w:rPr>
          <w:color w:val="0E101A"/>
        </w:rPr>
      </w:pPr>
      <w:r>
        <w:rPr>
          <w:color w:val="0E101A"/>
        </w:rPr>
        <w:t xml:space="preserve">Relationship and trust between the police service and the communities they serve are critical and effective in maintaining cohesion that is essential in safeguarding the community's inhabitants. It is necessary that the members of the community engage with their local police service to help devise solutions and strategies to mitigate and prevent any Anti-social behaviour (ASB) and crime in the local community. It is therefore essential that the </w:t>
      </w:r>
      <w:r w:rsidR="009A186E">
        <w:rPr>
          <w:color w:val="0E101A"/>
        </w:rPr>
        <w:t>community’s</w:t>
      </w:r>
      <w:r>
        <w:rPr>
          <w:color w:val="0E101A"/>
        </w:rPr>
        <w:t xml:space="preserve"> willingness to engage and trust the local police in a belief that their actions will reflect on the </w:t>
      </w:r>
      <w:r w:rsidR="006C495A">
        <w:rPr>
          <w:color w:val="0E101A"/>
        </w:rPr>
        <w:t>community’s</w:t>
      </w:r>
      <w:r>
        <w:rPr>
          <w:color w:val="0E101A"/>
        </w:rPr>
        <w:t xml:space="preserve"> beliefs, principles and values to achieve legitimate policing outcomes. </w:t>
      </w:r>
    </w:p>
    <w:p w14:paraId="6C9E7F1E" w14:textId="515CDBEA" w:rsidR="000B4E27" w:rsidRDefault="000B4E27" w:rsidP="00D52146">
      <w:pPr>
        <w:pStyle w:val="NormalWeb"/>
        <w:spacing w:before="0" w:beforeAutospacing="0" w:after="0" w:afterAutospacing="0" w:line="276" w:lineRule="auto"/>
        <w:rPr>
          <w:color w:val="0E101A"/>
        </w:rPr>
      </w:pPr>
      <w:r>
        <w:rPr>
          <w:color w:val="0E101A"/>
        </w:rPr>
        <w:t>College of policing (20</w:t>
      </w:r>
      <w:r w:rsidR="00267C1F">
        <w:rPr>
          <w:color w:val="0E101A"/>
        </w:rPr>
        <w:t>13</w:t>
      </w:r>
      <w:r w:rsidR="00853765">
        <w:rPr>
          <w:color w:val="0E101A"/>
        </w:rPr>
        <w:t>a</w:t>
      </w:r>
      <w:r>
        <w:rPr>
          <w:color w:val="0E101A"/>
        </w:rPr>
        <w:t>) notes that effective community engagement can help mitigate community tension caused by critical incidents. If the police are unwilling to engage with the community, how can they expect those communities to engage willingly? Failing to engage with the community will undermine any confidence in the police and make any positive outcomes in tackling issues much more challenging to achieve. On consistent engagement, the community will potentially interact more positively in tackling any issues much more quickly and effectively to achieve a positive outcome.</w:t>
      </w:r>
    </w:p>
    <w:p w14:paraId="177F8FBF" w14:textId="59AF0071" w:rsidR="000B4E27" w:rsidRDefault="000B4E27" w:rsidP="00D52146">
      <w:pPr>
        <w:pStyle w:val="NormalWeb"/>
        <w:spacing w:before="0" w:beforeAutospacing="0" w:after="0" w:afterAutospacing="0" w:line="276" w:lineRule="auto"/>
        <w:rPr>
          <w:color w:val="0E101A"/>
        </w:rPr>
      </w:pPr>
      <w:r>
        <w:rPr>
          <w:color w:val="0E101A"/>
        </w:rPr>
        <w:t>Policing communities with Black, Asian and Minority Ethnics (BAME) it could be argued that is challenging, especially since the George Floyd incident in the United States in 2020 and the recent high profile stop search powers being used in a traffic stop on MP Dawn Butler and British athlete Bianca Williams. The public has perceived these as racially profiling incidents against the BAME communities. It has flared up tensions once again between the police service and BAME communities all over the United Kingdom. Police forces are already under pressure from using stop search powers and, of late, have been scrutinised for targeting ethnic minorities as being too intrusive. According to the College of Policing (20</w:t>
      </w:r>
      <w:r w:rsidR="00267C1F">
        <w:rPr>
          <w:color w:val="0E101A"/>
        </w:rPr>
        <w:t>13</w:t>
      </w:r>
      <w:r w:rsidR="00FA21AD">
        <w:rPr>
          <w:color w:val="0E101A"/>
        </w:rPr>
        <w:t>b</w:t>
      </w:r>
      <w:r>
        <w:rPr>
          <w:color w:val="0E101A"/>
        </w:rPr>
        <w:t xml:space="preserve">), the national levels of disproportionate use of stop search remains a cause for concern, negatively impacting black and minority ethnic communities and their confidence. </w:t>
      </w:r>
      <w:r w:rsidR="00FA21AD">
        <w:rPr>
          <w:color w:val="0E101A"/>
        </w:rPr>
        <w:t>It can be argued</w:t>
      </w:r>
      <w:r w:rsidR="00826A40">
        <w:rPr>
          <w:color w:val="0E101A"/>
        </w:rPr>
        <w:t xml:space="preserve"> that t</w:t>
      </w:r>
      <w:r>
        <w:rPr>
          <w:color w:val="0E101A"/>
        </w:rPr>
        <w:t xml:space="preserve">here are always two sides to this story in that if the community is predominantly BAME and ASB or crime is taking place, then it is unfair to criticise the police in the use of this power as it is for a legitimate policing purpose not to target BAME communities specifically. In Newham London, </w:t>
      </w:r>
      <w:r w:rsidR="007C3B43">
        <w:rPr>
          <w:color w:val="0E101A"/>
        </w:rPr>
        <w:t xml:space="preserve">According to </w:t>
      </w:r>
      <w:r w:rsidR="00642C53">
        <w:rPr>
          <w:color w:val="0E101A"/>
        </w:rPr>
        <w:t xml:space="preserve">Home Office statistics (2018a), </w:t>
      </w:r>
      <w:r>
        <w:rPr>
          <w:color w:val="0E101A"/>
        </w:rPr>
        <w:t>a predominantly BAME community with just 29% being white, Newham, according to Crime</w:t>
      </w:r>
      <w:r w:rsidR="00AB4DD6">
        <w:rPr>
          <w:color w:val="0E101A"/>
        </w:rPr>
        <w:t>Rate</w:t>
      </w:r>
      <w:r>
        <w:rPr>
          <w:color w:val="0E101A"/>
        </w:rPr>
        <w:t xml:space="preserve"> (2020) is considered to be in the top ten most dangerous cities within </w:t>
      </w:r>
      <w:r>
        <w:rPr>
          <w:color w:val="0E101A"/>
        </w:rPr>
        <w:lastRenderedPageBreak/>
        <w:t>the London borough with the worst crime rate for drugs in London, June 2020 it was the most dangerous areas for robbery, 9673 offences of violence and sexual offences and 137 reports of shoplifting in this same month. With these figures, it indeed is a case that can be argued. </w:t>
      </w:r>
    </w:p>
    <w:p w14:paraId="13BA50F4" w14:textId="2BE089AD" w:rsidR="000B4E27" w:rsidRDefault="000B4E27" w:rsidP="00D52146">
      <w:pPr>
        <w:pStyle w:val="NormalWeb"/>
        <w:spacing w:before="0" w:beforeAutospacing="0" w:after="0" w:afterAutospacing="0" w:line="276" w:lineRule="auto"/>
        <w:rPr>
          <w:color w:val="0E101A"/>
        </w:rPr>
      </w:pPr>
      <w:r>
        <w:rPr>
          <w:color w:val="0E101A"/>
        </w:rPr>
        <w:t xml:space="preserve">The college of policing </w:t>
      </w:r>
      <w:r w:rsidR="00F329F3">
        <w:rPr>
          <w:color w:val="0E101A"/>
        </w:rPr>
        <w:t>states</w:t>
      </w:r>
      <w:r>
        <w:rPr>
          <w:color w:val="0E101A"/>
        </w:rPr>
        <w:t xml:space="preserve"> that </w:t>
      </w:r>
      <w:r>
        <w:rPr>
          <w:rStyle w:val="Emphasis"/>
          <w:color w:val="0E101A"/>
        </w:rPr>
        <w:t>"Communities will support the use of stop search provided that forces can demonstrate legality necessity, proportionality and accountability and that the search is based on the best information available" </w:t>
      </w:r>
      <w:r>
        <w:rPr>
          <w:color w:val="0E101A"/>
        </w:rPr>
        <w:t>(</w:t>
      </w:r>
      <w:r w:rsidR="007D1DFC">
        <w:rPr>
          <w:color w:val="0E101A"/>
        </w:rPr>
        <w:t xml:space="preserve">College of policing, </w:t>
      </w:r>
      <w:r>
        <w:rPr>
          <w:color w:val="0E101A"/>
        </w:rPr>
        <w:t>20</w:t>
      </w:r>
      <w:r w:rsidR="00267C1F">
        <w:rPr>
          <w:color w:val="0E101A"/>
        </w:rPr>
        <w:t>13</w:t>
      </w:r>
      <w:r w:rsidR="00367F5B">
        <w:rPr>
          <w:color w:val="0E101A"/>
        </w:rPr>
        <w:t>c</w:t>
      </w:r>
      <w:r>
        <w:rPr>
          <w:color w:val="0E101A"/>
        </w:rPr>
        <w:t>)</w:t>
      </w:r>
    </w:p>
    <w:p w14:paraId="6DC06DD0" w14:textId="3897DC57" w:rsidR="000B4E27" w:rsidRDefault="000B4E27" w:rsidP="00D52146">
      <w:pPr>
        <w:pStyle w:val="NormalWeb"/>
        <w:spacing w:before="0" w:beforeAutospacing="0" w:after="0" w:afterAutospacing="0" w:line="276" w:lineRule="auto"/>
        <w:rPr>
          <w:color w:val="0E101A"/>
        </w:rPr>
      </w:pPr>
      <w:r>
        <w:rPr>
          <w:color w:val="0E101A"/>
        </w:rPr>
        <w:t>The damage of racial profiling can have long-lasting effects on the BAME, potentially generation effecting. According to</w:t>
      </w:r>
      <w:r w:rsidR="0029368C">
        <w:rPr>
          <w:color w:val="0E101A"/>
        </w:rPr>
        <w:t xml:space="preserve"> the </w:t>
      </w:r>
      <w:r w:rsidR="00565B1B">
        <w:rPr>
          <w:color w:val="0E101A"/>
        </w:rPr>
        <w:t>H</w:t>
      </w:r>
      <w:r w:rsidR="0029368C">
        <w:rPr>
          <w:color w:val="0E101A"/>
        </w:rPr>
        <w:t xml:space="preserve">ome </w:t>
      </w:r>
      <w:r w:rsidR="00565B1B">
        <w:rPr>
          <w:color w:val="0E101A"/>
        </w:rPr>
        <w:t>O</w:t>
      </w:r>
      <w:r w:rsidR="0029368C">
        <w:rPr>
          <w:color w:val="0E101A"/>
        </w:rPr>
        <w:t>ffice review</w:t>
      </w:r>
      <w:r w:rsidR="001638C1">
        <w:rPr>
          <w:color w:val="0E101A"/>
        </w:rPr>
        <w:t>,</w:t>
      </w:r>
      <w:r w:rsidR="0029368C">
        <w:rPr>
          <w:color w:val="0E101A"/>
        </w:rPr>
        <w:t xml:space="preserve"> </w:t>
      </w:r>
      <w:r>
        <w:rPr>
          <w:color w:val="0E101A"/>
        </w:rPr>
        <w:t xml:space="preserve">Lammy </w:t>
      </w:r>
      <w:r w:rsidR="000C4977">
        <w:rPr>
          <w:color w:val="0E101A"/>
        </w:rPr>
        <w:t xml:space="preserve">(2017a) </w:t>
      </w:r>
      <w:r>
        <w:rPr>
          <w:color w:val="0E101A"/>
        </w:rPr>
        <w:t xml:space="preserve">notes that despite BAME making up 14% of the population of the United Kingdom, 25% of prisoners in </w:t>
      </w:r>
      <w:r w:rsidR="000A6EB1">
        <w:rPr>
          <w:color w:val="0E101A"/>
        </w:rPr>
        <w:t xml:space="preserve">UK </w:t>
      </w:r>
      <w:r>
        <w:rPr>
          <w:color w:val="0E101A"/>
        </w:rPr>
        <w:t>prison</w:t>
      </w:r>
      <w:r w:rsidR="008B79AA">
        <w:rPr>
          <w:color w:val="0E101A"/>
        </w:rPr>
        <w:t>s</w:t>
      </w:r>
      <w:r>
        <w:rPr>
          <w:color w:val="0E101A"/>
        </w:rPr>
        <w:t xml:space="preserve"> are made up of BAME, and 40% of young people currently in custody are from BAME communities. Furthermore</w:t>
      </w:r>
      <w:r>
        <w:rPr>
          <w:rStyle w:val="Emphasis"/>
          <w:color w:val="0E101A"/>
        </w:rPr>
        <w:t>, "The Economic cost of BAME over-representation in British courts, prisons and probation service is estimated to be £309 million a</w:t>
      </w:r>
      <w:r w:rsidR="00B52AC6">
        <w:rPr>
          <w:rStyle w:val="Emphasis"/>
          <w:color w:val="0E101A"/>
        </w:rPr>
        <w:t xml:space="preserve"> </w:t>
      </w:r>
      <w:r>
        <w:rPr>
          <w:rStyle w:val="Emphasis"/>
          <w:color w:val="0E101A"/>
        </w:rPr>
        <w:t>year"</w:t>
      </w:r>
      <w:r>
        <w:rPr>
          <w:color w:val="0E101A"/>
        </w:rPr>
        <w:t> (</w:t>
      </w:r>
      <w:r w:rsidR="00086910">
        <w:rPr>
          <w:color w:val="0E101A"/>
        </w:rPr>
        <w:t>Lammy,</w:t>
      </w:r>
      <w:r w:rsidR="00A22CE4">
        <w:rPr>
          <w:color w:val="0E101A"/>
        </w:rPr>
        <w:t xml:space="preserve"> </w:t>
      </w:r>
      <w:r>
        <w:rPr>
          <w:color w:val="0E101A"/>
        </w:rPr>
        <w:t>2017</w:t>
      </w:r>
      <w:r w:rsidR="00C473B4">
        <w:rPr>
          <w:color w:val="0E101A"/>
        </w:rPr>
        <w:t>b</w:t>
      </w:r>
      <w:r>
        <w:rPr>
          <w:color w:val="0E101A"/>
        </w:rPr>
        <w:t>).</w:t>
      </w:r>
    </w:p>
    <w:p w14:paraId="0961E11C" w14:textId="77777777" w:rsidR="00E02194" w:rsidRDefault="00E02194" w:rsidP="00D52146">
      <w:pPr>
        <w:pStyle w:val="NormalWeb"/>
        <w:spacing w:before="0" w:beforeAutospacing="0" w:after="0" w:afterAutospacing="0" w:line="276" w:lineRule="auto"/>
        <w:rPr>
          <w:color w:val="0E101A"/>
        </w:rPr>
      </w:pPr>
      <w:r w:rsidRPr="00E02194">
        <w:rPr>
          <w:color w:val="0E101A"/>
        </w:rPr>
        <w:t>The South Wales Police and Crime Commissioner (2021) stated that during the 2018/19 fiscal year, 10,555 searches were conducted, with more than 17 out of every 20 people being white, and that police forces must closely monitor these figures to avoid public scrutiny and discrimination against groups or individuals. Figures like these can have a negative impact on people's desire to interact with the police because they are afraid of tarnishing their communities' reputations and potentially disguising the real difficulties inside them, affecting education, family life, and employment possibilities.</w:t>
      </w:r>
    </w:p>
    <w:p w14:paraId="18AA9F01" w14:textId="2B3E2017" w:rsidR="000B4E27" w:rsidRDefault="000B4E27" w:rsidP="00D52146">
      <w:pPr>
        <w:pStyle w:val="NormalWeb"/>
        <w:spacing w:before="0" w:beforeAutospacing="0" w:after="0" w:afterAutospacing="0" w:line="276" w:lineRule="auto"/>
        <w:rPr>
          <w:color w:val="0E101A"/>
        </w:rPr>
      </w:pPr>
      <w:r>
        <w:rPr>
          <w:color w:val="0E101A"/>
        </w:rPr>
        <w:t> </w:t>
      </w:r>
    </w:p>
    <w:p w14:paraId="64A2A59B" w14:textId="2E90C951" w:rsidR="000B4E27" w:rsidRDefault="000B4E27" w:rsidP="00876319">
      <w:pPr>
        <w:pStyle w:val="NormalWeb"/>
        <w:spacing w:before="0" w:beforeAutospacing="0" w:after="0" w:afterAutospacing="0" w:line="276" w:lineRule="auto"/>
        <w:ind w:left="720"/>
        <w:rPr>
          <w:color w:val="0E101A"/>
        </w:rPr>
      </w:pPr>
      <w:r>
        <w:rPr>
          <w:rStyle w:val="Emphasis"/>
          <w:color w:val="0E101A"/>
        </w:rPr>
        <w:t>Community policing is proactive, solution-based and community-driven. It occurs where the police and law-abiding citizens work together to do four things: Prevent crime, interagency problem solving, bring offenders to justice and improve the overall quality of life (Observatory, 2012a).</w:t>
      </w:r>
    </w:p>
    <w:p w14:paraId="4EB806A5" w14:textId="77777777" w:rsidR="000B4E27" w:rsidRDefault="000B4E27" w:rsidP="00D52146">
      <w:pPr>
        <w:pStyle w:val="NormalWeb"/>
        <w:spacing w:before="0" w:beforeAutospacing="0" w:after="0" w:afterAutospacing="0" w:line="276" w:lineRule="auto"/>
        <w:rPr>
          <w:color w:val="0E101A"/>
        </w:rPr>
      </w:pPr>
      <w:r>
        <w:rPr>
          <w:color w:val="0E101A"/>
        </w:rPr>
        <w:t> </w:t>
      </w:r>
    </w:p>
    <w:p w14:paraId="04E3D1E5" w14:textId="77777777" w:rsidR="000B4E27" w:rsidRDefault="000B4E27" w:rsidP="00D52146">
      <w:pPr>
        <w:pStyle w:val="NormalWeb"/>
        <w:spacing w:before="0" w:beforeAutospacing="0" w:after="0" w:afterAutospacing="0" w:line="276" w:lineRule="auto"/>
        <w:rPr>
          <w:color w:val="0E101A"/>
        </w:rPr>
      </w:pPr>
      <w:r>
        <w:rPr>
          <w:color w:val="0E101A"/>
        </w:rPr>
        <w:t>                                                                   </w:t>
      </w:r>
    </w:p>
    <w:p w14:paraId="32F7EB86" w14:textId="038802A5" w:rsidR="000B4E27" w:rsidRDefault="000B4E27" w:rsidP="00D52146">
      <w:pPr>
        <w:pStyle w:val="NormalWeb"/>
        <w:spacing w:before="0" w:beforeAutospacing="0" w:after="0" w:afterAutospacing="0" w:line="276" w:lineRule="auto"/>
        <w:rPr>
          <w:color w:val="0E101A"/>
        </w:rPr>
      </w:pPr>
      <w:r>
        <w:rPr>
          <w:color w:val="0E101A"/>
        </w:rPr>
        <w:t>Observatory (2012b</w:t>
      </w:r>
      <w:r w:rsidR="001C675B">
        <w:rPr>
          <w:color w:val="0E101A"/>
        </w:rPr>
        <w:t>,</w:t>
      </w:r>
      <w:r>
        <w:rPr>
          <w:color w:val="0E101A"/>
        </w:rPr>
        <w:t>) also notes that all community policing aims to improve community safety by reducing crime and the fear it brings and tackling anti-social behaviour.</w:t>
      </w:r>
    </w:p>
    <w:p w14:paraId="6C134965" w14:textId="77777777" w:rsidR="000B4E27" w:rsidRDefault="000B4E27" w:rsidP="00D52146">
      <w:pPr>
        <w:pStyle w:val="NormalWeb"/>
        <w:spacing w:before="0" w:beforeAutospacing="0" w:after="0" w:afterAutospacing="0" w:line="276" w:lineRule="auto"/>
        <w:rPr>
          <w:color w:val="0E101A"/>
        </w:rPr>
      </w:pPr>
      <w:r>
        <w:rPr>
          <w:color w:val="0E101A"/>
        </w:rPr>
        <w:t>Of course, if the police strategy is a reactive style, there is a minimal chance that this can be implemented as the sole focus of reactive policing is to deal with a crime after it has been reported. However, with the aim of being proactive, the community can give the local police an earlier inclination of potential issues and, in turn, help with police legitimacy, reduce crime and have greater respect for the laws of the UK. More respect for the law will mean that people are less likely to break the law, gain social responsibility within their communities through programmes such as neighbourhood watch and in turn liaise with their local constabulary.</w:t>
      </w:r>
    </w:p>
    <w:p w14:paraId="3AF3A01A" w14:textId="77777777" w:rsidR="000B4E27" w:rsidRDefault="000B4E27" w:rsidP="00D52146">
      <w:pPr>
        <w:pStyle w:val="NormalWeb"/>
        <w:spacing w:before="0" w:beforeAutospacing="0" w:after="0" w:afterAutospacing="0" w:line="276" w:lineRule="auto"/>
        <w:rPr>
          <w:color w:val="0E101A"/>
        </w:rPr>
      </w:pPr>
      <w:r>
        <w:rPr>
          <w:color w:val="0E101A"/>
        </w:rPr>
        <w:t> </w:t>
      </w:r>
    </w:p>
    <w:p w14:paraId="2F51DB64" w14:textId="70977A82" w:rsidR="000B4E27" w:rsidRDefault="002964F2" w:rsidP="00D52146">
      <w:pPr>
        <w:pStyle w:val="NormalWeb"/>
        <w:spacing w:before="0" w:beforeAutospacing="0" w:after="0" w:afterAutospacing="0" w:line="276" w:lineRule="auto"/>
        <w:rPr>
          <w:color w:val="0E101A"/>
        </w:rPr>
      </w:pPr>
      <w:r>
        <w:rPr>
          <w:color w:val="0E101A"/>
        </w:rPr>
        <w:t xml:space="preserve">It can be argued </w:t>
      </w:r>
      <w:r w:rsidR="001C3FD1">
        <w:rPr>
          <w:color w:val="0E101A"/>
        </w:rPr>
        <w:t>there are t</w:t>
      </w:r>
      <w:r w:rsidR="000B4E27">
        <w:rPr>
          <w:color w:val="0E101A"/>
        </w:rPr>
        <w:t>hree principles of community policing</w:t>
      </w:r>
      <w:r w:rsidR="001C3FD1">
        <w:rPr>
          <w:color w:val="0E101A"/>
        </w:rPr>
        <w:t>,</w:t>
      </w:r>
      <w:r w:rsidR="000B4E27">
        <w:rPr>
          <w:color w:val="0E101A"/>
        </w:rPr>
        <w:t xml:space="preserve"> to be visible, engaging and policing with a mixture of proactive and reactive strategies. These principles offer a wide range of strategies that can be implemented, such as stop search, questioning, intelligence gathering, traffic or public </w:t>
      </w:r>
      <w:r w:rsidR="009969B0">
        <w:rPr>
          <w:color w:val="0E101A"/>
        </w:rPr>
        <w:t>relation</w:t>
      </w:r>
      <w:r w:rsidR="000B4E27">
        <w:rPr>
          <w:color w:val="0E101A"/>
        </w:rPr>
        <w:t xml:space="preserve"> work. Building relationships within the community's infrastructure</w:t>
      </w:r>
      <w:r w:rsidR="005D5E29">
        <w:rPr>
          <w:color w:val="0E101A"/>
        </w:rPr>
        <w:t xml:space="preserve"> by</w:t>
      </w:r>
      <w:r w:rsidR="000B4E27">
        <w:rPr>
          <w:color w:val="0E101A"/>
        </w:rPr>
        <w:t xml:space="preserve"> engaging with local schools and businesses in a partnership orientated policing approach. Officers are encouraged to be</w:t>
      </w:r>
      <w:r w:rsidR="000B4E27">
        <w:rPr>
          <w:rStyle w:val="Emphasis"/>
          <w:color w:val="0E101A"/>
        </w:rPr>
        <w:t xml:space="preserve"> "adaptable to change, be a good </w:t>
      </w:r>
      <w:r w:rsidR="000B4E27">
        <w:rPr>
          <w:rStyle w:val="Emphasis"/>
          <w:color w:val="0E101A"/>
        </w:rPr>
        <w:lastRenderedPageBreak/>
        <w:t>communicator, Deliver on promises, team player, work in partnerships, be a decision-maker use a problem-solving approach, be accountable and reflect on any incidents and identify improvements"</w:t>
      </w:r>
      <w:r w:rsidR="000B4E27">
        <w:rPr>
          <w:color w:val="0E101A"/>
        </w:rPr>
        <w:t> (</w:t>
      </w:r>
      <w:r w:rsidR="006F0B09">
        <w:rPr>
          <w:color w:val="0E101A"/>
        </w:rPr>
        <w:t xml:space="preserve">Humphrey, </w:t>
      </w:r>
      <w:r w:rsidR="000B4E27">
        <w:rPr>
          <w:color w:val="0E101A"/>
        </w:rPr>
        <w:t xml:space="preserve">Gwent </w:t>
      </w:r>
      <w:r w:rsidR="00344332">
        <w:rPr>
          <w:color w:val="0E101A"/>
        </w:rPr>
        <w:t xml:space="preserve">student </w:t>
      </w:r>
      <w:r w:rsidR="000B4E27">
        <w:rPr>
          <w:color w:val="0E101A"/>
        </w:rPr>
        <w:t>training notes, 2019).</w:t>
      </w:r>
    </w:p>
    <w:p w14:paraId="725A4BEA" w14:textId="77777777" w:rsidR="000B4E27" w:rsidRDefault="000B4E27" w:rsidP="00D52146">
      <w:pPr>
        <w:pStyle w:val="NormalWeb"/>
        <w:spacing w:before="0" w:beforeAutospacing="0" w:after="0" w:afterAutospacing="0" w:line="276" w:lineRule="auto"/>
        <w:rPr>
          <w:color w:val="0E101A"/>
        </w:rPr>
      </w:pPr>
      <w:r>
        <w:rPr>
          <w:color w:val="0E101A"/>
        </w:rPr>
        <w:t>Social media is now a critical factor in community policing in the 21st century. Interactions with police are constantly being captured, and social media platforms now play a significant role in the public perception of the police. They can influence and manipulate communities with relative ease with many interactions captured as police officers may use force to control a situation and not show the circumstance leading up to the positive action being taken. Many of these videos create the illusion of police brutality.</w:t>
      </w:r>
    </w:p>
    <w:p w14:paraId="0D1F3FE1" w14:textId="77777777" w:rsidR="000B4E27" w:rsidRDefault="000B4E27" w:rsidP="00D52146">
      <w:pPr>
        <w:pStyle w:val="NormalWeb"/>
        <w:spacing w:before="0" w:beforeAutospacing="0" w:after="0" w:afterAutospacing="0" w:line="276" w:lineRule="auto"/>
        <w:rPr>
          <w:color w:val="0E101A"/>
        </w:rPr>
      </w:pPr>
      <w:r>
        <w:rPr>
          <w:color w:val="0E101A"/>
        </w:rPr>
        <w:t> </w:t>
      </w:r>
    </w:p>
    <w:p w14:paraId="02E25590" w14:textId="77777777" w:rsidR="000B4E27" w:rsidRDefault="000B4E27" w:rsidP="00D52146">
      <w:pPr>
        <w:pStyle w:val="NormalWeb"/>
        <w:spacing w:before="0" w:beforeAutospacing="0" w:after="0" w:afterAutospacing="0" w:line="276" w:lineRule="auto"/>
        <w:rPr>
          <w:color w:val="0E101A"/>
        </w:rPr>
      </w:pPr>
      <w:r>
        <w:rPr>
          <w:color w:val="0E101A"/>
        </w:rPr>
        <w:t>In summary, the philosophy of community policing can be difficult to determine the success and effectiveness of the policy purely on the basis that it is a complex issue that requires the cooperation of the public and many different aspects. However, there have been many documented success cases, and there does seem to be a better relationship with the police service overall. In addition, communities appear to be more informed on how to prevent crime through efforts of the police service with community engagement and advice on how to protect homes, property and themselves. No doubt there is evidence to support that the philosophy may not work in other areas of the UK; however, the fundamental principle is a good idea in preventing crime and helping to build relationships with the communities they serve.</w:t>
      </w:r>
    </w:p>
    <w:p w14:paraId="435A2AD9" w14:textId="06CF716B" w:rsidR="00D42F18" w:rsidRDefault="003C724D" w:rsidP="00D52146">
      <w:pPr>
        <w:spacing w:line="276" w:lineRule="auto"/>
      </w:pPr>
      <w:r>
        <w:t>(Word count 10</w:t>
      </w:r>
      <w:r w:rsidR="00826A40">
        <w:t>8</w:t>
      </w:r>
      <w:r w:rsidR="00C121FD">
        <w:t>8</w:t>
      </w:r>
      <w:r>
        <w:t>)</w:t>
      </w:r>
    </w:p>
    <w:p w14:paraId="3DAC8699" w14:textId="1EB45DF9" w:rsidR="00D34DA3" w:rsidRDefault="00D34DA3" w:rsidP="00D52146">
      <w:pPr>
        <w:spacing w:line="276" w:lineRule="auto"/>
      </w:pPr>
    </w:p>
    <w:p w14:paraId="0885CA64" w14:textId="6B0D3072" w:rsidR="00D34DA3" w:rsidRPr="0030263F" w:rsidRDefault="0030263F" w:rsidP="00D52146">
      <w:pPr>
        <w:spacing w:line="276" w:lineRule="auto"/>
        <w:rPr>
          <w:b/>
          <w:bCs/>
          <w:i/>
          <w:iCs/>
          <w:u w:val="single"/>
        </w:rPr>
      </w:pPr>
      <w:r w:rsidRPr="0030263F">
        <w:rPr>
          <w:b/>
          <w:bCs/>
          <w:i/>
          <w:iCs/>
          <w:u w:val="single"/>
        </w:rPr>
        <w:t>Question 2</w:t>
      </w:r>
    </w:p>
    <w:p w14:paraId="1FC0F5A4" w14:textId="77777777" w:rsidR="00D34DA3" w:rsidRDefault="00D34DA3" w:rsidP="00D52146">
      <w:pPr>
        <w:pStyle w:val="NormalWeb"/>
        <w:spacing w:before="0" w:beforeAutospacing="0" w:after="0" w:afterAutospacing="0" w:line="276" w:lineRule="auto"/>
        <w:rPr>
          <w:color w:val="0E101A"/>
        </w:rPr>
      </w:pPr>
      <w:r>
        <w:rPr>
          <w:color w:val="0E101A"/>
        </w:rPr>
        <w:t>This assignment discusses the strengths and weaknesses of different policing models concerning crime/victimisation and the public and explores different crime prevention theories, initiates and strategies. In this assignment, problem-orientated policing and intelligence-led modules will be explored.</w:t>
      </w:r>
    </w:p>
    <w:p w14:paraId="489C4608" w14:textId="77777777" w:rsidR="00D34DA3" w:rsidRDefault="00D34DA3" w:rsidP="00D52146">
      <w:pPr>
        <w:pStyle w:val="NormalWeb"/>
        <w:spacing w:before="0" w:beforeAutospacing="0" w:after="0" w:afterAutospacing="0" w:line="276" w:lineRule="auto"/>
        <w:rPr>
          <w:color w:val="0E101A"/>
        </w:rPr>
      </w:pPr>
      <w:r>
        <w:rPr>
          <w:color w:val="0E101A"/>
        </w:rPr>
        <w:t>An explanation of the use of analytical products provided by intelligence specialists during an investigation will also be discussed.</w:t>
      </w:r>
    </w:p>
    <w:p w14:paraId="2E377640" w14:textId="77777777" w:rsidR="00D34DA3" w:rsidRDefault="00D34DA3" w:rsidP="00D52146">
      <w:pPr>
        <w:pStyle w:val="NormalWeb"/>
        <w:spacing w:before="0" w:beforeAutospacing="0" w:after="0" w:afterAutospacing="0" w:line="276" w:lineRule="auto"/>
        <w:rPr>
          <w:color w:val="0E101A"/>
        </w:rPr>
      </w:pPr>
      <w:r>
        <w:rPr>
          <w:color w:val="0E101A"/>
        </w:rPr>
        <w:t> </w:t>
      </w:r>
    </w:p>
    <w:p w14:paraId="20C04AD2" w14:textId="20F63C31" w:rsidR="00D34DA3" w:rsidRDefault="00D34DA3" w:rsidP="00D52146">
      <w:pPr>
        <w:pStyle w:val="NormalWeb"/>
        <w:spacing w:before="0" w:beforeAutospacing="0" w:after="0" w:afterAutospacing="0" w:line="276" w:lineRule="auto"/>
        <w:rPr>
          <w:color w:val="0E101A"/>
        </w:rPr>
      </w:pPr>
      <w:r>
        <w:rPr>
          <w:color w:val="0E101A"/>
        </w:rPr>
        <w:t>Intelligence-led policing (ILP) is a modern approach to law enforcement, according to the OSCE (201</w:t>
      </w:r>
      <w:r w:rsidR="00D345F9">
        <w:rPr>
          <w:color w:val="0E101A"/>
        </w:rPr>
        <w:t>7</w:t>
      </w:r>
      <w:r>
        <w:rPr>
          <w:color w:val="0E101A"/>
        </w:rPr>
        <w:t>). ILP, which was first used in the United Kingdom in the 1990s, has primarily been used to combat serious and organised crime. The methodology is based on the notion that police should be proactive in gathering information about criminals and their organisations, with a focus on the criminal rather than the crime and using information acquired and reported as intelligence. The proactive method entails gathering and analysing information on criminals and their activities in order to disrupt their illicit activities by focusing on crime and anti-social behaviour hotspots (ASB).</w:t>
      </w:r>
    </w:p>
    <w:p w14:paraId="0C031E67" w14:textId="054231A7" w:rsidR="00D34DA3" w:rsidRDefault="00D34DA3" w:rsidP="00D52146">
      <w:pPr>
        <w:pStyle w:val="NormalWeb"/>
        <w:spacing w:before="0" w:beforeAutospacing="0" w:after="0" w:afterAutospacing="0" w:line="276" w:lineRule="auto"/>
        <w:rPr>
          <w:color w:val="0E101A"/>
        </w:rPr>
      </w:pPr>
      <w:r>
        <w:rPr>
          <w:rStyle w:val="Emphasis"/>
          <w:color w:val="0E101A"/>
        </w:rPr>
        <w:t>"Intelligence can be described as the collection, development and dissemination of information"</w:t>
      </w:r>
      <w:r w:rsidR="005B5D17">
        <w:rPr>
          <w:color w:val="0E101A"/>
        </w:rPr>
        <w:t xml:space="preserve"> (C</w:t>
      </w:r>
      <w:r>
        <w:rPr>
          <w:color w:val="0E101A"/>
        </w:rPr>
        <w:t>ollege of polic</w:t>
      </w:r>
      <w:r w:rsidR="002E3CF1">
        <w:rPr>
          <w:color w:val="0E101A"/>
        </w:rPr>
        <w:t>ing</w:t>
      </w:r>
      <w:r w:rsidR="005B5D17">
        <w:rPr>
          <w:color w:val="0E101A"/>
        </w:rPr>
        <w:t xml:space="preserve">, </w:t>
      </w:r>
      <w:r>
        <w:rPr>
          <w:color w:val="0E101A"/>
        </w:rPr>
        <w:t>201</w:t>
      </w:r>
      <w:r w:rsidR="00676218">
        <w:rPr>
          <w:color w:val="0E101A"/>
        </w:rPr>
        <w:t>3</w:t>
      </w:r>
      <w:r w:rsidR="00AA085A">
        <w:rPr>
          <w:color w:val="0E101A"/>
        </w:rPr>
        <w:t>d</w:t>
      </w:r>
      <w:r>
        <w:rPr>
          <w:color w:val="0E101A"/>
        </w:rPr>
        <w:t>)</w:t>
      </w:r>
      <w:r w:rsidR="00B15B43">
        <w:rPr>
          <w:color w:val="0E101A"/>
        </w:rPr>
        <w:t>.</w:t>
      </w:r>
      <w:r>
        <w:rPr>
          <w:color w:val="0E101A"/>
        </w:rPr>
        <w:t xml:space="preserve"> Analytical professionals are used by the intelligence-led police paradigm to devolve and diffuse sources of knowledge. The system identifies, prioritises, and intervenes in order to lessen the danger to the general population as </w:t>
      </w:r>
      <w:r>
        <w:rPr>
          <w:color w:val="0E101A"/>
        </w:rPr>
        <w:lastRenderedPageBreak/>
        <w:t>well as law enforcement authorities. This collection of information can allow decisions to be made about identifying priorities and strategic assessments, which in turn can provide a longer-term picture of trends with possible future forecasts and is a continuous process. </w:t>
      </w:r>
    </w:p>
    <w:p w14:paraId="6EB20D29" w14:textId="77777777" w:rsidR="00D34DA3" w:rsidRDefault="00D34DA3" w:rsidP="00D52146">
      <w:pPr>
        <w:pStyle w:val="NormalWeb"/>
        <w:spacing w:before="0" w:beforeAutospacing="0" w:after="0" w:afterAutospacing="0" w:line="276" w:lineRule="auto"/>
        <w:rPr>
          <w:color w:val="0E101A"/>
        </w:rPr>
      </w:pPr>
      <w:r>
        <w:rPr>
          <w:color w:val="0E101A"/>
        </w:rPr>
        <w:t> </w:t>
      </w:r>
    </w:p>
    <w:p w14:paraId="3FAFE37E" w14:textId="1EF94468" w:rsidR="00D34DA3" w:rsidRDefault="00D34DA3" w:rsidP="00D52146">
      <w:pPr>
        <w:pStyle w:val="NormalWeb"/>
        <w:spacing w:before="0" w:beforeAutospacing="0" w:after="0" w:afterAutospacing="0" w:line="276" w:lineRule="auto"/>
        <w:rPr>
          <w:color w:val="0E101A"/>
        </w:rPr>
      </w:pPr>
      <w:r>
        <w:rPr>
          <w:color w:val="0E101A"/>
        </w:rPr>
        <w:t xml:space="preserve">In the Intelligence-Led Policing paradigm, the focus of information </w:t>
      </w:r>
      <w:r w:rsidR="00A11EDC">
        <w:rPr>
          <w:color w:val="0E101A"/>
        </w:rPr>
        <w:t>gathering,</w:t>
      </w:r>
      <w:r>
        <w:rPr>
          <w:color w:val="0E101A"/>
        </w:rPr>
        <w:t xml:space="preserve"> and analysis is on criminals and their networking patterns, as well as prominent and prolific offending patterns that are current or developing. The intelligence employed is frequently derived from Covert Human Intelligent Sources (CHIS), community intelligence and communications data. Other sources of information collection are from open and closed sources and prison intelligence, automatic number plate reading systems, CCTV systems and internal and external databases. The intelligence acquired from the analysis informs the relevant police departments, and resources can be given correctly to where they are needed to help this strategy focus successfully. In addition, it enforces the practical business of the police more effectively through the use of information technology.</w:t>
      </w:r>
    </w:p>
    <w:p w14:paraId="59B72D84" w14:textId="77777777" w:rsidR="00D34DA3" w:rsidRDefault="00D34DA3" w:rsidP="00D52146">
      <w:pPr>
        <w:pStyle w:val="NormalWeb"/>
        <w:spacing w:before="0" w:beforeAutospacing="0" w:after="0" w:afterAutospacing="0" w:line="276" w:lineRule="auto"/>
        <w:rPr>
          <w:color w:val="0E101A"/>
        </w:rPr>
      </w:pPr>
      <w:r>
        <w:rPr>
          <w:color w:val="0E101A"/>
        </w:rPr>
        <w:t> </w:t>
      </w:r>
    </w:p>
    <w:p w14:paraId="635A0B80" w14:textId="757A85AA" w:rsidR="00D34DA3" w:rsidRDefault="00D34DA3" w:rsidP="00D52146">
      <w:pPr>
        <w:pStyle w:val="NormalWeb"/>
        <w:spacing w:before="0" w:beforeAutospacing="0" w:after="0" w:afterAutospacing="0" w:line="276" w:lineRule="auto"/>
        <w:rPr>
          <w:color w:val="0E101A"/>
        </w:rPr>
      </w:pPr>
      <w:r>
        <w:rPr>
          <w:color w:val="0E101A"/>
        </w:rPr>
        <w:t>The disadvantages of IPL are few but potentially serious, with the STA law firm (2020</w:t>
      </w:r>
      <w:r w:rsidR="00405378">
        <w:rPr>
          <w:color w:val="0E101A"/>
        </w:rPr>
        <w:t>a</w:t>
      </w:r>
      <w:r>
        <w:rPr>
          <w:color w:val="0E101A"/>
        </w:rPr>
        <w:t>) stating that all information being entered into the module is via human inputs and has the potential to cause racial bias against the BAME communities. It also touches on the fact that when tracking specific individuals in the prevention of crime, if they have not committed anything, it could potentially raise issues with a</w:t>
      </w:r>
      <w:r w:rsidR="00AC1502">
        <w:rPr>
          <w:color w:val="0E101A"/>
        </w:rPr>
        <w:t xml:space="preserve"> breach </w:t>
      </w:r>
      <w:r>
        <w:rPr>
          <w:color w:val="0E101A"/>
        </w:rPr>
        <w:t>of privacy</w:t>
      </w:r>
      <w:r w:rsidR="00AC1502">
        <w:rPr>
          <w:color w:val="0E101A"/>
        </w:rPr>
        <w:t>, a Human rights law</w:t>
      </w:r>
      <w:r>
        <w:rPr>
          <w:color w:val="0E101A"/>
        </w:rPr>
        <w:t>. More worrying if the programmes that are tracking potential hotspot areas</w:t>
      </w:r>
      <w:r w:rsidR="009850FA">
        <w:rPr>
          <w:color w:val="0E101A"/>
        </w:rPr>
        <w:t xml:space="preserve"> and</w:t>
      </w:r>
      <w:r>
        <w:rPr>
          <w:color w:val="0E101A"/>
        </w:rPr>
        <w:t xml:space="preserve"> increas</w:t>
      </w:r>
      <w:r w:rsidR="009850FA">
        <w:rPr>
          <w:color w:val="0E101A"/>
        </w:rPr>
        <w:t>ing</w:t>
      </w:r>
      <w:r>
        <w:rPr>
          <w:color w:val="0E101A"/>
        </w:rPr>
        <w:t xml:space="preserve"> police patrol</w:t>
      </w:r>
      <w:r w:rsidR="009850FA">
        <w:rPr>
          <w:color w:val="0E101A"/>
        </w:rPr>
        <w:t>s</w:t>
      </w:r>
      <w:r>
        <w:rPr>
          <w:color w:val="0E101A"/>
        </w:rPr>
        <w:t xml:space="preserve"> of the area, it can be argued that the area can be perceived as an actual crime hotspot</w:t>
      </w:r>
      <w:r w:rsidR="00CE39BE">
        <w:rPr>
          <w:color w:val="0E101A"/>
        </w:rPr>
        <w:t xml:space="preserve"> when in fact it may not be</w:t>
      </w:r>
      <w:r>
        <w:rPr>
          <w:color w:val="0E101A"/>
        </w:rPr>
        <w:t>.</w:t>
      </w:r>
    </w:p>
    <w:p w14:paraId="10781295" w14:textId="77777777" w:rsidR="00D34DA3" w:rsidRDefault="00D34DA3" w:rsidP="00D52146">
      <w:pPr>
        <w:pStyle w:val="NormalWeb"/>
        <w:spacing w:before="0" w:beforeAutospacing="0" w:after="0" w:afterAutospacing="0" w:line="276" w:lineRule="auto"/>
        <w:rPr>
          <w:color w:val="0E101A"/>
        </w:rPr>
      </w:pPr>
      <w:r>
        <w:rPr>
          <w:color w:val="0E101A"/>
        </w:rPr>
        <w:t> </w:t>
      </w:r>
    </w:p>
    <w:p w14:paraId="696D92E0" w14:textId="77777777" w:rsidR="00D34DA3" w:rsidRDefault="00D34DA3" w:rsidP="00D52146">
      <w:pPr>
        <w:pStyle w:val="NormalWeb"/>
        <w:spacing w:before="0" w:beforeAutospacing="0" w:after="0" w:afterAutospacing="0" w:line="276" w:lineRule="auto"/>
        <w:rPr>
          <w:color w:val="0E101A"/>
        </w:rPr>
      </w:pPr>
      <w:r>
        <w:rPr>
          <w:color w:val="0E101A"/>
        </w:rPr>
        <w:t> </w:t>
      </w:r>
    </w:p>
    <w:p w14:paraId="2BA896C9" w14:textId="2633A773" w:rsidR="00D34DA3" w:rsidRDefault="00D34DA3" w:rsidP="00876319">
      <w:pPr>
        <w:pStyle w:val="NormalWeb"/>
        <w:spacing w:before="0" w:beforeAutospacing="0" w:after="0" w:afterAutospacing="0" w:line="276" w:lineRule="auto"/>
        <w:ind w:left="720"/>
        <w:rPr>
          <w:color w:val="0E101A"/>
        </w:rPr>
      </w:pPr>
      <w:r>
        <w:rPr>
          <w:rStyle w:val="Emphasis"/>
          <w:color w:val="0E101A"/>
        </w:rPr>
        <w:t>The need to introduce intelligence-led policing should not be questioned. In times of budgetary and resource restrictions, each responsible individual and organisation has to identify priorities and tackle major problems. To assist in prioritisation, decisions have to be made on facts and intelligence, the basis of all if is information. ILP will contribute to optimising the allocation of resources and concentrate efforts in a more structured manner. This helps to cope with increased sophistication and operational agility of criminals to subvert the law and order (</w:t>
      </w:r>
      <w:r w:rsidR="001A2B14">
        <w:rPr>
          <w:rStyle w:val="Emphasis"/>
          <w:color w:val="0E101A"/>
        </w:rPr>
        <w:t>STA Law Firm</w:t>
      </w:r>
      <w:r w:rsidR="003F7B15">
        <w:t>, 2020b</w:t>
      </w:r>
      <w:r>
        <w:rPr>
          <w:rStyle w:val="Emphasis"/>
          <w:color w:val="0E101A"/>
        </w:rPr>
        <w:t>)</w:t>
      </w:r>
      <w:r w:rsidR="00525B13">
        <w:rPr>
          <w:rStyle w:val="Emphasis"/>
          <w:color w:val="0E101A"/>
        </w:rPr>
        <w:t>.</w:t>
      </w:r>
    </w:p>
    <w:p w14:paraId="7DAD56B6" w14:textId="77777777" w:rsidR="00D34DA3" w:rsidRDefault="00D34DA3" w:rsidP="00D52146">
      <w:pPr>
        <w:pStyle w:val="NormalWeb"/>
        <w:spacing w:before="0" w:beforeAutospacing="0" w:after="0" w:afterAutospacing="0" w:line="276" w:lineRule="auto"/>
        <w:rPr>
          <w:color w:val="0E101A"/>
        </w:rPr>
      </w:pPr>
      <w:r>
        <w:rPr>
          <w:color w:val="0E101A"/>
        </w:rPr>
        <w:t> </w:t>
      </w:r>
    </w:p>
    <w:p w14:paraId="7DE47F12" w14:textId="77777777" w:rsidR="00D34DA3" w:rsidRDefault="00D34DA3" w:rsidP="00D52146">
      <w:pPr>
        <w:pStyle w:val="NormalWeb"/>
        <w:spacing w:before="0" w:beforeAutospacing="0" w:after="0" w:afterAutospacing="0" w:line="276" w:lineRule="auto"/>
        <w:rPr>
          <w:color w:val="0E101A"/>
        </w:rPr>
      </w:pPr>
      <w:r>
        <w:rPr>
          <w:color w:val="0E101A"/>
        </w:rPr>
        <w:t> </w:t>
      </w:r>
    </w:p>
    <w:p w14:paraId="41EBD897" w14:textId="77777777" w:rsidR="00D34DA3" w:rsidRDefault="00D34DA3" w:rsidP="00D52146">
      <w:pPr>
        <w:pStyle w:val="NormalWeb"/>
        <w:spacing w:before="0" w:beforeAutospacing="0" w:after="0" w:afterAutospacing="0" w:line="276" w:lineRule="auto"/>
        <w:rPr>
          <w:color w:val="0E101A"/>
        </w:rPr>
      </w:pPr>
      <w:r>
        <w:rPr>
          <w:color w:val="0E101A"/>
        </w:rPr>
        <w:t> </w:t>
      </w:r>
    </w:p>
    <w:p w14:paraId="0FE0E6DC" w14:textId="384D2F81" w:rsidR="00D34DA3" w:rsidRDefault="00D34DA3" w:rsidP="00D52146">
      <w:pPr>
        <w:pStyle w:val="NormalWeb"/>
        <w:spacing w:before="0" w:beforeAutospacing="0" w:after="0" w:afterAutospacing="0" w:line="276" w:lineRule="auto"/>
        <w:rPr>
          <w:color w:val="0E101A"/>
        </w:rPr>
      </w:pPr>
      <w:r>
        <w:rPr>
          <w:color w:val="0E101A"/>
        </w:rPr>
        <w:t>The Problem Orientated Police model is a global movement that started in the United States of America. It uses an analytical approach to address community concerns by developing strategic plans to address policy-relevant community issues. The POP model is evidence-based to a large extent. For example, Herman Goldstein (1979</w:t>
      </w:r>
      <w:r w:rsidR="00AA2E1D">
        <w:rPr>
          <w:color w:val="0E101A"/>
        </w:rPr>
        <w:t>a</w:t>
      </w:r>
      <w:r>
        <w:rPr>
          <w:color w:val="0E101A"/>
        </w:rPr>
        <w:t>), as cited by an author in UK</w:t>
      </w:r>
      <w:r w:rsidR="00390FA1">
        <w:rPr>
          <w:color w:val="0E101A"/>
        </w:rPr>
        <w:t>e</w:t>
      </w:r>
      <w:r>
        <w:rPr>
          <w:color w:val="0E101A"/>
        </w:rPr>
        <w:t>ssays (2018</w:t>
      </w:r>
      <w:r w:rsidR="00CA0D90">
        <w:rPr>
          <w:color w:val="0E101A"/>
        </w:rPr>
        <w:t>a</w:t>
      </w:r>
      <w:r w:rsidR="003C793F">
        <w:rPr>
          <w:color w:val="0E101A"/>
        </w:rPr>
        <w:t>)</w:t>
      </w:r>
      <w:bookmarkStart w:id="0" w:name="_GoBack"/>
      <w:bookmarkEnd w:id="0"/>
      <w:r>
        <w:rPr>
          <w:color w:val="0E101A"/>
        </w:rPr>
        <w:t xml:space="preserve"> outlines the most relevant to the UK policing module being to prevent and control conduct that threatens life, property, and the most vulnerable in society. It also aims to aid victims and protect the most vulnerable in society, resolve any conflict between individuals or community issues, and identify problems that may escalate to achieve the goals </w:t>
      </w:r>
      <w:r>
        <w:rPr>
          <w:color w:val="0E101A"/>
        </w:rPr>
        <w:lastRenderedPageBreak/>
        <w:t>set by Goldstein (1979b). Based on this analysis, the problem areas should be thoroughly explored and understood, with appropriate actions identified and targeted.</w:t>
      </w:r>
    </w:p>
    <w:p w14:paraId="42053CC5" w14:textId="77777777" w:rsidR="00D34DA3" w:rsidRDefault="00D34DA3" w:rsidP="00D52146">
      <w:pPr>
        <w:pStyle w:val="NormalWeb"/>
        <w:spacing w:before="0" w:beforeAutospacing="0" w:after="0" w:afterAutospacing="0" w:line="276" w:lineRule="auto"/>
        <w:rPr>
          <w:color w:val="0E101A"/>
        </w:rPr>
      </w:pPr>
      <w:r>
        <w:rPr>
          <w:color w:val="0E101A"/>
        </w:rPr>
        <w:t>Both methods rely on the deployment of special analysts and information technology-based system goods. Because criminality is growing more sophisticated and mobile, the Problem-Oriented and Intelligence-Led models employ these two methodologies. In an ever-changing world of criminals and diverse organisations, having up-to-date and frequent intelligence allows for well-targeted responses.</w:t>
      </w:r>
    </w:p>
    <w:p w14:paraId="5DF929E8" w14:textId="06B8F0C1" w:rsidR="00D34DA3" w:rsidRDefault="00D34DA3" w:rsidP="00D52146">
      <w:pPr>
        <w:pStyle w:val="NormalWeb"/>
        <w:spacing w:before="0" w:beforeAutospacing="0" w:after="0" w:afterAutospacing="0" w:line="276" w:lineRule="auto"/>
        <w:rPr>
          <w:color w:val="0E101A"/>
        </w:rPr>
      </w:pPr>
      <w:r>
        <w:rPr>
          <w:color w:val="0E101A"/>
        </w:rPr>
        <w:t>According to ASU Centre for problem-orientated solving (2020), the problem analysis triangle, also known as the crime triangle, comes from one of the main theories of environmental criminology – the Routine Activity Theory. Initially formulated by Lawrence Cohen and Marcus Felson, which comprises of the offender or source of complaint, a victim or victims, and a place or features of a location, is something that the POP model approves of police practice. As a result, with situational crime prevention, responses to the problem affect one or more of the three problem elements.</w:t>
      </w:r>
    </w:p>
    <w:p w14:paraId="3AC9890A" w14:textId="77777777" w:rsidR="00D34DA3" w:rsidRDefault="00D34DA3" w:rsidP="00D52146">
      <w:pPr>
        <w:pStyle w:val="NormalWeb"/>
        <w:spacing w:before="0" w:beforeAutospacing="0" w:after="0" w:afterAutospacing="0" w:line="276" w:lineRule="auto"/>
        <w:rPr>
          <w:color w:val="0E101A"/>
        </w:rPr>
      </w:pPr>
      <w:r>
        <w:rPr>
          <w:color w:val="0E101A"/>
        </w:rPr>
        <w:t> </w:t>
      </w:r>
    </w:p>
    <w:p w14:paraId="3AB61094" w14:textId="12E63E65" w:rsidR="00D34DA3" w:rsidRDefault="00D34DA3" w:rsidP="00D52146">
      <w:pPr>
        <w:pStyle w:val="NormalWeb"/>
        <w:spacing w:before="0" w:beforeAutospacing="0" w:after="0" w:afterAutospacing="0" w:line="276" w:lineRule="auto"/>
        <w:rPr>
          <w:color w:val="0E101A"/>
        </w:rPr>
      </w:pPr>
      <w:r>
        <w:rPr>
          <w:color w:val="0E101A"/>
        </w:rPr>
        <w:t> </w:t>
      </w:r>
      <w:r>
        <w:rPr>
          <w:rStyle w:val="Emphasis"/>
          <w:color w:val="0E101A"/>
        </w:rPr>
        <w:t>"Identifying patterns is beyond the capability of localised, informal methods of identification"</w:t>
      </w:r>
      <w:r>
        <w:rPr>
          <w:color w:val="0E101A"/>
        </w:rPr>
        <w:t> (NCIS</w:t>
      </w:r>
      <w:r w:rsidR="004B4644">
        <w:rPr>
          <w:color w:val="0E101A"/>
        </w:rPr>
        <w:t>,</w:t>
      </w:r>
      <w:r>
        <w:rPr>
          <w:color w:val="0E101A"/>
        </w:rPr>
        <w:t xml:space="preserve"> 2005).</w:t>
      </w:r>
    </w:p>
    <w:p w14:paraId="75A6C339" w14:textId="77777777" w:rsidR="00D34DA3" w:rsidRDefault="00D34DA3" w:rsidP="00D52146">
      <w:pPr>
        <w:pStyle w:val="NormalWeb"/>
        <w:spacing w:before="0" w:beforeAutospacing="0" w:after="0" w:afterAutospacing="0" w:line="276" w:lineRule="auto"/>
        <w:rPr>
          <w:color w:val="0E101A"/>
        </w:rPr>
      </w:pPr>
      <w:r>
        <w:rPr>
          <w:color w:val="0E101A"/>
        </w:rPr>
        <w:t> </w:t>
      </w:r>
    </w:p>
    <w:p w14:paraId="199C4A29" w14:textId="77777777" w:rsidR="00D34DA3" w:rsidRDefault="00D34DA3" w:rsidP="00D52146">
      <w:pPr>
        <w:pStyle w:val="NormalWeb"/>
        <w:spacing w:before="0" w:beforeAutospacing="0" w:after="0" w:afterAutospacing="0" w:line="276" w:lineRule="auto"/>
        <w:rPr>
          <w:color w:val="0E101A"/>
        </w:rPr>
      </w:pPr>
      <w:r>
        <w:rPr>
          <w:color w:val="0E101A"/>
        </w:rPr>
        <w:t>Computer systems manage the flow of information that the police receive about criminals, their behaviour, and their organisation. More inventive measures are needed to control, dissuade, disrupt, apprehend, or incarcerate offenders. The information is quickly gathered, processed, and organised because of the relatively easy access to frontline reaction officers. The data is collected, analysed, and organised in a timely manner, allowing for the rationalisation of policing.</w:t>
      </w:r>
    </w:p>
    <w:p w14:paraId="1BD5C277" w14:textId="77777777" w:rsidR="00D34DA3" w:rsidRDefault="00D34DA3" w:rsidP="00D52146">
      <w:pPr>
        <w:pStyle w:val="NormalWeb"/>
        <w:spacing w:before="0" w:beforeAutospacing="0" w:after="0" w:afterAutospacing="0" w:line="276" w:lineRule="auto"/>
        <w:rPr>
          <w:color w:val="0E101A"/>
        </w:rPr>
      </w:pPr>
      <w:r>
        <w:rPr>
          <w:color w:val="0E101A"/>
        </w:rPr>
        <w:t>In this part of policing, crime analysis is critical, and it must function successfully since it must ultimately send the appropriate information to the right people at the right time.</w:t>
      </w:r>
    </w:p>
    <w:p w14:paraId="72921237" w14:textId="77777777" w:rsidR="00D34DA3" w:rsidRDefault="00D34DA3" w:rsidP="00D52146">
      <w:pPr>
        <w:pStyle w:val="NormalWeb"/>
        <w:spacing w:before="0" w:beforeAutospacing="0" w:after="0" w:afterAutospacing="0" w:line="276" w:lineRule="auto"/>
        <w:rPr>
          <w:color w:val="0E101A"/>
        </w:rPr>
      </w:pPr>
      <w:r>
        <w:rPr>
          <w:color w:val="0E101A"/>
        </w:rPr>
        <w:t> </w:t>
      </w:r>
    </w:p>
    <w:p w14:paraId="68D1B0A7" w14:textId="77777777" w:rsidR="00D34DA3" w:rsidRDefault="00D34DA3" w:rsidP="00D52146">
      <w:pPr>
        <w:pStyle w:val="NormalWeb"/>
        <w:spacing w:before="0" w:beforeAutospacing="0" w:after="0" w:afterAutospacing="0" w:line="276" w:lineRule="auto"/>
        <w:rPr>
          <w:color w:val="0E101A"/>
        </w:rPr>
      </w:pPr>
      <w:r>
        <w:rPr>
          <w:color w:val="0E101A"/>
        </w:rPr>
        <w:t> </w:t>
      </w:r>
    </w:p>
    <w:p w14:paraId="4F72ED6E" w14:textId="03BF6297" w:rsidR="00D34DA3" w:rsidRDefault="00D34DA3" w:rsidP="00D52146">
      <w:pPr>
        <w:pStyle w:val="NormalWeb"/>
        <w:spacing w:before="0" w:beforeAutospacing="0" w:after="0" w:afterAutospacing="0" w:line="276" w:lineRule="auto"/>
        <w:rPr>
          <w:color w:val="0E101A"/>
        </w:rPr>
      </w:pPr>
      <w:r>
        <w:rPr>
          <w:color w:val="0E101A"/>
        </w:rPr>
        <w:t>Repeat victimisation and prolific criminality are linked to both the Intelligence-Led and Problem-Oriented policing models. According to the POP model, repeated victimisation, as noted by Pease (1998</w:t>
      </w:r>
      <w:r w:rsidR="006F1CB7">
        <w:rPr>
          <w:color w:val="0E101A"/>
        </w:rPr>
        <w:t>)</w:t>
      </w:r>
      <w:r>
        <w:rPr>
          <w:color w:val="0E101A"/>
        </w:rPr>
        <w:t xml:space="preserve">, </w:t>
      </w:r>
      <w:r w:rsidR="00C76381" w:rsidRPr="00C76381">
        <w:rPr>
          <w:color w:val="0E101A"/>
        </w:rPr>
        <w:t>is a large pattern of problems and events that needs a methodical approach to treatment. Focusing on proactive patrols in hotspot zones to target prolific criminals and prevent crime is an effective technique for</w:t>
      </w:r>
      <w:r w:rsidR="00D24FE6">
        <w:rPr>
          <w:color w:val="0E101A"/>
        </w:rPr>
        <w:t xml:space="preserve"> </w:t>
      </w:r>
      <w:r w:rsidR="00C76381" w:rsidRPr="00C76381">
        <w:rPr>
          <w:color w:val="0E101A"/>
        </w:rPr>
        <w:t>targeting prolific offenders and discouraging crime.</w:t>
      </w:r>
    </w:p>
    <w:p w14:paraId="070B6AFB" w14:textId="5C7C04B0" w:rsidR="00D34DA3" w:rsidRDefault="00D34DA3" w:rsidP="00D52146">
      <w:pPr>
        <w:pStyle w:val="NormalWeb"/>
        <w:spacing w:before="0" w:beforeAutospacing="0" w:after="0" w:afterAutospacing="0" w:line="276" w:lineRule="auto"/>
        <w:rPr>
          <w:color w:val="0E101A"/>
        </w:rPr>
      </w:pPr>
      <w:r>
        <w:rPr>
          <w:color w:val="0E101A"/>
        </w:rPr>
        <w:t xml:space="preserve">The intelligence-led policing model also has this in common. However, according to UKessays (2018b), </w:t>
      </w:r>
      <w:r w:rsidR="00B63892">
        <w:rPr>
          <w:color w:val="0E101A"/>
        </w:rPr>
        <w:t xml:space="preserve">the author of the paper suggests </w:t>
      </w:r>
      <w:r>
        <w:rPr>
          <w:color w:val="0E101A"/>
        </w:rPr>
        <w:t>the POP model is also concerned with non-enforcement methods of reducing the vulnerability of those already victimised.</w:t>
      </w:r>
    </w:p>
    <w:p w14:paraId="5C13E6BD" w14:textId="77777777" w:rsidR="00D34DA3" w:rsidRDefault="00D34DA3" w:rsidP="00D52146">
      <w:pPr>
        <w:pStyle w:val="NormalWeb"/>
        <w:spacing w:before="0" w:beforeAutospacing="0" w:after="0" w:afterAutospacing="0" w:line="276" w:lineRule="auto"/>
        <w:rPr>
          <w:color w:val="0E101A"/>
        </w:rPr>
      </w:pPr>
      <w:r>
        <w:rPr>
          <w:color w:val="0E101A"/>
        </w:rPr>
        <w:t> </w:t>
      </w:r>
    </w:p>
    <w:p w14:paraId="0287CC69" w14:textId="77777777" w:rsidR="00D34DA3" w:rsidRDefault="00D34DA3" w:rsidP="00D52146">
      <w:pPr>
        <w:pStyle w:val="NormalWeb"/>
        <w:spacing w:before="0" w:beforeAutospacing="0" w:after="0" w:afterAutospacing="0" w:line="276" w:lineRule="auto"/>
        <w:rPr>
          <w:color w:val="0E101A"/>
        </w:rPr>
      </w:pPr>
      <w:r>
        <w:rPr>
          <w:color w:val="0E101A"/>
        </w:rPr>
        <w:t> </w:t>
      </w:r>
    </w:p>
    <w:p w14:paraId="2EB99344" w14:textId="77777777" w:rsidR="00D34DA3" w:rsidRDefault="00D34DA3" w:rsidP="00D52146">
      <w:pPr>
        <w:pStyle w:val="NormalWeb"/>
        <w:spacing w:before="0" w:beforeAutospacing="0" w:after="0" w:afterAutospacing="0" w:line="276" w:lineRule="auto"/>
        <w:rPr>
          <w:color w:val="0E101A"/>
        </w:rPr>
      </w:pPr>
      <w:r>
        <w:rPr>
          <w:color w:val="0E101A"/>
        </w:rPr>
        <w:t xml:space="preserve">To summarise the topics discussed, the Problem-Oriented and Intelligence-Led Policing models employ two different approaches to policing. Problem-oriented policing modules concentrate on the problem areas by exploring and understanding them, with appropriate actions identified and targeted to deter crime. Intelligence-Led Policing is based on the security notion of "need to know". The data is collected, analysed, and organised in a timely </w:t>
      </w:r>
      <w:r>
        <w:rPr>
          <w:color w:val="0E101A"/>
        </w:rPr>
        <w:lastRenderedPageBreak/>
        <w:t>manner, allowing for the rationalisation of policing. It identifies, prioritises, and intervenes to reduce danger to both the general public and law enforcement. Both rely on the deployment of special analysts and information technology-based systems.</w:t>
      </w:r>
    </w:p>
    <w:p w14:paraId="3B25D73F" w14:textId="0C2EB40F" w:rsidR="00D34DA3" w:rsidRDefault="006F4F61" w:rsidP="00D52146">
      <w:pPr>
        <w:spacing w:line="276" w:lineRule="auto"/>
      </w:pPr>
      <w:r>
        <w:t>(</w:t>
      </w:r>
      <w:r w:rsidR="004331CB">
        <w:t>Word Count 10</w:t>
      </w:r>
      <w:r w:rsidR="004376CA">
        <w:t>34</w:t>
      </w:r>
      <w:r w:rsidR="004331CB">
        <w:t>)</w:t>
      </w:r>
    </w:p>
    <w:p w14:paraId="093F63C0" w14:textId="5FE27997" w:rsidR="00D1241D" w:rsidRDefault="00D1241D" w:rsidP="00D52146">
      <w:pPr>
        <w:spacing w:line="276" w:lineRule="auto"/>
      </w:pPr>
    </w:p>
    <w:p w14:paraId="0E5F8294" w14:textId="1009677C" w:rsidR="00D1241D" w:rsidRDefault="00E2181C" w:rsidP="00D52146">
      <w:pPr>
        <w:spacing w:line="276" w:lineRule="auto"/>
      </w:pPr>
      <w:r>
        <w:rPr>
          <w:b/>
          <w:bCs/>
          <w:i/>
          <w:iCs/>
          <w:u w:val="single"/>
        </w:rPr>
        <w:t>Question 3</w:t>
      </w:r>
    </w:p>
    <w:p w14:paraId="3C7AD8BA" w14:textId="77777777" w:rsidR="0038632B" w:rsidRDefault="0038632B" w:rsidP="00D52146">
      <w:pPr>
        <w:pStyle w:val="NormalWeb"/>
        <w:spacing w:before="0" w:beforeAutospacing="0" w:after="0" w:afterAutospacing="0" w:line="276" w:lineRule="auto"/>
        <w:rPr>
          <w:color w:val="0E101A"/>
        </w:rPr>
      </w:pPr>
      <w:r>
        <w:rPr>
          <w:color w:val="0E101A"/>
        </w:rPr>
        <w:t>The issues of operational policing will be the focus of this question. The public's perception, police equality, diversity, and terrorism are the key topics of focus. These are the most pressing issues confronting the police. The police service's role in joint emergency response during a major incident is analysed to determine best practices.</w:t>
      </w:r>
    </w:p>
    <w:p w14:paraId="4FD93A53" w14:textId="77777777" w:rsidR="0038632B" w:rsidRDefault="0038632B" w:rsidP="00D52146">
      <w:pPr>
        <w:pStyle w:val="NormalWeb"/>
        <w:spacing w:before="0" w:beforeAutospacing="0" w:after="0" w:afterAutospacing="0" w:line="276" w:lineRule="auto"/>
        <w:rPr>
          <w:color w:val="0E101A"/>
        </w:rPr>
      </w:pPr>
      <w:r>
        <w:rPr>
          <w:color w:val="0E101A"/>
        </w:rPr>
        <w:t> </w:t>
      </w:r>
    </w:p>
    <w:p w14:paraId="5B9F6B6D" w14:textId="5145B68D" w:rsidR="0038632B" w:rsidRDefault="0038632B" w:rsidP="00D52146">
      <w:pPr>
        <w:pStyle w:val="NormalWeb"/>
        <w:spacing w:before="0" w:beforeAutospacing="0" w:after="0" w:afterAutospacing="0" w:line="276" w:lineRule="auto"/>
        <w:rPr>
          <w:color w:val="0E101A"/>
        </w:rPr>
      </w:pPr>
      <w:r>
        <w:rPr>
          <w:color w:val="0E101A"/>
        </w:rPr>
        <w:t>The biggest challenge for the police service in the 21st century is portraying the service to the public. With the advancement of technology and the creation of social media platforms, the ability to connect and relay information on a global scale has posed significant issues for the police services. The media plays a considerable part in how the police are portrayed with constant uploads of videos and posts on these social media platforms of interactions with the police. The cutting and editing of many of these social media videos show the police using force to detain a suspect, but the videos never show the build-up to the detention. Such videos can portray the police to be heavy-handed or police brutality. According to a paper submitted to Ukessays (2018</w:t>
      </w:r>
      <w:r w:rsidR="00B63892">
        <w:rPr>
          <w:color w:val="0E101A"/>
        </w:rPr>
        <w:t>c</w:t>
      </w:r>
      <w:r>
        <w:rPr>
          <w:color w:val="0E101A"/>
        </w:rPr>
        <w:t xml:space="preserve">), the author </w:t>
      </w:r>
      <w:r w:rsidR="00E64A83">
        <w:rPr>
          <w:color w:val="0E101A"/>
        </w:rPr>
        <w:t xml:space="preserve">notes </w:t>
      </w:r>
      <w:r>
        <w:rPr>
          <w:color w:val="0E101A"/>
        </w:rPr>
        <w:t>that the relationship between media consumption and the police has a strained relationship. This strained relationship is because the media plays an important role in community relations. After all, it has the potential to impose views on people through various forms of media, such as films, news, and television shows. Both good and negative depictions of policing are juxtaposed in the media, and therefore, the relationship between media consumption and public perceptions of the police is complicated.</w:t>
      </w:r>
    </w:p>
    <w:p w14:paraId="0DE9164F" w14:textId="77777777" w:rsidR="0038632B" w:rsidRDefault="0038632B" w:rsidP="00D52146">
      <w:pPr>
        <w:pStyle w:val="NormalWeb"/>
        <w:spacing w:before="0" w:beforeAutospacing="0" w:after="0" w:afterAutospacing="0" w:line="276" w:lineRule="auto"/>
        <w:rPr>
          <w:color w:val="0E101A"/>
        </w:rPr>
      </w:pPr>
      <w:r>
        <w:rPr>
          <w:color w:val="0E101A"/>
        </w:rPr>
        <w:t>To help combat these issues, the use of proactive patrols being more visible and engaging with the communities they serve is an excellent opportunity to boost the confidence and regain the public's trust and make them feel safe.</w:t>
      </w:r>
    </w:p>
    <w:p w14:paraId="420982C8" w14:textId="77777777" w:rsidR="0038632B" w:rsidRDefault="0038632B" w:rsidP="00D52146">
      <w:pPr>
        <w:pStyle w:val="NormalWeb"/>
        <w:spacing w:before="0" w:beforeAutospacing="0" w:after="0" w:afterAutospacing="0" w:line="276" w:lineRule="auto"/>
        <w:rPr>
          <w:color w:val="0E101A"/>
        </w:rPr>
      </w:pPr>
      <w:r>
        <w:rPr>
          <w:color w:val="0E101A"/>
        </w:rPr>
        <w:t>On the other hand, the media can be used advantageously in efforts to build up a positive public perception. For example, many police forces across the UK actively use their own social media sites to portray and evidence their work in the community.</w:t>
      </w:r>
    </w:p>
    <w:p w14:paraId="01EB0156" w14:textId="77777777" w:rsidR="0038632B" w:rsidRDefault="0038632B" w:rsidP="00D52146">
      <w:pPr>
        <w:pStyle w:val="NormalWeb"/>
        <w:spacing w:before="0" w:beforeAutospacing="0" w:after="0" w:afterAutospacing="0" w:line="276" w:lineRule="auto"/>
        <w:rPr>
          <w:color w:val="0E101A"/>
        </w:rPr>
      </w:pPr>
      <w:r>
        <w:rPr>
          <w:color w:val="0E101A"/>
        </w:rPr>
        <w:t> </w:t>
      </w:r>
    </w:p>
    <w:p w14:paraId="2F9EE914" w14:textId="47E6B9C6" w:rsidR="0038632B" w:rsidRDefault="0038632B" w:rsidP="00D52146">
      <w:pPr>
        <w:pStyle w:val="NormalWeb"/>
        <w:spacing w:before="0" w:beforeAutospacing="0" w:after="0" w:afterAutospacing="0" w:line="276" w:lineRule="auto"/>
        <w:ind w:left="720"/>
        <w:rPr>
          <w:color w:val="0E101A"/>
        </w:rPr>
      </w:pPr>
      <w:r>
        <w:rPr>
          <w:rStyle w:val="Emphasis"/>
          <w:color w:val="0E101A"/>
        </w:rPr>
        <w:t>Social media can assist the police in intelligence-gathering, with its speed providing a crucial advantage when appealing for witnesses or information or looking for missing persons. It can be used during ongoing incidents; for example, in the case of Joanna Yeates, who went missing in December 2010, Avon and Somerset Police used Facebook to call for anyone with information to come forward. Footage from CCTV cameras was also posted on YouTube. (The police Foundation, 20</w:t>
      </w:r>
      <w:r w:rsidR="00331AAB">
        <w:rPr>
          <w:rStyle w:val="Emphasis"/>
          <w:color w:val="0E101A"/>
        </w:rPr>
        <w:t>14</w:t>
      </w:r>
      <w:r>
        <w:rPr>
          <w:rStyle w:val="Emphasis"/>
          <w:color w:val="0E101A"/>
        </w:rPr>
        <w:t>)</w:t>
      </w:r>
    </w:p>
    <w:p w14:paraId="7E607DE1" w14:textId="77777777" w:rsidR="0038632B" w:rsidRDefault="0038632B" w:rsidP="00D52146">
      <w:pPr>
        <w:pStyle w:val="NormalWeb"/>
        <w:spacing w:before="0" w:beforeAutospacing="0" w:after="0" w:afterAutospacing="0" w:line="276" w:lineRule="auto"/>
        <w:rPr>
          <w:color w:val="0E101A"/>
        </w:rPr>
      </w:pPr>
      <w:r>
        <w:rPr>
          <w:color w:val="0E101A"/>
        </w:rPr>
        <w:t> </w:t>
      </w:r>
    </w:p>
    <w:p w14:paraId="4E10BBF7" w14:textId="77777777" w:rsidR="00E83C1A" w:rsidRDefault="00E83C1A" w:rsidP="00D52146">
      <w:pPr>
        <w:pStyle w:val="NormalWeb"/>
        <w:spacing w:before="0" w:beforeAutospacing="0" w:after="0" w:afterAutospacing="0" w:line="276" w:lineRule="auto"/>
        <w:rPr>
          <w:color w:val="0E101A"/>
        </w:rPr>
      </w:pPr>
    </w:p>
    <w:p w14:paraId="0DDDE79A" w14:textId="77777777" w:rsidR="00E83C1A" w:rsidRDefault="00E83C1A" w:rsidP="00D52146">
      <w:pPr>
        <w:pStyle w:val="NormalWeb"/>
        <w:spacing w:before="0" w:beforeAutospacing="0" w:after="0" w:afterAutospacing="0" w:line="276" w:lineRule="auto"/>
        <w:rPr>
          <w:color w:val="0E101A"/>
        </w:rPr>
      </w:pPr>
    </w:p>
    <w:p w14:paraId="24C92D2F" w14:textId="7307D0B0" w:rsidR="00BC3503" w:rsidRDefault="0038632B" w:rsidP="00D52146">
      <w:pPr>
        <w:pStyle w:val="NormalWeb"/>
        <w:spacing w:before="0" w:beforeAutospacing="0" w:after="0" w:afterAutospacing="0" w:line="276" w:lineRule="auto"/>
        <w:rPr>
          <w:color w:val="0E101A"/>
        </w:rPr>
      </w:pPr>
      <w:r>
        <w:rPr>
          <w:color w:val="0E101A"/>
        </w:rPr>
        <w:t>The definition of diversity is</w:t>
      </w:r>
      <w:r w:rsidR="00E83C1A">
        <w:rPr>
          <w:color w:val="0E101A"/>
        </w:rPr>
        <w:t>:</w:t>
      </w:r>
      <w:r>
        <w:rPr>
          <w:color w:val="0E101A"/>
        </w:rPr>
        <w:t xml:space="preserve"> </w:t>
      </w:r>
    </w:p>
    <w:p w14:paraId="56CA1ADF" w14:textId="411333E8" w:rsidR="0038632B" w:rsidRDefault="0038632B" w:rsidP="00D52146">
      <w:pPr>
        <w:pStyle w:val="NormalWeb"/>
        <w:spacing w:before="0" w:beforeAutospacing="0" w:after="0" w:afterAutospacing="0" w:line="276" w:lineRule="auto"/>
        <w:ind w:left="720"/>
        <w:rPr>
          <w:color w:val="0E101A"/>
        </w:rPr>
      </w:pPr>
      <w:r>
        <w:rPr>
          <w:rStyle w:val="Emphasis"/>
          <w:color w:val="0E101A"/>
        </w:rPr>
        <w:lastRenderedPageBreak/>
        <w:t>any dimension that can be used to differentiate groups and people from one another. In a nutshell, it's about empowering people by respecting and appreciating what makes them different, in terms of age, gender, ethnicity, religion, disability, sexual orientation, education, and national origin </w:t>
      </w:r>
      <w:r>
        <w:rPr>
          <w:color w:val="0E101A"/>
        </w:rPr>
        <w:t>(Global Diversity Practi</w:t>
      </w:r>
      <w:r w:rsidR="00974DAC">
        <w:rPr>
          <w:color w:val="0E101A"/>
        </w:rPr>
        <w:t>ce, 2021</w:t>
      </w:r>
      <w:r>
        <w:rPr>
          <w:color w:val="0E101A"/>
        </w:rPr>
        <w:t>).</w:t>
      </w:r>
    </w:p>
    <w:p w14:paraId="2275B9DA" w14:textId="77777777" w:rsidR="0038632B" w:rsidRDefault="0038632B" w:rsidP="00D52146">
      <w:pPr>
        <w:pStyle w:val="NormalWeb"/>
        <w:spacing w:before="0" w:beforeAutospacing="0" w:after="0" w:afterAutospacing="0" w:line="276" w:lineRule="auto"/>
        <w:rPr>
          <w:color w:val="0E101A"/>
        </w:rPr>
      </w:pPr>
      <w:r>
        <w:rPr>
          <w:color w:val="0E101A"/>
        </w:rPr>
        <w:t> </w:t>
      </w:r>
    </w:p>
    <w:p w14:paraId="196795B2" w14:textId="0DE9F920" w:rsidR="0038632B" w:rsidRDefault="0038632B" w:rsidP="00D52146">
      <w:pPr>
        <w:pStyle w:val="NormalWeb"/>
        <w:spacing w:before="0" w:beforeAutospacing="0" w:after="0" w:afterAutospacing="0" w:line="276" w:lineRule="auto"/>
        <w:rPr>
          <w:color w:val="0E101A"/>
        </w:rPr>
      </w:pPr>
      <w:r>
        <w:rPr>
          <w:color w:val="0E101A"/>
        </w:rPr>
        <w:t>In the twenty-first century, gender and race have been a struggle for the police, not only in terms of crime but also within the policing establishment, for example, the employment of officers. In the March of 2020, there were according to data published by Clark (2021a)</w:t>
      </w:r>
      <w:r w:rsidR="001E76B1">
        <w:rPr>
          <w:color w:val="0E101A"/>
        </w:rPr>
        <w:t xml:space="preserve"> for the STATISTA </w:t>
      </w:r>
      <w:r w:rsidR="00822CFF">
        <w:rPr>
          <w:color w:val="0E101A"/>
        </w:rPr>
        <w:t>website</w:t>
      </w:r>
      <w:r>
        <w:rPr>
          <w:color w:val="0E101A"/>
        </w:rPr>
        <w:t xml:space="preserve">, there are 67,000 male police officers compared to </w:t>
      </w:r>
      <w:r w:rsidR="007A3A54">
        <w:rPr>
          <w:color w:val="0E101A"/>
        </w:rPr>
        <w:t xml:space="preserve">the </w:t>
      </w:r>
      <w:r>
        <w:rPr>
          <w:color w:val="0E101A"/>
        </w:rPr>
        <w:t xml:space="preserve">33,000 females holding the role of a police constable. Clark (2021b) also states that police officers in England and Wales in 2020 shows that while there were around 2.6 times as many males than female chief officers, the role of chief superintendent showed the highest rate of male representation, 77.5 per cent of inspectors being male, as of March 2020. </w:t>
      </w:r>
      <w:r w:rsidR="00951481" w:rsidRPr="00951481">
        <w:rPr>
          <w:color w:val="0E101A"/>
        </w:rPr>
        <w:t xml:space="preserve">According to </w:t>
      </w:r>
      <w:r w:rsidR="0004467A">
        <w:rPr>
          <w:color w:val="0E101A"/>
        </w:rPr>
        <w:t xml:space="preserve">Home office statistics </w:t>
      </w:r>
      <w:r w:rsidR="00951481" w:rsidRPr="00951481">
        <w:rPr>
          <w:color w:val="0E101A"/>
        </w:rPr>
        <w:t>(20</w:t>
      </w:r>
      <w:r w:rsidR="00476363">
        <w:rPr>
          <w:color w:val="0E101A"/>
        </w:rPr>
        <w:t>1</w:t>
      </w:r>
      <w:r w:rsidR="00166629">
        <w:rPr>
          <w:color w:val="0E101A"/>
        </w:rPr>
        <w:t>8</w:t>
      </w:r>
      <w:r w:rsidR="0004467A">
        <w:rPr>
          <w:color w:val="0E101A"/>
        </w:rPr>
        <w:t>b</w:t>
      </w:r>
      <w:r w:rsidR="00951481" w:rsidRPr="00951481">
        <w:rPr>
          <w:color w:val="0E101A"/>
        </w:rPr>
        <w:t>), at the end of March 2020, 7.3 percent of the police force was Asian, Black, Mixed, or other Ethnic, with 4.4 percent in high positions.</w:t>
      </w:r>
    </w:p>
    <w:p w14:paraId="35E69BAA" w14:textId="77777777" w:rsidR="0038632B" w:rsidRDefault="0038632B" w:rsidP="00D52146">
      <w:pPr>
        <w:pStyle w:val="NormalWeb"/>
        <w:spacing w:before="0" w:beforeAutospacing="0" w:after="0" w:afterAutospacing="0" w:line="276" w:lineRule="auto"/>
        <w:rPr>
          <w:color w:val="0E101A"/>
        </w:rPr>
      </w:pPr>
      <w:r>
        <w:rPr>
          <w:color w:val="0E101A"/>
        </w:rPr>
        <w:t>With these figures needing to be increased, the police service is currently on a considerable recruitment campaign to increase the diversity of police services.</w:t>
      </w:r>
    </w:p>
    <w:p w14:paraId="6AEEA5F7" w14:textId="77777777" w:rsidR="0038632B" w:rsidRDefault="0038632B" w:rsidP="00D52146">
      <w:pPr>
        <w:pStyle w:val="NormalWeb"/>
        <w:spacing w:before="0" w:beforeAutospacing="0" w:after="0" w:afterAutospacing="0" w:line="276" w:lineRule="auto"/>
        <w:rPr>
          <w:color w:val="0E101A"/>
        </w:rPr>
      </w:pPr>
      <w:r>
        <w:rPr>
          <w:color w:val="0E101A"/>
        </w:rPr>
        <w:t> </w:t>
      </w:r>
    </w:p>
    <w:p w14:paraId="6061F36F" w14:textId="46CDDC6A" w:rsidR="0038632B" w:rsidRDefault="0038632B" w:rsidP="00D52146">
      <w:pPr>
        <w:pStyle w:val="NormalWeb"/>
        <w:spacing w:before="0" w:beforeAutospacing="0" w:after="0" w:afterAutospacing="0" w:line="276" w:lineRule="auto"/>
        <w:rPr>
          <w:color w:val="0E101A"/>
        </w:rPr>
      </w:pPr>
      <w:r>
        <w:rPr>
          <w:color w:val="0E101A"/>
        </w:rPr>
        <w:t xml:space="preserve">The police service has a primary role that responds and recognises any incident, even if managed correctly, can have a significant impact on a </w:t>
      </w:r>
      <w:r w:rsidR="000C38B7">
        <w:rPr>
          <w:color w:val="0E101A"/>
        </w:rPr>
        <w:t>victim’s</w:t>
      </w:r>
      <w:r>
        <w:rPr>
          <w:color w:val="0E101A"/>
        </w:rPr>
        <w:t xml:space="preserve"> confidence, family and community, thereby subsequently developing into an emergency, critical or major incident. According to the college of policing the definitions of these incidents can be identified as:</w:t>
      </w:r>
    </w:p>
    <w:p w14:paraId="628D96A9" w14:textId="77777777" w:rsidR="00A623E9" w:rsidRDefault="00A623E9" w:rsidP="00D52146">
      <w:pPr>
        <w:pStyle w:val="NormalWeb"/>
        <w:spacing w:before="0" w:beforeAutospacing="0" w:after="0" w:afterAutospacing="0" w:line="276" w:lineRule="auto"/>
        <w:rPr>
          <w:color w:val="0E101A"/>
        </w:rPr>
      </w:pPr>
    </w:p>
    <w:p w14:paraId="28C4C929" w14:textId="3D35A745" w:rsidR="0038632B" w:rsidRPr="007E4663" w:rsidRDefault="0038632B" w:rsidP="00D52146">
      <w:pPr>
        <w:pStyle w:val="NormalWeb"/>
        <w:spacing w:before="0" w:beforeAutospacing="0" w:after="0" w:afterAutospacing="0" w:line="276" w:lineRule="auto"/>
        <w:ind w:left="720"/>
        <w:rPr>
          <w:i/>
          <w:iCs/>
          <w:color w:val="0E101A"/>
        </w:rPr>
      </w:pPr>
      <w:r w:rsidRPr="007E4663">
        <w:rPr>
          <w:i/>
          <w:iCs/>
          <w:color w:val="0E101A"/>
        </w:rPr>
        <w:t>Emergency</w:t>
      </w:r>
      <w:r w:rsidR="004B0DAE">
        <w:rPr>
          <w:i/>
          <w:iCs/>
          <w:color w:val="0E101A"/>
        </w:rPr>
        <w:t xml:space="preserve">: </w:t>
      </w:r>
      <w:r w:rsidRPr="007E4663">
        <w:rPr>
          <w:i/>
          <w:iCs/>
          <w:color w:val="0E101A"/>
        </w:rPr>
        <w:t>An event or situation which threatens serious damage to human welfare in a place in the UK, the environment of a place in the UK, or the security of the UK or a place in the UK.</w:t>
      </w:r>
    </w:p>
    <w:p w14:paraId="2065E996" w14:textId="399D2CB6" w:rsidR="0038632B" w:rsidRPr="007E4663" w:rsidRDefault="0038632B" w:rsidP="00D52146">
      <w:pPr>
        <w:pStyle w:val="NormalWeb"/>
        <w:spacing w:before="0" w:beforeAutospacing="0" w:after="0" w:afterAutospacing="0" w:line="276" w:lineRule="auto"/>
        <w:ind w:left="720"/>
        <w:rPr>
          <w:i/>
          <w:iCs/>
          <w:color w:val="0E101A"/>
        </w:rPr>
      </w:pPr>
      <w:r w:rsidRPr="007E4663">
        <w:rPr>
          <w:i/>
          <w:iCs/>
          <w:color w:val="0E101A"/>
        </w:rPr>
        <w:t>Major incident</w:t>
      </w:r>
      <w:r w:rsidR="004B0DAE">
        <w:rPr>
          <w:i/>
          <w:iCs/>
          <w:color w:val="0E101A"/>
        </w:rPr>
        <w:t xml:space="preserve">: </w:t>
      </w:r>
      <w:r w:rsidRPr="007E4663">
        <w:rPr>
          <w:i/>
          <w:iCs/>
          <w:color w:val="0E101A"/>
        </w:rPr>
        <w:t>An event or situation with a range of serious consequences requires special arrangements to be implemented by one or more emergency responder agencies. A major incident can take many different forms, such as natural disasters, transport incidents, industrial and terrorism.</w:t>
      </w:r>
    </w:p>
    <w:p w14:paraId="35F4EBA5" w14:textId="7FD906C2" w:rsidR="0038632B" w:rsidRPr="007E4663" w:rsidRDefault="0038632B" w:rsidP="004B0DAE">
      <w:pPr>
        <w:pStyle w:val="NormalWeb"/>
        <w:spacing w:before="0" w:beforeAutospacing="0" w:after="0" w:afterAutospacing="0" w:line="276" w:lineRule="auto"/>
        <w:ind w:left="720"/>
        <w:rPr>
          <w:i/>
          <w:iCs/>
          <w:color w:val="0E101A"/>
        </w:rPr>
      </w:pPr>
      <w:r w:rsidRPr="007E4663">
        <w:rPr>
          <w:i/>
          <w:iCs/>
          <w:color w:val="0E101A"/>
        </w:rPr>
        <w:t>Critical incident</w:t>
      </w:r>
      <w:r w:rsidR="004B0DAE">
        <w:rPr>
          <w:i/>
          <w:iCs/>
          <w:color w:val="0E101A"/>
        </w:rPr>
        <w:t xml:space="preserve">: </w:t>
      </w:r>
      <w:r w:rsidRPr="007E4663">
        <w:rPr>
          <w:i/>
          <w:iCs/>
          <w:color w:val="0E101A"/>
        </w:rPr>
        <w:t>Any incident where the effectiveness of the police response is likely to have a significant impact on the confidence of the victim, their family and/or the community. (C</w:t>
      </w:r>
      <w:r w:rsidR="00A619FB">
        <w:rPr>
          <w:i/>
          <w:iCs/>
          <w:color w:val="0E101A"/>
        </w:rPr>
        <w:t>ollege of Polic</w:t>
      </w:r>
      <w:r w:rsidR="00173D62">
        <w:rPr>
          <w:i/>
          <w:iCs/>
          <w:color w:val="0E101A"/>
        </w:rPr>
        <w:t>i</w:t>
      </w:r>
      <w:r w:rsidR="00A619FB">
        <w:rPr>
          <w:i/>
          <w:iCs/>
          <w:color w:val="0E101A"/>
        </w:rPr>
        <w:t>ng, 2013</w:t>
      </w:r>
      <w:r w:rsidR="00FE6178">
        <w:rPr>
          <w:i/>
          <w:iCs/>
          <w:color w:val="0E101A"/>
        </w:rPr>
        <w:t>e</w:t>
      </w:r>
      <w:r w:rsidRPr="007E4663">
        <w:rPr>
          <w:i/>
          <w:iCs/>
          <w:color w:val="0E101A"/>
        </w:rPr>
        <w:t>)</w:t>
      </w:r>
    </w:p>
    <w:p w14:paraId="1000D783" w14:textId="77777777" w:rsidR="0038632B" w:rsidRDefault="0038632B" w:rsidP="00D52146">
      <w:pPr>
        <w:pStyle w:val="NormalWeb"/>
        <w:spacing w:before="0" w:beforeAutospacing="0" w:after="0" w:afterAutospacing="0" w:line="276" w:lineRule="auto"/>
        <w:rPr>
          <w:color w:val="0E101A"/>
        </w:rPr>
      </w:pPr>
      <w:r>
        <w:rPr>
          <w:color w:val="0E101A"/>
        </w:rPr>
        <w:t> </w:t>
      </w:r>
    </w:p>
    <w:p w14:paraId="0B586EDF" w14:textId="77777777" w:rsidR="0038632B" w:rsidRDefault="0038632B" w:rsidP="00D52146">
      <w:pPr>
        <w:pStyle w:val="NormalWeb"/>
        <w:spacing w:before="0" w:beforeAutospacing="0" w:after="0" w:afterAutospacing="0" w:line="276" w:lineRule="auto"/>
        <w:rPr>
          <w:color w:val="0E101A"/>
        </w:rPr>
      </w:pPr>
      <w:r>
        <w:rPr>
          <w:color w:val="0E101A"/>
        </w:rPr>
        <w:t>The police services primary response can be split into four stages. The initial stage is to save lives, prevent further loss of life or harm, coordinate the emergency phase, and request other relevant emergency services. The consolidation phase is to protect, preserve and investigate the scene. If any persons are injured or deceased, these need to be identified. Finally, the recovery stage is usually done in unison with the local council and other agencies. These are countermeasures to ensure the public's safety, and after all, life has been saved or removed from harm, the recovery phase can begin. As of yet, the fire and ambulance service do not respond to the same methodology as the police service in response to critical incidents.</w:t>
      </w:r>
    </w:p>
    <w:p w14:paraId="5AA20FEA" w14:textId="52CE7079" w:rsidR="0038632B" w:rsidRDefault="0038632B" w:rsidP="00D52146">
      <w:pPr>
        <w:pStyle w:val="NormalWeb"/>
        <w:spacing w:before="0" w:beforeAutospacing="0" w:after="0" w:afterAutospacing="0" w:line="276" w:lineRule="auto"/>
        <w:rPr>
          <w:color w:val="0E101A"/>
        </w:rPr>
      </w:pPr>
      <w:r>
        <w:rPr>
          <w:color w:val="0E101A"/>
        </w:rPr>
        <w:t xml:space="preserve">Public inquiries have criticised the lack of interoperability between emergency services when reacting to incidents. This was especially evident according to the </w:t>
      </w:r>
      <w:r w:rsidR="002F364D">
        <w:rPr>
          <w:color w:val="0E101A"/>
        </w:rPr>
        <w:t>H</w:t>
      </w:r>
      <w:r w:rsidR="000A6250">
        <w:rPr>
          <w:color w:val="0E101A"/>
        </w:rPr>
        <w:t>ome Office</w:t>
      </w:r>
      <w:r>
        <w:rPr>
          <w:color w:val="0E101A"/>
        </w:rPr>
        <w:t xml:space="preserve"> R</w:t>
      </w:r>
      <w:r w:rsidR="00F13C75">
        <w:rPr>
          <w:color w:val="0E101A"/>
        </w:rPr>
        <w:t>eview</w:t>
      </w:r>
      <w:r w:rsidR="000B33F1">
        <w:rPr>
          <w:color w:val="0E101A"/>
        </w:rPr>
        <w:t xml:space="preserve"> </w:t>
      </w:r>
      <w:r w:rsidR="000B33F1">
        <w:rPr>
          <w:color w:val="0E101A"/>
        </w:rPr>
        <w:lastRenderedPageBreak/>
        <w:t>(2012</w:t>
      </w:r>
      <w:r w:rsidR="00AB3D44">
        <w:rPr>
          <w:color w:val="0E101A"/>
        </w:rPr>
        <w:t>c</w:t>
      </w:r>
      <w:r w:rsidR="000B33F1">
        <w:rPr>
          <w:color w:val="0E101A"/>
        </w:rPr>
        <w:t xml:space="preserve">) </w:t>
      </w:r>
      <w:r w:rsidR="00F13C75">
        <w:rPr>
          <w:color w:val="0E101A"/>
        </w:rPr>
        <w:t>of</w:t>
      </w:r>
      <w:r>
        <w:rPr>
          <w:color w:val="0E101A"/>
        </w:rPr>
        <w:t xml:space="preserve"> the emergency response to London's 7 July 2005 bombing attacks. Since then, a number of studies have been released, including Lady Justice Hallett's coroner's report (Hallett</w:t>
      </w:r>
      <w:r w:rsidR="00E27E3E">
        <w:rPr>
          <w:color w:val="0E101A"/>
        </w:rPr>
        <w:t xml:space="preserve">, </w:t>
      </w:r>
      <w:r>
        <w:rPr>
          <w:color w:val="0E101A"/>
        </w:rPr>
        <w:t>2011), highlighting interoperability between emergency services</w:t>
      </w:r>
      <w:r w:rsidR="00025A40">
        <w:rPr>
          <w:color w:val="0E101A"/>
        </w:rPr>
        <w:t xml:space="preserve"> control rooms</w:t>
      </w:r>
      <w:r>
        <w:rPr>
          <w:color w:val="0E101A"/>
        </w:rPr>
        <w:t xml:space="preserve"> as a serious concern. To remedy this gap, the Joint Emergency Services Interoperability Principles (JESIP) were formed in November 2011.</w:t>
      </w:r>
    </w:p>
    <w:p w14:paraId="164978F9" w14:textId="0F56CE9B" w:rsidR="0038632B" w:rsidRDefault="0038632B" w:rsidP="00D52146">
      <w:pPr>
        <w:pStyle w:val="NormalWeb"/>
        <w:spacing w:before="0" w:beforeAutospacing="0" w:after="0" w:afterAutospacing="0" w:line="276" w:lineRule="auto"/>
        <w:rPr>
          <w:color w:val="0E101A"/>
        </w:rPr>
      </w:pPr>
      <w:r>
        <w:rPr>
          <w:color w:val="0E101A"/>
        </w:rPr>
        <w:t>According to the college of policing (2013</w:t>
      </w:r>
      <w:r w:rsidR="00D71543">
        <w:rPr>
          <w:color w:val="0E101A"/>
        </w:rPr>
        <w:t>f</w:t>
      </w:r>
      <w:r w:rsidR="007E7DAD">
        <w:rPr>
          <w:color w:val="0E101A"/>
        </w:rPr>
        <w:t>)</w:t>
      </w:r>
      <w:r>
        <w:rPr>
          <w:color w:val="0E101A"/>
        </w:rPr>
        <w:t xml:space="preserve"> JESIP establishes agreed-upon collaborative working practices to improve how police, fire, and ambulance services respond to incidents. The initiative provides a range of items to aid in promoting and implementing interoperability among emergency services.</w:t>
      </w:r>
    </w:p>
    <w:p w14:paraId="1BB2B0B1" w14:textId="77777777" w:rsidR="0038632B" w:rsidRDefault="0038632B" w:rsidP="00D52146">
      <w:pPr>
        <w:pStyle w:val="NormalWeb"/>
        <w:spacing w:before="0" w:beforeAutospacing="0" w:after="0" w:afterAutospacing="0" w:line="276" w:lineRule="auto"/>
        <w:rPr>
          <w:color w:val="0E101A"/>
        </w:rPr>
      </w:pPr>
      <w:r>
        <w:rPr>
          <w:color w:val="0E101A"/>
        </w:rPr>
        <w:t> </w:t>
      </w:r>
    </w:p>
    <w:p w14:paraId="31312DAD" w14:textId="20176D6A" w:rsidR="0038632B" w:rsidRDefault="0038632B" w:rsidP="00D52146">
      <w:pPr>
        <w:pStyle w:val="NormalWeb"/>
        <w:spacing w:before="0" w:beforeAutospacing="0" w:after="0" w:afterAutospacing="0" w:line="276" w:lineRule="auto"/>
        <w:rPr>
          <w:color w:val="0E101A"/>
        </w:rPr>
      </w:pPr>
      <w:r>
        <w:rPr>
          <w:color w:val="0E101A"/>
        </w:rPr>
        <w:t>All emergency services that fall under JESIP work on the Joint Decision Making (JDM) process and follow the METHANE module to support and share situational awareness. It is best practice on responding to any incidents to use this module as it is a standard structure for first responders at the scene. It enables each service to decipher if "</w:t>
      </w:r>
      <w:r>
        <w:rPr>
          <w:rStyle w:val="Emphasis"/>
          <w:color w:val="0E101A"/>
        </w:rPr>
        <w:t>it is a major incident, the exact location of the incident, type of incident, hazards, access to the incident, number of casualties or potential casualties and what emergency services need to be available or already at the scene". (Jones, 2015).</w:t>
      </w:r>
    </w:p>
    <w:p w14:paraId="46B2023D" w14:textId="77777777" w:rsidR="0038632B" w:rsidRDefault="0038632B" w:rsidP="00D52146">
      <w:pPr>
        <w:pStyle w:val="NormalWeb"/>
        <w:spacing w:before="0" w:beforeAutospacing="0" w:after="0" w:afterAutospacing="0" w:line="276" w:lineRule="auto"/>
        <w:rPr>
          <w:color w:val="0E101A"/>
        </w:rPr>
      </w:pPr>
      <w:r>
        <w:rPr>
          <w:color w:val="0E101A"/>
        </w:rPr>
        <w:t> </w:t>
      </w:r>
    </w:p>
    <w:p w14:paraId="234BCF08" w14:textId="15C4DA91" w:rsidR="0038632B" w:rsidRDefault="009D03B8" w:rsidP="00D52146">
      <w:pPr>
        <w:pStyle w:val="NormalWeb"/>
        <w:spacing w:before="0" w:beforeAutospacing="0" w:after="0" w:afterAutospacing="0" w:line="276" w:lineRule="auto"/>
        <w:rPr>
          <w:color w:val="0E101A"/>
        </w:rPr>
      </w:pPr>
      <w:r>
        <w:rPr>
          <w:color w:val="0E101A"/>
        </w:rPr>
        <w:t>An example</w:t>
      </w:r>
      <w:r w:rsidR="00BF367B">
        <w:rPr>
          <w:color w:val="0E101A"/>
        </w:rPr>
        <w:t xml:space="preserve"> of JESIP</w:t>
      </w:r>
      <w:r w:rsidR="00E9730A">
        <w:rPr>
          <w:color w:val="0E101A"/>
        </w:rPr>
        <w:t xml:space="preserve"> as explained by </w:t>
      </w:r>
      <w:r w:rsidR="00094ECC" w:rsidRPr="00094ECC">
        <w:rPr>
          <w:color w:val="0E101A"/>
        </w:rPr>
        <w:t xml:space="preserve">Moore (2018) </w:t>
      </w:r>
      <w:r w:rsidR="00E9730A">
        <w:rPr>
          <w:color w:val="0E101A"/>
        </w:rPr>
        <w:t>notes</w:t>
      </w:r>
      <w:r w:rsidR="00094ECC" w:rsidRPr="00094ECC">
        <w:rPr>
          <w:color w:val="0E101A"/>
        </w:rPr>
        <w:t xml:space="preserve"> that on May 22, 2017, a suicide bomber detonated an improvised explosive device (IED) in the foyer of the Manchester Arena, killing 22 people and injuring at least 120 others, 59 of whom were critically injured. Officers from the British Transport Police and Greater Manchester Police, as well as paramedics from the North West Ambulance Service, worked quickly to put multi-agency teamwork principles into action.</w:t>
      </w:r>
      <w:r w:rsidR="0038632B">
        <w:rPr>
          <w:color w:val="0E101A"/>
        </w:rPr>
        <w:t> </w:t>
      </w:r>
    </w:p>
    <w:p w14:paraId="5894C205" w14:textId="77777777" w:rsidR="004B7698" w:rsidRDefault="004B7698" w:rsidP="00D52146">
      <w:pPr>
        <w:pStyle w:val="NormalWeb"/>
        <w:spacing w:before="0" w:beforeAutospacing="0" w:after="0" w:afterAutospacing="0" w:line="276" w:lineRule="auto"/>
        <w:rPr>
          <w:color w:val="0E101A"/>
        </w:rPr>
      </w:pPr>
    </w:p>
    <w:p w14:paraId="2E523A5A" w14:textId="77777777" w:rsidR="0038632B" w:rsidRDefault="0038632B" w:rsidP="00D52146">
      <w:pPr>
        <w:pStyle w:val="NormalWeb"/>
        <w:spacing w:before="0" w:beforeAutospacing="0" w:after="0" w:afterAutospacing="0" w:line="276" w:lineRule="auto"/>
        <w:rPr>
          <w:color w:val="0E101A"/>
        </w:rPr>
      </w:pPr>
      <w:r>
        <w:rPr>
          <w:color w:val="0E101A"/>
        </w:rPr>
        <w:t>To summarise, the police force in the twenty-first century has numerous obstacles. The topic concerns discussed are only a small part of what they face in today's world. The UK police forces are still grappling with the previous generation of policing failures, with public trust in the police on a knife's edge, and trust in the police is always one negative story or one corrupt officer away from being shattered. Therefore, in theory, it makes excellent sense to work in a multi-agency emergency services reactive force to important or critical issues. The more these multi-emergency services can collaborate, the better for any victims involved in a critical or major incident.</w:t>
      </w:r>
    </w:p>
    <w:p w14:paraId="53D3C2E2" w14:textId="7247E389" w:rsidR="00E2181C" w:rsidRDefault="00A97DDC" w:rsidP="00D52146">
      <w:pPr>
        <w:spacing w:line="276" w:lineRule="auto"/>
      </w:pPr>
      <w:r>
        <w:t>(Word Count 10</w:t>
      </w:r>
      <w:r w:rsidR="004376CA">
        <w:t>50</w:t>
      </w:r>
      <w:r>
        <w:t>)</w:t>
      </w:r>
    </w:p>
    <w:p w14:paraId="19FB41A1" w14:textId="712F0D02" w:rsidR="003A7DC5" w:rsidRDefault="003A7DC5" w:rsidP="00D52146">
      <w:pPr>
        <w:spacing w:line="276" w:lineRule="auto"/>
      </w:pPr>
    </w:p>
    <w:p w14:paraId="3512F632" w14:textId="7C31E384" w:rsidR="003A7DC5" w:rsidRDefault="003A7DC5" w:rsidP="00D52146">
      <w:pPr>
        <w:spacing w:line="276" w:lineRule="auto"/>
        <w:rPr>
          <w:b/>
          <w:bCs/>
          <w:i/>
          <w:iCs/>
          <w:u w:val="single"/>
        </w:rPr>
      </w:pPr>
      <w:r w:rsidRPr="003A7DC5">
        <w:rPr>
          <w:b/>
          <w:bCs/>
          <w:i/>
          <w:iCs/>
          <w:u w:val="single"/>
        </w:rPr>
        <w:t>Question 4</w:t>
      </w:r>
    </w:p>
    <w:p w14:paraId="20F237E4" w14:textId="0756DFE7" w:rsidR="003A7DC5" w:rsidRDefault="003A7DC5" w:rsidP="00D52146">
      <w:pPr>
        <w:spacing w:line="276" w:lineRule="auto"/>
        <w:rPr>
          <w:b/>
          <w:bCs/>
          <w:i/>
          <w:iCs/>
          <w:u w:val="single"/>
        </w:rPr>
      </w:pPr>
    </w:p>
    <w:p w14:paraId="43CD47C9" w14:textId="77777777" w:rsidR="003A7DC5" w:rsidRDefault="003A7DC5" w:rsidP="00D52146">
      <w:pPr>
        <w:pStyle w:val="NormalWeb"/>
        <w:spacing w:before="0" w:beforeAutospacing="0" w:after="0" w:afterAutospacing="0" w:line="276" w:lineRule="auto"/>
        <w:rPr>
          <w:color w:val="0E101A"/>
        </w:rPr>
      </w:pPr>
      <w:r>
        <w:rPr>
          <w:color w:val="0E101A"/>
        </w:rPr>
        <w:t>This assignment topic analyses potential links between other forms of criminality and terrorism and how policing the roads can help terrorism investigations.</w:t>
      </w:r>
    </w:p>
    <w:p w14:paraId="3547C954" w14:textId="77777777" w:rsidR="003A7DC5" w:rsidRDefault="003A7DC5" w:rsidP="00D52146">
      <w:pPr>
        <w:pStyle w:val="NormalWeb"/>
        <w:spacing w:before="0" w:beforeAutospacing="0" w:after="0" w:afterAutospacing="0" w:line="276" w:lineRule="auto"/>
        <w:rPr>
          <w:color w:val="0E101A"/>
        </w:rPr>
      </w:pPr>
      <w:r>
        <w:rPr>
          <w:color w:val="0E101A"/>
        </w:rPr>
        <w:t> </w:t>
      </w:r>
    </w:p>
    <w:p w14:paraId="1E037728" w14:textId="77777777" w:rsidR="003A7DC5" w:rsidRDefault="003A7DC5" w:rsidP="00D52146">
      <w:pPr>
        <w:pStyle w:val="NormalWeb"/>
        <w:spacing w:before="0" w:beforeAutospacing="0" w:after="0" w:afterAutospacing="0" w:line="276" w:lineRule="auto"/>
        <w:rPr>
          <w:color w:val="0E101A"/>
        </w:rPr>
      </w:pPr>
      <w:r>
        <w:rPr>
          <w:color w:val="0E101A"/>
        </w:rPr>
        <w:t>The Crime Terror Nexus is a term used to describe the four types of relationships between terrorism and serious crime.</w:t>
      </w:r>
    </w:p>
    <w:p w14:paraId="05FEF2A1" w14:textId="54632A21" w:rsidR="003A7DC5" w:rsidRDefault="003A7DC5" w:rsidP="00D52146">
      <w:pPr>
        <w:pStyle w:val="NormalWeb"/>
        <w:spacing w:before="0" w:beforeAutospacing="0" w:after="0" w:afterAutospacing="0" w:line="276" w:lineRule="auto"/>
        <w:rPr>
          <w:color w:val="0E101A"/>
        </w:rPr>
      </w:pPr>
      <w:r>
        <w:rPr>
          <w:color w:val="0E101A"/>
        </w:rPr>
        <w:lastRenderedPageBreak/>
        <w:t>In recent years the continent of Europe has been subjected to numerous terrorist attacks, with the most notable being attacks on Berlin, Brussels and Paris between 2015 and 2016. During investigations into those attacks, a report conducted by Serious Organised Crime Threat Assessment (</w:t>
      </w:r>
      <w:r w:rsidR="00572E8F">
        <w:rPr>
          <w:color w:val="0E101A"/>
        </w:rPr>
        <w:t xml:space="preserve">SOCTA, </w:t>
      </w:r>
      <w:r w:rsidR="00CA6907">
        <w:rPr>
          <w:color w:val="0E101A"/>
        </w:rPr>
        <w:t>2017</w:t>
      </w:r>
      <w:r>
        <w:rPr>
          <w:color w:val="0E101A"/>
        </w:rPr>
        <w:t>) a few of the perpetrators involved were linked to different serious and organised crime types. The suspects were involved in various crime types, including money laundering, migrant smuggling, heroin, firearms trafficking, organised property crime and human trafficking. </w:t>
      </w:r>
    </w:p>
    <w:p w14:paraId="20AECDB4" w14:textId="77777777" w:rsidR="003A7DC5" w:rsidRDefault="003A7DC5" w:rsidP="00D52146">
      <w:pPr>
        <w:pStyle w:val="NormalWeb"/>
        <w:spacing w:before="0" w:beforeAutospacing="0" w:after="0" w:afterAutospacing="0" w:line="276" w:lineRule="auto"/>
        <w:rPr>
          <w:color w:val="0E101A"/>
        </w:rPr>
      </w:pPr>
      <w:r>
        <w:rPr>
          <w:color w:val="0E101A"/>
        </w:rPr>
        <w:t> </w:t>
      </w:r>
    </w:p>
    <w:p w14:paraId="6D16233E" w14:textId="4EE7078C" w:rsidR="003A7DC5" w:rsidRDefault="003A7DC5" w:rsidP="00D52146">
      <w:pPr>
        <w:pStyle w:val="NormalWeb"/>
        <w:spacing w:before="0" w:beforeAutospacing="0" w:after="0" w:afterAutospacing="0" w:line="276" w:lineRule="auto"/>
        <w:rPr>
          <w:color w:val="0E101A"/>
        </w:rPr>
      </w:pPr>
      <w:r>
        <w:rPr>
          <w:color w:val="0E101A"/>
        </w:rPr>
        <w:t>The first type of relationship between terrorism and Other forms of crime is based on interaction. The funding of terrorist activities with criminal activities is not a new perception. A recent study of over 122 countries and 2700 illicit actors by Helfstein and Solomon (2014) discovered that 46% of terrorist connections were to people involved in other illegal activities. Malik (2019)</w:t>
      </w:r>
      <w:r w:rsidR="00067C02">
        <w:rPr>
          <w:color w:val="0E101A"/>
        </w:rPr>
        <w:t xml:space="preserve"> notes in her article</w:t>
      </w:r>
      <w:r>
        <w:rPr>
          <w:color w:val="0E101A"/>
        </w:rPr>
        <w:t xml:space="preserve"> that Lorenzo Vidino discovered that more than half (57%) of perpetrators in terrorist attacks in Europe and North America between June 2014 and June 2017 had been involved in criminal activity unrelated to terrorism before carrying out their attacks.</w:t>
      </w:r>
    </w:p>
    <w:p w14:paraId="0552EBDA" w14:textId="77777777" w:rsidR="003A7DC5" w:rsidRDefault="003A7DC5" w:rsidP="00D52146">
      <w:pPr>
        <w:pStyle w:val="NormalWeb"/>
        <w:spacing w:before="0" w:beforeAutospacing="0" w:after="0" w:afterAutospacing="0" w:line="276" w:lineRule="auto"/>
        <w:rPr>
          <w:color w:val="0E101A"/>
        </w:rPr>
      </w:pPr>
      <w:r>
        <w:rPr>
          <w:color w:val="0E101A"/>
        </w:rPr>
        <w:t>The threat posed by interactions between serious and organised crime and terrorism is dual in nature. To begin, the potential exploitation of OCG infrastructures to obtain tools such as firearms or fraudulent documents, as well as move goods and people, may deliver lethal weapons used in EU attacks to terrorist groups. Second, involvement in serious and organised crime may provide terrorist actors with funds to finance terrorism-related activities.</w:t>
      </w:r>
    </w:p>
    <w:p w14:paraId="592EB414" w14:textId="77777777" w:rsidR="003A7DC5" w:rsidRDefault="003A7DC5" w:rsidP="00D52146">
      <w:pPr>
        <w:pStyle w:val="NormalWeb"/>
        <w:spacing w:before="0" w:beforeAutospacing="0" w:after="0" w:afterAutospacing="0" w:line="276" w:lineRule="auto"/>
        <w:rPr>
          <w:color w:val="0E101A"/>
        </w:rPr>
      </w:pPr>
      <w:r>
        <w:rPr>
          <w:color w:val="0E101A"/>
        </w:rPr>
        <w:t> </w:t>
      </w:r>
    </w:p>
    <w:p w14:paraId="6FBF51B5" w14:textId="1806DD98" w:rsidR="003A7DC5" w:rsidRDefault="003A7DC5" w:rsidP="00D52146">
      <w:pPr>
        <w:pStyle w:val="NormalWeb"/>
        <w:spacing w:before="0" w:beforeAutospacing="0" w:after="0" w:afterAutospacing="0" w:line="276" w:lineRule="auto"/>
        <w:rPr>
          <w:color w:val="0E101A"/>
        </w:rPr>
      </w:pPr>
      <w:r>
        <w:rPr>
          <w:color w:val="0E101A"/>
        </w:rPr>
        <w:t xml:space="preserve">The real fear is transformation. Suspects with access to these resources and tools of various forms of organised crime can become radicalised quickly and engage in terrorist attacks at the start of the radicalisation process by being willing to please </w:t>
      </w:r>
      <w:r w:rsidRPr="0015444F">
        <w:rPr>
          <w:i/>
          <w:iCs/>
          <w:color w:val="0E101A"/>
        </w:rPr>
        <w:t>'the cause</w:t>
      </w:r>
      <w:r>
        <w:rPr>
          <w:color w:val="0E101A"/>
        </w:rPr>
        <w:t xml:space="preserve">'. This </w:t>
      </w:r>
      <w:r w:rsidR="00791A1D">
        <w:rPr>
          <w:color w:val="0E101A"/>
        </w:rPr>
        <w:t>c</w:t>
      </w:r>
      <w:r w:rsidR="00791A1D" w:rsidRPr="00791A1D">
        <w:rPr>
          <w:i/>
          <w:iCs/>
          <w:color w:val="0E101A"/>
        </w:rPr>
        <w:t>ause</w:t>
      </w:r>
      <w:r w:rsidRPr="00791A1D">
        <w:rPr>
          <w:i/>
          <w:iCs/>
          <w:color w:val="0E101A"/>
        </w:rPr>
        <w:t>'</w:t>
      </w:r>
      <w:r>
        <w:rPr>
          <w:color w:val="0E101A"/>
        </w:rPr>
        <w:t xml:space="preserve"> was the case in the "</w:t>
      </w:r>
      <w:r>
        <w:rPr>
          <w:rStyle w:val="Emphasis"/>
          <w:color w:val="0E101A"/>
        </w:rPr>
        <w:t xml:space="preserve">Madrid bombings in 2007 when a former drug dealer Jamal Ahmidan used his criminal connections for funding and sourcing the explosives used in the attack" </w:t>
      </w:r>
      <w:r w:rsidR="00F30A9B">
        <w:rPr>
          <w:rStyle w:val="Emphasis"/>
          <w:i w:val="0"/>
          <w:iCs w:val="0"/>
          <w:color w:val="0E101A"/>
        </w:rPr>
        <w:t>(</w:t>
      </w:r>
      <w:r>
        <w:rPr>
          <w:color w:val="0E101A"/>
        </w:rPr>
        <w:t>Mullins</w:t>
      </w:r>
      <w:r w:rsidR="003D72C7">
        <w:rPr>
          <w:color w:val="0E101A"/>
        </w:rPr>
        <w:t xml:space="preserve"> </w:t>
      </w:r>
      <w:r>
        <w:rPr>
          <w:color w:val="0E101A"/>
        </w:rPr>
        <w:t>&amp; Wither, 2020</w:t>
      </w:r>
      <w:r w:rsidR="00791A1D">
        <w:rPr>
          <w:color w:val="0E101A"/>
        </w:rPr>
        <w:t>a</w:t>
      </w:r>
      <w:r w:rsidR="00F30A9B">
        <w:t>)</w:t>
      </w:r>
    </w:p>
    <w:p w14:paraId="19AE82EB" w14:textId="77777777" w:rsidR="003A7DC5" w:rsidRDefault="003A7DC5" w:rsidP="00D52146">
      <w:pPr>
        <w:pStyle w:val="NormalWeb"/>
        <w:spacing w:before="0" w:beforeAutospacing="0" w:after="0" w:afterAutospacing="0" w:line="276" w:lineRule="auto"/>
        <w:rPr>
          <w:color w:val="0E101A"/>
        </w:rPr>
      </w:pPr>
      <w:r>
        <w:rPr>
          <w:color w:val="0E101A"/>
        </w:rPr>
        <w:t> </w:t>
      </w:r>
    </w:p>
    <w:p w14:paraId="56E13614" w14:textId="621A12C8" w:rsidR="003A7DC5" w:rsidRDefault="003A7DC5" w:rsidP="00D52146">
      <w:pPr>
        <w:pStyle w:val="NormalWeb"/>
        <w:spacing w:before="0" w:beforeAutospacing="0" w:after="0" w:afterAutospacing="0" w:line="276" w:lineRule="auto"/>
        <w:rPr>
          <w:color w:val="0E101A"/>
        </w:rPr>
      </w:pPr>
      <w:r>
        <w:rPr>
          <w:color w:val="0E101A"/>
        </w:rPr>
        <w:t>The third type of association is appropriation. Appropriation is the direct involvement of terrorists involved in criminal activity. Mullins and Wither</w:t>
      </w:r>
      <w:r w:rsidR="00542531">
        <w:rPr>
          <w:color w:val="0E101A"/>
        </w:rPr>
        <w:t xml:space="preserve"> </w:t>
      </w:r>
      <w:r>
        <w:rPr>
          <w:color w:val="0E101A"/>
        </w:rPr>
        <w:t>(2020b),</w:t>
      </w:r>
      <w:r w:rsidR="003D72C7">
        <w:rPr>
          <w:color w:val="0E101A"/>
        </w:rPr>
        <w:t xml:space="preserve"> </w:t>
      </w:r>
      <w:r w:rsidR="009E627F">
        <w:rPr>
          <w:color w:val="0E101A"/>
        </w:rPr>
        <w:t>for example talk about</w:t>
      </w:r>
      <w:r>
        <w:rPr>
          <w:color w:val="0E101A"/>
        </w:rPr>
        <w:t xml:space="preserve"> the Provisional Irish Republican Army (PIRA) </w:t>
      </w:r>
      <w:r w:rsidR="009E627F">
        <w:rPr>
          <w:color w:val="0E101A"/>
        </w:rPr>
        <w:t xml:space="preserve">who </w:t>
      </w:r>
      <w:r>
        <w:rPr>
          <w:color w:val="0E101A"/>
        </w:rPr>
        <w:t>made between $6-15 million per year from the drug trade and other illegal activities in the 1990s. Many OCG and terrorist cells use "legitimate" enterprises such as security companies, taxi firms, restaurants, and pubs to help raise funds for their illicit activities. A new example is targeting the elderly and vulnerable,</w:t>
      </w:r>
      <w:r>
        <w:rPr>
          <w:rStyle w:val="Emphasis"/>
          <w:color w:val="0E101A"/>
        </w:rPr>
        <w:t> " a group of suspected jihadists in the UK called pensioners over the phone and impersonated police officers to trick them into giving bank details accumulating more than £150,000"</w:t>
      </w:r>
      <w:r w:rsidR="000334DE">
        <w:rPr>
          <w:rStyle w:val="Emphasis"/>
          <w:color w:val="0E101A"/>
        </w:rPr>
        <w:t xml:space="preserve"> </w:t>
      </w:r>
      <w:r>
        <w:rPr>
          <w:color w:val="0E101A"/>
        </w:rPr>
        <w:t>(Owen, 2015). </w:t>
      </w:r>
    </w:p>
    <w:p w14:paraId="18E48CC3" w14:textId="77777777" w:rsidR="003A7DC5" w:rsidRDefault="003A7DC5" w:rsidP="00D52146">
      <w:pPr>
        <w:pStyle w:val="NormalWeb"/>
        <w:spacing w:before="0" w:beforeAutospacing="0" w:after="0" w:afterAutospacing="0" w:line="276" w:lineRule="auto"/>
        <w:rPr>
          <w:color w:val="0E101A"/>
        </w:rPr>
      </w:pPr>
      <w:r>
        <w:rPr>
          <w:color w:val="0E101A"/>
        </w:rPr>
        <w:t> </w:t>
      </w:r>
    </w:p>
    <w:p w14:paraId="12F8D31C" w14:textId="25021C23" w:rsidR="003A7DC5" w:rsidRDefault="003A7DC5" w:rsidP="00D52146">
      <w:pPr>
        <w:pStyle w:val="NormalWeb"/>
        <w:spacing w:before="0" w:beforeAutospacing="0" w:after="0" w:afterAutospacing="0" w:line="276" w:lineRule="auto"/>
        <w:rPr>
          <w:color w:val="0E101A"/>
        </w:rPr>
      </w:pPr>
      <w:r>
        <w:rPr>
          <w:color w:val="0E101A"/>
        </w:rPr>
        <w:t xml:space="preserve">The fourth type is assimilation. Assimilation is where terrorist groups are accused of being in it for </w:t>
      </w:r>
      <w:r w:rsidR="00A03E4B">
        <w:rPr>
          <w:color w:val="0E101A"/>
        </w:rPr>
        <w:t>financial gain</w:t>
      </w:r>
      <w:r>
        <w:rPr>
          <w:color w:val="0E101A"/>
        </w:rPr>
        <w:t xml:space="preserve"> and not their ideological demands. The Taliban are well known for their participation in the production of heroin and the highly contested areas of poppy fields. The boundaries between terrorists and OCG's start to blend, and lines become blurred. Despite their strong ideology, there is a case for such groups as the Taliban and Islamic State </w:t>
      </w:r>
      <w:r w:rsidR="0031785D">
        <w:rPr>
          <w:color w:val="0E101A"/>
        </w:rPr>
        <w:t xml:space="preserve">who are </w:t>
      </w:r>
      <w:r>
        <w:rPr>
          <w:color w:val="0E101A"/>
        </w:rPr>
        <w:lastRenderedPageBreak/>
        <w:t>known for their oil smuggling and trade of illegal antiquities</w:t>
      </w:r>
      <w:r w:rsidR="0031785D">
        <w:rPr>
          <w:color w:val="0E101A"/>
        </w:rPr>
        <w:t>,</w:t>
      </w:r>
      <w:r>
        <w:rPr>
          <w:color w:val="0E101A"/>
        </w:rPr>
        <w:t xml:space="preserve"> to become a sort of hybrid between an OCG and a terrorist group.</w:t>
      </w:r>
    </w:p>
    <w:p w14:paraId="6EC78A79" w14:textId="77777777" w:rsidR="003A7DC5" w:rsidRDefault="003A7DC5" w:rsidP="00D52146">
      <w:pPr>
        <w:pStyle w:val="NormalWeb"/>
        <w:spacing w:before="0" w:beforeAutospacing="0" w:after="0" w:afterAutospacing="0" w:line="276" w:lineRule="auto"/>
        <w:rPr>
          <w:color w:val="0E101A"/>
        </w:rPr>
      </w:pPr>
      <w:r>
        <w:rPr>
          <w:color w:val="0E101A"/>
        </w:rPr>
        <w:t> </w:t>
      </w:r>
    </w:p>
    <w:p w14:paraId="781831B9" w14:textId="648CD369" w:rsidR="003A7DC5" w:rsidRDefault="003A7DC5" w:rsidP="00D52146">
      <w:pPr>
        <w:pStyle w:val="NormalWeb"/>
        <w:spacing w:before="0" w:beforeAutospacing="0" w:after="0" w:afterAutospacing="0" w:line="276" w:lineRule="auto"/>
        <w:rPr>
          <w:color w:val="0E101A"/>
        </w:rPr>
      </w:pPr>
      <w:r>
        <w:rPr>
          <w:color w:val="0E101A"/>
        </w:rPr>
        <w:t>The UK's strategic road network (SRN) stretches across the boundaries of</w:t>
      </w:r>
      <w:r>
        <w:rPr>
          <w:rStyle w:val="Strong"/>
          <w:color w:val="0E101A"/>
        </w:rPr>
        <w:t> </w:t>
      </w:r>
      <w:r>
        <w:rPr>
          <w:color w:val="0E101A"/>
        </w:rPr>
        <w:t xml:space="preserve">the UK police services. As noted by </w:t>
      </w:r>
      <w:r w:rsidR="00CB38B0">
        <w:rPr>
          <w:color w:val="0E101A"/>
        </w:rPr>
        <w:t xml:space="preserve">the </w:t>
      </w:r>
      <w:r w:rsidR="002E09E7">
        <w:rPr>
          <w:color w:val="0E101A"/>
        </w:rPr>
        <w:t>D</w:t>
      </w:r>
      <w:r w:rsidR="00CB38B0">
        <w:rPr>
          <w:color w:val="0E101A"/>
        </w:rPr>
        <w:t xml:space="preserve">epartment of </w:t>
      </w:r>
      <w:r w:rsidR="002E09E7">
        <w:rPr>
          <w:color w:val="0E101A"/>
        </w:rPr>
        <w:t>T</w:t>
      </w:r>
      <w:r w:rsidR="00CB38B0">
        <w:rPr>
          <w:color w:val="0E101A"/>
        </w:rPr>
        <w:t xml:space="preserve">ransport </w:t>
      </w:r>
      <w:r>
        <w:rPr>
          <w:color w:val="0E101A"/>
        </w:rPr>
        <w:t>(20</w:t>
      </w:r>
      <w:r w:rsidR="00EA44EE">
        <w:rPr>
          <w:color w:val="0E101A"/>
        </w:rPr>
        <w:t>20</w:t>
      </w:r>
      <w:r>
        <w:rPr>
          <w:color w:val="0E101A"/>
        </w:rPr>
        <w:t>), states that the SRN allows the movement of people and commercial goods to cover hundreds of miles in a relatively short amount of time. Unfortunately, it is also advantageous to criminals who exploit the road network to move and facilitate crime. According to this review, many crimes that occur are human trafficking, smuggling of various illegal contraband or stolen goods, county lines exploitation, facilitating burglary, crimes of violence, and terrorism. </w:t>
      </w:r>
    </w:p>
    <w:p w14:paraId="53388A74" w14:textId="34317089" w:rsidR="003A7DC5" w:rsidRDefault="003A7DC5" w:rsidP="00D52146">
      <w:pPr>
        <w:pStyle w:val="NormalWeb"/>
        <w:spacing w:before="0" w:beforeAutospacing="0" w:after="0" w:afterAutospacing="0" w:line="276" w:lineRule="auto"/>
        <w:rPr>
          <w:color w:val="0E101A"/>
        </w:rPr>
      </w:pPr>
      <w:r>
        <w:rPr>
          <w:color w:val="0E101A"/>
        </w:rPr>
        <w:t>The national roads policing strategy is put in place to secure the roads from serious crimes and terrorism and is essential to national security.</w:t>
      </w:r>
    </w:p>
    <w:p w14:paraId="3B2474E9" w14:textId="77777777" w:rsidR="003A7DC5" w:rsidRDefault="003A7DC5" w:rsidP="00D52146">
      <w:pPr>
        <w:pStyle w:val="NormalWeb"/>
        <w:spacing w:before="0" w:beforeAutospacing="0" w:after="0" w:afterAutospacing="0" w:line="276" w:lineRule="auto"/>
        <w:rPr>
          <w:color w:val="0E101A"/>
        </w:rPr>
      </w:pPr>
      <w:r>
        <w:rPr>
          <w:color w:val="0E101A"/>
        </w:rPr>
        <w:t>Looking specifically at how it can help investigate terrorism by policing the roads.</w:t>
      </w:r>
    </w:p>
    <w:p w14:paraId="00A5D049" w14:textId="778CB8F9" w:rsidR="003A7DC5" w:rsidRDefault="003A7DC5" w:rsidP="00D52146">
      <w:pPr>
        <w:pStyle w:val="NormalWeb"/>
        <w:spacing w:before="0" w:beforeAutospacing="0" w:after="0" w:afterAutospacing="0" w:line="276" w:lineRule="auto"/>
        <w:rPr>
          <w:color w:val="0E101A"/>
        </w:rPr>
      </w:pPr>
      <w:r>
        <w:rPr>
          <w:color w:val="0E101A"/>
        </w:rPr>
        <w:t>Terrorists can be discovered whilst organising an attack or going about their daily lives. Instances such as committing traffic offences such as speeding, running red lights or driving while not insured can bring them into contact with police and potentially compromise their security. An example of this</w:t>
      </w:r>
      <w:r>
        <w:rPr>
          <w:rStyle w:val="Emphasis"/>
          <w:color w:val="0E101A"/>
        </w:rPr>
        <w:t> "is a plot to attack an English Defence League (EDL) demonstration discovered by pure chance in June 2012 after a suspicious vehicle was stopped and was uninsured"</w:t>
      </w:r>
      <w:r>
        <w:rPr>
          <w:color w:val="0E101A"/>
        </w:rPr>
        <w:t> (BBC News</w:t>
      </w:r>
      <w:r w:rsidR="00D95B5B">
        <w:rPr>
          <w:color w:val="0E101A"/>
        </w:rPr>
        <w:t xml:space="preserve">, </w:t>
      </w:r>
      <w:r>
        <w:rPr>
          <w:color w:val="0E101A"/>
        </w:rPr>
        <w:t>201</w:t>
      </w:r>
      <w:r w:rsidR="00D95B5B">
        <w:rPr>
          <w:color w:val="0E101A"/>
        </w:rPr>
        <w:t>3</w:t>
      </w:r>
      <w:r>
        <w:rPr>
          <w:color w:val="0E101A"/>
        </w:rPr>
        <w:t>).</w:t>
      </w:r>
    </w:p>
    <w:p w14:paraId="7434387D" w14:textId="77777777" w:rsidR="003A7DC5" w:rsidRDefault="003A7DC5" w:rsidP="00D52146">
      <w:pPr>
        <w:pStyle w:val="NormalWeb"/>
        <w:spacing w:before="0" w:beforeAutospacing="0" w:after="0" w:afterAutospacing="0" w:line="276" w:lineRule="auto"/>
        <w:rPr>
          <w:color w:val="0E101A"/>
        </w:rPr>
      </w:pPr>
      <w:r>
        <w:rPr>
          <w:color w:val="0E101A"/>
        </w:rPr>
        <w:t> </w:t>
      </w:r>
    </w:p>
    <w:p w14:paraId="1268078E" w14:textId="77777777" w:rsidR="003A7DC5" w:rsidRDefault="003A7DC5" w:rsidP="00D52146">
      <w:pPr>
        <w:pStyle w:val="NormalWeb"/>
        <w:spacing w:before="0" w:beforeAutospacing="0" w:after="0" w:afterAutospacing="0" w:line="276" w:lineRule="auto"/>
        <w:rPr>
          <w:color w:val="0E101A"/>
        </w:rPr>
      </w:pPr>
      <w:r>
        <w:rPr>
          <w:color w:val="0E101A"/>
        </w:rPr>
        <w:t>With the introduction of specialist cameras on the SRN, Automatic Number Plate Recognition</w:t>
      </w:r>
      <w:r>
        <w:rPr>
          <w:rStyle w:val="Emphasis"/>
          <w:color w:val="0E101A"/>
        </w:rPr>
        <w:t> (ANPR),</w:t>
      </w:r>
    </w:p>
    <w:p w14:paraId="3BF68011" w14:textId="77777777" w:rsidR="003A7DC5" w:rsidRDefault="003A7DC5" w:rsidP="00D52146">
      <w:pPr>
        <w:pStyle w:val="NormalWeb"/>
        <w:spacing w:before="0" w:beforeAutospacing="0" w:after="0" w:afterAutospacing="0" w:line="276" w:lineRule="auto"/>
        <w:rPr>
          <w:color w:val="0E101A"/>
        </w:rPr>
      </w:pPr>
      <w:r>
        <w:rPr>
          <w:color w:val="0E101A"/>
        </w:rPr>
        <w:t> </w:t>
      </w:r>
    </w:p>
    <w:p w14:paraId="7A9BEFD4" w14:textId="79245327" w:rsidR="003A7DC5" w:rsidRDefault="003A7DC5" w:rsidP="00D95B5B">
      <w:pPr>
        <w:pStyle w:val="NormalWeb"/>
        <w:spacing w:before="0" w:beforeAutospacing="0" w:after="0" w:afterAutospacing="0" w:line="276" w:lineRule="auto"/>
        <w:ind w:left="720"/>
        <w:rPr>
          <w:color w:val="0E101A"/>
        </w:rPr>
      </w:pPr>
      <w:r>
        <w:rPr>
          <w:rStyle w:val="Emphasis"/>
          <w:color w:val="0E101A"/>
        </w:rPr>
        <w:t>ANPR technology is used to help detect, deter and disrupt criminality at a local, force, regional and national level, including tackling travelling criminals, Organised Crime Groups and terrorists. ANPR provides lines of enquiry and evidence in the investigation of crime and is used by LEA throughout England, Wales, Scotland and Northern Ireland. (POLICE.UK, 2017)</w:t>
      </w:r>
    </w:p>
    <w:p w14:paraId="4B4C882F" w14:textId="77777777" w:rsidR="003A7DC5" w:rsidRDefault="003A7DC5" w:rsidP="00D52146">
      <w:pPr>
        <w:pStyle w:val="NormalWeb"/>
        <w:spacing w:before="0" w:beforeAutospacing="0" w:after="0" w:afterAutospacing="0" w:line="276" w:lineRule="auto"/>
        <w:rPr>
          <w:color w:val="0E101A"/>
        </w:rPr>
      </w:pPr>
      <w:r>
        <w:rPr>
          <w:color w:val="0E101A"/>
        </w:rPr>
        <w:t> </w:t>
      </w:r>
    </w:p>
    <w:p w14:paraId="521149C4" w14:textId="77777777" w:rsidR="003A7DC5" w:rsidRDefault="003A7DC5" w:rsidP="00D52146">
      <w:pPr>
        <w:pStyle w:val="NormalWeb"/>
        <w:spacing w:before="0" w:beforeAutospacing="0" w:after="0" w:afterAutospacing="0" w:line="276" w:lineRule="auto"/>
        <w:rPr>
          <w:color w:val="0E101A"/>
        </w:rPr>
      </w:pPr>
      <w:r>
        <w:rPr>
          <w:color w:val="0E101A"/>
        </w:rPr>
        <w:t> </w:t>
      </w:r>
    </w:p>
    <w:p w14:paraId="7C47C41C" w14:textId="4C6D0343" w:rsidR="003A7DC5" w:rsidRDefault="003A7DC5" w:rsidP="00D52146">
      <w:pPr>
        <w:pStyle w:val="NormalWeb"/>
        <w:spacing w:before="0" w:beforeAutospacing="0" w:after="0" w:afterAutospacing="0" w:line="276" w:lineRule="auto"/>
        <w:rPr>
          <w:color w:val="0E101A"/>
        </w:rPr>
      </w:pPr>
      <w:r>
        <w:rPr>
          <w:color w:val="0E101A"/>
        </w:rPr>
        <w:t>Other types of technology include ordinary CCTV, vehicle tracking, and cars that can be remotely immobilised. Although, according to the College of Policing (2013</w:t>
      </w:r>
      <w:r w:rsidR="001D0B79">
        <w:rPr>
          <w:color w:val="0E101A"/>
        </w:rPr>
        <w:t>g</w:t>
      </w:r>
      <w:r>
        <w:rPr>
          <w:color w:val="0E101A"/>
        </w:rPr>
        <w:t>), many police support units with both ground and air abilities have tracking devices installed. A transparent liquid material only detectable under ultraviolet light called 'SMART water is currently being implemented in various UK forces alongside roadside fingerprinting, average speed safety cameras and the Facial Images National Database.</w:t>
      </w:r>
    </w:p>
    <w:p w14:paraId="683B5331" w14:textId="77777777" w:rsidR="003A7DC5" w:rsidRDefault="003A7DC5" w:rsidP="00D52146">
      <w:pPr>
        <w:pStyle w:val="NormalWeb"/>
        <w:spacing w:before="0" w:beforeAutospacing="0" w:after="0" w:afterAutospacing="0" w:line="276" w:lineRule="auto"/>
        <w:rPr>
          <w:color w:val="0E101A"/>
        </w:rPr>
      </w:pPr>
      <w:r>
        <w:rPr>
          <w:color w:val="0E101A"/>
        </w:rPr>
        <w:t> </w:t>
      </w:r>
    </w:p>
    <w:p w14:paraId="46F363BB" w14:textId="01FB962E" w:rsidR="003A7DC5" w:rsidRDefault="003A7DC5" w:rsidP="00D52146">
      <w:pPr>
        <w:pStyle w:val="NormalWeb"/>
        <w:spacing w:before="0" w:beforeAutospacing="0" w:after="0" w:afterAutospacing="0" w:line="276" w:lineRule="auto"/>
        <w:rPr>
          <w:color w:val="0E101A"/>
        </w:rPr>
      </w:pPr>
      <w:r>
        <w:rPr>
          <w:rStyle w:val="Emphasis"/>
          <w:color w:val="0E101A"/>
        </w:rPr>
        <w:t xml:space="preserve">"Intelligence sharing, joint planning, and coordination between agencies and organisations" </w:t>
      </w:r>
      <w:r w:rsidR="000314C1">
        <w:rPr>
          <w:rStyle w:val="Emphasis"/>
          <w:i w:val="0"/>
          <w:iCs w:val="0"/>
          <w:color w:val="0E101A"/>
        </w:rPr>
        <w:t>(</w:t>
      </w:r>
      <w:r>
        <w:rPr>
          <w:color w:val="0E101A"/>
        </w:rPr>
        <w:t>Bangham</w:t>
      </w:r>
      <w:r w:rsidR="000314C1">
        <w:rPr>
          <w:color w:val="0E101A"/>
        </w:rPr>
        <w:t xml:space="preserve">, </w:t>
      </w:r>
      <w:r>
        <w:rPr>
          <w:color w:val="0E101A"/>
        </w:rPr>
        <w:t>2017) are necessary to ensure the strategic road network's safety, security, and efficiency. The PIER (Prevent, Intelligence, Enforce, and Reassure) approach aims to find better and more efficient ways to reduce criminals' ability to use the roads to commit crimes, while the College of Policing's 'What Works' menu of tactics on criminality disruption focuses on the criminal's lifestyle. These individuals are being pursued to disrupt criminal activity in their</w:t>
      </w:r>
      <w:r>
        <w:rPr>
          <w:rStyle w:val="Emphasis"/>
          <w:color w:val="0E101A"/>
        </w:rPr>
        <w:t> "Lifestyle, Behaviour, Vehicles, Travel, Business, and Crime"</w:t>
      </w:r>
      <w:r>
        <w:rPr>
          <w:color w:val="0E101A"/>
        </w:rPr>
        <w:t xml:space="preserve"> categories. </w:t>
      </w:r>
      <w:r>
        <w:rPr>
          <w:color w:val="0E101A"/>
        </w:rPr>
        <w:lastRenderedPageBreak/>
        <w:t>(C</w:t>
      </w:r>
      <w:r w:rsidR="00032BCD">
        <w:rPr>
          <w:color w:val="0E101A"/>
        </w:rPr>
        <w:t>ollege of Policing</w:t>
      </w:r>
      <w:r>
        <w:rPr>
          <w:color w:val="0E101A"/>
        </w:rPr>
        <w:t>,</w:t>
      </w:r>
      <w:r w:rsidR="00E00622" w:rsidRPr="00E00622">
        <w:rPr>
          <w:rFonts w:ascii="Verdana" w:hAnsi="Verdana"/>
          <w:i/>
          <w:iCs/>
          <w:color w:val="000000"/>
          <w:sz w:val="20"/>
          <w:szCs w:val="20"/>
        </w:rPr>
        <w:t xml:space="preserve"> </w:t>
      </w:r>
      <w:r>
        <w:rPr>
          <w:color w:val="0E101A"/>
        </w:rPr>
        <w:t>20</w:t>
      </w:r>
      <w:r w:rsidR="00AE432C">
        <w:rPr>
          <w:color w:val="0E101A"/>
        </w:rPr>
        <w:t>13</w:t>
      </w:r>
      <w:r w:rsidR="000F60AC">
        <w:rPr>
          <w:color w:val="0E101A"/>
        </w:rPr>
        <w:t>h</w:t>
      </w:r>
      <w:r>
        <w:rPr>
          <w:color w:val="0E101A"/>
        </w:rPr>
        <w:t>)</w:t>
      </w:r>
      <w:r w:rsidR="00ED1A5E">
        <w:rPr>
          <w:color w:val="0E101A"/>
        </w:rPr>
        <w:t xml:space="preserve"> </w:t>
      </w:r>
      <w:r>
        <w:rPr>
          <w:color w:val="0E101A"/>
        </w:rPr>
        <w:t>Other agencies may be invited to assist with road inspections undertaken by the Driver and Vehicle Standards Agency (DVSA) and be involved with national and seasonal campaigns, and forces should utilise intelligence and enforcement to disrupt criminality.</w:t>
      </w:r>
    </w:p>
    <w:p w14:paraId="0245CA1D" w14:textId="77777777" w:rsidR="003A7DC5" w:rsidRDefault="003A7DC5" w:rsidP="00D52146">
      <w:pPr>
        <w:pStyle w:val="NormalWeb"/>
        <w:spacing w:before="0" w:beforeAutospacing="0" w:after="0" w:afterAutospacing="0" w:line="276" w:lineRule="auto"/>
        <w:rPr>
          <w:color w:val="0E101A"/>
        </w:rPr>
      </w:pPr>
      <w:r>
        <w:rPr>
          <w:color w:val="0E101A"/>
        </w:rPr>
        <w:t> </w:t>
      </w:r>
    </w:p>
    <w:p w14:paraId="4A677175" w14:textId="77777777" w:rsidR="003A7DC5" w:rsidRDefault="003A7DC5" w:rsidP="00D52146">
      <w:pPr>
        <w:pStyle w:val="NormalWeb"/>
        <w:spacing w:before="0" w:beforeAutospacing="0" w:after="0" w:afterAutospacing="0" w:line="276" w:lineRule="auto"/>
        <w:rPr>
          <w:color w:val="0E101A"/>
        </w:rPr>
      </w:pPr>
      <w:r>
        <w:rPr>
          <w:color w:val="0E101A"/>
        </w:rPr>
        <w:t>In summary of these topics, it is essential to know that terrorists engage in a wide range of criminal activities for various reasons. Appropriation appears to be equally as common as interaction among the four partnerships with OCG. It is critical to recognise that there are numerous continuous obstacles in combating this issue, as well as the fact that there are numerous varieties of terrorism that change from country to country and from organisation to organisation. One way to help with the difficulty of disrupting OCGs and terrorists is through road policing. In order to disrupt and prevent serious crimes and terrorism while also ensuring public safety, road policing must continue to improve and evolve in the current era.</w:t>
      </w:r>
    </w:p>
    <w:p w14:paraId="2AD84BA1" w14:textId="3EB47987" w:rsidR="003A7DC5" w:rsidRDefault="003A7DC5" w:rsidP="00D52146">
      <w:pPr>
        <w:spacing w:line="276" w:lineRule="auto"/>
        <w:rPr>
          <w:b/>
          <w:bCs/>
          <w:i/>
          <w:iCs/>
          <w:u w:val="single"/>
        </w:rPr>
      </w:pPr>
    </w:p>
    <w:p w14:paraId="2CA70A7C" w14:textId="6E3BF9BE" w:rsidR="00595021" w:rsidRPr="004376CA" w:rsidRDefault="00595021" w:rsidP="00D52146">
      <w:pPr>
        <w:spacing w:line="276" w:lineRule="auto"/>
      </w:pPr>
      <w:r w:rsidRPr="004376CA">
        <w:t xml:space="preserve">(Word Count </w:t>
      </w:r>
      <w:r w:rsidR="004376CA" w:rsidRPr="004376CA">
        <w:t>998</w:t>
      </w:r>
      <w:r w:rsidR="005E3028" w:rsidRPr="004376CA">
        <w:t>)</w:t>
      </w:r>
    </w:p>
    <w:p w14:paraId="715275BB" w14:textId="037B833E" w:rsidR="00544EE0" w:rsidRDefault="00544EE0" w:rsidP="00D52146">
      <w:pPr>
        <w:spacing w:line="276" w:lineRule="auto"/>
        <w:rPr>
          <w:b/>
          <w:bCs/>
          <w:i/>
          <w:iCs/>
          <w:u w:val="single"/>
        </w:rPr>
      </w:pPr>
    </w:p>
    <w:p w14:paraId="6068DBE9" w14:textId="77777777" w:rsidR="00544EE0" w:rsidRPr="009B5ABD" w:rsidRDefault="00544EE0" w:rsidP="00544EE0">
      <w:pPr>
        <w:rPr>
          <w:rFonts w:ascii="Verdana" w:hAnsi="Verdana"/>
          <w:b/>
          <w:bCs/>
          <w:i/>
          <w:iCs/>
          <w:color w:val="000000"/>
          <w:sz w:val="20"/>
          <w:szCs w:val="20"/>
          <w:u w:val="single"/>
        </w:rPr>
      </w:pPr>
      <w:r w:rsidRPr="009B5ABD">
        <w:rPr>
          <w:rFonts w:ascii="Verdana" w:hAnsi="Verdana"/>
          <w:b/>
          <w:bCs/>
          <w:i/>
          <w:iCs/>
          <w:color w:val="000000"/>
          <w:sz w:val="20"/>
          <w:szCs w:val="20"/>
          <w:u w:val="single"/>
        </w:rPr>
        <w:t xml:space="preserve">Bibliography University Assignment 2 </w:t>
      </w:r>
    </w:p>
    <w:p w14:paraId="31C956A2" w14:textId="77777777" w:rsidR="00544EE0" w:rsidRDefault="00544EE0" w:rsidP="00544EE0">
      <w:pPr>
        <w:rPr>
          <w:rFonts w:ascii="Verdana" w:hAnsi="Verdana"/>
          <w:color w:val="000000"/>
          <w:sz w:val="20"/>
          <w:szCs w:val="20"/>
        </w:rPr>
      </w:pPr>
      <w:r>
        <w:rPr>
          <w:rFonts w:ascii="Verdana" w:hAnsi="Verdana"/>
          <w:color w:val="000000"/>
          <w:sz w:val="20"/>
          <w:szCs w:val="20"/>
        </w:rPr>
        <w:t>ASU Center for Problem-Oriented Policing. (2020). </w:t>
      </w:r>
      <w:r>
        <w:rPr>
          <w:rFonts w:ascii="Verdana" w:hAnsi="Verdana"/>
          <w:i/>
          <w:iCs/>
          <w:color w:val="000000"/>
          <w:sz w:val="20"/>
          <w:szCs w:val="20"/>
        </w:rPr>
        <w:t>Step 8: Use the problem analysis triangle.</w:t>
      </w:r>
      <w:r>
        <w:rPr>
          <w:rFonts w:ascii="Verdana" w:hAnsi="Verdana"/>
          <w:color w:val="000000"/>
          <w:sz w:val="20"/>
          <w:szCs w:val="20"/>
        </w:rPr>
        <w:t xml:space="preserve"> Available: </w:t>
      </w:r>
      <w:hyperlink r:id="rId9" w:history="1">
        <w:r w:rsidRPr="00F95348">
          <w:rPr>
            <w:rStyle w:val="Hyperlink"/>
            <w:rFonts w:ascii="Verdana" w:hAnsi="Verdana"/>
            <w:sz w:val="20"/>
            <w:szCs w:val="20"/>
          </w:rPr>
          <w:t>https://popcenter.asu.edu/content/step-8-use-problem-analysis-triangle</w:t>
        </w:r>
      </w:hyperlink>
      <w:r>
        <w:rPr>
          <w:rFonts w:ascii="Verdana" w:hAnsi="Verdana"/>
          <w:color w:val="000000"/>
          <w:sz w:val="20"/>
          <w:szCs w:val="20"/>
        </w:rPr>
        <w:t xml:space="preserve"> . Last accessed 14th July 2021.</w:t>
      </w:r>
    </w:p>
    <w:p w14:paraId="140D484A" w14:textId="77777777" w:rsidR="00544EE0" w:rsidRDefault="00544EE0" w:rsidP="00544EE0">
      <w:pPr>
        <w:pStyle w:val="NormalWeb"/>
        <w:rPr>
          <w:rFonts w:ascii="Verdana" w:hAnsi="Verdana"/>
          <w:color w:val="000000"/>
          <w:sz w:val="20"/>
          <w:szCs w:val="20"/>
        </w:rPr>
      </w:pPr>
      <w:r>
        <w:rPr>
          <w:rFonts w:ascii="Verdana" w:hAnsi="Verdana"/>
          <w:color w:val="000000"/>
          <w:sz w:val="20"/>
          <w:szCs w:val="20"/>
        </w:rPr>
        <w:t>Bangham. (2017). </w:t>
      </w:r>
      <w:r>
        <w:rPr>
          <w:rFonts w:ascii="Verdana" w:hAnsi="Verdana"/>
          <w:i/>
          <w:iCs/>
          <w:color w:val="000000"/>
          <w:sz w:val="20"/>
          <w:szCs w:val="20"/>
        </w:rPr>
        <w:t>Policing our roads together, A 3 year strategy 2018-2021.</w:t>
      </w:r>
      <w:r>
        <w:rPr>
          <w:rFonts w:ascii="Verdana" w:hAnsi="Verdana"/>
          <w:color w:val="000000"/>
          <w:sz w:val="20"/>
          <w:szCs w:val="20"/>
        </w:rPr>
        <w:t xml:space="preserve"> Available: </w:t>
      </w:r>
      <w:hyperlink r:id="rId10" w:history="1">
        <w:r w:rsidRPr="00F95348">
          <w:rPr>
            <w:rStyle w:val="Hyperlink"/>
            <w:rFonts w:ascii="Verdana" w:hAnsi="Verdana"/>
            <w:sz w:val="20"/>
            <w:szCs w:val="20"/>
          </w:rPr>
          <w:t>https://www.met.police.uk/SysSiteAssets/media/downloads/central/advice/road-safety/npcc-roads-policing-strategy-2018-2021.pdf</w:t>
        </w:r>
      </w:hyperlink>
      <w:r>
        <w:rPr>
          <w:rFonts w:ascii="Verdana" w:hAnsi="Verdana"/>
          <w:color w:val="000000"/>
          <w:sz w:val="20"/>
          <w:szCs w:val="20"/>
        </w:rPr>
        <w:t xml:space="preserve"> . Last accessed 14th July 2021</w:t>
      </w:r>
    </w:p>
    <w:p w14:paraId="5C9B04A4" w14:textId="77777777" w:rsidR="00544EE0" w:rsidRDefault="00544EE0" w:rsidP="00544EE0">
      <w:pPr>
        <w:rPr>
          <w:rFonts w:ascii="Verdana" w:hAnsi="Verdana"/>
          <w:color w:val="000000"/>
          <w:sz w:val="20"/>
          <w:szCs w:val="20"/>
        </w:rPr>
      </w:pPr>
      <w:r>
        <w:rPr>
          <w:rFonts w:ascii="Verdana" w:hAnsi="Verdana"/>
          <w:color w:val="000000"/>
          <w:sz w:val="20"/>
          <w:szCs w:val="20"/>
        </w:rPr>
        <w:t>BBC News. (2013). </w:t>
      </w:r>
      <w:r>
        <w:rPr>
          <w:rFonts w:ascii="Verdana" w:hAnsi="Verdana"/>
          <w:i/>
          <w:iCs/>
          <w:color w:val="000000"/>
          <w:sz w:val="20"/>
          <w:szCs w:val="20"/>
        </w:rPr>
        <w:t>English Defence League rally bomb plotters jailed.</w:t>
      </w:r>
      <w:r>
        <w:rPr>
          <w:rFonts w:ascii="Verdana" w:hAnsi="Verdana"/>
          <w:color w:val="000000"/>
          <w:sz w:val="20"/>
          <w:szCs w:val="20"/>
        </w:rPr>
        <w:t xml:space="preserve"> Available: </w:t>
      </w:r>
      <w:hyperlink r:id="rId11" w:history="1">
        <w:r w:rsidRPr="00F95348">
          <w:rPr>
            <w:rStyle w:val="Hyperlink"/>
            <w:rFonts w:ascii="Verdana" w:hAnsi="Verdana"/>
            <w:sz w:val="20"/>
            <w:szCs w:val="20"/>
          </w:rPr>
          <w:t>https://www.bbc.co.uk/news/uk-22841573</w:t>
        </w:r>
      </w:hyperlink>
      <w:r>
        <w:rPr>
          <w:rFonts w:ascii="Verdana" w:hAnsi="Verdana"/>
          <w:color w:val="000000"/>
          <w:sz w:val="20"/>
          <w:szCs w:val="20"/>
        </w:rPr>
        <w:t xml:space="preserve"> . Last accessed 10th July 2021.</w:t>
      </w:r>
    </w:p>
    <w:p w14:paraId="420DE58A" w14:textId="77777777" w:rsidR="00544EE0" w:rsidRDefault="00544EE0" w:rsidP="00544EE0">
      <w:pPr>
        <w:rPr>
          <w:rFonts w:ascii="Verdana" w:hAnsi="Verdana"/>
          <w:color w:val="000000"/>
          <w:sz w:val="20"/>
          <w:szCs w:val="20"/>
        </w:rPr>
      </w:pPr>
      <w:r>
        <w:rPr>
          <w:rFonts w:ascii="Verdana" w:hAnsi="Verdana"/>
          <w:color w:val="000000"/>
          <w:sz w:val="20"/>
          <w:szCs w:val="20"/>
        </w:rPr>
        <w:t>Clark, D. (2021a). </w:t>
      </w:r>
      <w:r>
        <w:rPr>
          <w:rFonts w:ascii="Verdana" w:hAnsi="Verdana"/>
          <w:i/>
          <w:iCs/>
          <w:color w:val="000000"/>
          <w:sz w:val="20"/>
          <w:szCs w:val="20"/>
        </w:rPr>
        <w:t>Gender distribution of police officers in England and Wales as of 2020, by rank.</w:t>
      </w:r>
      <w:r>
        <w:rPr>
          <w:rFonts w:ascii="Verdana" w:hAnsi="Verdana"/>
          <w:color w:val="000000"/>
          <w:sz w:val="20"/>
          <w:szCs w:val="20"/>
        </w:rPr>
        <w:t xml:space="preserve"> Available: </w:t>
      </w:r>
      <w:hyperlink r:id="rId12" w:history="1">
        <w:r w:rsidRPr="00F95348">
          <w:rPr>
            <w:rStyle w:val="Hyperlink"/>
            <w:rFonts w:ascii="Verdana" w:hAnsi="Verdana"/>
            <w:sz w:val="20"/>
            <w:szCs w:val="20"/>
          </w:rPr>
          <w:t>https://www.statista.com/statistics/382525/share-of-police-officers-in-england-and-wales-gender-rank/</w:t>
        </w:r>
      </w:hyperlink>
      <w:r>
        <w:rPr>
          <w:rFonts w:ascii="Verdana" w:hAnsi="Verdana"/>
          <w:color w:val="000000"/>
          <w:sz w:val="20"/>
          <w:szCs w:val="20"/>
        </w:rPr>
        <w:t xml:space="preserve"> . Last accessed 14th July 2021.</w:t>
      </w:r>
    </w:p>
    <w:p w14:paraId="2A2BB06F" w14:textId="77777777" w:rsidR="00544EE0" w:rsidRDefault="00544EE0" w:rsidP="00544EE0">
      <w:pPr>
        <w:rPr>
          <w:rFonts w:ascii="Verdana" w:hAnsi="Verdana"/>
          <w:color w:val="000000"/>
          <w:sz w:val="20"/>
          <w:szCs w:val="20"/>
        </w:rPr>
      </w:pPr>
      <w:r>
        <w:rPr>
          <w:rFonts w:ascii="Verdana" w:hAnsi="Verdana"/>
          <w:color w:val="000000"/>
          <w:sz w:val="20"/>
          <w:szCs w:val="20"/>
        </w:rPr>
        <w:t>Clark, D. (2021b). </w:t>
      </w:r>
      <w:r>
        <w:rPr>
          <w:rFonts w:ascii="Verdana" w:hAnsi="Verdana"/>
          <w:i/>
          <w:iCs/>
          <w:color w:val="000000"/>
          <w:sz w:val="20"/>
          <w:szCs w:val="20"/>
        </w:rPr>
        <w:t>Gender distribution of police officers in England and Wales as of 2020, by rank.</w:t>
      </w:r>
      <w:r>
        <w:rPr>
          <w:rFonts w:ascii="Verdana" w:hAnsi="Verdana"/>
          <w:color w:val="000000"/>
          <w:sz w:val="20"/>
          <w:szCs w:val="20"/>
        </w:rPr>
        <w:t xml:space="preserve"> Available: </w:t>
      </w:r>
      <w:hyperlink r:id="rId13" w:history="1">
        <w:r w:rsidRPr="00F95348">
          <w:rPr>
            <w:rStyle w:val="Hyperlink"/>
            <w:rFonts w:ascii="Verdana" w:hAnsi="Verdana"/>
            <w:sz w:val="20"/>
            <w:szCs w:val="20"/>
          </w:rPr>
          <w:t>https://www.statista.com/statistics/382525/share-of-police-officers-in-england-and-wales-gender-rank/</w:t>
        </w:r>
      </w:hyperlink>
      <w:r>
        <w:rPr>
          <w:rFonts w:ascii="Verdana" w:hAnsi="Verdana"/>
          <w:color w:val="000000"/>
          <w:sz w:val="20"/>
          <w:szCs w:val="20"/>
        </w:rPr>
        <w:t xml:space="preserve"> . Last accessed 14th July 2021.</w:t>
      </w:r>
    </w:p>
    <w:p w14:paraId="691C48DF" w14:textId="77777777" w:rsidR="00544EE0" w:rsidRPr="00CE6CB0" w:rsidRDefault="00544EE0" w:rsidP="00544EE0">
      <w:pPr>
        <w:spacing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College of Policing. (2013a). </w:t>
      </w:r>
      <w:r w:rsidRPr="00CE6CB0">
        <w:rPr>
          <w:rFonts w:ascii="Verdana" w:eastAsia="Times New Roman" w:hAnsi="Verdana" w:cs="Calibri"/>
          <w:i/>
          <w:iCs/>
          <w:color w:val="000000"/>
          <w:sz w:val="20"/>
          <w:szCs w:val="20"/>
          <w:lang w:eastAsia="en-GB"/>
        </w:rPr>
        <w:t>Community engagement and tension.</w:t>
      </w:r>
      <w:r w:rsidRPr="00CE6CB0">
        <w:rPr>
          <w:rFonts w:ascii="Verdana" w:eastAsia="Times New Roman" w:hAnsi="Verdana" w:cs="Calibri"/>
          <w:color w:val="000000"/>
          <w:sz w:val="20"/>
          <w:szCs w:val="20"/>
          <w:lang w:eastAsia="en-GB"/>
        </w:rPr>
        <w:t xml:space="preserve"> Available: </w:t>
      </w:r>
      <w:hyperlink r:id="rId14" w:history="1">
        <w:r w:rsidRPr="00CE6CB0">
          <w:rPr>
            <w:rFonts w:ascii="Verdana" w:eastAsia="Times New Roman" w:hAnsi="Verdana" w:cs="Calibri"/>
            <w:color w:val="0000FF"/>
            <w:sz w:val="20"/>
            <w:szCs w:val="20"/>
            <w:u w:val="single"/>
            <w:lang w:eastAsia="en-GB"/>
          </w:rPr>
          <w:t>https://www.app.college.police.uk/app-content/major-investigation-and-public-protection/hate-crime/community-engagement-and-tension/?highlight=responding%20to%20incidents</w:t>
        </w:r>
      </w:hyperlink>
      <w:r w:rsidRPr="00CE6CB0">
        <w:rPr>
          <w:rFonts w:ascii="Verdana" w:eastAsia="Times New Roman" w:hAnsi="Verdana" w:cs="Calibri"/>
          <w:color w:val="000000"/>
          <w:sz w:val="20"/>
          <w:szCs w:val="20"/>
          <w:lang w:eastAsia="en-GB"/>
        </w:rPr>
        <w:t>. Last accessed 10th July 2021</w:t>
      </w:r>
    </w:p>
    <w:p w14:paraId="7D2475D7" w14:textId="77777777" w:rsidR="00544EE0" w:rsidRPr="00CE6CB0" w:rsidRDefault="00544EE0" w:rsidP="00544EE0">
      <w:pPr>
        <w:spacing w:after="0" w:line="240" w:lineRule="auto"/>
        <w:rPr>
          <w:rFonts w:ascii="Calibri" w:eastAsia="Times New Roman" w:hAnsi="Calibri" w:cs="Calibri"/>
          <w:lang w:eastAsia="en-GB"/>
        </w:rPr>
      </w:pPr>
      <w:r w:rsidRPr="00CE6CB0">
        <w:rPr>
          <w:rFonts w:ascii="Calibri" w:eastAsia="Times New Roman" w:hAnsi="Calibri" w:cs="Calibri"/>
          <w:lang w:eastAsia="en-GB"/>
        </w:rPr>
        <w:t> </w:t>
      </w:r>
    </w:p>
    <w:p w14:paraId="7AC9A958" w14:textId="77777777" w:rsidR="00544EE0" w:rsidRPr="00CE6CB0" w:rsidRDefault="00544EE0" w:rsidP="00544EE0">
      <w:pPr>
        <w:spacing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College of Policing. (2013b). </w:t>
      </w:r>
      <w:r w:rsidRPr="00CE6CB0">
        <w:rPr>
          <w:rFonts w:ascii="Verdana" w:eastAsia="Times New Roman" w:hAnsi="Verdana" w:cs="Calibri"/>
          <w:i/>
          <w:iCs/>
          <w:color w:val="000000"/>
          <w:sz w:val="20"/>
          <w:szCs w:val="20"/>
          <w:lang w:eastAsia="en-GB"/>
        </w:rPr>
        <w:t>Community engagement and tension.</w:t>
      </w:r>
      <w:r w:rsidRPr="00CE6CB0">
        <w:rPr>
          <w:rFonts w:ascii="Verdana" w:eastAsia="Times New Roman" w:hAnsi="Verdana" w:cs="Calibri"/>
          <w:color w:val="000000"/>
          <w:sz w:val="20"/>
          <w:szCs w:val="20"/>
          <w:lang w:eastAsia="en-GB"/>
        </w:rPr>
        <w:t xml:space="preserve"> Available: </w:t>
      </w:r>
      <w:hyperlink r:id="rId15" w:history="1">
        <w:r w:rsidRPr="00CE6CB0">
          <w:rPr>
            <w:rFonts w:ascii="Verdana" w:eastAsia="Times New Roman" w:hAnsi="Verdana" w:cs="Calibri"/>
            <w:color w:val="0000FF"/>
            <w:sz w:val="20"/>
            <w:szCs w:val="20"/>
            <w:u w:val="single"/>
            <w:lang w:eastAsia="en-GB"/>
          </w:rPr>
          <w:t>https://www.app.college.police.uk/app-content/major-investigation-and-public-protection/hate-crime/community-engagement-and-tension/?highlight=responding%20to%20incidents</w:t>
        </w:r>
      </w:hyperlink>
      <w:r w:rsidRPr="00CE6CB0">
        <w:rPr>
          <w:rFonts w:ascii="Verdana" w:eastAsia="Times New Roman" w:hAnsi="Verdana" w:cs="Calibri"/>
          <w:color w:val="000000"/>
          <w:sz w:val="20"/>
          <w:szCs w:val="20"/>
          <w:lang w:eastAsia="en-GB"/>
        </w:rPr>
        <w:t>. Last accessed 10th July 2021</w:t>
      </w:r>
    </w:p>
    <w:p w14:paraId="25729912" w14:textId="77777777" w:rsidR="00544EE0" w:rsidRPr="00CE6CB0" w:rsidRDefault="00544EE0" w:rsidP="00544EE0">
      <w:pPr>
        <w:spacing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lastRenderedPageBreak/>
        <w:t>College of Policing. (2013c). </w:t>
      </w:r>
      <w:r w:rsidRPr="00CE6CB0">
        <w:rPr>
          <w:rFonts w:ascii="Verdana" w:eastAsia="Times New Roman" w:hAnsi="Verdana" w:cs="Calibri"/>
          <w:i/>
          <w:iCs/>
          <w:color w:val="000000"/>
          <w:sz w:val="20"/>
          <w:szCs w:val="20"/>
          <w:lang w:eastAsia="en-GB"/>
        </w:rPr>
        <w:t>Community engagement and tension., Failing to engage.</w:t>
      </w:r>
      <w:r w:rsidRPr="00CE6CB0">
        <w:rPr>
          <w:rFonts w:ascii="Verdana" w:eastAsia="Times New Roman" w:hAnsi="Verdana" w:cs="Calibri"/>
          <w:color w:val="000000"/>
          <w:sz w:val="20"/>
          <w:szCs w:val="20"/>
          <w:lang w:eastAsia="en-GB"/>
        </w:rPr>
        <w:t xml:space="preserve"> Available: </w:t>
      </w:r>
      <w:hyperlink r:id="rId16" w:anchor="failing-to-engage" w:history="1">
        <w:r w:rsidRPr="00CE6CB0">
          <w:rPr>
            <w:rFonts w:ascii="Verdana" w:eastAsia="Times New Roman" w:hAnsi="Verdana" w:cs="Calibri"/>
            <w:color w:val="0000FF"/>
            <w:sz w:val="20"/>
            <w:szCs w:val="20"/>
            <w:u w:val="single"/>
            <w:lang w:eastAsia="en-GB"/>
          </w:rPr>
          <w:t>https://www.app.college.police.uk/app-content/engagement-and-communication/engaging-with-communities/#failing-to-engage</w:t>
        </w:r>
      </w:hyperlink>
      <w:r w:rsidRPr="00CE6CB0">
        <w:rPr>
          <w:rFonts w:ascii="Verdana" w:eastAsia="Times New Roman" w:hAnsi="Verdana" w:cs="Calibri"/>
          <w:color w:val="000000"/>
          <w:sz w:val="20"/>
          <w:szCs w:val="20"/>
          <w:lang w:eastAsia="en-GB"/>
        </w:rPr>
        <w:t xml:space="preserve">. Last accessed 14th July </w:t>
      </w:r>
    </w:p>
    <w:p w14:paraId="38670402" w14:textId="77777777" w:rsidR="00544EE0" w:rsidRPr="00CE6CB0" w:rsidRDefault="00544EE0" w:rsidP="00544EE0">
      <w:pPr>
        <w:spacing w:after="0"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College of Policing. (2013d). </w:t>
      </w:r>
      <w:r w:rsidRPr="00CE6CB0">
        <w:rPr>
          <w:rFonts w:ascii="Verdana" w:eastAsia="Times New Roman" w:hAnsi="Verdana" w:cs="Calibri"/>
          <w:i/>
          <w:iCs/>
          <w:color w:val="000000"/>
          <w:sz w:val="20"/>
          <w:szCs w:val="20"/>
          <w:lang w:eastAsia="en-GB"/>
        </w:rPr>
        <w:t>Intelligence management, Analysis.</w:t>
      </w:r>
      <w:r w:rsidRPr="00CE6CB0">
        <w:rPr>
          <w:rFonts w:ascii="Verdana" w:eastAsia="Times New Roman" w:hAnsi="Verdana" w:cs="Calibri"/>
          <w:color w:val="000000"/>
          <w:sz w:val="20"/>
          <w:szCs w:val="20"/>
          <w:lang w:eastAsia="en-GB"/>
        </w:rPr>
        <w:t xml:space="preserve"> Available: </w:t>
      </w:r>
      <w:hyperlink r:id="rId17" w:history="1">
        <w:r w:rsidRPr="00CE6CB0">
          <w:rPr>
            <w:rFonts w:ascii="Verdana" w:eastAsia="Times New Roman" w:hAnsi="Verdana" w:cs="Calibri"/>
            <w:color w:val="0000FF"/>
            <w:sz w:val="20"/>
            <w:szCs w:val="20"/>
            <w:u w:val="single"/>
            <w:lang w:eastAsia="en-GB"/>
          </w:rPr>
          <w:t>https://www.app.college.police.uk/app-content/intelligence-management/analysis/</w:t>
        </w:r>
      </w:hyperlink>
      <w:r w:rsidRPr="00CE6CB0">
        <w:rPr>
          <w:rFonts w:ascii="Verdana" w:eastAsia="Times New Roman" w:hAnsi="Verdana" w:cs="Calibri"/>
          <w:color w:val="000000"/>
          <w:sz w:val="20"/>
          <w:szCs w:val="20"/>
          <w:lang w:eastAsia="en-GB"/>
        </w:rPr>
        <w:t>. Last accessed 14th July 2021</w:t>
      </w:r>
    </w:p>
    <w:p w14:paraId="63118A9B" w14:textId="77777777" w:rsidR="00544EE0" w:rsidRPr="00CE6CB0" w:rsidRDefault="00544EE0" w:rsidP="00544EE0">
      <w:pPr>
        <w:spacing w:after="0"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 </w:t>
      </w:r>
    </w:p>
    <w:p w14:paraId="32FF39E5" w14:textId="77777777" w:rsidR="00544EE0" w:rsidRPr="00CE6CB0" w:rsidRDefault="00544EE0" w:rsidP="00544EE0">
      <w:pPr>
        <w:spacing w:after="0"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College of Policing. (2013e). </w:t>
      </w:r>
      <w:r w:rsidRPr="00CE6CB0">
        <w:rPr>
          <w:rFonts w:ascii="Verdana" w:eastAsia="Times New Roman" w:hAnsi="Verdana" w:cs="Calibri"/>
          <w:i/>
          <w:iCs/>
          <w:color w:val="000000"/>
          <w:sz w:val="20"/>
          <w:szCs w:val="20"/>
          <w:lang w:eastAsia="en-GB"/>
        </w:rPr>
        <w:t>Civil emergencies/civil contingencies.</w:t>
      </w:r>
      <w:r w:rsidRPr="00CE6CB0">
        <w:rPr>
          <w:rFonts w:ascii="Verdana" w:eastAsia="Times New Roman" w:hAnsi="Verdana" w:cs="Calibri"/>
          <w:color w:val="000000"/>
          <w:sz w:val="20"/>
          <w:szCs w:val="20"/>
          <w:lang w:eastAsia="en-GB"/>
        </w:rPr>
        <w:t xml:space="preserve"> Available: </w:t>
      </w:r>
      <w:hyperlink r:id="rId18" w:history="1">
        <w:r w:rsidRPr="00CE6CB0">
          <w:rPr>
            <w:rFonts w:ascii="Verdana" w:eastAsia="Times New Roman" w:hAnsi="Verdana" w:cs="Calibri"/>
            <w:color w:val="0000FF"/>
            <w:sz w:val="20"/>
            <w:szCs w:val="20"/>
            <w:u w:val="single"/>
            <w:lang w:eastAsia="en-GB"/>
          </w:rPr>
          <w:t>https://www.app.college.police.uk/app-content/civil-emergencies/civil-contingencies/?highlight=investigation%20app</w:t>
        </w:r>
      </w:hyperlink>
      <w:r w:rsidRPr="00CE6CB0">
        <w:rPr>
          <w:rFonts w:ascii="Verdana" w:eastAsia="Times New Roman" w:hAnsi="Verdana" w:cs="Calibri"/>
          <w:color w:val="000000"/>
          <w:sz w:val="20"/>
          <w:szCs w:val="20"/>
          <w:lang w:eastAsia="en-GB"/>
        </w:rPr>
        <w:t>. Last accessed 14th July 2021.</w:t>
      </w:r>
    </w:p>
    <w:p w14:paraId="045CDB04" w14:textId="77777777" w:rsidR="00544EE0" w:rsidRPr="00CE6CB0" w:rsidRDefault="00544EE0" w:rsidP="00544EE0">
      <w:pPr>
        <w:spacing w:after="0"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 </w:t>
      </w:r>
    </w:p>
    <w:p w14:paraId="794ACD3D" w14:textId="77777777" w:rsidR="00544EE0" w:rsidRPr="00CE6CB0" w:rsidRDefault="00544EE0" w:rsidP="00544EE0">
      <w:pPr>
        <w:spacing w:after="0"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College of Policing. (2013f). </w:t>
      </w:r>
      <w:r w:rsidRPr="00CE6CB0">
        <w:rPr>
          <w:rFonts w:ascii="Verdana" w:eastAsia="Times New Roman" w:hAnsi="Verdana" w:cs="Calibri"/>
          <w:i/>
          <w:iCs/>
          <w:color w:val="000000"/>
          <w:sz w:val="20"/>
          <w:szCs w:val="20"/>
          <w:lang w:eastAsia="en-GB"/>
        </w:rPr>
        <w:t>Civil emergencies/civil contingencies.</w:t>
      </w:r>
      <w:r w:rsidRPr="00CE6CB0">
        <w:rPr>
          <w:rFonts w:ascii="Verdana" w:eastAsia="Times New Roman" w:hAnsi="Verdana" w:cs="Calibri"/>
          <w:color w:val="000000"/>
          <w:sz w:val="20"/>
          <w:szCs w:val="20"/>
          <w:lang w:eastAsia="en-GB"/>
        </w:rPr>
        <w:t xml:space="preserve"> Available: </w:t>
      </w:r>
      <w:hyperlink r:id="rId19" w:history="1">
        <w:r w:rsidRPr="00CE6CB0">
          <w:rPr>
            <w:rFonts w:ascii="Verdana" w:eastAsia="Times New Roman" w:hAnsi="Verdana" w:cs="Calibri"/>
            <w:color w:val="0000FF"/>
            <w:sz w:val="20"/>
            <w:szCs w:val="20"/>
            <w:u w:val="single"/>
            <w:lang w:eastAsia="en-GB"/>
          </w:rPr>
          <w:t>https://www.app.college.police.uk/app-content/civil-emergencies/civil-contingencies/?highlight=investigation%20app</w:t>
        </w:r>
      </w:hyperlink>
      <w:r w:rsidRPr="00CE6CB0">
        <w:rPr>
          <w:rFonts w:ascii="Verdana" w:eastAsia="Times New Roman" w:hAnsi="Verdana" w:cs="Calibri"/>
          <w:color w:val="000000"/>
          <w:sz w:val="20"/>
          <w:szCs w:val="20"/>
          <w:lang w:eastAsia="en-GB"/>
        </w:rPr>
        <w:t>. Last accessed 14th July 2021.</w:t>
      </w:r>
    </w:p>
    <w:p w14:paraId="45B0A47B" w14:textId="77777777" w:rsidR="00544EE0" w:rsidRPr="00CE6CB0" w:rsidRDefault="00544EE0" w:rsidP="00544EE0">
      <w:pPr>
        <w:spacing w:after="0"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 </w:t>
      </w:r>
    </w:p>
    <w:p w14:paraId="24A2DE53" w14:textId="77777777" w:rsidR="00544EE0" w:rsidRPr="00CE6CB0" w:rsidRDefault="00544EE0" w:rsidP="00544EE0">
      <w:pPr>
        <w:spacing w:after="0"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College of Policing. (2013g). </w:t>
      </w:r>
      <w:r w:rsidRPr="00CE6CB0">
        <w:rPr>
          <w:rFonts w:ascii="Verdana" w:eastAsia="Times New Roman" w:hAnsi="Verdana" w:cs="Calibri"/>
          <w:i/>
          <w:iCs/>
          <w:color w:val="000000"/>
          <w:sz w:val="20"/>
          <w:szCs w:val="20"/>
          <w:lang w:eastAsia="en-GB"/>
        </w:rPr>
        <w:t>Disrupting serious and organised criminals: Menu of tactics.</w:t>
      </w:r>
      <w:r w:rsidRPr="00CE6CB0">
        <w:rPr>
          <w:rFonts w:ascii="Verdana" w:eastAsia="Times New Roman" w:hAnsi="Verdana" w:cs="Calibri"/>
          <w:color w:val="000000"/>
          <w:sz w:val="20"/>
          <w:szCs w:val="20"/>
          <w:lang w:eastAsia="en-GB"/>
        </w:rPr>
        <w:t xml:space="preserve"> Available: </w:t>
      </w:r>
      <w:hyperlink r:id="rId20" w:history="1">
        <w:r w:rsidRPr="00CE6CB0">
          <w:rPr>
            <w:rFonts w:ascii="Verdana" w:eastAsia="Times New Roman" w:hAnsi="Verdana" w:cs="Calibri"/>
            <w:color w:val="0000FF"/>
            <w:sz w:val="20"/>
            <w:szCs w:val="20"/>
            <w:u w:val="single"/>
            <w:lang w:eastAsia="en-GB"/>
          </w:rPr>
          <w:t>https://whatworks.college.police.uk/Research/Pages/Menu_of_Tactics.aspx</w:t>
        </w:r>
      </w:hyperlink>
      <w:r w:rsidRPr="00CE6CB0">
        <w:rPr>
          <w:rFonts w:ascii="Verdana" w:eastAsia="Times New Roman" w:hAnsi="Verdana" w:cs="Calibri"/>
          <w:color w:val="000000"/>
          <w:sz w:val="20"/>
          <w:szCs w:val="20"/>
          <w:lang w:eastAsia="en-GB"/>
        </w:rPr>
        <w:t>. Last accessed 10th July 2021.</w:t>
      </w:r>
    </w:p>
    <w:p w14:paraId="1737CF40" w14:textId="77777777" w:rsidR="00544EE0" w:rsidRPr="00CE6CB0" w:rsidRDefault="00544EE0" w:rsidP="00544EE0">
      <w:pPr>
        <w:spacing w:after="0"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 </w:t>
      </w:r>
    </w:p>
    <w:p w14:paraId="53168D76" w14:textId="77777777" w:rsidR="00544EE0" w:rsidRPr="00CE6CB0" w:rsidRDefault="00544EE0" w:rsidP="00544EE0">
      <w:pPr>
        <w:spacing w:after="0" w:line="240" w:lineRule="auto"/>
        <w:rPr>
          <w:rFonts w:ascii="Verdana" w:eastAsia="Times New Roman" w:hAnsi="Verdana" w:cs="Calibri"/>
          <w:color w:val="000000"/>
          <w:sz w:val="20"/>
          <w:szCs w:val="20"/>
          <w:lang w:eastAsia="en-GB"/>
        </w:rPr>
      </w:pPr>
      <w:r w:rsidRPr="00CE6CB0">
        <w:rPr>
          <w:rFonts w:ascii="Verdana" w:eastAsia="Times New Roman" w:hAnsi="Verdana" w:cs="Calibri"/>
          <w:color w:val="000000"/>
          <w:sz w:val="20"/>
          <w:szCs w:val="20"/>
          <w:lang w:eastAsia="en-GB"/>
        </w:rPr>
        <w:t>College of Policing. (2013h). </w:t>
      </w:r>
      <w:r w:rsidRPr="00CE6CB0">
        <w:rPr>
          <w:rFonts w:ascii="Verdana" w:eastAsia="Times New Roman" w:hAnsi="Verdana" w:cs="Calibri"/>
          <w:i/>
          <w:iCs/>
          <w:color w:val="000000"/>
          <w:sz w:val="20"/>
          <w:szCs w:val="20"/>
          <w:lang w:eastAsia="en-GB"/>
        </w:rPr>
        <w:t>Disrupting serious and organised criminals: Menu of tactics.</w:t>
      </w:r>
      <w:r w:rsidRPr="00CE6CB0">
        <w:rPr>
          <w:rFonts w:ascii="Verdana" w:eastAsia="Times New Roman" w:hAnsi="Verdana" w:cs="Calibri"/>
          <w:color w:val="000000"/>
          <w:sz w:val="20"/>
          <w:szCs w:val="20"/>
          <w:lang w:eastAsia="en-GB"/>
        </w:rPr>
        <w:t xml:space="preserve"> Available: </w:t>
      </w:r>
      <w:hyperlink r:id="rId21" w:history="1">
        <w:r w:rsidRPr="00CE6CB0">
          <w:rPr>
            <w:rFonts w:ascii="Verdana" w:eastAsia="Times New Roman" w:hAnsi="Verdana" w:cs="Calibri"/>
            <w:color w:val="0000FF"/>
            <w:sz w:val="20"/>
            <w:szCs w:val="20"/>
            <w:u w:val="single"/>
            <w:lang w:eastAsia="en-GB"/>
          </w:rPr>
          <w:t>https://whatworks.college.police.uk/Research/Pages/Menu_of_Tactics.aspx</w:t>
        </w:r>
      </w:hyperlink>
      <w:r w:rsidRPr="00CE6CB0">
        <w:rPr>
          <w:rFonts w:ascii="Verdana" w:eastAsia="Times New Roman" w:hAnsi="Verdana" w:cs="Calibri"/>
          <w:color w:val="000000"/>
          <w:sz w:val="20"/>
          <w:szCs w:val="20"/>
          <w:lang w:eastAsia="en-GB"/>
        </w:rPr>
        <w:t>. Last accessed 10th July 2021.</w:t>
      </w:r>
    </w:p>
    <w:p w14:paraId="12B9B990" w14:textId="77777777" w:rsidR="002E09E7" w:rsidRDefault="002E09E7" w:rsidP="00544EE0">
      <w:pPr>
        <w:rPr>
          <w:rFonts w:ascii="Verdana" w:hAnsi="Verdana"/>
          <w:color w:val="000000"/>
          <w:sz w:val="20"/>
          <w:szCs w:val="20"/>
        </w:rPr>
      </w:pPr>
    </w:p>
    <w:p w14:paraId="14BECAD1" w14:textId="7A108A6C" w:rsidR="00544EE0" w:rsidRDefault="00544EE0" w:rsidP="00544EE0">
      <w:pPr>
        <w:rPr>
          <w:rFonts w:ascii="Verdana" w:hAnsi="Verdana"/>
          <w:color w:val="000000"/>
          <w:sz w:val="20"/>
          <w:szCs w:val="20"/>
        </w:rPr>
      </w:pPr>
      <w:r>
        <w:rPr>
          <w:rFonts w:ascii="Verdana" w:hAnsi="Verdana"/>
          <w:color w:val="000000"/>
          <w:sz w:val="20"/>
          <w:szCs w:val="20"/>
        </w:rPr>
        <w:t>CrimeRate. (2021). </w:t>
      </w:r>
      <w:r>
        <w:rPr>
          <w:rFonts w:ascii="Verdana" w:hAnsi="Verdana"/>
          <w:i/>
          <w:iCs/>
          <w:color w:val="000000"/>
          <w:sz w:val="20"/>
          <w:szCs w:val="20"/>
        </w:rPr>
        <w:t>Crime and Safety in Newham, .</w:t>
      </w:r>
      <w:r>
        <w:rPr>
          <w:rFonts w:ascii="Verdana" w:hAnsi="Verdana"/>
          <w:color w:val="000000"/>
          <w:sz w:val="20"/>
          <w:szCs w:val="20"/>
        </w:rPr>
        <w:t xml:space="preserve"> Available: </w:t>
      </w:r>
      <w:hyperlink r:id="rId22" w:anchor=":~:text=The%20most%20common%20crimes%20in%20Newham%20are%20violence,of%200.17%20from%202019%27s%20crime%20rate%20of%2028" w:history="1">
        <w:r w:rsidRPr="00F95348">
          <w:rPr>
            <w:rStyle w:val="Hyperlink"/>
            <w:rFonts w:ascii="Verdana" w:hAnsi="Verdana"/>
            <w:sz w:val="20"/>
            <w:szCs w:val="20"/>
          </w:rPr>
          <w:t>https://crimerate.co.uk/london/newham#:~:text=The%20most%20common%20crimes%20in%20Newham%20are%20violence,of%200.17%20from%202019%27s%20crime%20rate%20of%2028</w:t>
        </w:r>
      </w:hyperlink>
      <w:r>
        <w:rPr>
          <w:rFonts w:ascii="Verdana" w:hAnsi="Verdana"/>
          <w:color w:val="000000"/>
          <w:sz w:val="20"/>
          <w:szCs w:val="20"/>
        </w:rPr>
        <w:t xml:space="preserve"> . Last accessed 14th July 2021.</w:t>
      </w:r>
    </w:p>
    <w:p w14:paraId="4BACF193" w14:textId="77777777" w:rsidR="002E09E7" w:rsidRDefault="002E09E7" w:rsidP="002E09E7">
      <w:pPr>
        <w:rPr>
          <w:rFonts w:ascii="Verdana" w:hAnsi="Verdana"/>
          <w:color w:val="000000"/>
          <w:sz w:val="20"/>
          <w:szCs w:val="20"/>
        </w:rPr>
      </w:pPr>
      <w:r>
        <w:rPr>
          <w:rFonts w:ascii="Verdana" w:hAnsi="Verdana"/>
          <w:color w:val="000000"/>
          <w:sz w:val="20"/>
          <w:szCs w:val="20"/>
        </w:rPr>
        <w:t>Department of Transport. (2020). </w:t>
      </w:r>
      <w:r>
        <w:rPr>
          <w:rFonts w:ascii="Verdana" w:hAnsi="Verdana"/>
          <w:i/>
          <w:iCs/>
          <w:color w:val="000000"/>
          <w:sz w:val="20"/>
          <w:szCs w:val="20"/>
        </w:rPr>
        <w:t>Department for Transport, roads policing review, call for evidence, moving Britain ahead.</w:t>
      </w:r>
      <w:r>
        <w:rPr>
          <w:rFonts w:ascii="Verdana" w:hAnsi="Verdana"/>
          <w:color w:val="000000"/>
          <w:sz w:val="20"/>
          <w:szCs w:val="20"/>
        </w:rPr>
        <w:t xml:space="preserve"> Available: </w:t>
      </w:r>
      <w:hyperlink r:id="rId23" w:history="1">
        <w:r w:rsidRPr="00F95348">
          <w:rPr>
            <w:rStyle w:val="Hyperlink"/>
            <w:rFonts w:ascii="Verdana" w:hAnsi="Verdana"/>
            <w:sz w:val="20"/>
            <w:szCs w:val="20"/>
          </w:rPr>
          <w:t>https://assets.publishing.service.gov.uk/government/uploads/system/uploads/attachment_data/file/899574/roads-policing-review-call-for-evidence.pdf</w:t>
        </w:r>
      </w:hyperlink>
      <w:r>
        <w:rPr>
          <w:rFonts w:ascii="Verdana" w:hAnsi="Verdana"/>
          <w:color w:val="000000"/>
          <w:sz w:val="20"/>
          <w:szCs w:val="20"/>
        </w:rPr>
        <w:t xml:space="preserve"> . Last accessed 14th July 2021.</w:t>
      </w:r>
    </w:p>
    <w:p w14:paraId="66190A2E" w14:textId="77777777" w:rsidR="00DE34BA" w:rsidRDefault="00DE34BA" w:rsidP="00544EE0">
      <w:pPr>
        <w:rPr>
          <w:rFonts w:ascii="Verdana" w:hAnsi="Verdana"/>
          <w:color w:val="000000"/>
          <w:sz w:val="20"/>
          <w:szCs w:val="20"/>
        </w:rPr>
      </w:pPr>
    </w:p>
    <w:p w14:paraId="76777509" w14:textId="4E31C32A" w:rsidR="00544EE0" w:rsidRDefault="00544EE0" w:rsidP="00544EE0">
      <w:pPr>
        <w:rPr>
          <w:rFonts w:ascii="Verdana" w:hAnsi="Verdana"/>
          <w:color w:val="000000"/>
          <w:sz w:val="20"/>
          <w:szCs w:val="20"/>
        </w:rPr>
      </w:pPr>
      <w:r>
        <w:rPr>
          <w:rFonts w:ascii="Verdana" w:hAnsi="Verdana"/>
          <w:color w:val="000000"/>
          <w:sz w:val="20"/>
          <w:szCs w:val="20"/>
        </w:rPr>
        <w:t>Global Diversity Practice. (2021). </w:t>
      </w:r>
      <w:r>
        <w:rPr>
          <w:rFonts w:ascii="Verdana" w:hAnsi="Verdana"/>
          <w:i/>
          <w:iCs/>
          <w:color w:val="000000"/>
          <w:sz w:val="20"/>
          <w:szCs w:val="20"/>
        </w:rPr>
        <w:t>What is Diversity &amp; Inclusion?.</w:t>
      </w:r>
      <w:r>
        <w:rPr>
          <w:rFonts w:ascii="Verdana" w:hAnsi="Verdana"/>
          <w:color w:val="000000"/>
          <w:sz w:val="20"/>
          <w:szCs w:val="20"/>
        </w:rPr>
        <w:t xml:space="preserve"> Available: </w:t>
      </w:r>
      <w:hyperlink r:id="rId24" w:history="1">
        <w:r w:rsidRPr="00F95348">
          <w:rPr>
            <w:rStyle w:val="Hyperlink"/>
            <w:rFonts w:ascii="Verdana" w:hAnsi="Verdana"/>
            <w:sz w:val="20"/>
            <w:szCs w:val="20"/>
          </w:rPr>
          <w:t>https://globaldiversitypractice.com/what-is-diversity-inclusion/</w:t>
        </w:r>
      </w:hyperlink>
      <w:r>
        <w:rPr>
          <w:rFonts w:ascii="Verdana" w:hAnsi="Verdana"/>
          <w:color w:val="000000"/>
          <w:sz w:val="20"/>
          <w:szCs w:val="20"/>
        </w:rPr>
        <w:t xml:space="preserve"> . Last accessed 14th July 2021.</w:t>
      </w:r>
    </w:p>
    <w:p w14:paraId="5FD1D48D" w14:textId="77777777" w:rsidR="00544EE0" w:rsidRDefault="00544EE0" w:rsidP="00544EE0">
      <w:pPr>
        <w:rPr>
          <w:rFonts w:ascii="Verdana" w:hAnsi="Verdana"/>
          <w:color w:val="000000"/>
          <w:sz w:val="20"/>
          <w:szCs w:val="20"/>
        </w:rPr>
      </w:pPr>
      <w:r>
        <w:rPr>
          <w:rFonts w:ascii="Verdana" w:hAnsi="Verdana"/>
          <w:color w:val="000000"/>
          <w:sz w:val="20"/>
          <w:szCs w:val="20"/>
        </w:rPr>
        <w:t>Goldstein, H. (1979a). </w:t>
      </w:r>
      <w:r>
        <w:rPr>
          <w:rFonts w:ascii="Verdana" w:hAnsi="Verdana"/>
          <w:i/>
          <w:iCs/>
          <w:color w:val="000000"/>
          <w:sz w:val="20"/>
          <w:szCs w:val="20"/>
        </w:rPr>
        <w:t>Improving Policing: A Problem-Oriented Approach.</w:t>
      </w:r>
      <w:r>
        <w:rPr>
          <w:rFonts w:ascii="Verdana" w:hAnsi="Verdana"/>
          <w:color w:val="000000"/>
          <w:sz w:val="20"/>
          <w:szCs w:val="20"/>
        </w:rPr>
        <w:t xml:space="preserve"> Available: </w:t>
      </w:r>
      <w:hyperlink r:id="rId25" w:history="1">
        <w:r w:rsidRPr="00F95348">
          <w:rPr>
            <w:rStyle w:val="Hyperlink"/>
            <w:rFonts w:ascii="Verdana" w:hAnsi="Verdana"/>
            <w:sz w:val="20"/>
            <w:szCs w:val="20"/>
          </w:rPr>
          <w:t>https://www.semanticscholar.org/paper/Improving-Policing%3A-A-Problem-Oriented-Approach-Goldstein/bb27b78a6aca07a459b712139b1e2eeb22c5d06a</w:t>
        </w:r>
      </w:hyperlink>
      <w:r>
        <w:rPr>
          <w:rFonts w:ascii="Verdana" w:hAnsi="Verdana"/>
          <w:color w:val="000000"/>
          <w:sz w:val="20"/>
          <w:szCs w:val="20"/>
        </w:rPr>
        <w:t xml:space="preserve"> . Last accessed 10th July 2021.</w:t>
      </w:r>
    </w:p>
    <w:p w14:paraId="0FD40FD9" w14:textId="77777777" w:rsidR="00544EE0" w:rsidRDefault="00544EE0" w:rsidP="00544EE0">
      <w:pPr>
        <w:rPr>
          <w:rFonts w:ascii="Verdana" w:hAnsi="Verdana"/>
          <w:color w:val="000000"/>
          <w:sz w:val="20"/>
          <w:szCs w:val="20"/>
        </w:rPr>
      </w:pPr>
      <w:r>
        <w:rPr>
          <w:rFonts w:ascii="Verdana" w:hAnsi="Verdana"/>
          <w:color w:val="000000"/>
          <w:sz w:val="20"/>
          <w:szCs w:val="20"/>
        </w:rPr>
        <w:t>Goldstein, H. (1979b). </w:t>
      </w:r>
      <w:r>
        <w:rPr>
          <w:rFonts w:ascii="Verdana" w:hAnsi="Verdana"/>
          <w:i/>
          <w:iCs/>
          <w:color w:val="000000"/>
          <w:sz w:val="20"/>
          <w:szCs w:val="20"/>
        </w:rPr>
        <w:t>Improving Policing: A Problem-Oriented Approach.</w:t>
      </w:r>
      <w:r>
        <w:rPr>
          <w:rFonts w:ascii="Verdana" w:hAnsi="Verdana"/>
          <w:color w:val="000000"/>
          <w:sz w:val="20"/>
          <w:szCs w:val="20"/>
        </w:rPr>
        <w:t xml:space="preserve"> Available: </w:t>
      </w:r>
      <w:hyperlink r:id="rId26" w:history="1">
        <w:r w:rsidRPr="00F95348">
          <w:rPr>
            <w:rStyle w:val="Hyperlink"/>
            <w:rFonts w:ascii="Verdana" w:hAnsi="Verdana"/>
            <w:sz w:val="20"/>
            <w:szCs w:val="20"/>
          </w:rPr>
          <w:t>https://www.semanticscholar.org/paper/Improving-Policing%3A-A-Problem-Oriented-Approach-Goldstein/bb27b78a6aca07a459b712139b1e2eeb22c5d06a</w:t>
        </w:r>
      </w:hyperlink>
      <w:r>
        <w:rPr>
          <w:rFonts w:ascii="Verdana" w:hAnsi="Verdana"/>
          <w:color w:val="000000"/>
          <w:sz w:val="20"/>
          <w:szCs w:val="20"/>
        </w:rPr>
        <w:t xml:space="preserve"> . Last accessed 10th July 2021.</w:t>
      </w:r>
    </w:p>
    <w:p w14:paraId="5570BD84" w14:textId="77777777" w:rsidR="00544EE0" w:rsidRDefault="00544EE0" w:rsidP="00544EE0">
      <w:pPr>
        <w:rPr>
          <w:rFonts w:ascii="Verdana" w:hAnsi="Verdana"/>
          <w:color w:val="000000"/>
          <w:sz w:val="20"/>
          <w:szCs w:val="20"/>
        </w:rPr>
      </w:pPr>
      <w:r>
        <w:rPr>
          <w:rFonts w:ascii="Verdana" w:hAnsi="Verdana"/>
          <w:color w:val="000000"/>
          <w:sz w:val="20"/>
          <w:szCs w:val="20"/>
        </w:rPr>
        <w:lastRenderedPageBreak/>
        <w:t>Home Office (2018a). </w:t>
      </w:r>
      <w:r>
        <w:rPr>
          <w:rFonts w:ascii="Verdana" w:hAnsi="Verdana"/>
          <w:i/>
          <w:iCs/>
          <w:color w:val="000000"/>
          <w:sz w:val="20"/>
          <w:szCs w:val="20"/>
        </w:rPr>
        <w:t>Ethnicity facts and figures, Regional ethnic diversity.</w:t>
      </w:r>
      <w:r>
        <w:rPr>
          <w:rFonts w:ascii="Verdana" w:hAnsi="Verdana"/>
          <w:color w:val="000000"/>
          <w:sz w:val="20"/>
          <w:szCs w:val="20"/>
        </w:rPr>
        <w:t xml:space="preserve"> Available: </w:t>
      </w:r>
      <w:hyperlink r:id="rId27" w:history="1">
        <w:r w:rsidRPr="00F95348">
          <w:rPr>
            <w:rStyle w:val="Hyperlink"/>
            <w:rFonts w:ascii="Verdana" w:hAnsi="Verdana"/>
            <w:sz w:val="20"/>
            <w:szCs w:val="20"/>
          </w:rPr>
          <w:t>https://www.ethnicity-facts-figures.service.gov.uk/uk-population-by-ethnicity/national-and-regional-populations/regional-ethnic-diversity/latest</w:t>
        </w:r>
      </w:hyperlink>
      <w:r>
        <w:rPr>
          <w:rFonts w:ascii="Verdana" w:hAnsi="Verdana"/>
          <w:color w:val="000000"/>
          <w:sz w:val="20"/>
          <w:szCs w:val="20"/>
        </w:rPr>
        <w:t xml:space="preserve"> . Last accessed 14th July 2021.</w:t>
      </w:r>
    </w:p>
    <w:p w14:paraId="612347F1" w14:textId="77777777" w:rsidR="00544EE0" w:rsidRDefault="00544EE0" w:rsidP="00544EE0">
      <w:pPr>
        <w:rPr>
          <w:rFonts w:ascii="Verdana" w:hAnsi="Verdana"/>
          <w:color w:val="000000"/>
          <w:sz w:val="20"/>
          <w:szCs w:val="20"/>
        </w:rPr>
      </w:pPr>
      <w:r>
        <w:rPr>
          <w:rFonts w:ascii="Verdana" w:hAnsi="Verdana"/>
          <w:color w:val="000000"/>
          <w:sz w:val="20"/>
          <w:szCs w:val="20"/>
        </w:rPr>
        <w:t>Home Office (2018b). </w:t>
      </w:r>
      <w:r>
        <w:rPr>
          <w:rFonts w:ascii="Verdana" w:hAnsi="Verdana"/>
          <w:i/>
          <w:iCs/>
          <w:color w:val="000000"/>
          <w:sz w:val="20"/>
          <w:szCs w:val="20"/>
        </w:rPr>
        <w:t>Ethnicity facts and figures, Regional ethnic diversity.</w:t>
      </w:r>
      <w:r>
        <w:rPr>
          <w:rFonts w:ascii="Verdana" w:hAnsi="Verdana"/>
          <w:color w:val="000000"/>
          <w:sz w:val="20"/>
          <w:szCs w:val="20"/>
        </w:rPr>
        <w:t xml:space="preserve"> Available: </w:t>
      </w:r>
      <w:hyperlink r:id="rId28" w:history="1">
        <w:r w:rsidRPr="00F95348">
          <w:rPr>
            <w:rStyle w:val="Hyperlink"/>
            <w:rFonts w:ascii="Verdana" w:hAnsi="Verdana"/>
            <w:sz w:val="20"/>
            <w:szCs w:val="20"/>
          </w:rPr>
          <w:t>https://www.ethnicity-facts-figures.service.gov.uk/uk-population-by-ethnicity/national-and-regional-populations/regional-ethnic-diversity/latest</w:t>
        </w:r>
      </w:hyperlink>
      <w:r>
        <w:rPr>
          <w:rFonts w:ascii="Verdana" w:hAnsi="Verdana"/>
          <w:color w:val="000000"/>
          <w:sz w:val="20"/>
          <w:szCs w:val="20"/>
        </w:rPr>
        <w:t xml:space="preserve"> . Last accessed 14th July 2021.</w:t>
      </w:r>
    </w:p>
    <w:p w14:paraId="218BE456" w14:textId="77777777" w:rsidR="00544EE0" w:rsidRDefault="00544EE0" w:rsidP="00544EE0">
      <w:pPr>
        <w:pStyle w:val="NormalWeb"/>
        <w:rPr>
          <w:rFonts w:ascii="Verdana" w:hAnsi="Verdana"/>
          <w:color w:val="000000"/>
          <w:sz w:val="20"/>
          <w:szCs w:val="20"/>
        </w:rPr>
      </w:pPr>
      <w:r>
        <w:rPr>
          <w:rFonts w:ascii="Verdana" w:hAnsi="Verdana"/>
          <w:color w:val="000000"/>
          <w:sz w:val="20"/>
          <w:szCs w:val="20"/>
        </w:rPr>
        <w:t>Home Office (2012c). </w:t>
      </w:r>
      <w:r>
        <w:rPr>
          <w:rFonts w:ascii="Verdana" w:hAnsi="Verdana"/>
          <w:i/>
          <w:iCs/>
          <w:color w:val="000000"/>
          <w:sz w:val="20"/>
          <w:szCs w:val="20"/>
        </w:rPr>
        <w:t>Coroner's inquests into the London bombings of 7 July 2005: review of progress.</w:t>
      </w:r>
      <w:r>
        <w:rPr>
          <w:rFonts w:ascii="Verdana" w:hAnsi="Verdana"/>
          <w:color w:val="000000"/>
          <w:sz w:val="20"/>
          <w:szCs w:val="20"/>
        </w:rPr>
        <w:t xml:space="preserve"> Available: </w:t>
      </w:r>
      <w:hyperlink r:id="rId29" w:history="1">
        <w:r w:rsidRPr="00F95348">
          <w:rPr>
            <w:rStyle w:val="Hyperlink"/>
            <w:rFonts w:ascii="Verdana" w:hAnsi="Verdana"/>
            <w:sz w:val="20"/>
            <w:szCs w:val="20"/>
          </w:rPr>
          <w:t>https://www.gov.uk/government/publications/coroners-inquests-into-the-london-bombings-of-7-july-2005-review-of-progress</w:t>
        </w:r>
      </w:hyperlink>
      <w:r>
        <w:rPr>
          <w:rFonts w:ascii="Verdana" w:hAnsi="Verdana"/>
          <w:color w:val="000000"/>
          <w:sz w:val="20"/>
          <w:szCs w:val="20"/>
        </w:rPr>
        <w:t xml:space="preserve"> . Last accessed 14th July 2021.</w:t>
      </w:r>
    </w:p>
    <w:p w14:paraId="0EC36D6B" w14:textId="6E9201D7" w:rsidR="00544EE0" w:rsidRDefault="00544EE0" w:rsidP="00544EE0">
      <w:pPr>
        <w:pStyle w:val="NormalWeb"/>
        <w:rPr>
          <w:rFonts w:ascii="Verdana" w:hAnsi="Verdana"/>
          <w:color w:val="000000"/>
          <w:sz w:val="20"/>
          <w:szCs w:val="20"/>
        </w:rPr>
      </w:pPr>
      <w:r>
        <w:rPr>
          <w:rFonts w:ascii="Verdana" w:hAnsi="Verdana"/>
          <w:color w:val="000000"/>
          <w:sz w:val="20"/>
          <w:szCs w:val="20"/>
        </w:rPr>
        <w:t>Hallett. (2011). </w:t>
      </w:r>
      <w:r>
        <w:rPr>
          <w:rFonts w:ascii="Verdana" w:hAnsi="Verdana"/>
          <w:i/>
          <w:iCs/>
          <w:color w:val="000000"/>
          <w:sz w:val="20"/>
          <w:szCs w:val="20"/>
        </w:rPr>
        <w:t xml:space="preserve">Coroners inquest into the London bombing of 7 </w:t>
      </w:r>
      <w:r w:rsidR="00B43EF4">
        <w:rPr>
          <w:rFonts w:ascii="Verdana" w:hAnsi="Verdana"/>
          <w:i/>
          <w:iCs/>
          <w:color w:val="000000"/>
          <w:sz w:val="20"/>
          <w:szCs w:val="20"/>
        </w:rPr>
        <w:t>J</w:t>
      </w:r>
      <w:r>
        <w:rPr>
          <w:rFonts w:ascii="Verdana" w:hAnsi="Verdana"/>
          <w:i/>
          <w:iCs/>
          <w:color w:val="000000"/>
          <w:sz w:val="20"/>
          <w:szCs w:val="20"/>
        </w:rPr>
        <w:t>uly 2005.</w:t>
      </w:r>
      <w:r>
        <w:rPr>
          <w:rFonts w:ascii="Verdana" w:hAnsi="Verdana"/>
          <w:color w:val="000000"/>
          <w:sz w:val="20"/>
          <w:szCs w:val="20"/>
        </w:rPr>
        <w:t xml:space="preserve"> Available: </w:t>
      </w:r>
      <w:hyperlink r:id="rId30" w:history="1">
        <w:r w:rsidRPr="00F95348">
          <w:rPr>
            <w:rStyle w:val="Hyperlink"/>
            <w:rFonts w:ascii="Verdana" w:hAnsi="Verdana"/>
            <w:sz w:val="20"/>
            <w:szCs w:val="20"/>
          </w:rPr>
          <w:t>https://assets.publishing.service.gov.uk/government/uploads/system/uploads/attachment_data/file/97988/inquest-7-7-progress-report.pdf</w:t>
        </w:r>
      </w:hyperlink>
      <w:r>
        <w:rPr>
          <w:rFonts w:ascii="Verdana" w:hAnsi="Verdana"/>
          <w:color w:val="000000"/>
          <w:sz w:val="20"/>
          <w:szCs w:val="20"/>
        </w:rPr>
        <w:t xml:space="preserve"> . Last accessed 14th July 2021.</w:t>
      </w:r>
    </w:p>
    <w:p w14:paraId="7A4961DB" w14:textId="77777777" w:rsidR="00544EE0" w:rsidRDefault="00544EE0" w:rsidP="00544EE0">
      <w:pPr>
        <w:rPr>
          <w:rFonts w:ascii="Verdana" w:hAnsi="Verdana"/>
          <w:color w:val="000000"/>
          <w:sz w:val="20"/>
          <w:szCs w:val="20"/>
        </w:rPr>
      </w:pPr>
      <w:r>
        <w:rPr>
          <w:rFonts w:ascii="Verdana" w:hAnsi="Verdana"/>
          <w:color w:val="000000"/>
          <w:sz w:val="20"/>
          <w:szCs w:val="20"/>
        </w:rPr>
        <w:t>Helfstein, S &amp; Solomon, J. (2014). </w:t>
      </w:r>
      <w:r>
        <w:rPr>
          <w:rFonts w:ascii="Verdana" w:hAnsi="Verdana"/>
          <w:i/>
          <w:iCs/>
          <w:color w:val="000000"/>
          <w:sz w:val="20"/>
          <w:szCs w:val="20"/>
        </w:rPr>
        <w:t>Risky Business: The Global Threat Network and the Politics of Contraband.</w:t>
      </w:r>
      <w:r>
        <w:rPr>
          <w:rFonts w:ascii="Verdana" w:hAnsi="Verdana"/>
          <w:color w:val="000000"/>
          <w:sz w:val="20"/>
          <w:szCs w:val="20"/>
        </w:rPr>
        <w:t xml:space="preserve"> Available: </w:t>
      </w:r>
      <w:hyperlink r:id="rId31" w:history="1">
        <w:r w:rsidRPr="00F95348">
          <w:rPr>
            <w:rStyle w:val="Hyperlink"/>
            <w:rFonts w:ascii="Verdana" w:hAnsi="Verdana"/>
            <w:sz w:val="20"/>
            <w:szCs w:val="20"/>
          </w:rPr>
          <w:t>https://apps.dtic.mil/dtic/tr/fulltext/u2/a602252.pdf</w:t>
        </w:r>
      </w:hyperlink>
      <w:r>
        <w:rPr>
          <w:rFonts w:ascii="Verdana" w:hAnsi="Verdana"/>
          <w:color w:val="000000"/>
          <w:sz w:val="20"/>
          <w:szCs w:val="20"/>
        </w:rPr>
        <w:t>.  Last accessed 10th July 2021. </w:t>
      </w:r>
    </w:p>
    <w:p w14:paraId="6C3C1367" w14:textId="77777777" w:rsidR="00544EE0" w:rsidRDefault="00544EE0" w:rsidP="00544EE0">
      <w:pPr>
        <w:rPr>
          <w:i/>
          <w:iCs/>
          <w:color w:val="0E101A"/>
        </w:rPr>
      </w:pPr>
      <w:r>
        <w:rPr>
          <w:rFonts w:ascii="Verdana" w:hAnsi="Verdana"/>
          <w:color w:val="000000"/>
          <w:sz w:val="20"/>
          <w:szCs w:val="20"/>
        </w:rPr>
        <w:t>Humphrey. (2019</w:t>
      </w:r>
      <w:r w:rsidRPr="00DE311E">
        <w:rPr>
          <w:rFonts w:ascii="Verdana" w:hAnsi="Verdana"/>
          <w:i/>
          <w:iCs/>
          <w:color w:val="000000"/>
          <w:sz w:val="20"/>
          <w:szCs w:val="20"/>
        </w:rPr>
        <w:t>).</w:t>
      </w:r>
      <w:r>
        <w:rPr>
          <w:rFonts w:ascii="Verdana" w:hAnsi="Verdana"/>
          <w:i/>
          <w:iCs/>
          <w:color w:val="000000"/>
          <w:sz w:val="20"/>
          <w:szCs w:val="20"/>
        </w:rPr>
        <w:t xml:space="preserve"> </w:t>
      </w:r>
      <w:r w:rsidRPr="00DE311E">
        <w:rPr>
          <w:i/>
          <w:iCs/>
          <w:color w:val="0E101A"/>
        </w:rPr>
        <w:t>Gwent student training notes</w:t>
      </w:r>
      <w:r>
        <w:rPr>
          <w:i/>
          <w:iCs/>
          <w:color w:val="0E101A"/>
        </w:rPr>
        <w:t>. Internal Gwent Police Unpublished</w:t>
      </w:r>
    </w:p>
    <w:p w14:paraId="57C15891" w14:textId="77777777" w:rsidR="00544EE0" w:rsidRDefault="00544EE0" w:rsidP="00544EE0">
      <w:pPr>
        <w:pStyle w:val="NormalWeb"/>
        <w:rPr>
          <w:rFonts w:ascii="Verdana" w:hAnsi="Verdana"/>
          <w:color w:val="000000"/>
          <w:sz w:val="20"/>
          <w:szCs w:val="20"/>
        </w:rPr>
      </w:pPr>
      <w:r>
        <w:rPr>
          <w:rFonts w:ascii="Verdana" w:hAnsi="Verdana"/>
          <w:color w:val="000000"/>
          <w:sz w:val="20"/>
          <w:szCs w:val="20"/>
        </w:rPr>
        <w:t>Jones, C. (2015). </w:t>
      </w:r>
      <w:r>
        <w:rPr>
          <w:rFonts w:ascii="Verdana" w:hAnsi="Verdana"/>
          <w:i/>
          <w:iCs/>
          <w:color w:val="000000"/>
          <w:sz w:val="20"/>
          <w:szCs w:val="20"/>
        </w:rPr>
        <w:t>Major Incident Management (METHANE).</w:t>
      </w:r>
      <w:r>
        <w:rPr>
          <w:rFonts w:ascii="Verdana" w:hAnsi="Verdana"/>
          <w:color w:val="000000"/>
          <w:sz w:val="20"/>
          <w:szCs w:val="20"/>
        </w:rPr>
        <w:t xml:space="preserve"> Available: </w:t>
      </w:r>
      <w:hyperlink r:id="rId32" w:history="1">
        <w:r w:rsidRPr="00F95348">
          <w:rPr>
            <w:rStyle w:val="Hyperlink"/>
            <w:rFonts w:ascii="Verdana" w:hAnsi="Verdana"/>
            <w:sz w:val="20"/>
            <w:szCs w:val="20"/>
          </w:rPr>
          <w:t>https://firstaidtrainingcooperative.co.uk/major-incident-management-methane/</w:t>
        </w:r>
      </w:hyperlink>
      <w:r>
        <w:rPr>
          <w:rFonts w:ascii="Verdana" w:hAnsi="Verdana"/>
          <w:color w:val="000000"/>
          <w:sz w:val="20"/>
          <w:szCs w:val="20"/>
        </w:rPr>
        <w:t xml:space="preserve"> . Last accessed 14th July 2021</w:t>
      </w:r>
    </w:p>
    <w:p w14:paraId="2F6FA026" w14:textId="77777777" w:rsidR="00544EE0" w:rsidRDefault="00544EE0" w:rsidP="00544EE0">
      <w:pPr>
        <w:pStyle w:val="NormalWeb"/>
        <w:rPr>
          <w:rFonts w:ascii="Verdana" w:hAnsi="Verdana"/>
          <w:color w:val="000000"/>
          <w:sz w:val="20"/>
          <w:szCs w:val="20"/>
        </w:rPr>
      </w:pPr>
      <w:r>
        <w:rPr>
          <w:rFonts w:ascii="Verdana" w:hAnsi="Verdana"/>
          <w:color w:val="000000"/>
          <w:sz w:val="20"/>
          <w:szCs w:val="20"/>
        </w:rPr>
        <w:t>Lammy, D. (2017a). </w:t>
      </w:r>
      <w:r>
        <w:rPr>
          <w:rFonts w:ascii="Verdana" w:hAnsi="Verdana"/>
          <w:i/>
          <w:iCs/>
          <w:color w:val="000000"/>
          <w:sz w:val="20"/>
          <w:szCs w:val="20"/>
        </w:rPr>
        <w:t>The Lammy Review, An independent review into the treatment of, and outcomes for, Black, Asian and Minority Ethnic individuals in the Criminal Justice System.</w:t>
      </w:r>
      <w:r>
        <w:rPr>
          <w:rFonts w:ascii="Verdana" w:hAnsi="Verdana"/>
          <w:color w:val="000000"/>
          <w:sz w:val="20"/>
          <w:szCs w:val="20"/>
        </w:rPr>
        <w:t xml:space="preserve"> Available: </w:t>
      </w:r>
      <w:hyperlink r:id="rId33" w:history="1">
        <w:r w:rsidRPr="00F95348">
          <w:rPr>
            <w:rStyle w:val="Hyperlink"/>
            <w:rFonts w:ascii="Verdana" w:hAnsi="Verdana"/>
            <w:sz w:val="20"/>
            <w:szCs w:val="20"/>
          </w:rPr>
          <w:t>https://assets.publishing.service.gov.uk/government/uploads/system/uploads/attachment_data/file/643001/lammy-review-final-report.pdf</w:t>
        </w:r>
      </w:hyperlink>
      <w:r>
        <w:rPr>
          <w:rFonts w:ascii="Verdana" w:hAnsi="Verdana"/>
          <w:color w:val="000000"/>
          <w:sz w:val="20"/>
          <w:szCs w:val="20"/>
        </w:rPr>
        <w:t xml:space="preserve"> . Last accessed 14th July 2021.</w:t>
      </w:r>
    </w:p>
    <w:p w14:paraId="685F93BD" w14:textId="77777777" w:rsidR="00544EE0" w:rsidRDefault="00544EE0" w:rsidP="00544EE0">
      <w:pPr>
        <w:pStyle w:val="NormalWeb"/>
        <w:rPr>
          <w:rFonts w:ascii="Verdana" w:hAnsi="Verdana"/>
          <w:color w:val="000000"/>
          <w:sz w:val="20"/>
          <w:szCs w:val="20"/>
        </w:rPr>
      </w:pPr>
      <w:r>
        <w:rPr>
          <w:rFonts w:ascii="Verdana" w:hAnsi="Verdana"/>
          <w:color w:val="000000"/>
          <w:sz w:val="20"/>
          <w:szCs w:val="20"/>
        </w:rPr>
        <w:t>Lammy, D. (2017b). </w:t>
      </w:r>
      <w:r>
        <w:rPr>
          <w:rFonts w:ascii="Verdana" w:hAnsi="Verdana"/>
          <w:i/>
          <w:iCs/>
          <w:color w:val="000000"/>
          <w:sz w:val="20"/>
          <w:szCs w:val="20"/>
        </w:rPr>
        <w:t>The Lammy Review, An independent review into the treatment of, and outcomes for, Black, Asian and Minority Ethnic individuals in the Criminal Justice System.</w:t>
      </w:r>
      <w:r>
        <w:rPr>
          <w:rFonts w:ascii="Verdana" w:hAnsi="Verdana"/>
          <w:color w:val="000000"/>
          <w:sz w:val="20"/>
          <w:szCs w:val="20"/>
        </w:rPr>
        <w:t xml:space="preserve"> Available: </w:t>
      </w:r>
      <w:hyperlink r:id="rId34" w:history="1">
        <w:r w:rsidRPr="00F95348">
          <w:rPr>
            <w:rStyle w:val="Hyperlink"/>
            <w:rFonts w:ascii="Verdana" w:hAnsi="Verdana"/>
            <w:sz w:val="20"/>
            <w:szCs w:val="20"/>
          </w:rPr>
          <w:t>https://assets.publishing.service.gov.uk/government/uploads/system/uploads/attachment_data/file/643001/lammy-review-final-report.pdf</w:t>
        </w:r>
      </w:hyperlink>
      <w:r>
        <w:rPr>
          <w:rFonts w:ascii="Verdana" w:hAnsi="Verdana"/>
          <w:color w:val="000000"/>
          <w:sz w:val="20"/>
          <w:szCs w:val="20"/>
        </w:rPr>
        <w:t xml:space="preserve"> . Last accessed 14th July 2021.</w:t>
      </w:r>
    </w:p>
    <w:p w14:paraId="35B3B3DF" w14:textId="77777777" w:rsidR="00544EE0" w:rsidRDefault="00544EE0" w:rsidP="00544EE0">
      <w:pPr>
        <w:rPr>
          <w:rFonts w:ascii="Verdana" w:hAnsi="Verdana"/>
          <w:color w:val="000000"/>
          <w:sz w:val="20"/>
          <w:szCs w:val="20"/>
        </w:rPr>
      </w:pPr>
      <w:r>
        <w:rPr>
          <w:rFonts w:ascii="Verdana" w:hAnsi="Verdana"/>
          <w:color w:val="000000"/>
          <w:sz w:val="20"/>
          <w:szCs w:val="20"/>
        </w:rPr>
        <w:t>Malik, N. (2019). </w:t>
      </w:r>
      <w:r>
        <w:rPr>
          <w:rFonts w:ascii="Verdana" w:hAnsi="Verdana"/>
          <w:i/>
          <w:iCs/>
          <w:color w:val="000000"/>
          <w:sz w:val="20"/>
          <w:szCs w:val="20"/>
        </w:rPr>
        <w:t>How Does Terrorism Intersect With Criminality?.</w:t>
      </w:r>
      <w:r>
        <w:rPr>
          <w:rFonts w:ascii="Verdana" w:hAnsi="Verdana"/>
          <w:color w:val="000000"/>
          <w:sz w:val="20"/>
          <w:szCs w:val="20"/>
        </w:rPr>
        <w:t xml:space="preserve"> Available: </w:t>
      </w:r>
      <w:hyperlink r:id="rId35" w:history="1">
        <w:r w:rsidRPr="00F95348">
          <w:rPr>
            <w:rStyle w:val="Hyperlink"/>
            <w:rFonts w:ascii="Verdana" w:hAnsi="Verdana"/>
            <w:sz w:val="20"/>
            <w:szCs w:val="20"/>
          </w:rPr>
          <w:t>https://www.forbes.com/sites/nikitamalik/2019/01/09/how-does-terrorism-overlap-with-criminality/</w:t>
        </w:r>
      </w:hyperlink>
      <w:r>
        <w:rPr>
          <w:rFonts w:ascii="Verdana" w:hAnsi="Verdana"/>
          <w:color w:val="000000"/>
          <w:sz w:val="20"/>
          <w:szCs w:val="20"/>
        </w:rPr>
        <w:t xml:space="preserve"> . Last accessed 14th July 2021.</w:t>
      </w:r>
    </w:p>
    <w:p w14:paraId="4A082F4E" w14:textId="77777777" w:rsidR="00544EE0" w:rsidRDefault="00544EE0" w:rsidP="00544EE0">
      <w:pPr>
        <w:pStyle w:val="NormalWeb"/>
        <w:rPr>
          <w:rFonts w:ascii="Verdana" w:hAnsi="Verdana"/>
          <w:color w:val="000000"/>
          <w:sz w:val="20"/>
          <w:szCs w:val="20"/>
        </w:rPr>
      </w:pPr>
      <w:r>
        <w:rPr>
          <w:rFonts w:ascii="Verdana" w:hAnsi="Verdana"/>
          <w:color w:val="000000"/>
          <w:sz w:val="20"/>
          <w:szCs w:val="20"/>
        </w:rPr>
        <w:t>Moore, T. (2018). </w:t>
      </w:r>
      <w:r>
        <w:rPr>
          <w:rFonts w:ascii="Verdana" w:hAnsi="Verdana"/>
          <w:i/>
          <w:iCs/>
          <w:color w:val="000000"/>
          <w:sz w:val="20"/>
          <w:szCs w:val="20"/>
        </w:rPr>
        <w:t>WHAT PRICE JESIP AFTER THE MANCHESTER ARENA TERRORIST INCIDENT?</w:t>
      </w:r>
      <w:r>
        <w:rPr>
          <w:rFonts w:ascii="Verdana" w:hAnsi="Verdana"/>
          <w:color w:val="000000"/>
          <w:sz w:val="20"/>
          <w:szCs w:val="20"/>
        </w:rPr>
        <w:t xml:space="preserve"> Available: </w:t>
      </w:r>
      <w:hyperlink r:id="rId36" w:history="1">
        <w:r w:rsidRPr="00F95348">
          <w:rPr>
            <w:rStyle w:val="Hyperlink"/>
            <w:rFonts w:ascii="Verdana" w:hAnsi="Verdana"/>
            <w:sz w:val="20"/>
            <w:szCs w:val="20"/>
          </w:rPr>
          <w:t>https://tonymoore.org/wp-content/uploads/2019/07/Helen_2_Alert-Summer-2018-Tony-Moore-JESIP.pdf</w:t>
        </w:r>
      </w:hyperlink>
      <w:r>
        <w:rPr>
          <w:rFonts w:ascii="Verdana" w:hAnsi="Verdana"/>
          <w:color w:val="000000"/>
          <w:sz w:val="20"/>
          <w:szCs w:val="20"/>
        </w:rPr>
        <w:t xml:space="preserve"> . Last accessed 14th July 2021.</w:t>
      </w:r>
    </w:p>
    <w:p w14:paraId="370B8D24" w14:textId="77777777" w:rsidR="00544EE0" w:rsidRDefault="00544EE0" w:rsidP="00544EE0">
      <w:pPr>
        <w:rPr>
          <w:rFonts w:ascii="Verdana" w:hAnsi="Verdana"/>
          <w:color w:val="000000"/>
          <w:sz w:val="20"/>
          <w:szCs w:val="20"/>
        </w:rPr>
      </w:pPr>
      <w:r>
        <w:rPr>
          <w:rFonts w:ascii="Verdana" w:hAnsi="Verdana"/>
          <w:color w:val="000000"/>
          <w:sz w:val="20"/>
          <w:szCs w:val="20"/>
        </w:rPr>
        <w:lastRenderedPageBreak/>
        <w:t>Mullins &amp; Wither. (2020a). </w:t>
      </w:r>
      <w:r>
        <w:rPr>
          <w:rFonts w:ascii="Verdana" w:hAnsi="Verdana"/>
          <w:i/>
          <w:iCs/>
          <w:color w:val="000000"/>
          <w:sz w:val="20"/>
          <w:szCs w:val="20"/>
        </w:rPr>
        <w:t>Terrorism and Organized Crime.</w:t>
      </w:r>
      <w:r>
        <w:rPr>
          <w:rFonts w:ascii="Verdana" w:hAnsi="Verdana"/>
          <w:color w:val="000000"/>
          <w:sz w:val="20"/>
          <w:szCs w:val="20"/>
        </w:rPr>
        <w:t xml:space="preserve"> Available: </w:t>
      </w:r>
      <w:hyperlink r:id="rId37" w:history="1">
        <w:r w:rsidRPr="00F95348">
          <w:rPr>
            <w:rStyle w:val="Hyperlink"/>
            <w:rFonts w:ascii="Verdana" w:hAnsi="Verdana"/>
            <w:sz w:val="20"/>
            <w:szCs w:val="20"/>
          </w:rPr>
          <w:t>https://connections-qj.org/article/terrorism-and-organized-crime</w:t>
        </w:r>
      </w:hyperlink>
      <w:r>
        <w:rPr>
          <w:rFonts w:ascii="Verdana" w:hAnsi="Verdana"/>
          <w:color w:val="000000"/>
          <w:sz w:val="20"/>
          <w:szCs w:val="20"/>
        </w:rPr>
        <w:t xml:space="preserve"> . Last accessed 14th July 2021.</w:t>
      </w:r>
    </w:p>
    <w:p w14:paraId="513274B2" w14:textId="77777777" w:rsidR="00544EE0" w:rsidRDefault="00544EE0" w:rsidP="00544EE0">
      <w:pPr>
        <w:rPr>
          <w:rFonts w:ascii="Verdana" w:hAnsi="Verdana"/>
          <w:color w:val="000000"/>
          <w:sz w:val="20"/>
          <w:szCs w:val="20"/>
        </w:rPr>
      </w:pPr>
      <w:r>
        <w:rPr>
          <w:rFonts w:ascii="Verdana" w:hAnsi="Verdana"/>
          <w:color w:val="000000"/>
          <w:sz w:val="20"/>
          <w:szCs w:val="20"/>
        </w:rPr>
        <w:t>Mullins &amp; Wither. (2020b). </w:t>
      </w:r>
      <w:r>
        <w:rPr>
          <w:rFonts w:ascii="Verdana" w:hAnsi="Verdana"/>
          <w:i/>
          <w:iCs/>
          <w:color w:val="000000"/>
          <w:sz w:val="20"/>
          <w:szCs w:val="20"/>
        </w:rPr>
        <w:t>Terrorism and Organized Crime.</w:t>
      </w:r>
      <w:r>
        <w:rPr>
          <w:rFonts w:ascii="Verdana" w:hAnsi="Verdana"/>
          <w:color w:val="000000"/>
          <w:sz w:val="20"/>
          <w:szCs w:val="20"/>
        </w:rPr>
        <w:t xml:space="preserve"> Available: </w:t>
      </w:r>
      <w:hyperlink r:id="rId38" w:history="1">
        <w:r w:rsidRPr="00F95348">
          <w:rPr>
            <w:rStyle w:val="Hyperlink"/>
            <w:rFonts w:ascii="Verdana" w:hAnsi="Verdana"/>
            <w:sz w:val="20"/>
            <w:szCs w:val="20"/>
          </w:rPr>
          <w:t>https://connections-qj.org/article/terrorism-and-organized-crime</w:t>
        </w:r>
      </w:hyperlink>
      <w:r>
        <w:rPr>
          <w:rFonts w:ascii="Verdana" w:hAnsi="Verdana"/>
          <w:color w:val="000000"/>
          <w:sz w:val="20"/>
          <w:szCs w:val="20"/>
        </w:rPr>
        <w:t xml:space="preserve"> . Last accessed 14th July 2021.</w:t>
      </w:r>
    </w:p>
    <w:p w14:paraId="17B3A99B" w14:textId="77777777" w:rsidR="00544EE0" w:rsidRDefault="00544EE0" w:rsidP="00544EE0">
      <w:pPr>
        <w:rPr>
          <w:rFonts w:ascii="Verdana" w:hAnsi="Verdana"/>
          <w:color w:val="000000"/>
          <w:sz w:val="20"/>
          <w:szCs w:val="20"/>
        </w:rPr>
      </w:pPr>
      <w:r>
        <w:rPr>
          <w:rFonts w:ascii="Verdana" w:hAnsi="Verdana"/>
          <w:color w:val="000000"/>
          <w:sz w:val="20"/>
          <w:szCs w:val="20"/>
        </w:rPr>
        <w:t>NCIS. (2005). </w:t>
      </w:r>
      <w:r>
        <w:rPr>
          <w:rFonts w:ascii="Verdana" w:hAnsi="Verdana"/>
          <w:i/>
          <w:iCs/>
          <w:color w:val="000000"/>
          <w:sz w:val="20"/>
          <w:szCs w:val="20"/>
        </w:rPr>
        <w:t>National Criminal Intelligence Service, Service Authority for NCIS Annual Report 2004/05, NCIS Annual Report 2004/05, Statement of Accounts 2004/05 for the year ended 31 March 2005.</w:t>
      </w:r>
      <w:r>
        <w:rPr>
          <w:rFonts w:ascii="Verdana" w:hAnsi="Verdana"/>
          <w:color w:val="000000"/>
          <w:sz w:val="20"/>
          <w:szCs w:val="20"/>
        </w:rPr>
        <w:t xml:space="preserve"> Available: </w:t>
      </w:r>
      <w:hyperlink r:id="rId39" w:history="1">
        <w:r w:rsidRPr="00F95348">
          <w:rPr>
            <w:rStyle w:val="Hyperlink"/>
            <w:rFonts w:ascii="Verdana" w:hAnsi="Verdana"/>
            <w:sz w:val="20"/>
            <w:szCs w:val="20"/>
          </w:rPr>
          <w:t>https://assets.publishing.service.gov.uk/government/uploads/system/uploads/attachment_data/file/273523/0212.pdf</w:t>
        </w:r>
      </w:hyperlink>
      <w:r>
        <w:rPr>
          <w:rFonts w:ascii="Verdana" w:hAnsi="Verdana"/>
          <w:color w:val="000000"/>
          <w:sz w:val="20"/>
          <w:szCs w:val="20"/>
        </w:rPr>
        <w:t xml:space="preserve"> . Last accessed 14th July 2021.</w:t>
      </w:r>
    </w:p>
    <w:p w14:paraId="627E6A16" w14:textId="77777777" w:rsidR="00544EE0" w:rsidRDefault="00544EE0" w:rsidP="00544EE0">
      <w:pPr>
        <w:rPr>
          <w:rFonts w:ascii="Verdana" w:hAnsi="Verdana"/>
          <w:color w:val="000000"/>
          <w:sz w:val="20"/>
          <w:szCs w:val="20"/>
        </w:rPr>
      </w:pPr>
      <w:r>
        <w:rPr>
          <w:rFonts w:ascii="Verdana" w:hAnsi="Verdana"/>
          <w:color w:val="000000"/>
          <w:sz w:val="20"/>
          <w:szCs w:val="20"/>
        </w:rPr>
        <w:t>Observatory. (2012a). </w:t>
      </w:r>
      <w:r>
        <w:rPr>
          <w:rFonts w:ascii="Verdana" w:hAnsi="Verdana"/>
          <w:i/>
          <w:iCs/>
          <w:color w:val="000000"/>
          <w:sz w:val="20"/>
          <w:szCs w:val="20"/>
        </w:rPr>
        <w:t xml:space="preserve">Community Policing: the challenges from a community perspective. </w:t>
      </w:r>
      <w:r>
        <w:rPr>
          <w:rFonts w:ascii="Verdana" w:hAnsi="Verdana"/>
          <w:color w:val="000000"/>
          <w:sz w:val="20"/>
          <w:szCs w:val="20"/>
        </w:rPr>
        <w:t xml:space="preserve">Available: </w:t>
      </w:r>
      <w:hyperlink r:id="rId40" w:history="1">
        <w:r w:rsidRPr="00F95348">
          <w:rPr>
            <w:rStyle w:val="Hyperlink"/>
            <w:rFonts w:ascii="Verdana" w:hAnsi="Verdana"/>
            <w:sz w:val="20"/>
            <w:szCs w:val="20"/>
          </w:rPr>
          <w:t>https://communityfoundationni.org/wp-content/uploads/2019/08/Policy-Briefing-Community-Policing-The-Challenges-from-a-Community-Perspective.pdf</w:t>
        </w:r>
      </w:hyperlink>
      <w:r>
        <w:rPr>
          <w:rFonts w:ascii="Verdana" w:hAnsi="Verdana"/>
          <w:color w:val="000000"/>
          <w:sz w:val="20"/>
          <w:szCs w:val="20"/>
        </w:rPr>
        <w:t xml:space="preserve"> . Last accessed 10th July 2021.</w:t>
      </w:r>
    </w:p>
    <w:p w14:paraId="26B8B279" w14:textId="77777777" w:rsidR="00544EE0" w:rsidRDefault="00544EE0" w:rsidP="00544EE0">
      <w:pPr>
        <w:rPr>
          <w:rFonts w:ascii="Verdana" w:hAnsi="Verdana"/>
          <w:color w:val="000000"/>
          <w:sz w:val="20"/>
          <w:szCs w:val="20"/>
        </w:rPr>
      </w:pPr>
      <w:r>
        <w:rPr>
          <w:rFonts w:ascii="Verdana" w:hAnsi="Verdana"/>
          <w:color w:val="000000"/>
          <w:sz w:val="20"/>
          <w:szCs w:val="20"/>
        </w:rPr>
        <w:t>Observatory. (2012b). </w:t>
      </w:r>
      <w:r>
        <w:rPr>
          <w:rFonts w:ascii="Verdana" w:hAnsi="Verdana"/>
          <w:i/>
          <w:iCs/>
          <w:color w:val="000000"/>
          <w:sz w:val="20"/>
          <w:szCs w:val="20"/>
        </w:rPr>
        <w:t>Community Policing: the challenges from a community perspective.</w:t>
      </w:r>
      <w:r>
        <w:rPr>
          <w:rFonts w:ascii="Verdana" w:hAnsi="Verdana"/>
          <w:color w:val="000000"/>
          <w:sz w:val="20"/>
          <w:szCs w:val="20"/>
        </w:rPr>
        <w:t xml:space="preserve"> Available: </w:t>
      </w:r>
      <w:hyperlink r:id="rId41" w:history="1">
        <w:r w:rsidRPr="00F95348">
          <w:rPr>
            <w:rStyle w:val="Hyperlink"/>
            <w:rFonts w:ascii="Verdana" w:hAnsi="Verdana"/>
            <w:sz w:val="20"/>
            <w:szCs w:val="20"/>
          </w:rPr>
          <w:t>https://communityfoundationni.org/wp-content/uploads/2019/08/Policy-Briefing-Community-Policing-The-Challenges-from-a-Community-Perspective.pdf</w:t>
        </w:r>
      </w:hyperlink>
      <w:r>
        <w:rPr>
          <w:rFonts w:ascii="Verdana" w:hAnsi="Verdana"/>
          <w:color w:val="000000"/>
          <w:sz w:val="20"/>
          <w:szCs w:val="20"/>
        </w:rPr>
        <w:t xml:space="preserve"> . Last accessed 10th July 2021.</w:t>
      </w:r>
    </w:p>
    <w:p w14:paraId="16A395B0" w14:textId="77777777" w:rsidR="00544EE0" w:rsidRDefault="00544EE0" w:rsidP="00544EE0">
      <w:pPr>
        <w:rPr>
          <w:rFonts w:ascii="Verdana" w:hAnsi="Verdana"/>
          <w:color w:val="000000"/>
          <w:sz w:val="20"/>
          <w:szCs w:val="20"/>
        </w:rPr>
      </w:pPr>
      <w:r>
        <w:rPr>
          <w:rFonts w:ascii="Verdana" w:hAnsi="Verdana"/>
          <w:color w:val="000000"/>
          <w:sz w:val="20"/>
          <w:szCs w:val="20"/>
        </w:rPr>
        <w:t>Organization for Security and Co-operation in Europe. (2017). </w:t>
      </w:r>
      <w:r>
        <w:rPr>
          <w:rFonts w:ascii="Verdana" w:hAnsi="Verdana"/>
          <w:i/>
          <w:iCs/>
          <w:color w:val="000000"/>
          <w:sz w:val="20"/>
          <w:szCs w:val="20"/>
        </w:rPr>
        <w:t>Intelligence-led policing, From reaction to prevention.</w:t>
      </w:r>
      <w:r>
        <w:rPr>
          <w:rFonts w:ascii="Verdana" w:hAnsi="Verdana"/>
          <w:color w:val="000000"/>
          <w:sz w:val="20"/>
          <w:szCs w:val="20"/>
        </w:rPr>
        <w:t xml:space="preserve"> Available: </w:t>
      </w:r>
      <w:hyperlink r:id="rId42" w:history="1">
        <w:r w:rsidRPr="00F95348">
          <w:rPr>
            <w:rStyle w:val="Hyperlink"/>
            <w:rFonts w:ascii="Verdana" w:hAnsi="Verdana"/>
            <w:sz w:val="20"/>
            <w:szCs w:val="20"/>
          </w:rPr>
          <w:t>https://www.osce.org/files/f/documents/b/a/439199.pdf</w:t>
        </w:r>
      </w:hyperlink>
      <w:r>
        <w:rPr>
          <w:rFonts w:ascii="Verdana" w:hAnsi="Verdana"/>
          <w:color w:val="000000"/>
          <w:sz w:val="20"/>
          <w:szCs w:val="20"/>
        </w:rPr>
        <w:t xml:space="preserve"> . Last accessed 14th July 2021.</w:t>
      </w:r>
    </w:p>
    <w:p w14:paraId="1CB25097" w14:textId="77777777" w:rsidR="00544EE0" w:rsidRDefault="00544EE0" w:rsidP="00544EE0">
      <w:pPr>
        <w:rPr>
          <w:rFonts w:ascii="Verdana" w:hAnsi="Verdana"/>
          <w:color w:val="000000"/>
          <w:sz w:val="20"/>
          <w:szCs w:val="20"/>
        </w:rPr>
      </w:pPr>
      <w:r>
        <w:rPr>
          <w:rFonts w:ascii="Verdana" w:hAnsi="Verdana"/>
          <w:color w:val="000000"/>
          <w:sz w:val="20"/>
          <w:szCs w:val="20"/>
        </w:rPr>
        <w:t>Owen. (2015). </w:t>
      </w:r>
      <w:r>
        <w:rPr>
          <w:rFonts w:ascii="Verdana" w:hAnsi="Verdana"/>
          <w:i/>
          <w:iCs/>
          <w:color w:val="000000"/>
          <w:sz w:val="20"/>
          <w:szCs w:val="20"/>
        </w:rPr>
        <w:t>British pensioners targeted in scam by extremists raising funds for Isis.</w:t>
      </w:r>
      <w:r>
        <w:rPr>
          <w:rFonts w:ascii="Verdana" w:hAnsi="Verdana"/>
          <w:color w:val="000000"/>
          <w:sz w:val="20"/>
          <w:szCs w:val="20"/>
        </w:rPr>
        <w:t xml:space="preserve"> Available: </w:t>
      </w:r>
      <w:hyperlink r:id="rId43" w:history="1">
        <w:r w:rsidRPr="00F95348">
          <w:rPr>
            <w:rStyle w:val="Hyperlink"/>
            <w:rFonts w:ascii="Verdana" w:hAnsi="Verdana"/>
            <w:sz w:val="20"/>
            <w:szCs w:val="20"/>
          </w:rPr>
          <w:t>https://www.independent.co.uk/news/uk/crime/british-pensioners-targeted-scam-extremists-raising-funds-isis-10086277.html</w:t>
        </w:r>
      </w:hyperlink>
      <w:r>
        <w:rPr>
          <w:rFonts w:ascii="Verdana" w:hAnsi="Verdana"/>
          <w:color w:val="000000"/>
          <w:sz w:val="20"/>
          <w:szCs w:val="20"/>
        </w:rPr>
        <w:t xml:space="preserve"> . Last accessed 14th July 2021.</w:t>
      </w:r>
    </w:p>
    <w:p w14:paraId="7FCA678D" w14:textId="77777777" w:rsidR="00544EE0" w:rsidRDefault="00544EE0" w:rsidP="00544EE0">
      <w:pPr>
        <w:rPr>
          <w:rFonts w:ascii="Verdana" w:hAnsi="Verdana"/>
          <w:color w:val="000000"/>
          <w:sz w:val="20"/>
          <w:szCs w:val="20"/>
        </w:rPr>
      </w:pPr>
      <w:r>
        <w:rPr>
          <w:rFonts w:ascii="Verdana" w:hAnsi="Verdana"/>
          <w:color w:val="000000"/>
          <w:sz w:val="20"/>
          <w:szCs w:val="20"/>
        </w:rPr>
        <w:t>Pease, K. (1998). </w:t>
      </w:r>
      <w:r>
        <w:rPr>
          <w:rFonts w:ascii="Verdana" w:hAnsi="Verdana"/>
          <w:i/>
          <w:iCs/>
          <w:color w:val="000000"/>
          <w:sz w:val="20"/>
          <w:szCs w:val="20"/>
        </w:rPr>
        <w:t>Crime Detection and Prevention Series Paper 90 Repeat Victimisation: Taking Stock.</w:t>
      </w:r>
      <w:r>
        <w:rPr>
          <w:rFonts w:ascii="Verdana" w:hAnsi="Verdana"/>
          <w:color w:val="000000"/>
          <w:sz w:val="20"/>
          <w:szCs w:val="20"/>
        </w:rPr>
        <w:t xml:space="preserve"> Available: </w:t>
      </w:r>
      <w:hyperlink r:id="rId44" w:history="1">
        <w:r w:rsidRPr="00F95348">
          <w:rPr>
            <w:rStyle w:val="Hyperlink"/>
            <w:rFonts w:ascii="Verdana" w:hAnsi="Verdana"/>
            <w:sz w:val="20"/>
            <w:szCs w:val="20"/>
          </w:rPr>
          <w:t>https://popcenter.asu.edu/sites/default/files/problems/domestic_violence/PDFs/Pease_1998.pdf</w:t>
        </w:r>
      </w:hyperlink>
      <w:r>
        <w:rPr>
          <w:rFonts w:ascii="Verdana" w:hAnsi="Verdana"/>
          <w:color w:val="000000"/>
          <w:sz w:val="20"/>
          <w:szCs w:val="20"/>
        </w:rPr>
        <w:t xml:space="preserve"> . Last accessed 14th July 2021.</w:t>
      </w:r>
    </w:p>
    <w:p w14:paraId="12F37CFE" w14:textId="77777777" w:rsidR="00544EE0" w:rsidRDefault="00544EE0" w:rsidP="00544EE0">
      <w:pPr>
        <w:pStyle w:val="NormalWeb"/>
        <w:rPr>
          <w:rFonts w:ascii="Verdana" w:hAnsi="Verdana"/>
          <w:color w:val="000000"/>
          <w:sz w:val="20"/>
          <w:szCs w:val="20"/>
        </w:rPr>
      </w:pPr>
      <w:r>
        <w:rPr>
          <w:rFonts w:ascii="Verdana" w:hAnsi="Verdana"/>
          <w:color w:val="000000"/>
          <w:sz w:val="20"/>
          <w:szCs w:val="20"/>
        </w:rPr>
        <w:t>SOCTA. (2017). </w:t>
      </w:r>
      <w:r>
        <w:rPr>
          <w:rFonts w:ascii="Verdana" w:hAnsi="Verdana"/>
          <w:i/>
          <w:iCs/>
          <w:color w:val="000000"/>
          <w:sz w:val="20"/>
          <w:szCs w:val="20"/>
        </w:rPr>
        <w:t>Serious and Organised Crime Threat Assessment, Crime in the age of technology.</w:t>
      </w:r>
      <w:r>
        <w:rPr>
          <w:rFonts w:ascii="Verdana" w:hAnsi="Verdana"/>
          <w:color w:val="000000"/>
          <w:sz w:val="20"/>
          <w:szCs w:val="20"/>
        </w:rPr>
        <w:t xml:space="preserve"> Available: Moore, T. (2018). WHAT PRICE JESIP AFTER THE MANCHESTER ARENA TERRORIST INCIDENT? Available: </w:t>
      </w:r>
      <w:hyperlink r:id="rId45" w:history="1">
        <w:r w:rsidRPr="00F95348">
          <w:rPr>
            <w:rStyle w:val="Hyperlink"/>
            <w:rFonts w:ascii="Verdana" w:hAnsi="Verdana"/>
            <w:sz w:val="20"/>
            <w:szCs w:val="20"/>
          </w:rPr>
          <w:t>https://tonymoore.org/wp-content/uploads/2019/07/Helen_2_Alert-Summer-2018-Tony-Moore-JESIP.pdf</w:t>
        </w:r>
      </w:hyperlink>
      <w:r>
        <w:rPr>
          <w:rFonts w:ascii="Verdana" w:hAnsi="Verdana"/>
          <w:color w:val="000000"/>
          <w:sz w:val="20"/>
          <w:szCs w:val="20"/>
        </w:rPr>
        <w:t xml:space="preserve"> . Last accessed 14th July 2021.</w:t>
      </w:r>
    </w:p>
    <w:p w14:paraId="220EDDFD" w14:textId="77777777" w:rsidR="00544EE0" w:rsidRDefault="00544EE0" w:rsidP="00544EE0">
      <w:pPr>
        <w:rPr>
          <w:rFonts w:ascii="Verdana" w:hAnsi="Verdana"/>
          <w:color w:val="000000"/>
          <w:sz w:val="20"/>
          <w:szCs w:val="20"/>
        </w:rPr>
      </w:pPr>
      <w:r>
        <w:rPr>
          <w:rFonts w:ascii="Verdana" w:hAnsi="Verdana"/>
          <w:color w:val="000000"/>
          <w:sz w:val="20"/>
          <w:szCs w:val="20"/>
        </w:rPr>
        <w:t>STA. (2020a). </w:t>
      </w:r>
      <w:r>
        <w:rPr>
          <w:rFonts w:ascii="Verdana" w:hAnsi="Verdana"/>
          <w:i/>
          <w:iCs/>
          <w:color w:val="000000"/>
          <w:sz w:val="20"/>
          <w:szCs w:val="20"/>
        </w:rPr>
        <w:t>Overview: Advantages of intelligence Policing.</w:t>
      </w:r>
      <w:r>
        <w:rPr>
          <w:rFonts w:ascii="Verdana" w:hAnsi="Verdana"/>
          <w:color w:val="000000"/>
          <w:sz w:val="20"/>
          <w:szCs w:val="20"/>
        </w:rPr>
        <w:t xml:space="preserve"> Available: </w:t>
      </w:r>
      <w:hyperlink r:id="rId46" w:history="1">
        <w:r w:rsidRPr="00F95348">
          <w:rPr>
            <w:rStyle w:val="Hyperlink"/>
            <w:rFonts w:ascii="Verdana" w:hAnsi="Verdana"/>
            <w:sz w:val="20"/>
            <w:szCs w:val="20"/>
          </w:rPr>
          <w:t>https://www.stalawfirm.com/en/blogs/view/advantages-of-intelligence-policing.html</w:t>
        </w:r>
      </w:hyperlink>
      <w:r>
        <w:rPr>
          <w:rFonts w:ascii="Verdana" w:hAnsi="Verdana"/>
          <w:color w:val="000000"/>
          <w:sz w:val="20"/>
          <w:szCs w:val="20"/>
        </w:rPr>
        <w:t xml:space="preserve"> . Last accessed 14th July 2021.</w:t>
      </w:r>
    </w:p>
    <w:p w14:paraId="2F66F1DA" w14:textId="77777777" w:rsidR="00544EE0" w:rsidRDefault="00544EE0" w:rsidP="00544EE0">
      <w:pPr>
        <w:rPr>
          <w:rFonts w:ascii="Verdana" w:hAnsi="Verdana"/>
          <w:color w:val="000000"/>
          <w:sz w:val="20"/>
          <w:szCs w:val="20"/>
        </w:rPr>
      </w:pPr>
      <w:r>
        <w:rPr>
          <w:rFonts w:ascii="Verdana" w:hAnsi="Verdana"/>
          <w:color w:val="000000"/>
          <w:sz w:val="20"/>
          <w:szCs w:val="20"/>
        </w:rPr>
        <w:t>STA. (2020b). </w:t>
      </w:r>
      <w:r>
        <w:rPr>
          <w:rFonts w:ascii="Verdana" w:hAnsi="Verdana"/>
          <w:i/>
          <w:iCs/>
          <w:color w:val="000000"/>
          <w:sz w:val="20"/>
          <w:szCs w:val="20"/>
        </w:rPr>
        <w:t>Overview: Advantages of intelligence Policing.</w:t>
      </w:r>
      <w:r>
        <w:rPr>
          <w:rFonts w:ascii="Verdana" w:hAnsi="Verdana"/>
          <w:color w:val="000000"/>
          <w:sz w:val="20"/>
          <w:szCs w:val="20"/>
        </w:rPr>
        <w:t xml:space="preserve"> Available: </w:t>
      </w:r>
      <w:hyperlink r:id="rId47" w:history="1">
        <w:r w:rsidRPr="00F95348">
          <w:rPr>
            <w:rStyle w:val="Hyperlink"/>
            <w:rFonts w:ascii="Verdana" w:hAnsi="Verdana"/>
            <w:sz w:val="20"/>
            <w:szCs w:val="20"/>
          </w:rPr>
          <w:t>https://www.stalawfirm.com/en/blogs/view/advantages-of-intelligence-policing.html</w:t>
        </w:r>
      </w:hyperlink>
      <w:r>
        <w:rPr>
          <w:rFonts w:ascii="Verdana" w:hAnsi="Verdana"/>
          <w:color w:val="000000"/>
          <w:sz w:val="20"/>
          <w:szCs w:val="20"/>
        </w:rPr>
        <w:t xml:space="preserve"> . Last accessed 14th July</w:t>
      </w:r>
    </w:p>
    <w:p w14:paraId="1B5901DA" w14:textId="77777777" w:rsidR="00544EE0" w:rsidRDefault="00544EE0" w:rsidP="00544EE0">
      <w:pPr>
        <w:pStyle w:val="NormalWeb"/>
        <w:rPr>
          <w:rFonts w:ascii="Verdana" w:hAnsi="Verdana"/>
          <w:color w:val="000000"/>
          <w:sz w:val="20"/>
          <w:szCs w:val="20"/>
        </w:rPr>
      </w:pPr>
      <w:r>
        <w:rPr>
          <w:rFonts w:ascii="Verdana" w:hAnsi="Verdana"/>
          <w:color w:val="000000"/>
          <w:sz w:val="20"/>
          <w:szCs w:val="20"/>
        </w:rPr>
        <w:t>SWPCC. (2021). </w:t>
      </w:r>
      <w:r>
        <w:rPr>
          <w:rFonts w:ascii="Verdana" w:hAnsi="Verdana"/>
          <w:i/>
          <w:iCs/>
          <w:color w:val="000000"/>
          <w:sz w:val="20"/>
          <w:szCs w:val="20"/>
        </w:rPr>
        <w:t>Stop Search.</w:t>
      </w:r>
      <w:r>
        <w:rPr>
          <w:rFonts w:ascii="Verdana" w:hAnsi="Verdana"/>
          <w:color w:val="000000"/>
          <w:sz w:val="20"/>
          <w:szCs w:val="20"/>
        </w:rPr>
        <w:t xml:space="preserve"> Available: </w:t>
      </w:r>
      <w:hyperlink r:id="rId48" w:anchor=":~:text=Stop%20and%20Search%20Patrol%20Along%20Scheme%20South%20Wales,here.%20What%20happens%20during%20a%20st" w:history="1">
        <w:r w:rsidRPr="00F95348">
          <w:rPr>
            <w:rStyle w:val="Hyperlink"/>
            <w:rFonts w:ascii="Verdana" w:hAnsi="Verdana"/>
            <w:sz w:val="20"/>
            <w:szCs w:val="20"/>
          </w:rPr>
          <w:t>https://www.southwalescommissioner.org.uk/en/our-work/equality-inclusion/stop-and-search/#:~:text=Stop%20and%20Search%20Patrol%20Along%20Scheme%20South%20Wales,here.%20What%20happens%20during%20a%20st</w:t>
        </w:r>
      </w:hyperlink>
      <w:r>
        <w:rPr>
          <w:rFonts w:ascii="Verdana" w:hAnsi="Verdana"/>
          <w:color w:val="000000"/>
          <w:sz w:val="20"/>
          <w:szCs w:val="20"/>
        </w:rPr>
        <w:t xml:space="preserve"> . Last accessed 10th July 2021.</w:t>
      </w:r>
    </w:p>
    <w:p w14:paraId="40A8D0E0" w14:textId="19249A79" w:rsidR="00544EE0" w:rsidRDefault="00544EE0" w:rsidP="00544EE0">
      <w:pPr>
        <w:rPr>
          <w:rFonts w:ascii="Verdana" w:hAnsi="Verdana"/>
          <w:color w:val="000000"/>
          <w:sz w:val="20"/>
          <w:szCs w:val="20"/>
        </w:rPr>
      </w:pPr>
      <w:r>
        <w:rPr>
          <w:rFonts w:ascii="Verdana" w:hAnsi="Verdana"/>
          <w:color w:val="000000"/>
          <w:sz w:val="20"/>
          <w:szCs w:val="20"/>
        </w:rPr>
        <w:t>The Police Foundation. (2014). </w:t>
      </w:r>
      <w:r>
        <w:rPr>
          <w:rFonts w:ascii="Verdana" w:hAnsi="Verdana"/>
          <w:i/>
          <w:iCs/>
          <w:color w:val="000000"/>
          <w:sz w:val="20"/>
          <w:szCs w:val="20"/>
        </w:rPr>
        <w:t>The Briefing, Police use of social media.</w:t>
      </w:r>
      <w:r>
        <w:rPr>
          <w:rFonts w:ascii="Verdana" w:hAnsi="Verdana"/>
          <w:color w:val="000000"/>
          <w:sz w:val="20"/>
          <w:szCs w:val="20"/>
        </w:rPr>
        <w:t xml:space="preserve"> Available: </w:t>
      </w:r>
      <w:hyperlink r:id="rId49" w:history="1">
        <w:r w:rsidR="00C467F2" w:rsidRPr="001A1653">
          <w:rPr>
            <w:rStyle w:val="Hyperlink"/>
            <w:rFonts w:ascii="Verdana" w:hAnsi="Verdana"/>
            <w:sz w:val="20"/>
            <w:szCs w:val="20"/>
          </w:rPr>
          <w:t>https://www.police-foundation.org.uk/2017/wp-content/uploads/2017/08/Social_media_briefing_FINAL.pdf#:~:text=Social%20media%20can%20assist%20the%20police%20inintelligence-gathering%2C%20with,Footage%2</w:t>
        </w:r>
      </w:hyperlink>
      <w:r>
        <w:rPr>
          <w:rFonts w:ascii="Verdana" w:hAnsi="Verdana"/>
          <w:color w:val="000000"/>
          <w:sz w:val="20"/>
          <w:szCs w:val="20"/>
        </w:rPr>
        <w:t xml:space="preserve"> . Last accessed 14th July 2021.</w:t>
      </w:r>
    </w:p>
    <w:p w14:paraId="2762028F" w14:textId="77777777" w:rsidR="00544EE0" w:rsidRDefault="00544EE0" w:rsidP="00544EE0">
      <w:pPr>
        <w:rPr>
          <w:rFonts w:ascii="Verdana" w:hAnsi="Verdana"/>
          <w:color w:val="000000"/>
          <w:sz w:val="20"/>
          <w:szCs w:val="20"/>
        </w:rPr>
      </w:pPr>
      <w:r>
        <w:rPr>
          <w:rFonts w:ascii="Verdana" w:hAnsi="Verdana"/>
          <w:color w:val="000000"/>
          <w:sz w:val="20"/>
          <w:szCs w:val="20"/>
        </w:rPr>
        <w:t>UK Essays. (2018a). </w:t>
      </w:r>
      <w:r>
        <w:rPr>
          <w:rFonts w:ascii="Verdana" w:hAnsi="Verdana"/>
          <w:i/>
          <w:iCs/>
          <w:color w:val="000000"/>
          <w:sz w:val="20"/>
          <w:szCs w:val="20"/>
        </w:rPr>
        <w:t>Models of Policing.</w:t>
      </w:r>
      <w:r>
        <w:rPr>
          <w:rFonts w:ascii="Verdana" w:hAnsi="Verdana"/>
          <w:color w:val="000000"/>
          <w:sz w:val="20"/>
          <w:szCs w:val="20"/>
        </w:rPr>
        <w:t xml:space="preserve"> Available: </w:t>
      </w:r>
      <w:hyperlink r:id="rId50" w:history="1">
        <w:r w:rsidRPr="00F95348">
          <w:rPr>
            <w:rStyle w:val="Hyperlink"/>
            <w:rFonts w:ascii="Verdana" w:hAnsi="Verdana"/>
            <w:sz w:val="20"/>
            <w:szCs w:val="20"/>
          </w:rPr>
          <w:t>https://www.ukessays.com/essays/criminology/contrast-two-models-of-policing-criminology-essay.php</w:t>
        </w:r>
      </w:hyperlink>
      <w:r>
        <w:rPr>
          <w:rFonts w:ascii="Verdana" w:hAnsi="Verdana"/>
          <w:color w:val="000000"/>
          <w:sz w:val="20"/>
          <w:szCs w:val="20"/>
        </w:rPr>
        <w:t xml:space="preserve"> . Last accessed 10th July 2021.</w:t>
      </w:r>
    </w:p>
    <w:p w14:paraId="7608F1FA" w14:textId="77777777" w:rsidR="00544EE0" w:rsidRDefault="00544EE0" w:rsidP="00544EE0">
      <w:pPr>
        <w:rPr>
          <w:rFonts w:ascii="Verdana" w:hAnsi="Verdana"/>
          <w:color w:val="000000"/>
          <w:sz w:val="20"/>
          <w:szCs w:val="20"/>
        </w:rPr>
      </w:pPr>
      <w:r>
        <w:rPr>
          <w:rFonts w:ascii="Verdana" w:hAnsi="Verdana"/>
          <w:color w:val="000000"/>
          <w:sz w:val="20"/>
          <w:szCs w:val="20"/>
        </w:rPr>
        <w:t>UK Essays. (2018b). </w:t>
      </w:r>
      <w:r>
        <w:rPr>
          <w:rFonts w:ascii="Verdana" w:hAnsi="Verdana"/>
          <w:i/>
          <w:iCs/>
          <w:color w:val="000000"/>
          <w:sz w:val="20"/>
          <w:szCs w:val="20"/>
        </w:rPr>
        <w:t>Models of Policing.</w:t>
      </w:r>
      <w:r>
        <w:rPr>
          <w:rFonts w:ascii="Verdana" w:hAnsi="Verdana"/>
          <w:color w:val="000000"/>
          <w:sz w:val="20"/>
          <w:szCs w:val="20"/>
        </w:rPr>
        <w:t xml:space="preserve"> Available: </w:t>
      </w:r>
      <w:hyperlink r:id="rId51" w:history="1">
        <w:r w:rsidRPr="00F95348">
          <w:rPr>
            <w:rStyle w:val="Hyperlink"/>
            <w:rFonts w:ascii="Verdana" w:hAnsi="Verdana"/>
            <w:sz w:val="20"/>
            <w:szCs w:val="20"/>
          </w:rPr>
          <w:t>https://www.ukessays.com/essays/criminology/contrast-two-models-of-policing-criminology-essay.php</w:t>
        </w:r>
      </w:hyperlink>
      <w:r>
        <w:rPr>
          <w:rFonts w:ascii="Verdana" w:hAnsi="Verdana"/>
          <w:color w:val="000000"/>
          <w:sz w:val="20"/>
          <w:szCs w:val="20"/>
        </w:rPr>
        <w:t xml:space="preserve"> . Last accessed 10th July 2021.</w:t>
      </w:r>
    </w:p>
    <w:p w14:paraId="5037EF57" w14:textId="77777777" w:rsidR="00544EE0" w:rsidRDefault="00544EE0" w:rsidP="00544EE0">
      <w:pPr>
        <w:rPr>
          <w:rFonts w:ascii="Verdana" w:hAnsi="Verdana"/>
          <w:color w:val="000000"/>
          <w:sz w:val="20"/>
          <w:szCs w:val="20"/>
        </w:rPr>
      </w:pPr>
      <w:r>
        <w:rPr>
          <w:rFonts w:ascii="Verdana" w:hAnsi="Verdana"/>
          <w:color w:val="000000"/>
          <w:sz w:val="20"/>
          <w:szCs w:val="20"/>
        </w:rPr>
        <w:t>UK Essays. (2018c). </w:t>
      </w:r>
      <w:r>
        <w:rPr>
          <w:rFonts w:ascii="Verdana" w:hAnsi="Verdana"/>
          <w:i/>
          <w:iCs/>
          <w:color w:val="000000"/>
          <w:sz w:val="20"/>
          <w:szCs w:val="20"/>
        </w:rPr>
        <w:t>Models of Policing.</w:t>
      </w:r>
      <w:r>
        <w:rPr>
          <w:rFonts w:ascii="Verdana" w:hAnsi="Verdana"/>
          <w:color w:val="000000"/>
          <w:sz w:val="20"/>
          <w:szCs w:val="20"/>
        </w:rPr>
        <w:t xml:space="preserve"> Available: </w:t>
      </w:r>
      <w:hyperlink r:id="rId52" w:history="1">
        <w:r w:rsidRPr="00F95348">
          <w:rPr>
            <w:rStyle w:val="Hyperlink"/>
            <w:rFonts w:ascii="Verdana" w:hAnsi="Verdana"/>
            <w:sz w:val="20"/>
            <w:szCs w:val="20"/>
          </w:rPr>
          <w:t>https://www.ukessays.com/essays/criminology/contrast-two-models-of-policing-criminology-essay.php</w:t>
        </w:r>
      </w:hyperlink>
      <w:r>
        <w:rPr>
          <w:rFonts w:ascii="Verdana" w:hAnsi="Verdana"/>
          <w:color w:val="000000"/>
          <w:sz w:val="20"/>
          <w:szCs w:val="20"/>
        </w:rPr>
        <w:t xml:space="preserve"> . Last accessed 10th July 2021.</w:t>
      </w:r>
    </w:p>
    <w:p w14:paraId="3466A230" w14:textId="77777777" w:rsidR="00544EE0" w:rsidRPr="003A7DC5" w:rsidRDefault="00544EE0" w:rsidP="00D52146">
      <w:pPr>
        <w:spacing w:line="276" w:lineRule="auto"/>
        <w:rPr>
          <w:b/>
          <w:bCs/>
          <w:i/>
          <w:iCs/>
          <w:u w:val="single"/>
        </w:rPr>
      </w:pPr>
    </w:p>
    <w:sectPr w:rsidR="00544EE0" w:rsidRPr="003A7D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F3C8D" w14:textId="77777777" w:rsidR="00A71C3C" w:rsidRDefault="00A71C3C" w:rsidP="00F25046">
      <w:pPr>
        <w:spacing w:after="0" w:line="240" w:lineRule="auto"/>
      </w:pPr>
      <w:r>
        <w:separator/>
      </w:r>
    </w:p>
  </w:endnote>
  <w:endnote w:type="continuationSeparator" w:id="0">
    <w:p w14:paraId="115A38DC" w14:textId="77777777" w:rsidR="00A71C3C" w:rsidRDefault="00A71C3C" w:rsidP="00F25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3A3B1" w14:textId="77777777" w:rsidR="00A71C3C" w:rsidRDefault="00A71C3C" w:rsidP="00F25046">
      <w:pPr>
        <w:spacing w:after="0" w:line="240" w:lineRule="auto"/>
      </w:pPr>
      <w:r>
        <w:separator/>
      </w:r>
    </w:p>
  </w:footnote>
  <w:footnote w:type="continuationSeparator" w:id="0">
    <w:p w14:paraId="7FA29274" w14:textId="77777777" w:rsidR="00A71C3C" w:rsidRDefault="00A71C3C" w:rsidP="00F250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F18"/>
    <w:rsid w:val="00004E29"/>
    <w:rsid w:val="000102CF"/>
    <w:rsid w:val="00025A40"/>
    <w:rsid w:val="00026E52"/>
    <w:rsid w:val="000314C1"/>
    <w:rsid w:val="00032BCD"/>
    <w:rsid w:val="000334DE"/>
    <w:rsid w:val="000425E1"/>
    <w:rsid w:val="0004467A"/>
    <w:rsid w:val="00053BEA"/>
    <w:rsid w:val="00067B59"/>
    <w:rsid w:val="00067C02"/>
    <w:rsid w:val="00086910"/>
    <w:rsid w:val="00094ECC"/>
    <w:rsid w:val="000A52F3"/>
    <w:rsid w:val="000A6250"/>
    <w:rsid w:val="000A6EB1"/>
    <w:rsid w:val="000B33F1"/>
    <w:rsid w:val="000B4E27"/>
    <w:rsid w:val="000B6275"/>
    <w:rsid w:val="000C38B7"/>
    <w:rsid w:val="000C4977"/>
    <w:rsid w:val="000E3267"/>
    <w:rsid w:val="000F60AC"/>
    <w:rsid w:val="00100026"/>
    <w:rsid w:val="0013624F"/>
    <w:rsid w:val="0015444F"/>
    <w:rsid w:val="00155835"/>
    <w:rsid w:val="00162791"/>
    <w:rsid w:val="001638C1"/>
    <w:rsid w:val="00164313"/>
    <w:rsid w:val="00166629"/>
    <w:rsid w:val="00173D62"/>
    <w:rsid w:val="00174322"/>
    <w:rsid w:val="00191432"/>
    <w:rsid w:val="00192032"/>
    <w:rsid w:val="001A2B14"/>
    <w:rsid w:val="001A5EC0"/>
    <w:rsid w:val="001C3FD1"/>
    <w:rsid w:val="001C4573"/>
    <w:rsid w:val="001C675B"/>
    <w:rsid w:val="001D0B79"/>
    <w:rsid w:val="001E2722"/>
    <w:rsid w:val="001E76B1"/>
    <w:rsid w:val="00213AF4"/>
    <w:rsid w:val="00234D39"/>
    <w:rsid w:val="00242907"/>
    <w:rsid w:val="00267C1F"/>
    <w:rsid w:val="002726B1"/>
    <w:rsid w:val="0029368C"/>
    <w:rsid w:val="002964F2"/>
    <w:rsid w:val="00297744"/>
    <w:rsid w:val="002C1620"/>
    <w:rsid w:val="002E09E7"/>
    <w:rsid w:val="002E3CF1"/>
    <w:rsid w:val="002F364D"/>
    <w:rsid w:val="0030263F"/>
    <w:rsid w:val="0031785D"/>
    <w:rsid w:val="00325DC1"/>
    <w:rsid w:val="00327A19"/>
    <w:rsid w:val="00330E06"/>
    <w:rsid w:val="00331872"/>
    <w:rsid w:val="00331AAB"/>
    <w:rsid w:val="00337F71"/>
    <w:rsid w:val="00344332"/>
    <w:rsid w:val="00367F5B"/>
    <w:rsid w:val="0038632B"/>
    <w:rsid w:val="00390FA1"/>
    <w:rsid w:val="003A7DC5"/>
    <w:rsid w:val="003C724D"/>
    <w:rsid w:val="003C793F"/>
    <w:rsid w:val="003D72C7"/>
    <w:rsid w:val="003E6C98"/>
    <w:rsid w:val="003F7B15"/>
    <w:rsid w:val="00405378"/>
    <w:rsid w:val="0043031F"/>
    <w:rsid w:val="00431A0B"/>
    <w:rsid w:val="004331CB"/>
    <w:rsid w:val="004376CA"/>
    <w:rsid w:val="00476363"/>
    <w:rsid w:val="00497B7E"/>
    <w:rsid w:val="004B0DAE"/>
    <w:rsid w:val="004B4644"/>
    <w:rsid w:val="004B7698"/>
    <w:rsid w:val="004E5093"/>
    <w:rsid w:val="004F020C"/>
    <w:rsid w:val="00504DB6"/>
    <w:rsid w:val="005156C7"/>
    <w:rsid w:val="00525B13"/>
    <w:rsid w:val="0052716D"/>
    <w:rsid w:val="00540C46"/>
    <w:rsid w:val="00541267"/>
    <w:rsid w:val="00542531"/>
    <w:rsid w:val="005444A1"/>
    <w:rsid w:val="00544EE0"/>
    <w:rsid w:val="00565B1B"/>
    <w:rsid w:val="00572E8F"/>
    <w:rsid w:val="00595021"/>
    <w:rsid w:val="005A6B95"/>
    <w:rsid w:val="005B5D17"/>
    <w:rsid w:val="005D5E29"/>
    <w:rsid w:val="005E3028"/>
    <w:rsid w:val="005F187A"/>
    <w:rsid w:val="005F6E2F"/>
    <w:rsid w:val="006024C4"/>
    <w:rsid w:val="00604F80"/>
    <w:rsid w:val="006243E7"/>
    <w:rsid w:val="00627D37"/>
    <w:rsid w:val="00632950"/>
    <w:rsid w:val="00641C94"/>
    <w:rsid w:val="00642C53"/>
    <w:rsid w:val="006607EA"/>
    <w:rsid w:val="006636F1"/>
    <w:rsid w:val="00676218"/>
    <w:rsid w:val="0068131D"/>
    <w:rsid w:val="00694E0D"/>
    <w:rsid w:val="006C3F74"/>
    <w:rsid w:val="006C495A"/>
    <w:rsid w:val="006E388B"/>
    <w:rsid w:val="006F0B09"/>
    <w:rsid w:val="006F1CB7"/>
    <w:rsid w:val="006F4F61"/>
    <w:rsid w:val="00706B25"/>
    <w:rsid w:val="00710FA7"/>
    <w:rsid w:val="00715964"/>
    <w:rsid w:val="00744A2A"/>
    <w:rsid w:val="00746E41"/>
    <w:rsid w:val="00756D15"/>
    <w:rsid w:val="00756F26"/>
    <w:rsid w:val="00791A1D"/>
    <w:rsid w:val="007A1D24"/>
    <w:rsid w:val="007A3878"/>
    <w:rsid w:val="007A3A54"/>
    <w:rsid w:val="007C3B43"/>
    <w:rsid w:val="007D1DFC"/>
    <w:rsid w:val="007D629C"/>
    <w:rsid w:val="007E4663"/>
    <w:rsid w:val="007E7DAD"/>
    <w:rsid w:val="00822CFF"/>
    <w:rsid w:val="00826A40"/>
    <w:rsid w:val="00830BB9"/>
    <w:rsid w:val="00853765"/>
    <w:rsid w:val="00857426"/>
    <w:rsid w:val="008664D5"/>
    <w:rsid w:val="008736DB"/>
    <w:rsid w:val="00876319"/>
    <w:rsid w:val="00882643"/>
    <w:rsid w:val="00896239"/>
    <w:rsid w:val="008B79AA"/>
    <w:rsid w:val="008C3BB9"/>
    <w:rsid w:val="008C404A"/>
    <w:rsid w:val="008C6A3E"/>
    <w:rsid w:val="008D00BB"/>
    <w:rsid w:val="008F0C64"/>
    <w:rsid w:val="009140AD"/>
    <w:rsid w:val="009163B9"/>
    <w:rsid w:val="00951481"/>
    <w:rsid w:val="009714AD"/>
    <w:rsid w:val="00974DAC"/>
    <w:rsid w:val="009850FA"/>
    <w:rsid w:val="00986B2B"/>
    <w:rsid w:val="009949D6"/>
    <w:rsid w:val="009969B0"/>
    <w:rsid w:val="009A186E"/>
    <w:rsid w:val="009D03B8"/>
    <w:rsid w:val="009E627F"/>
    <w:rsid w:val="009F72E6"/>
    <w:rsid w:val="00A03E4B"/>
    <w:rsid w:val="00A100B0"/>
    <w:rsid w:val="00A11EDC"/>
    <w:rsid w:val="00A22C43"/>
    <w:rsid w:val="00A22CE4"/>
    <w:rsid w:val="00A619FB"/>
    <w:rsid w:val="00A623E9"/>
    <w:rsid w:val="00A65980"/>
    <w:rsid w:val="00A71C3C"/>
    <w:rsid w:val="00A82B85"/>
    <w:rsid w:val="00A97DDC"/>
    <w:rsid w:val="00AA085A"/>
    <w:rsid w:val="00AA2E1D"/>
    <w:rsid w:val="00AB3D44"/>
    <w:rsid w:val="00AB4C80"/>
    <w:rsid w:val="00AB4DD6"/>
    <w:rsid w:val="00AC1502"/>
    <w:rsid w:val="00AD7384"/>
    <w:rsid w:val="00AE1251"/>
    <w:rsid w:val="00AE432C"/>
    <w:rsid w:val="00B15B43"/>
    <w:rsid w:val="00B215B2"/>
    <w:rsid w:val="00B43EF4"/>
    <w:rsid w:val="00B46DF7"/>
    <w:rsid w:val="00B52AC6"/>
    <w:rsid w:val="00B56076"/>
    <w:rsid w:val="00B63892"/>
    <w:rsid w:val="00B702D9"/>
    <w:rsid w:val="00B7454F"/>
    <w:rsid w:val="00B83B7A"/>
    <w:rsid w:val="00B90F31"/>
    <w:rsid w:val="00BA7223"/>
    <w:rsid w:val="00BC3503"/>
    <w:rsid w:val="00BF0F2E"/>
    <w:rsid w:val="00BF367B"/>
    <w:rsid w:val="00C1136C"/>
    <w:rsid w:val="00C121FD"/>
    <w:rsid w:val="00C16CFF"/>
    <w:rsid w:val="00C36C1E"/>
    <w:rsid w:val="00C467F2"/>
    <w:rsid w:val="00C473B4"/>
    <w:rsid w:val="00C76381"/>
    <w:rsid w:val="00CA0615"/>
    <w:rsid w:val="00CA0D90"/>
    <w:rsid w:val="00CA1D9E"/>
    <w:rsid w:val="00CA41BC"/>
    <w:rsid w:val="00CA6907"/>
    <w:rsid w:val="00CB38B0"/>
    <w:rsid w:val="00CD6CE8"/>
    <w:rsid w:val="00CE39BE"/>
    <w:rsid w:val="00D01E68"/>
    <w:rsid w:val="00D04C8D"/>
    <w:rsid w:val="00D1241D"/>
    <w:rsid w:val="00D24FE6"/>
    <w:rsid w:val="00D339AF"/>
    <w:rsid w:val="00D345F9"/>
    <w:rsid w:val="00D34DA3"/>
    <w:rsid w:val="00D42F18"/>
    <w:rsid w:val="00D52146"/>
    <w:rsid w:val="00D71543"/>
    <w:rsid w:val="00D95B5B"/>
    <w:rsid w:val="00DC05B2"/>
    <w:rsid w:val="00DE34BA"/>
    <w:rsid w:val="00E00622"/>
    <w:rsid w:val="00E02194"/>
    <w:rsid w:val="00E2181C"/>
    <w:rsid w:val="00E2386E"/>
    <w:rsid w:val="00E27E3E"/>
    <w:rsid w:val="00E603AC"/>
    <w:rsid w:val="00E64A83"/>
    <w:rsid w:val="00E83C1A"/>
    <w:rsid w:val="00E9730A"/>
    <w:rsid w:val="00E97CF3"/>
    <w:rsid w:val="00EA44EE"/>
    <w:rsid w:val="00EB5458"/>
    <w:rsid w:val="00EC3EE8"/>
    <w:rsid w:val="00ED1A5E"/>
    <w:rsid w:val="00ED2BCE"/>
    <w:rsid w:val="00ED5A8E"/>
    <w:rsid w:val="00EE1471"/>
    <w:rsid w:val="00EF5C55"/>
    <w:rsid w:val="00EF67BD"/>
    <w:rsid w:val="00F13C75"/>
    <w:rsid w:val="00F25046"/>
    <w:rsid w:val="00F30A9B"/>
    <w:rsid w:val="00F329F3"/>
    <w:rsid w:val="00FA21AD"/>
    <w:rsid w:val="00FB7650"/>
    <w:rsid w:val="00FE15E7"/>
    <w:rsid w:val="00FE6178"/>
    <w:rsid w:val="00FF1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77CFB4"/>
  <w15:chartTrackingRefBased/>
  <w15:docId w15:val="{9253967B-293D-4106-8313-E4098C93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2F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42F18"/>
    <w:rPr>
      <w:color w:val="0000FF"/>
      <w:u w:val="single"/>
    </w:rPr>
  </w:style>
  <w:style w:type="character" w:styleId="Emphasis">
    <w:name w:val="Emphasis"/>
    <w:basedOn w:val="DefaultParagraphFont"/>
    <w:uiPriority w:val="20"/>
    <w:qFormat/>
    <w:rsid w:val="000B4E27"/>
    <w:rPr>
      <w:i/>
      <w:iCs/>
    </w:rPr>
  </w:style>
  <w:style w:type="character" w:styleId="Strong">
    <w:name w:val="Strong"/>
    <w:basedOn w:val="DefaultParagraphFont"/>
    <w:uiPriority w:val="22"/>
    <w:qFormat/>
    <w:rsid w:val="003A7DC5"/>
    <w:rPr>
      <w:b/>
      <w:bCs/>
    </w:rPr>
  </w:style>
  <w:style w:type="character" w:styleId="FollowedHyperlink">
    <w:name w:val="FollowedHyperlink"/>
    <w:basedOn w:val="DefaultParagraphFont"/>
    <w:uiPriority w:val="99"/>
    <w:semiHidden/>
    <w:unhideWhenUsed/>
    <w:rsid w:val="00AB4DD6"/>
    <w:rPr>
      <w:color w:val="954F72" w:themeColor="followedHyperlink"/>
      <w:u w:val="single"/>
    </w:rPr>
  </w:style>
  <w:style w:type="character" w:styleId="UnresolvedMention">
    <w:name w:val="Unresolved Mention"/>
    <w:basedOn w:val="DefaultParagraphFont"/>
    <w:uiPriority w:val="99"/>
    <w:semiHidden/>
    <w:unhideWhenUsed/>
    <w:rsid w:val="00C46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369574">
      <w:bodyDiv w:val="1"/>
      <w:marLeft w:val="0"/>
      <w:marRight w:val="0"/>
      <w:marTop w:val="0"/>
      <w:marBottom w:val="0"/>
      <w:divBdr>
        <w:top w:val="none" w:sz="0" w:space="0" w:color="auto"/>
        <w:left w:val="none" w:sz="0" w:space="0" w:color="auto"/>
        <w:bottom w:val="none" w:sz="0" w:space="0" w:color="auto"/>
        <w:right w:val="none" w:sz="0" w:space="0" w:color="auto"/>
      </w:divBdr>
    </w:div>
    <w:div w:id="1092505591">
      <w:bodyDiv w:val="1"/>
      <w:marLeft w:val="0"/>
      <w:marRight w:val="0"/>
      <w:marTop w:val="0"/>
      <w:marBottom w:val="0"/>
      <w:divBdr>
        <w:top w:val="none" w:sz="0" w:space="0" w:color="auto"/>
        <w:left w:val="none" w:sz="0" w:space="0" w:color="auto"/>
        <w:bottom w:val="none" w:sz="0" w:space="0" w:color="auto"/>
        <w:right w:val="none" w:sz="0" w:space="0" w:color="auto"/>
      </w:divBdr>
    </w:div>
    <w:div w:id="1441728464">
      <w:bodyDiv w:val="1"/>
      <w:marLeft w:val="0"/>
      <w:marRight w:val="0"/>
      <w:marTop w:val="0"/>
      <w:marBottom w:val="0"/>
      <w:divBdr>
        <w:top w:val="none" w:sz="0" w:space="0" w:color="auto"/>
        <w:left w:val="none" w:sz="0" w:space="0" w:color="auto"/>
        <w:bottom w:val="none" w:sz="0" w:space="0" w:color="auto"/>
        <w:right w:val="none" w:sz="0" w:space="0" w:color="auto"/>
      </w:divBdr>
    </w:div>
    <w:div w:id="1603685072">
      <w:bodyDiv w:val="1"/>
      <w:marLeft w:val="0"/>
      <w:marRight w:val="0"/>
      <w:marTop w:val="0"/>
      <w:marBottom w:val="0"/>
      <w:divBdr>
        <w:top w:val="none" w:sz="0" w:space="0" w:color="auto"/>
        <w:left w:val="none" w:sz="0" w:space="0" w:color="auto"/>
        <w:bottom w:val="none" w:sz="0" w:space="0" w:color="auto"/>
        <w:right w:val="none" w:sz="0" w:space="0" w:color="auto"/>
      </w:divBdr>
    </w:div>
    <w:div w:id="1771506965">
      <w:bodyDiv w:val="1"/>
      <w:marLeft w:val="0"/>
      <w:marRight w:val="0"/>
      <w:marTop w:val="0"/>
      <w:marBottom w:val="0"/>
      <w:divBdr>
        <w:top w:val="none" w:sz="0" w:space="0" w:color="auto"/>
        <w:left w:val="none" w:sz="0" w:space="0" w:color="auto"/>
        <w:bottom w:val="none" w:sz="0" w:space="0" w:color="auto"/>
        <w:right w:val="none" w:sz="0" w:space="0" w:color="auto"/>
      </w:divBdr>
    </w:div>
    <w:div w:id="2005233308">
      <w:bodyDiv w:val="1"/>
      <w:marLeft w:val="0"/>
      <w:marRight w:val="0"/>
      <w:marTop w:val="0"/>
      <w:marBottom w:val="0"/>
      <w:divBdr>
        <w:top w:val="none" w:sz="0" w:space="0" w:color="auto"/>
        <w:left w:val="none" w:sz="0" w:space="0" w:color="auto"/>
        <w:bottom w:val="none" w:sz="0" w:space="0" w:color="auto"/>
        <w:right w:val="none" w:sz="0" w:space="0" w:color="auto"/>
      </w:divBdr>
    </w:div>
    <w:div w:id="200824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ista.com/statistics/382525/share-of-police-officers-in-england-and-wales-gender-rank/" TargetMode="External"/><Relationship Id="rId18" Type="http://schemas.openxmlformats.org/officeDocument/2006/relationships/hyperlink" Target="https://www.app.college.police.uk/app-content/civil-emergencies/civil-contingencies/?highlight=investigation%20app" TargetMode="External"/><Relationship Id="rId26" Type="http://schemas.openxmlformats.org/officeDocument/2006/relationships/hyperlink" Target="https://www.semanticscholar.org/paper/Improving-Policing%3A-A-Problem-Oriented-Approach-Goldstein/bb27b78a6aca07a459b712139b1e2eeb22c5d06a" TargetMode="External"/><Relationship Id="rId39" Type="http://schemas.openxmlformats.org/officeDocument/2006/relationships/hyperlink" Target="https://assets.publishing.service.gov.uk/government/uploads/system/uploads/attachment_data/file/273523/0212.pdf" TargetMode="External"/><Relationship Id="rId3" Type="http://schemas.openxmlformats.org/officeDocument/2006/relationships/customXml" Target="../customXml/item3.xml"/><Relationship Id="rId21" Type="http://schemas.openxmlformats.org/officeDocument/2006/relationships/hyperlink" Target="https://whatworks.college.police.uk/Research/Pages/Menu_of_Tactics.aspx" TargetMode="External"/><Relationship Id="rId34" Type="http://schemas.openxmlformats.org/officeDocument/2006/relationships/hyperlink" Target="https://assets.publishing.service.gov.uk/government/uploads/system/uploads/attachment_data/file/643001/lammy-review-final-report.pdf" TargetMode="External"/><Relationship Id="rId42" Type="http://schemas.openxmlformats.org/officeDocument/2006/relationships/hyperlink" Target="https://www.osce.org/files/f/documents/b/a/439199.pdf" TargetMode="External"/><Relationship Id="rId47" Type="http://schemas.openxmlformats.org/officeDocument/2006/relationships/hyperlink" Target="https://www.stalawfirm.com/en/blogs/view/advantages-of-intelligence-policing.html" TargetMode="External"/><Relationship Id="rId50" Type="http://schemas.openxmlformats.org/officeDocument/2006/relationships/hyperlink" Target="https://www.ukessays.com/essays/criminology/contrast-two-models-of-policing-criminology-essay.php" TargetMode="External"/><Relationship Id="rId7" Type="http://schemas.openxmlformats.org/officeDocument/2006/relationships/footnotes" Target="footnotes.xml"/><Relationship Id="rId12" Type="http://schemas.openxmlformats.org/officeDocument/2006/relationships/hyperlink" Target="https://www.statista.com/statistics/382525/share-of-police-officers-in-england-and-wales-gender-rank/" TargetMode="External"/><Relationship Id="rId17" Type="http://schemas.openxmlformats.org/officeDocument/2006/relationships/hyperlink" Target="https://www.app.college.police.uk/app-content/intelligence-management/analysis/" TargetMode="External"/><Relationship Id="rId25" Type="http://schemas.openxmlformats.org/officeDocument/2006/relationships/hyperlink" Target="https://www.semanticscholar.org/paper/Improving-Policing%3A-A-Problem-Oriented-Approach-Goldstein/bb27b78a6aca07a459b712139b1e2eeb22c5d06a" TargetMode="External"/><Relationship Id="rId33" Type="http://schemas.openxmlformats.org/officeDocument/2006/relationships/hyperlink" Target="https://assets.publishing.service.gov.uk/government/uploads/system/uploads/attachment_data/file/643001/lammy-review-final-report.pdf" TargetMode="External"/><Relationship Id="rId38" Type="http://schemas.openxmlformats.org/officeDocument/2006/relationships/hyperlink" Target="https://connections-qj.org/article/terrorism-and-organized-crime" TargetMode="External"/><Relationship Id="rId46" Type="http://schemas.openxmlformats.org/officeDocument/2006/relationships/hyperlink" Target="https://www.stalawfirm.com/en/blogs/view/advantages-of-intelligence-policing.html" TargetMode="External"/><Relationship Id="rId2" Type="http://schemas.openxmlformats.org/officeDocument/2006/relationships/customXml" Target="../customXml/item2.xml"/><Relationship Id="rId16" Type="http://schemas.openxmlformats.org/officeDocument/2006/relationships/hyperlink" Target="https://www.app.college.police.uk/app-content/engagement-and-communication/engaging-with-communities/" TargetMode="External"/><Relationship Id="rId20" Type="http://schemas.openxmlformats.org/officeDocument/2006/relationships/hyperlink" Target="https://whatworks.college.police.uk/Research/Pages/Menu_of_Tactics.aspx" TargetMode="External"/><Relationship Id="rId29" Type="http://schemas.openxmlformats.org/officeDocument/2006/relationships/hyperlink" Target="https://www.gov.uk/government/publications/coroners-inquests-into-the-london-bombings-of-7-july-2005-review-of-progress" TargetMode="External"/><Relationship Id="rId41" Type="http://schemas.openxmlformats.org/officeDocument/2006/relationships/hyperlink" Target="https://communityfoundationni.org/wp-content/uploads/2019/08/Policy-Briefing-Community-Policing-The-Challenges-from-a-Community-Perspective.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uk-22841573" TargetMode="External"/><Relationship Id="rId24" Type="http://schemas.openxmlformats.org/officeDocument/2006/relationships/hyperlink" Target="https://globaldiversitypractice.com/what-is-diversity-inclusion/" TargetMode="External"/><Relationship Id="rId32" Type="http://schemas.openxmlformats.org/officeDocument/2006/relationships/hyperlink" Target="https://firstaidtrainingcooperative.co.uk/major-incident-management-methane/" TargetMode="External"/><Relationship Id="rId37" Type="http://schemas.openxmlformats.org/officeDocument/2006/relationships/hyperlink" Target="https://connections-qj.org/article/terrorism-and-organized-crime" TargetMode="External"/><Relationship Id="rId40" Type="http://schemas.openxmlformats.org/officeDocument/2006/relationships/hyperlink" Target="https://communityfoundationni.org/wp-content/uploads/2019/08/Policy-Briefing-Community-Policing-The-Challenges-from-a-Community-Perspective.pdf" TargetMode="External"/><Relationship Id="rId45" Type="http://schemas.openxmlformats.org/officeDocument/2006/relationships/hyperlink" Target="https://tonymoore.org/wp-content/uploads/2019/07/Helen_2_Alert-Summer-2018-Tony-Moore-JESIP.pdf"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app.college.police.uk/app-content/major-investigation-and-public-protection/hate-crime/community-engagement-and-tension/?highlight=responding%20to%20incidents" TargetMode="External"/><Relationship Id="rId23" Type="http://schemas.openxmlformats.org/officeDocument/2006/relationships/hyperlink" Target="https://assets.publishing.service.gov.uk/government/uploads/system/uploads/attachment_data/file/899574/roads-policing-review-call-for-evidence.pdf" TargetMode="External"/><Relationship Id="rId28" Type="http://schemas.openxmlformats.org/officeDocument/2006/relationships/hyperlink" Target="https://www.ethnicity-facts-figures.service.gov.uk/uk-population-by-ethnicity/national-and-regional-populations/regional-ethnic-diversity/latest" TargetMode="External"/><Relationship Id="rId36" Type="http://schemas.openxmlformats.org/officeDocument/2006/relationships/hyperlink" Target="https://tonymoore.org/wp-content/uploads/2019/07/Helen_2_Alert-Summer-2018-Tony-Moore-JESIP.pdf" TargetMode="External"/><Relationship Id="rId49" Type="http://schemas.openxmlformats.org/officeDocument/2006/relationships/hyperlink" Target="https://www.police-foundation.org.uk/2017/wp-content/uploads/2017/08/Social_media_briefing_FINAL.pdf#:~:text=Social%20media%20can%20assist%20the%20police%20inintelligence-gathering%2C%20with,Footage%2" TargetMode="External"/><Relationship Id="rId10" Type="http://schemas.openxmlformats.org/officeDocument/2006/relationships/hyperlink" Target="https://www.met.police.uk/SysSiteAssets/media/downloads/central/advice/road-safety/npcc-roads-policing-strategy-2018-2021.pdf" TargetMode="External"/><Relationship Id="rId19" Type="http://schemas.openxmlformats.org/officeDocument/2006/relationships/hyperlink" Target="https://www.app.college.police.uk/app-content/civil-emergencies/civil-contingencies/?highlight=investigation%20app" TargetMode="External"/><Relationship Id="rId31" Type="http://schemas.openxmlformats.org/officeDocument/2006/relationships/hyperlink" Target="https://apps.dtic.mil/dtic/tr/fulltext/u2/a602252.pdf" TargetMode="External"/><Relationship Id="rId44" Type="http://schemas.openxmlformats.org/officeDocument/2006/relationships/hyperlink" Target="https://popcenter.asu.edu/sites/default/files/problems/domestic_violence/PDFs/Pease_1998.pdf" TargetMode="External"/><Relationship Id="rId52" Type="http://schemas.openxmlformats.org/officeDocument/2006/relationships/hyperlink" Target="https://www.ukessays.com/essays/criminology/contrast-two-models-of-policing-criminology-essay.php" TargetMode="External"/><Relationship Id="rId4" Type="http://schemas.openxmlformats.org/officeDocument/2006/relationships/styles" Target="styles.xml"/><Relationship Id="rId9" Type="http://schemas.openxmlformats.org/officeDocument/2006/relationships/hyperlink" Target="https://popcenter.asu.edu/content/step-8-use-problem-analysis-triangle" TargetMode="External"/><Relationship Id="rId14" Type="http://schemas.openxmlformats.org/officeDocument/2006/relationships/hyperlink" Target="https://www.app.college.police.uk/app-content/major-investigation-and-public-protection/hate-crime/community-engagement-and-tension/?highlight=responding%20to%20incidents" TargetMode="External"/><Relationship Id="rId22" Type="http://schemas.openxmlformats.org/officeDocument/2006/relationships/hyperlink" Target="https://crimerate.co.uk/london/newham" TargetMode="External"/><Relationship Id="rId27" Type="http://schemas.openxmlformats.org/officeDocument/2006/relationships/hyperlink" Target="https://www.ethnicity-facts-figures.service.gov.uk/uk-population-by-ethnicity/national-and-regional-populations/regional-ethnic-diversity/latest" TargetMode="External"/><Relationship Id="rId30" Type="http://schemas.openxmlformats.org/officeDocument/2006/relationships/hyperlink" Target="https://assets.publishing.service.gov.uk/government/uploads/system/uploads/attachment_data/file/97988/inquest-7-7-progress-report.pdf" TargetMode="External"/><Relationship Id="rId35" Type="http://schemas.openxmlformats.org/officeDocument/2006/relationships/hyperlink" Target="https://www.forbes.com/sites/nikitamalik/2019/01/09/how-does-terrorism-overlap-with-criminality/" TargetMode="External"/><Relationship Id="rId43" Type="http://schemas.openxmlformats.org/officeDocument/2006/relationships/hyperlink" Target="https://www.independent.co.uk/news/uk/crime/british-pensioners-targeted-scam-extremists-raising-funds-isis-10086277.html" TargetMode="External"/><Relationship Id="rId48" Type="http://schemas.openxmlformats.org/officeDocument/2006/relationships/hyperlink" Target="https://www.southwalescommissioner.org.uk/en/our-work/equality-inclusion/stop-and-search/" TargetMode="External"/><Relationship Id="rId8" Type="http://schemas.openxmlformats.org/officeDocument/2006/relationships/endnotes" Target="endnotes.xml"/><Relationship Id="rId51" Type="http://schemas.openxmlformats.org/officeDocument/2006/relationships/hyperlink" Target="https://www.ukessays.com/essays/criminology/contrast-two-models-of-policing-criminology-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9" ma:contentTypeDescription="Create a new document." ma:contentTypeScope="" ma:versionID="e3b7e2fc4ed035c806cbdbe5dd7bdac2">
  <xsd:schema xmlns:xsd="http://www.w3.org/2001/XMLSchema" xmlns:xs="http://www.w3.org/2001/XMLSchema" xmlns:p="http://schemas.microsoft.com/office/2006/metadata/properties" xmlns:ns3="8fd99fb2-d63f-4120-bc7e-2b3d93f05e91" targetNamespace="http://schemas.microsoft.com/office/2006/metadata/properties" ma:root="true" ma:fieldsID="600ee2cb9ebee29595c4519dc63cb3c1"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28A87-8973-4386-BA95-0CE269EAF6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4290EB-6B3A-40C1-9443-35289C370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815B51-C20F-4EBB-8B3B-4D872E69AC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7251</Words>
  <Characters>41331</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Humphrey, Leigh</dc:creator>
  <cp:keywords/>
  <dc:description/>
  <cp:lastModifiedBy>Humphrey, Leigh</cp:lastModifiedBy>
  <cp:revision>12</cp:revision>
  <dcterms:created xsi:type="dcterms:W3CDTF">2021-08-15T14:32:00Z</dcterms:created>
  <dcterms:modified xsi:type="dcterms:W3CDTF">2021-08-16T10:23:00Z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2021-08-13T11:49:10Z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2e9de7a0-cf1b-4ef2-9cb2-99c3bd8dd9ac</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