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CAFA5" w14:textId="7BF049E2" w:rsidR="007A6FA0" w:rsidRDefault="00921179">
      <w:r>
        <w:t>Student name: Ismaeel Arshad</w:t>
      </w:r>
    </w:p>
    <w:p w14:paraId="1D08F46E" w14:textId="1E3694FF" w:rsidR="00921179" w:rsidRDefault="00921179">
      <w:r>
        <w:t>Student Number: 2316134</w:t>
      </w:r>
    </w:p>
    <w:p w14:paraId="7C5EB536" w14:textId="78058700" w:rsidR="00921179" w:rsidRDefault="00921179">
      <w:r>
        <w:t>Module: Project Management</w:t>
      </w:r>
    </w:p>
    <w:p w14:paraId="63BBFF12" w14:textId="1FD9DF59" w:rsidR="00921179" w:rsidRDefault="00921179">
      <w:r>
        <w:t>Module code: LCLM5003</w:t>
      </w:r>
    </w:p>
    <w:p w14:paraId="106A7330" w14:textId="315618E9" w:rsidR="00921179" w:rsidRDefault="00921179">
      <w:r>
        <w:t>A Project Portfolio</w:t>
      </w:r>
    </w:p>
    <w:p w14:paraId="4508280F" w14:textId="77777777" w:rsidR="00921179" w:rsidRDefault="00921179"/>
    <w:p w14:paraId="3C92D891" w14:textId="77777777" w:rsidR="00921179" w:rsidRDefault="00921179"/>
    <w:p w14:paraId="3827243D" w14:textId="77777777" w:rsidR="00921179" w:rsidRDefault="00921179"/>
    <w:p w14:paraId="0EC83345" w14:textId="77777777" w:rsidR="00921179" w:rsidRDefault="00921179"/>
    <w:p w14:paraId="53DBF2C7" w14:textId="77777777" w:rsidR="00921179" w:rsidRDefault="00921179"/>
    <w:p w14:paraId="1A499BED" w14:textId="77777777" w:rsidR="00921179" w:rsidRDefault="00921179"/>
    <w:p w14:paraId="46188F68" w14:textId="77777777" w:rsidR="00921179" w:rsidRDefault="00921179"/>
    <w:p w14:paraId="0AB40995" w14:textId="77777777" w:rsidR="00921179" w:rsidRDefault="00921179"/>
    <w:p w14:paraId="31F352F9" w14:textId="77777777" w:rsidR="00921179" w:rsidRDefault="00921179"/>
    <w:p w14:paraId="78D23164" w14:textId="77777777" w:rsidR="00921179" w:rsidRDefault="00921179"/>
    <w:p w14:paraId="32AA7D9B" w14:textId="77777777" w:rsidR="00921179" w:rsidRDefault="00921179"/>
    <w:p w14:paraId="37D2B470" w14:textId="77777777" w:rsidR="00921179" w:rsidRDefault="00921179"/>
    <w:p w14:paraId="0B4F8EB1" w14:textId="77777777" w:rsidR="00921179" w:rsidRDefault="00921179"/>
    <w:p w14:paraId="5A29F718" w14:textId="77777777" w:rsidR="00921179" w:rsidRDefault="00921179"/>
    <w:p w14:paraId="70E27248" w14:textId="77777777" w:rsidR="00921179" w:rsidRDefault="00921179"/>
    <w:p w14:paraId="571B317A" w14:textId="77777777" w:rsidR="00921179" w:rsidRDefault="00921179"/>
    <w:p w14:paraId="1DD1C897" w14:textId="77777777" w:rsidR="00921179" w:rsidRDefault="00921179"/>
    <w:p w14:paraId="3B31D31B" w14:textId="77777777" w:rsidR="00921179" w:rsidRDefault="00921179"/>
    <w:p w14:paraId="23771F1B" w14:textId="77777777" w:rsidR="00921179" w:rsidRDefault="00921179"/>
    <w:p w14:paraId="5B97BDA9" w14:textId="77777777" w:rsidR="00921179" w:rsidRDefault="00921179"/>
    <w:p w14:paraId="18F09F1B" w14:textId="77777777" w:rsidR="00921179" w:rsidRDefault="00921179"/>
    <w:p w14:paraId="4BE78D60" w14:textId="77777777" w:rsidR="00921179" w:rsidRDefault="00921179"/>
    <w:p w14:paraId="3E71386E" w14:textId="77777777" w:rsidR="00921179" w:rsidRDefault="00921179"/>
    <w:p w14:paraId="313ECAB8" w14:textId="77777777" w:rsidR="00921179" w:rsidRDefault="00921179"/>
    <w:p w14:paraId="337DEA8F" w14:textId="77777777" w:rsidR="00921179" w:rsidRDefault="00921179"/>
    <w:p w14:paraId="052F6E6C" w14:textId="77777777" w:rsidR="00921179" w:rsidRDefault="00921179"/>
    <w:p w14:paraId="680A0B3F" w14:textId="77777777" w:rsidR="00921179" w:rsidRDefault="00921179"/>
    <w:p w14:paraId="0AA31B11" w14:textId="3A89E9C3" w:rsidR="00921179" w:rsidRDefault="00921179">
      <w:r w:rsidRPr="00921179">
        <w:drawing>
          <wp:inline distT="0" distB="0" distL="0" distR="0" wp14:anchorId="57D9BE7F" wp14:editId="220D68AF">
            <wp:extent cx="5731510" cy="8097520"/>
            <wp:effectExtent l="0" t="0" r="0" b="0"/>
            <wp:docPr id="723250511" name="Picture 1" descr="A road with a car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250511" name="Picture 1" descr="A road with a car on it&#10;&#10;AI-generated content may be incorrect."/>
                    <pic:cNvPicPr/>
                  </pic:nvPicPr>
                  <pic:blipFill>
                    <a:blip r:embed="rId5"/>
                    <a:stretch>
                      <a:fillRect/>
                    </a:stretch>
                  </pic:blipFill>
                  <pic:spPr>
                    <a:xfrm>
                      <a:off x="0" y="0"/>
                      <a:ext cx="5731510" cy="8097520"/>
                    </a:xfrm>
                    <a:prstGeom prst="rect">
                      <a:avLst/>
                    </a:prstGeom>
                  </pic:spPr>
                </pic:pic>
              </a:graphicData>
            </a:graphic>
          </wp:inline>
        </w:drawing>
      </w:r>
    </w:p>
    <w:p w14:paraId="70A8C17D" w14:textId="77777777" w:rsidR="00D91E0E" w:rsidRDefault="00D91E0E" w:rsidP="00921179"/>
    <w:p w14:paraId="5FA5979F" w14:textId="7DE90D1B" w:rsidR="00921179" w:rsidRPr="00921179" w:rsidRDefault="00921179" w:rsidP="00921179">
      <w:pPr>
        <w:rPr>
          <w:rFonts w:ascii="Arial" w:hAnsi="Arial" w:cs="Arial"/>
          <w:b/>
          <w:bCs/>
        </w:rPr>
      </w:pPr>
      <w:r w:rsidRPr="00921179">
        <w:rPr>
          <w:rFonts w:ascii="Arial" w:hAnsi="Arial" w:cs="Arial"/>
          <w:b/>
          <w:bCs/>
        </w:rPr>
        <w:lastRenderedPageBreak/>
        <w:t>Reflection on Feedback</w:t>
      </w:r>
    </w:p>
    <w:p w14:paraId="6EB69DF4" w14:textId="77777777" w:rsidR="00921179" w:rsidRPr="00921179" w:rsidRDefault="00921179" w:rsidP="00921179">
      <w:pPr>
        <w:rPr>
          <w:rFonts w:ascii="Arial" w:hAnsi="Arial" w:cs="Arial"/>
        </w:rPr>
      </w:pPr>
      <w:r w:rsidRPr="00921179">
        <w:rPr>
          <w:rFonts w:ascii="Arial" w:hAnsi="Arial" w:cs="Arial"/>
        </w:rPr>
        <w:t>The feedback received during the poster presentation provided valuable insights into the strengths of the initial project proposal and highlighted areas requiring further improvement before developing the full Project Management Plan. Overall, peers and the tutor commented positively on the clarity of the project selection, noting that the reconstruction of Highway 5 following the 2022 British Columbia flooding was a relevant and well-defined choice. They emphasised that the poster successfully communicated the scale of the disaster and clearly demonstrated why the project was necessary. This affirmed that the problem identification and initial project rationale were appropriately presented.</w:t>
      </w:r>
    </w:p>
    <w:p w14:paraId="6ED688C2" w14:textId="77777777" w:rsidR="00921179" w:rsidRPr="00921179" w:rsidRDefault="00921179" w:rsidP="00921179">
      <w:pPr>
        <w:rPr>
          <w:rFonts w:ascii="Arial" w:hAnsi="Arial" w:cs="Arial"/>
        </w:rPr>
      </w:pPr>
      <w:r w:rsidRPr="00921179">
        <w:rPr>
          <w:rFonts w:ascii="Arial" w:hAnsi="Arial" w:cs="Arial"/>
        </w:rPr>
        <w:t>One strength highlighted in the feedback was the structured layout of the poster. Viewers found the categories—such as aims, objectives, scope, risks, and stakeholders—clear and easy to follow. The tutor also noted that the objectives were concise and aligned well with the overall project aim, with a strong focus on resilience, safety, and restoration of essential transport infrastructure. This confirmed that the work demonstrated an understanding of fundamental project management principles, such as alignment between aims, scope, and deliverables.</w:t>
      </w:r>
    </w:p>
    <w:p w14:paraId="374962B4" w14:textId="77777777" w:rsidR="00921179" w:rsidRPr="00921179" w:rsidRDefault="00921179" w:rsidP="00921179">
      <w:pPr>
        <w:rPr>
          <w:rFonts w:ascii="Arial" w:hAnsi="Arial" w:cs="Arial"/>
        </w:rPr>
      </w:pPr>
      <w:r w:rsidRPr="00921179">
        <w:rPr>
          <w:rFonts w:ascii="Arial" w:hAnsi="Arial" w:cs="Arial"/>
        </w:rPr>
        <w:t>Additionally, peers pointed out that the inclusion of expected benefits and a high-level timeline helped to visualise the project’s feasibility. The use of bullet points and brief explanations was considered effective for a poster format, as it allowed complex information to be communicated succinctly. This was reassuring, as it indicated that the balance between brevity and clarity had largely been achieved.</w:t>
      </w:r>
    </w:p>
    <w:p w14:paraId="155C6058" w14:textId="77777777" w:rsidR="00921179" w:rsidRPr="00921179" w:rsidRDefault="00921179" w:rsidP="00921179">
      <w:pPr>
        <w:rPr>
          <w:rFonts w:ascii="Arial" w:hAnsi="Arial" w:cs="Arial"/>
        </w:rPr>
      </w:pPr>
      <w:r w:rsidRPr="00921179">
        <w:rPr>
          <w:rFonts w:ascii="Arial" w:hAnsi="Arial" w:cs="Arial"/>
        </w:rPr>
        <w:t>Despite these strengths, several areas for development were identified. One of the main points of feedback was that the poster could benefit from greater detail around the Work Breakdown Structure (WBS) and the Quad Chart, which will be required in the full project plan. The tutor noted that, while not mandatory for the poster, introducing early indicators of how the WBS and risk register might look would strengthen the transition into Part C. This will be addressed by expanding these sections with more specific tasks, deliverables, and interdependencies in the final report.</w:t>
      </w:r>
    </w:p>
    <w:p w14:paraId="13E8D85A" w14:textId="77777777" w:rsidR="00921179" w:rsidRPr="00921179" w:rsidRDefault="00921179" w:rsidP="00921179">
      <w:pPr>
        <w:rPr>
          <w:rFonts w:ascii="Arial" w:hAnsi="Arial" w:cs="Arial"/>
        </w:rPr>
      </w:pPr>
      <w:r w:rsidRPr="00921179">
        <w:rPr>
          <w:rFonts w:ascii="Arial" w:hAnsi="Arial" w:cs="Arial"/>
        </w:rPr>
        <w:t>Another area for improvement involved the stakeholder section. Although the key stakeholder groups had been identified, peers suggested that the roles, levels of influence, and communication requirements for each stakeholder were not sufficiently developed. For Part C, this will be improved by incorporating a stakeholder matrix that outlines power, interest, and communication strategies, which will demonstrate a more comprehensive engagement framework.</w:t>
      </w:r>
    </w:p>
    <w:p w14:paraId="66C0BA00" w14:textId="77777777" w:rsidR="00921179" w:rsidRPr="00921179" w:rsidRDefault="00921179" w:rsidP="00921179">
      <w:pPr>
        <w:rPr>
          <w:rFonts w:ascii="Arial" w:hAnsi="Arial" w:cs="Arial"/>
        </w:rPr>
      </w:pPr>
      <w:r w:rsidRPr="00921179">
        <w:rPr>
          <w:rFonts w:ascii="Arial" w:hAnsi="Arial" w:cs="Arial"/>
        </w:rPr>
        <w:t>Feedback also highlighted that the poster could incorporate more detail on resource allocation, particularly the distribution of labour, equipment, and budget categories. This will be strengthened in the final plan by integrating a more detailed resource schedule, supported by rationale and cost estimates.</w:t>
      </w:r>
    </w:p>
    <w:p w14:paraId="0AAC92E1" w14:textId="77777777" w:rsidR="00921179" w:rsidRPr="00921179" w:rsidRDefault="00921179" w:rsidP="00921179">
      <w:pPr>
        <w:rPr>
          <w:rFonts w:ascii="Arial" w:hAnsi="Arial" w:cs="Arial"/>
        </w:rPr>
      </w:pPr>
      <w:r w:rsidRPr="00921179">
        <w:rPr>
          <w:rFonts w:ascii="Arial" w:hAnsi="Arial" w:cs="Arial"/>
        </w:rPr>
        <w:t>Finally, the tutor suggested ensuring that risks were not only listed but categorised and linked to specific mitigation strategies. In the expanded plan, this will be addressed by creating a formal risk register including probability, impact scoring, and contingency responses.</w:t>
      </w:r>
    </w:p>
    <w:p w14:paraId="198B8567" w14:textId="77777777" w:rsidR="00921179" w:rsidRPr="00921179" w:rsidRDefault="00921179" w:rsidP="00921179">
      <w:pPr>
        <w:rPr>
          <w:rFonts w:ascii="Arial" w:hAnsi="Arial" w:cs="Arial"/>
        </w:rPr>
      </w:pPr>
      <w:r w:rsidRPr="00921179">
        <w:rPr>
          <w:rFonts w:ascii="Arial" w:hAnsi="Arial" w:cs="Arial"/>
        </w:rPr>
        <w:t xml:space="preserve">Overall, the feedback was constructive and will guide the refinement and expansion of the full Project Management Plan. By strengthening areas such as stakeholder engagement, WBS structure, resource allocation, and risk management, the final submission will </w:t>
      </w:r>
      <w:r w:rsidRPr="00921179">
        <w:rPr>
          <w:rFonts w:ascii="Arial" w:hAnsi="Arial" w:cs="Arial"/>
        </w:rPr>
        <w:lastRenderedPageBreak/>
        <w:t>demonstrate a more rigorous and comprehensive application of project management techniques.</w:t>
      </w:r>
    </w:p>
    <w:p w14:paraId="69B8978A" w14:textId="1513BBD8" w:rsidR="00921179" w:rsidRPr="00921179" w:rsidRDefault="00921179" w:rsidP="00921179">
      <w:pPr>
        <w:rPr>
          <w:rFonts w:ascii="Arial" w:hAnsi="Arial" w:cs="Arial"/>
          <w:b/>
          <w:bCs/>
          <w:u w:val="single"/>
        </w:rPr>
      </w:pPr>
      <w:r w:rsidRPr="00921179">
        <w:rPr>
          <w:rFonts w:ascii="Arial" w:hAnsi="Arial" w:cs="Arial"/>
          <w:b/>
          <w:bCs/>
          <w:u w:val="single"/>
        </w:rPr>
        <w:t>Project Management Plan</w:t>
      </w:r>
    </w:p>
    <w:p w14:paraId="699A661E" w14:textId="77777777" w:rsidR="00921179" w:rsidRPr="00921179" w:rsidRDefault="00921179" w:rsidP="00921179">
      <w:pPr>
        <w:rPr>
          <w:rFonts w:ascii="Arial" w:hAnsi="Arial" w:cs="Arial"/>
          <w:b/>
          <w:bCs/>
        </w:rPr>
      </w:pPr>
      <w:r w:rsidRPr="00921179">
        <w:rPr>
          <w:rFonts w:ascii="Arial" w:hAnsi="Arial" w:cs="Arial"/>
          <w:b/>
          <w:bCs/>
        </w:rPr>
        <w:t>1. Introduction</w:t>
      </w:r>
    </w:p>
    <w:p w14:paraId="634C76B2" w14:textId="77777777" w:rsidR="00921179" w:rsidRPr="00921179" w:rsidRDefault="00921179" w:rsidP="00921179">
      <w:pPr>
        <w:rPr>
          <w:rFonts w:ascii="Arial" w:hAnsi="Arial" w:cs="Arial"/>
        </w:rPr>
      </w:pPr>
      <w:r w:rsidRPr="00921179">
        <w:rPr>
          <w:rFonts w:ascii="Arial" w:hAnsi="Arial" w:cs="Arial"/>
        </w:rPr>
        <w:t>The severe flooding that occurred in British Columbia in 2022 resulted in widespread disruption to critical infrastructure, with Highway 5 (the Coquihalla corridor) experiencing some of the most extensive damage. The collapse of multiple bridges, road washouts, and slope failures temporarily severed the principal transport route connecting the Lower Mainland to the interior regions of Canada. This interruption not only affected local communities but also had significant national implications, as the highway serves as a major corridor for the movement of goods, essential services, and emergency response operations. Restoring this route in a safe, resilient, and timely manner therefore became an urgent priority for provincial authorities and stakeholders.</w:t>
      </w:r>
    </w:p>
    <w:p w14:paraId="4D43DAFB" w14:textId="77777777" w:rsidR="00921179" w:rsidRPr="00921179" w:rsidRDefault="00921179" w:rsidP="00921179">
      <w:pPr>
        <w:rPr>
          <w:rFonts w:ascii="Arial" w:hAnsi="Arial" w:cs="Arial"/>
        </w:rPr>
      </w:pPr>
      <w:r w:rsidRPr="00921179">
        <w:rPr>
          <w:rFonts w:ascii="Arial" w:hAnsi="Arial" w:cs="Arial"/>
        </w:rPr>
        <w:t>The document provides a detailed description of the project, including its purpose, objectives, and intended benefits. It further defines the project scope and develops a Work Breakdown Structure (WBS) to demonstrate how the overall project will be organised into manageable components. A Quad Chart and Gantt Chart are included to present a visual summary of milestones, resource requirements, and the project schedule. Key stakeholders are identified with consideration of their influence, expectations, and roles in the project. The plan also details the allocation of resources, addressing human resources, materials, equipment, and financial requirements necessary to support effective delivery.</w:t>
      </w:r>
    </w:p>
    <w:p w14:paraId="3E70DB46" w14:textId="79ABDADC" w:rsidR="00921179" w:rsidRPr="00921179" w:rsidRDefault="00921179" w:rsidP="00921179">
      <w:pPr>
        <w:rPr>
          <w:rFonts w:ascii="Arial" w:hAnsi="Arial" w:cs="Arial"/>
          <w:b/>
          <w:bCs/>
        </w:rPr>
      </w:pPr>
      <w:r w:rsidRPr="00D91E0E">
        <w:rPr>
          <w:rFonts w:ascii="Arial" w:hAnsi="Arial" w:cs="Arial"/>
          <w:b/>
          <w:bCs/>
        </w:rPr>
        <w:t xml:space="preserve">2. </w:t>
      </w:r>
      <w:r w:rsidRPr="00921179">
        <w:rPr>
          <w:rFonts w:ascii="Arial" w:hAnsi="Arial" w:cs="Arial"/>
          <w:b/>
          <w:bCs/>
        </w:rPr>
        <w:t>Project Description</w:t>
      </w:r>
    </w:p>
    <w:p w14:paraId="0A98D88F" w14:textId="77777777" w:rsidR="00921179" w:rsidRPr="00921179" w:rsidRDefault="00921179" w:rsidP="00921179">
      <w:pPr>
        <w:rPr>
          <w:rFonts w:ascii="Arial" w:hAnsi="Arial" w:cs="Arial"/>
        </w:rPr>
      </w:pPr>
      <w:r w:rsidRPr="00921179">
        <w:rPr>
          <w:rFonts w:ascii="Arial" w:hAnsi="Arial" w:cs="Arial"/>
        </w:rPr>
        <w:t>The project concerns the reconstruction and climate-resilient enhancement of Highway 5, one of British Columbia’s most important transportation corridors. The catastrophic flooding of 2022 resulted in unprecedented damage along the Coquihalla route, including multiple bridge failures, erosion of road surfaces, the collapse of embankments, and instability of surrounding slopes. These failures rendered the highway impassable and significantly disrupted the movement of goods, emergency services, and essential supplies. As Highway 5 forms the backbone of regional logistics and supports trade between the Lower Mainland and Canada’s interior, its restoration is critical for both social and economic recovery.</w:t>
      </w:r>
    </w:p>
    <w:p w14:paraId="24B8AE68" w14:textId="77777777" w:rsidR="00921179" w:rsidRPr="00921179" w:rsidRDefault="00921179" w:rsidP="00921179">
      <w:pPr>
        <w:rPr>
          <w:rFonts w:ascii="Arial" w:hAnsi="Arial" w:cs="Arial"/>
        </w:rPr>
      </w:pPr>
      <w:r w:rsidRPr="00921179">
        <w:rPr>
          <w:rFonts w:ascii="Arial" w:hAnsi="Arial" w:cs="Arial"/>
        </w:rPr>
        <w:t>This project focuses on restoring full operational functionality to the affected section of Highway 5, while incorporating engineering solutions that address the increased frequency and intensity of climate-related disasters. The planned reconstruction includes rebuilding defective bridge sections using reinforced materials, stabilising slopes through engineered retaining systems, and reconstructing washed-out road segments. The project also integrates improvements to drainage structures and culverts to ensure more effective water management during periods of heavy rainfall. Additionally, temporary traffic management measures will be employed to support safety during construction and to minimise disruption to nearby communities.</w:t>
      </w:r>
    </w:p>
    <w:p w14:paraId="2153AB16" w14:textId="77777777" w:rsidR="00D91E0E" w:rsidRDefault="00921179" w:rsidP="00921179">
      <w:pPr>
        <w:rPr>
          <w:rFonts w:ascii="Arial" w:hAnsi="Arial" w:cs="Arial"/>
        </w:rPr>
      </w:pPr>
      <w:r w:rsidRPr="00921179">
        <w:rPr>
          <w:rFonts w:ascii="Arial" w:hAnsi="Arial" w:cs="Arial"/>
        </w:rPr>
        <w:t>The project will be managed using established project management methodologies, drawing on principles of risk management, stakeholder engagement, scheduling, and resource allocation. Key phases of the implementation include initiation, planning, procurement, construction, inspection, and handover.</w:t>
      </w:r>
      <w:r w:rsidRPr="00921179">
        <w:rPr>
          <w:rFonts w:ascii="Arial" w:hAnsi="Arial" w:cs="Arial"/>
        </w:rPr>
        <w:br/>
      </w:r>
    </w:p>
    <w:p w14:paraId="56791F17" w14:textId="77777777" w:rsidR="00D91E0E" w:rsidRDefault="00D91E0E" w:rsidP="00921179">
      <w:pPr>
        <w:rPr>
          <w:rFonts w:ascii="Arial" w:hAnsi="Arial" w:cs="Arial"/>
          <w:b/>
          <w:bCs/>
        </w:rPr>
      </w:pPr>
    </w:p>
    <w:p w14:paraId="71F41B80" w14:textId="7FAA9808" w:rsidR="00921179" w:rsidRPr="00921179" w:rsidRDefault="00921179" w:rsidP="00921179">
      <w:pPr>
        <w:rPr>
          <w:rFonts w:ascii="Arial" w:hAnsi="Arial" w:cs="Arial"/>
        </w:rPr>
      </w:pPr>
      <w:r w:rsidRPr="00921179">
        <w:rPr>
          <w:rFonts w:ascii="Arial" w:hAnsi="Arial" w:cs="Arial"/>
          <w:b/>
          <w:bCs/>
        </w:rPr>
        <w:lastRenderedPageBreak/>
        <w:t>3. Scope</w:t>
      </w:r>
    </w:p>
    <w:p w14:paraId="3CCFFB01" w14:textId="77777777" w:rsidR="00921179" w:rsidRPr="00921179" w:rsidRDefault="00921179" w:rsidP="00921179">
      <w:pPr>
        <w:rPr>
          <w:rFonts w:ascii="Arial" w:hAnsi="Arial" w:cs="Arial"/>
        </w:rPr>
      </w:pPr>
      <w:r w:rsidRPr="00921179">
        <w:rPr>
          <w:rFonts w:ascii="Arial" w:hAnsi="Arial" w:cs="Arial"/>
        </w:rPr>
        <w:t>The scope of this project defines the boundaries, responsibilities, and deliverables essential to achieving the reconstruction of Highway 5. As the project is complex and involves multiple agencies, a clear scope is necessary to guide planning, decision-making, and implementation.</w:t>
      </w:r>
    </w:p>
    <w:p w14:paraId="11DD38CC" w14:textId="77777777" w:rsidR="00921179" w:rsidRPr="00921179" w:rsidRDefault="00921179" w:rsidP="00921179">
      <w:pPr>
        <w:rPr>
          <w:rFonts w:ascii="Arial" w:hAnsi="Arial" w:cs="Arial"/>
          <w:b/>
          <w:bCs/>
        </w:rPr>
      </w:pPr>
      <w:r w:rsidRPr="00921179">
        <w:rPr>
          <w:rFonts w:ascii="Arial" w:hAnsi="Arial" w:cs="Arial"/>
          <w:b/>
          <w:bCs/>
        </w:rPr>
        <w:t>3.1 In-Scope Activities</w:t>
      </w:r>
    </w:p>
    <w:p w14:paraId="6ED89F02" w14:textId="77777777" w:rsidR="00921179" w:rsidRPr="00921179" w:rsidRDefault="00921179" w:rsidP="00921179">
      <w:pPr>
        <w:rPr>
          <w:rFonts w:ascii="Arial" w:hAnsi="Arial" w:cs="Arial"/>
        </w:rPr>
      </w:pPr>
      <w:r w:rsidRPr="00921179">
        <w:rPr>
          <w:rFonts w:ascii="Arial" w:hAnsi="Arial" w:cs="Arial"/>
        </w:rPr>
        <w:t>The following components are included within the scope of the project:</w:t>
      </w:r>
    </w:p>
    <w:p w14:paraId="0758F2B6" w14:textId="77777777" w:rsidR="00921179" w:rsidRPr="00921179" w:rsidRDefault="00921179" w:rsidP="00921179">
      <w:pPr>
        <w:rPr>
          <w:rFonts w:ascii="Arial" w:hAnsi="Arial" w:cs="Arial"/>
        </w:rPr>
      </w:pPr>
      <w:r w:rsidRPr="00921179">
        <w:rPr>
          <w:rFonts w:ascii="Arial" w:hAnsi="Arial" w:cs="Arial"/>
          <w:b/>
          <w:bCs/>
        </w:rPr>
        <w:t>• Bridge Reconstruction:</w:t>
      </w:r>
      <w:r w:rsidRPr="00921179">
        <w:rPr>
          <w:rFonts w:ascii="Arial" w:hAnsi="Arial" w:cs="Arial"/>
        </w:rPr>
        <w:br/>
        <w:t>Rebuilding damaged or collapsed bridge structures using reinforced concrete and steel; incorporating climate-resilient materials and modern engineering techniques; conducting geotechnical assessments before construction.</w:t>
      </w:r>
    </w:p>
    <w:p w14:paraId="7A63E1A4" w14:textId="77777777" w:rsidR="00921179" w:rsidRPr="00921179" w:rsidRDefault="00921179" w:rsidP="00921179">
      <w:pPr>
        <w:rPr>
          <w:rFonts w:ascii="Arial" w:hAnsi="Arial" w:cs="Arial"/>
        </w:rPr>
      </w:pPr>
      <w:r w:rsidRPr="00921179">
        <w:rPr>
          <w:rFonts w:ascii="Arial" w:hAnsi="Arial" w:cs="Arial"/>
          <w:b/>
          <w:bCs/>
        </w:rPr>
        <w:t>• Roadway Repairs and Stabilisation:</w:t>
      </w:r>
      <w:r w:rsidRPr="00921179">
        <w:rPr>
          <w:rFonts w:ascii="Arial" w:hAnsi="Arial" w:cs="Arial"/>
        </w:rPr>
        <w:br/>
        <w:t>Reconstructing washed-out road sections, resurfacing damaged asphalt, reinforcing embankments, and stabilising slopes with retaining walls, erosion-control blankets, and protective netting.</w:t>
      </w:r>
    </w:p>
    <w:p w14:paraId="64D45340" w14:textId="77777777" w:rsidR="00921179" w:rsidRPr="00921179" w:rsidRDefault="00921179" w:rsidP="00921179">
      <w:pPr>
        <w:rPr>
          <w:rFonts w:ascii="Arial" w:hAnsi="Arial" w:cs="Arial"/>
        </w:rPr>
      </w:pPr>
      <w:r w:rsidRPr="00921179">
        <w:rPr>
          <w:rFonts w:ascii="Arial" w:hAnsi="Arial" w:cs="Arial"/>
          <w:b/>
          <w:bCs/>
        </w:rPr>
        <w:t>• Drainage and Water Management Improvements:</w:t>
      </w:r>
      <w:r w:rsidRPr="00921179">
        <w:rPr>
          <w:rFonts w:ascii="Arial" w:hAnsi="Arial" w:cs="Arial"/>
        </w:rPr>
        <w:br/>
        <w:t>Upgrading culverts, installing new drainage channels, improving floodwater diversion systems, and enhancing stormwater capacity to prevent future washouts.</w:t>
      </w:r>
    </w:p>
    <w:p w14:paraId="408AB610" w14:textId="77777777" w:rsidR="00921179" w:rsidRPr="00921179" w:rsidRDefault="00921179" w:rsidP="00921179">
      <w:pPr>
        <w:rPr>
          <w:rFonts w:ascii="Arial" w:hAnsi="Arial" w:cs="Arial"/>
        </w:rPr>
      </w:pPr>
      <w:r w:rsidRPr="00921179">
        <w:rPr>
          <w:rFonts w:ascii="Arial" w:hAnsi="Arial" w:cs="Arial"/>
          <w:b/>
          <w:bCs/>
        </w:rPr>
        <w:t>• Traffic Management and Safety Controls:</w:t>
      </w:r>
      <w:r w:rsidRPr="00921179">
        <w:rPr>
          <w:rFonts w:ascii="Arial" w:hAnsi="Arial" w:cs="Arial"/>
        </w:rPr>
        <w:br/>
        <w:t>Implementing temporary diversions, signage, lighting, and safety barriers throughout construction phases to protect road users and workers.</w:t>
      </w:r>
    </w:p>
    <w:p w14:paraId="3BC630F3" w14:textId="77777777" w:rsidR="00921179" w:rsidRPr="00921179" w:rsidRDefault="00921179" w:rsidP="00921179">
      <w:pPr>
        <w:rPr>
          <w:rFonts w:ascii="Arial" w:hAnsi="Arial" w:cs="Arial"/>
          <w:b/>
          <w:bCs/>
        </w:rPr>
      </w:pPr>
      <w:r w:rsidRPr="00921179">
        <w:rPr>
          <w:rFonts w:ascii="Arial" w:hAnsi="Arial" w:cs="Arial"/>
          <w:b/>
          <w:bCs/>
        </w:rPr>
        <w:t>3.2 Out-of-Scope Activities</w:t>
      </w:r>
    </w:p>
    <w:p w14:paraId="3D50B025" w14:textId="77777777" w:rsidR="00921179" w:rsidRPr="00921179" w:rsidRDefault="00921179" w:rsidP="00921179">
      <w:pPr>
        <w:rPr>
          <w:rFonts w:ascii="Arial" w:hAnsi="Arial" w:cs="Arial"/>
        </w:rPr>
      </w:pPr>
      <w:r w:rsidRPr="00921179">
        <w:rPr>
          <w:rFonts w:ascii="Arial" w:hAnsi="Arial" w:cs="Arial"/>
        </w:rPr>
        <w:t>The following activities fall outside the boundaries of this project:</w:t>
      </w:r>
    </w:p>
    <w:p w14:paraId="5B825B6C" w14:textId="77777777" w:rsidR="00921179" w:rsidRPr="00921179" w:rsidRDefault="00921179" w:rsidP="00921179">
      <w:pPr>
        <w:rPr>
          <w:rFonts w:ascii="Arial" w:hAnsi="Arial" w:cs="Arial"/>
        </w:rPr>
      </w:pPr>
      <w:r w:rsidRPr="00921179">
        <w:rPr>
          <w:rFonts w:ascii="Arial" w:hAnsi="Arial" w:cs="Arial"/>
          <w:b/>
          <w:bCs/>
        </w:rPr>
        <w:t>• Reconstruction of Private or Agricultural Property:</w:t>
      </w:r>
      <w:r w:rsidRPr="00921179">
        <w:rPr>
          <w:rFonts w:ascii="Arial" w:hAnsi="Arial" w:cs="Arial"/>
        </w:rPr>
        <w:br/>
        <w:t>Damage to farms, homes, and private infrastructure, although connected to the flooding, is not covered by the Highway 5 project.</w:t>
      </w:r>
    </w:p>
    <w:p w14:paraId="32FA3239" w14:textId="77777777" w:rsidR="00921179" w:rsidRPr="00921179" w:rsidRDefault="00921179" w:rsidP="00921179">
      <w:pPr>
        <w:rPr>
          <w:rFonts w:ascii="Arial" w:hAnsi="Arial" w:cs="Arial"/>
        </w:rPr>
      </w:pPr>
      <w:r w:rsidRPr="00921179">
        <w:rPr>
          <w:rFonts w:ascii="Arial" w:hAnsi="Arial" w:cs="Arial"/>
          <w:b/>
          <w:bCs/>
        </w:rPr>
        <w:t>• Broader Regional Flood-Management Projects:</w:t>
      </w:r>
      <w:r w:rsidRPr="00921179">
        <w:rPr>
          <w:rFonts w:ascii="Arial" w:hAnsi="Arial" w:cs="Arial"/>
        </w:rPr>
        <w:br/>
        <w:t>Long-term climate mitigation projects, such as watershed redesign or regional flood defences, are beyond the scope of this plan.</w:t>
      </w:r>
    </w:p>
    <w:p w14:paraId="43659571" w14:textId="77777777" w:rsidR="00921179" w:rsidRPr="00921179" w:rsidRDefault="00921179" w:rsidP="00921179">
      <w:pPr>
        <w:rPr>
          <w:rFonts w:ascii="Arial" w:hAnsi="Arial" w:cs="Arial"/>
        </w:rPr>
      </w:pPr>
      <w:r w:rsidRPr="00921179">
        <w:rPr>
          <w:rFonts w:ascii="Arial" w:hAnsi="Arial" w:cs="Arial"/>
          <w:b/>
          <w:bCs/>
        </w:rPr>
        <w:t>• Upgrades to Adjacent Highways or Local Roads:</w:t>
      </w:r>
      <w:r w:rsidRPr="00921179">
        <w:rPr>
          <w:rFonts w:ascii="Arial" w:hAnsi="Arial" w:cs="Arial"/>
        </w:rPr>
        <w:br/>
        <w:t>Only the damaged section of Highway 5 is included; neighbouring road networks are excluded unless directly affected by construction activities.</w:t>
      </w:r>
    </w:p>
    <w:p w14:paraId="3B5736FD" w14:textId="77777777" w:rsidR="00921179" w:rsidRPr="00921179" w:rsidRDefault="00921179" w:rsidP="00921179">
      <w:pPr>
        <w:rPr>
          <w:rFonts w:ascii="Arial" w:hAnsi="Arial" w:cs="Arial"/>
          <w:b/>
          <w:bCs/>
        </w:rPr>
      </w:pPr>
      <w:r w:rsidRPr="00921179">
        <w:rPr>
          <w:rFonts w:ascii="Arial" w:hAnsi="Arial" w:cs="Arial"/>
          <w:b/>
          <w:bCs/>
        </w:rPr>
        <w:t>3.3 Key Deliverables</w:t>
      </w:r>
    </w:p>
    <w:p w14:paraId="1BE568F2" w14:textId="77777777" w:rsidR="00921179" w:rsidRPr="00921179" w:rsidRDefault="00921179" w:rsidP="00921179">
      <w:pPr>
        <w:numPr>
          <w:ilvl w:val="0"/>
          <w:numId w:val="1"/>
        </w:numPr>
        <w:rPr>
          <w:rFonts w:ascii="Arial" w:hAnsi="Arial" w:cs="Arial"/>
        </w:rPr>
      </w:pPr>
      <w:r w:rsidRPr="00921179">
        <w:rPr>
          <w:rFonts w:ascii="Arial" w:hAnsi="Arial" w:cs="Arial"/>
        </w:rPr>
        <w:t>Fully reconstructed and operational Highway 5</w:t>
      </w:r>
    </w:p>
    <w:p w14:paraId="4AF7C802" w14:textId="77777777" w:rsidR="00921179" w:rsidRPr="00921179" w:rsidRDefault="00921179" w:rsidP="00921179">
      <w:pPr>
        <w:numPr>
          <w:ilvl w:val="0"/>
          <w:numId w:val="1"/>
        </w:numPr>
        <w:rPr>
          <w:rFonts w:ascii="Arial" w:hAnsi="Arial" w:cs="Arial"/>
        </w:rPr>
      </w:pPr>
      <w:r w:rsidRPr="00921179">
        <w:rPr>
          <w:rFonts w:ascii="Arial" w:hAnsi="Arial" w:cs="Arial"/>
        </w:rPr>
        <w:t>Rebuilt bridge structures compliant with modern resilience standards</w:t>
      </w:r>
    </w:p>
    <w:p w14:paraId="1EC0C221" w14:textId="77777777" w:rsidR="00921179" w:rsidRPr="00921179" w:rsidRDefault="00921179" w:rsidP="00921179">
      <w:pPr>
        <w:numPr>
          <w:ilvl w:val="0"/>
          <w:numId w:val="1"/>
        </w:numPr>
        <w:rPr>
          <w:rFonts w:ascii="Arial" w:hAnsi="Arial" w:cs="Arial"/>
        </w:rPr>
      </w:pPr>
      <w:r w:rsidRPr="00921179">
        <w:rPr>
          <w:rFonts w:ascii="Arial" w:hAnsi="Arial" w:cs="Arial"/>
        </w:rPr>
        <w:t>Upgraded drainage and slope-stabilisation systems</w:t>
      </w:r>
    </w:p>
    <w:p w14:paraId="63E437D0" w14:textId="77777777" w:rsidR="00921179" w:rsidRPr="00921179" w:rsidRDefault="00921179" w:rsidP="00921179">
      <w:pPr>
        <w:numPr>
          <w:ilvl w:val="0"/>
          <w:numId w:val="1"/>
        </w:numPr>
        <w:rPr>
          <w:rFonts w:ascii="Arial" w:hAnsi="Arial" w:cs="Arial"/>
        </w:rPr>
      </w:pPr>
      <w:r w:rsidRPr="00921179">
        <w:rPr>
          <w:rFonts w:ascii="Arial" w:hAnsi="Arial" w:cs="Arial"/>
        </w:rPr>
        <w:t>Completed inspections, certification, and safety approvals</w:t>
      </w:r>
    </w:p>
    <w:p w14:paraId="16C410D2" w14:textId="77777777" w:rsidR="00D91E0E" w:rsidRPr="00D91E0E" w:rsidRDefault="00921179" w:rsidP="00D91E0E">
      <w:pPr>
        <w:numPr>
          <w:ilvl w:val="0"/>
          <w:numId w:val="1"/>
        </w:numPr>
        <w:rPr>
          <w:rFonts w:ascii="Arial" w:hAnsi="Arial" w:cs="Arial"/>
        </w:rPr>
      </w:pPr>
      <w:r w:rsidRPr="00921179">
        <w:rPr>
          <w:rFonts w:ascii="Arial" w:hAnsi="Arial" w:cs="Arial"/>
        </w:rPr>
        <w:t>Final project documentation submitted to stakeholders</w:t>
      </w:r>
    </w:p>
    <w:p w14:paraId="3670FF0E" w14:textId="7AC60D98" w:rsidR="00921179" w:rsidRPr="00D91E0E" w:rsidRDefault="00921179" w:rsidP="00D91E0E">
      <w:pPr>
        <w:rPr>
          <w:rFonts w:ascii="Arial" w:hAnsi="Arial" w:cs="Arial"/>
        </w:rPr>
      </w:pPr>
      <w:r w:rsidRPr="00D91E0E">
        <w:rPr>
          <w:rFonts w:ascii="Arial" w:eastAsia="Times New Roman" w:hAnsi="Arial" w:cs="Arial"/>
          <w:b/>
          <w:bCs/>
          <w:kern w:val="36"/>
          <w:lang w:eastAsia="en-GB"/>
          <w14:ligatures w14:val="none"/>
        </w:rPr>
        <w:t>Work Breakdown Structure (WBS)</w:t>
      </w:r>
      <w:r w:rsidR="00D91E0E" w:rsidRPr="00D91E0E">
        <w:rPr>
          <w:rFonts w:ascii="Arial" w:eastAsia="Times New Roman" w:hAnsi="Arial" w:cs="Arial"/>
          <w:b/>
          <w:bCs/>
          <w:kern w:val="36"/>
          <w:lang w:eastAsia="en-GB"/>
          <w14:ligatures w14:val="none"/>
        </w:rPr>
        <w:t>:</w:t>
      </w:r>
    </w:p>
    <w:p w14:paraId="0FA2E385" w14:textId="4E21407B"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lastRenderedPageBreak/>
        <w:t>The Work Breakdown Structure (WBS) divides the Highway 5 reconstruction project into manageable components, ensuring that all activities required to complete the project are clearly defined, logically structured, and aligned with the overall objectives. The WBS follows a hierarchical format in which the project is broken down into major phases and further subdivided into specific tasks. This approach supports effective planning, scheduling, budgeting, and resource allocation.</w:t>
      </w:r>
    </w:p>
    <w:p w14:paraId="76FF1EC9" w14:textId="77777777" w:rsidR="00921179" w:rsidRPr="00D91E0E" w:rsidRDefault="00921179" w:rsidP="00D91E0E">
      <w:pPr>
        <w:spacing w:before="100" w:beforeAutospacing="1" w:after="100" w:afterAutospacing="1" w:line="240" w:lineRule="auto"/>
        <w:outlineLvl w:val="1"/>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WBS Level 1: Highway 5 Reconstruction Project</w:t>
      </w:r>
    </w:p>
    <w:p w14:paraId="344CEB13"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4.1 Phase 1: Project Initiation</w:t>
      </w:r>
    </w:p>
    <w:p w14:paraId="05E2FAAB"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1.1 Define project goals and scope</w:t>
      </w:r>
      <w:r w:rsidRPr="00D91E0E">
        <w:rPr>
          <w:rFonts w:ascii="Arial" w:eastAsia="Times New Roman" w:hAnsi="Arial" w:cs="Arial"/>
          <w:kern w:val="0"/>
          <w:lang w:eastAsia="en-GB"/>
          <w14:ligatures w14:val="none"/>
        </w:rPr>
        <w:br/>
        <w:t>– Confirm purpose, objectives, and expected outcomes.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1.2 Conduct preliminary site assessments</w:t>
      </w:r>
      <w:r w:rsidRPr="00D91E0E">
        <w:rPr>
          <w:rFonts w:ascii="Arial" w:eastAsia="Times New Roman" w:hAnsi="Arial" w:cs="Arial"/>
          <w:kern w:val="0"/>
          <w:lang w:eastAsia="en-GB"/>
          <w14:ligatures w14:val="none"/>
        </w:rPr>
        <w:br/>
        <w:t>– Initial visual inspections, hazard identification.</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1.3 Appoint project team and governance structure</w:t>
      </w:r>
      <w:r w:rsidRPr="00D91E0E">
        <w:rPr>
          <w:rFonts w:ascii="Arial" w:eastAsia="Times New Roman" w:hAnsi="Arial" w:cs="Arial"/>
          <w:kern w:val="0"/>
          <w:lang w:eastAsia="en-GB"/>
          <w14:ligatures w14:val="none"/>
        </w:rPr>
        <w:br/>
        <w:t>– Assign project manager, engineers, environmental leads.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1.4 Stakeholder identification and preliminary engagement</w:t>
      </w:r>
      <w:r w:rsidRPr="00D91E0E">
        <w:rPr>
          <w:rFonts w:ascii="Arial" w:eastAsia="Times New Roman" w:hAnsi="Arial" w:cs="Arial"/>
          <w:kern w:val="0"/>
          <w:lang w:eastAsia="en-GB"/>
          <w14:ligatures w14:val="none"/>
        </w:rPr>
        <w:br/>
        <w:t>– Identify government, contractors, communities, and Indigenous groups.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1.5 Develop initial project charter</w:t>
      </w:r>
      <w:r w:rsidRPr="00D91E0E">
        <w:rPr>
          <w:rFonts w:ascii="Arial" w:eastAsia="Times New Roman" w:hAnsi="Arial" w:cs="Arial"/>
          <w:kern w:val="0"/>
          <w:lang w:eastAsia="en-GB"/>
          <w14:ligatures w14:val="none"/>
        </w:rPr>
        <w:br/>
        <w:t>– Establish high-level plan, constraints, and assumptions.</w:t>
      </w:r>
    </w:p>
    <w:p w14:paraId="6FB71F86" w14:textId="370A463A" w:rsidR="00921179" w:rsidRPr="00D91E0E" w:rsidRDefault="00921179" w:rsidP="00921179">
      <w:pPr>
        <w:pStyle w:val="ListParagraph"/>
        <w:spacing w:after="0" w:line="240" w:lineRule="auto"/>
        <w:rPr>
          <w:rFonts w:ascii="Arial" w:eastAsia="Times New Roman" w:hAnsi="Arial" w:cs="Arial"/>
          <w:kern w:val="0"/>
          <w:lang w:eastAsia="en-GB"/>
          <w14:ligatures w14:val="none"/>
        </w:rPr>
      </w:pPr>
    </w:p>
    <w:p w14:paraId="5F415ABA"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4.2 Phase 2: Project Planning</w:t>
      </w:r>
    </w:p>
    <w:p w14:paraId="694285EF"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2.1 Detailed site surveys and geotechnical assessments</w:t>
      </w:r>
      <w:r w:rsidRPr="00D91E0E">
        <w:rPr>
          <w:rFonts w:ascii="Arial" w:eastAsia="Times New Roman" w:hAnsi="Arial" w:cs="Arial"/>
          <w:kern w:val="0"/>
          <w:lang w:eastAsia="en-GB"/>
          <w14:ligatures w14:val="none"/>
        </w:rPr>
        <w:br/>
        <w:t>– Soil stability tests, slope analysis, waterflow modelling.</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2.2 Develop reconstruction designs</w:t>
      </w:r>
      <w:r w:rsidRPr="00D91E0E">
        <w:rPr>
          <w:rFonts w:ascii="Arial" w:eastAsia="Times New Roman" w:hAnsi="Arial" w:cs="Arial"/>
          <w:kern w:val="0"/>
          <w:lang w:eastAsia="en-GB"/>
          <w14:ligatures w14:val="none"/>
        </w:rPr>
        <w:br/>
        <w:t>– Road design, bridge blueprints, drainage configurations.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2.3 Procurement planning</w:t>
      </w:r>
      <w:r w:rsidRPr="00D91E0E">
        <w:rPr>
          <w:rFonts w:ascii="Arial" w:eastAsia="Times New Roman" w:hAnsi="Arial" w:cs="Arial"/>
          <w:kern w:val="0"/>
          <w:lang w:eastAsia="en-GB"/>
          <w14:ligatures w14:val="none"/>
        </w:rPr>
        <w:br/>
        <w:t>– Identify suppliers, contractors, and required materials.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2.4 Develop risk management plan</w:t>
      </w:r>
      <w:r w:rsidRPr="00D91E0E">
        <w:rPr>
          <w:rFonts w:ascii="Arial" w:eastAsia="Times New Roman" w:hAnsi="Arial" w:cs="Arial"/>
          <w:kern w:val="0"/>
          <w:lang w:eastAsia="en-GB"/>
          <w14:ligatures w14:val="none"/>
        </w:rPr>
        <w:br/>
        <w:t>– Identify hazards, assess probability and impacts.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2.5 Resource planning</w:t>
      </w:r>
      <w:r w:rsidRPr="00D91E0E">
        <w:rPr>
          <w:rFonts w:ascii="Arial" w:eastAsia="Times New Roman" w:hAnsi="Arial" w:cs="Arial"/>
          <w:kern w:val="0"/>
          <w:lang w:eastAsia="en-GB"/>
          <w14:ligatures w14:val="none"/>
        </w:rPr>
        <w:br/>
        <w:t>– Allocate labour, equipment, and material requirements.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2.6 Schedule development</w:t>
      </w:r>
      <w:r w:rsidRPr="00D91E0E">
        <w:rPr>
          <w:rFonts w:ascii="Arial" w:eastAsia="Times New Roman" w:hAnsi="Arial" w:cs="Arial"/>
          <w:kern w:val="0"/>
          <w:lang w:eastAsia="en-GB"/>
          <w14:ligatures w14:val="none"/>
        </w:rPr>
        <w:br/>
        <w:t>– Create Gantt chart and milestone plan.</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2.7 Environmental impact assessments</w:t>
      </w:r>
      <w:r w:rsidRPr="00D91E0E">
        <w:rPr>
          <w:rFonts w:ascii="Arial" w:eastAsia="Times New Roman" w:hAnsi="Arial" w:cs="Arial"/>
          <w:kern w:val="0"/>
          <w:lang w:eastAsia="en-GB"/>
          <w14:ligatures w14:val="none"/>
        </w:rPr>
        <w:br/>
        <w:t>– Ensure compliance with provincial and federal regulations.</w:t>
      </w:r>
    </w:p>
    <w:p w14:paraId="3818FF09" w14:textId="2034E4FB" w:rsidR="00921179" w:rsidRPr="00D91E0E" w:rsidRDefault="00921179" w:rsidP="00921179">
      <w:pPr>
        <w:pStyle w:val="ListParagraph"/>
        <w:spacing w:after="0" w:line="240" w:lineRule="auto"/>
        <w:rPr>
          <w:rFonts w:ascii="Arial" w:eastAsia="Times New Roman" w:hAnsi="Arial" w:cs="Arial"/>
          <w:kern w:val="0"/>
          <w:lang w:eastAsia="en-GB"/>
          <w14:ligatures w14:val="none"/>
        </w:rPr>
      </w:pPr>
    </w:p>
    <w:p w14:paraId="31FCD49C"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4.3 Phase 3: Procurement</w:t>
      </w:r>
    </w:p>
    <w:p w14:paraId="4B75446E"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3.1 Tendering and contractor selection</w:t>
      </w:r>
      <w:r w:rsidRPr="00D91E0E">
        <w:rPr>
          <w:rFonts w:ascii="Arial" w:eastAsia="Times New Roman" w:hAnsi="Arial" w:cs="Arial"/>
          <w:kern w:val="0"/>
          <w:lang w:eastAsia="en-GB"/>
          <w14:ligatures w14:val="none"/>
        </w:rPr>
        <w:br/>
        <w:t>– Issue tender documents, evaluate bids, award contracts.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3.2 Acquire construction materials and equipment</w:t>
      </w:r>
      <w:r w:rsidRPr="00D91E0E">
        <w:rPr>
          <w:rFonts w:ascii="Arial" w:eastAsia="Times New Roman" w:hAnsi="Arial" w:cs="Arial"/>
          <w:kern w:val="0"/>
          <w:lang w:eastAsia="en-GB"/>
          <w14:ligatures w14:val="none"/>
        </w:rPr>
        <w:br/>
        <w:t>– Reinforced steel, concrete, heavy machinery, drainage systems.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3.3 Establish supply chain logistics</w:t>
      </w:r>
      <w:r w:rsidRPr="00D91E0E">
        <w:rPr>
          <w:rFonts w:ascii="Arial" w:eastAsia="Times New Roman" w:hAnsi="Arial" w:cs="Arial"/>
          <w:kern w:val="0"/>
          <w:lang w:eastAsia="en-GB"/>
          <w14:ligatures w14:val="none"/>
        </w:rPr>
        <w:br/>
        <w:t>– Delivery schedules, transport routes, storage arrangements.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3.4 Contract agreements and legal approvals</w:t>
      </w:r>
      <w:r w:rsidRPr="00D91E0E">
        <w:rPr>
          <w:rFonts w:ascii="Arial" w:eastAsia="Times New Roman" w:hAnsi="Arial" w:cs="Arial"/>
          <w:kern w:val="0"/>
          <w:lang w:eastAsia="en-GB"/>
          <w14:ligatures w14:val="none"/>
        </w:rPr>
        <w:br/>
        <w:t>– Finalise contracts, licences, and regulatory documentation.</w:t>
      </w:r>
    </w:p>
    <w:p w14:paraId="6CCF0F0B" w14:textId="5B646F2F" w:rsidR="00921179" w:rsidRPr="00D91E0E" w:rsidRDefault="00921179" w:rsidP="00921179">
      <w:pPr>
        <w:pStyle w:val="ListParagraph"/>
        <w:spacing w:after="0" w:line="240" w:lineRule="auto"/>
        <w:rPr>
          <w:rFonts w:ascii="Arial" w:eastAsia="Times New Roman" w:hAnsi="Arial" w:cs="Arial"/>
          <w:kern w:val="0"/>
          <w:lang w:eastAsia="en-GB"/>
          <w14:ligatures w14:val="none"/>
        </w:rPr>
      </w:pPr>
    </w:p>
    <w:p w14:paraId="5E810617"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4.4 Phase 4: Construction</w:t>
      </w:r>
    </w:p>
    <w:p w14:paraId="16D38C2E"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4.1 Site preparation and clearance</w:t>
      </w:r>
      <w:r w:rsidRPr="00D91E0E">
        <w:rPr>
          <w:rFonts w:ascii="Arial" w:eastAsia="Times New Roman" w:hAnsi="Arial" w:cs="Arial"/>
          <w:kern w:val="0"/>
          <w:lang w:eastAsia="en-GB"/>
          <w14:ligatures w14:val="none"/>
        </w:rPr>
        <w:br/>
        <w:t>– Remove debris, stabilise access routes, install temporary works.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4.2 Bridge reconstruction</w:t>
      </w:r>
      <w:r w:rsidRPr="00D91E0E">
        <w:rPr>
          <w:rFonts w:ascii="Arial" w:eastAsia="Times New Roman" w:hAnsi="Arial" w:cs="Arial"/>
          <w:kern w:val="0"/>
          <w:lang w:eastAsia="en-GB"/>
          <w14:ligatures w14:val="none"/>
        </w:rPr>
        <w:br/>
        <w:t>– Foundation repairs, structural assembly, reinforcement, deck installation.</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4.3 Roadway reconstruction and resurfacing</w:t>
      </w:r>
      <w:r w:rsidRPr="00D91E0E">
        <w:rPr>
          <w:rFonts w:ascii="Arial" w:eastAsia="Times New Roman" w:hAnsi="Arial" w:cs="Arial"/>
          <w:kern w:val="0"/>
          <w:lang w:eastAsia="en-GB"/>
          <w14:ligatures w14:val="none"/>
        </w:rPr>
        <w:br/>
        <w:t>– Rebuild washed-out roadbed, lay asphalt, reinforce slopes.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lastRenderedPageBreak/>
        <w:t>4.4 Drainage and water management upgrades</w:t>
      </w:r>
      <w:r w:rsidRPr="00D91E0E">
        <w:rPr>
          <w:rFonts w:ascii="Arial" w:eastAsia="Times New Roman" w:hAnsi="Arial" w:cs="Arial"/>
          <w:kern w:val="0"/>
          <w:lang w:eastAsia="en-GB"/>
          <w14:ligatures w14:val="none"/>
        </w:rPr>
        <w:br/>
        <w:t>– Install culverts, channels, and erosion-control systems.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4.5 Environmental protection implementation</w:t>
      </w:r>
      <w:r w:rsidRPr="00D91E0E">
        <w:rPr>
          <w:rFonts w:ascii="Arial" w:eastAsia="Times New Roman" w:hAnsi="Arial" w:cs="Arial"/>
          <w:kern w:val="0"/>
          <w:lang w:eastAsia="en-GB"/>
          <w14:ligatures w14:val="none"/>
        </w:rPr>
        <w:br/>
        <w:t>– Sediment barriers, wildlife protection, spill-prevention measures.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4.6 Traffic management and safety controls</w:t>
      </w:r>
      <w:r w:rsidRPr="00D91E0E">
        <w:rPr>
          <w:rFonts w:ascii="Arial" w:eastAsia="Times New Roman" w:hAnsi="Arial" w:cs="Arial"/>
          <w:kern w:val="0"/>
          <w:lang w:eastAsia="en-GB"/>
          <w14:ligatures w14:val="none"/>
        </w:rPr>
        <w:br/>
        <w:t>– Install temporary signals, signage, barriers throughout construction.</w:t>
      </w:r>
    </w:p>
    <w:p w14:paraId="4CB582CC" w14:textId="2F3D3D46" w:rsidR="00921179" w:rsidRPr="00D91E0E" w:rsidRDefault="00921179" w:rsidP="00921179">
      <w:pPr>
        <w:pStyle w:val="ListParagraph"/>
        <w:spacing w:after="0" w:line="240" w:lineRule="auto"/>
        <w:rPr>
          <w:rFonts w:ascii="Arial" w:eastAsia="Times New Roman" w:hAnsi="Arial" w:cs="Arial"/>
          <w:kern w:val="0"/>
          <w:lang w:eastAsia="en-GB"/>
          <w14:ligatures w14:val="none"/>
        </w:rPr>
      </w:pPr>
    </w:p>
    <w:p w14:paraId="6A67ADE3"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4.5 Phase 5: Testing and Quality Assurance</w:t>
      </w:r>
    </w:p>
    <w:p w14:paraId="2686DF3E"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5.1 Structural inspections</w:t>
      </w:r>
      <w:r w:rsidRPr="00D91E0E">
        <w:rPr>
          <w:rFonts w:ascii="Arial" w:eastAsia="Times New Roman" w:hAnsi="Arial" w:cs="Arial"/>
          <w:kern w:val="0"/>
          <w:lang w:eastAsia="en-GB"/>
          <w14:ligatures w14:val="none"/>
        </w:rPr>
        <w:br/>
        <w:t>– Bridge load-testing and geotechnical verifications.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5.2 Material quality testing</w:t>
      </w:r>
      <w:r w:rsidRPr="00D91E0E">
        <w:rPr>
          <w:rFonts w:ascii="Arial" w:eastAsia="Times New Roman" w:hAnsi="Arial" w:cs="Arial"/>
          <w:kern w:val="0"/>
          <w:lang w:eastAsia="en-GB"/>
          <w14:ligatures w14:val="none"/>
        </w:rPr>
        <w:br/>
        <w:t>– Concrete strength tests, asphalt quality checks.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5.3 Safety inspections</w:t>
      </w:r>
      <w:r w:rsidRPr="00D91E0E">
        <w:rPr>
          <w:rFonts w:ascii="Arial" w:eastAsia="Times New Roman" w:hAnsi="Arial" w:cs="Arial"/>
          <w:kern w:val="0"/>
          <w:lang w:eastAsia="en-GB"/>
          <w14:ligatures w14:val="none"/>
        </w:rPr>
        <w:br/>
        <w:t>– Worker safety audits, traffic safety assessments.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5.4 Compliance certification</w:t>
      </w:r>
      <w:r w:rsidRPr="00D91E0E">
        <w:rPr>
          <w:rFonts w:ascii="Arial" w:eastAsia="Times New Roman" w:hAnsi="Arial" w:cs="Arial"/>
          <w:kern w:val="0"/>
          <w:lang w:eastAsia="en-GB"/>
          <w14:ligatures w14:val="none"/>
        </w:rPr>
        <w:br/>
        <w:t>– Verify compliance with engineering standards and regulations.</w:t>
      </w:r>
    </w:p>
    <w:p w14:paraId="1F2F1814" w14:textId="2135FD25" w:rsidR="00921179" w:rsidRPr="00D91E0E" w:rsidRDefault="00921179" w:rsidP="00921179">
      <w:pPr>
        <w:pStyle w:val="ListParagraph"/>
        <w:spacing w:after="0" w:line="240" w:lineRule="auto"/>
        <w:rPr>
          <w:rFonts w:ascii="Arial" w:eastAsia="Times New Roman" w:hAnsi="Arial" w:cs="Arial"/>
          <w:kern w:val="0"/>
          <w:lang w:eastAsia="en-GB"/>
          <w14:ligatures w14:val="none"/>
        </w:rPr>
      </w:pPr>
    </w:p>
    <w:p w14:paraId="6CBB86D6" w14:textId="77777777" w:rsidR="00921179" w:rsidRPr="00D91E0E" w:rsidRDefault="00921179" w:rsidP="00921179">
      <w:pPr>
        <w:pStyle w:val="ListParagraph"/>
        <w:numPr>
          <w:ilvl w:val="0"/>
          <w:numId w:val="1"/>
        </w:numPr>
        <w:spacing w:before="100" w:beforeAutospacing="1" w:after="100" w:afterAutospacing="1" w:line="240" w:lineRule="auto"/>
        <w:outlineLvl w:val="2"/>
        <w:rPr>
          <w:rFonts w:ascii="Arial" w:eastAsia="Times New Roman" w:hAnsi="Arial" w:cs="Arial"/>
          <w:b/>
          <w:bCs/>
          <w:kern w:val="0"/>
          <w:lang w:eastAsia="en-GB"/>
          <w14:ligatures w14:val="none"/>
        </w:rPr>
      </w:pPr>
      <w:r w:rsidRPr="00D91E0E">
        <w:rPr>
          <w:rFonts w:ascii="Arial" w:eastAsia="Times New Roman" w:hAnsi="Arial" w:cs="Arial"/>
          <w:b/>
          <w:bCs/>
          <w:kern w:val="0"/>
          <w:lang w:eastAsia="en-GB"/>
          <w14:ligatures w14:val="none"/>
        </w:rPr>
        <w:t>4.6 Phase 6: Project Handover and Closure</w:t>
      </w:r>
    </w:p>
    <w:p w14:paraId="7130BC32" w14:textId="77777777" w:rsidR="00921179" w:rsidRPr="00D91E0E" w:rsidRDefault="00921179" w:rsidP="00921179">
      <w:pPr>
        <w:pStyle w:val="ListParagraph"/>
        <w:numPr>
          <w:ilvl w:val="0"/>
          <w:numId w:val="1"/>
        </w:num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b/>
          <w:bCs/>
          <w:kern w:val="0"/>
          <w:lang w:eastAsia="en-GB"/>
          <w14:ligatures w14:val="none"/>
        </w:rPr>
        <w:t>6.1 Final documentation and reporting</w:t>
      </w:r>
      <w:r w:rsidRPr="00D91E0E">
        <w:rPr>
          <w:rFonts w:ascii="Arial" w:eastAsia="Times New Roman" w:hAnsi="Arial" w:cs="Arial"/>
          <w:kern w:val="0"/>
          <w:lang w:eastAsia="en-GB"/>
          <w14:ligatures w14:val="none"/>
        </w:rPr>
        <w:br/>
        <w:t>– Submit designs, as-built drawings, test results, and approvals.</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6.2 Formal handover to authorities</w:t>
      </w:r>
      <w:r w:rsidRPr="00D91E0E">
        <w:rPr>
          <w:rFonts w:ascii="Arial" w:eastAsia="Times New Roman" w:hAnsi="Arial" w:cs="Arial"/>
          <w:kern w:val="0"/>
          <w:lang w:eastAsia="en-GB"/>
          <w14:ligatures w14:val="none"/>
        </w:rPr>
        <w:br/>
        <w:t>– Transfer ownership to the Ministry of Transportation.</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 xml:space="preserve">6.3 </w:t>
      </w:r>
      <w:proofErr w:type="gramStart"/>
      <w:r w:rsidRPr="00D91E0E">
        <w:rPr>
          <w:rFonts w:ascii="Arial" w:eastAsia="Times New Roman" w:hAnsi="Arial" w:cs="Arial"/>
          <w:b/>
          <w:bCs/>
          <w:kern w:val="0"/>
          <w:lang w:eastAsia="en-GB"/>
          <w14:ligatures w14:val="none"/>
        </w:rPr>
        <w:t>Post-construction</w:t>
      </w:r>
      <w:proofErr w:type="gramEnd"/>
      <w:r w:rsidRPr="00D91E0E">
        <w:rPr>
          <w:rFonts w:ascii="Arial" w:eastAsia="Times New Roman" w:hAnsi="Arial" w:cs="Arial"/>
          <w:b/>
          <w:bCs/>
          <w:kern w:val="0"/>
          <w:lang w:eastAsia="en-GB"/>
          <w14:ligatures w14:val="none"/>
        </w:rPr>
        <w:t xml:space="preserve"> review</w:t>
      </w:r>
      <w:r w:rsidRPr="00D91E0E">
        <w:rPr>
          <w:rFonts w:ascii="Arial" w:eastAsia="Times New Roman" w:hAnsi="Arial" w:cs="Arial"/>
          <w:kern w:val="0"/>
          <w:lang w:eastAsia="en-GB"/>
          <w14:ligatures w14:val="none"/>
        </w:rPr>
        <w:br/>
        <w:t>– Lessons learned, performance evaluation.</w:t>
      </w:r>
      <w:r w:rsidRPr="00D91E0E">
        <w:rPr>
          <w:rFonts w:ascii="Arial" w:eastAsia="Times New Roman" w:hAnsi="Arial" w:cs="Arial"/>
          <w:kern w:val="0"/>
          <w:lang w:eastAsia="en-GB"/>
          <w14:ligatures w14:val="none"/>
        </w:rPr>
        <w:br/>
      </w:r>
      <w:r w:rsidRPr="00D91E0E">
        <w:rPr>
          <w:rFonts w:ascii="Arial" w:eastAsia="Times New Roman" w:hAnsi="Arial" w:cs="Arial"/>
          <w:b/>
          <w:bCs/>
          <w:kern w:val="0"/>
          <w:lang w:eastAsia="en-GB"/>
          <w14:ligatures w14:val="none"/>
        </w:rPr>
        <w:t>6.4 Project closure</w:t>
      </w:r>
      <w:r w:rsidRPr="00D91E0E">
        <w:rPr>
          <w:rFonts w:ascii="Arial" w:eastAsia="Times New Roman" w:hAnsi="Arial" w:cs="Arial"/>
          <w:kern w:val="0"/>
          <w:lang w:eastAsia="en-GB"/>
          <w14:ligatures w14:val="none"/>
        </w:rPr>
        <w:br/>
        <w:t>– Close contracts, release resources, final administrative tasks.</w:t>
      </w:r>
    </w:p>
    <w:p w14:paraId="6A08F0E4" w14:textId="77777777" w:rsidR="00921179" w:rsidRPr="00921179" w:rsidRDefault="00921179" w:rsidP="00921179">
      <w:pPr>
        <w:rPr>
          <w:rFonts w:ascii="Arial" w:hAnsi="Arial" w:cs="Arial"/>
          <w:b/>
          <w:bCs/>
        </w:rPr>
      </w:pPr>
      <w:r w:rsidRPr="00921179">
        <w:rPr>
          <w:rFonts w:ascii="Arial" w:hAnsi="Arial" w:cs="Arial"/>
          <w:b/>
          <w:bCs/>
        </w:rPr>
        <w:t>Quad Chart</w:t>
      </w:r>
    </w:p>
    <w:p w14:paraId="6303F364" w14:textId="4C8CB33C" w:rsidR="00921179" w:rsidRPr="00921179" w:rsidRDefault="00921179" w:rsidP="00921179">
      <w:pPr>
        <w:rPr>
          <w:rFonts w:ascii="Arial" w:hAnsi="Arial" w:cs="Arial"/>
        </w:rPr>
      </w:pPr>
      <w:r w:rsidRPr="00921179">
        <w:rPr>
          <w:rFonts w:ascii="Arial" w:hAnsi="Arial" w:cs="Arial"/>
        </w:rPr>
        <w:t>The Quad Chart provides a concise, high-level summary of the Highway 5 reconstruction project across four key dimensions: project overview, benefits, resources, and risks. It serves as a quick-reference tool for stakeholders and decision-makers, capturing essential project information in a structured and accessible format.</w:t>
      </w:r>
    </w:p>
    <w:p w14:paraId="299D2D0E" w14:textId="77777777" w:rsidR="00921179" w:rsidRPr="00921179" w:rsidRDefault="00921179" w:rsidP="00921179">
      <w:pPr>
        <w:rPr>
          <w:rFonts w:ascii="Arial" w:hAnsi="Arial" w:cs="Arial"/>
          <w:b/>
          <w:bCs/>
        </w:rPr>
      </w:pPr>
      <w:r w:rsidRPr="00921179">
        <w:rPr>
          <w:rFonts w:ascii="Arial" w:hAnsi="Arial" w:cs="Arial"/>
          <w:b/>
          <w:bCs/>
        </w:rPr>
        <w:t>5.1 Project Overview</w:t>
      </w:r>
    </w:p>
    <w:p w14:paraId="0DD630E1" w14:textId="77777777" w:rsidR="00921179" w:rsidRPr="00921179" w:rsidRDefault="00921179" w:rsidP="00921179">
      <w:pPr>
        <w:numPr>
          <w:ilvl w:val="0"/>
          <w:numId w:val="2"/>
        </w:numPr>
        <w:rPr>
          <w:rFonts w:ascii="Arial" w:hAnsi="Arial" w:cs="Arial"/>
        </w:rPr>
      </w:pPr>
      <w:r w:rsidRPr="00921179">
        <w:rPr>
          <w:rFonts w:ascii="Arial" w:hAnsi="Arial" w:cs="Arial"/>
          <w:b/>
          <w:bCs/>
        </w:rPr>
        <w:t>Project Title:</w:t>
      </w:r>
      <w:r w:rsidRPr="00921179">
        <w:rPr>
          <w:rFonts w:ascii="Arial" w:hAnsi="Arial" w:cs="Arial"/>
        </w:rPr>
        <w:t xml:space="preserve"> Reconstruction and Climate-Resilient Upgrading of Highway 5 (Coquihalla)</w:t>
      </w:r>
    </w:p>
    <w:p w14:paraId="6D1DE374" w14:textId="77777777" w:rsidR="00921179" w:rsidRPr="00921179" w:rsidRDefault="00921179" w:rsidP="00921179">
      <w:pPr>
        <w:numPr>
          <w:ilvl w:val="0"/>
          <w:numId w:val="2"/>
        </w:numPr>
        <w:rPr>
          <w:rFonts w:ascii="Arial" w:hAnsi="Arial" w:cs="Arial"/>
        </w:rPr>
      </w:pPr>
      <w:r w:rsidRPr="00921179">
        <w:rPr>
          <w:rFonts w:ascii="Arial" w:hAnsi="Arial" w:cs="Arial"/>
          <w:b/>
          <w:bCs/>
        </w:rPr>
        <w:t>Project Purpose:</w:t>
      </w:r>
      <w:r w:rsidRPr="00921179">
        <w:rPr>
          <w:rFonts w:ascii="Arial" w:hAnsi="Arial" w:cs="Arial"/>
        </w:rPr>
        <w:t xml:space="preserve"> To rebuild the damaged sections of Highway 5 following the 2022 British Columbia floods, restoring full transport connectivity and incorporating engineering measures that enhance resilience to future extreme weather events.</w:t>
      </w:r>
    </w:p>
    <w:p w14:paraId="2EABD06E" w14:textId="77777777" w:rsidR="00921179" w:rsidRPr="00921179" w:rsidRDefault="00921179" w:rsidP="00921179">
      <w:pPr>
        <w:numPr>
          <w:ilvl w:val="0"/>
          <w:numId w:val="2"/>
        </w:numPr>
        <w:rPr>
          <w:rFonts w:ascii="Arial" w:hAnsi="Arial" w:cs="Arial"/>
        </w:rPr>
      </w:pPr>
      <w:r w:rsidRPr="00921179">
        <w:rPr>
          <w:rFonts w:ascii="Arial" w:hAnsi="Arial" w:cs="Arial"/>
          <w:b/>
          <w:bCs/>
        </w:rPr>
        <w:t>Key Objectives:</w:t>
      </w:r>
    </w:p>
    <w:p w14:paraId="1067C609" w14:textId="77777777" w:rsidR="00921179" w:rsidRPr="00921179" w:rsidRDefault="00921179" w:rsidP="00921179">
      <w:pPr>
        <w:numPr>
          <w:ilvl w:val="1"/>
          <w:numId w:val="2"/>
        </w:numPr>
        <w:rPr>
          <w:rFonts w:ascii="Arial" w:hAnsi="Arial" w:cs="Arial"/>
        </w:rPr>
      </w:pPr>
      <w:r w:rsidRPr="00921179">
        <w:rPr>
          <w:rFonts w:ascii="Arial" w:hAnsi="Arial" w:cs="Arial"/>
        </w:rPr>
        <w:t>Reconstruct bridge structures and washed-out road segments.</w:t>
      </w:r>
    </w:p>
    <w:p w14:paraId="7824F1FA" w14:textId="77777777" w:rsidR="00921179" w:rsidRPr="00921179" w:rsidRDefault="00921179" w:rsidP="00921179">
      <w:pPr>
        <w:numPr>
          <w:ilvl w:val="1"/>
          <w:numId w:val="2"/>
        </w:numPr>
        <w:rPr>
          <w:rFonts w:ascii="Arial" w:hAnsi="Arial" w:cs="Arial"/>
        </w:rPr>
      </w:pPr>
      <w:r w:rsidRPr="00921179">
        <w:rPr>
          <w:rFonts w:ascii="Arial" w:hAnsi="Arial" w:cs="Arial"/>
        </w:rPr>
        <w:t>Upgrade drainage systems and slope-stability infrastructure.</w:t>
      </w:r>
    </w:p>
    <w:p w14:paraId="3C63F231" w14:textId="77777777" w:rsidR="00921179" w:rsidRPr="00921179" w:rsidRDefault="00921179" w:rsidP="00921179">
      <w:pPr>
        <w:numPr>
          <w:ilvl w:val="1"/>
          <w:numId w:val="2"/>
        </w:numPr>
        <w:rPr>
          <w:rFonts w:ascii="Arial" w:hAnsi="Arial" w:cs="Arial"/>
        </w:rPr>
      </w:pPr>
      <w:r w:rsidRPr="00921179">
        <w:rPr>
          <w:rFonts w:ascii="Arial" w:hAnsi="Arial" w:cs="Arial"/>
        </w:rPr>
        <w:t>Ensure compliance with environmental and safety requirements.</w:t>
      </w:r>
    </w:p>
    <w:p w14:paraId="614F0AB4" w14:textId="77777777" w:rsidR="00921179" w:rsidRPr="00921179" w:rsidRDefault="00921179" w:rsidP="00921179">
      <w:pPr>
        <w:numPr>
          <w:ilvl w:val="1"/>
          <w:numId w:val="2"/>
        </w:numPr>
        <w:rPr>
          <w:rFonts w:ascii="Arial" w:hAnsi="Arial" w:cs="Arial"/>
        </w:rPr>
      </w:pPr>
      <w:r w:rsidRPr="00921179">
        <w:rPr>
          <w:rFonts w:ascii="Arial" w:hAnsi="Arial" w:cs="Arial"/>
        </w:rPr>
        <w:t>Complete the project within defined time, budget, and quality parameters.</w:t>
      </w:r>
    </w:p>
    <w:p w14:paraId="1D8BD95A" w14:textId="585A7B5A" w:rsidR="00921179" w:rsidRPr="00921179" w:rsidRDefault="00921179" w:rsidP="00921179">
      <w:pPr>
        <w:numPr>
          <w:ilvl w:val="0"/>
          <w:numId w:val="2"/>
        </w:numPr>
        <w:rPr>
          <w:rFonts w:ascii="Arial" w:hAnsi="Arial" w:cs="Arial"/>
        </w:rPr>
      </w:pPr>
      <w:r w:rsidRPr="00921179">
        <w:rPr>
          <w:rFonts w:ascii="Arial" w:hAnsi="Arial" w:cs="Arial"/>
          <w:b/>
          <w:bCs/>
        </w:rPr>
        <w:t>Project Duration:</w:t>
      </w:r>
      <w:r w:rsidRPr="00921179">
        <w:rPr>
          <w:rFonts w:ascii="Arial" w:hAnsi="Arial" w:cs="Arial"/>
        </w:rPr>
        <w:t xml:space="preserve"> Approximately 7 months (initiation to handover).</w:t>
      </w:r>
    </w:p>
    <w:p w14:paraId="191E17FB" w14:textId="77777777" w:rsidR="00921179" w:rsidRPr="00921179" w:rsidRDefault="00921179" w:rsidP="00921179">
      <w:pPr>
        <w:rPr>
          <w:rFonts w:ascii="Arial" w:hAnsi="Arial" w:cs="Arial"/>
          <w:b/>
          <w:bCs/>
        </w:rPr>
      </w:pPr>
      <w:r w:rsidRPr="00921179">
        <w:rPr>
          <w:rFonts w:ascii="Arial" w:hAnsi="Arial" w:cs="Arial"/>
          <w:b/>
          <w:bCs/>
        </w:rPr>
        <w:t>5.2 Key Benefits / Impact</w:t>
      </w:r>
    </w:p>
    <w:p w14:paraId="328ABA32" w14:textId="77777777" w:rsidR="00921179" w:rsidRPr="00921179" w:rsidRDefault="00921179" w:rsidP="00921179">
      <w:pPr>
        <w:numPr>
          <w:ilvl w:val="0"/>
          <w:numId w:val="3"/>
        </w:numPr>
        <w:rPr>
          <w:rFonts w:ascii="Arial" w:hAnsi="Arial" w:cs="Arial"/>
        </w:rPr>
      </w:pPr>
      <w:r w:rsidRPr="00921179">
        <w:rPr>
          <w:rFonts w:ascii="Arial" w:hAnsi="Arial" w:cs="Arial"/>
          <w:b/>
          <w:bCs/>
        </w:rPr>
        <w:lastRenderedPageBreak/>
        <w:t>Restoration of Critical Transport Corridor:</w:t>
      </w:r>
      <w:r w:rsidRPr="00921179">
        <w:rPr>
          <w:rFonts w:ascii="Arial" w:hAnsi="Arial" w:cs="Arial"/>
        </w:rPr>
        <w:t xml:space="preserve"> Reopens the primary route connecting the Lower Mainland to the interior of British Columbia, supporting public mobility and commercial transport.</w:t>
      </w:r>
    </w:p>
    <w:p w14:paraId="0F15EAFB" w14:textId="77777777" w:rsidR="00921179" w:rsidRPr="00921179" w:rsidRDefault="00921179" w:rsidP="00921179">
      <w:pPr>
        <w:numPr>
          <w:ilvl w:val="0"/>
          <w:numId w:val="3"/>
        </w:numPr>
        <w:rPr>
          <w:rFonts w:ascii="Arial" w:hAnsi="Arial" w:cs="Arial"/>
        </w:rPr>
      </w:pPr>
      <w:r w:rsidRPr="00921179">
        <w:rPr>
          <w:rFonts w:ascii="Arial" w:hAnsi="Arial" w:cs="Arial"/>
          <w:b/>
          <w:bCs/>
        </w:rPr>
        <w:t>Economic Recovery and Continuity:</w:t>
      </w:r>
      <w:r w:rsidRPr="00921179">
        <w:rPr>
          <w:rFonts w:ascii="Arial" w:hAnsi="Arial" w:cs="Arial"/>
        </w:rPr>
        <w:t xml:space="preserve"> Reduces supply-chain disruptions, facilitates movement of essential goods, and supports regional economic stability.</w:t>
      </w:r>
    </w:p>
    <w:p w14:paraId="6C4F9E47" w14:textId="77777777" w:rsidR="00D91E0E" w:rsidRPr="00D91E0E" w:rsidRDefault="00921179" w:rsidP="00921179">
      <w:pPr>
        <w:numPr>
          <w:ilvl w:val="0"/>
          <w:numId w:val="3"/>
        </w:numPr>
        <w:rPr>
          <w:rFonts w:ascii="Arial" w:hAnsi="Arial" w:cs="Arial"/>
        </w:rPr>
      </w:pPr>
      <w:r w:rsidRPr="00921179">
        <w:rPr>
          <w:rFonts w:ascii="Arial" w:hAnsi="Arial" w:cs="Arial"/>
          <w:b/>
          <w:bCs/>
        </w:rPr>
        <w:t>Improved Public Safety:</w:t>
      </w:r>
      <w:r w:rsidRPr="00921179">
        <w:rPr>
          <w:rFonts w:ascii="Arial" w:hAnsi="Arial" w:cs="Arial"/>
        </w:rPr>
        <w:t xml:space="preserve"> Strengthens infrastructure against future flood events, reducing risk to road users and neighbouring communities.</w:t>
      </w:r>
    </w:p>
    <w:p w14:paraId="675DB9B6" w14:textId="4F46DB15" w:rsidR="00921179" w:rsidRPr="00921179" w:rsidRDefault="00921179" w:rsidP="00D91E0E">
      <w:pPr>
        <w:ind w:left="360"/>
        <w:rPr>
          <w:rFonts w:ascii="Arial" w:hAnsi="Arial" w:cs="Arial"/>
        </w:rPr>
      </w:pPr>
      <w:r w:rsidRPr="00921179">
        <w:rPr>
          <w:rFonts w:ascii="Arial" w:hAnsi="Arial" w:cs="Arial"/>
          <w:b/>
          <w:bCs/>
        </w:rPr>
        <w:t>5.3 Resources Required</w:t>
      </w:r>
    </w:p>
    <w:p w14:paraId="11AA746E" w14:textId="77777777" w:rsidR="00921179" w:rsidRPr="00921179" w:rsidRDefault="00921179" w:rsidP="00921179">
      <w:pPr>
        <w:numPr>
          <w:ilvl w:val="0"/>
          <w:numId w:val="4"/>
        </w:numPr>
        <w:rPr>
          <w:rFonts w:ascii="Arial" w:hAnsi="Arial" w:cs="Arial"/>
        </w:rPr>
      </w:pPr>
      <w:r w:rsidRPr="00921179">
        <w:rPr>
          <w:rFonts w:ascii="Arial" w:hAnsi="Arial" w:cs="Arial"/>
          <w:b/>
          <w:bCs/>
        </w:rPr>
        <w:t>Human Resources:</w:t>
      </w:r>
      <w:r w:rsidRPr="00921179">
        <w:rPr>
          <w:rFonts w:ascii="Arial" w:hAnsi="Arial" w:cs="Arial"/>
        </w:rPr>
        <w:t xml:space="preserve"> Civil engineers, geotechnical specialists, environmental consultants, construction workers, health and safety personnel, project managers.</w:t>
      </w:r>
    </w:p>
    <w:p w14:paraId="5341565C" w14:textId="77777777" w:rsidR="00921179" w:rsidRPr="00921179" w:rsidRDefault="00921179" w:rsidP="00921179">
      <w:pPr>
        <w:numPr>
          <w:ilvl w:val="0"/>
          <w:numId w:val="4"/>
        </w:numPr>
        <w:rPr>
          <w:rFonts w:ascii="Arial" w:hAnsi="Arial" w:cs="Arial"/>
        </w:rPr>
      </w:pPr>
      <w:r w:rsidRPr="00921179">
        <w:rPr>
          <w:rFonts w:ascii="Arial" w:hAnsi="Arial" w:cs="Arial"/>
          <w:b/>
          <w:bCs/>
        </w:rPr>
        <w:t>Materials and Equipment:</w:t>
      </w:r>
    </w:p>
    <w:p w14:paraId="0C9ADC52" w14:textId="77777777" w:rsidR="00921179" w:rsidRPr="00921179" w:rsidRDefault="00921179" w:rsidP="00921179">
      <w:pPr>
        <w:numPr>
          <w:ilvl w:val="1"/>
          <w:numId w:val="4"/>
        </w:numPr>
        <w:rPr>
          <w:rFonts w:ascii="Arial" w:hAnsi="Arial" w:cs="Arial"/>
        </w:rPr>
      </w:pPr>
      <w:r w:rsidRPr="00921179">
        <w:rPr>
          <w:rFonts w:ascii="Arial" w:hAnsi="Arial" w:cs="Arial"/>
        </w:rPr>
        <w:t>Reinforced concrete and structural steel for bridge reconstruction.</w:t>
      </w:r>
    </w:p>
    <w:p w14:paraId="2C02E18C" w14:textId="77777777" w:rsidR="00921179" w:rsidRPr="00921179" w:rsidRDefault="00921179" w:rsidP="00921179">
      <w:pPr>
        <w:numPr>
          <w:ilvl w:val="1"/>
          <w:numId w:val="4"/>
        </w:numPr>
        <w:rPr>
          <w:rFonts w:ascii="Arial" w:hAnsi="Arial" w:cs="Arial"/>
        </w:rPr>
      </w:pPr>
      <w:r w:rsidRPr="00921179">
        <w:rPr>
          <w:rFonts w:ascii="Arial" w:hAnsi="Arial" w:cs="Arial"/>
        </w:rPr>
        <w:t>Heavy machinery such as excavators, graders, cranes, and asphalt pavers.</w:t>
      </w:r>
    </w:p>
    <w:p w14:paraId="059394B3" w14:textId="77777777" w:rsidR="00921179" w:rsidRPr="00921179" w:rsidRDefault="00921179" w:rsidP="00921179">
      <w:pPr>
        <w:numPr>
          <w:ilvl w:val="1"/>
          <w:numId w:val="4"/>
        </w:numPr>
        <w:rPr>
          <w:rFonts w:ascii="Arial" w:hAnsi="Arial" w:cs="Arial"/>
        </w:rPr>
      </w:pPr>
      <w:r w:rsidRPr="00921179">
        <w:rPr>
          <w:rFonts w:ascii="Arial" w:hAnsi="Arial" w:cs="Arial"/>
        </w:rPr>
        <w:t>Drainage equipment including culverts, water-diversion channels, and erosion-control materials.</w:t>
      </w:r>
    </w:p>
    <w:p w14:paraId="09BC4C88" w14:textId="77777777" w:rsidR="00921179" w:rsidRPr="00921179" w:rsidRDefault="00921179" w:rsidP="00921179">
      <w:pPr>
        <w:numPr>
          <w:ilvl w:val="1"/>
          <w:numId w:val="4"/>
        </w:numPr>
        <w:rPr>
          <w:rFonts w:ascii="Arial" w:hAnsi="Arial" w:cs="Arial"/>
        </w:rPr>
      </w:pPr>
      <w:r w:rsidRPr="00921179">
        <w:rPr>
          <w:rFonts w:ascii="Arial" w:hAnsi="Arial" w:cs="Arial"/>
        </w:rPr>
        <w:t>Environmental monitoring tools and safety equipment.</w:t>
      </w:r>
    </w:p>
    <w:p w14:paraId="17D0A50C" w14:textId="77777777" w:rsidR="00921179" w:rsidRPr="00921179" w:rsidRDefault="00921179" w:rsidP="00921179">
      <w:pPr>
        <w:numPr>
          <w:ilvl w:val="0"/>
          <w:numId w:val="4"/>
        </w:numPr>
        <w:rPr>
          <w:rFonts w:ascii="Arial" w:hAnsi="Arial" w:cs="Arial"/>
        </w:rPr>
      </w:pPr>
      <w:r w:rsidRPr="00921179">
        <w:rPr>
          <w:rFonts w:ascii="Arial" w:hAnsi="Arial" w:cs="Arial"/>
          <w:b/>
          <w:bCs/>
        </w:rPr>
        <w:t>Financial Resources:</w:t>
      </w:r>
    </w:p>
    <w:p w14:paraId="3A587435" w14:textId="541B2742" w:rsidR="00921179" w:rsidRPr="00921179" w:rsidRDefault="00921179" w:rsidP="00921179">
      <w:pPr>
        <w:numPr>
          <w:ilvl w:val="1"/>
          <w:numId w:val="4"/>
        </w:numPr>
        <w:rPr>
          <w:rFonts w:ascii="Arial" w:hAnsi="Arial" w:cs="Arial"/>
        </w:rPr>
      </w:pPr>
      <w:r w:rsidRPr="00921179">
        <w:rPr>
          <w:rFonts w:ascii="Arial" w:hAnsi="Arial" w:cs="Arial"/>
        </w:rPr>
        <w:t xml:space="preserve">Estimated budget: </w:t>
      </w:r>
      <w:r w:rsidRPr="00D91E0E">
        <w:rPr>
          <w:rFonts w:ascii="Arial" w:hAnsi="Arial" w:cs="Arial"/>
        </w:rPr>
        <w:t>£</w:t>
      </w:r>
      <w:r w:rsidRPr="00921179">
        <w:rPr>
          <w:rFonts w:ascii="Arial" w:hAnsi="Arial" w:cs="Arial"/>
        </w:rPr>
        <w:t>200–250 million, including construction, labour, materials, inspections, environmental mitigation, and contingency funds.</w:t>
      </w:r>
    </w:p>
    <w:p w14:paraId="6E6EED98" w14:textId="77777777" w:rsidR="00921179" w:rsidRPr="00921179" w:rsidRDefault="00921179" w:rsidP="00921179">
      <w:pPr>
        <w:numPr>
          <w:ilvl w:val="0"/>
          <w:numId w:val="4"/>
        </w:numPr>
        <w:rPr>
          <w:rFonts w:ascii="Arial" w:hAnsi="Arial" w:cs="Arial"/>
        </w:rPr>
      </w:pPr>
      <w:r w:rsidRPr="00921179">
        <w:rPr>
          <w:rFonts w:ascii="Arial" w:hAnsi="Arial" w:cs="Arial"/>
          <w:b/>
          <w:bCs/>
        </w:rPr>
        <w:t>Technological Resources:</w:t>
      </w:r>
    </w:p>
    <w:p w14:paraId="309DBFFA" w14:textId="77777777" w:rsidR="00921179" w:rsidRPr="00921179" w:rsidRDefault="00921179" w:rsidP="00921179">
      <w:pPr>
        <w:numPr>
          <w:ilvl w:val="1"/>
          <w:numId w:val="4"/>
        </w:numPr>
        <w:rPr>
          <w:rFonts w:ascii="Arial" w:hAnsi="Arial" w:cs="Arial"/>
        </w:rPr>
      </w:pPr>
      <w:r w:rsidRPr="00921179">
        <w:rPr>
          <w:rFonts w:ascii="Arial" w:hAnsi="Arial" w:cs="Arial"/>
        </w:rPr>
        <w:t>Project management software (e.g., MS Project).</w:t>
      </w:r>
    </w:p>
    <w:p w14:paraId="2EDAB90E" w14:textId="77777777" w:rsidR="00921179" w:rsidRPr="00921179" w:rsidRDefault="00921179" w:rsidP="00921179">
      <w:pPr>
        <w:numPr>
          <w:ilvl w:val="1"/>
          <w:numId w:val="4"/>
        </w:numPr>
        <w:rPr>
          <w:rFonts w:ascii="Arial" w:hAnsi="Arial" w:cs="Arial"/>
        </w:rPr>
      </w:pPr>
      <w:r w:rsidRPr="00921179">
        <w:rPr>
          <w:rFonts w:ascii="Arial" w:hAnsi="Arial" w:cs="Arial"/>
        </w:rPr>
        <w:t>Geotechnical modelling tools.</w:t>
      </w:r>
    </w:p>
    <w:p w14:paraId="721429B1" w14:textId="69B0AB53" w:rsidR="00921179" w:rsidRPr="00921179" w:rsidRDefault="00921179" w:rsidP="00921179">
      <w:pPr>
        <w:numPr>
          <w:ilvl w:val="1"/>
          <w:numId w:val="4"/>
        </w:numPr>
        <w:rPr>
          <w:rFonts w:ascii="Arial" w:hAnsi="Arial" w:cs="Arial"/>
        </w:rPr>
      </w:pPr>
      <w:r w:rsidRPr="00921179">
        <w:rPr>
          <w:rFonts w:ascii="Arial" w:hAnsi="Arial" w:cs="Arial"/>
        </w:rPr>
        <w:t>Digital surveying and mapping technologies.</w:t>
      </w:r>
    </w:p>
    <w:p w14:paraId="0A905481" w14:textId="77777777" w:rsidR="00921179" w:rsidRPr="00921179" w:rsidRDefault="00921179" w:rsidP="00921179">
      <w:pPr>
        <w:rPr>
          <w:rFonts w:ascii="Arial" w:hAnsi="Arial" w:cs="Arial"/>
          <w:b/>
          <w:bCs/>
        </w:rPr>
      </w:pPr>
      <w:r w:rsidRPr="00921179">
        <w:rPr>
          <w:rFonts w:ascii="Arial" w:hAnsi="Arial" w:cs="Arial"/>
          <w:b/>
          <w:bCs/>
        </w:rPr>
        <w:t>5.4 Key Risks</w:t>
      </w:r>
    </w:p>
    <w:p w14:paraId="5E068D3D" w14:textId="77777777" w:rsidR="00921179" w:rsidRPr="00921179" w:rsidRDefault="00921179" w:rsidP="00921179">
      <w:pPr>
        <w:numPr>
          <w:ilvl w:val="0"/>
          <w:numId w:val="5"/>
        </w:numPr>
        <w:rPr>
          <w:rFonts w:ascii="Arial" w:hAnsi="Arial" w:cs="Arial"/>
        </w:rPr>
      </w:pPr>
      <w:r w:rsidRPr="00921179">
        <w:rPr>
          <w:rFonts w:ascii="Arial" w:hAnsi="Arial" w:cs="Arial"/>
          <w:b/>
          <w:bCs/>
        </w:rPr>
        <w:t>Extreme Weather Delays:</w:t>
      </w:r>
      <w:r w:rsidRPr="00921179">
        <w:rPr>
          <w:rFonts w:ascii="Arial" w:hAnsi="Arial" w:cs="Arial"/>
        </w:rPr>
        <w:t xml:space="preserve"> Heavy rainfall or seasonal storms may interrupt construction progress. </w:t>
      </w:r>
      <w:r w:rsidRPr="00921179">
        <w:rPr>
          <w:rFonts w:ascii="Arial" w:hAnsi="Arial" w:cs="Arial"/>
          <w:i/>
          <w:iCs/>
        </w:rPr>
        <w:t>Mitigation:</w:t>
      </w:r>
      <w:r w:rsidRPr="00921179">
        <w:rPr>
          <w:rFonts w:ascii="Arial" w:hAnsi="Arial" w:cs="Arial"/>
        </w:rPr>
        <w:t xml:space="preserve"> Flexible scheduling, advanced weather monitoring, protective temporary works.</w:t>
      </w:r>
    </w:p>
    <w:p w14:paraId="3C6535BA" w14:textId="77777777" w:rsidR="00921179" w:rsidRPr="00921179" w:rsidRDefault="00921179" w:rsidP="00921179">
      <w:pPr>
        <w:numPr>
          <w:ilvl w:val="0"/>
          <w:numId w:val="5"/>
        </w:numPr>
        <w:rPr>
          <w:rFonts w:ascii="Arial" w:hAnsi="Arial" w:cs="Arial"/>
        </w:rPr>
      </w:pPr>
      <w:r w:rsidRPr="00921179">
        <w:rPr>
          <w:rFonts w:ascii="Arial" w:hAnsi="Arial" w:cs="Arial"/>
          <w:b/>
          <w:bCs/>
        </w:rPr>
        <w:t>Supply-Chain Disruptions:</w:t>
      </w:r>
      <w:r w:rsidRPr="00921179">
        <w:rPr>
          <w:rFonts w:ascii="Arial" w:hAnsi="Arial" w:cs="Arial"/>
        </w:rPr>
        <w:t xml:space="preserve"> Material shortages or delivery delays may impact timelines. </w:t>
      </w:r>
      <w:r w:rsidRPr="00921179">
        <w:rPr>
          <w:rFonts w:ascii="Arial" w:hAnsi="Arial" w:cs="Arial"/>
          <w:i/>
          <w:iCs/>
        </w:rPr>
        <w:t>Mitigation:</w:t>
      </w:r>
      <w:r w:rsidRPr="00921179">
        <w:rPr>
          <w:rFonts w:ascii="Arial" w:hAnsi="Arial" w:cs="Arial"/>
        </w:rPr>
        <w:t xml:space="preserve"> Multiple suppliers, early procurement, robust inventory planning.</w:t>
      </w:r>
    </w:p>
    <w:p w14:paraId="11CAEEE0" w14:textId="77777777" w:rsidR="00921179" w:rsidRPr="00921179" w:rsidRDefault="00921179" w:rsidP="00921179">
      <w:pPr>
        <w:numPr>
          <w:ilvl w:val="0"/>
          <w:numId w:val="5"/>
        </w:numPr>
        <w:rPr>
          <w:rFonts w:ascii="Arial" w:hAnsi="Arial" w:cs="Arial"/>
        </w:rPr>
      </w:pPr>
      <w:r w:rsidRPr="00921179">
        <w:rPr>
          <w:rFonts w:ascii="Arial" w:hAnsi="Arial" w:cs="Arial"/>
          <w:b/>
          <w:bCs/>
        </w:rPr>
        <w:t>Safety Hazards:</w:t>
      </w:r>
      <w:r w:rsidRPr="00921179">
        <w:rPr>
          <w:rFonts w:ascii="Arial" w:hAnsi="Arial" w:cs="Arial"/>
        </w:rPr>
        <w:t xml:space="preserve"> Construction in unstable terrain poses risks to workers and site users. </w:t>
      </w:r>
      <w:r w:rsidRPr="00921179">
        <w:rPr>
          <w:rFonts w:ascii="Arial" w:hAnsi="Arial" w:cs="Arial"/>
          <w:i/>
          <w:iCs/>
        </w:rPr>
        <w:t>Mitigation:</w:t>
      </w:r>
      <w:r w:rsidRPr="00921179">
        <w:rPr>
          <w:rFonts w:ascii="Arial" w:hAnsi="Arial" w:cs="Arial"/>
        </w:rPr>
        <w:t xml:space="preserve"> Strict safety protocols, PPE, regular audits, qualified supervision.</w:t>
      </w:r>
    </w:p>
    <w:p w14:paraId="340DFB27" w14:textId="77777777" w:rsidR="00921179" w:rsidRPr="00921179" w:rsidRDefault="00921179" w:rsidP="00921179">
      <w:pPr>
        <w:numPr>
          <w:ilvl w:val="0"/>
          <w:numId w:val="5"/>
        </w:numPr>
        <w:rPr>
          <w:rFonts w:ascii="Arial" w:hAnsi="Arial" w:cs="Arial"/>
        </w:rPr>
      </w:pPr>
      <w:r w:rsidRPr="00921179">
        <w:rPr>
          <w:rFonts w:ascii="Arial" w:hAnsi="Arial" w:cs="Arial"/>
          <w:b/>
          <w:bCs/>
        </w:rPr>
        <w:t>Budget Overruns:</w:t>
      </w:r>
      <w:r w:rsidRPr="00921179">
        <w:rPr>
          <w:rFonts w:ascii="Arial" w:hAnsi="Arial" w:cs="Arial"/>
        </w:rPr>
        <w:t xml:space="preserve"> Cost escalation due to material price changes or unforeseen site conditions. </w:t>
      </w:r>
      <w:r w:rsidRPr="00921179">
        <w:rPr>
          <w:rFonts w:ascii="Arial" w:hAnsi="Arial" w:cs="Arial"/>
          <w:i/>
          <w:iCs/>
        </w:rPr>
        <w:t>Mitigation:</w:t>
      </w:r>
      <w:r w:rsidRPr="00921179">
        <w:rPr>
          <w:rFonts w:ascii="Arial" w:hAnsi="Arial" w:cs="Arial"/>
        </w:rPr>
        <w:t xml:space="preserve"> Contingency allowance, monthly cost reviews, risk-based financial planning.</w:t>
      </w:r>
    </w:p>
    <w:p w14:paraId="048D9904" w14:textId="77777777" w:rsidR="00D91E0E" w:rsidRPr="00D91E0E" w:rsidRDefault="00D91E0E" w:rsidP="00D91E0E">
      <w:pPr>
        <w:rPr>
          <w:rFonts w:ascii="Arial" w:hAnsi="Arial" w:cs="Arial"/>
          <w:b/>
          <w:bCs/>
        </w:rPr>
      </w:pPr>
    </w:p>
    <w:p w14:paraId="655833DB" w14:textId="41974776" w:rsidR="00921179" w:rsidRPr="00921179" w:rsidRDefault="00921179" w:rsidP="00921179">
      <w:pPr>
        <w:rPr>
          <w:rFonts w:ascii="Arial" w:hAnsi="Arial" w:cs="Arial"/>
        </w:rPr>
      </w:pPr>
      <w:r w:rsidRPr="00921179">
        <w:rPr>
          <w:rFonts w:ascii="Arial" w:hAnsi="Arial" w:cs="Arial"/>
          <w:b/>
          <w:bCs/>
        </w:rPr>
        <w:t>Gantt Chart</w:t>
      </w:r>
      <w:r w:rsidR="00D91E0E" w:rsidRPr="00D91E0E">
        <w:rPr>
          <w:rFonts w:ascii="Arial" w:hAnsi="Arial" w:cs="Arial"/>
          <w:b/>
          <w:bCs/>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3"/>
        <w:gridCol w:w="1205"/>
        <w:gridCol w:w="1206"/>
        <w:gridCol w:w="1206"/>
        <w:gridCol w:w="1206"/>
        <w:gridCol w:w="1206"/>
        <w:gridCol w:w="1206"/>
        <w:gridCol w:w="648"/>
      </w:tblGrid>
      <w:tr w:rsidR="00921179" w:rsidRPr="00921179" w14:paraId="3CBFEBD2" w14:textId="77777777">
        <w:trPr>
          <w:tblHeader/>
          <w:tblCellSpacing w:w="15" w:type="dxa"/>
        </w:trPr>
        <w:tc>
          <w:tcPr>
            <w:tcW w:w="0" w:type="auto"/>
            <w:vAlign w:val="center"/>
            <w:hideMark/>
          </w:tcPr>
          <w:p w14:paraId="03CA3480" w14:textId="77777777" w:rsidR="00921179" w:rsidRPr="00921179" w:rsidRDefault="00921179" w:rsidP="00921179">
            <w:pPr>
              <w:rPr>
                <w:rFonts w:ascii="Arial" w:hAnsi="Arial" w:cs="Arial"/>
                <w:b/>
                <w:bCs/>
              </w:rPr>
            </w:pPr>
            <w:r w:rsidRPr="00921179">
              <w:rPr>
                <w:rFonts w:ascii="Arial" w:hAnsi="Arial" w:cs="Arial"/>
                <w:b/>
                <w:bCs/>
              </w:rPr>
              <w:lastRenderedPageBreak/>
              <w:t>Project Phase</w:t>
            </w:r>
          </w:p>
        </w:tc>
        <w:tc>
          <w:tcPr>
            <w:tcW w:w="0" w:type="auto"/>
            <w:vAlign w:val="center"/>
            <w:hideMark/>
          </w:tcPr>
          <w:p w14:paraId="7F4CC11A" w14:textId="77777777" w:rsidR="00921179" w:rsidRPr="00921179" w:rsidRDefault="00921179" w:rsidP="00921179">
            <w:pPr>
              <w:rPr>
                <w:rFonts w:ascii="Arial" w:hAnsi="Arial" w:cs="Arial"/>
                <w:b/>
                <w:bCs/>
              </w:rPr>
            </w:pPr>
            <w:r w:rsidRPr="00921179">
              <w:rPr>
                <w:rFonts w:ascii="Arial" w:hAnsi="Arial" w:cs="Arial"/>
                <w:b/>
                <w:bCs/>
              </w:rPr>
              <w:t>Month 1</w:t>
            </w:r>
          </w:p>
        </w:tc>
        <w:tc>
          <w:tcPr>
            <w:tcW w:w="0" w:type="auto"/>
            <w:vAlign w:val="center"/>
            <w:hideMark/>
          </w:tcPr>
          <w:p w14:paraId="3E9901E6" w14:textId="77777777" w:rsidR="00921179" w:rsidRPr="00921179" w:rsidRDefault="00921179" w:rsidP="00921179">
            <w:pPr>
              <w:rPr>
                <w:rFonts w:ascii="Arial" w:hAnsi="Arial" w:cs="Arial"/>
                <w:b/>
                <w:bCs/>
              </w:rPr>
            </w:pPr>
            <w:r w:rsidRPr="00921179">
              <w:rPr>
                <w:rFonts w:ascii="Arial" w:hAnsi="Arial" w:cs="Arial"/>
                <w:b/>
                <w:bCs/>
              </w:rPr>
              <w:t>Month 2</w:t>
            </w:r>
          </w:p>
        </w:tc>
        <w:tc>
          <w:tcPr>
            <w:tcW w:w="0" w:type="auto"/>
            <w:vAlign w:val="center"/>
            <w:hideMark/>
          </w:tcPr>
          <w:p w14:paraId="0EEAAD59" w14:textId="77777777" w:rsidR="00921179" w:rsidRPr="00921179" w:rsidRDefault="00921179" w:rsidP="00921179">
            <w:pPr>
              <w:rPr>
                <w:rFonts w:ascii="Arial" w:hAnsi="Arial" w:cs="Arial"/>
                <w:b/>
                <w:bCs/>
              </w:rPr>
            </w:pPr>
            <w:r w:rsidRPr="00921179">
              <w:rPr>
                <w:rFonts w:ascii="Arial" w:hAnsi="Arial" w:cs="Arial"/>
                <w:b/>
                <w:bCs/>
              </w:rPr>
              <w:t>Month 3</w:t>
            </w:r>
          </w:p>
        </w:tc>
        <w:tc>
          <w:tcPr>
            <w:tcW w:w="0" w:type="auto"/>
            <w:vAlign w:val="center"/>
            <w:hideMark/>
          </w:tcPr>
          <w:p w14:paraId="5C08EC2C" w14:textId="77777777" w:rsidR="00921179" w:rsidRPr="00921179" w:rsidRDefault="00921179" w:rsidP="00921179">
            <w:pPr>
              <w:rPr>
                <w:rFonts w:ascii="Arial" w:hAnsi="Arial" w:cs="Arial"/>
                <w:b/>
                <w:bCs/>
              </w:rPr>
            </w:pPr>
            <w:r w:rsidRPr="00921179">
              <w:rPr>
                <w:rFonts w:ascii="Arial" w:hAnsi="Arial" w:cs="Arial"/>
                <w:b/>
                <w:bCs/>
              </w:rPr>
              <w:t>Month 4</w:t>
            </w:r>
          </w:p>
        </w:tc>
        <w:tc>
          <w:tcPr>
            <w:tcW w:w="0" w:type="auto"/>
            <w:vAlign w:val="center"/>
            <w:hideMark/>
          </w:tcPr>
          <w:p w14:paraId="5D5940B4" w14:textId="77777777" w:rsidR="00921179" w:rsidRPr="00921179" w:rsidRDefault="00921179" w:rsidP="00921179">
            <w:pPr>
              <w:rPr>
                <w:rFonts w:ascii="Arial" w:hAnsi="Arial" w:cs="Arial"/>
                <w:b/>
                <w:bCs/>
              </w:rPr>
            </w:pPr>
            <w:r w:rsidRPr="00921179">
              <w:rPr>
                <w:rFonts w:ascii="Arial" w:hAnsi="Arial" w:cs="Arial"/>
                <w:b/>
                <w:bCs/>
              </w:rPr>
              <w:t>Month 5</w:t>
            </w:r>
          </w:p>
        </w:tc>
        <w:tc>
          <w:tcPr>
            <w:tcW w:w="0" w:type="auto"/>
            <w:vAlign w:val="center"/>
            <w:hideMark/>
          </w:tcPr>
          <w:p w14:paraId="441428BC" w14:textId="77777777" w:rsidR="00921179" w:rsidRPr="00921179" w:rsidRDefault="00921179" w:rsidP="00921179">
            <w:pPr>
              <w:rPr>
                <w:rFonts w:ascii="Arial" w:hAnsi="Arial" w:cs="Arial"/>
                <w:b/>
                <w:bCs/>
              </w:rPr>
            </w:pPr>
            <w:r w:rsidRPr="00921179">
              <w:rPr>
                <w:rFonts w:ascii="Arial" w:hAnsi="Arial" w:cs="Arial"/>
                <w:b/>
                <w:bCs/>
              </w:rPr>
              <w:t>Month 6</w:t>
            </w:r>
          </w:p>
        </w:tc>
        <w:tc>
          <w:tcPr>
            <w:tcW w:w="0" w:type="auto"/>
            <w:vAlign w:val="center"/>
            <w:hideMark/>
          </w:tcPr>
          <w:p w14:paraId="546B8AFD" w14:textId="77777777" w:rsidR="00921179" w:rsidRPr="00921179" w:rsidRDefault="00921179" w:rsidP="00921179">
            <w:pPr>
              <w:rPr>
                <w:rFonts w:ascii="Arial" w:hAnsi="Arial" w:cs="Arial"/>
                <w:b/>
                <w:bCs/>
              </w:rPr>
            </w:pPr>
            <w:r w:rsidRPr="00921179">
              <w:rPr>
                <w:rFonts w:ascii="Arial" w:hAnsi="Arial" w:cs="Arial"/>
                <w:b/>
                <w:bCs/>
              </w:rPr>
              <w:t>Month 7</w:t>
            </w:r>
          </w:p>
        </w:tc>
      </w:tr>
      <w:tr w:rsidR="00921179" w:rsidRPr="00921179" w14:paraId="100735F0" w14:textId="77777777">
        <w:trPr>
          <w:tblCellSpacing w:w="15" w:type="dxa"/>
        </w:trPr>
        <w:tc>
          <w:tcPr>
            <w:tcW w:w="0" w:type="auto"/>
            <w:vAlign w:val="center"/>
            <w:hideMark/>
          </w:tcPr>
          <w:p w14:paraId="29C69DF3" w14:textId="77777777" w:rsidR="00921179" w:rsidRPr="00921179" w:rsidRDefault="00921179" w:rsidP="00921179">
            <w:pPr>
              <w:rPr>
                <w:rFonts w:ascii="Arial" w:hAnsi="Arial" w:cs="Arial"/>
              </w:rPr>
            </w:pPr>
            <w:r w:rsidRPr="00921179">
              <w:rPr>
                <w:rFonts w:ascii="Arial" w:hAnsi="Arial" w:cs="Arial"/>
                <w:b/>
                <w:bCs/>
              </w:rPr>
              <w:t>1. Initiation</w:t>
            </w:r>
          </w:p>
        </w:tc>
        <w:tc>
          <w:tcPr>
            <w:tcW w:w="0" w:type="auto"/>
            <w:vAlign w:val="center"/>
            <w:hideMark/>
          </w:tcPr>
          <w:p w14:paraId="43A631C5"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59D018C6" w14:textId="77777777" w:rsidR="00921179" w:rsidRPr="00921179" w:rsidRDefault="00921179" w:rsidP="00921179">
            <w:pPr>
              <w:rPr>
                <w:rFonts w:ascii="Arial" w:hAnsi="Arial" w:cs="Arial"/>
              </w:rPr>
            </w:pPr>
          </w:p>
        </w:tc>
        <w:tc>
          <w:tcPr>
            <w:tcW w:w="0" w:type="auto"/>
            <w:vAlign w:val="center"/>
            <w:hideMark/>
          </w:tcPr>
          <w:p w14:paraId="1F534557" w14:textId="77777777" w:rsidR="00921179" w:rsidRPr="00921179" w:rsidRDefault="00921179" w:rsidP="00921179">
            <w:pPr>
              <w:rPr>
                <w:rFonts w:ascii="Arial" w:hAnsi="Arial" w:cs="Arial"/>
              </w:rPr>
            </w:pPr>
          </w:p>
        </w:tc>
        <w:tc>
          <w:tcPr>
            <w:tcW w:w="0" w:type="auto"/>
            <w:vAlign w:val="center"/>
            <w:hideMark/>
          </w:tcPr>
          <w:p w14:paraId="5897D32D" w14:textId="77777777" w:rsidR="00921179" w:rsidRPr="00921179" w:rsidRDefault="00921179" w:rsidP="00921179">
            <w:pPr>
              <w:rPr>
                <w:rFonts w:ascii="Arial" w:hAnsi="Arial" w:cs="Arial"/>
              </w:rPr>
            </w:pPr>
          </w:p>
        </w:tc>
        <w:tc>
          <w:tcPr>
            <w:tcW w:w="0" w:type="auto"/>
            <w:vAlign w:val="center"/>
            <w:hideMark/>
          </w:tcPr>
          <w:p w14:paraId="538D4481" w14:textId="77777777" w:rsidR="00921179" w:rsidRPr="00921179" w:rsidRDefault="00921179" w:rsidP="00921179">
            <w:pPr>
              <w:rPr>
                <w:rFonts w:ascii="Arial" w:hAnsi="Arial" w:cs="Arial"/>
              </w:rPr>
            </w:pPr>
          </w:p>
        </w:tc>
        <w:tc>
          <w:tcPr>
            <w:tcW w:w="0" w:type="auto"/>
            <w:vAlign w:val="center"/>
            <w:hideMark/>
          </w:tcPr>
          <w:p w14:paraId="6D89FCED" w14:textId="77777777" w:rsidR="00921179" w:rsidRPr="00921179" w:rsidRDefault="00921179" w:rsidP="00921179">
            <w:pPr>
              <w:rPr>
                <w:rFonts w:ascii="Arial" w:hAnsi="Arial" w:cs="Arial"/>
              </w:rPr>
            </w:pPr>
          </w:p>
        </w:tc>
        <w:tc>
          <w:tcPr>
            <w:tcW w:w="0" w:type="auto"/>
            <w:vAlign w:val="center"/>
            <w:hideMark/>
          </w:tcPr>
          <w:p w14:paraId="61B8F7CC" w14:textId="77777777" w:rsidR="00921179" w:rsidRPr="00921179" w:rsidRDefault="00921179" w:rsidP="00921179">
            <w:pPr>
              <w:rPr>
                <w:rFonts w:ascii="Arial" w:hAnsi="Arial" w:cs="Arial"/>
              </w:rPr>
            </w:pPr>
          </w:p>
        </w:tc>
      </w:tr>
      <w:tr w:rsidR="00921179" w:rsidRPr="00921179" w14:paraId="3D3A2091" w14:textId="77777777">
        <w:trPr>
          <w:tblCellSpacing w:w="15" w:type="dxa"/>
        </w:trPr>
        <w:tc>
          <w:tcPr>
            <w:tcW w:w="0" w:type="auto"/>
            <w:vAlign w:val="center"/>
            <w:hideMark/>
          </w:tcPr>
          <w:p w14:paraId="7FACF015" w14:textId="77777777" w:rsidR="00921179" w:rsidRPr="00921179" w:rsidRDefault="00921179" w:rsidP="00921179">
            <w:pPr>
              <w:rPr>
                <w:rFonts w:ascii="Arial" w:hAnsi="Arial" w:cs="Arial"/>
              </w:rPr>
            </w:pPr>
            <w:r w:rsidRPr="00921179">
              <w:rPr>
                <w:rFonts w:ascii="Arial" w:hAnsi="Arial" w:cs="Arial"/>
                <w:b/>
                <w:bCs/>
              </w:rPr>
              <w:t>2. Planning</w:t>
            </w:r>
          </w:p>
        </w:tc>
        <w:tc>
          <w:tcPr>
            <w:tcW w:w="0" w:type="auto"/>
            <w:vAlign w:val="center"/>
            <w:hideMark/>
          </w:tcPr>
          <w:p w14:paraId="288342CD" w14:textId="77777777" w:rsidR="00921179" w:rsidRPr="00921179" w:rsidRDefault="00921179" w:rsidP="00921179">
            <w:pPr>
              <w:rPr>
                <w:rFonts w:ascii="Arial" w:hAnsi="Arial" w:cs="Arial"/>
              </w:rPr>
            </w:pPr>
          </w:p>
        </w:tc>
        <w:tc>
          <w:tcPr>
            <w:tcW w:w="0" w:type="auto"/>
            <w:vAlign w:val="center"/>
            <w:hideMark/>
          </w:tcPr>
          <w:p w14:paraId="4EA67EF9"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646201C1"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1EEA2727" w14:textId="77777777" w:rsidR="00921179" w:rsidRPr="00921179" w:rsidRDefault="00921179" w:rsidP="00921179">
            <w:pPr>
              <w:rPr>
                <w:rFonts w:ascii="Arial" w:hAnsi="Arial" w:cs="Arial"/>
              </w:rPr>
            </w:pPr>
          </w:p>
        </w:tc>
        <w:tc>
          <w:tcPr>
            <w:tcW w:w="0" w:type="auto"/>
            <w:vAlign w:val="center"/>
            <w:hideMark/>
          </w:tcPr>
          <w:p w14:paraId="17ECB513" w14:textId="77777777" w:rsidR="00921179" w:rsidRPr="00921179" w:rsidRDefault="00921179" w:rsidP="00921179">
            <w:pPr>
              <w:rPr>
                <w:rFonts w:ascii="Arial" w:hAnsi="Arial" w:cs="Arial"/>
              </w:rPr>
            </w:pPr>
          </w:p>
        </w:tc>
        <w:tc>
          <w:tcPr>
            <w:tcW w:w="0" w:type="auto"/>
            <w:vAlign w:val="center"/>
            <w:hideMark/>
          </w:tcPr>
          <w:p w14:paraId="6EEB4C54" w14:textId="77777777" w:rsidR="00921179" w:rsidRPr="00921179" w:rsidRDefault="00921179" w:rsidP="00921179">
            <w:pPr>
              <w:rPr>
                <w:rFonts w:ascii="Arial" w:hAnsi="Arial" w:cs="Arial"/>
              </w:rPr>
            </w:pPr>
          </w:p>
        </w:tc>
        <w:tc>
          <w:tcPr>
            <w:tcW w:w="0" w:type="auto"/>
            <w:vAlign w:val="center"/>
            <w:hideMark/>
          </w:tcPr>
          <w:p w14:paraId="53DC15B8" w14:textId="77777777" w:rsidR="00921179" w:rsidRPr="00921179" w:rsidRDefault="00921179" w:rsidP="00921179">
            <w:pPr>
              <w:rPr>
                <w:rFonts w:ascii="Arial" w:hAnsi="Arial" w:cs="Arial"/>
              </w:rPr>
            </w:pPr>
          </w:p>
        </w:tc>
      </w:tr>
      <w:tr w:rsidR="00921179" w:rsidRPr="00921179" w14:paraId="6C39F5BA" w14:textId="77777777">
        <w:trPr>
          <w:tblCellSpacing w:w="15" w:type="dxa"/>
        </w:trPr>
        <w:tc>
          <w:tcPr>
            <w:tcW w:w="0" w:type="auto"/>
            <w:vAlign w:val="center"/>
            <w:hideMark/>
          </w:tcPr>
          <w:p w14:paraId="7A0023A7" w14:textId="77777777" w:rsidR="00921179" w:rsidRPr="00921179" w:rsidRDefault="00921179" w:rsidP="00921179">
            <w:pPr>
              <w:rPr>
                <w:rFonts w:ascii="Arial" w:hAnsi="Arial" w:cs="Arial"/>
              </w:rPr>
            </w:pPr>
            <w:r w:rsidRPr="00921179">
              <w:rPr>
                <w:rFonts w:ascii="Arial" w:hAnsi="Arial" w:cs="Arial"/>
                <w:b/>
                <w:bCs/>
              </w:rPr>
              <w:t>3. Procurement</w:t>
            </w:r>
          </w:p>
        </w:tc>
        <w:tc>
          <w:tcPr>
            <w:tcW w:w="0" w:type="auto"/>
            <w:vAlign w:val="center"/>
            <w:hideMark/>
          </w:tcPr>
          <w:p w14:paraId="7264BAB8" w14:textId="77777777" w:rsidR="00921179" w:rsidRPr="00921179" w:rsidRDefault="00921179" w:rsidP="00921179">
            <w:pPr>
              <w:rPr>
                <w:rFonts w:ascii="Arial" w:hAnsi="Arial" w:cs="Arial"/>
              </w:rPr>
            </w:pPr>
          </w:p>
        </w:tc>
        <w:tc>
          <w:tcPr>
            <w:tcW w:w="0" w:type="auto"/>
            <w:vAlign w:val="center"/>
            <w:hideMark/>
          </w:tcPr>
          <w:p w14:paraId="1D5C2B31" w14:textId="77777777" w:rsidR="00921179" w:rsidRPr="00921179" w:rsidRDefault="00921179" w:rsidP="00921179">
            <w:pPr>
              <w:rPr>
                <w:rFonts w:ascii="Arial" w:hAnsi="Arial" w:cs="Arial"/>
              </w:rPr>
            </w:pPr>
          </w:p>
        </w:tc>
        <w:tc>
          <w:tcPr>
            <w:tcW w:w="0" w:type="auto"/>
            <w:vAlign w:val="center"/>
            <w:hideMark/>
          </w:tcPr>
          <w:p w14:paraId="73F1C480" w14:textId="77777777" w:rsidR="00921179" w:rsidRPr="00921179" w:rsidRDefault="00921179" w:rsidP="00921179">
            <w:pPr>
              <w:rPr>
                <w:rFonts w:ascii="Arial" w:hAnsi="Arial" w:cs="Arial"/>
              </w:rPr>
            </w:pPr>
            <w:r w:rsidRPr="00921179">
              <w:rPr>
                <w:rFonts w:ascii="Arial" w:hAnsi="Arial" w:cs="Arial"/>
              </w:rPr>
              <w:t>XXXXXXXXX</w:t>
            </w:r>
          </w:p>
        </w:tc>
        <w:tc>
          <w:tcPr>
            <w:tcW w:w="0" w:type="auto"/>
            <w:vAlign w:val="center"/>
            <w:hideMark/>
          </w:tcPr>
          <w:p w14:paraId="1D0C4A34" w14:textId="77777777" w:rsidR="00921179" w:rsidRPr="00921179" w:rsidRDefault="00921179" w:rsidP="00921179">
            <w:pPr>
              <w:rPr>
                <w:rFonts w:ascii="Arial" w:hAnsi="Arial" w:cs="Arial"/>
              </w:rPr>
            </w:pPr>
            <w:r w:rsidRPr="00921179">
              <w:rPr>
                <w:rFonts w:ascii="Arial" w:hAnsi="Arial" w:cs="Arial"/>
              </w:rPr>
              <w:t>XXXXXX</w:t>
            </w:r>
          </w:p>
        </w:tc>
        <w:tc>
          <w:tcPr>
            <w:tcW w:w="0" w:type="auto"/>
            <w:vAlign w:val="center"/>
            <w:hideMark/>
          </w:tcPr>
          <w:p w14:paraId="7B876F59" w14:textId="77777777" w:rsidR="00921179" w:rsidRPr="00921179" w:rsidRDefault="00921179" w:rsidP="00921179">
            <w:pPr>
              <w:rPr>
                <w:rFonts w:ascii="Arial" w:hAnsi="Arial" w:cs="Arial"/>
              </w:rPr>
            </w:pPr>
          </w:p>
        </w:tc>
        <w:tc>
          <w:tcPr>
            <w:tcW w:w="0" w:type="auto"/>
            <w:vAlign w:val="center"/>
            <w:hideMark/>
          </w:tcPr>
          <w:p w14:paraId="15C7ADF5" w14:textId="77777777" w:rsidR="00921179" w:rsidRPr="00921179" w:rsidRDefault="00921179" w:rsidP="00921179">
            <w:pPr>
              <w:rPr>
                <w:rFonts w:ascii="Arial" w:hAnsi="Arial" w:cs="Arial"/>
              </w:rPr>
            </w:pPr>
          </w:p>
        </w:tc>
        <w:tc>
          <w:tcPr>
            <w:tcW w:w="0" w:type="auto"/>
            <w:vAlign w:val="center"/>
            <w:hideMark/>
          </w:tcPr>
          <w:p w14:paraId="286956F6" w14:textId="77777777" w:rsidR="00921179" w:rsidRPr="00921179" w:rsidRDefault="00921179" w:rsidP="00921179">
            <w:pPr>
              <w:rPr>
                <w:rFonts w:ascii="Arial" w:hAnsi="Arial" w:cs="Arial"/>
              </w:rPr>
            </w:pPr>
          </w:p>
        </w:tc>
      </w:tr>
      <w:tr w:rsidR="00921179" w:rsidRPr="00921179" w14:paraId="741BCBCE" w14:textId="77777777">
        <w:trPr>
          <w:tblCellSpacing w:w="15" w:type="dxa"/>
        </w:trPr>
        <w:tc>
          <w:tcPr>
            <w:tcW w:w="0" w:type="auto"/>
            <w:vAlign w:val="center"/>
            <w:hideMark/>
          </w:tcPr>
          <w:p w14:paraId="0694E306" w14:textId="77777777" w:rsidR="00921179" w:rsidRPr="00921179" w:rsidRDefault="00921179" w:rsidP="00921179">
            <w:pPr>
              <w:rPr>
                <w:rFonts w:ascii="Arial" w:hAnsi="Arial" w:cs="Arial"/>
              </w:rPr>
            </w:pPr>
            <w:r w:rsidRPr="00921179">
              <w:rPr>
                <w:rFonts w:ascii="Arial" w:hAnsi="Arial" w:cs="Arial"/>
                <w:b/>
                <w:bCs/>
              </w:rPr>
              <w:t>4. Construction</w:t>
            </w:r>
          </w:p>
        </w:tc>
        <w:tc>
          <w:tcPr>
            <w:tcW w:w="0" w:type="auto"/>
            <w:vAlign w:val="center"/>
            <w:hideMark/>
          </w:tcPr>
          <w:p w14:paraId="18D619CD" w14:textId="77777777" w:rsidR="00921179" w:rsidRPr="00921179" w:rsidRDefault="00921179" w:rsidP="00921179">
            <w:pPr>
              <w:rPr>
                <w:rFonts w:ascii="Arial" w:hAnsi="Arial" w:cs="Arial"/>
              </w:rPr>
            </w:pPr>
          </w:p>
        </w:tc>
        <w:tc>
          <w:tcPr>
            <w:tcW w:w="0" w:type="auto"/>
            <w:vAlign w:val="center"/>
            <w:hideMark/>
          </w:tcPr>
          <w:p w14:paraId="68A87EEC" w14:textId="77777777" w:rsidR="00921179" w:rsidRPr="00921179" w:rsidRDefault="00921179" w:rsidP="00921179">
            <w:pPr>
              <w:rPr>
                <w:rFonts w:ascii="Arial" w:hAnsi="Arial" w:cs="Arial"/>
              </w:rPr>
            </w:pPr>
          </w:p>
        </w:tc>
        <w:tc>
          <w:tcPr>
            <w:tcW w:w="0" w:type="auto"/>
            <w:vAlign w:val="center"/>
            <w:hideMark/>
          </w:tcPr>
          <w:p w14:paraId="231A1F71" w14:textId="77777777" w:rsidR="00921179" w:rsidRPr="00921179" w:rsidRDefault="00921179" w:rsidP="00921179">
            <w:pPr>
              <w:rPr>
                <w:rFonts w:ascii="Arial" w:hAnsi="Arial" w:cs="Arial"/>
              </w:rPr>
            </w:pPr>
          </w:p>
        </w:tc>
        <w:tc>
          <w:tcPr>
            <w:tcW w:w="0" w:type="auto"/>
            <w:vAlign w:val="center"/>
            <w:hideMark/>
          </w:tcPr>
          <w:p w14:paraId="3C35079F"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597222DF"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0AB0A320" w14:textId="77777777" w:rsidR="00921179" w:rsidRPr="00921179" w:rsidRDefault="00921179" w:rsidP="00921179">
            <w:pPr>
              <w:rPr>
                <w:rFonts w:ascii="Arial" w:hAnsi="Arial" w:cs="Arial"/>
              </w:rPr>
            </w:pPr>
            <w:r w:rsidRPr="00921179">
              <w:rPr>
                <w:rFonts w:ascii="Arial" w:hAnsi="Arial" w:cs="Arial"/>
              </w:rPr>
              <w:t>XXXXXXXXXX</w:t>
            </w:r>
          </w:p>
        </w:tc>
        <w:tc>
          <w:tcPr>
            <w:tcW w:w="0" w:type="auto"/>
            <w:vAlign w:val="center"/>
            <w:hideMark/>
          </w:tcPr>
          <w:p w14:paraId="356EBB7F" w14:textId="77777777" w:rsidR="00921179" w:rsidRPr="00921179" w:rsidRDefault="00921179" w:rsidP="00921179">
            <w:pPr>
              <w:rPr>
                <w:rFonts w:ascii="Arial" w:hAnsi="Arial" w:cs="Arial"/>
              </w:rPr>
            </w:pPr>
          </w:p>
        </w:tc>
      </w:tr>
      <w:tr w:rsidR="00921179" w:rsidRPr="00921179" w14:paraId="64D75EDD" w14:textId="77777777">
        <w:trPr>
          <w:tblCellSpacing w:w="15" w:type="dxa"/>
        </w:trPr>
        <w:tc>
          <w:tcPr>
            <w:tcW w:w="0" w:type="auto"/>
            <w:vAlign w:val="center"/>
            <w:hideMark/>
          </w:tcPr>
          <w:p w14:paraId="6966816A" w14:textId="77777777" w:rsidR="00921179" w:rsidRPr="00921179" w:rsidRDefault="00921179" w:rsidP="00921179">
            <w:pPr>
              <w:rPr>
                <w:rFonts w:ascii="Arial" w:hAnsi="Arial" w:cs="Arial"/>
              </w:rPr>
            </w:pPr>
            <w:r w:rsidRPr="00921179">
              <w:rPr>
                <w:rFonts w:ascii="Arial" w:hAnsi="Arial" w:cs="Arial"/>
                <w:b/>
                <w:bCs/>
              </w:rPr>
              <w:t>5. Testing &amp; Quality Assurance</w:t>
            </w:r>
          </w:p>
        </w:tc>
        <w:tc>
          <w:tcPr>
            <w:tcW w:w="0" w:type="auto"/>
            <w:vAlign w:val="center"/>
            <w:hideMark/>
          </w:tcPr>
          <w:p w14:paraId="1C7FA8C9" w14:textId="77777777" w:rsidR="00921179" w:rsidRPr="00921179" w:rsidRDefault="00921179" w:rsidP="00921179">
            <w:pPr>
              <w:rPr>
                <w:rFonts w:ascii="Arial" w:hAnsi="Arial" w:cs="Arial"/>
              </w:rPr>
            </w:pPr>
          </w:p>
        </w:tc>
        <w:tc>
          <w:tcPr>
            <w:tcW w:w="0" w:type="auto"/>
            <w:vAlign w:val="center"/>
            <w:hideMark/>
          </w:tcPr>
          <w:p w14:paraId="687AE25C" w14:textId="77777777" w:rsidR="00921179" w:rsidRPr="00921179" w:rsidRDefault="00921179" w:rsidP="00921179">
            <w:pPr>
              <w:rPr>
                <w:rFonts w:ascii="Arial" w:hAnsi="Arial" w:cs="Arial"/>
              </w:rPr>
            </w:pPr>
          </w:p>
        </w:tc>
        <w:tc>
          <w:tcPr>
            <w:tcW w:w="0" w:type="auto"/>
            <w:vAlign w:val="center"/>
            <w:hideMark/>
          </w:tcPr>
          <w:p w14:paraId="4D4ADE3B" w14:textId="77777777" w:rsidR="00921179" w:rsidRPr="00921179" w:rsidRDefault="00921179" w:rsidP="00921179">
            <w:pPr>
              <w:rPr>
                <w:rFonts w:ascii="Arial" w:hAnsi="Arial" w:cs="Arial"/>
              </w:rPr>
            </w:pPr>
          </w:p>
        </w:tc>
        <w:tc>
          <w:tcPr>
            <w:tcW w:w="0" w:type="auto"/>
            <w:vAlign w:val="center"/>
            <w:hideMark/>
          </w:tcPr>
          <w:p w14:paraId="4C3C4C1C" w14:textId="77777777" w:rsidR="00921179" w:rsidRPr="00921179" w:rsidRDefault="00921179" w:rsidP="00921179">
            <w:pPr>
              <w:rPr>
                <w:rFonts w:ascii="Arial" w:hAnsi="Arial" w:cs="Arial"/>
              </w:rPr>
            </w:pPr>
          </w:p>
        </w:tc>
        <w:tc>
          <w:tcPr>
            <w:tcW w:w="0" w:type="auto"/>
            <w:vAlign w:val="center"/>
            <w:hideMark/>
          </w:tcPr>
          <w:p w14:paraId="40409D5F" w14:textId="77777777" w:rsidR="00921179" w:rsidRPr="00921179" w:rsidRDefault="00921179" w:rsidP="00921179">
            <w:pPr>
              <w:rPr>
                <w:rFonts w:ascii="Arial" w:hAnsi="Arial" w:cs="Arial"/>
              </w:rPr>
            </w:pPr>
          </w:p>
        </w:tc>
        <w:tc>
          <w:tcPr>
            <w:tcW w:w="0" w:type="auto"/>
            <w:vAlign w:val="center"/>
            <w:hideMark/>
          </w:tcPr>
          <w:p w14:paraId="09E21F21" w14:textId="77777777" w:rsidR="00921179" w:rsidRPr="00921179" w:rsidRDefault="00921179" w:rsidP="00921179">
            <w:pPr>
              <w:rPr>
                <w:rFonts w:ascii="Arial" w:hAnsi="Arial" w:cs="Arial"/>
              </w:rPr>
            </w:pPr>
            <w:r w:rsidRPr="00921179">
              <w:rPr>
                <w:rFonts w:ascii="Arial" w:hAnsi="Arial" w:cs="Arial"/>
              </w:rPr>
              <w:t>XXXXXXX</w:t>
            </w:r>
          </w:p>
        </w:tc>
        <w:tc>
          <w:tcPr>
            <w:tcW w:w="0" w:type="auto"/>
            <w:vAlign w:val="center"/>
            <w:hideMark/>
          </w:tcPr>
          <w:p w14:paraId="42D0F1C1" w14:textId="77777777" w:rsidR="00921179" w:rsidRPr="00921179" w:rsidRDefault="00921179" w:rsidP="00921179">
            <w:pPr>
              <w:rPr>
                <w:rFonts w:ascii="Arial" w:hAnsi="Arial" w:cs="Arial"/>
              </w:rPr>
            </w:pPr>
            <w:r w:rsidRPr="00921179">
              <w:rPr>
                <w:rFonts w:ascii="Arial" w:hAnsi="Arial" w:cs="Arial"/>
              </w:rPr>
              <w:t>XXX</w:t>
            </w:r>
          </w:p>
        </w:tc>
      </w:tr>
      <w:tr w:rsidR="00921179" w:rsidRPr="00921179" w14:paraId="28CF059C" w14:textId="77777777">
        <w:trPr>
          <w:tblCellSpacing w:w="15" w:type="dxa"/>
        </w:trPr>
        <w:tc>
          <w:tcPr>
            <w:tcW w:w="0" w:type="auto"/>
            <w:vAlign w:val="center"/>
            <w:hideMark/>
          </w:tcPr>
          <w:p w14:paraId="355F37C0" w14:textId="77777777" w:rsidR="00921179" w:rsidRPr="00921179" w:rsidRDefault="00921179" w:rsidP="00921179">
            <w:pPr>
              <w:rPr>
                <w:rFonts w:ascii="Arial" w:hAnsi="Arial" w:cs="Arial"/>
              </w:rPr>
            </w:pPr>
            <w:r w:rsidRPr="00921179">
              <w:rPr>
                <w:rFonts w:ascii="Arial" w:hAnsi="Arial" w:cs="Arial"/>
                <w:b/>
                <w:bCs/>
              </w:rPr>
              <w:t>6. Handover &amp; Project Closure</w:t>
            </w:r>
          </w:p>
        </w:tc>
        <w:tc>
          <w:tcPr>
            <w:tcW w:w="0" w:type="auto"/>
            <w:vAlign w:val="center"/>
            <w:hideMark/>
          </w:tcPr>
          <w:p w14:paraId="20EA9712" w14:textId="77777777" w:rsidR="00921179" w:rsidRPr="00921179" w:rsidRDefault="00921179" w:rsidP="00921179">
            <w:pPr>
              <w:rPr>
                <w:rFonts w:ascii="Arial" w:hAnsi="Arial" w:cs="Arial"/>
              </w:rPr>
            </w:pPr>
          </w:p>
        </w:tc>
        <w:tc>
          <w:tcPr>
            <w:tcW w:w="0" w:type="auto"/>
            <w:vAlign w:val="center"/>
            <w:hideMark/>
          </w:tcPr>
          <w:p w14:paraId="62B24A9B" w14:textId="77777777" w:rsidR="00921179" w:rsidRPr="00921179" w:rsidRDefault="00921179" w:rsidP="00921179">
            <w:pPr>
              <w:rPr>
                <w:rFonts w:ascii="Arial" w:hAnsi="Arial" w:cs="Arial"/>
              </w:rPr>
            </w:pPr>
          </w:p>
        </w:tc>
        <w:tc>
          <w:tcPr>
            <w:tcW w:w="0" w:type="auto"/>
            <w:vAlign w:val="center"/>
            <w:hideMark/>
          </w:tcPr>
          <w:p w14:paraId="6CE4F792" w14:textId="77777777" w:rsidR="00921179" w:rsidRPr="00921179" w:rsidRDefault="00921179" w:rsidP="00921179">
            <w:pPr>
              <w:rPr>
                <w:rFonts w:ascii="Arial" w:hAnsi="Arial" w:cs="Arial"/>
              </w:rPr>
            </w:pPr>
          </w:p>
        </w:tc>
        <w:tc>
          <w:tcPr>
            <w:tcW w:w="0" w:type="auto"/>
            <w:vAlign w:val="center"/>
            <w:hideMark/>
          </w:tcPr>
          <w:p w14:paraId="26FA7F05" w14:textId="77777777" w:rsidR="00921179" w:rsidRPr="00921179" w:rsidRDefault="00921179" w:rsidP="00921179">
            <w:pPr>
              <w:rPr>
                <w:rFonts w:ascii="Arial" w:hAnsi="Arial" w:cs="Arial"/>
              </w:rPr>
            </w:pPr>
          </w:p>
        </w:tc>
        <w:tc>
          <w:tcPr>
            <w:tcW w:w="0" w:type="auto"/>
            <w:vAlign w:val="center"/>
            <w:hideMark/>
          </w:tcPr>
          <w:p w14:paraId="72E7BAB4" w14:textId="77777777" w:rsidR="00921179" w:rsidRPr="00921179" w:rsidRDefault="00921179" w:rsidP="00921179">
            <w:pPr>
              <w:rPr>
                <w:rFonts w:ascii="Arial" w:hAnsi="Arial" w:cs="Arial"/>
              </w:rPr>
            </w:pPr>
          </w:p>
        </w:tc>
        <w:tc>
          <w:tcPr>
            <w:tcW w:w="0" w:type="auto"/>
            <w:vAlign w:val="center"/>
            <w:hideMark/>
          </w:tcPr>
          <w:p w14:paraId="3EF28E11" w14:textId="77777777" w:rsidR="00921179" w:rsidRPr="00921179" w:rsidRDefault="00921179" w:rsidP="00921179">
            <w:pPr>
              <w:rPr>
                <w:rFonts w:ascii="Arial" w:hAnsi="Arial" w:cs="Arial"/>
              </w:rPr>
            </w:pPr>
          </w:p>
        </w:tc>
        <w:tc>
          <w:tcPr>
            <w:tcW w:w="0" w:type="auto"/>
            <w:vAlign w:val="center"/>
            <w:hideMark/>
          </w:tcPr>
          <w:p w14:paraId="7A40F39F" w14:textId="77777777" w:rsidR="00921179" w:rsidRPr="00921179" w:rsidRDefault="00921179" w:rsidP="00921179">
            <w:pPr>
              <w:rPr>
                <w:rFonts w:ascii="Arial" w:hAnsi="Arial" w:cs="Arial"/>
              </w:rPr>
            </w:pPr>
            <w:r w:rsidRPr="00921179">
              <w:rPr>
                <w:rFonts w:ascii="Arial" w:hAnsi="Arial" w:cs="Arial"/>
              </w:rPr>
              <w:t>XXXXX</w:t>
            </w:r>
          </w:p>
        </w:tc>
      </w:tr>
    </w:tbl>
    <w:p w14:paraId="29170C69" w14:textId="47DCE1A7" w:rsidR="00921179" w:rsidRPr="00921179" w:rsidRDefault="00921179" w:rsidP="00921179">
      <w:pPr>
        <w:rPr>
          <w:rFonts w:ascii="Arial" w:hAnsi="Arial" w:cs="Arial"/>
        </w:rPr>
      </w:pPr>
    </w:p>
    <w:p w14:paraId="5EC8112E" w14:textId="58C03928" w:rsidR="00921179" w:rsidRPr="00D91E0E" w:rsidRDefault="00921179" w:rsidP="00921179">
      <w:pPr>
        <w:spacing w:before="100" w:beforeAutospacing="1" w:after="100" w:afterAutospacing="1" w:line="240" w:lineRule="auto"/>
        <w:outlineLvl w:val="0"/>
        <w:rPr>
          <w:rFonts w:ascii="Arial" w:eastAsia="Times New Roman" w:hAnsi="Arial" w:cs="Arial"/>
          <w:b/>
          <w:bCs/>
          <w:kern w:val="36"/>
          <w:lang w:eastAsia="en-GB"/>
          <w14:ligatures w14:val="none"/>
        </w:rPr>
      </w:pPr>
      <w:r w:rsidRPr="00D91E0E">
        <w:rPr>
          <w:rFonts w:ascii="Arial" w:eastAsia="Times New Roman" w:hAnsi="Arial" w:cs="Arial"/>
          <w:b/>
          <w:bCs/>
          <w:kern w:val="36"/>
          <w:lang w:eastAsia="en-GB"/>
          <w14:ligatures w14:val="none"/>
        </w:rPr>
        <w:t>Stakeholder Involvement</w:t>
      </w:r>
      <w:r w:rsidR="00D91E0E" w:rsidRPr="00D91E0E">
        <w:rPr>
          <w:rFonts w:ascii="Arial" w:eastAsia="Times New Roman" w:hAnsi="Arial" w:cs="Arial"/>
          <w:b/>
          <w:bCs/>
          <w:kern w:val="36"/>
          <w:lang w:eastAsia="en-GB"/>
          <w14:ligatures w14:val="none"/>
        </w:rPr>
        <w:t>:</w:t>
      </w:r>
    </w:p>
    <w:p w14:paraId="3C47EFF9" w14:textId="77777777"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t>The successful reconstruction of Highway 5 relies on the effective involvement of a wide range of stakeholders who each play an important role in influencing, supporting, or delivering the project. As the project takes place in a complex post-disaster environment, strong communication, coordination, and collaboration are essential to ensure that the work progresses smoothly and meets the needs of the communities it serves.</w:t>
      </w:r>
    </w:p>
    <w:p w14:paraId="2ECDEA44" w14:textId="77777777"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t>The British Columbia Ministry of Transportation and Infrastructure is the central authority responsible for overseeing the project. Its role includes approving the project scope, funding decisions, key design elements, and final handover. The Ministry maintains a high level of influence and interest, and therefore requires regular updates, progress reports, and opportunities for input at each key stage of the project.</w:t>
      </w:r>
    </w:p>
    <w:p w14:paraId="2CA0FF22" w14:textId="77777777"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t>The Provincial Government of British Columbia also has a major stake in the project due to its wider responsibilities for regional recovery and economic stability following the 2022 flooding. Their focus is on ensuring that reconstruction supports long-term resilience, public safety, and continuity of essential transport links. The government provides strategic oversight and may intervene where policy or financial decisions are required.</w:t>
      </w:r>
    </w:p>
    <w:p w14:paraId="37687951" w14:textId="77777777"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t xml:space="preserve">Engineering firms, construction contractors, and specialist technical teams are directly responsible for delivering the physical works. They require accurate project information, clear specifications, and reliable timelines to carry out their tasks effectively. Their </w:t>
      </w:r>
      <w:r w:rsidRPr="00D91E0E">
        <w:rPr>
          <w:rFonts w:ascii="Arial" w:eastAsia="Times New Roman" w:hAnsi="Arial" w:cs="Arial"/>
          <w:kern w:val="0"/>
          <w:lang w:eastAsia="en-GB"/>
          <w14:ligatures w14:val="none"/>
        </w:rPr>
        <w:lastRenderedPageBreak/>
        <w:t>involvement spans planning, procurement, construction, environmental protection, and final testing, making them some of the most operationally important stakeholders.</w:t>
      </w:r>
    </w:p>
    <w:p w14:paraId="06DC3002" w14:textId="5FF0A58F" w:rsidR="00921179"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D91E0E">
        <w:rPr>
          <w:rFonts w:ascii="Arial" w:eastAsia="Times New Roman" w:hAnsi="Arial" w:cs="Arial"/>
          <w:kern w:val="0"/>
          <w:lang w:eastAsia="en-GB"/>
          <w14:ligatures w14:val="none"/>
        </w:rPr>
        <w:t>Emergency services, including police, ambulance, and fire departments, have an operational interest in the safe management of the construction zone. Their involvement ensures that emergency access routes remain open and that traffic management arrangements do not hinder critical response times.</w:t>
      </w:r>
      <w:r w:rsidRPr="00D91E0E">
        <w:rPr>
          <w:rFonts w:ascii="Arial" w:eastAsia="Times New Roman" w:hAnsi="Arial" w:cs="Arial"/>
          <w:kern w:val="0"/>
          <w:lang w:eastAsia="en-GB"/>
          <w14:ligatures w14:val="none"/>
        </w:rPr>
        <w:t xml:space="preserve"> </w:t>
      </w:r>
      <w:r w:rsidRPr="00D91E0E">
        <w:rPr>
          <w:rFonts w:ascii="Arial" w:eastAsia="Times New Roman" w:hAnsi="Arial" w:cs="Arial"/>
          <w:kern w:val="0"/>
          <w:lang w:eastAsia="en-GB"/>
          <w14:ligatures w14:val="none"/>
        </w:rPr>
        <w:t xml:space="preserve">Transport and logistics companies also play a major role, as the highway is one of the province’s primary freight corridors. Delays or changes to access can significantly affect supply chains, </w:t>
      </w:r>
      <w:proofErr w:type="gramStart"/>
      <w:r w:rsidRPr="00D91E0E">
        <w:rPr>
          <w:rFonts w:ascii="Arial" w:eastAsia="Times New Roman" w:hAnsi="Arial" w:cs="Arial"/>
          <w:kern w:val="0"/>
          <w:lang w:eastAsia="en-GB"/>
          <w14:ligatures w14:val="none"/>
        </w:rPr>
        <w:t>making</w:t>
      </w:r>
      <w:proofErr w:type="gramEnd"/>
      <w:r w:rsidRPr="00D91E0E">
        <w:rPr>
          <w:rFonts w:ascii="Arial" w:eastAsia="Times New Roman" w:hAnsi="Arial" w:cs="Arial"/>
          <w:kern w:val="0"/>
          <w:lang w:eastAsia="en-GB"/>
          <w14:ligatures w14:val="none"/>
        </w:rPr>
        <w:t xml:space="preserve"> timely communication and planning essential to minimise disruption.</w:t>
      </w:r>
    </w:p>
    <w:p w14:paraId="119A1A2D" w14:textId="5558A1B8" w:rsidR="00921179" w:rsidRPr="00921179" w:rsidRDefault="00921179" w:rsidP="00921179">
      <w:pPr>
        <w:spacing w:before="100" w:beforeAutospacing="1" w:after="100" w:afterAutospacing="1" w:line="240" w:lineRule="auto"/>
        <w:rPr>
          <w:rFonts w:ascii="Arial" w:eastAsia="Times New Roman" w:hAnsi="Arial" w:cs="Arial"/>
          <w:b/>
          <w:bCs/>
          <w:kern w:val="0"/>
          <w:lang w:eastAsia="en-GB"/>
          <w14:ligatures w14:val="none"/>
        </w:rPr>
      </w:pPr>
      <w:r w:rsidRPr="00921179">
        <w:rPr>
          <w:rFonts w:ascii="Arial" w:eastAsia="Times New Roman" w:hAnsi="Arial" w:cs="Arial"/>
          <w:b/>
          <w:bCs/>
          <w:kern w:val="0"/>
          <w:lang w:eastAsia="en-GB"/>
          <w14:ligatures w14:val="none"/>
        </w:rPr>
        <w:t>Allocation of Resources</w:t>
      </w:r>
    </w:p>
    <w:p w14:paraId="5FEAE16D"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The successful reconstruction of Highway 5 requires a carefully planned allocation of human, material, financial, and technological resources. As the project involves large-scale infrastructure works, resource planning must ensure that the right expertise, equipment, and funding are available at each stage. Effective resource allocation also supports cost control, scheduling accuracy, and quality assurance throughout the project lifecycle.</w:t>
      </w:r>
    </w:p>
    <w:p w14:paraId="50D6EB76"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Human resources form the foundation of the project and include civil engineers, geotechnical specialists, construction managers, environmental consultants, safety officers, and skilled labourers. These roles are essential for conducting surveys, designing structural solutions, ensuring regulatory compliance, and delivering high-quality construction work. A dedicated project manager provides leadership and coordination across all teams, maintaining communication between contractors, the Ministry of Transportation, and relevant authorities.</w:t>
      </w:r>
    </w:p>
    <w:p w14:paraId="72378DA0" w14:textId="77777777" w:rsidR="00D91E0E" w:rsidRPr="00D91E0E"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Material resources include reinforced concrete, structural steel, asphalt, retaining wall components, drainage pipes, culverts, erosion-control materials, and safety equipment. These materials must be procured early through reliable suppliers to minimise the risk of shortages or delays, especially given recent supply-chain pressures experienced across the construction industry. Heavy machinery such as excavators, loaders, cranes, graders, and asphalt pavers is also essential. These assets support excavation, bridge reconstruction, road laying, and drainage installation.</w:t>
      </w:r>
    </w:p>
    <w:p w14:paraId="7553C710" w14:textId="700ECFF9" w:rsidR="00921179" w:rsidRPr="00921179" w:rsidRDefault="00921179" w:rsidP="00921179">
      <w:pPr>
        <w:spacing w:before="100" w:beforeAutospacing="1" w:after="100" w:afterAutospacing="1" w:line="240" w:lineRule="auto"/>
        <w:rPr>
          <w:rFonts w:ascii="Arial" w:eastAsia="Times New Roman" w:hAnsi="Arial" w:cs="Arial"/>
          <w:b/>
          <w:bCs/>
          <w:kern w:val="0"/>
          <w:lang w:eastAsia="en-GB"/>
          <w14:ligatures w14:val="none"/>
        </w:rPr>
      </w:pPr>
      <w:r w:rsidRPr="00921179">
        <w:rPr>
          <w:rFonts w:ascii="Arial" w:eastAsia="Times New Roman" w:hAnsi="Arial" w:cs="Arial"/>
          <w:b/>
          <w:bCs/>
          <w:kern w:val="0"/>
          <w:lang w:eastAsia="en-GB"/>
          <w14:ligatures w14:val="none"/>
        </w:rPr>
        <w:t>Risk Analysis</w:t>
      </w:r>
      <w:r w:rsidR="00D91E0E">
        <w:rPr>
          <w:rFonts w:ascii="Arial" w:eastAsia="Times New Roman" w:hAnsi="Arial" w:cs="Arial"/>
          <w:b/>
          <w:bCs/>
          <w:kern w:val="0"/>
          <w:lang w:eastAsia="en-GB"/>
          <w14:ligatures w14:val="none"/>
        </w:rPr>
        <w:t>:</w:t>
      </w:r>
    </w:p>
    <w:p w14:paraId="2A08AACC"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The reconstruction of Highway 5 takes place in a high-risk environment, influenced by challenging terrain, post-disaster conditions, and the potential for extreme weather events. A comprehensive risk analysis is therefore essential to ensure that hazards are identified early, assessed appropriately, and managed through clear mitigation strategies. Effective risk management reduces the likelihood of delays, safety incidents, environmental damage, and financial overruns.</w:t>
      </w:r>
    </w:p>
    <w:p w14:paraId="298D2E66"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One major risk is severe weather disruption. The region is prone to heavy rainfall, snow, and rapid snowmelt, all of which could interrupt construction activities or destabilise newly repaired infrastructure. Flexible scheduling, temporary weather-resistant works, and proactive monitoring of forecasts help mitigate this risk.</w:t>
      </w:r>
    </w:p>
    <w:p w14:paraId="2839D42D"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Another significant risk is supply-chain disruption. Large quantities of specialised materials are required, and shortages or transportation delays could affect timelines. Mitigation strategies include sourcing from multiple suppliers, placing orders early, and maintaining buffer stock on site.</w:t>
      </w:r>
    </w:p>
    <w:p w14:paraId="4D8D8303"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lastRenderedPageBreak/>
        <w:t>Safety hazards present a further risk. The project involves working near steep slopes, water channels, and previously damaged structures. This environment increases the likelihood of accidents or injuries. Safety risks are managed through strict adherence to occupational safety guidelines, the use of appropriate personal protective equipment, regular safety briefings, and the presence of trained safety supervisors on site.</w:t>
      </w:r>
    </w:p>
    <w:p w14:paraId="48E7DA90"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Environmental risks must also be considered, particularly the potential impact on waterways, wildlife, and soil stability. Flood-affected areas are sensitive, and any disturbance could worsen environmental conditions. Measures to reduce environmental risks include sediment control systems, environmentally responsible construction techniques, and continuous monitoring to ensure compliance with environmental regulations.</w:t>
      </w:r>
    </w:p>
    <w:p w14:paraId="01B8A34D"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Financial risks arise from possible cost escalation due to unforeseen site conditions or price increases in materials. Establishing a contingency budget and conducting frequent financial reviews help maintain budgetary control and allow corrective action if required.</w:t>
      </w:r>
    </w:p>
    <w:p w14:paraId="235D8469" w14:textId="77777777" w:rsidR="00921179" w:rsidRPr="00921179" w:rsidRDefault="00921179" w:rsidP="00921179">
      <w:pPr>
        <w:spacing w:before="100" w:beforeAutospacing="1" w:after="100" w:afterAutospacing="1" w:line="240" w:lineRule="auto"/>
        <w:rPr>
          <w:rFonts w:ascii="Arial" w:eastAsia="Times New Roman" w:hAnsi="Arial" w:cs="Arial"/>
          <w:kern w:val="0"/>
          <w:lang w:eastAsia="en-GB"/>
          <w14:ligatures w14:val="none"/>
        </w:rPr>
      </w:pPr>
      <w:r w:rsidRPr="00921179">
        <w:rPr>
          <w:rFonts w:ascii="Arial" w:eastAsia="Times New Roman" w:hAnsi="Arial" w:cs="Arial"/>
          <w:kern w:val="0"/>
          <w:lang w:eastAsia="en-GB"/>
          <w14:ligatures w14:val="none"/>
        </w:rPr>
        <w:t>Finally, stakeholder-related risks may occur if local communities, Indigenous groups, or regulatory bodies feel inadequately consulted or if communication breaks down. Maintaining transparent, regular, and respectful communication throughout the project helps to minimise misunderstandings and delays.</w:t>
      </w:r>
    </w:p>
    <w:p w14:paraId="1661869E" w14:textId="197B128B" w:rsidR="00921179" w:rsidRPr="00921179" w:rsidRDefault="00921179" w:rsidP="00921179">
      <w:pPr>
        <w:rPr>
          <w:rFonts w:ascii="Arial" w:hAnsi="Arial" w:cs="Arial"/>
          <w:b/>
          <w:bCs/>
        </w:rPr>
      </w:pPr>
      <w:r w:rsidRPr="00921179">
        <w:rPr>
          <w:rFonts w:ascii="Arial" w:hAnsi="Arial" w:cs="Arial"/>
          <w:b/>
          <w:bCs/>
        </w:rPr>
        <w:t>Conclusion</w:t>
      </w:r>
      <w:r w:rsidR="00D91E0E" w:rsidRPr="00D91E0E">
        <w:rPr>
          <w:rFonts w:ascii="Arial" w:hAnsi="Arial" w:cs="Arial"/>
          <w:b/>
          <w:bCs/>
        </w:rPr>
        <w:t>:</w:t>
      </w:r>
    </w:p>
    <w:p w14:paraId="367616BE" w14:textId="77777777" w:rsidR="00921179" w:rsidRPr="00921179" w:rsidRDefault="00921179" w:rsidP="00921179">
      <w:pPr>
        <w:rPr>
          <w:rFonts w:ascii="Arial" w:hAnsi="Arial" w:cs="Arial"/>
        </w:rPr>
      </w:pPr>
      <w:r w:rsidRPr="00921179">
        <w:rPr>
          <w:rFonts w:ascii="Arial" w:hAnsi="Arial" w:cs="Arial"/>
        </w:rPr>
        <w:t>The reconstruction of Highway 5 following the 2022 British Columbia flooding represents a critical infrastructure project with significant social, economic, and environmental implications. The damage caused by the disaster highlighted both the vulnerability of transport networks to extreme weather events and the importance of rapid, well-managed recovery efforts. This Project Management Plan has outlined a structured and comprehensive approach to restoring this key corridor, demonstrating how project management principles can support effective rebuilding and long-term resilience.</w:t>
      </w:r>
    </w:p>
    <w:p w14:paraId="6B534B77" w14:textId="77777777" w:rsidR="00921179" w:rsidRPr="00921179" w:rsidRDefault="00921179" w:rsidP="00921179">
      <w:pPr>
        <w:rPr>
          <w:rFonts w:ascii="Arial" w:hAnsi="Arial" w:cs="Arial"/>
        </w:rPr>
      </w:pPr>
      <w:r w:rsidRPr="00921179">
        <w:rPr>
          <w:rFonts w:ascii="Arial" w:hAnsi="Arial" w:cs="Arial"/>
        </w:rPr>
        <w:t>The project description established the need for a coordinated response focusing on the rebuilding of bridges, stabilisation of slopes, reconstruction of damaged road surfaces, and improvement of drainage systems. By defining the project scope, the plan clearly identified the boundaries of the work, ensuring that resources and attention were directed toward essential tasks. The Work Breakdown Structure and Gantt Chart provided a logical sequence for the activities, supporting effective planning and scheduling across the seven-month programme.</w:t>
      </w:r>
    </w:p>
    <w:p w14:paraId="75830944" w14:textId="77777777" w:rsidR="00921179" w:rsidRPr="00921179" w:rsidRDefault="00921179" w:rsidP="00921179">
      <w:pPr>
        <w:rPr>
          <w:rFonts w:ascii="Arial" w:hAnsi="Arial" w:cs="Arial"/>
        </w:rPr>
      </w:pPr>
      <w:r w:rsidRPr="00921179">
        <w:rPr>
          <w:rFonts w:ascii="Arial" w:hAnsi="Arial" w:cs="Arial"/>
        </w:rPr>
        <w:t xml:space="preserve">Stakeholder involvement has been shown to be central to the project’s success. The engagement of government authorities, engineering specialists, Indigenous communities, environmental agencies, </w:t>
      </w:r>
      <w:proofErr w:type="gramStart"/>
      <w:r w:rsidRPr="00921179">
        <w:rPr>
          <w:rFonts w:ascii="Arial" w:hAnsi="Arial" w:cs="Arial"/>
        </w:rPr>
        <w:t>local residents</w:t>
      </w:r>
      <w:proofErr w:type="gramEnd"/>
      <w:r w:rsidRPr="00921179">
        <w:rPr>
          <w:rFonts w:ascii="Arial" w:hAnsi="Arial" w:cs="Arial"/>
        </w:rPr>
        <w:t>, and commercial users ensures that the project is informed by diverse perspectives and remains aligned with legal, technical, and social expectations. The allocation of resources further supports the plan by identifying the necessary human expertise, financial investment, materials, and technological tools required to deliver high-quality work efficiently.</w:t>
      </w:r>
    </w:p>
    <w:p w14:paraId="3F076B6A" w14:textId="77777777" w:rsidR="00921179" w:rsidRPr="00921179" w:rsidRDefault="00921179" w:rsidP="00921179">
      <w:pPr>
        <w:rPr>
          <w:rFonts w:ascii="Arial" w:hAnsi="Arial" w:cs="Arial"/>
        </w:rPr>
      </w:pPr>
      <w:r w:rsidRPr="00921179">
        <w:rPr>
          <w:rFonts w:ascii="Arial" w:hAnsi="Arial" w:cs="Arial"/>
        </w:rPr>
        <w:t>The risk analysis demonstrated that while the project faces a range of potential hazards—including severe weather, supply-chain uncertainty, safety concerns, and environmental challenges—these risks can be managed through proactive planning, robust safety measures, environmental monitoring, and clear communication. By anticipating these issues, the project is positioned to adapt to changing conditions and maintain progress toward its objectives.</w:t>
      </w:r>
    </w:p>
    <w:p w14:paraId="06555F36" w14:textId="1A62ED45" w:rsidR="00921179" w:rsidRPr="00921179" w:rsidRDefault="00921179" w:rsidP="00921179">
      <w:pPr>
        <w:rPr>
          <w:rFonts w:ascii="Arial" w:hAnsi="Arial" w:cs="Arial"/>
        </w:rPr>
      </w:pPr>
      <w:r w:rsidRPr="00921179">
        <w:rPr>
          <w:rFonts w:ascii="Arial" w:hAnsi="Arial" w:cs="Arial"/>
        </w:rPr>
        <w:lastRenderedPageBreak/>
        <w:t>Overall, this Project Management Plan provides a coherent and well-structured framework for the reconstruction of Highway 5. It demonstrates how strategic planning, strong stakeholder collaboration, and rigorous risk management can support the successful delivery of complex infrastructure projects. Ultimately, the reconstruction will restore vital connectivity, support regional recovery, and enhance long-term resilience against future climate-related events.</w:t>
      </w:r>
    </w:p>
    <w:p w14:paraId="143256A3" w14:textId="4E1A724A" w:rsidR="00921179" w:rsidRPr="00921179" w:rsidRDefault="00921179" w:rsidP="00921179">
      <w:pPr>
        <w:rPr>
          <w:rFonts w:ascii="Arial" w:hAnsi="Arial" w:cs="Arial"/>
          <w:b/>
          <w:bCs/>
        </w:rPr>
      </w:pPr>
      <w:r w:rsidRPr="00921179">
        <w:rPr>
          <w:rFonts w:ascii="Arial" w:hAnsi="Arial" w:cs="Arial"/>
          <w:b/>
          <w:bCs/>
        </w:rPr>
        <w:t>References</w:t>
      </w:r>
      <w:r w:rsidR="00D91E0E" w:rsidRPr="00D91E0E">
        <w:rPr>
          <w:rFonts w:ascii="Arial" w:hAnsi="Arial" w:cs="Arial"/>
          <w:b/>
          <w:bCs/>
        </w:rPr>
        <w:t>:</w:t>
      </w:r>
    </w:p>
    <w:p w14:paraId="2C3EBD41" w14:textId="77777777" w:rsidR="00921179" w:rsidRPr="00921179" w:rsidRDefault="00921179" w:rsidP="00921179">
      <w:pPr>
        <w:rPr>
          <w:rFonts w:ascii="Arial" w:hAnsi="Arial" w:cs="Arial"/>
        </w:rPr>
      </w:pPr>
      <w:r w:rsidRPr="00921179">
        <w:rPr>
          <w:rFonts w:ascii="Arial" w:hAnsi="Arial" w:cs="Arial"/>
        </w:rPr>
        <w:t xml:space="preserve">BC Ministry of Transportation and Infrastructure (2022) </w:t>
      </w:r>
      <w:r w:rsidRPr="00921179">
        <w:rPr>
          <w:rFonts w:ascii="Arial" w:hAnsi="Arial" w:cs="Arial"/>
          <w:i/>
          <w:iCs/>
        </w:rPr>
        <w:t>Coquihalla Highway Restoration Update.</w:t>
      </w:r>
      <w:r w:rsidRPr="00921179">
        <w:rPr>
          <w:rFonts w:ascii="Arial" w:hAnsi="Arial" w:cs="Arial"/>
        </w:rPr>
        <w:t xml:space="preserve"> Government of British Columbia.</w:t>
      </w:r>
    </w:p>
    <w:p w14:paraId="7DEF392E" w14:textId="77777777" w:rsidR="00921179" w:rsidRPr="00921179" w:rsidRDefault="00921179" w:rsidP="00921179">
      <w:pPr>
        <w:rPr>
          <w:rFonts w:ascii="Arial" w:hAnsi="Arial" w:cs="Arial"/>
        </w:rPr>
      </w:pPr>
      <w:r w:rsidRPr="00921179">
        <w:rPr>
          <w:rFonts w:ascii="Arial" w:hAnsi="Arial" w:cs="Arial"/>
        </w:rPr>
        <w:t xml:space="preserve">BC Ministry of Transportation and Infrastructure (2023) </w:t>
      </w:r>
      <w:r w:rsidRPr="00921179">
        <w:rPr>
          <w:rFonts w:ascii="Arial" w:hAnsi="Arial" w:cs="Arial"/>
          <w:i/>
          <w:iCs/>
        </w:rPr>
        <w:t>Highway Infrastructure Resilience Strategy.</w:t>
      </w:r>
      <w:r w:rsidRPr="00921179">
        <w:rPr>
          <w:rFonts w:ascii="Arial" w:hAnsi="Arial" w:cs="Arial"/>
        </w:rPr>
        <w:t xml:space="preserve"> Government of British Columbia.</w:t>
      </w:r>
    </w:p>
    <w:p w14:paraId="5D71A05B" w14:textId="77777777" w:rsidR="00921179" w:rsidRPr="00921179" w:rsidRDefault="00921179" w:rsidP="00921179">
      <w:pPr>
        <w:rPr>
          <w:rFonts w:ascii="Arial" w:hAnsi="Arial" w:cs="Arial"/>
        </w:rPr>
      </w:pPr>
      <w:r w:rsidRPr="00921179">
        <w:rPr>
          <w:rFonts w:ascii="Arial" w:hAnsi="Arial" w:cs="Arial"/>
        </w:rPr>
        <w:t xml:space="preserve">Government of British Columbia (2022) </w:t>
      </w:r>
      <w:r w:rsidRPr="00921179">
        <w:rPr>
          <w:rFonts w:ascii="Arial" w:hAnsi="Arial" w:cs="Arial"/>
          <w:i/>
          <w:iCs/>
        </w:rPr>
        <w:t>2022 Flood Impact Assessment: Infrastructure and Community Effects.</w:t>
      </w:r>
      <w:r w:rsidRPr="00921179">
        <w:rPr>
          <w:rFonts w:ascii="Arial" w:hAnsi="Arial" w:cs="Arial"/>
        </w:rPr>
        <w:t xml:space="preserve"> Emergency Management BC.</w:t>
      </w:r>
    </w:p>
    <w:p w14:paraId="6B21ACA1" w14:textId="77777777" w:rsidR="00921179" w:rsidRPr="00921179" w:rsidRDefault="00921179" w:rsidP="00921179">
      <w:pPr>
        <w:rPr>
          <w:rFonts w:ascii="Arial" w:hAnsi="Arial" w:cs="Arial"/>
        </w:rPr>
      </w:pPr>
      <w:r w:rsidRPr="00921179">
        <w:rPr>
          <w:rFonts w:ascii="Arial" w:hAnsi="Arial" w:cs="Arial"/>
        </w:rPr>
        <w:t xml:space="preserve">Muller, J. and Gale, T. (2021) ‘Climate resilience in transport corridor design’, </w:t>
      </w:r>
      <w:r w:rsidRPr="00921179">
        <w:rPr>
          <w:rFonts w:ascii="Arial" w:hAnsi="Arial" w:cs="Arial"/>
          <w:i/>
          <w:iCs/>
        </w:rPr>
        <w:t>Journal of Infrastructure Systems</w:t>
      </w:r>
      <w:r w:rsidRPr="00921179">
        <w:rPr>
          <w:rFonts w:ascii="Arial" w:hAnsi="Arial" w:cs="Arial"/>
        </w:rPr>
        <w:t>, 27(4), pp. 1–12.</w:t>
      </w:r>
    </w:p>
    <w:p w14:paraId="05E89A12" w14:textId="77777777" w:rsidR="00921179" w:rsidRPr="00921179" w:rsidRDefault="00921179" w:rsidP="00921179">
      <w:pPr>
        <w:rPr>
          <w:rFonts w:ascii="Arial" w:hAnsi="Arial" w:cs="Arial"/>
        </w:rPr>
      </w:pPr>
      <w:r w:rsidRPr="00921179">
        <w:rPr>
          <w:rFonts w:ascii="Arial" w:hAnsi="Arial" w:cs="Arial"/>
        </w:rPr>
        <w:t xml:space="preserve">Smith, R., Patel, V. and Chong, H. (2020) ‘Engineering responses to extreme weather events in North American highway systems’, </w:t>
      </w:r>
      <w:r w:rsidRPr="00921179">
        <w:rPr>
          <w:rFonts w:ascii="Arial" w:hAnsi="Arial" w:cs="Arial"/>
          <w:i/>
          <w:iCs/>
        </w:rPr>
        <w:t>International Journal of Civil Engineering</w:t>
      </w:r>
      <w:r w:rsidRPr="00921179">
        <w:rPr>
          <w:rFonts w:ascii="Arial" w:hAnsi="Arial" w:cs="Arial"/>
        </w:rPr>
        <w:t>, 18(3), pp. 215–229.</w:t>
      </w:r>
    </w:p>
    <w:p w14:paraId="476B6880" w14:textId="77777777" w:rsidR="00921179" w:rsidRPr="00921179" w:rsidRDefault="00921179" w:rsidP="00921179">
      <w:pPr>
        <w:rPr>
          <w:rFonts w:ascii="Arial" w:hAnsi="Arial" w:cs="Arial"/>
        </w:rPr>
      </w:pPr>
      <w:r w:rsidRPr="00921179">
        <w:rPr>
          <w:rFonts w:ascii="Arial" w:hAnsi="Arial" w:cs="Arial"/>
        </w:rPr>
        <w:t xml:space="preserve">Transport Canada (2022) </w:t>
      </w:r>
      <w:r w:rsidRPr="00921179">
        <w:rPr>
          <w:rFonts w:ascii="Arial" w:hAnsi="Arial" w:cs="Arial"/>
          <w:i/>
          <w:iCs/>
        </w:rPr>
        <w:t>National Supply Chain Recovery Report.</w:t>
      </w:r>
      <w:r w:rsidRPr="00921179">
        <w:rPr>
          <w:rFonts w:ascii="Arial" w:hAnsi="Arial" w:cs="Arial"/>
        </w:rPr>
        <w:t xml:space="preserve"> Government of Canada.</w:t>
      </w:r>
    </w:p>
    <w:p w14:paraId="7E94C6AB" w14:textId="77777777" w:rsidR="00921179" w:rsidRPr="00921179" w:rsidRDefault="00921179" w:rsidP="00921179">
      <w:pPr>
        <w:rPr>
          <w:rFonts w:ascii="Arial" w:hAnsi="Arial" w:cs="Arial"/>
        </w:rPr>
      </w:pPr>
      <w:r w:rsidRPr="00921179">
        <w:rPr>
          <w:rFonts w:ascii="Arial" w:hAnsi="Arial" w:cs="Arial"/>
        </w:rPr>
        <w:t xml:space="preserve">Williams, L. (2019) </w:t>
      </w:r>
      <w:r w:rsidRPr="00921179">
        <w:rPr>
          <w:rFonts w:ascii="Arial" w:hAnsi="Arial" w:cs="Arial"/>
          <w:i/>
          <w:iCs/>
        </w:rPr>
        <w:t>Project Management for Infrastructure Projects.</w:t>
      </w:r>
      <w:r w:rsidRPr="00921179">
        <w:rPr>
          <w:rFonts w:ascii="Arial" w:hAnsi="Arial" w:cs="Arial"/>
        </w:rPr>
        <w:t xml:space="preserve"> 3rd </w:t>
      </w:r>
      <w:proofErr w:type="spellStart"/>
      <w:r w:rsidRPr="00921179">
        <w:rPr>
          <w:rFonts w:ascii="Arial" w:hAnsi="Arial" w:cs="Arial"/>
        </w:rPr>
        <w:t>edn</w:t>
      </w:r>
      <w:proofErr w:type="spellEnd"/>
      <w:r w:rsidRPr="00921179">
        <w:rPr>
          <w:rFonts w:ascii="Arial" w:hAnsi="Arial" w:cs="Arial"/>
        </w:rPr>
        <w:t>. Toronto: Maple Leaf Press.</w:t>
      </w:r>
    </w:p>
    <w:p w14:paraId="412702FD" w14:textId="77777777" w:rsidR="00921179" w:rsidRPr="00D91E0E" w:rsidRDefault="00921179">
      <w:pPr>
        <w:rPr>
          <w:rFonts w:ascii="Arial" w:hAnsi="Arial" w:cs="Arial"/>
        </w:rPr>
      </w:pPr>
    </w:p>
    <w:sectPr w:rsidR="00921179" w:rsidRPr="00D91E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715D93"/>
    <w:multiLevelType w:val="multilevel"/>
    <w:tmpl w:val="10969BE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ED0751"/>
    <w:multiLevelType w:val="multilevel"/>
    <w:tmpl w:val="C2828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7C7B3F"/>
    <w:multiLevelType w:val="multilevel"/>
    <w:tmpl w:val="FED4A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AA6E67"/>
    <w:multiLevelType w:val="multilevel"/>
    <w:tmpl w:val="867A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251D37"/>
    <w:multiLevelType w:val="multilevel"/>
    <w:tmpl w:val="E490E8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5B73CA"/>
    <w:multiLevelType w:val="multilevel"/>
    <w:tmpl w:val="DEA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5163473">
    <w:abstractNumId w:val="0"/>
  </w:num>
  <w:num w:numId="2" w16cid:durableId="681860010">
    <w:abstractNumId w:val="4"/>
  </w:num>
  <w:num w:numId="3" w16cid:durableId="1975595583">
    <w:abstractNumId w:val="3"/>
  </w:num>
  <w:num w:numId="4" w16cid:durableId="2055998812">
    <w:abstractNumId w:val="2"/>
  </w:num>
  <w:num w:numId="5" w16cid:durableId="488639008">
    <w:abstractNumId w:val="1"/>
  </w:num>
  <w:num w:numId="6" w16cid:durableId="11599272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179"/>
    <w:rsid w:val="00045A0E"/>
    <w:rsid w:val="002F0625"/>
    <w:rsid w:val="007A6FA0"/>
    <w:rsid w:val="00815CAB"/>
    <w:rsid w:val="00921179"/>
    <w:rsid w:val="00A078E3"/>
    <w:rsid w:val="00A607A8"/>
    <w:rsid w:val="00BC24FA"/>
    <w:rsid w:val="00D91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4FF41"/>
  <w15:chartTrackingRefBased/>
  <w15:docId w15:val="{B23A8427-C933-4DA9-B8B2-B0AA1F5F8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1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211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211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11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11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11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1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1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1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1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211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211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11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11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11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1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1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179"/>
    <w:rPr>
      <w:rFonts w:eastAsiaTheme="majorEastAsia" w:cstheme="majorBidi"/>
      <w:color w:val="272727" w:themeColor="text1" w:themeTint="D8"/>
    </w:rPr>
  </w:style>
  <w:style w:type="paragraph" w:styleId="Title">
    <w:name w:val="Title"/>
    <w:basedOn w:val="Normal"/>
    <w:next w:val="Normal"/>
    <w:link w:val="TitleChar"/>
    <w:uiPriority w:val="10"/>
    <w:qFormat/>
    <w:rsid w:val="009211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1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1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1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179"/>
    <w:pPr>
      <w:spacing w:before="160"/>
      <w:jc w:val="center"/>
    </w:pPr>
    <w:rPr>
      <w:i/>
      <w:iCs/>
      <w:color w:val="404040" w:themeColor="text1" w:themeTint="BF"/>
    </w:rPr>
  </w:style>
  <w:style w:type="character" w:customStyle="1" w:styleId="QuoteChar">
    <w:name w:val="Quote Char"/>
    <w:basedOn w:val="DefaultParagraphFont"/>
    <w:link w:val="Quote"/>
    <w:uiPriority w:val="29"/>
    <w:rsid w:val="00921179"/>
    <w:rPr>
      <w:i/>
      <w:iCs/>
      <w:color w:val="404040" w:themeColor="text1" w:themeTint="BF"/>
    </w:rPr>
  </w:style>
  <w:style w:type="paragraph" w:styleId="ListParagraph">
    <w:name w:val="List Paragraph"/>
    <w:basedOn w:val="Normal"/>
    <w:uiPriority w:val="34"/>
    <w:qFormat/>
    <w:rsid w:val="00921179"/>
    <w:pPr>
      <w:ind w:left="720"/>
      <w:contextualSpacing/>
    </w:pPr>
  </w:style>
  <w:style w:type="character" w:styleId="IntenseEmphasis">
    <w:name w:val="Intense Emphasis"/>
    <w:basedOn w:val="DefaultParagraphFont"/>
    <w:uiPriority w:val="21"/>
    <w:qFormat/>
    <w:rsid w:val="00921179"/>
    <w:rPr>
      <w:i/>
      <w:iCs/>
      <w:color w:val="2F5496" w:themeColor="accent1" w:themeShade="BF"/>
    </w:rPr>
  </w:style>
  <w:style w:type="paragraph" w:styleId="IntenseQuote">
    <w:name w:val="Intense Quote"/>
    <w:basedOn w:val="Normal"/>
    <w:next w:val="Normal"/>
    <w:link w:val="IntenseQuoteChar"/>
    <w:uiPriority w:val="30"/>
    <w:qFormat/>
    <w:rsid w:val="009211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1179"/>
    <w:rPr>
      <w:i/>
      <w:iCs/>
      <w:color w:val="2F5496" w:themeColor="accent1" w:themeShade="BF"/>
    </w:rPr>
  </w:style>
  <w:style w:type="character" w:styleId="IntenseReference">
    <w:name w:val="Intense Reference"/>
    <w:basedOn w:val="DefaultParagraphFont"/>
    <w:uiPriority w:val="32"/>
    <w:qFormat/>
    <w:rsid w:val="00921179"/>
    <w:rPr>
      <w:b/>
      <w:bCs/>
      <w:smallCaps/>
      <w:color w:val="2F5496" w:themeColor="accent1" w:themeShade="BF"/>
      <w:spacing w:val="5"/>
    </w:rPr>
  </w:style>
  <w:style w:type="character" w:styleId="Strong">
    <w:name w:val="Strong"/>
    <w:basedOn w:val="DefaultParagraphFont"/>
    <w:uiPriority w:val="22"/>
    <w:qFormat/>
    <w:rsid w:val="00921179"/>
    <w:rPr>
      <w:b/>
      <w:bCs/>
    </w:rPr>
  </w:style>
  <w:style w:type="paragraph" w:styleId="NormalWeb">
    <w:name w:val="Normal (Web)"/>
    <w:basedOn w:val="Normal"/>
    <w:uiPriority w:val="99"/>
    <w:semiHidden/>
    <w:unhideWhenUsed/>
    <w:rsid w:val="00921179"/>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3925</Words>
  <Characters>22376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Carpenter</dc:creator>
  <cp:keywords/>
  <dc:description/>
  <cp:lastModifiedBy>Tina Carpenter</cp:lastModifiedBy>
  <cp:revision>2</cp:revision>
  <dcterms:created xsi:type="dcterms:W3CDTF">2025-11-20T18:26:00Z</dcterms:created>
  <dcterms:modified xsi:type="dcterms:W3CDTF">2025-11-20T18:26:00Z</dcterms:modified>
</cp:coreProperties>
</file>