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0007AEFB">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8197B9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C31E1">
              <w:rPr>
                <w:b/>
                <w:color w:val="auto"/>
                <w:sz w:val="32"/>
              </w:rPr>
              <w:t>Miles Olding</w:t>
            </w:r>
          </w:p>
          <w:p w14:paraId="44290483" w14:textId="77777777" w:rsidR="00FF6BE0" w:rsidRDefault="00FF6BE0" w:rsidP="00340E9A">
            <w:pPr>
              <w:overflowPunct/>
              <w:autoSpaceDE/>
              <w:autoSpaceDN/>
              <w:adjustRightInd/>
              <w:ind w:right="237"/>
              <w:textAlignment w:val="auto"/>
              <w:rPr>
                <w:b/>
                <w:color w:val="auto"/>
                <w:sz w:val="32"/>
              </w:rPr>
            </w:pPr>
          </w:p>
          <w:p w14:paraId="390DEAF4" w14:textId="77777777"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C31E1">
              <w:rPr>
                <w:b/>
                <w:color w:val="auto"/>
                <w:sz w:val="32"/>
              </w:rPr>
              <w:t xml:space="preserve"> 2236899</w:t>
            </w:r>
          </w:p>
          <w:p w14:paraId="52B439D7" w14:textId="25D1B873" w:rsidR="002C31E1" w:rsidRPr="008F22BD" w:rsidRDefault="002C31E1"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0590AAF8" w14:textId="32C677DB" w:rsidR="00FF7784" w:rsidRPr="002C31E1" w:rsidRDefault="00025650" w:rsidP="00340E9A">
      <w:pPr>
        <w:ind w:right="237"/>
        <w:jc w:val="both"/>
        <w:rPr>
          <w:b/>
          <w:sz w:val="24"/>
          <w:szCs w:val="24"/>
        </w:rPr>
      </w:pPr>
      <w:r w:rsidRPr="00025650">
        <w:rPr>
          <w:b/>
          <w:sz w:val="24"/>
          <w:szCs w:val="24"/>
        </w:rPr>
        <w:t>ANSWER:</w:t>
      </w:r>
    </w:p>
    <w:p w14:paraId="19FBAC4F" w14:textId="77777777" w:rsidR="00FF7784" w:rsidRPr="00270EEB" w:rsidRDefault="00FF7784" w:rsidP="00340E9A">
      <w:pPr>
        <w:ind w:right="237"/>
        <w:jc w:val="both"/>
        <w:rPr>
          <w:sz w:val="24"/>
          <w:szCs w:val="24"/>
        </w:rPr>
      </w:pPr>
    </w:p>
    <w:p w14:paraId="67088E1E" w14:textId="77777777" w:rsidR="002C31E1" w:rsidRDefault="002C31E1" w:rsidP="002C31E1">
      <w:pPr>
        <w:rPr>
          <w:rFonts w:ascii="Calibri" w:hAnsi="Calibri" w:cs="Calibri"/>
          <w:sz w:val="24"/>
          <w:szCs w:val="24"/>
        </w:rPr>
      </w:pPr>
      <w:r w:rsidRPr="002C31E1">
        <w:rPr>
          <w:rFonts w:ascii="Calibri" w:hAnsi="Calibri" w:cs="Calibri"/>
          <w:sz w:val="24"/>
          <w:szCs w:val="24"/>
        </w:rPr>
        <w:t>Policing has long been guided by restraint, community engagement and transparency. In this essay, I reflect on a significant incident I attended during a mobile patrol in Caerphilly, analyse the strategic role of the College of Police in professionalising our service, and discuss how the integration of the National Decision Model (NDM) underpins ethical decision-making in high-pressure situations. I also consider how my final year of probation has reshaped my approach to duty in line with strategic frameworks such as Policing Vision 2025, Workforce Transformation 2018, and the College of Police’s 5-Year Strategy. This multifaceted reflection is intended to recount my personal experiences and critically evaluate how modern strategic guidance is applied on the ground.</w:t>
      </w:r>
    </w:p>
    <w:p w14:paraId="32DE6698" w14:textId="77777777" w:rsidR="002C31E1" w:rsidRPr="002C31E1" w:rsidRDefault="002C31E1" w:rsidP="002C31E1">
      <w:pPr>
        <w:rPr>
          <w:rFonts w:ascii="Calibri" w:hAnsi="Calibri" w:cs="Calibri"/>
          <w:sz w:val="24"/>
          <w:szCs w:val="24"/>
        </w:rPr>
      </w:pPr>
    </w:p>
    <w:p w14:paraId="4E411480" w14:textId="77777777" w:rsidR="002C31E1" w:rsidRDefault="002C31E1" w:rsidP="002C31E1">
      <w:pPr>
        <w:rPr>
          <w:rFonts w:ascii="Calibri" w:hAnsi="Calibri" w:cs="Calibri"/>
          <w:sz w:val="24"/>
          <w:szCs w:val="24"/>
        </w:rPr>
      </w:pPr>
      <w:r w:rsidRPr="002C31E1">
        <w:rPr>
          <w:rFonts w:ascii="Calibri" w:hAnsi="Calibri" w:cs="Calibri"/>
          <w:sz w:val="24"/>
          <w:szCs w:val="24"/>
        </w:rPr>
        <w:t>Recently, I was the first officer on the scene of a serious road traffic collision in Caerphilly. The incident involved a young child and an elderly man who had been hit by a driver later found to be under the influence of drugs. I encountered this incident during a mobile patrol with my ride-along, and I quickly had to assess a very chaotic scene. Being first on the scene came with its own set of challenges – I had to think fast, take leadership, and, importantly, remain calm under pressure.</w:t>
      </w:r>
    </w:p>
    <w:p w14:paraId="7BC75025" w14:textId="77777777" w:rsidR="002C31E1" w:rsidRPr="002C31E1" w:rsidRDefault="002C31E1" w:rsidP="002C31E1">
      <w:pPr>
        <w:rPr>
          <w:rFonts w:ascii="Calibri" w:hAnsi="Calibri" w:cs="Calibri"/>
          <w:sz w:val="24"/>
          <w:szCs w:val="24"/>
        </w:rPr>
      </w:pPr>
    </w:p>
    <w:p w14:paraId="31BC5927" w14:textId="77777777" w:rsidR="002C31E1" w:rsidRDefault="002C31E1" w:rsidP="002C31E1">
      <w:pPr>
        <w:rPr>
          <w:rFonts w:ascii="Calibri" w:hAnsi="Calibri" w:cs="Calibri"/>
          <w:sz w:val="24"/>
          <w:szCs w:val="24"/>
        </w:rPr>
      </w:pPr>
      <w:r w:rsidRPr="002C31E1">
        <w:rPr>
          <w:rFonts w:ascii="Calibri" w:hAnsi="Calibri" w:cs="Calibri"/>
          <w:sz w:val="24"/>
          <w:szCs w:val="24"/>
        </w:rPr>
        <w:t xml:space="preserve">Upon arrival, I immediately initiated a DR ABC (Danger, Response, Airway, Breathing, Circulation) assessment on both victims. This swift medical check was crucial in determining </w:t>
      </w:r>
      <w:r w:rsidRPr="002C31E1">
        <w:rPr>
          <w:rFonts w:ascii="Calibri" w:hAnsi="Calibri" w:cs="Calibri"/>
          <w:sz w:val="24"/>
          <w:szCs w:val="24"/>
        </w:rPr>
        <w:lastRenderedPageBreak/>
        <w:t>who needed urgent attention. I secured the scene, ensured that the area was safe, and assessed the responsiveness of both victims. Even though the situation was highly stressful, I endeavoured to remain composed and methodical, qualities I have come to value during my training.</w:t>
      </w:r>
    </w:p>
    <w:p w14:paraId="36F23C09" w14:textId="77777777" w:rsidR="002C31E1" w:rsidRPr="002C31E1" w:rsidRDefault="002C31E1" w:rsidP="002C31E1">
      <w:pPr>
        <w:rPr>
          <w:rFonts w:ascii="Calibri" w:hAnsi="Calibri" w:cs="Calibri"/>
          <w:sz w:val="24"/>
          <w:szCs w:val="24"/>
        </w:rPr>
      </w:pPr>
    </w:p>
    <w:p w14:paraId="21B5012A" w14:textId="564C58C9" w:rsidR="002C31E1" w:rsidRDefault="002C31E1" w:rsidP="002C31E1">
      <w:pPr>
        <w:rPr>
          <w:rFonts w:ascii="Calibri" w:hAnsi="Calibri" w:cs="Calibri"/>
          <w:sz w:val="24"/>
          <w:szCs w:val="24"/>
        </w:rPr>
      </w:pPr>
      <w:r w:rsidRPr="002C31E1">
        <w:rPr>
          <w:rFonts w:ascii="Calibri" w:hAnsi="Calibri" w:cs="Calibri"/>
          <w:sz w:val="24"/>
          <w:szCs w:val="24"/>
        </w:rPr>
        <w:t>One of my strengths during this incident was how I worked with others. I communicated clearly with my ride-along, directing our efforts while keeping the control room well-informed. I requested a road closure and extra support to coordinate all resources effectively. Clear explanations helped the public understand what was happening, which eased their distress. For instance, I instructed a bystander, a lady present at the scene, on how to remove her scarf and apply pressure to the elderly man’s head wound to help stop the bleeding. This real-time, direct involvement showed me just how vital clear</w:t>
      </w:r>
      <w:r>
        <w:rPr>
          <w:rFonts w:ascii="Calibri" w:hAnsi="Calibri" w:cs="Calibri"/>
          <w:sz w:val="24"/>
          <w:szCs w:val="24"/>
        </w:rPr>
        <w:t xml:space="preserve"> </w:t>
      </w:r>
      <w:r w:rsidRPr="002C31E1">
        <w:rPr>
          <w:rFonts w:ascii="Calibri" w:hAnsi="Calibri" w:cs="Calibri"/>
          <w:sz w:val="24"/>
          <w:szCs w:val="24"/>
        </w:rPr>
        <w:t>communication and a team-oriented approach are in managing such emergencies.</w:t>
      </w:r>
    </w:p>
    <w:p w14:paraId="4A42BB98" w14:textId="77777777" w:rsidR="002C31E1" w:rsidRPr="002C31E1" w:rsidRDefault="002C31E1" w:rsidP="002C31E1">
      <w:pPr>
        <w:rPr>
          <w:rFonts w:ascii="Calibri" w:hAnsi="Calibri" w:cs="Calibri"/>
          <w:sz w:val="24"/>
          <w:szCs w:val="24"/>
        </w:rPr>
      </w:pPr>
    </w:p>
    <w:p w14:paraId="37FA737D" w14:textId="77777777" w:rsidR="002C31E1" w:rsidRDefault="002C31E1" w:rsidP="002C31E1">
      <w:pPr>
        <w:rPr>
          <w:rFonts w:ascii="Calibri" w:hAnsi="Calibri" w:cs="Calibri"/>
          <w:sz w:val="24"/>
          <w:szCs w:val="24"/>
        </w:rPr>
      </w:pPr>
      <w:r w:rsidRPr="002C31E1">
        <w:rPr>
          <w:rFonts w:ascii="Calibri" w:hAnsi="Calibri" w:cs="Calibri"/>
          <w:sz w:val="24"/>
          <w:szCs w:val="24"/>
        </w:rPr>
        <w:t>Furthermore, I ensured that I reassured those around me by explaining each step we were taking, even though, to be honest, I was feeling the pressure myself. The incident reinforced for me that being first on the scene is not just about being quick; it is about being thorough and understanding the importance of every single step. It also confirmed the value of the training I had received, from the DR ABC technique to the broader principles of de-escalation and crowd management. Later, as more officers and additional emergency services arrived, including road ambulances, air ambulances and the collision investigation unit, I briefed them comprehensively so that they could continue with a coordinated response.</w:t>
      </w:r>
    </w:p>
    <w:p w14:paraId="253D4EA9" w14:textId="77777777" w:rsidR="002C31E1" w:rsidRPr="002C31E1" w:rsidRDefault="002C31E1" w:rsidP="002C31E1">
      <w:pPr>
        <w:rPr>
          <w:rFonts w:ascii="Calibri" w:hAnsi="Calibri" w:cs="Calibri"/>
          <w:sz w:val="24"/>
          <w:szCs w:val="24"/>
        </w:rPr>
      </w:pPr>
    </w:p>
    <w:p w14:paraId="1E2D43FA" w14:textId="77777777" w:rsidR="002C31E1" w:rsidRDefault="002C31E1" w:rsidP="002C31E1">
      <w:pPr>
        <w:rPr>
          <w:rFonts w:ascii="Calibri" w:hAnsi="Calibri" w:cs="Calibri"/>
          <w:sz w:val="24"/>
          <w:szCs w:val="24"/>
        </w:rPr>
      </w:pPr>
      <w:r w:rsidRPr="002C31E1">
        <w:rPr>
          <w:rFonts w:ascii="Calibri" w:hAnsi="Calibri" w:cs="Calibri"/>
          <w:sz w:val="24"/>
          <w:szCs w:val="24"/>
        </w:rPr>
        <w:t>That day, I learnt that the key to handling such incidents lies not just in the individual tactical response but also in the collective effort of clear communication, good leadership at the scene, and the structured process that guides decision-making. My ability to work quickly yet reflectively helped secure the situation until further help arrived and emphasises that structured procedures are indispensable in such circumstances.</w:t>
      </w:r>
    </w:p>
    <w:p w14:paraId="5077D337" w14:textId="77777777" w:rsidR="002C31E1" w:rsidRPr="002C31E1" w:rsidRDefault="002C31E1" w:rsidP="002C31E1">
      <w:pPr>
        <w:rPr>
          <w:rFonts w:ascii="Calibri" w:hAnsi="Calibri" w:cs="Calibri"/>
          <w:sz w:val="24"/>
          <w:szCs w:val="24"/>
        </w:rPr>
      </w:pPr>
    </w:p>
    <w:p w14:paraId="49957ED3" w14:textId="77777777" w:rsidR="002C31E1" w:rsidRDefault="002C31E1" w:rsidP="002C31E1">
      <w:pPr>
        <w:rPr>
          <w:rFonts w:ascii="Calibri" w:hAnsi="Calibri" w:cs="Calibri"/>
          <w:sz w:val="24"/>
          <w:szCs w:val="24"/>
        </w:rPr>
      </w:pPr>
      <w:r w:rsidRPr="002C31E1">
        <w:rPr>
          <w:rFonts w:ascii="Calibri" w:hAnsi="Calibri" w:cs="Calibri"/>
          <w:sz w:val="24"/>
          <w:szCs w:val="24"/>
        </w:rPr>
        <w:t>The College of Police has played a central role in driving the professionalisation and modernisation of our service. Through initiatives like the College of Police’s 5-Year Strategy, along with frameworks such as Policing Vision 2025 and Workforce Transformation 2018, the College is actively reshaping how we work daily. These strategic documents highlight the need for continual learning, ethical accountability and a modern approach that bridges tradition with innovation.</w:t>
      </w:r>
    </w:p>
    <w:p w14:paraId="2601459E" w14:textId="77777777" w:rsidR="002C31E1" w:rsidRPr="002C31E1" w:rsidRDefault="002C31E1" w:rsidP="002C31E1">
      <w:pPr>
        <w:rPr>
          <w:rFonts w:ascii="Calibri" w:hAnsi="Calibri" w:cs="Calibri"/>
          <w:sz w:val="24"/>
          <w:szCs w:val="24"/>
        </w:rPr>
      </w:pPr>
    </w:p>
    <w:p w14:paraId="072F368E" w14:textId="77777777" w:rsidR="002C31E1" w:rsidRDefault="002C31E1" w:rsidP="002C31E1">
      <w:pPr>
        <w:rPr>
          <w:rFonts w:ascii="Calibri" w:hAnsi="Calibri" w:cs="Calibri"/>
          <w:sz w:val="24"/>
          <w:szCs w:val="24"/>
        </w:rPr>
      </w:pPr>
      <w:r w:rsidRPr="002C31E1">
        <w:rPr>
          <w:rFonts w:ascii="Calibri" w:hAnsi="Calibri" w:cs="Calibri"/>
          <w:sz w:val="24"/>
          <w:szCs w:val="24"/>
        </w:rPr>
        <w:t xml:space="preserve">What I have seen first-hand is that the College’s work ensures that every Police officer is trained not only in tactical skills but also in reflective practice. This training helps me critically review my performance and continuously improve. For example, the emphasis on clear communication and adherence to established procedures ensures that my actions are both consistent and ethically sound. </w:t>
      </w:r>
      <w:proofErr w:type="spellStart"/>
      <w:r w:rsidRPr="002C31E1">
        <w:rPr>
          <w:rFonts w:ascii="Calibri" w:hAnsi="Calibri" w:cs="Calibri"/>
          <w:sz w:val="24"/>
          <w:szCs w:val="24"/>
        </w:rPr>
        <w:t>Roycroft</w:t>
      </w:r>
      <w:proofErr w:type="spellEnd"/>
      <w:r w:rsidRPr="002C31E1">
        <w:rPr>
          <w:rFonts w:ascii="Calibri" w:hAnsi="Calibri" w:cs="Calibri"/>
          <w:sz w:val="24"/>
          <w:szCs w:val="24"/>
        </w:rPr>
        <w:t xml:space="preserve"> (2014) argues that the “social contract” between the Police and members of the public is maintained because of transparency and accountability, which are core values promoted extensively by the College.</w:t>
      </w:r>
    </w:p>
    <w:p w14:paraId="21DA15ED" w14:textId="77777777" w:rsidR="002C31E1" w:rsidRPr="002C31E1" w:rsidRDefault="002C31E1" w:rsidP="002C31E1">
      <w:pPr>
        <w:rPr>
          <w:rFonts w:ascii="Calibri" w:hAnsi="Calibri" w:cs="Calibri"/>
          <w:sz w:val="24"/>
          <w:szCs w:val="24"/>
        </w:rPr>
      </w:pPr>
    </w:p>
    <w:p w14:paraId="394C8728" w14:textId="77777777" w:rsidR="002C31E1" w:rsidRDefault="002C31E1" w:rsidP="002C31E1">
      <w:pPr>
        <w:rPr>
          <w:rFonts w:ascii="Calibri" w:hAnsi="Calibri" w:cs="Calibri"/>
          <w:sz w:val="24"/>
          <w:szCs w:val="24"/>
        </w:rPr>
      </w:pPr>
      <w:r w:rsidRPr="002C31E1">
        <w:rPr>
          <w:rFonts w:ascii="Calibri" w:hAnsi="Calibri" w:cs="Calibri"/>
          <w:sz w:val="24"/>
          <w:szCs w:val="24"/>
        </w:rPr>
        <w:t xml:space="preserve">Striving to meet these strategic imperatives has also involved a significant cultural shift within the force. Workforce Transformation 2018 has emphasised adaptability and </w:t>
      </w:r>
      <w:r w:rsidRPr="002C31E1">
        <w:rPr>
          <w:rFonts w:ascii="Calibri" w:hAnsi="Calibri" w:cs="Calibri"/>
          <w:sz w:val="24"/>
          <w:szCs w:val="24"/>
        </w:rPr>
        <w:lastRenderedPageBreak/>
        <w:t>resilience, qualities that are now required more than ever as we respond to new, evolving threats. Policing Vision 2025 further envisions a future where technology, interagency cooperation and community trust are all encapsulated within our daily practices. In my own experience, regular training provided by the College has helped sharpen my skills in de-escalation, decision-making and teamwork. I have come to appreciate that these strategic frameworks are not just lofty ideals but practical guides that enhance every aspect of our operations.</w:t>
      </w:r>
    </w:p>
    <w:p w14:paraId="6635BDEF" w14:textId="77777777" w:rsidR="002C31E1" w:rsidRPr="002C31E1" w:rsidRDefault="002C31E1" w:rsidP="002C31E1">
      <w:pPr>
        <w:rPr>
          <w:rFonts w:ascii="Calibri" w:hAnsi="Calibri" w:cs="Calibri"/>
          <w:sz w:val="24"/>
          <w:szCs w:val="24"/>
        </w:rPr>
      </w:pPr>
    </w:p>
    <w:p w14:paraId="47E9CB65" w14:textId="77777777" w:rsidR="002C31E1" w:rsidRDefault="002C31E1" w:rsidP="002C31E1">
      <w:pPr>
        <w:rPr>
          <w:rFonts w:ascii="Calibri" w:hAnsi="Calibri" w:cs="Calibri"/>
          <w:sz w:val="24"/>
          <w:szCs w:val="24"/>
        </w:rPr>
      </w:pPr>
      <w:r w:rsidRPr="002C31E1">
        <w:rPr>
          <w:rFonts w:ascii="Calibri" w:hAnsi="Calibri" w:cs="Calibri"/>
          <w:sz w:val="24"/>
          <w:szCs w:val="24"/>
        </w:rPr>
        <w:t>Critically, the College of Police also promotes the use of ethical frameworks to guide decision-making, an area that I will discuss further in the next section regarding the National Decision Model. In essence, the strategic role of the College is one of enabler and reformer, ensuring that modern Police work remains grounded in ethical practice and an unwavering commitment to protecting members of the public. Sometimes, despite the many changes we face, the timeless principles championed by the College help to keep the force on course. This balance between modern methods and traditional values is key to maintaining our legitimacy and effectiveness.</w:t>
      </w:r>
    </w:p>
    <w:p w14:paraId="254EAC7C" w14:textId="77777777" w:rsidR="002C31E1" w:rsidRPr="002C31E1" w:rsidRDefault="002C31E1" w:rsidP="002C31E1">
      <w:pPr>
        <w:rPr>
          <w:rFonts w:ascii="Calibri" w:hAnsi="Calibri" w:cs="Calibri"/>
          <w:sz w:val="24"/>
          <w:szCs w:val="24"/>
        </w:rPr>
      </w:pPr>
    </w:p>
    <w:p w14:paraId="6F2CAE91" w14:textId="77777777" w:rsidR="002C31E1" w:rsidRDefault="002C31E1" w:rsidP="002C31E1">
      <w:pPr>
        <w:rPr>
          <w:rFonts w:ascii="Calibri" w:hAnsi="Calibri" w:cs="Calibri"/>
          <w:sz w:val="24"/>
          <w:szCs w:val="24"/>
        </w:rPr>
      </w:pPr>
      <w:r w:rsidRPr="002C31E1">
        <w:rPr>
          <w:rFonts w:ascii="Calibri" w:hAnsi="Calibri" w:cs="Calibri"/>
          <w:sz w:val="24"/>
          <w:szCs w:val="24"/>
        </w:rPr>
        <w:t xml:space="preserve">A central element in our modern practice is the National Decision Model (NDM), which offers a straightforward process for decision-making in high-pressure situations. Introduced by the College of Police (2024), the NDM provides a step-by-step framework for gathering information, assessing risks, considering applicable powers and policies, exploring options, </w:t>
      </w:r>
      <w:proofErr w:type="gramStart"/>
      <w:r w:rsidRPr="002C31E1">
        <w:rPr>
          <w:rFonts w:ascii="Calibri" w:hAnsi="Calibri" w:cs="Calibri"/>
          <w:sz w:val="24"/>
          <w:szCs w:val="24"/>
        </w:rPr>
        <w:t>taking action</w:t>
      </w:r>
      <w:proofErr w:type="gramEnd"/>
      <w:r w:rsidRPr="002C31E1">
        <w:rPr>
          <w:rFonts w:ascii="Calibri" w:hAnsi="Calibri" w:cs="Calibri"/>
          <w:sz w:val="24"/>
          <w:szCs w:val="24"/>
        </w:rPr>
        <w:t>, and reviewing the outcomes. This process is particularly vital when decisions about the use of force are at stake, as it ensures that every action is both transparent and ethically justifiable.</w:t>
      </w:r>
    </w:p>
    <w:p w14:paraId="4E34173F" w14:textId="77777777" w:rsidR="002C31E1" w:rsidRPr="002C31E1" w:rsidRDefault="002C31E1" w:rsidP="002C31E1">
      <w:pPr>
        <w:rPr>
          <w:rFonts w:ascii="Calibri" w:hAnsi="Calibri" w:cs="Calibri"/>
          <w:sz w:val="24"/>
          <w:szCs w:val="24"/>
        </w:rPr>
      </w:pPr>
    </w:p>
    <w:p w14:paraId="2031D874" w14:textId="77777777" w:rsidR="002C31E1" w:rsidRDefault="002C31E1" w:rsidP="002C31E1">
      <w:pPr>
        <w:rPr>
          <w:rFonts w:ascii="Calibri" w:hAnsi="Calibri" w:cs="Calibri"/>
          <w:sz w:val="24"/>
          <w:szCs w:val="24"/>
        </w:rPr>
      </w:pPr>
      <w:r w:rsidRPr="002C31E1">
        <w:rPr>
          <w:rFonts w:ascii="Calibri" w:hAnsi="Calibri" w:cs="Calibri"/>
          <w:sz w:val="24"/>
          <w:szCs w:val="24"/>
        </w:rPr>
        <w:t>During the Caerphilly incident, for instance, I followed key components of what would later be formalised in the NDM approach. I gathered as much essential information as possible under pressure, assessed the immediate risks to both the victims and members of the public, and then decided carefully on the next step. Edwards (2021) found that officers who consistently follow such structured frameworks tend to make more measured decisions under stress. In my case, this methodical approach helped prevent unnecessary escalation and ensured that my response was proportional to the threat.</w:t>
      </w:r>
    </w:p>
    <w:p w14:paraId="487A4715" w14:textId="77777777" w:rsidR="002C31E1" w:rsidRPr="002C31E1" w:rsidRDefault="002C31E1" w:rsidP="002C31E1">
      <w:pPr>
        <w:rPr>
          <w:rFonts w:ascii="Calibri" w:hAnsi="Calibri" w:cs="Calibri"/>
          <w:sz w:val="24"/>
          <w:szCs w:val="24"/>
        </w:rPr>
      </w:pPr>
    </w:p>
    <w:p w14:paraId="3349A3A5" w14:textId="77777777" w:rsidR="002C31E1" w:rsidRDefault="002C31E1" w:rsidP="002C31E1">
      <w:pPr>
        <w:rPr>
          <w:rFonts w:ascii="Calibri" w:hAnsi="Calibri" w:cs="Calibri"/>
          <w:sz w:val="24"/>
          <w:szCs w:val="24"/>
        </w:rPr>
      </w:pPr>
      <w:r w:rsidRPr="002C31E1">
        <w:rPr>
          <w:rFonts w:ascii="Calibri" w:hAnsi="Calibri" w:cs="Calibri"/>
          <w:sz w:val="24"/>
          <w:szCs w:val="24"/>
        </w:rPr>
        <w:t>I sometimes feel that in the rush of events, it is easy to slip into a reactive mode; however, adhering to the NDM forces you to pause, consider your options and then act. This clear process gives both the officer and the public confidence that the use of force is not arbitrary. Clark and Bennett (2010) reinforce this point, emphasising that a transparent, deliberative decision-making model helps maintain the trust that is so central to our relationship with members of the public.</w:t>
      </w:r>
    </w:p>
    <w:p w14:paraId="79AD92D0" w14:textId="77777777" w:rsidR="002C31E1" w:rsidRPr="002C31E1" w:rsidRDefault="002C31E1" w:rsidP="002C31E1">
      <w:pPr>
        <w:rPr>
          <w:rFonts w:ascii="Calibri" w:hAnsi="Calibri" w:cs="Calibri"/>
          <w:sz w:val="24"/>
          <w:szCs w:val="24"/>
        </w:rPr>
      </w:pPr>
    </w:p>
    <w:p w14:paraId="2B17D20D" w14:textId="77777777" w:rsidR="002C31E1" w:rsidRPr="002C31E1" w:rsidRDefault="002C31E1" w:rsidP="002C31E1">
      <w:pPr>
        <w:rPr>
          <w:rFonts w:ascii="Calibri" w:hAnsi="Calibri" w:cs="Calibri"/>
          <w:sz w:val="24"/>
          <w:szCs w:val="24"/>
        </w:rPr>
      </w:pPr>
      <w:r w:rsidRPr="002C31E1">
        <w:rPr>
          <w:rFonts w:ascii="Calibri" w:hAnsi="Calibri" w:cs="Calibri"/>
          <w:sz w:val="24"/>
          <w:szCs w:val="24"/>
        </w:rPr>
        <w:t>Overall, the NDM is not just an administrative requirement; it is a practical tool that anchors our ethical responsibilities. It effectively bridges the gap between what we learn in training and what we do in the field. The model’s detailed approach is especially important in today’s ever-changing environment, where the stakes in every incident are incredibly high. I genuinely believe that disciplined, NDM-guided decision-making is essential if we are to be accountable, fair and effective in our role as modern professional Police officers.</w:t>
      </w:r>
    </w:p>
    <w:p w14:paraId="4BE1FFC8" w14:textId="77777777" w:rsidR="002C31E1" w:rsidRDefault="002C31E1" w:rsidP="002C31E1">
      <w:pPr>
        <w:rPr>
          <w:rFonts w:ascii="Calibri" w:hAnsi="Calibri" w:cs="Calibri"/>
          <w:sz w:val="24"/>
          <w:szCs w:val="24"/>
        </w:rPr>
      </w:pPr>
      <w:r w:rsidRPr="002C31E1">
        <w:rPr>
          <w:rFonts w:ascii="Calibri" w:hAnsi="Calibri" w:cs="Calibri"/>
          <w:sz w:val="24"/>
          <w:szCs w:val="24"/>
        </w:rPr>
        <w:lastRenderedPageBreak/>
        <w:t>My final year of probation has been a fundamental period. Reflecting on my journey, I can see how the hardships of daily practice combined with my training have transformed my approach and perspective as a Police officer. Initially, my focus was narrowly on procedural suitability, ensuring I followed procedure. However, I have embraced a more rounded, reflective approach that prioritises ethical decision-making and strong community engagement over time.</w:t>
      </w:r>
    </w:p>
    <w:p w14:paraId="20F4DCA1" w14:textId="77777777" w:rsidR="002C31E1" w:rsidRPr="002C31E1" w:rsidRDefault="002C31E1" w:rsidP="002C31E1">
      <w:pPr>
        <w:rPr>
          <w:rFonts w:ascii="Calibri" w:hAnsi="Calibri" w:cs="Calibri"/>
          <w:sz w:val="24"/>
          <w:szCs w:val="24"/>
        </w:rPr>
      </w:pPr>
    </w:p>
    <w:p w14:paraId="381E8B4D" w14:textId="77777777" w:rsidR="002C31E1" w:rsidRDefault="002C31E1" w:rsidP="002C31E1">
      <w:pPr>
        <w:rPr>
          <w:rFonts w:ascii="Calibri" w:hAnsi="Calibri" w:cs="Calibri"/>
          <w:sz w:val="24"/>
          <w:szCs w:val="24"/>
        </w:rPr>
      </w:pPr>
      <w:r w:rsidRPr="002C31E1">
        <w:rPr>
          <w:rFonts w:ascii="Calibri" w:hAnsi="Calibri" w:cs="Calibri"/>
          <w:sz w:val="24"/>
          <w:szCs w:val="24"/>
        </w:rPr>
        <w:t>The practical application of initiatives under Workforce Transformation 2018 and Policing Vision 2025 has been helpful in this transformation. I have taken part in targeted training sessions that emphasise de-escalation techniques, problem-solving and, importantly, the use of the National Decision Model in everyday practice. As a result, I have improved my ability to remain calm and think clearly, even when events unfold at breakneck speed. For example, learning to issue clear instructions to members of the public but also to explain the rationale behind my decisions has created an atmosphere of trust and teamwork.</w:t>
      </w:r>
    </w:p>
    <w:p w14:paraId="3D206F68" w14:textId="77777777" w:rsidR="002C31E1" w:rsidRPr="002C31E1" w:rsidRDefault="002C31E1" w:rsidP="002C31E1">
      <w:pPr>
        <w:rPr>
          <w:rFonts w:ascii="Calibri" w:hAnsi="Calibri" w:cs="Calibri"/>
          <w:sz w:val="24"/>
          <w:szCs w:val="24"/>
        </w:rPr>
      </w:pPr>
    </w:p>
    <w:p w14:paraId="06D2D52E" w14:textId="77777777" w:rsidR="002C31E1" w:rsidRDefault="002C31E1" w:rsidP="002C31E1">
      <w:pPr>
        <w:rPr>
          <w:rFonts w:ascii="Calibri" w:hAnsi="Calibri" w:cs="Calibri"/>
          <w:sz w:val="24"/>
          <w:szCs w:val="24"/>
        </w:rPr>
      </w:pPr>
      <w:r w:rsidRPr="002C31E1">
        <w:rPr>
          <w:rFonts w:ascii="Calibri" w:hAnsi="Calibri" w:cs="Calibri"/>
          <w:sz w:val="24"/>
          <w:szCs w:val="24"/>
        </w:rPr>
        <w:t>Working under pressure has taught me that communication is everything. During the Caerphilly incident, I realised that even when you are on edge, taking a moment to think about your thoughts can make a significant difference. I now see myself as a mediator and a community link rather than just a responder to emergencies. This evolution is well captured in the strategic documents the College of Police has released; they are not just about tactics but about building a professional view founded on ethics, accountability and ongoing self-improvement.</w:t>
      </w:r>
    </w:p>
    <w:p w14:paraId="6E012392" w14:textId="77777777" w:rsidR="002C31E1" w:rsidRPr="002C31E1" w:rsidRDefault="002C31E1" w:rsidP="002C31E1">
      <w:pPr>
        <w:rPr>
          <w:rFonts w:ascii="Calibri" w:hAnsi="Calibri" w:cs="Calibri"/>
          <w:sz w:val="24"/>
          <w:szCs w:val="24"/>
        </w:rPr>
      </w:pPr>
    </w:p>
    <w:p w14:paraId="6148EEC5" w14:textId="77777777" w:rsidR="002C31E1" w:rsidRDefault="002C31E1" w:rsidP="002C31E1">
      <w:pPr>
        <w:rPr>
          <w:rFonts w:ascii="Calibri" w:hAnsi="Calibri" w:cs="Calibri"/>
          <w:sz w:val="24"/>
          <w:szCs w:val="24"/>
        </w:rPr>
      </w:pPr>
      <w:r w:rsidRPr="002C31E1">
        <w:rPr>
          <w:rFonts w:ascii="Calibri" w:hAnsi="Calibri" w:cs="Calibri"/>
          <w:sz w:val="24"/>
          <w:szCs w:val="24"/>
        </w:rPr>
        <w:t>I have also learnt that being a modern professional Police officer means accepting that there is always room for improvement. I often reflect on situations where I felt my communication under stress could have been clearer or where a moment’s hesitation cost valuable seconds. With every incident and training session, I strive to better myself and embody the ideals the College promotes. Real growth comes from recognising mistakes, discussing them openly with colleagues, and incorporating that feedback into future actions. I frequently see colleagues who cannot accept criticism, and I find that criticism is vital to progressing as a better Police officer. I think that reflective practice is at the heart of Policing’s professional culture and has fundamentally reshaped my role during my probationary period.</w:t>
      </w:r>
    </w:p>
    <w:p w14:paraId="7492F316" w14:textId="77777777" w:rsidR="002C31E1" w:rsidRPr="002C31E1" w:rsidRDefault="002C31E1" w:rsidP="002C31E1">
      <w:pPr>
        <w:rPr>
          <w:rFonts w:ascii="Calibri" w:hAnsi="Calibri" w:cs="Calibri"/>
          <w:sz w:val="24"/>
          <w:szCs w:val="24"/>
        </w:rPr>
      </w:pPr>
    </w:p>
    <w:p w14:paraId="45FCEA16" w14:textId="77777777" w:rsidR="002C31E1" w:rsidRDefault="002C31E1" w:rsidP="002C31E1">
      <w:pPr>
        <w:rPr>
          <w:rFonts w:ascii="Calibri" w:hAnsi="Calibri" w:cs="Calibri"/>
          <w:sz w:val="24"/>
          <w:szCs w:val="24"/>
        </w:rPr>
      </w:pPr>
      <w:r w:rsidRPr="002C31E1">
        <w:rPr>
          <w:rFonts w:ascii="Calibri" w:hAnsi="Calibri" w:cs="Calibri"/>
          <w:sz w:val="24"/>
          <w:szCs w:val="24"/>
        </w:rPr>
        <w:t>As I prepare to end my probation, I feel a deep commitment to continuing the journey of becoming a thoughtful, ethical, and community-centred officer. The combination of strategic guidance, ethical frameworks like the NDM, and practical, on-the-ground experience provides a robust foundation for modern policing. Ultimately, this balanced approach is not merely about managing incidents effectively; it is about earning and maintaining the trust of members of the public.</w:t>
      </w:r>
    </w:p>
    <w:p w14:paraId="73963A4A" w14:textId="77777777" w:rsidR="002C31E1" w:rsidRPr="002C31E1" w:rsidRDefault="002C31E1" w:rsidP="002C31E1">
      <w:pPr>
        <w:rPr>
          <w:rFonts w:ascii="Calibri" w:hAnsi="Calibri" w:cs="Calibri"/>
          <w:sz w:val="24"/>
          <w:szCs w:val="24"/>
        </w:rPr>
      </w:pPr>
    </w:p>
    <w:p w14:paraId="12AD24C3" w14:textId="77777777" w:rsidR="002C31E1" w:rsidRDefault="002C31E1" w:rsidP="002C31E1">
      <w:pPr>
        <w:rPr>
          <w:rFonts w:ascii="Calibri" w:hAnsi="Calibri" w:cs="Calibri"/>
          <w:sz w:val="24"/>
          <w:szCs w:val="24"/>
        </w:rPr>
      </w:pPr>
      <w:r w:rsidRPr="002C31E1">
        <w:rPr>
          <w:rFonts w:ascii="Calibri" w:hAnsi="Calibri" w:cs="Calibri"/>
          <w:sz w:val="24"/>
          <w:szCs w:val="24"/>
        </w:rPr>
        <w:t xml:space="preserve">Overall, I believe that integrating the National Decision Model (NDM), a structured, ethical framework, ensures that every decision made by a Police officer is transparent and proportionate. Furthermore, the strategic guidance provided by the College of Police through Policing Vision 2025, Workforce Transformation 2018 and the College’s 5-Year Strategy reinforces the continuous need for professional development and reflective practice. As I near the end of my probation, my evolving role is a testament to the effectiveness of these frameworks. I firmly believe that a disciplined, NDM-guided approach </w:t>
      </w:r>
      <w:r w:rsidRPr="002C31E1">
        <w:rPr>
          <w:rFonts w:ascii="Calibri" w:hAnsi="Calibri" w:cs="Calibri"/>
          <w:sz w:val="24"/>
          <w:szCs w:val="24"/>
        </w:rPr>
        <w:lastRenderedPageBreak/>
        <w:t>is essential for safeguarding both officer safety and the trust of members of the public and for adapting to the complexities of modern policing.</w:t>
      </w:r>
    </w:p>
    <w:p w14:paraId="2AF06F48" w14:textId="77777777" w:rsidR="002C31E1" w:rsidRDefault="002C31E1" w:rsidP="002C31E1">
      <w:pPr>
        <w:rPr>
          <w:rFonts w:ascii="Calibri" w:hAnsi="Calibri" w:cs="Calibri"/>
          <w:sz w:val="24"/>
          <w:szCs w:val="24"/>
        </w:rPr>
      </w:pPr>
    </w:p>
    <w:p w14:paraId="7AA1F540" w14:textId="77777777" w:rsidR="002C31E1" w:rsidRPr="002C31E1" w:rsidRDefault="002C31E1" w:rsidP="002C31E1">
      <w:pPr>
        <w:rPr>
          <w:rFonts w:ascii="Calibri" w:hAnsi="Calibri" w:cs="Calibri"/>
          <w:sz w:val="24"/>
          <w:szCs w:val="24"/>
        </w:rPr>
      </w:pPr>
    </w:p>
    <w:p w14:paraId="17680D5B" w14:textId="77777777" w:rsidR="002C31E1" w:rsidRPr="002C31E1" w:rsidRDefault="002C31E1" w:rsidP="002C31E1">
      <w:pPr>
        <w:rPr>
          <w:rFonts w:ascii="Calibri" w:hAnsi="Calibri" w:cs="Calibri"/>
          <w:b/>
          <w:bCs/>
          <w:i/>
          <w:iCs/>
          <w:color w:val="FF0000"/>
          <w:sz w:val="24"/>
          <w:szCs w:val="24"/>
          <w:u w:val="single"/>
        </w:rPr>
      </w:pPr>
      <w:r w:rsidRPr="002C31E1">
        <w:rPr>
          <w:rFonts w:ascii="Calibri" w:hAnsi="Calibri" w:cs="Calibri"/>
          <w:b/>
          <w:bCs/>
          <w:i/>
          <w:iCs/>
          <w:color w:val="FF0000"/>
          <w:sz w:val="24"/>
          <w:szCs w:val="24"/>
          <w:u w:val="single"/>
        </w:rPr>
        <w:t>1814 words</w:t>
      </w:r>
    </w:p>
    <w:p w14:paraId="0DD51E99" w14:textId="77777777" w:rsidR="002C31E1" w:rsidRPr="002C31E1" w:rsidRDefault="002C31E1" w:rsidP="002C31E1">
      <w:pPr>
        <w:rPr>
          <w:rFonts w:ascii="Calibri" w:hAnsi="Calibri" w:cs="Calibri"/>
          <w:sz w:val="24"/>
          <w:szCs w:val="24"/>
        </w:rPr>
      </w:pPr>
    </w:p>
    <w:p w14:paraId="44039272" w14:textId="77777777" w:rsidR="002C31E1" w:rsidRPr="002C31E1" w:rsidRDefault="002C31E1" w:rsidP="002C31E1">
      <w:pPr>
        <w:rPr>
          <w:rFonts w:ascii="Calibri" w:hAnsi="Calibri" w:cs="Calibri"/>
          <w:sz w:val="24"/>
          <w:szCs w:val="24"/>
        </w:rPr>
      </w:pPr>
    </w:p>
    <w:p w14:paraId="58160876" w14:textId="77777777" w:rsidR="002C31E1" w:rsidRPr="002C31E1" w:rsidRDefault="002C31E1" w:rsidP="002C31E1">
      <w:pPr>
        <w:rPr>
          <w:rFonts w:ascii="Calibri" w:hAnsi="Calibri" w:cs="Calibri"/>
          <w:sz w:val="24"/>
          <w:szCs w:val="24"/>
        </w:rPr>
      </w:pPr>
    </w:p>
    <w:p w14:paraId="604F8A08" w14:textId="77777777" w:rsidR="002C31E1" w:rsidRPr="002C31E1" w:rsidRDefault="002C31E1" w:rsidP="002C31E1">
      <w:pPr>
        <w:rPr>
          <w:rFonts w:ascii="Calibri" w:hAnsi="Calibri" w:cs="Calibri"/>
          <w:b/>
          <w:bCs/>
          <w:sz w:val="24"/>
          <w:szCs w:val="24"/>
        </w:rPr>
      </w:pPr>
      <w:r w:rsidRPr="002C31E1">
        <w:rPr>
          <w:rFonts w:ascii="Calibri" w:hAnsi="Calibri" w:cs="Calibri"/>
          <w:b/>
          <w:bCs/>
          <w:sz w:val="24"/>
          <w:szCs w:val="24"/>
        </w:rPr>
        <w:t>References</w:t>
      </w:r>
    </w:p>
    <w:p w14:paraId="666F35B6" w14:textId="77777777" w:rsidR="002C31E1" w:rsidRPr="002C31E1" w:rsidRDefault="002C31E1" w:rsidP="002C31E1">
      <w:pPr>
        <w:numPr>
          <w:ilvl w:val="0"/>
          <w:numId w:val="5"/>
        </w:numPr>
        <w:overflowPunct/>
        <w:autoSpaceDE/>
        <w:autoSpaceDN/>
        <w:adjustRightInd/>
        <w:spacing w:after="160" w:line="278" w:lineRule="auto"/>
        <w:textAlignment w:val="auto"/>
        <w:rPr>
          <w:rFonts w:ascii="Calibri" w:hAnsi="Calibri" w:cs="Calibri"/>
          <w:sz w:val="24"/>
          <w:szCs w:val="24"/>
        </w:rPr>
      </w:pPr>
      <w:proofErr w:type="spellStart"/>
      <w:r w:rsidRPr="002C31E1">
        <w:rPr>
          <w:rFonts w:ascii="Calibri" w:hAnsi="Calibri" w:cs="Calibri"/>
          <w:sz w:val="24"/>
          <w:szCs w:val="24"/>
        </w:rPr>
        <w:t>Alderden</w:t>
      </w:r>
      <w:proofErr w:type="spellEnd"/>
      <w:r w:rsidRPr="002C31E1">
        <w:rPr>
          <w:rFonts w:ascii="Calibri" w:hAnsi="Calibri" w:cs="Calibri"/>
          <w:sz w:val="24"/>
          <w:szCs w:val="24"/>
        </w:rPr>
        <w:t xml:space="preserve">, M.A. and </w:t>
      </w:r>
      <w:proofErr w:type="spellStart"/>
      <w:r w:rsidRPr="002C31E1">
        <w:rPr>
          <w:rFonts w:ascii="Calibri" w:hAnsi="Calibri" w:cs="Calibri"/>
          <w:sz w:val="24"/>
          <w:szCs w:val="24"/>
        </w:rPr>
        <w:t>Mastrofski</w:t>
      </w:r>
      <w:proofErr w:type="spellEnd"/>
      <w:r w:rsidRPr="002C31E1">
        <w:rPr>
          <w:rFonts w:ascii="Calibri" w:hAnsi="Calibri" w:cs="Calibri"/>
          <w:sz w:val="24"/>
          <w:szCs w:val="24"/>
        </w:rPr>
        <w:t>, S.D. (2007) ‘Police officers’ perceptions of armed response units’, </w:t>
      </w:r>
      <w:r w:rsidRPr="002C31E1">
        <w:rPr>
          <w:rFonts w:ascii="Calibri" w:hAnsi="Calibri" w:cs="Calibri"/>
          <w:i/>
          <w:iCs/>
          <w:sz w:val="24"/>
          <w:szCs w:val="24"/>
        </w:rPr>
        <w:t>Journal of Criminal Justice</w:t>
      </w:r>
      <w:r w:rsidRPr="002C31E1">
        <w:rPr>
          <w:rFonts w:ascii="Calibri" w:hAnsi="Calibri" w:cs="Calibri"/>
          <w:sz w:val="24"/>
          <w:szCs w:val="24"/>
        </w:rPr>
        <w:t>, 35(4), pp. 411–421.</w:t>
      </w:r>
    </w:p>
    <w:p w14:paraId="536C7B08" w14:textId="77777777" w:rsidR="002C31E1" w:rsidRPr="002C31E1" w:rsidRDefault="002C31E1" w:rsidP="002C31E1">
      <w:pPr>
        <w:numPr>
          <w:ilvl w:val="0"/>
          <w:numId w:val="5"/>
        </w:numPr>
        <w:overflowPunct/>
        <w:autoSpaceDE/>
        <w:autoSpaceDN/>
        <w:adjustRightInd/>
        <w:spacing w:after="160" w:line="278" w:lineRule="auto"/>
        <w:textAlignment w:val="auto"/>
        <w:rPr>
          <w:rFonts w:ascii="Calibri" w:hAnsi="Calibri" w:cs="Calibri"/>
          <w:sz w:val="24"/>
          <w:szCs w:val="24"/>
        </w:rPr>
      </w:pPr>
      <w:r w:rsidRPr="002C31E1">
        <w:rPr>
          <w:rFonts w:ascii="Calibri" w:hAnsi="Calibri" w:cs="Calibri"/>
          <w:sz w:val="24"/>
          <w:szCs w:val="24"/>
        </w:rPr>
        <w:t>Brown, M. and Newburn, T. (2009) ‘Police Use of Force’, </w:t>
      </w:r>
      <w:r w:rsidRPr="002C31E1">
        <w:rPr>
          <w:rFonts w:ascii="Calibri" w:hAnsi="Calibri" w:cs="Calibri"/>
          <w:i/>
          <w:iCs/>
          <w:sz w:val="24"/>
          <w:szCs w:val="24"/>
        </w:rPr>
        <w:t>Journal of Policing, Intelligence and Counter Terrorism</w:t>
      </w:r>
      <w:r w:rsidRPr="002C31E1">
        <w:rPr>
          <w:rFonts w:ascii="Calibri" w:hAnsi="Calibri" w:cs="Calibri"/>
          <w:sz w:val="24"/>
          <w:szCs w:val="24"/>
        </w:rPr>
        <w:t>, 4(2), pp. 127–145.</w:t>
      </w:r>
    </w:p>
    <w:p w14:paraId="03B8BBAD" w14:textId="77777777" w:rsidR="002C31E1" w:rsidRPr="002C31E1" w:rsidRDefault="002C31E1" w:rsidP="002C31E1">
      <w:pPr>
        <w:numPr>
          <w:ilvl w:val="0"/>
          <w:numId w:val="5"/>
        </w:numPr>
        <w:overflowPunct/>
        <w:autoSpaceDE/>
        <w:autoSpaceDN/>
        <w:adjustRightInd/>
        <w:spacing w:after="160" w:line="278" w:lineRule="auto"/>
        <w:textAlignment w:val="auto"/>
        <w:rPr>
          <w:rFonts w:ascii="Calibri" w:hAnsi="Calibri" w:cs="Calibri"/>
          <w:sz w:val="24"/>
          <w:szCs w:val="24"/>
        </w:rPr>
      </w:pPr>
      <w:r w:rsidRPr="002C31E1">
        <w:rPr>
          <w:rFonts w:ascii="Calibri" w:hAnsi="Calibri" w:cs="Calibri"/>
          <w:sz w:val="24"/>
          <w:szCs w:val="24"/>
        </w:rPr>
        <w:t>Clark, S. and Bennett, R. (2010) ‘Police Legitimacy and the Public: A Case Study of UK Policing Policies’, </w:t>
      </w:r>
      <w:r w:rsidRPr="002C31E1">
        <w:rPr>
          <w:rFonts w:ascii="Calibri" w:hAnsi="Calibri" w:cs="Calibri"/>
          <w:i/>
          <w:iCs/>
          <w:sz w:val="24"/>
          <w:szCs w:val="24"/>
        </w:rPr>
        <w:t>Policing &amp; Society</w:t>
      </w:r>
      <w:r w:rsidRPr="002C31E1">
        <w:rPr>
          <w:rFonts w:ascii="Calibri" w:hAnsi="Calibri" w:cs="Calibri"/>
          <w:sz w:val="24"/>
          <w:szCs w:val="24"/>
        </w:rPr>
        <w:t>, 20(1), pp. 76–96.</w:t>
      </w:r>
    </w:p>
    <w:p w14:paraId="61048030" w14:textId="77777777" w:rsidR="002C31E1" w:rsidRPr="002C31E1" w:rsidRDefault="002C31E1" w:rsidP="002C31E1">
      <w:pPr>
        <w:numPr>
          <w:ilvl w:val="0"/>
          <w:numId w:val="5"/>
        </w:numPr>
        <w:overflowPunct/>
        <w:autoSpaceDE/>
        <w:autoSpaceDN/>
        <w:adjustRightInd/>
        <w:spacing w:after="160" w:line="278" w:lineRule="auto"/>
        <w:textAlignment w:val="auto"/>
        <w:rPr>
          <w:rFonts w:ascii="Calibri" w:hAnsi="Calibri" w:cs="Calibri"/>
          <w:sz w:val="24"/>
          <w:szCs w:val="24"/>
        </w:rPr>
      </w:pPr>
      <w:r w:rsidRPr="002C31E1">
        <w:rPr>
          <w:rFonts w:ascii="Calibri" w:hAnsi="Calibri" w:cs="Calibri"/>
          <w:sz w:val="24"/>
          <w:szCs w:val="24"/>
        </w:rPr>
        <w:t>College of Police (2024) </w:t>
      </w:r>
      <w:r w:rsidRPr="002C31E1">
        <w:rPr>
          <w:rFonts w:ascii="Calibri" w:hAnsi="Calibri" w:cs="Calibri"/>
          <w:i/>
          <w:iCs/>
          <w:sz w:val="24"/>
          <w:szCs w:val="24"/>
        </w:rPr>
        <w:t>National Decision Model</w:t>
      </w:r>
      <w:r w:rsidRPr="002C31E1">
        <w:rPr>
          <w:rFonts w:ascii="Calibri" w:hAnsi="Calibri" w:cs="Calibri"/>
          <w:sz w:val="24"/>
          <w:szCs w:val="24"/>
        </w:rPr>
        <w:t>.</w:t>
      </w:r>
    </w:p>
    <w:p w14:paraId="04B68EF4" w14:textId="77777777" w:rsidR="002C31E1" w:rsidRPr="002C31E1" w:rsidRDefault="002C31E1" w:rsidP="002C31E1">
      <w:pPr>
        <w:numPr>
          <w:ilvl w:val="0"/>
          <w:numId w:val="5"/>
        </w:numPr>
        <w:overflowPunct/>
        <w:autoSpaceDE/>
        <w:autoSpaceDN/>
        <w:adjustRightInd/>
        <w:spacing w:after="160" w:line="278" w:lineRule="auto"/>
        <w:textAlignment w:val="auto"/>
        <w:rPr>
          <w:rFonts w:ascii="Calibri" w:hAnsi="Calibri" w:cs="Calibri"/>
          <w:sz w:val="24"/>
          <w:szCs w:val="24"/>
        </w:rPr>
      </w:pPr>
      <w:r w:rsidRPr="002C31E1">
        <w:rPr>
          <w:rFonts w:ascii="Calibri" w:hAnsi="Calibri" w:cs="Calibri"/>
          <w:sz w:val="24"/>
          <w:szCs w:val="24"/>
        </w:rPr>
        <w:t xml:space="preserve">Edwards, J. (2021) ‘Practitioner Perspectives on the National Decision Model in Operational Policing’, </w:t>
      </w:r>
      <w:proofErr w:type="gramStart"/>
      <w:r w:rsidRPr="002C31E1">
        <w:rPr>
          <w:rFonts w:ascii="Calibri" w:hAnsi="Calibri" w:cs="Calibri"/>
          <w:sz w:val="24"/>
          <w:szCs w:val="24"/>
        </w:rPr>
        <w:t>Master’s</w:t>
      </w:r>
      <w:proofErr w:type="gramEnd"/>
      <w:r w:rsidRPr="002C31E1">
        <w:rPr>
          <w:rFonts w:ascii="Calibri" w:hAnsi="Calibri" w:cs="Calibri"/>
          <w:sz w:val="24"/>
          <w:szCs w:val="24"/>
        </w:rPr>
        <w:t xml:space="preserve"> thesis, Canterbury Christ Church University.</w:t>
      </w:r>
    </w:p>
    <w:p w14:paraId="6A96CE20" w14:textId="77777777" w:rsidR="002C31E1" w:rsidRPr="002C31E1" w:rsidRDefault="002C31E1" w:rsidP="002C31E1">
      <w:pPr>
        <w:numPr>
          <w:ilvl w:val="0"/>
          <w:numId w:val="5"/>
        </w:numPr>
        <w:overflowPunct/>
        <w:autoSpaceDE/>
        <w:autoSpaceDN/>
        <w:adjustRightInd/>
        <w:spacing w:after="160" w:line="278" w:lineRule="auto"/>
        <w:textAlignment w:val="auto"/>
        <w:rPr>
          <w:rFonts w:ascii="Calibri" w:hAnsi="Calibri" w:cs="Calibri"/>
          <w:sz w:val="24"/>
          <w:szCs w:val="24"/>
        </w:rPr>
      </w:pPr>
      <w:proofErr w:type="spellStart"/>
      <w:r w:rsidRPr="002C31E1">
        <w:rPr>
          <w:rFonts w:ascii="Calibri" w:hAnsi="Calibri" w:cs="Calibri"/>
          <w:sz w:val="24"/>
          <w:szCs w:val="24"/>
        </w:rPr>
        <w:t>Liederbach</w:t>
      </w:r>
      <w:proofErr w:type="spellEnd"/>
      <w:r w:rsidRPr="002C31E1">
        <w:rPr>
          <w:rFonts w:ascii="Calibri" w:hAnsi="Calibri" w:cs="Calibri"/>
          <w:sz w:val="24"/>
          <w:szCs w:val="24"/>
        </w:rPr>
        <w:t>, J. (2008) ‘Police Militarisation and the Use of Force in the United States’, </w:t>
      </w:r>
      <w:r w:rsidRPr="002C31E1">
        <w:rPr>
          <w:rFonts w:ascii="Calibri" w:hAnsi="Calibri" w:cs="Calibri"/>
          <w:i/>
          <w:iCs/>
          <w:sz w:val="24"/>
          <w:szCs w:val="24"/>
        </w:rPr>
        <w:t>Policing: An International Journal of Police Strategies &amp; Management</w:t>
      </w:r>
      <w:r w:rsidRPr="002C31E1">
        <w:rPr>
          <w:rFonts w:ascii="Calibri" w:hAnsi="Calibri" w:cs="Calibri"/>
          <w:sz w:val="24"/>
          <w:szCs w:val="24"/>
        </w:rPr>
        <w:t>, 31(2), pp. 179–197.</w:t>
      </w:r>
    </w:p>
    <w:p w14:paraId="366E9743" w14:textId="77777777" w:rsidR="002C31E1" w:rsidRPr="002C31E1" w:rsidRDefault="002C31E1" w:rsidP="002C31E1">
      <w:pPr>
        <w:numPr>
          <w:ilvl w:val="0"/>
          <w:numId w:val="5"/>
        </w:numPr>
        <w:overflowPunct/>
        <w:autoSpaceDE/>
        <w:autoSpaceDN/>
        <w:adjustRightInd/>
        <w:spacing w:after="160" w:line="278" w:lineRule="auto"/>
        <w:textAlignment w:val="auto"/>
        <w:rPr>
          <w:rFonts w:ascii="Calibri" w:hAnsi="Calibri" w:cs="Calibri"/>
          <w:sz w:val="24"/>
          <w:szCs w:val="24"/>
        </w:rPr>
      </w:pPr>
      <w:proofErr w:type="spellStart"/>
      <w:r w:rsidRPr="002C31E1">
        <w:rPr>
          <w:rFonts w:ascii="Calibri" w:hAnsi="Calibri" w:cs="Calibri"/>
          <w:sz w:val="24"/>
          <w:szCs w:val="24"/>
        </w:rPr>
        <w:t>Roycroft</w:t>
      </w:r>
      <w:proofErr w:type="spellEnd"/>
      <w:r w:rsidRPr="002C31E1">
        <w:rPr>
          <w:rFonts w:ascii="Calibri" w:hAnsi="Calibri" w:cs="Calibri"/>
          <w:sz w:val="24"/>
          <w:szCs w:val="24"/>
        </w:rPr>
        <w:t>, M. (2014) ‘Valued Tradition? Armed Policing in the UK’, University of East London Research Repository, Item 8584w.</w:t>
      </w:r>
    </w:p>
    <w:p w14:paraId="4BADC5EC" w14:textId="77777777" w:rsidR="002C31E1" w:rsidRPr="002C31E1" w:rsidRDefault="002C31E1" w:rsidP="002C31E1">
      <w:pPr>
        <w:numPr>
          <w:ilvl w:val="0"/>
          <w:numId w:val="5"/>
        </w:numPr>
        <w:overflowPunct/>
        <w:autoSpaceDE/>
        <w:autoSpaceDN/>
        <w:adjustRightInd/>
        <w:spacing w:after="160" w:line="278" w:lineRule="auto"/>
        <w:textAlignment w:val="auto"/>
        <w:rPr>
          <w:rFonts w:ascii="Calibri" w:hAnsi="Calibri" w:cs="Calibri"/>
          <w:sz w:val="24"/>
          <w:szCs w:val="24"/>
        </w:rPr>
      </w:pPr>
      <w:r w:rsidRPr="002C31E1">
        <w:rPr>
          <w:rFonts w:ascii="Calibri" w:hAnsi="Calibri" w:cs="Calibri"/>
          <w:sz w:val="24"/>
          <w:szCs w:val="24"/>
        </w:rPr>
        <w:t>Sanders, M., Bancroft, K., Hume, S., Chetwynd, O. and Quinton, P. (2024) ‘The impact of training on use of force by Police in an English Police force: Evidence from a pragmatic stepped wedge randomised controlled trial’, </w:t>
      </w:r>
      <w:r w:rsidRPr="002C31E1">
        <w:rPr>
          <w:rFonts w:ascii="Calibri" w:hAnsi="Calibri" w:cs="Calibri"/>
          <w:i/>
          <w:iCs/>
          <w:sz w:val="24"/>
          <w:szCs w:val="24"/>
        </w:rPr>
        <w:t>Justice Evaluation Journal</w:t>
      </w:r>
      <w:r w:rsidRPr="002C31E1">
        <w:rPr>
          <w:rFonts w:ascii="Calibri" w:hAnsi="Calibri" w:cs="Calibri"/>
          <w:sz w:val="24"/>
          <w:szCs w:val="24"/>
        </w:rPr>
        <w:t xml:space="preserve">. </w:t>
      </w:r>
      <w:proofErr w:type="spellStart"/>
      <w:r w:rsidRPr="002C31E1">
        <w:rPr>
          <w:rFonts w:ascii="Calibri" w:hAnsi="Calibri" w:cs="Calibri"/>
          <w:sz w:val="24"/>
          <w:szCs w:val="24"/>
        </w:rPr>
        <w:t>doi</w:t>
      </w:r>
      <w:proofErr w:type="spellEnd"/>
      <w:r w:rsidRPr="002C31E1">
        <w:rPr>
          <w:rFonts w:ascii="Calibri" w:hAnsi="Calibri" w:cs="Calibri"/>
          <w:sz w:val="24"/>
          <w:szCs w:val="24"/>
        </w:rPr>
        <w:t>: 10.1080/24751979.2024.2412333.</w:t>
      </w:r>
    </w:p>
    <w:p w14:paraId="648ECDBE" w14:textId="77777777" w:rsidR="002C31E1" w:rsidRPr="002C31E1" w:rsidRDefault="002C31E1" w:rsidP="002C31E1">
      <w:pPr>
        <w:numPr>
          <w:ilvl w:val="0"/>
          <w:numId w:val="5"/>
        </w:numPr>
        <w:overflowPunct/>
        <w:autoSpaceDE/>
        <w:autoSpaceDN/>
        <w:adjustRightInd/>
        <w:spacing w:after="160" w:line="278" w:lineRule="auto"/>
        <w:textAlignment w:val="auto"/>
        <w:rPr>
          <w:rFonts w:ascii="Calibri" w:hAnsi="Calibri" w:cs="Calibri"/>
          <w:sz w:val="24"/>
          <w:szCs w:val="24"/>
        </w:rPr>
      </w:pPr>
      <w:r w:rsidRPr="002C31E1">
        <w:rPr>
          <w:rFonts w:ascii="Calibri" w:hAnsi="Calibri" w:cs="Calibri"/>
          <w:sz w:val="24"/>
          <w:szCs w:val="24"/>
        </w:rPr>
        <w:t>Taylor, E. (2015) ‘Policing in a Post-Modern Society: Armed vs. Unarmed Approaches’, </w:t>
      </w:r>
      <w:r w:rsidRPr="002C31E1">
        <w:rPr>
          <w:rFonts w:ascii="Calibri" w:hAnsi="Calibri" w:cs="Calibri"/>
          <w:i/>
          <w:iCs/>
          <w:sz w:val="24"/>
          <w:szCs w:val="24"/>
        </w:rPr>
        <w:t>International Journal of Law, Crime and Justice</w:t>
      </w:r>
      <w:r w:rsidRPr="002C31E1">
        <w:rPr>
          <w:rFonts w:ascii="Calibri" w:hAnsi="Calibri" w:cs="Calibri"/>
          <w:sz w:val="24"/>
          <w:szCs w:val="24"/>
        </w:rPr>
        <w:t>, 43(1), pp. 58–77.</w:t>
      </w:r>
    </w:p>
    <w:p w14:paraId="5577D826" w14:textId="77777777" w:rsidR="002C31E1" w:rsidRPr="002C31E1" w:rsidRDefault="002C31E1" w:rsidP="002C31E1">
      <w:pPr>
        <w:pStyle w:val="NormalWeb"/>
        <w:numPr>
          <w:ilvl w:val="0"/>
          <w:numId w:val="5"/>
        </w:numPr>
        <w:rPr>
          <w:rFonts w:ascii="Calibri" w:hAnsi="Calibri" w:cs="Calibri"/>
          <w:color w:val="000000"/>
        </w:rPr>
      </w:pPr>
      <w:proofErr w:type="spellStart"/>
      <w:r w:rsidRPr="002C31E1">
        <w:rPr>
          <w:rFonts w:ascii="Calibri" w:hAnsi="Calibri" w:cs="Calibri"/>
          <w:color w:val="000000"/>
        </w:rPr>
        <w:t>Yesberg</w:t>
      </w:r>
      <w:proofErr w:type="spellEnd"/>
      <w:r w:rsidRPr="002C31E1">
        <w:rPr>
          <w:rFonts w:ascii="Calibri" w:hAnsi="Calibri" w:cs="Calibri"/>
          <w:color w:val="000000"/>
        </w:rPr>
        <w:t>, J., Bradford, B. and Dawson, P. (2021) ‘An experimental study of responses to armed Police in Great Britain’,</w:t>
      </w:r>
      <w:r w:rsidRPr="002C31E1">
        <w:rPr>
          <w:rStyle w:val="apple-converted-space"/>
          <w:rFonts w:ascii="Calibri" w:eastAsiaTheme="majorEastAsia" w:hAnsi="Calibri" w:cs="Calibri"/>
          <w:color w:val="000000"/>
        </w:rPr>
        <w:t> </w:t>
      </w:r>
      <w:r w:rsidRPr="002C31E1">
        <w:rPr>
          <w:rStyle w:val="Emphasis"/>
          <w:rFonts w:ascii="Calibri" w:eastAsiaTheme="majorEastAsia" w:hAnsi="Calibri" w:cs="Calibri"/>
          <w:color w:val="000000"/>
        </w:rPr>
        <w:t>Journal of Experimental Criminology</w:t>
      </w:r>
      <w:r w:rsidRPr="002C31E1">
        <w:rPr>
          <w:rFonts w:ascii="Calibri" w:hAnsi="Calibri" w:cs="Calibri"/>
          <w:color w:val="000000"/>
        </w:rPr>
        <w:t>, 17, pp. 1–13.</w:t>
      </w:r>
    </w:p>
    <w:p w14:paraId="71AC19BF" w14:textId="77777777" w:rsidR="002C31E1" w:rsidRPr="002C31E1" w:rsidRDefault="002C31E1" w:rsidP="002C31E1">
      <w:pPr>
        <w:rPr>
          <w:rFonts w:ascii="Calibri" w:hAnsi="Calibri" w:cs="Calibri"/>
          <w:sz w:val="24"/>
          <w:szCs w:val="24"/>
        </w:rPr>
      </w:pPr>
    </w:p>
    <w:p w14:paraId="670E1FB9" w14:textId="77777777" w:rsidR="00FF7784" w:rsidRPr="002C31E1"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46D03B0"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 xml:space="preserve">Today’s Policing is as much about genuine human communication as it is about using modern digital tools. While the fundamentals of face‐to‐face engagement remain essential, digital platforms such as Facebook, Twitter, Instagram, and even TikTok have transformed how we connect with communities and share crucial information. Over the past decade, research has highlighted the promise and complexities of these digital channels. For instance, Jones et al. (2013) illustrate how Police agencies create digital visibility by using rich visual content, while Bullock (2017) discusses the transformative </w:t>
      </w:r>
      <w:proofErr w:type="gramStart"/>
      <w:r w:rsidRPr="00984EBF">
        <w:rPr>
          <w:rFonts w:ascii="Calibri" w:hAnsi="Calibri" w:cs="Calibri"/>
          <w:sz w:val="24"/>
          <w:szCs w:val="24"/>
        </w:rPr>
        <w:t>potential</w:t>
      </w:r>
      <w:proofErr w:type="gramEnd"/>
      <w:r w:rsidRPr="00984EBF">
        <w:rPr>
          <w:rFonts w:ascii="Calibri" w:hAnsi="Calibri" w:cs="Calibri"/>
          <w:sz w:val="24"/>
          <w:szCs w:val="24"/>
        </w:rPr>
        <w:t xml:space="preserve"> and the caution needed when engaging online. Such studies remind </w:t>
      </w:r>
      <w:proofErr w:type="gramStart"/>
      <w:r w:rsidRPr="00984EBF">
        <w:rPr>
          <w:rFonts w:ascii="Calibri" w:hAnsi="Calibri" w:cs="Calibri"/>
          <w:sz w:val="24"/>
          <w:szCs w:val="24"/>
        </w:rPr>
        <w:t>us</w:t>
      </w:r>
      <w:proofErr w:type="gramEnd"/>
      <w:r w:rsidRPr="00984EBF">
        <w:rPr>
          <w:rFonts w:ascii="Calibri" w:hAnsi="Calibri" w:cs="Calibri"/>
          <w:sz w:val="24"/>
          <w:szCs w:val="24"/>
        </w:rPr>
        <w:t xml:space="preserve"> that social media</w:t>
      </w:r>
      <w:r>
        <w:rPr>
          <w:rFonts w:ascii="Calibri" w:hAnsi="Calibri" w:cs="Calibri"/>
          <w:sz w:val="24"/>
          <w:szCs w:val="24"/>
        </w:rPr>
        <w:t xml:space="preserve">, </w:t>
      </w:r>
      <w:r w:rsidRPr="00984EBF">
        <w:rPr>
          <w:rFonts w:ascii="Calibri" w:hAnsi="Calibri" w:cs="Calibri"/>
          <w:sz w:val="24"/>
          <w:szCs w:val="24"/>
        </w:rPr>
        <w:t>for all its immediacy</w:t>
      </w:r>
      <w:r>
        <w:rPr>
          <w:rFonts w:ascii="Calibri" w:hAnsi="Calibri" w:cs="Calibri"/>
          <w:sz w:val="24"/>
          <w:szCs w:val="24"/>
        </w:rPr>
        <w:t xml:space="preserve">, </w:t>
      </w:r>
      <w:r w:rsidRPr="00984EBF">
        <w:rPr>
          <w:rFonts w:ascii="Calibri" w:hAnsi="Calibri" w:cs="Calibri"/>
          <w:sz w:val="24"/>
          <w:szCs w:val="24"/>
        </w:rPr>
        <w:t>must be handled with the same integrity as any other facet of our work.</w:t>
      </w:r>
    </w:p>
    <w:p w14:paraId="25334889" w14:textId="77777777" w:rsidR="002C31E1" w:rsidRPr="00984EBF" w:rsidRDefault="002C31E1" w:rsidP="002C31E1">
      <w:pPr>
        <w:rPr>
          <w:rFonts w:ascii="Calibri" w:hAnsi="Calibri" w:cs="Calibri"/>
          <w:sz w:val="24"/>
          <w:szCs w:val="24"/>
        </w:rPr>
      </w:pPr>
    </w:p>
    <w:p w14:paraId="3B728231"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In this essay, I reflect on one particularly challenging incident during my shift in Caerphilly when I responded to a crisis involving a missing teenage boy. When the boy’s distraught mother reported that her son had left home after declaring he no longer wished “to be here,” I moved quickly by gathering details on his state of mind and possible whereabouts. A strategic decision was made: our control room issued a measured Facebook appeal displaying his image and his last known location. The rapid community response that followed</w:t>
      </w:r>
      <w:r>
        <w:rPr>
          <w:rFonts w:ascii="Calibri" w:hAnsi="Calibri" w:cs="Calibri"/>
          <w:sz w:val="24"/>
          <w:szCs w:val="24"/>
        </w:rPr>
        <w:t xml:space="preserve">, </w:t>
      </w:r>
      <w:r w:rsidRPr="00984EBF">
        <w:rPr>
          <w:rFonts w:ascii="Calibri" w:hAnsi="Calibri" w:cs="Calibri"/>
          <w:sz w:val="24"/>
          <w:szCs w:val="24"/>
        </w:rPr>
        <w:t>receiving a tip in less than an hour</w:t>
      </w:r>
      <w:r>
        <w:rPr>
          <w:rFonts w:ascii="Calibri" w:hAnsi="Calibri" w:cs="Calibri"/>
          <w:sz w:val="24"/>
          <w:szCs w:val="24"/>
        </w:rPr>
        <w:t xml:space="preserve">, </w:t>
      </w:r>
      <w:r w:rsidRPr="00984EBF">
        <w:rPr>
          <w:rFonts w:ascii="Calibri" w:hAnsi="Calibri" w:cs="Calibri"/>
          <w:sz w:val="24"/>
          <w:szCs w:val="24"/>
        </w:rPr>
        <w:t>ultimately helped us locate him in a vulnerable state.</w:t>
      </w:r>
    </w:p>
    <w:p w14:paraId="32F96426" w14:textId="77777777" w:rsidR="002C31E1" w:rsidRPr="00984EBF" w:rsidRDefault="002C31E1" w:rsidP="002C31E1">
      <w:pPr>
        <w:rPr>
          <w:rFonts w:ascii="Calibri" w:hAnsi="Calibri" w:cs="Calibri"/>
          <w:sz w:val="24"/>
          <w:szCs w:val="24"/>
        </w:rPr>
      </w:pPr>
    </w:p>
    <w:p w14:paraId="2483D12F"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This piece is structured into several parts. I begin by recounting the incident in detail, then move on to a critical evaluation of the role of social media as drawn from academic research and from the incident I attended. I will then go on</w:t>
      </w:r>
      <w:r>
        <w:rPr>
          <w:rFonts w:ascii="Calibri" w:hAnsi="Calibri" w:cs="Calibri"/>
          <w:sz w:val="24"/>
          <w:szCs w:val="24"/>
        </w:rPr>
        <w:t xml:space="preserve"> </w:t>
      </w:r>
      <w:r w:rsidRPr="00984EBF">
        <w:rPr>
          <w:rFonts w:ascii="Calibri" w:hAnsi="Calibri" w:cs="Calibri"/>
          <w:sz w:val="24"/>
          <w:szCs w:val="24"/>
        </w:rPr>
        <w:t>to analys</w:t>
      </w:r>
      <w:r>
        <w:rPr>
          <w:rFonts w:ascii="Calibri" w:hAnsi="Calibri" w:cs="Calibri"/>
          <w:sz w:val="24"/>
          <w:szCs w:val="24"/>
        </w:rPr>
        <w:t>e</w:t>
      </w:r>
      <w:r w:rsidRPr="00984EBF">
        <w:rPr>
          <w:rFonts w:ascii="Calibri" w:hAnsi="Calibri" w:cs="Calibri"/>
          <w:sz w:val="24"/>
          <w:szCs w:val="24"/>
        </w:rPr>
        <w:t xml:space="preserve"> force policies that govern digital communications, before concluding with a personal reflection on the lessons learned </w:t>
      </w:r>
      <w:r w:rsidRPr="00984EBF">
        <w:rPr>
          <w:rFonts w:ascii="Calibri" w:hAnsi="Calibri" w:cs="Calibri"/>
          <w:sz w:val="24"/>
          <w:szCs w:val="24"/>
        </w:rPr>
        <w:lastRenderedPageBreak/>
        <w:t>from the incident. In sharing this story, I hope to convey not only that modern Policing requires blending traditional and digital methods but also that such approaches can save lives while demanding ongoing careful consideration.</w:t>
      </w:r>
    </w:p>
    <w:p w14:paraId="6FFCC792" w14:textId="77777777" w:rsidR="002C31E1" w:rsidRPr="00984EBF" w:rsidRDefault="002C31E1" w:rsidP="002C31E1">
      <w:pPr>
        <w:rPr>
          <w:rFonts w:ascii="Calibri" w:hAnsi="Calibri" w:cs="Calibri"/>
          <w:sz w:val="24"/>
          <w:szCs w:val="24"/>
        </w:rPr>
      </w:pPr>
    </w:p>
    <w:p w14:paraId="4F812187"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During one shift in Caerphilly, I received a call that set the pace for a day I will never forget. A distressed mother urgently informed us that her teenage son had disappeared immediately after he told her he “did not want to be here anymore.” The situation was made worse when she mentioned that he had left a note hinting at self-harm. At that moment, the gravity of the incident became overwhelming, and I knew every minute counted.</w:t>
      </w:r>
    </w:p>
    <w:p w14:paraId="27F00AB1" w14:textId="77777777" w:rsidR="002C31E1" w:rsidRPr="00984EBF" w:rsidRDefault="002C31E1" w:rsidP="002C31E1">
      <w:pPr>
        <w:rPr>
          <w:rFonts w:ascii="Calibri" w:hAnsi="Calibri" w:cs="Calibri"/>
          <w:sz w:val="24"/>
          <w:szCs w:val="24"/>
        </w:rPr>
      </w:pPr>
    </w:p>
    <w:p w14:paraId="3ED6E930"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I began by speaking with the family and asking gentle but pointed questions to capture every detail about his recent behaviour and state of mind. I listened intently while also trying to reassure them through honest conversation. The information I collected</w:t>
      </w:r>
      <w:r>
        <w:rPr>
          <w:rFonts w:ascii="Calibri" w:hAnsi="Calibri" w:cs="Calibri"/>
          <w:sz w:val="24"/>
          <w:szCs w:val="24"/>
        </w:rPr>
        <w:t xml:space="preserve"> </w:t>
      </w:r>
      <w:r w:rsidRPr="00984EBF">
        <w:rPr>
          <w:rFonts w:ascii="Calibri" w:hAnsi="Calibri" w:cs="Calibri"/>
          <w:sz w:val="24"/>
          <w:szCs w:val="24"/>
        </w:rPr>
        <w:t>about his favourite hangouts, his usual routines when upset, and places he might retreat</w:t>
      </w:r>
      <w:r>
        <w:rPr>
          <w:rFonts w:ascii="Calibri" w:hAnsi="Calibri" w:cs="Calibri"/>
          <w:sz w:val="24"/>
          <w:szCs w:val="24"/>
        </w:rPr>
        <w:t xml:space="preserve"> to </w:t>
      </w:r>
      <w:r w:rsidRPr="00984EBF">
        <w:rPr>
          <w:rFonts w:ascii="Calibri" w:hAnsi="Calibri" w:cs="Calibri"/>
          <w:sz w:val="24"/>
          <w:szCs w:val="24"/>
        </w:rPr>
        <w:t>provided critical leads. With urgency in the air, we organised search teams to canvass local parks, woodlands, and transit areas. At the same time, I contacted our control room and suggested that we broadcast a carefully worded Facebook post that included his photograph and the details we had managed to gather.</w:t>
      </w:r>
    </w:p>
    <w:p w14:paraId="55BCBBD1" w14:textId="77777777" w:rsidR="002C31E1" w:rsidRPr="00984EBF" w:rsidRDefault="002C31E1" w:rsidP="002C31E1">
      <w:pPr>
        <w:rPr>
          <w:rFonts w:ascii="Calibri" w:hAnsi="Calibri" w:cs="Calibri"/>
          <w:sz w:val="24"/>
          <w:szCs w:val="24"/>
        </w:rPr>
      </w:pPr>
    </w:p>
    <w:p w14:paraId="447E118C"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Within less than an hour, we received a tip from a community member who had seen the boy near an old railway line. I rushed to the location with another officer. Upon arriving, I have located him sitting on the railway platform edge. I took a seat next to him and spoke gently, ensuring he felt acknowledged. We shared an hour together, during which I affirmed his emotions and provided a sincere, non-critical ear. Over time, he was happy to receive our assistance, and we guided him to a secure location where professional mental health support was organised.</w:t>
      </w:r>
    </w:p>
    <w:p w14:paraId="337412C8" w14:textId="77777777" w:rsidR="002C31E1" w:rsidRPr="00984EBF" w:rsidRDefault="002C31E1" w:rsidP="002C31E1">
      <w:pPr>
        <w:rPr>
          <w:rFonts w:ascii="Calibri" w:hAnsi="Calibri" w:cs="Calibri"/>
          <w:sz w:val="24"/>
          <w:szCs w:val="24"/>
        </w:rPr>
      </w:pPr>
    </w:p>
    <w:p w14:paraId="07016437"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 xml:space="preserve">In recent years, I have observed how social media can serve as a crucial resource during crisis events. The academic studies I have conducted back up these observations. </w:t>
      </w:r>
      <w:proofErr w:type="spellStart"/>
      <w:r w:rsidRPr="00984EBF">
        <w:rPr>
          <w:rFonts w:ascii="Calibri" w:hAnsi="Calibri" w:cs="Calibri"/>
          <w:sz w:val="24"/>
          <w:szCs w:val="24"/>
        </w:rPr>
        <w:t>Jeanis</w:t>
      </w:r>
      <w:proofErr w:type="spellEnd"/>
      <w:r w:rsidRPr="00984EBF">
        <w:rPr>
          <w:rFonts w:ascii="Calibri" w:hAnsi="Calibri" w:cs="Calibri"/>
          <w:sz w:val="24"/>
          <w:szCs w:val="24"/>
        </w:rPr>
        <w:t xml:space="preserve"> et al. (2019) determined that engaging and well-planned digital content can influence the public's readiness to engage with our department. In our situation, the choice to utilise a Facebook post changed what could have been an extended crisis into one that was resolved quickly</w:t>
      </w:r>
      <w:r>
        <w:rPr>
          <w:rFonts w:ascii="Calibri" w:hAnsi="Calibri" w:cs="Calibri"/>
          <w:sz w:val="24"/>
          <w:szCs w:val="24"/>
        </w:rPr>
        <w:t xml:space="preserve">, </w:t>
      </w:r>
      <w:r w:rsidRPr="00984EBF">
        <w:rPr>
          <w:rFonts w:ascii="Calibri" w:hAnsi="Calibri" w:cs="Calibri"/>
          <w:sz w:val="24"/>
          <w:szCs w:val="24"/>
        </w:rPr>
        <w:t xml:space="preserve">demonstrating that social media is not merely for sharing information but for actively involving communities in real-time. With a single well-crafted post, we connected with hundreds of </w:t>
      </w:r>
      <w:proofErr w:type="gramStart"/>
      <w:r w:rsidRPr="00984EBF">
        <w:rPr>
          <w:rFonts w:ascii="Calibri" w:hAnsi="Calibri" w:cs="Calibri"/>
          <w:sz w:val="24"/>
          <w:szCs w:val="24"/>
        </w:rPr>
        <w:t>local residents</w:t>
      </w:r>
      <w:proofErr w:type="gramEnd"/>
      <w:r w:rsidRPr="00984EBF">
        <w:rPr>
          <w:rFonts w:ascii="Calibri" w:hAnsi="Calibri" w:cs="Calibri"/>
          <w:sz w:val="24"/>
          <w:szCs w:val="24"/>
        </w:rPr>
        <w:t>, and the insights from that network ultimately led us to the vulnerable boy.</w:t>
      </w:r>
    </w:p>
    <w:p w14:paraId="5B6E587D" w14:textId="77777777" w:rsidR="002C31E1" w:rsidRPr="00984EBF" w:rsidRDefault="002C31E1" w:rsidP="002C31E1">
      <w:pPr>
        <w:rPr>
          <w:rFonts w:ascii="Calibri" w:hAnsi="Calibri" w:cs="Calibri"/>
          <w:sz w:val="24"/>
          <w:szCs w:val="24"/>
        </w:rPr>
      </w:pPr>
    </w:p>
    <w:p w14:paraId="33458A54"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Analysing the research by Jones et al. (2013) reveals that visual storytelling plays a crucial role in building trust and credibility in the digital environment. The depiction of the missing boy, along with specific information about his last known whereabouts, effectively generated a sense of urgency. Individuals understood precisely what actions to take if they had any information about him and, crucially, felt a personal obligation to help. This prompt and widespread involvement underscores the effectiveness of digital communication as a complement to conventional, in-person policing.</w:t>
      </w:r>
    </w:p>
    <w:p w14:paraId="0DD886F8" w14:textId="77777777" w:rsidR="002C31E1" w:rsidRPr="00984EBF" w:rsidRDefault="002C31E1" w:rsidP="002C31E1">
      <w:pPr>
        <w:rPr>
          <w:rFonts w:ascii="Calibri" w:hAnsi="Calibri" w:cs="Calibri"/>
          <w:sz w:val="24"/>
          <w:szCs w:val="24"/>
        </w:rPr>
      </w:pPr>
    </w:p>
    <w:p w14:paraId="46BE9263"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lastRenderedPageBreak/>
        <w:t>Despite the advantages, social media has its own set of challenges. Bullock (2017) emphasises that the rapidity which enhances the effectiveness of social media also exposes it to the risk of misinformation. In a sensitive situation like this one, the possibility of spreading incorrect information or unverified accounts could disrupt operations, create confusion, or even jeopardise lives. My personal experience highlighted that when using digital platforms, every piece of information must be thoroughly verified and approved before being shared.</w:t>
      </w:r>
    </w:p>
    <w:p w14:paraId="1802C5F2" w14:textId="77777777" w:rsidR="002C31E1" w:rsidRPr="00984EBF" w:rsidRDefault="002C31E1" w:rsidP="002C31E1">
      <w:pPr>
        <w:rPr>
          <w:rFonts w:ascii="Calibri" w:hAnsi="Calibri" w:cs="Calibri"/>
          <w:sz w:val="24"/>
          <w:szCs w:val="24"/>
        </w:rPr>
      </w:pPr>
    </w:p>
    <w:p w14:paraId="3D70908F"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There is also the issue of privacy. Although sharing images of young individuals can be important for community safety, it walks a delicate ethical line. It is crucial to make certain that such details do not jeopardise the individual's future well-being or violate their rights. As Horgan et al. (2024) highlighted, while it is important to convey essential information quickly, protecting privacy and ensuring data integrity must always be a focus.</w:t>
      </w:r>
    </w:p>
    <w:p w14:paraId="226687E8" w14:textId="77777777" w:rsidR="002C31E1" w:rsidRPr="00984EBF" w:rsidRDefault="002C31E1" w:rsidP="002C31E1">
      <w:pPr>
        <w:rPr>
          <w:rFonts w:ascii="Calibri" w:hAnsi="Calibri" w:cs="Calibri"/>
          <w:sz w:val="24"/>
          <w:szCs w:val="24"/>
        </w:rPr>
      </w:pPr>
    </w:p>
    <w:p w14:paraId="52788D79"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 xml:space="preserve">The advantages of social media are significant. Its capacity to rapidly mobilise community efforts can be critical in life-or-death situations. Nevertheless, this influence requires a careful and rigorous approach that balances the need for speed with comprehensive validation. When utilised effectively, digital platforms can convert a passive audience into engaged collaborators in enhancing public safety. My experiences in Caerphilly, along with academic insights from </w:t>
      </w:r>
      <w:proofErr w:type="spellStart"/>
      <w:r w:rsidRPr="00984EBF">
        <w:rPr>
          <w:rFonts w:ascii="Calibri" w:hAnsi="Calibri" w:cs="Calibri"/>
          <w:sz w:val="24"/>
          <w:szCs w:val="24"/>
        </w:rPr>
        <w:t>Jeanis</w:t>
      </w:r>
      <w:proofErr w:type="spellEnd"/>
      <w:r w:rsidRPr="00984EBF">
        <w:rPr>
          <w:rFonts w:ascii="Calibri" w:hAnsi="Calibri" w:cs="Calibri"/>
          <w:sz w:val="24"/>
          <w:szCs w:val="24"/>
        </w:rPr>
        <w:t xml:space="preserve"> et al. (2019) and Jones et al. (2013), emphasise the necessity of continually improving our digital communication methods. Essential elements include customised content, accurate language, and strict compliance with the guidelines established in our force policy, all of which are vital for an effective digital policing strategy.</w:t>
      </w:r>
    </w:p>
    <w:p w14:paraId="75D82BA7" w14:textId="77777777" w:rsidR="002C31E1" w:rsidRPr="00984EBF" w:rsidRDefault="002C31E1" w:rsidP="002C31E1">
      <w:pPr>
        <w:rPr>
          <w:rFonts w:ascii="Calibri" w:hAnsi="Calibri" w:cs="Calibri"/>
          <w:sz w:val="24"/>
          <w:szCs w:val="24"/>
        </w:rPr>
      </w:pPr>
    </w:p>
    <w:p w14:paraId="010F9790"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Our approach to social media is governed by clear, practical policies designed to safeguard both our operations and public trust. The College of Policing (2021) explains that all online communications must be factual, impartial, and fully aligned with legal and ethical standards. In the Caerphilly case, our Facebook post was a textbook example of these guidelines in action. We included only what was strictly necessary</w:t>
      </w:r>
      <w:r>
        <w:rPr>
          <w:rFonts w:ascii="Calibri" w:hAnsi="Calibri" w:cs="Calibri"/>
          <w:sz w:val="24"/>
          <w:szCs w:val="24"/>
        </w:rPr>
        <w:t xml:space="preserve">, </w:t>
      </w:r>
      <w:r w:rsidRPr="00984EBF">
        <w:rPr>
          <w:rFonts w:ascii="Calibri" w:hAnsi="Calibri" w:cs="Calibri"/>
          <w:sz w:val="24"/>
          <w:szCs w:val="24"/>
        </w:rPr>
        <w:t>a clear photograph and pertinent location details</w:t>
      </w:r>
      <w:r>
        <w:rPr>
          <w:rFonts w:ascii="Calibri" w:hAnsi="Calibri" w:cs="Calibri"/>
          <w:sz w:val="24"/>
          <w:szCs w:val="24"/>
        </w:rPr>
        <w:t xml:space="preserve">, </w:t>
      </w:r>
      <w:r w:rsidRPr="00984EBF">
        <w:rPr>
          <w:rFonts w:ascii="Calibri" w:hAnsi="Calibri" w:cs="Calibri"/>
          <w:sz w:val="24"/>
          <w:szCs w:val="24"/>
        </w:rPr>
        <w:t>to mobilise the community without compromising the investigation or infringing on personal privacy. I work for Gwent Police, and the guidelines that I am aware of are that for any person under the age of 18, the Police must gain consent from the child’s parent/caregiver to share their details on social media. In the Caerphilly incident, I did get permission from the mother, which led to such a fast response from our social media team.</w:t>
      </w:r>
    </w:p>
    <w:p w14:paraId="4E362662" w14:textId="77777777" w:rsidR="002C31E1" w:rsidRPr="00984EBF" w:rsidRDefault="002C31E1" w:rsidP="002C31E1">
      <w:pPr>
        <w:rPr>
          <w:rFonts w:ascii="Calibri" w:hAnsi="Calibri" w:cs="Calibri"/>
          <w:sz w:val="24"/>
          <w:szCs w:val="24"/>
        </w:rPr>
      </w:pPr>
    </w:p>
    <w:p w14:paraId="0E6B6ADA"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Bullock’s (2017) research reinforces this point by showing that controlled digital messaging is essential for maintaining public confidence. It is not simply about getting information out quickly; it is about ensuring the right balance between speed and accuracy. We rely on dedicated communications teams who review and verify every post in our work. This collaborative approach allows frontline officers like me to focus on direct, face-to-face interaction while remaining confident that our broader digital messaging adheres to established protocols.</w:t>
      </w:r>
    </w:p>
    <w:p w14:paraId="49EEE5B1" w14:textId="77777777" w:rsidR="002C31E1" w:rsidRPr="00984EBF" w:rsidRDefault="002C31E1" w:rsidP="002C31E1">
      <w:pPr>
        <w:rPr>
          <w:rFonts w:ascii="Calibri" w:hAnsi="Calibri" w:cs="Calibri"/>
          <w:sz w:val="24"/>
          <w:szCs w:val="24"/>
        </w:rPr>
      </w:pPr>
    </w:p>
    <w:p w14:paraId="6CEE8F7D"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 xml:space="preserve">Moreover, it is important to recognise that our digital communications are part of a larger strategic framework. Horgan et al. (2024) describe how modern Policing now incorporates elements of strategic digital messaging to shape public understanding and behaviour. While </w:t>
      </w:r>
      <w:r w:rsidRPr="00984EBF">
        <w:rPr>
          <w:rFonts w:ascii="Calibri" w:hAnsi="Calibri" w:cs="Calibri"/>
          <w:sz w:val="24"/>
          <w:szCs w:val="24"/>
        </w:rPr>
        <w:lastRenderedPageBreak/>
        <w:t>this may sound complex, the essence is straightforward. Every message we send is crafted to be both practical and legally compliant, ensuring that we do not inadvertently hinder our work.</w:t>
      </w:r>
    </w:p>
    <w:p w14:paraId="1703A699" w14:textId="77777777" w:rsidR="002C31E1" w:rsidRPr="00984EBF" w:rsidRDefault="002C31E1" w:rsidP="002C31E1">
      <w:pPr>
        <w:rPr>
          <w:rFonts w:ascii="Calibri" w:hAnsi="Calibri" w:cs="Calibri"/>
          <w:sz w:val="24"/>
          <w:szCs w:val="24"/>
        </w:rPr>
      </w:pPr>
    </w:p>
    <w:p w14:paraId="021AFC8D"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In practical terms, my experience in Caerphilly demonstrated that these policies work in the real world. With precise, approved content disseminated via Facebook, we harnessed the power of the community network without risking the leakage of sensitive details. Adherence to these policies not only made the operation more effective but also reinforced my own confidence in the digital tools at our disposal. These policies are not restrictive; instead, they provide a framework within which we can work safely and effectively, enabling us to be both responsive to immediate crisis needs and respectful of the complex ethical terrain that characterises modern digital communication in Policing.</w:t>
      </w:r>
    </w:p>
    <w:p w14:paraId="60574CD7" w14:textId="77777777" w:rsidR="002C31E1" w:rsidRPr="00984EBF" w:rsidRDefault="002C31E1" w:rsidP="002C31E1">
      <w:pPr>
        <w:rPr>
          <w:rFonts w:ascii="Calibri" w:hAnsi="Calibri" w:cs="Calibri"/>
          <w:sz w:val="24"/>
          <w:szCs w:val="24"/>
        </w:rPr>
      </w:pPr>
    </w:p>
    <w:p w14:paraId="102BC6FA"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Looking back on the Caerphilly incident, I am struck by the profound lessons it taught me about both the potential and the pitfalls of social media in Policing. Seeing how a single, carefully crafted Facebook post could mobilise an entire community reaffirmed the powerful role that digital communications can play in saving lives</w:t>
      </w:r>
      <w:r>
        <w:rPr>
          <w:rFonts w:ascii="Calibri" w:hAnsi="Calibri" w:cs="Calibri"/>
          <w:sz w:val="24"/>
          <w:szCs w:val="24"/>
        </w:rPr>
        <w:t xml:space="preserve">, </w:t>
      </w:r>
      <w:r w:rsidRPr="00984EBF">
        <w:rPr>
          <w:rFonts w:ascii="Calibri" w:hAnsi="Calibri" w:cs="Calibri"/>
          <w:sz w:val="24"/>
          <w:szCs w:val="24"/>
        </w:rPr>
        <w:t xml:space="preserve">a conclusion supported by </w:t>
      </w:r>
      <w:proofErr w:type="spellStart"/>
      <w:r w:rsidRPr="00984EBF">
        <w:rPr>
          <w:rFonts w:ascii="Calibri" w:hAnsi="Calibri" w:cs="Calibri"/>
          <w:sz w:val="24"/>
          <w:szCs w:val="24"/>
        </w:rPr>
        <w:t>Jeanis</w:t>
      </w:r>
      <w:proofErr w:type="spellEnd"/>
      <w:r w:rsidRPr="00984EBF">
        <w:rPr>
          <w:rFonts w:ascii="Calibri" w:hAnsi="Calibri" w:cs="Calibri"/>
          <w:sz w:val="24"/>
          <w:szCs w:val="24"/>
        </w:rPr>
        <w:t xml:space="preserve"> et al. (2019). Yet, the experience also underlined that technology is only as effective as the care with which it is used. There is no substitute for human connection</w:t>
      </w:r>
      <w:r>
        <w:rPr>
          <w:rFonts w:ascii="Calibri" w:hAnsi="Calibri" w:cs="Calibri"/>
          <w:sz w:val="24"/>
          <w:szCs w:val="24"/>
        </w:rPr>
        <w:t xml:space="preserve">, </w:t>
      </w:r>
      <w:r w:rsidRPr="00984EBF">
        <w:rPr>
          <w:rFonts w:ascii="Calibri" w:hAnsi="Calibri" w:cs="Calibri"/>
          <w:sz w:val="24"/>
          <w:szCs w:val="24"/>
        </w:rPr>
        <w:t>the calm conversation with a frightened teenager or the compassionate support extended to his anxious family.</w:t>
      </w:r>
    </w:p>
    <w:p w14:paraId="7A7D1A64" w14:textId="77777777" w:rsidR="002C31E1" w:rsidRPr="00984EBF" w:rsidRDefault="002C31E1" w:rsidP="002C31E1">
      <w:pPr>
        <w:rPr>
          <w:rFonts w:ascii="Calibri" w:hAnsi="Calibri" w:cs="Calibri"/>
          <w:sz w:val="24"/>
          <w:szCs w:val="24"/>
        </w:rPr>
      </w:pPr>
    </w:p>
    <w:p w14:paraId="2C6A69A9"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I learned that preparation is key. The training we receive</w:t>
      </w:r>
      <w:r>
        <w:rPr>
          <w:rFonts w:ascii="Calibri" w:hAnsi="Calibri" w:cs="Calibri"/>
          <w:sz w:val="24"/>
          <w:szCs w:val="24"/>
        </w:rPr>
        <w:t xml:space="preserve">, </w:t>
      </w:r>
      <w:r w:rsidRPr="00984EBF">
        <w:rPr>
          <w:rFonts w:ascii="Calibri" w:hAnsi="Calibri" w:cs="Calibri"/>
          <w:sz w:val="24"/>
          <w:szCs w:val="24"/>
        </w:rPr>
        <w:t>which combines traditional communication skills with modern digital strategies</w:t>
      </w:r>
      <w:r>
        <w:rPr>
          <w:rFonts w:ascii="Calibri" w:hAnsi="Calibri" w:cs="Calibri"/>
          <w:sz w:val="24"/>
          <w:szCs w:val="24"/>
        </w:rPr>
        <w:t xml:space="preserve">, </w:t>
      </w:r>
      <w:r w:rsidRPr="00984EBF">
        <w:rPr>
          <w:rFonts w:ascii="Calibri" w:hAnsi="Calibri" w:cs="Calibri"/>
          <w:sz w:val="24"/>
          <w:szCs w:val="24"/>
        </w:rPr>
        <w:t>ensures we are ready for moments when every second matters. Equally important is the realisation that empathy cannot be codified or scripted. In a situation like this, every word and every gesture reinforce that we serve not only as enforcers of order but as compassionate supporters of our community.</w:t>
      </w:r>
    </w:p>
    <w:p w14:paraId="0964517D" w14:textId="77777777" w:rsidR="002C31E1" w:rsidRPr="00984EBF" w:rsidRDefault="002C31E1" w:rsidP="002C31E1">
      <w:pPr>
        <w:rPr>
          <w:rFonts w:ascii="Calibri" w:hAnsi="Calibri" w:cs="Calibri"/>
          <w:sz w:val="24"/>
          <w:szCs w:val="24"/>
        </w:rPr>
      </w:pPr>
    </w:p>
    <w:p w14:paraId="6896DAC3"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At the same time, I remain mindful of the challenges: the danger of misinformation, the risk of breaching privacy, and the potential for misinterpretation of online communications. Bullock’s (2017) warning about the rapid circulation of unverified digital data is a reminder that each post carries immense responsibility. Moving forward, continuous training and honest reflection are essential to striking the right balance between speed and prudence.</w:t>
      </w:r>
    </w:p>
    <w:p w14:paraId="7E534713" w14:textId="77777777" w:rsidR="002C31E1" w:rsidRPr="00984EBF" w:rsidRDefault="002C31E1" w:rsidP="002C31E1">
      <w:pPr>
        <w:rPr>
          <w:rFonts w:ascii="Calibri" w:hAnsi="Calibri" w:cs="Calibri"/>
          <w:sz w:val="24"/>
          <w:szCs w:val="24"/>
        </w:rPr>
      </w:pPr>
    </w:p>
    <w:p w14:paraId="5BDA94BE"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This experience has deepened my commitment to enhancing our digital engagement skills. I now see social media as a tool that, when used with respect and careful thought, can extend the personal connections at the foundation of effective Policing.</w:t>
      </w:r>
    </w:p>
    <w:p w14:paraId="6B892BFD" w14:textId="77777777" w:rsidR="002C31E1" w:rsidRPr="00984EBF" w:rsidRDefault="002C31E1" w:rsidP="002C31E1">
      <w:pPr>
        <w:rPr>
          <w:rFonts w:ascii="Calibri" w:hAnsi="Calibri" w:cs="Calibri"/>
          <w:sz w:val="24"/>
          <w:szCs w:val="24"/>
        </w:rPr>
      </w:pPr>
    </w:p>
    <w:p w14:paraId="0869897E"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The Caerphilly missing person case remains a vivid memory</w:t>
      </w:r>
      <w:r>
        <w:rPr>
          <w:rFonts w:ascii="Calibri" w:hAnsi="Calibri" w:cs="Calibri"/>
          <w:sz w:val="24"/>
          <w:szCs w:val="24"/>
        </w:rPr>
        <w:t xml:space="preserve">, </w:t>
      </w:r>
      <w:r w:rsidRPr="00984EBF">
        <w:rPr>
          <w:rFonts w:ascii="Calibri" w:hAnsi="Calibri" w:cs="Calibri"/>
          <w:sz w:val="24"/>
          <w:szCs w:val="24"/>
        </w:rPr>
        <w:t>a powerful reminder of how vital a measured digital response can be in a crisis. By integrating a swift yet controlled social media appeal with face-to-face empathy and professionalism, our team ensured the safety of a vulnerable young person. This incident clearly illustrates that modern Policing is not solely about physical presence but also about managing our digital communications with skill and compassion.</w:t>
      </w:r>
    </w:p>
    <w:p w14:paraId="53CC4E8F" w14:textId="77777777" w:rsidR="002C31E1" w:rsidRPr="00984EBF" w:rsidRDefault="002C31E1" w:rsidP="002C31E1">
      <w:pPr>
        <w:rPr>
          <w:rFonts w:ascii="Calibri" w:hAnsi="Calibri" w:cs="Calibri"/>
          <w:sz w:val="24"/>
          <w:szCs w:val="24"/>
        </w:rPr>
      </w:pPr>
    </w:p>
    <w:p w14:paraId="5FEEAF18" w14:textId="77777777" w:rsidR="002C31E1" w:rsidRPr="00984EBF" w:rsidRDefault="002C31E1" w:rsidP="002C31E1">
      <w:pPr>
        <w:rPr>
          <w:rFonts w:ascii="Calibri" w:hAnsi="Calibri" w:cs="Calibri"/>
          <w:sz w:val="24"/>
          <w:szCs w:val="24"/>
        </w:rPr>
      </w:pPr>
      <w:r w:rsidRPr="00984EBF">
        <w:rPr>
          <w:rFonts w:ascii="Calibri" w:hAnsi="Calibri" w:cs="Calibri"/>
          <w:sz w:val="24"/>
          <w:szCs w:val="24"/>
        </w:rPr>
        <w:t>Our force’s social media policies</w:t>
      </w:r>
      <w:r>
        <w:rPr>
          <w:rFonts w:ascii="Calibri" w:hAnsi="Calibri" w:cs="Calibri"/>
          <w:sz w:val="24"/>
          <w:szCs w:val="24"/>
        </w:rPr>
        <w:t xml:space="preserve">, </w:t>
      </w:r>
      <w:r w:rsidRPr="00984EBF">
        <w:rPr>
          <w:rFonts w:ascii="Calibri" w:hAnsi="Calibri" w:cs="Calibri"/>
          <w:sz w:val="24"/>
          <w:szCs w:val="24"/>
        </w:rPr>
        <w:t>as articulated by the College of Policing (2021) and supported by research from Bullock (2017) and Horgan et al. (2024)</w:t>
      </w:r>
      <w:r>
        <w:rPr>
          <w:rFonts w:ascii="Calibri" w:hAnsi="Calibri" w:cs="Calibri"/>
          <w:sz w:val="24"/>
          <w:szCs w:val="24"/>
        </w:rPr>
        <w:t xml:space="preserve">, </w:t>
      </w:r>
      <w:r w:rsidRPr="00984EBF">
        <w:rPr>
          <w:rFonts w:ascii="Calibri" w:hAnsi="Calibri" w:cs="Calibri"/>
          <w:sz w:val="24"/>
          <w:szCs w:val="24"/>
        </w:rPr>
        <w:t xml:space="preserve">provide the structure </w:t>
      </w:r>
      <w:r w:rsidRPr="00984EBF">
        <w:rPr>
          <w:rFonts w:ascii="Calibri" w:hAnsi="Calibri" w:cs="Calibri"/>
          <w:sz w:val="24"/>
          <w:szCs w:val="24"/>
        </w:rPr>
        <w:lastRenderedPageBreak/>
        <w:t>that makes such sensitive operations possible. They ensure that every action and post is legally sound and ethically responsible. More importantly, this incident reaffirmed that success in Policing lies in balancing rapid responsiveness with a steadfast commitment to human empathy. As technology evolves, so must our approaches, ensuring we remain true to the core values of service and care.</w:t>
      </w:r>
    </w:p>
    <w:p w14:paraId="62C0222E" w14:textId="77777777" w:rsidR="002C31E1" w:rsidRPr="00984EBF" w:rsidRDefault="002C31E1" w:rsidP="002C31E1">
      <w:pPr>
        <w:rPr>
          <w:rFonts w:ascii="Calibri" w:hAnsi="Calibri" w:cs="Calibri"/>
          <w:sz w:val="24"/>
          <w:szCs w:val="24"/>
        </w:rPr>
      </w:pPr>
    </w:p>
    <w:p w14:paraId="7FEC1F37" w14:textId="77777777" w:rsidR="002C31E1" w:rsidRDefault="002C31E1" w:rsidP="002C31E1">
      <w:pPr>
        <w:rPr>
          <w:rFonts w:ascii="Calibri" w:hAnsi="Calibri" w:cs="Calibri"/>
          <w:sz w:val="24"/>
          <w:szCs w:val="24"/>
        </w:rPr>
      </w:pPr>
      <w:r w:rsidRPr="00984EBF">
        <w:rPr>
          <w:rFonts w:ascii="Calibri" w:hAnsi="Calibri" w:cs="Calibri"/>
          <w:sz w:val="24"/>
          <w:szCs w:val="24"/>
        </w:rPr>
        <w:t>Reflecting on that day in Caerphilly fills me with both pride for the positive outcome and awareness of the challenges ahead. Ultimately, the human touch, supported by modern digital tools, makes the difference between hope and despair, between safety and danger.</w:t>
      </w:r>
    </w:p>
    <w:p w14:paraId="20767F63" w14:textId="77777777" w:rsidR="002C31E1" w:rsidRDefault="002C31E1" w:rsidP="002C31E1">
      <w:pPr>
        <w:rPr>
          <w:rFonts w:ascii="Calibri" w:hAnsi="Calibri" w:cs="Calibri"/>
          <w:sz w:val="24"/>
          <w:szCs w:val="24"/>
        </w:rPr>
      </w:pPr>
    </w:p>
    <w:p w14:paraId="7D01BCEC" w14:textId="77777777" w:rsidR="002C31E1" w:rsidRPr="006F5A2F" w:rsidRDefault="002C31E1" w:rsidP="002C31E1">
      <w:pPr>
        <w:rPr>
          <w:rFonts w:ascii="Calibri" w:hAnsi="Calibri" w:cs="Calibri"/>
          <w:b/>
          <w:bCs/>
          <w:i/>
          <w:iCs/>
          <w:color w:val="FF0000"/>
          <w:sz w:val="24"/>
          <w:szCs w:val="24"/>
          <w:u w:val="single"/>
        </w:rPr>
      </w:pPr>
      <w:r w:rsidRPr="006F5A2F">
        <w:rPr>
          <w:rFonts w:ascii="Calibri" w:hAnsi="Calibri" w:cs="Calibri"/>
          <w:b/>
          <w:bCs/>
          <w:i/>
          <w:iCs/>
          <w:color w:val="FF0000"/>
          <w:sz w:val="24"/>
          <w:szCs w:val="24"/>
          <w:u w:val="single"/>
        </w:rPr>
        <w:t>19</w:t>
      </w:r>
      <w:r>
        <w:rPr>
          <w:rFonts w:ascii="Calibri" w:hAnsi="Calibri" w:cs="Calibri"/>
          <w:b/>
          <w:bCs/>
          <w:i/>
          <w:iCs/>
          <w:color w:val="FF0000"/>
          <w:sz w:val="24"/>
          <w:szCs w:val="24"/>
          <w:u w:val="single"/>
        </w:rPr>
        <w:t>40 words</w:t>
      </w:r>
    </w:p>
    <w:p w14:paraId="46B9A045" w14:textId="77777777" w:rsidR="002C31E1" w:rsidRPr="004F7888" w:rsidRDefault="002C31E1" w:rsidP="002C31E1">
      <w:pPr>
        <w:rPr>
          <w:rFonts w:ascii="Calibri" w:hAnsi="Calibri" w:cs="Calibri"/>
          <w:sz w:val="24"/>
          <w:szCs w:val="24"/>
        </w:rPr>
      </w:pPr>
    </w:p>
    <w:p w14:paraId="5A465E8B" w14:textId="77777777" w:rsidR="002C31E1" w:rsidRPr="004F7888" w:rsidRDefault="002C31E1" w:rsidP="002C31E1">
      <w:pPr>
        <w:rPr>
          <w:rFonts w:ascii="Calibri" w:hAnsi="Calibri" w:cs="Calibri"/>
          <w:sz w:val="24"/>
          <w:szCs w:val="24"/>
        </w:rPr>
      </w:pPr>
    </w:p>
    <w:p w14:paraId="58A5CE6A" w14:textId="77777777" w:rsidR="002C31E1" w:rsidRDefault="002C31E1" w:rsidP="002C31E1">
      <w:pPr>
        <w:rPr>
          <w:rFonts w:ascii="Calibri" w:hAnsi="Calibri" w:cs="Calibri"/>
          <w:b/>
          <w:bCs/>
          <w:sz w:val="24"/>
          <w:szCs w:val="24"/>
        </w:rPr>
      </w:pPr>
      <w:r w:rsidRPr="004F7888">
        <w:rPr>
          <w:rFonts w:ascii="Calibri" w:hAnsi="Calibri" w:cs="Calibri"/>
          <w:b/>
          <w:bCs/>
          <w:sz w:val="24"/>
          <w:szCs w:val="24"/>
        </w:rPr>
        <w:t>References</w:t>
      </w:r>
    </w:p>
    <w:p w14:paraId="6BECA321" w14:textId="77777777" w:rsidR="002C31E1" w:rsidRPr="004F7888" w:rsidRDefault="002C31E1" w:rsidP="002C31E1">
      <w:pPr>
        <w:rPr>
          <w:rFonts w:ascii="Calibri" w:hAnsi="Calibri" w:cs="Calibri"/>
          <w:b/>
          <w:bCs/>
          <w:sz w:val="24"/>
          <w:szCs w:val="24"/>
        </w:rPr>
      </w:pPr>
    </w:p>
    <w:p w14:paraId="703B1508" w14:textId="77777777" w:rsidR="002C31E1" w:rsidRPr="00903473" w:rsidRDefault="002C31E1" w:rsidP="002C31E1">
      <w:pPr>
        <w:pStyle w:val="ListParagraph"/>
        <w:numPr>
          <w:ilvl w:val="0"/>
          <w:numId w:val="6"/>
        </w:numPr>
        <w:rPr>
          <w:rFonts w:ascii="Calibri" w:hAnsi="Calibri" w:cs="Calibri"/>
          <w:sz w:val="24"/>
          <w:szCs w:val="24"/>
        </w:rPr>
      </w:pPr>
      <w:r w:rsidRPr="00903473">
        <w:rPr>
          <w:rFonts w:ascii="Calibri" w:hAnsi="Calibri" w:cs="Calibri"/>
          <w:sz w:val="24"/>
          <w:szCs w:val="24"/>
        </w:rPr>
        <w:t>Bullock, K. (2017) </w:t>
      </w:r>
      <w:r w:rsidRPr="00903473">
        <w:rPr>
          <w:rFonts w:ascii="Calibri" w:hAnsi="Calibri" w:cs="Calibri"/>
          <w:i/>
          <w:iCs/>
          <w:sz w:val="24"/>
          <w:szCs w:val="24"/>
        </w:rPr>
        <w:t>The Police Use of Social Media: Transformation or Normalisation?</w:t>
      </w:r>
      <w:r w:rsidRPr="00903473">
        <w:rPr>
          <w:rFonts w:ascii="Calibri" w:hAnsi="Calibri" w:cs="Calibri"/>
          <w:sz w:val="24"/>
          <w:szCs w:val="24"/>
        </w:rPr>
        <w:t> Social Policy and Society, 17(2), pp. 245–258.</w:t>
      </w:r>
    </w:p>
    <w:p w14:paraId="25A2D143" w14:textId="77777777" w:rsidR="002C31E1" w:rsidRPr="004F7888" w:rsidRDefault="002C31E1" w:rsidP="002C31E1">
      <w:pPr>
        <w:rPr>
          <w:rFonts w:ascii="Calibri" w:hAnsi="Calibri" w:cs="Calibri"/>
          <w:sz w:val="24"/>
          <w:szCs w:val="24"/>
        </w:rPr>
      </w:pPr>
    </w:p>
    <w:p w14:paraId="7242CCD5" w14:textId="77777777" w:rsidR="002C31E1" w:rsidRPr="00903473" w:rsidRDefault="002C31E1" w:rsidP="002C31E1">
      <w:pPr>
        <w:pStyle w:val="ListParagraph"/>
        <w:numPr>
          <w:ilvl w:val="0"/>
          <w:numId w:val="6"/>
        </w:numPr>
        <w:rPr>
          <w:rFonts w:ascii="Calibri" w:hAnsi="Calibri" w:cs="Calibri"/>
          <w:sz w:val="24"/>
          <w:szCs w:val="24"/>
        </w:rPr>
      </w:pPr>
      <w:r w:rsidRPr="00903473">
        <w:rPr>
          <w:rFonts w:ascii="Calibri" w:hAnsi="Calibri" w:cs="Calibri"/>
          <w:sz w:val="24"/>
          <w:szCs w:val="24"/>
        </w:rPr>
        <w:t>College of Policing (2021) </w:t>
      </w:r>
      <w:r w:rsidRPr="00903473">
        <w:rPr>
          <w:rFonts w:ascii="Calibri" w:hAnsi="Calibri" w:cs="Calibri"/>
          <w:i/>
          <w:iCs/>
          <w:sz w:val="24"/>
          <w:szCs w:val="24"/>
        </w:rPr>
        <w:t>Communications Strategy</w:t>
      </w:r>
      <w:r w:rsidRPr="00903473">
        <w:rPr>
          <w:rFonts w:ascii="Calibri" w:hAnsi="Calibri" w:cs="Calibri"/>
          <w:sz w:val="24"/>
          <w:szCs w:val="24"/>
        </w:rPr>
        <w:t>.</w:t>
      </w:r>
    </w:p>
    <w:p w14:paraId="07B8EAE3" w14:textId="77777777" w:rsidR="002C31E1" w:rsidRPr="004F7888" w:rsidRDefault="002C31E1" w:rsidP="002C31E1">
      <w:pPr>
        <w:rPr>
          <w:rFonts w:ascii="Calibri" w:hAnsi="Calibri" w:cs="Calibri"/>
          <w:sz w:val="24"/>
          <w:szCs w:val="24"/>
        </w:rPr>
      </w:pPr>
    </w:p>
    <w:p w14:paraId="5C17C255" w14:textId="77777777" w:rsidR="002C31E1" w:rsidRPr="00903473" w:rsidRDefault="002C31E1" w:rsidP="002C31E1">
      <w:pPr>
        <w:pStyle w:val="ListParagraph"/>
        <w:numPr>
          <w:ilvl w:val="0"/>
          <w:numId w:val="6"/>
        </w:numPr>
        <w:rPr>
          <w:rFonts w:ascii="Calibri" w:hAnsi="Calibri" w:cs="Calibri"/>
          <w:sz w:val="24"/>
          <w:szCs w:val="24"/>
        </w:rPr>
      </w:pPr>
      <w:r w:rsidRPr="00903473">
        <w:rPr>
          <w:rFonts w:ascii="Calibri" w:hAnsi="Calibri" w:cs="Calibri"/>
          <w:sz w:val="24"/>
          <w:szCs w:val="24"/>
        </w:rPr>
        <w:t>Horgan, S., Collier, B., Stewart, J. and Thomas, D.R. (2024) </w:t>
      </w:r>
      <w:r w:rsidRPr="00903473">
        <w:rPr>
          <w:rFonts w:ascii="Calibri" w:hAnsi="Calibri" w:cs="Calibri"/>
          <w:i/>
          <w:iCs/>
          <w:sz w:val="24"/>
          <w:szCs w:val="24"/>
        </w:rPr>
        <w:t>Influence Policing: Domestic Digital Influence Campaigns and Algorithmic Strategic Communications in UK Law Enforcement and Homeland Security</w:t>
      </w:r>
      <w:r w:rsidRPr="00903473">
        <w:rPr>
          <w:rFonts w:ascii="Calibri" w:hAnsi="Calibri" w:cs="Calibri"/>
          <w:sz w:val="24"/>
          <w:szCs w:val="24"/>
        </w:rPr>
        <w:t>. The British Journal of Criminology, 65(3), pp. 480–503.</w:t>
      </w:r>
    </w:p>
    <w:p w14:paraId="168715BE" w14:textId="77777777" w:rsidR="002C31E1" w:rsidRDefault="002C31E1" w:rsidP="002C31E1">
      <w:pPr>
        <w:rPr>
          <w:rFonts w:ascii="Calibri" w:hAnsi="Calibri" w:cs="Calibri"/>
          <w:sz w:val="24"/>
          <w:szCs w:val="24"/>
        </w:rPr>
      </w:pPr>
    </w:p>
    <w:p w14:paraId="5759CBDA" w14:textId="77777777" w:rsidR="002C31E1" w:rsidRPr="00903473" w:rsidRDefault="002C31E1" w:rsidP="002C31E1">
      <w:pPr>
        <w:pStyle w:val="ListParagraph"/>
        <w:numPr>
          <w:ilvl w:val="0"/>
          <w:numId w:val="6"/>
        </w:numPr>
        <w:rPr>
          <w:rFonts w:ascii="Calibri" w:hAnsi="Calibri" w:cs="Calibri"/>
          <w:sz w:val="24"/>
          <w:szCs w:val="24"/>
        </w:rPr>
      </w:pPr>
      <w:proofErr w:type="spellStart"/>
      <w:r w:rsidRPr="00903473">
        <w:rPr>
          <w:rFonts w:ascii="Calibri" w:hAnsi="Calibri" w:cs="Calibri"/>
          <w:sz w:val="24"/>
          <w:szCs w:val="24"/>
        </w:rPr>
        <w:t>Jeanis</w:t>
      </w:r>
      <w:proofErr w:type="spellEnd"/>
      <w:r w:rsidRPr="00903473">
        <w:rPr>
          <w:rFonts w:ascii="Calibri" w:hAnsi="Calibri" w:cs="Calibri"/>
          <w:sz w:val="24"/>
          <w:szCs w:val="24"/>
        </w:rPr>
        <w:t xml:space="preserve">, M.N., Muniz, C.N. and </w:t>
      </w:r>
      <w:proofErr w:type="spellStart"/>
      <w:r w:rsidRPr="00903473">
        <w:rPr>
          <w:rFonts w:ascii="Calibri" w:hAnsi="Calibri" w:cs="Calibri"/>
          <w:sz w:val="24"/>
          <w:szCs w:val="24"/>
        </w:rPr>
        <w:t>Molbert</w:t>
      </w:r>
      <w:proofErr w:type="spellEnd"/>
      <w:r w:rsidRPr="00903473">
        <w:rPr>
          <w:rFonts w:ascii="Calibri" w:hAnsi="Calibri" w:cs="Calibri"/>
          <w:sz w:val="24"/>
          <w:szCs w:val="24"/>
        </w:rPr>
        <w:t>, C.L. (2019) </w:t>
      </w:r>
      <w:r w:rsidRPr="00903473">
        <w:rPr>
          <w:rFonts w:ascii="Calibri" w:hAnsi="Calibri" w:cs="Calibri"/>
          <w:i/>
          <w:iCs/>
          <w:sz w:val="24"/>
          <w:szCs w:val="24"/>
        </w:rPr>
        <w:t>Law Enforcement and Social Media Usage: An Analysis of Engagement.</w:t>
      </w:r>
      <w:r w:rsidRPr="00903473">
        <w:rPr>
          <w:rFonts w:ascii="Calibri" w:hAnsi="Calibri" w:cs="Calibri"/>
          <w:sz w:val="24"/>
          <w:szCs w:val="24"/>
        </w:rPr>
        <w:t> Policing: A Journal of Policy and Practice, 15(1), pp. 570–583.</w:t>
      </w:r>
    </w:p>
    <w:p w14:paraId="2AEE3C05" w14:textId="77777777" w:rsidR="002C31E1" w:rsidRPr="004F7888" w:rsidRDefault="002C31E1" w:rsidP="002C31E1">
      <w:pPr>
        <w:rPr>
          <w:rFonts w:ascii="Calibri" w:hAnsi="Calibri" w:cs="Calibri"/>
          <w:sz w:val="24"/>
          <w:szCs w:val="24"/>
        </w:rPr>
      </w:pPr>
    </w:p>
    <w:p w14:paraId="10814CC8" w14:textId="77777777" w:rsidR="002C31E1" w:rsidRPr="00903473" w:rsidRDefault="002C31E1" w:rsidP="002C31E1">
      <w:pPr>
        <w:pStyle w:val="ListParagraph"/>
        <w:numPr>
          <w:ilvl w:val="0"/>
          <w:numId w:val="6"/>
        </w:numPr>
        <w:rPr>
          <w:rFonts w:ascii="Calibri" w:hAnsi="Calibri" w:cs="Calibri"/>
          <w:sz w:val="24"/>
          <w:szCs w:val="24"/>
        </w:rPr>
      </w:pPr>
      <w:r w:rsidRPr="00903473">
        <w:rPr>
          <w:rFonts w:ascii="Calibri" w:hAnsi="Calibri" w:cs="Calibri"/>
          <w:sz w:val="24"/>
          <w:szCs w:val="24"/>
        </w:rPr>
        <w:t>Jones, M., Ralph, L., Millie, A. and Rowe, M. (2013) </w:t>
      </w:r>
      <w:r w:rsidRPr="00903473">
        <w:rPr>
          <w:rFonts w:ascii="Calibri" w:hAnsi="Calibri" w:cs="Calibri"/>
          <w:i/>
          <w:iCs/>
          <w:sz w:val="24"/>
          <w:szCs w:val="24"/>
        </w:rPr>
        <w:t xml:space="preserve">Policing and Social Media: Exploring Police Digital </w:t>
      </w:r>
      <w:proofErr w:type="spellStart"/>
      <w:r w:rsidRPr="00903473">
        <w:rPr>
          <w:rFonts w:ascii="Calibri" w:hAnsi="Calibri" w:cs="Calibri"/>
          <w:i/>
          <w:iCs/>
          <w:sz w:val="24"/>
          <w:szCs w:val="24"/>
        </w:rPr>
        <w:t>Visibility.</w:t>
      </w:r>
      <w:r w:rsidRPr="00903473">
        <w:rPr>
          <w:rFonts w:ascii="Calibri" w:hAnsi="Calibri" w:cs="Calibri"/>
          <w:sz w:val="24"/>
          <w:szCs w:val="24"/>
        </w:rPr>
        <w:t>Criminology</w:t>
      </w:r>
      <w:proofErr w:type="spellEnd"/>
      <w:r w:rsidRPr="00903473">
        <w:rPr>
          <w:rFonts w:ascii="Calibri" w:hAnsi="Calibri" w:cs="Calibri"/>
          <w:sz w:val="24"/>
          <w:szCs w:val="24"/>
        </w:rPr>
        <w:t xml:space="preserve"> &amp; Criminal Justice. doi:10.1177/17488958251338572.</w:t>
      </w:r>
    </w:p>
    <w:p w14:paraId="4B6B5AA4" w14:textId="77777777" w:rsidR="002C31E1" w:rsidRPr="004F7888" w:rsidRDefault="002C31E1" w:rsidP="002C31E1">
      <w:pPr>
        <w:rPr>
          <w:rFonts w:ascii="Calibri" w:hAnsi="Calibri" w:cs="Calibri"/>
          <w:sz w:val="24"/>
          <w:szCs w:val="24"/>
        </w:rPr>
      </w:pPr>
    </w:p>
    <w:p w14:paraId="4557CCDD" w14:textId="77777777" w:rsidR="008B28E7" w:rsidRPr="002C31E1" w:rsidRDefault="008B28E7" w:rsidP="00340E9A">
      <w:pPr>
        <w:ind w:right="237"/>
        <w:jc w:val="both"/>
        <w:rPr>
          <w:rFonts w:asciiTheme="minorHAnsi" w:hAnsiTheme="minorHAnsi" w:cstheme="minorHAnsi"/>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C41E73D" w14:textId="77777777" w:rsidR="002C31E1" w:rsidRDefault="002C31E1" w:rsidP="002C31E1">
      <w:pPr>
        <w:rPr>
          <w:sz w:val="24"/>
          <w:szCs w:val="24"/>
        </w:rPr>
      </w:pPr>
    </w:p>
    <w:p w14:paraId="4198B3DD" w14:textId="4409EFD0"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In this reflection, I explore a domestic violence incident I encountered, where I took a leadership role. During this incident, the suspect had breached court orders and rapidly escalated the incident into a life-threatening situation. I used the National Decision Model (NDM) and the JPLANE framework to structure my decisions and deliberately adapted my leadership style according to shifting circumstances.</w:t>
      </w:r>
    </w:p>
    <w:p w14:paraId="2D99E9A9" w14:textId="77777777" w:rsidR="002C31E1" w:rsidRPr="002C31E1" w:rsidRDefault="002C31E1" w:rsidP="002C31E1">
      <w:pPr>
        <w:rPr>
          <w:rFonts w:asciiTheme="minorHAnsi" w:hAnsiTheme="minorHAnsi" w:cstheme="minorHAnsi"/>
          <w:sz w:val="24"/>
          <w:szCs w:val="24"/>
        </w:rPr>
      </w:pPr>
    </w:p>
    <w:p w14:paraId="1A38FB88"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The call came through the control room requesting assistance in arresting a man for breaching a restraining order. On arrival, my colleague and I immediately observed the suspect through a ground-floor window, drunk, combative, and shouting insults. I recognised him from previous violent incidents that included assaults on officers, which indicated a heightened risk to my colleagues and me. The victim, who was his partner, I could see in the kitchen window, appearing distressed and injured. Suddenly, the suspect picked up a knife and placed it against her throat. The situation had escalated into a hostage-type scenario.</w:t>
      </w:r>
    </w:p>
    <w:p w14:paraId="638892A1" w14:textId="77777777" w:rsidR="002C31E1" w:rsidRPr="002C31E1" w:rsidRDefault="002C31E1" w:rsidP="002C31E1">
      <w:pPr>
        <w:rPr>
          <w:rFonts w:asciiTheme="minorHAnsi" w:hAnsiTheme="minorHAnsi" w:cstheme="minorHAnsi"/>
          <w:sz w:val="24"/>
          <w:szCs w:val="24"/>
        </w:rPr>
      </w:pPr>
    </w:p>
    <w:p w14:paraId="17164682"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This transformation from domestic violence to a hostage incident required rapid but structured decision-making coupled with calm, responsive leadership. With so many unknown factors, the suspect’s alcohol state, potential mental health issues, weapon access, and surrounding members of the public, it was essential to proceed quickly.</w:t>
      </w:r>
    </w:p>
    <w:p w14:paraId="5F5ABD26" w14:textId="77777777" w:rsidR="002C31E1" w:rsidRPr="002C31E1" w:rsidRDefault="002C31E1" w:rsidP="002C31E1">
      <w:pPr>
        <w:rPr>
          <w:rFonts w:asciiTheme="minorHAnsi" w:hAnsiTheme="minorHAnsi" w:cstheme="minorHAnsi"/>
          <w:sz w:val="24"/>
          <w:szCs w:val="24"/>
        </w:rPr>
      </w:pPr>
    </w:p>
    <w:p w14:paraId="4C9BA23F"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lastRenderedPageBreak/>
        <w:t>I immediately applied the first stages of the NDM: gathering information (observations, suspect history, resources available) and assessing threats and risks (presence of a weapon, victim injury, suspect violence). The precise location (domestic address), visibility through windows, proximity to the street (with passersby nearby), and lack of specialist equipment made this a high-stakes environment. I then applied the JPLANE criteria to each potential action: Is it Justifiable, Proportionate, Legal, Accountable, Necessary, and Ethical? The clear conclusion was that forced entry, while legally possible given the court breach, would likely provoke violence and risk harming the victim or others inside. We lacked defensive equipment (Tasers, MOE, firearms).</w:t>
      </w:r>
    </w:p>
    <w:p w14:paraId="117C21E8" w14:textId="77777777" w:rsidR="002C31E1" w:rsidRPr="002C31E1" w:rsidRDefault="002C31E1" w:rsidP="002C31E1">
      <w:pPr>
        <w:rPr>
          <w:rFonts w:asciiTheme="minorHAnsi" w:hAnsiTheme="minorHAnsi" w:cstheme="minorHAnsi"/>
          <w:sz w:val="24"/>
          <w:szCs w:val="24"/>
        </w:rPr>
      </w:pPr>
    </w:p>
    <w:p w14:paraId="09AC2D7F"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The callout required me to lead operationally: controlling information flow, coordinating with my colleagues, managing control room updates, and keeping calm to de-escalate the situation. That calm, assertive leadership conveyed assurance to others and laid the groundwork for effective teamwork. Importantly, the incident remained dynamic with each second bringing unique considerations which required shifting tactics. What followed was a conscious exercise in flexible leadership, ethical decision-making, and structured yet adaptive command under pressure.</w:t>
      </w:r>
    </w:p>
    <w:p w14:paraId="085A6052" w14:textId="77777777" w:rsidR="002C31E1" w:rsidRPr="002C31E1" w:rsidRDefault="002C31E1" w:rsidP="002C31E1">
      <w:pPr>
        <w:rPr>
          <w:rFonts w:asciiTheme="minorHAnsi" w:hAnsiTheme="minorHAnsi" w:cstheme="minorHAnsi"/>
          <w:sz w:val="24"/>
          <w:szCs w:val="24"/>
        </w:rPr>
      </w:pPr>
    </w:p>
    <w:p w14:paraId="2D5A161D"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The National Decision Model (College of Policing, 2020) provides a six-stage structured approach to decision-making under pressure.</w:t>
      </w:r>
    </w:p>
    <w:p w14:paraId="0FFE91D8" w14:textId="77777777" w:rsidR="002C31E1" w:rsidRPr="002C31E1" w:rsidRDefault="002C31E1" w:rsidP="002C31E1">
      <w:pPr>
        <w:rPr>
          <w:rFonts w:asciiTheme="minorHAnsi" w:hAnsiTheme="minorHAnsi" w:cstheme="minorHAnsi"/>
          <w:sz w:val="24"/>
          <w:szCs w:val="24"/>
        </w:rPr>
      </w:pPr>
    </w:p>
    <w:p w14:paraId="740F1A1E"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I observed the suspect’s demeanour, language, and position. Control room data provided additional context, which ranged from a history of violence, mental health referrals, and any prior firearm interest. Understanding who was at risk (the victim, the suspect, officers, and the public) framed each next step.</w:t>
      </w:r>
    </w:p>
    <w:p w14:paraId="5C1403CA" w14:textId="77777777" w:rsidR="002C31E1" w:rsidRPr="002C31E1" w:rsidRDefault="002C31E1" w:rsidP="002C31E1">
      <w:pPr>
        <w:rPr>
          <w:rFonts w:asciiTheme="minorHAnsi" w:hAnsiTheme="minorHAnsi" w:cstheme="minorHAnsi"/>
          <w:sz w:val="24"/>
          <w:szCs w:val="24"/>
        </w:rPr>
      </w:pPr>
    </w:p>
    <w:p w14:paraId="0269EAF6"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The suspect, with a knife against the victim’s throat, signalled an immediate threat to life. The knife, coupled with known aggression, elevated the risk significantly. The surroundings, which were a residential area with children passing by, added collateral risk.</w:t>
      </w:r>
    </w:p>
    <w:p w14:paraId="308EABA3" w14:textId="77777777" w:rsidR="002C31E1" w:rsidRPr="002C31E1" w:rsidRDefault="002C31E1" w:rsidP="002C31E1">
      <w:pPr>
        <w:rPr>
          <w:rFonts w:asciiTheme="minorHAnsi" w:hAnsiTheme="minorHAnsi" w:cstheme="minorHAnsi"/>
          <w:sz w:val="24"/>
          <w:szCs w:val="24"/>
        </w:rPr>
      </w:pPr>
    </w:p>
    <w:p w14:paraId="34678ECC"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Legally, I had grounds to arrest due to the court order breach and assault. JPLANE demanded that any action must be justified, proportionate, and necessary. Forcing entry could breach proportionality. An uncontrolled entry risked greater harm.</w:t>
      </w:r>
    </w:p>
    <w:p w14:paraId="6DE1CF1B" w14:textId="77777777" w:rsidR="002C31E1" w:rsidRPr="002C31E1" w:rsidRDefault="002C31E1" w:rsidP="002C31E1">
      <w:pPr>
        <w:rPr>
          <w:rFonts w:asciiTheme="minorHAnsi" w:hAnsiTheme="minorHAnsi" w:cstheme="minorHAnsi"/>
          <w:sz w:val="24"/>
          <w:szCs w:val="24"/>
        </w:rPr>
      </w:pPr>
    </w:p>
    <w:p w14:paraId="03DE0121"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Our options ranged from forced entry to containment and verbal communication to awaiting specialist support. I deliberately prepared for each but favoured containment and dialogue while requesting specialist support from the authorised firearms team and a negotiator.</w:t>
      </w:r>
    </w:p>
    <w:p w14:paraId="07EB89D5" w14:textId="77777777" w:rsidR="002C31E1" w:rsidRPr="002C31E1" w:rsidRDefault="002C31E1" w:rsidP="002C31E1">
      <w:pPr>
        <w:rPr>
          <w:rFonts w:asciiTheme="minorHAnsi" w:hAnsiTheme="minorHAnsi" w:cstheme="minorHAnsi"/>
          <w:sz w:val="24"/>
          <w:szCs w:val="24"/>
        </w:rPr>
      </w:pPr>
    </w:p>
    <w:p w14:paraId="76DE115F"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I took charge and told my colleagues to put a containment on the address, so officers were placed at the rear exit, securing visibility of the suspect’s movements, opening a communication channel, and informing the control room that armed support was most certainly needed. I also requested an ambulance in case of escalation.</w:t>
      </w:r>
    </w:p>
    <w:p w14:paraId="63B53863" w14:textId="77777777" w:rsidR="002C31E1" w:rsidRPr="002C31E1" w:rsidRDefault="002C31E1" w:rsidP="002C31E1">
      <w:pPr>
        <w:rPr>
          <w:rFonts w:asciiTheme="minorHAnsi" w:hAnsiTheme="minorHAnsi" w:cstheme="minorHAnsi"/>
          <w:sz w:val="24"/>
          <w:szCs w:val="24"/>
        </w:rPr>
      </w:pPr>
    </w:p>
    <w:p w14:paraId="404D672B"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 xml:space="preserve">Throughout this incident, I monitored evolving conditions and considered the following: Was the suspect calming down? Was the victim improving? Was the situation stabilising? I </w:t>
      </w:r>
      <w:r w:rsidRPr="002C31E1">
        <w:rPr>
          <w:rFonts w:asciiTheme="minorHAnsi" w:hAnsiTheme="minorHAnsi" w:cstheme="minorHAnsi"/>
          <w:sz w:val="24"/>
          <w:szCs w:val="24"/>
        </w:rPr>
        <w:lastRenderedPageBreak/>
        <w:t>continuously updated my decision plan and communicated essential shifts to the control room and colleagues.</w:t>
      </w:r>
    </w:p>
    <w:p w14:paraId="711F1E98" w14:textId="77777777" w:rsidR="002C31E1" w:rsidRPr="002C31E1" w:rsidRDefault="002C31E1" w:rsidP="002C31E1">
      <w:pPr>
        <w:rPr>
          <w:rFonts w:asciiTheme="minorHAnsi" w:hAnsiTheme="minorHAnsi" w:cstheme="minorHAnsi"/>
          <w:sz w:val="24"/>
          <w:szCs w:val="24"/>
        </w:rPr>
      </w:pPr>
    </w:p>
    <w:p w14:paraId="747BA79F"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My use of JPLANE ensured that decisions were Justifiable, Proportionate, Legal, Accountable, Necessary, and Ethical, shaping every action. Justification came from legal grounds. Proportionality was maintained by avoiding forced entry. Accountability meant I recorded decisions live. Necessity drove my call for firearms officers and a negotiator. Ethical duty demands respect for the individuals involved and minimising harm. This alignment with profession-based ethics safeguards public trust and ensures legal defensibility.</w:t>
      </w:r>
    </w:p>
    <w:p w14:paraId="6FBCE220" w14:textId="77777777" w:rsidR="002C31E1" w:rsidRPr="002C31E1" w:rsidRDefault="002C31E1" w:rsidP="002C31E1">
      <w:pPr>
        <w:rPr>
          <w:rFonts w:asciiTheme="minorHAnsi" w:hAnsiTheme="minorHAnsi" w:cstheme="minorHAnsi"/>
          <w:sz w:val="24"/>
          <w:szCs w:val="24"/>
        </w:rPr>
      </w:pPr>
    </w:p>
    <w:p w14:paraId="46DA7825"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By combining NDM with JPLANE, each decision was scrutinised against tactical necessity and moral integrity. This dual-layered approach ensured calm, methodical, and ethical control, which avoided mindless reactions in a high-threat situation.</w:t>
      </w:r>
    </w:p>
    <w:p w14:paraId="5D748FA6" w14:textId="77777777" w:rsidR="002C31E1" w:rsidRPr="002C31E1" w:rsidRDefault="002C31E1" w:rsidP="002C31E1">
      <w:pPr>
        <w:rPr>
          <w:rFonts w:asciiTheme="minorHAnsi" w:hAnsiTheme="minorHAnsi" w:cstheme="minorHAnsi"/>
          <w:sz w:val="24"/>
          <w:szCs w:val="24"/>
        </w:rPr>
      </w:pPr>
    </w:p>
    <w:p w14:paraId="4640072C" w14:textId="77777777" w:rsidR="002C31E1" w:rsidRDefault="002C31E1" w:rsidP="002C31E1">
      <w:pPr>
        <w:rPr>
          <w:rFonts w:asciiTheme="minorHAnsi" w:hAnsiTheme="minorHAnsi" w:cstheme="minorHAnsi"/>
          <w:color w:val="000000" w:themeColor="text1"/>
          <w:sz w:val="24"/>
          <w:szCs w:val="24"/>
        </w:rPr>
      </w:pPr>
      <w:r w:rsidRPr="002C31E1">
        <w:rPr>
          <w:rFonts w:asciiTheme="minorHAnsi" w:hAnsiTheme="minorHAnsi" w:cstheme="minorHAnsi"/>
          <w:color w:val="000000" w:themeColor="text1"/>
          <w:sz w:val="24"/>
          <w:szCs w:val="24"/>
        </w:rPr>
        <w:t xml:space="preserve">The situational leadership theory (Hersey &amp; Blanchard, 1969) asserts that no one’s style of leadership fits all contexts. Effective leaders adapt to situational needs. There are four styles of leadership, which include directing, coaching, supporting, and delegating, depending on the followers’ readiness and task demands. In this incident, I initially adopted a high-task, low-relationship style—issuing instructions, positioning my colleagues, and prioritising safety. In crisis, directive leadership reduces ambiguity and aids coordination (Royster </w:t>
      </w:r>
      <w:proofErr w:type="spellStart"/>
      <w:r w:rsidRPr="002C31E1">
        <w:rPr>
          <w:rFonts w:asciiTheme="minorHAnsi" w:hAnsiTheme="minorHAnsi" w:cstheme="minorHAnsi"/>
          <w:color w:val="000000" w:themeColor="text1"/>
          <w:sz w:val="24"/>
          <w:szCs w:val="24"/>
        </w:rPr>
        <w:t>Beito</w:t>
      </w:r>
      <w:proofErr w:type="spellEnd"/>
      <w:r w:rsidRPr="002C31E1">
        <w:rPr>
          <w:rFonts w:asciiTheme="minorHAnsi" w:hAnsiTheme="minorHAnsi" w:cstheme="minorHAnsi"/>
          <w:color w:val="000000" w:themeColor="text1"/>
          <w:sz w:val="24"/>
          <w:szCs w:val="24"/>
        </w:rPr>
        <w:t>, 2001).</w:t>
      </w:r>
    </w:p>
    <w:p w14:paraId="31858A16" w14:textId="77777777" w:rsidR="002C31E1" w:rsidRPr="002C31E1" w:rsidRDefault="002C31E1" w:rsidP="002C31E1">
      <w:pPr>
        <w:rPr>
          <w:rFonts w:asciiTheme="minorHAnsi" w:hAnsiTheme="minorHAnsi" w:cstheme="minorHAnsi"/>
          <w:color w:val="000000" w:themeColor="text1"/>
          <w:sz w:val="24"/>
          <w:szCs w:val="24"/>
        </w:rPr>
      </w:pPr>
    </w:p>
    <w:p w14:paraId="215FF3C2"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As the containment took hold and communication with the suspect began, I explained actions, checked understanding, and balanced firm guidance with empathy.</w:t>
      </w:r>
    </w:p>
    <w:p w14:paraId="4440A82E" w14:textId="0ADD9A6F" w:rsidR="002C31E1" w:rsidRPr="002C31E1" w:rsidRDefault="002C31E1" w:rsidP="002C31E1">
      <w:pPr>
        <w:rPr>
          <w:rFonts w:asciiTheme="minorHAnsi" w:hAnsiTheme="minorHAnsi" w:cstheme="minorHAnsi"/>
          <w:sz w:val="24"/>
          <w:szCs w:val="24"/>
        </w:rPr>
      </w:pPr>
    </w:p>
    <w:p w14:paraId="79172BF8" w14:textId="5E3262DC"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When I was talking with the suspect, the tone shifted to collaborative reassurance, using supportive language and rapport-building to reduce volatility. This worked well, and I could see him starting to become less aggressive.</w:t>
      </w:r>
    </w:p>
    <w:p w14:paraId="1155C021" w14:textId="77777777" w:rsidR="002C31E1" w:rsidRPr="002C31E1" w:rsidRDefault="002C31E1" w:rsidP="002C31E1">
      <w:pPr>
        <w:rPr>
          <w:rFonts w:asciiTheme="minorHAnsi" w:hAnsiTheme="minorHAnsi" w:cstheme="minorHAnsi"/>
          <w:sz w:val="24"/>
          <w:szCs w:val="24"/>
        </w:rPr>
      </w:pPr>
    </w:p>
    <w:p w14:paraId="08FEC8C6"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Once specialist firearms officers arrived, I provided a tactical handover and stepped back, trusting their assessed control, which was a shift reflecting situational leadership’s final stage.</w:t>
      </w:r>
    </w:p>
    <w:p w14:paraId="55EDEE7E" w14:textId="77777777" w:rsidR="002C31E1" w:rsidRPr="002C31E1" w:rsidRDefault="002C31E1" w:rsidP="002C31E1">
      <w:pPr>
        <w:rPr>
          <w:rFonts w:asciiTheme="minorHAnsi" w:hAnsiTheme="minorHAnsi" w:cstheme="minorHAnsi"/>
          <w:sz w:val="24"/>
          <w:szCs w:val="24"/>
        </w:rPr>
      </w:pPr>
    </w:p>
    <w:p w14:paraId="31691B30" w14:textId="3D9FEF4B"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Research confirms that officers trained in situational leadership outperform those using rigid styles, especially in unpredictable environments (De Paris, 2006) and community policing (NCJRS, 1999).</w:t>
      </w:r>
    </w:p>
    <w:p w14:paraId="4EBB8E98" w14:textId="77777777" w:rsidR="002C31E1" w:rsidRPr="002C31E1" w:rsidRDefault="002C31E1" w:rsidP="002C31E1">
      <w:pPr>
        <w:rPr>
          <w:rFonts w:asciiTheme="minorHAnsi" w:hAnsiTheme="minorHAnsi" w:cstheme="minorHAnsi"/>
          <w:sz w:val="24"/>
          <w:szCs w:val="24"/>
        </w:rPr>
      </w:pPr>
    </w:p>
    <w:p w14:paraId="2844D050"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 xml:space="preserve">Transformational Leadership (Bass, 1990) inspires vision, establishes trust, and supports followers’ development. Bass identifies four key behaviours: idealised influence, inspirational motivation, intellectual stimulation, and individualised consideration. </w:t>
      </w:r>
    </w:p>
    <w:p w14:paraId="7AE558CB" w14:textId="77777777" w:rsidR="002C31E1" w:rsidRPr="002C31E1" w:rsidRDefault="002C31E1" w:rsidP="002C31E1">
      <w:pPr>
        <w:rPr>
          <w:rFonts w:asciiTheme="minorHAnsi" w:hAnsiTheme="minorHAnsi" w:cstheme="minorHAnsi"/>
          <w:sz w:val="24"/>
          <w:szCs w:val="24"/>
        </w:rPr>
      </w:pPr>
    </w:p>
    <w:p w14:paraId="72F858AA" w14:textId="611A5318"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During the incident, I projected calm command, emphasising professionalism over panic. By remaining composed and compassionate, I model behaviour for my colleagues. I encouraged my colleague to think tactically and then began asking for input and valuing situational insight.</w:t>
      </w:r>
    </w:p>
    <w:p w14:paraId="7FA2BEF2" w14:textId="77777777" w:rsidR="002C31E1" w:rsidRPr="002C31E1" w:rsidRDefault="002C31E1" w:rsidP="002C31E1">
      <w:pPr>
        <w:rPr>
          <w:rFonts w:asciiTheme="minorHAnsi" w:hAnsiTheme="minorHAnsi" w:cstheme="minorHAnsi"/>
          <w:sz w:val="24"/>
          <w:szCs w:val="24"/>
        </w:rPr>
      </w:pPr>
    </w:p>
    <w:p w14:paraId="3C6E562A"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lastRenderedPageBreak/>
        <w:t>I attended to the physical and mental well-being of my colleagues throughout.</w:t>
      </w:r>
    </w:p>
    <w:p w14:paraId="622FF15B" w14:textId="77777777" w:rsidR="002C31E1" w:rsidRPr="002C31E1" w:rsidRDefault="002C31E1" w:rsidP="002C31E1">
      <w:pPr>
        <w:rPr>
          <w:rFonts w:asciiTheme="minorHAnsi" w:hAnsiTheme="minorHAnsi" w:cstheme="minorHAnsi"/>
          <w:sz w:val="24"/>
          <w:szCs w:val="24"/>
        </w:rPr>
      </w:pPr>
    </w:p>
    <w:p w14:paraId="6FEC4C04" w14:textId="6D74F78A"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Evidence indicates that transformational leadership correlates with higher organisational commitment and stress resilience among police (Shim et al., 2015; Cho et al., 2023) and was critical in maintaining morale during the incident.</w:t>
      </w:r>
    </w:p>
    <w:p w14:paraId="07B19891" w14:textId="77777777" w:rsidR="002C31E1" w:rsidRPr="002C31E1" w:rsidRDefault="002C31E1" w:rsidP="002C31E1">
      <w:pPr>
        <w:rPr>
          <w:rFonts w:asciiTheme="minorHAnsi" w:hAnsiTheme="minorHAnsi" w:cstheme="minorHAnsi"/>
          <w:sz w:val="24"/>
          <w:szCs w:val="24"/>
        </w:rPr>
      </w:pPr>
    </w:p>
    <w:p w14:paraId="537D8575" w14:textId="6B0C4D09"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Fiedler’s model (Fiedler, 1967; Northouse, 2007) suggests that a leader’s effectiveness depends on the situation. When firearms specialists arrived, the operational command needed to shift to them, and they had the greater capability for that phase. Handing control over demonstrated self-awareness and effective organisational leadership</w:t>
      </w:r>
      <w:r>
        <w:rPr>
          <w:rFonts w:asciiTheme="minorHAnsi" w:hAnsiTheme="minorHAnsi" w:cstheme="minorHAnsi"/>
          <w:sz w:val="24"/>
          <w:szCs w:val="24"/>
        </w:rPr>
        <w:t>.</w:t>
      </w:r>
    </w:p>
    <w:p w14:paraId="0589248D" w14:textId="77777777" w:rsidR="002C31E1" w:rsidRPr="002C31E1" w:rsidRDefault="002C31E1" w:rsidP="002C31E1">
      <w:pPr>
        <w:rPr>
          <w:rFonts w:asciiTheme="minorHAnsi" w:hAnsiTheme="minorHAnsi" w:cstheme="minorHAnsi"/>
          <w:sz w:val="24"/>
          <w:szCs w:val="24"/>
        </w:rPr>
      </w:pPr>
    </w:p>
    <w:p w14:paraId="7B876A2D"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Servant leadership emphasises placing followers’ needs first, evident when I prioritised my colleague’s safety and briefing clarity. Authentic leadership stresses transparency and ethics, which are essential to policing legitimacy (Avolio &amp; Gardner, 2005). My decisions reflected ethical conduct, open communication, and willingness to share command.</w:t>
      </w:r>
    </w:p>
    <w:p w14:paraId="6D7BEB9B" w14:textId="77777777" w:rsidR="002C31E1" w:rsidRPr="002C31E1" w:rsidRDefault="002C31E1" w:rsidP="002C31E1">
      <w:pPr>
        <w:rPr>
          <w:rFonts w:asciiTheme="minorHAnsi" w:hAnsiTheme="minorHAnsi" w:cstheme="minorHAnsi"/>
          <w:sz w:val="24"/>
          <w:szCs w:val="24"/>
        </w:rPr>
      </w:pPr>
    </w:p>
    <w:p w14:paraId="150134A4"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Emotional Intelligence, self-awareness, self-regulation, motivation, empathy, and social skills (Goleman, 1998) were central during the incident. I needed to manage adrenaline, read the suspect’s behaviour, and regulate my tone of voice to calm rather than inflame the situation.</w:t>
      </w:r>
    </w:p>
    <w:p w14:paraId="1DC19E95" w14:textId="77777777" w:rsidR="002C31E1" w:rsidRPr="002C31E1" w:rsidRDefault="002C31E1" w:rsidP="002C31E1">
      <w:pPr>
        <w:rPr>
          <w:rFonts w:asciiTheme="minorHAnsi" w:hAnsiTheme="minorHAnsi" w:cstheme="minorHAnsi"/>
          <w:sz w:val="24"/>
          <w:szCs w:val="24"/>
        </w:rPr>
      </w:pPr>
    </w:p>
    <w:p w14:paraId="6A4D2774"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 xml:space="preserve">For example, I noted that if my heart rate spiked during negotiations, I paused dialogue, signalled to my colleague to cover, and took time to breathe before re-engaging. This emotional control enabled clearer thinking, stronger delivery, and better situational response. I found that this incident did shock me, but I was ready to step in and make the right choice straight away. </w:t>
      </w:r>
    </w:p>
    <w:p w14:paraId="5E4A1A2C" w14:textId="77777777" w:rsidR="002C31E1" w:rsidRPr="002C31E1" w:rsidRDefault="002C31E1" w:rsidP="002C31E1">
      <w:pPr>
        <w:rPr>
          <w:rFonts w:asciiTheme="minorHAnsi" w:hAnsiTheme="minorHAnsi" w:cstheme="minorHAnsi"/>
          <w:sz w:val="24"/>
          <w:szCs w:val="24"/>
        </w:rPr>
      </w:pPr>
    </w:p>
    <w:p w14:paraId="2CEF8FF8"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Clear communication is vital in policing. I used assertive yet calm dialogue with the suspect to build rapport while simultaneously providing structured updates to the Control Room. I signalled to my colleague focused directions without interrupting vulnerable zones.</w:t>
      </w:r>
    </w:p>
    <w:p w14:paraId="273AC389" w14:textId="77777777" w:rsidR="002C31E1" w:rsidRPr="002C31E1" w:rsidRDefault="002C31E1" w:rsidP="002C31E1">
      <w:pPr>
        <w:rPr>
          <w:rFonts w:asciiTheme="minorHAnsi" w:hAnsiTheme="minorHAnsi" w:cstheme="minorHAnsi"/>
          <w:sz w:val="24"/>
          <w:szCs w:val="24"/>
        </w:rPr>
      </w:pPr>
    </w:p>
    <w:p w14:paraId="7D72D61C"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Research emphasises that communication clarity reduces situational confusion and aids trust (College of Policing, 2020). Multi-channel coordination (verbal, body language, positioning) allowed us to maintain operational cohesion in a high-stress scenario.</w:t>
      </w:r>
    </w:p>
    <w:p w14:paraId="79DE2ABD" w14:textId="77777777" w:rsidR="002C31E1" w:rsidRPr="002C31E1" w:rsidRDefault="002C31E1" w:rsidP="002C31E1">
      <w:pPr>
        <w:rPr>
          <w:rFonts w:asciiTheme="minorHAnsi" w:hAnsiTheme="minorHAnsi" w:cstheme="minorHAnsi"/>
          <w:sz w:val="24"/>
          <w:szCs w:val="24"/>
        </w:rPr>
      </w:pPr>
    </w:p>
    <w:p w14:paraId="398CF924"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Effective teamwork was central. My colleague knew her role: cover the rear exit, remain alert, and manage public bystanders. I shared situational awareness openly and shared what I observed, how I responded, and when I might decide to move. We debriefed briefly after each stage. There was mutual trust and clarity.</w:t>
      </w:r>
    </w:p>
    <w:p w14:paraId="130195AC" w14:textId="77777777" w:rsidR="002C31E1" w:rsidRPr="002C31E1" w:rsidRDefault="002C31E1" w:rsidP="002C31E1">
      <w:pPr>
        <w:rPr>
          <w:rFonts w:asciiTheme="minorHAnsi" w:hAnsiTheme="minorHAnsi" w:cstheme="minorHAnsi"/>
          <w:sz w:val="24"/>
          <w:szCs w:val="24"/>
        </w:rPr>
      </w:pPr>
    </w:p>
    <w:p w14:paraId="703EB56A"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Serving as both leader and teammate, I engaged in servant leadership. I was asking what support my colleague needed and checking her status repeatedly.</w:t>
      </w:r>
    </w:p>
    <w:p w14:paraId="703B42B8" w14:textId="77777777" w:rsidR="002C31E1" w:rsidRPr="002C31E1" w:rsidRDefault="002C31E1" w:rsidP="002C31E1">
      <w:pPr>
        <w:rPr>
          <w:rFonts w:asciiTheme="minorHAnsi" w:hAnsiTheme="minorHAnsi" w:cstheme="minorHAnsi"/>
          <w:sz w:val="24"/>
          <w:szCs w:val="24"/>
        </w:rPr>
      </w:pPr>
    </w:p>
    <w:p w14:paraId="30C28D75"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Open debriefing after the incident included emotional check-in, operational feedback, and peer support, which aligns with best practices for officer wellbeing.</w:t>
      </w:r>
    </w:p>
    <w:p w14:paraId="17555FC6" w14:textId="77777777" w:rsidR="002C31E1" w:rsidRPr="002C31E1" w:rsidRDefault="002C31E1" w:rsidP="002C31E1">
      <w:pPr>
        <w:rPr>
          <w:rFonts w:asciiTheme="minorHAnsi" w:hAnsiTheme="minorHAnsi" w:cstheme="minorHAnsi"/>
          <w:sz w:val="24"/>
          <w:szCs w:val="24"/>
        </w:rPr>
      </w:pPr>
    </w:p>
    <w:p w14:paraId="32B99533"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lastRenderedPageBreak/>
        <w:t xml:space="preserve">Upholding ethical standards is part of policing identity. </w:t>
      </w:r>
      <w:proofErr w:type="spellStart"/>
      <w:r w:rsidRPr="002C31E1">
        <w:rPr>
          <w:rFonts w:asciiTheme="minorHAnsi" w:hAnsiTheme="minorHAnsi" w:cstheme="minorHAnsi"/>
          <w:sz w:val="24"/>
          <w:szCs w:val="24"/>
        </w:rPr>
        <w:t>Lasthuizen</w:t>
      </w:r>
      <w:proofErr w:type="spellEnd"/>
      <w:r w:rsidRPr="002C31E1">
        <w:rPr>
          <w:rFonts w:asciiTheme="minorHAnsi" w:hAnsiTheme="minorHAnsi" w:cstheme="minorHAnsi"/>
          <w:sz w:val="24"/>
          <w:szCs w:val="24"/>
        </w:rPr>
        <w:t xml:space="preserve"> (2008) emphasises ethical leadership as a foundation for public legitimacy. From my interactions to decision justification, I respected dignity, proportionality, and legal boundaries.</w:t>
      </w:r>
    </w:p>
    <w:p w14:paraId="7CC5ACF6" w14:textId="77777777" w:rsidR="002C31E1" w:rsidRPr="002C31E1" w:rsidRDefault="002C31E1" w:rsidP="002C31E1">
      <w:pPr>
        <w:rPr>
          <w:rFonts w:asciiTheme="minorHAnsi" w:hAnsiTheme="minorHAnsi" w:cstheme="minorHAnsi"/>
          <w:sz w:val="24"/>
          <w:szCs w:val="24"/>
        </w:rPr>
      </w:pPr>
    </w:p>
    <w:p w14:paraId="149D9B40" w14:textId="1BA60596"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The suspect was addressed firmly but respectfully; no threats or coercion were used. The injured victim was provided with swift medical attention. Every step was recorded in real time to maintain accountability.</w:t>
      </w:r>
    </w:p>
    <w:p w14:paraId="364FAC9D" w14:textId="77777777" w:rsidR="002C31E1" w:rsidRPr="002C31E1" w:rsidRDefault="002C31E1" w:rsidP="002C31E1">
      <w:pPr>
        <w:rPr>
          <w:rFonts w:asciiTheme="minorHAnsi" w:hAnsiTheme="minorHAnsi" w:cstheme="minorHAnsi"/>
          <w:sz w:val="24"/>
          <w:szCs w:val="24"/>
        </w:rPr>
      </w:pPr>
    </w:p>
    <w:p w14:paraId="7D5991EE"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Agencies only retain legitimacy through consistency in lawful behaviour, proportional application of force, and respect for rights. My decisions reflected this. A case for that was managing the incident in view of neighbours and passersby. By maintaining calm and instructing crowd control, I prevented panic or fear.</w:t>
      </w:r>
    </w:p>
    <w:p w14:paraId="2740B9C8" w14:textId="77777777" w:rsidR="002C31E1" w:rsidRPr="002C31E1" w:rsidRDefault="002C31E1" w:rsidP="002C31E1">
      <w:pPr>
        <w:rPr>
          <w:rFonts w:asciiTheme="minorHAnsi" w:hAnsiTheme="minorHAnsi" w:cstheme="minorHAnsi"/>
          <w:sz w:val="24"/>
          <w:szCs w:val="24"/>
        </w:rPr>
      </w:pPr>
    </w:p>
    <w:p w14:paraId="704053B0"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Sir James Anderton’s approach during Moss Side (1981) demonstrated a rapid tactical response balanced with community trust. Today’s policing uses that legacy to justify measured, lawful action, not aggressive force.</w:t>
      </w:r>
    </w:p>
    <w:p w14:paraId="75B38B25" w14:textId="77777777" w:rsidR="002C31E1" w:rsidRPr="002C31E1" w:rsidRDefault="002C31E1" w:rsidP="002C31E1">
      <w:pPr>
        <w:rPr>
          <w:rFonts w:asciiTheme="minorHAnsi" w:hAnsiTheme="minorHAnsi" w:cstheme="minorHAnsi"/>
          <w:sz w:val="24"/>
          <w:szCs w:val="24"/>
        </w:rPr>
      </w:pPr>
    </w:p>
    <w:p w14:paraId="6ED78D48"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While the incident did not require fire or ambulance cooperation, I engaged the Control Room to stand by paramedics and ensured ambulance access routes. I apply JESIP principles in larger coordinated responses—shared situation awareness, coordinated communication, and straightforward role assignment.</w:t>
      </w:r>
    </w:p>
    <w:p w14:paraId="59D11F17" w14:textId="77777777" w:rsidR="002C31E1" w:rsidRPr="002C31E1" w:rsidRDefault="002C31E1" w:rsidP="002C31E1">
      <w:pPr>
        <w:rPr>
          <w:rFonts w:asciiTheme="minorHAnsi" w:hAnsiTheme="minorHAnsi" w:cstheme="minorHAnsi"/>
          <w:sz w:val="24"/>
          <w:szCs w:val="24"/>
        </w:rPr>
      </w:pPr>
    </w:p>
    <w:p w14:paraId="5E53F738" w14:textId="77777777" w:rsidR="002C31E1" w:rsidRP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Using these principles reduces confusion and improves outcomes (</w:t>
      </w:r>
      <w:proofErr w:type="spellStart"/>
      <w:r w:rsidRPr="002C31E1">
        <w:rPr>
          <w:rFonts w:asciiTheme="minorHAnsi" w:hAnsiTheme="minorHAnsi" w:cstheme="minorHAnsi"/>
          <w:sz w:val="24"/>
          <w:szCs w:val="24"/>
        </w:rPr>
        <w:t>Beito</w:t>
      </w:r>
      <w:proofErr w:type="spellEnd"/>
      <w:r w:rsidRPr="002C31E1">
        <w:rPr>
          <w:rFonts w:asciiTheme="minorHAnsi" w:hAnsiTheme="minorHAnsi" w:cstheme="minorHAnsi"/>
          <w:sz w:val="24"/>
          <w:szCs w:val="24"/>
        </w:rPr>
        <w:t>, 2001). In multi-agency mental health calls, I use our shared language and protocols to prioritise safety and care. This kind of proactive operational planning promotes teamwork and safer results.</w:t>
      </w:r>
    </w:p>
    <w:p w14:paraId="49823DFA"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 xml:space="preserve">This incident reaffirmed that effective police leadership combines structured planning with adaptive practice. The seamless interplay between models and real-time judgment was key. </w:t>
      </w:r>
    </w:p>
    <w:p w14:paraId="58249CB5" w14:textId="77777777" w:rsidR="002C31E1" w:rsidRDefault="002C31E1" w:rsidP="002C31E1">
      <w:pPr>
        <w:rPr>
          <w:rFonts w:asciiTheme="minorHAnsi" w:hAnsiTheme="minorHAnsi" w:cstheme="minorHAnsi"/>
          <w:sz w:val="24"/>
          <w:szCs w:val="24"/>
        </w:rPr>
      </w:pPr>
    </w:p>
    <w:p w14:paraId="715DF9B0" w14:textId="24908AAC"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I learned</w:t>
      </w:r>
      <w:r>
        <w:rPr>
          <w:rFonts w:asciiTheme="minorHAnsi" w:hAnsiTheme="minorHAnsi" w:cstheme="minorHAnsi"/>
          <w:sz w:val="24"/>
          <w:szCs w:val="24"/>
        </w:rPr>
        <w:t xml:space="preserve"> that s</w:t>
      </w:r>
      <w:r w:rsidRPr="002C31E1">
        <w:rPr>
          <w:rFonts w:asciiTheme="minorHAnsi" w:hAnsiTheme="minorHAnsi" w:cstheme="minorHAnsi"/>
          <w:sz w:val="24"/>
          <w:szCs w:val="24"/>
        </w:rPr>
        <w:t>tructured frameworks do not replace intuition, and they instead inform better judgment. Emotional intelligence supports both tactical and ethical leadership. Flexibility in leadership style is essential in volatile incidents.</w:t>
      </w:r>
    </w:p>
    <w:p w14:paraId="0B01C1EF" w14:textId="77777777" w:rsidR="002C31E1" w:rsidRPr="002C31E1" w:rsidRDefault="002C31E1" w:rsidP="002C31E1">
      <w:pPr>
        <w:rPr>
          <w:rFonts w:asciiTheme="minorHAnsi" w:hAnsiTheme="minorHAnsi" w:cstheme="minorHAnsi"/>
          <w:sz w:val="24"/>
          <w:szCs w:val="24"/>
        </w:rPr>
      </w:pPr>
    </w:p>
    <w:p w14:paraId="3D40D571"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I achieved a marked improvement in using NDM and JPLANE dynamically under stress. I developed better verbal de-escalation skills and became more self-aware emotionally. I recognised the importance of transferring tactical control to specialists gracefully and decisively.</w:t>
      </w:r>
    </w:p>
    <w:p w14:paraId="1D00063A" w14:textId="77777777" w:rsidR="002C31E1" w:rsidRPr="002C31E1" w:rsidRDefault="002C31E1" w:rsidP="002C31E1">
      <w:pPr>
        <w:rPr>
          <w:rFonts w:asciiTheme="minorHAnsi" w:hAnsiTheme="minorHAnsi" w:cstheme="minorHAnsi"/>
          <w:sz w:val="24"/>
          <w:szCs w:val="24"/>
        </w:rPr>
      </w:pPr>
    </w:p>
    <w:p w14:paraId="7B49174E"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This reinforced transformational leadership practices: leading by example, mentoring my colleague, and creating space for shared judgment. The positive outcome was that the victim was safe, the suspect was arrested without bloodshed, highlighting the effectiveness of empathetic, flexible leadership in protecting lives.</w:t>
      </w:r>
    </w:p>
    <w:p w14:paraId="63BBA4D0" w14:textId="77777777" w:rsidR="002C31E1" w:rsidRPr="002C31E1" w:rsidRDefault="002C31E1" w:rsidP="002C31E1">
      <w:pPr>
        <w:rPr>
          <w:rFonts w:asciiTheme="minorHAnsi" w:hAnsiTheme="minorHAnsi" w:cstheme="minorHAnsi"/>
          <w:sz w:val="24"/>
          <w:szCs w:val="24"/>
        </w:rPr>
      </w:pPr>
    </w:p>
    <w:p w14:paraId="3E100193" w14:textId="77777777" w:rsid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 xml:space="preserve">To build on this, I plan to attend advanced leadership courses (conflict resolution, critical incident command). Facilitate peer coaching circles to discuss leadership in high-pressure contexts. Establish informal operational debriefs for emotional processing and lessons learned. Mentor probationary/tutored officers in using structured decision-making and </w:t>
      </w:r>
      <w:r w:rsidRPr="002C31E1">
        <w:rPr>
          <w:rFonts w:asciiTheme="minorHAnsi" w:hAnsiTheme="minorHAnsi" w:cstheme="minorHAnsi"/>
          <w:sz w:val="24"/>
          <w:szCs w:val="24"/>
        </w:rPr>
        <w:lastRenderedPageBreak/>
        <w:t>adaptable leadership. Advocate for broader training in emotional intelligence and communication skills.</w:t>
      </w:r>
    </w:p>
    <w:p w14:paraId="36CF641D" w14:textId="77777777" w:rsidR="002C31E1" w:rsidRPr="002C31E1" w:rsidRDefault="002C31E1" w:rsidP="002C31E1">
      <w:pPr>
        <w:rPr>
          <w:rFonts w:asciiTheme="minorHAnsi" w:hAnsiTheme="minorHAnsi" w:cstheme="minorHAnsi"/>
          <w:sz w:val="24"/>
          <w:szCs w:val="24"/>
        </w:rPr>
      </w:pPr>
    </w:p>
    <w:p w14:paraId="07193002" w14:textId="77777777" w:rsidR="002C31E1" w:rsidRP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To conclude, this domestic violence incident tested my leadership under extreme pressure and uncertainty. By applying the National Decision Model and JPLANE framework, I made legal, proportionate, and ethical decisions. I used situational and transformational leadership models to guide my actions, which directed early tactical decisions, shifting to supportive communication, and delegating when specialist control was needed. Emotional intelligence and effective communication ensured clarity, calm, and operational safety.</w:t>
      </w:r>
    </w:p>
    <w:p w14:paraId="3FC33ECC" w14:textId="77777777" w:rsidR="002C31E1" w:rsidRDefault="002C31E1" w:rsidP="002C31E1">
      <w:pPr>
        <w:rPr>
          <w:rFonts w:asciiTheme="minorHAnsi" w:hAnsiTheme="minorHAnsi" w:cstheme="minorHAnsi"/>
          <w:sz w:val="24"/>
          <w:szCs w:val="24"/>
        </w:rPr>
      </w:pPr>
    </w:p>
    <w:p w14:paraId="6C537AC4" w14:textId="4D40888C" w:rsidR="002C31E1" w:rsidRPr="002C31E1" w:rsidRDefault="002C31E1" w:rsidP="002C31E1">
      <w:pPr>
        <w:rPr>
          <w:rFonts w:asciiTheme="minorHAnsi" w:hAnsiTheme="minorHAnsi" w:cstheme="minorHAnsi"/>
          <w:sz w:val="24"/>
          <w:szCs w:val="24"/>
        </w:rPr>
      </w:pPr>
      <w:r w:rsidRPr="002C31E1">
        <w:rPr>
          <w:rFonts w:asciiTheme="minorHAnsi" w:hAnsiTheme="minorHAnsi" w:cstheme="minorHAnsi"/>
          <w:sz w:val="24"/>
          <w:szCs w:val="24"/>
        </w:rPr>
        <w:t>Above all, this case illustrates that leadership in UK policing is not about rank but about decisive, ethical action grounded in empathy and adaptability. I remain committed to developing these leadership attributes in myself and others, guided by theory and practical experience. I will continue striving to ensure that every policing interaction upholds the highest leadership, integrity, and public service standards.</w:t>
      </w:r>
    </w:p>
    <w:p w14:paraId="59999A54" w14:textId="77777777" w:rsidR="002C31E1" w:rsidRPr="002C31E1" w:rsidRDefault="002C31E1" w:rsidP="002C31E1">
      <w:pPr>
        <w:rPr>
          <w:rFonts w:asciiTheme="minorHAnsi" w:hAnsiTheme="minorHAnsi" w:cstheme="minorHAnsi"/>
          <w:sz w:val="24"/>
          <w:szCs w:val="24"/>
        </w:rPr>
      </w:pPr>
    </w:p>
    <w:p w14:paraId="74C25C5C" w14:textId="2D9C702B" w:rsidR="002C31E1" w:rsidRPr="002C31E1" w:rsidRDefault="002C31E1" w:rsidP="002C31E1">
      <w:pPr>
        <w:rPr>
          <w:rFonts w:asciiTheme="minorHAnsi" w:hAnsiTheme="minorHAnsi" w:cstheme="minorHAnsi"/>
          <w:b/>
          <w:bCs/>
          <w:i/>
          <w:iCs/>
          <w:color w:val="FF0000"/>
          <w:sz w:val="24"/>
          <w:szCs w:val="24"/>
        </w:rPr>
      </w:pPr>
      <w:r w:rsidRPr="002C31E1">
        <w:rPr>
          <w:rFonts w:asciiTheme="minorHAnsi" w:hAnsiTheme="minorHAnsi" w:cstheme="minorHAnsi"/>
          <w:b/>
          <w:bCs/>
          <w:i/>
          <w:iCs/>
          <w:color w:val="FF0000"/>
          <w:sz w:val="24"/>
          <w:szCs w:val="24"/>
        </w:rPr>
        <w:t>193</w:t>
      </w:r>
      <w:r>
        <w:rPr>
          <w:rFonts w:asciiTheme="minorHAnsi" w:hAnsiTheme="minorHAnsi" w:cstheme="minorHAnsi"/>
          <w:b/>
          <w:bCs/>
          <w:i/>
          <w:iCs/>
          <w:color w:val="FF0000"/>
          <w:sz w:val="24"/>
          <w:szCs w:val="24"/>
        </w:rPr>
        <w:t>6</w:t>
      </w:r>
      <w:r w:rsidRPr="002C31E1">
        <w:rPr>
          <w:rFonts w:asciiTheme="minorHAnsi" w:hAnsiTheme="minorHAnsi" w:cstheme="minorHAnsi"/>
          <w:b/>
          <w:bCs/>
          <w:i/>
          <w:iCs/>
          <w:color w:val="FF0000"/>
          <w:sz w:val="24"/>
          <w:szCs w:val="24"/>
        </w:rPr>
        <w:t xml:space="preserve"> words</w:t>
      </w:r>
    </w:p>
    <w:p w14:paraId="5F5E1913" w14:textId="77777777" w:rsidR="002C31E1" w:rsidRPr="002C31E1" w:rsidRDefault="002C31E1" w:rsidP="002C31E1">
      <w:pPr>
        <w:rPr>
          <w:rFonts w:asciiTheme="minorHAnsi" w:hAnsiTheme="minorHAnsi" w:cstheme="minorHAnsi"/>
          <w:b/>
          <w:bCs/>
          <w:sz w:val="24"/>
          <w:szCs w:val="24"/>
        </w:rPr>
      </w:pPr>
    </w:p>
    <w:p w14:paraId="37F4DE12" w14:textId="77777777" w:rsidR="002C31E1" w:rsidRPr="002C31E1" w:rsidRDefault="002C31E1" w:rsidP="002C31E1">
      <w:pPr>
        <w:rPr>
          <w:rFonts w:asciiTheme="minorHAnsi" w:hAnsiTheme="minorHAnsi" w:cstheme="minorHAnsi"/>
          <w:b/>
          <w:bCs/>
          <w:sz w:val="24"/>
          <w:szCs w:val="24"/>
        </w:rPr>
      </w:pPr>
    </w:p>
    <w:p w14:paraId="47F82F28" w14:textId="77777777" w:rsidR="002C31E1" w:rsidRPr="002C31E1" w:rsidRDefault="002C31E1" w:rsidP="002C31E1">
      <w:pPr>
        <w:rPr>
          <w:rFonts w:asciiTheme="minorHAnsi" w:hAnsiTheme="minorHAnsi" w:cstheme="minorHAnsi"/>
          <w:b/>
          <w:bCs/>
          <w:sz w:val="24"/>
          <w:szCs w:val="24"/>
        </w:rPr>
      </w:pPr>
    </w:p>
    <w:p w14:paraId="23B32547" w14:textId="77777777" w:rsidR="002C31E1" w:rsidRPr="002C31E1" w:rsidRDefault="002C31E1" w:rsidP="002C31E1">
      <w:pPr>
        <w:rPr>
          <w:rFonts w:asciiTheme="minorHAnsi" w:hAnsiTheme="minorHAnsi" w:cstheme="minorHAnsi"/>
          <w:b/>
          <w:bCs/>
          <w:sz w:val="24"/>
          <w:szCs w:val="24"/>
        </w:rPr>
      </w:pPr>
    </w:p>
    <w:p w14:paraId="2AA9CD11" w14:textId="77777777" w:rsidR="002C31E1" w:rsidRPr="002C31E1" w:rsidRDefault="002C31E1" w:rsidP="002C31E1">
      <w:pPr>
        <w:rPr>
          <w:rFonts w:asciiTheme="minorHAnsi" w:hAnsiTheme="minorHAnsi" w:cstheme="minorHAnsi"/>
          <w:b/>
          <w:bCs/>
          <w:sz w:val="24"/>
          <w:szCs w:val="24"/>
        </w:rPr>
      </w:pPr>
    </w:p>
    <w:p w14:paraId="4F2CC876" w14:textId="77777777" w:rsidR="002C31E1" w:rsidRPr="002C31E1" w:rsidRDefault="002C31E1" w:rsidP="002C31E1">
      <w:pPr>
        <w:rPr>
          <w:rFonts w:asciiTheme="minorHAnsi" w:hAnsiTheme="minorHAnsi" w:cstheme="minorHAnsi"/>
          <w:b/>
          <w:bCs/>
          <w:sz w:val="24"/>
          <w:szCs w:val="24"/>
        </w:rPr>
      </w:pPr>
      <w:r w:rsidRPr="002C31E1">
        <w:rPr>
          <w:rFonts w:asciiTheme="minorHAnsi" w:hAnsiTheme="minorHAnsi" w:cstheme="minorHAnsi"/>
          <w:b/>
          <w:bCs/>
          <w:sz w:val="24"/>
          <w:szCs w:val="24"/>
        </w:rPr>
        <w:t>References:</w:t>
      </w:r>
    </w:p>
    <w:p w14:paraId="0413350E" w14:textId="77777777" w:rsidR="002C31E1" w:rsidRPr="002C31E1" w:rsidRDefault="002C31E1" w:rsidP="002C31E1">
      <w:pPr>
        <w:pStyle w:val="ListParagraph"/>
        <w:numPr>
          <w:ilvl w:val="0"/>
          <w:numId w:val="7"/>
        </w:numPr>
        <w:overflowPunct/>
        <w:autoSpaceDE/>
        <w:autoSpaceDN/>
        <w:adjustRightInd/>
        <w:spacing w:after="160" w:line="278" w:lineRule="auto"/>
        <w:textAlignment w:val="auto"/>
        <w:rPr>
          <w:rFonts w:asciiTheme="minorHAnsi" w:hAnsiTheme="minorHAnsi" w:cstheme="minorHAnsi"/>
          <w:sz w:val="24"/>
          <w:szCs w:val="24"/>
        </w:rPr>
      </w:pPr>
      <w:r w:rsidRPr="002C31E1">
        <w:rPr>
          <w:rFonts w:asciiTheme="minorHAnsi" w:hAnsiTheme="minorHAnsi" w:cstheme="minorHAnsi"/>
          <w:sz w:val="24"/>
          <w:szCs w:val="24"/>
        </w:rPr>
        <w:t>Bass, B.M. &amp; Avolio, B.J., 1990. </w:t>
      </w:r>
      <w:r w:rsidRPr="002C31E1">
        <w:rPr>
          <w:rFonts w:asciiTheme="minorHAnsi" w:hAnsiTheme="minorHAnsi" w:cstheme="minorHAnsi"/>
          <w:i/>
          <w:iCs/>
          <w:sz w:val="24"/>
          <w:szCs w:val="24"/>
        </w:rPr>
        <w:t>Transformational Leadership</w:t>
      </w:r>
      <w:r w:rsidRPr="002C31E1">
        <w:rPr>
          <w:rFonts w:asciiTheme="minorHAnsi" w:hAnsiTheme="minorHAnsi" w:cstheme="minorHAnsi"/>
          <w:sz w:val="24"/>
          <w:szCs w:val="24"/>
        </w:rPr>
        <w:t>. New York: Psychology Press.</w:t>
      </w:r>
    </w:p>
    <w:p w14:paraId="6FE719EC" w14:textId="77777777" w:rsidR="002C31E1" w:rsidRPr="002C31E1" w:rsidRDefault="002C31E1" w:rsidP="002C31E1">
      <w:pPr>
        <w:pStyle w:val="ListParagraph"/>
        <w:numPr>
          <w:ilvl w:val="0"/>
          <w:numId w:val="7"/>
        </w:numPr>
        <w:overflowPunct/>
        <w:autoSpaceDE/>
        <w:autoSpaceDN/>
        <w:adjustRightInd/>
        <w:spacing w:after="160" w:line="278" w:lineRule="auto"/>
        <w:textAlignment w:val="auto"/>
        <w:rPr>
          <w:rFonts w:asciiTheme="minorHAnsi" w:hAnsiTheme="minorHAnsi" w:cstheme="minorHAnsi"/>
          <w:sz w:val="24"/>
          <w:szCs w:val="24"/>
        </w:rPr>
      </w:pPr>
      <w:proofErr w:type="spellStart"/>
      <w:r w:rsidRPr="002C31E1">
        <w:rPr>
          <w:rFonts w:asciiTheme="minorHAnsi" w:hAnsiTheme="minorHAnsi" w:cstheme="minorHAnsi"/>
          <w:sz w:val="24"/>
          <w:szCs w:val="24"/>
        </w:rPr>
        <w:t>Beito</w:t>
      </w:r>
      <w:proofErr w:type="spellEnd"/>
      <w:r w:rsidRPr="002C31E1">
        <w:rPr>
          <w:rFonts w:asciiTheme="minorHAnsi" w:hAnsiTheme="minorHAnsi" w:cstheme="minorHAnsi"/>
          <w:sz w:val="24"/>
          <w:szCs w:val="24"/>
        </w:rPr>
        <w:t>, R.L., 2001. </w:t>
      </w:r>
      <w:r w:rsidRPr="002C31E1">
        <w:rPr>
          <w:rFonts w:asciiTheme="minorHAnsi" w:hAnsiTheme="minorHAnsi" w:cstheme="minorHAnsi"/>
          <w:i/>
          <w:iCs/>
          <w:sz w:val="24"/>
          <w:szCs w:val="24"/>
        </w:rPr>
        <w:t>Leadership Effectiveness in Community Policing</w:t>
      </w:r>
      <w:r w:rsidRPr="002C31E1">
        <w:rPr>
          <w:rFonts w:asciiTheme="minorHAnsi" w:hAnsiTheme="minorHAnsi" w:cstheme="minorHAnsi"/>
          <w:sz w:val="24"/>
          <w:szCs w:val="24"/>
        </w:rPr>
        <w:t>. NCJRS Virtual Library.</w:t>
      </w:r>
    </w:p>
    <w:p w14:paraId="0FDA69A6" w14:textId="77777777" w:rsidR="002C31E1" w:rsidRPr="002C31E1" w:rsidRDefault="002C31E1" w:rsidP="002C31E1">
      <w:pPr>
        <w:pStyle w:val="ListParagraph"/>
        <w:numPr>
          <w:ilvl w:val="0"/>
          <w:numId w:val="7"/>
        </w:numPr>
        <w:overflowPunct/>
        <w:autoSpaceDE/>
        <w:autoSpaceDN/>
        <w:adjustRightInd/>
        <w:spacing w:after="160" w:line="278" w:lineRule="auto"/>
        <w:textAlignment w:val="auto"/>
        <w:rPr>
          <w:rFonts w:asciiTheme="minorHAnsi" w:hAnsiTheme="minorHAnsi" w:cstheme="minorHAnsi"/>
          <w:sz w:val="24"/>
          <w:szCs w:val="24"/>
        </w:rPr>
      </w:pPr>
      <w:r w:rsidRPr="002C31E1">
        <w:rPr>
          <w:rFonts w:asciiTheme="minorHAnsi" w:hAnsiTheme="minorHAnsi" w:cstheme="minorHAnsi"/>
          <w:sz w:val="24"/>
          <w:szCs w:val="24"/>
        </w:rPr>
        <w:t>Cho, C.-C.C. et al., 2023. ‘A cross</w:t>
      </w:r>
      <w:r w:rsidRPr="002C31E1">
        <w:rPr>
          <w:rFonts w:asciiTheme="minorHAnsi" w:hAnsiTheme="minorHAnsi" w:cstheme="minorHAnsi"/>
          <w:sz w:val="24"/>
          <w:szCs w:val="24"/>
        </w:rPr>
        <w:noBreakHyphen/>
        <w:t>level study of the consequences of work stress in Police officers: Using transformational leadership and group member interactions as an example’, </w:t>
      </w:r>
      <w:r w:rsidRPr="002C31E1">
        <w:rPr>
          <w:rFonts w:asciiTheme="minorHAnsi" w:hAnsiTheme="minorHAnsi" w:cstheme="minorHAnsi"/>
          <w:i/>
          <w:iCs/>
          <w:sz w:val="24"/>
          <w:szCs w:val="24"/>
        </w:rPr>
        <w:t>Psychology Research and Behaviour Management</w:t>
      </w:r>
      <w:r w:rsidRPr="002C31E1">
        <w:rPr>
          <w:rFonts w:asciiTheme="minorHAnsi" w:hAnsiTheme="minorHAnsi" w:cstheme="minorHAnsi"/>
          <w:sz w:val="24"/>
          <w:szCs w:val="24"/>
        </w:rPr>
        <w:t>, 16, pp. 1845–1860</w:t>
      </w:r>
    </w:p>
    <w:p w14:paraId="4913C2F8" w14:textId="77777777" w:rsidR="002C31E1" w:rsidRPr="002C31E1" w:rsidRDefault="002C31E1" w:rsidP="002C31E1">
      <w:pPr>
        <w:pStyle w:val="ListParagraph"/>
        <w:numPr>
          <w:ilvl w:val="0"/>
          <w:numId w:val="7"/>
        </w:numPr>
        <w:overflowPunct/>
        <w:autoSpaceDE/>
        <w:autoSpaceDN/>
        <w:adjustRightInd/>
        <w:spacing w:after="160" w:line="278" w:lineRule="auto"/>
        <w:textAlignment w:val="auto"/>
        <w:rPr>
          <w:rFonts w:asciiTheme="minorHAnsi" w:hAnsiTheme="minorHAnsi" w:cstheme="minorHAnsi"/>
          <w:sz w:val="24"/>
          <w:szCs w:val="24"/>
        </w:rPr>
      </w:pPr>
      <w:r w:rsidRPr="002C31E1">
        <w:rPr>
          <w:rFonts w:asciiTheme="minorHAnsi" w:hAnsiTheme="minorHAnsi" w:cstheme="minorHAnsi"/>
          <w:sz w:val="24"/>
          <w:szCs w:val="24"/>
        </w:rPr>
        <w:t>College of Policing, 2020. </w:t>
      </w:r>
      <w:r w:rsidRPr="002C31E1">
        <w:rPr>
          <w:rFonts w:asciiTheme="minorHAnsi" w:hAnsiTheme="minorHAnsi" w:cstheme="minorHAnsi"/>
          <w:i/>
          <w:iCs/>
          <w:sz w:val="24"/>
          <w:szCs w:val="24"/>
        </w:rPr>
        <w:t>National Decision Model</w:t>
      </w:r>
      <w:r w:rsidRPr="002C31E1">
        <w:rPr>
          <w:rFonts w:asciiTheme="minorHAnsi" w:hAnsiTheme="minorHAnsi" w:cstheme="minorHAnsi"/>
          <w:sz w:val="24"/>
          <w:szCs w:val="24"/>
        </w:rPr>
        <w:t>.</w:t>
      </w:r>
    </w:p>
    <w:p w14:paraId="162B90BE" w14:textId="77777777" w:rsidR="002C31E1" w:rsidRPr="002C31E1" w:rsidRDefault="002C31E1" w:rsidP="002C31E1">
      <w:pPr>
        <w:pStyle w:val="ListParagraph"/>
        <w:numPr>
          <w:ilvl w:val="0"/>
          <w:numId w:val="7"/>
        </w:numPr>
        <w:overflowPunct/>
        <w:autoSpaceDE/>
        <w:autoSpaceDN/>
        <w:adjustRightInd/>
        <w:spacing w:after="160" w:line="278" w:lineRule="auto"/>
        <w:textAlignment w:val="auto"/>
        <w:rPr>
          <w:rFonts w:asciiTheme="minorHAnsi" w:hAnsiTheme="minorHAnsi" w:cstheme="minorHAnsi"/>
          <w:sz w:val="24"/>
          <w:szCs w:val="24"/>
        </w:rPr>
      </w:pPr>
      <w:r w:rsidRPr="002C31E1">
        <w:rPr>
          <w:rFonts w:asciiTheme="minorHAnsi" w:hAnsiTheme="minorHAnsi" w:cstheme="minorHAnsi"/>
          <w:sz w:val="24"/>
          <w:szCs w:val="24"/>
        </w:rPr>
        <w:t>Fernandez, C.F.J. &amp; Vecchio, R.P., 1985. ‘Situational leadership theory: A test of leadership prescriptions’, </w:t>
      </w:r>
      <w:r w:rsidRPr="002C31E1">
        <w:rPr>
          <w:rFonts w:asciiTheme="minorHAnsi" w:hAnsiTheme="minorHAnsi" w:cstheme="minorHAnsi"/>
          <w:i/>
          <w:iCs/>
          <w:sz w:val="24"/>
          <w:szCs w:val="24"/>
        </w:rPr>
        <w:t>Journal of Applied Psychology</w:t>
      </w:r>
      <w:r w:rsidRPr="002C31E1">
        <w:rPr>
          <w:rFonts w:asciiTheme="minorHAnsi" w:hAnsiTheme="minorHAnsi" w:cstheme="minorHAnsi"/>
          <w:sz w:val="24"/>
          <w:szCs w:val="24"/>
        </w:rPr>
        <w:t>, 70(2), pp. 281–288.</w:t>
      </w:r>
    </w:p>
    <w:p w14:paraId="205C8B0A" w14:textId="77777777" w:rsidR="002C31E1" w:rsidRPr="002C31E1" w:rsidRDefault="002C31E1" w:rsidP="002C31E1">
      <w:pPr>
        <w:pStyle w:val="ListParagraph"/>
        <w:numPr>
          <w:ilvl w:val="0"/>
          <w:numId w:val="7"/>
        </w:numPr>
        <w:overflowPunct/>
        <w:autoSpaceDE/>
        <w:autoSpaceDN/>
        <w:adjustRightInd/>
        <w:spacing w:after="160" w:line="278" w:lineRule="auto"/>
        <w:textAlignment w:val="auto"/>
        <w:rPr>
          <w:rFonts w:asciiTheme="minorHAnsi" w:hAnsiTheme="minorHAnsi" w:cstheme="minorHAnsi"/>
          <w:sz w:val="24"/>
          <w:szCs w:val="24"/>
        </w:rPr>
      </w:pPr>
      <w:r w:rsidRPr="002C31E1">
        <w:rPr>
          <w:rFonts w:asciiTheme="minorHAnsi" w:hAnsiTheme="minorHAnsi" w:cstheme="minorHAnsi"/>
          <w:sz w:val="24"/>
          <w:szCs w:val="24"/>
        </w:rPr>
        <w:t>Fiedler, F.E., 2007. ‘Contingency Theory of Leadership’, in Northouse, P.G. (ed.), </w:t>
      </w:r>
      <w:r w:rsidRPr="002C31E1">
        <w:rPr>
          <w:rFonts w:asciiTheme="minorHAnsi" w:hAnsiTheme="minorHAnsi" w:cstheme="minorHAnsi"/>
          <w:i/>
          <w:iCs/>
          <w:sz w:val="24"/>
          <w:szCs w:val="24"/>
        </w:rPr>
        <w:t>Leadership: Theory and Practice</w:t>
      </w:r>
      <w:r w:rsidRPr="002C31E1">
        <w:rPr>
          <w:rFonts w:asciiTheme="minorHAnsi" w:hAnsiTheme="minorHAnsi" w:cstheme="minorHAnsi"/>
          <w:sz w:val="24"/>
          <w:szCs w:val="24"/>
        </w:rPr>
        <w:t>. London: Sage.</w:t>
      </w:r>
    </w:p>
    <w:p w14:paraId="194EB316" w14:textId="77777777" w:rsidR="002C31E1" w:rsidRPr="002C31E1" w:rsidRDefault="002C31E1" w:rsidP="002C31E1">
      <w:pPr>
        <w:pStyle w:val="ListParagraph"/>
        <w:numPr>
          <w:ilvl w:val="0"/>
          <w:numId w:val="7"/>
        </w:numPr>
        <w:overflowPunct/>
        <w:autoSpaceDE/>
        <w:autoSpaceDN/>
        <w:adjustRightInd/>
        <w:spacing w:after="160" w:line="278" w:lineRule="auto"/>
        <w:textAlignment w:val="auto"/>
        <w:rPr>
          <w:rFonts w:asciiTheme="minorHAnsi" w:hAnsiTheme="minorHAnsi" w:cstheme="minorHAnsi"/>
          <w:sz w:val="24"/>
          <w:szCs w:val="24"/>
        </w:rPr>
      </w:pPr>
      <w:r w:rsidRPr="002C31E1">
        <w:rPr>
          <w:rFonts w:asciiTheme="minorHAnsi" w:hAnsiTheme="minorHAnsi" w:cstheme="minorHAnsi"/>
          <w:sz w:val="24"/>
          <w:szCs w:val="24"/>
        </w:rPr>
        <w:t>Goleman, D., 1998. ‘What Makes a Leader?’, </w:t>
      </w:r>
      <w:r w:rsidRPr="002C31E1">
        <w:rPr>
          <w:rFonts w:asciiTheme="minorHAnsi" w:hAnsiTheme="minorHAnsi" w:cstheme="minorHAnsi"/>
          <w:i/>
          <w:iCs/>
          <w:sz w:val="24"/>
          <w:szCs w:val="24"/>
        </w:rPr>
        <w:t>Harvard Business Review</w:t>
      </w:r>
      <w:r w:rsidRPr="002C31E1">
        <w:rPr>
          <w:rFonts w:asciiTheme="minorHAnsi" w:hAnsiTheme="minorHAnsi" w:cstheme="minorHAnsi"/>
          <w:sz w:val="24"/>
          <w:szCs w:val="24"/>
        </w:rPr>
        <w:t>, 76(6), pp. 93–102.</w:t>
      </w:r>
    </w:p>
    <w:p w14:paraId="7B390C29" w14:textId="77777777" w:rsidR="002C31E1" w:rsidRPr="002C31E1" w:rsidRDefault="002C31E1" w:rsidP="002C31E1">
      <w:pPr>
        <w:pStyle w:val="ListParagraph"/>
        <w:numPr>
          <w:ilvl w:val="0"/>
          <w:numId w:val="7"/>
        </w:numPr>
        <w:overflowPunct/>
        <w:autoSpaceDE/>
        <w:autoSpaceDN/>
        <w:adjustRightInd/>
        <w:spacing w:after="160" w:line="278" w:lineRule="auto"/>
        <w:textAlignment w:val="auto"/>
        <w:rPr>
          <w:rFonts w:asciiTheme="minorHAnsi" w:hAnsiTheme="minorHAnsi" w:cstheme="minorHAnsi"/>
          <w:sz w:val="24"/>
          <w:szCs w:val="24"/>
        </w:rPr>
      </w:pPr>
      <w:r w:rsidRPr="002C31E1">
        <w:rPr>
          <w:rFonts w:asciiTheme="minorHAnsi" w:hAnsiTheme="minorHAnsi" w:cstheme="minorHAnsi"/>
          <w:sz w:val="24"/>
          <w:szCs w:val="24"/>
        </w:rPr>
        <w:t>Hersey, P. &amp; Blanchard, K.H., 1969. </w:t>
      </w:r>
      <w:r w:rsidRPr="002C31E1">
        <w:rPr>
          <w:rFonts w:asciiTheme="minorHAnsi" w:hAnsiTheme="minorHAnsi" w:cstheme="minorHAnsi"/>
          <w:i/>
          <w:iCs/>
          <w:sz w:val="24"/>
          <w:szCs w:val="24"/>
        </w:rPr>
        <w:t>Management of Organisational Behaviour: Utilising Human Resources</w:t>
      </w:r>
      <w:r w:rsidRPr="002C31E1">
        <w:rPr>
          <w:rFonts w:asciiTheme="minorHAnsi" w:hAnsiTheme="minorHAnsi" w:cstheme="minorHAnsi"/>
          <w:sz w:val="24"/>
          <w:szCs w:val="24"/>
        </w:rPr>
        <w:t>. Englewood Cliffs, NJ: Prentice</w:t>
      </w:r>
      <w:r w:rsidRPr="002C31E1">
        <w:rPr>
          <w:rFonts w:asciiTheme="minorHAnsi" w:hAnsiTheme="minorHAnsi" w:cstheme="minorHAnsi"/>
          <w:sz w:val="24"/>
          <w:szCs w:val="24"/>
        </w:rPr>
        <w:noBreakHyphen/>
        <w:t>Hall.</w:t>
      </w:r>
    </w:p>
    <w:p w14:paraId="56947170" w14:textId="77777777" w:rsidR="002C31E1" w:rsidRPr="002C31E1" w:rsidRDefault="002C31E1" w:rsidP="002C31E1">
      <w:pPr>
        <w:pStyle w:val="ListParagraph"/>
        <w:numPr>
          <w:ilvl w:val="0"/>
          <w:numId w:val="7"/>
        </w:numPr>
        <w:overflowPunct/>
        <w:autoSpaceDE/>
        <w:autoSpaceDN/>
        <w:adjustRightInd/>
        <w:spacing w:after="160" w:line="278" w:lineRule="auto"/>
        <w:textAlignment w:val="auto"/>
        <w:rPr>
          <w:rFonts w:asciiTheme="minorHAnsi" w:hAnsiTheme="minorHAnsi" w:cstheme="minorHAnsi"/>
          <w:sz w:val="24"/>
          <w:szCs w:val="24"/>
        </w:rPr>
      </w:pPr>
      <w:r w:rsidRPr="002C31E1">
        <w:rPr>
          <w:rFonts w:asciiTheme="minorHAnsi" w:hAnsiTheme="minorHAnsi" w:cstheme="minorHAnsi"/>
          <w:sz w:val="24"/>
          <w:szCs w:val="24"/>
        </w:rPr>
        <w:t>Lam, L.A. &amp; Goff, P.A., 2008. ‘"Can we finish it?" Race, trust, and using predictive crime analytics in the Police’, </w:t>
      </w:r>
      <w:r w:rsidRPr="002C31E1">
        <w:rPr>
          <w:rFonts w:asciiTheme="minorHAnsi" w:hAnsiTheme="minorHAnsi" w:cstheme="minorHAnsi"/>
          <w:i/>
          <w:iCs/>
          <w:sz w:val="24"/>
          <w:szCs w:val="24"/>
        </w:rPr>
        <w:t>Annals of the American Academy of Political and Social Science</w:t>
      </w:r>
      <w:r w:rsidRPr="002C31E1">
        <w:rPr>
          <w:rFonts w:asciiTheme="minorHAnsi" w:hAnsiTheme="minorHAnsi" w:cstheme="minorHAnsi"/>
          <w:sz w:val="24"/>
          <w:szCs w:val="24"/>
        </w:rPr>
        <w:t>, 605(1), pp. 131–146.</w:t>
      </w:r>
    </w:p>
    <w:p w14:paraId="17D0A8C9" w14:textId="77777777" w:rsidR="002C31E1" w:rsidRPr="002C31E1" w:rsidRDefault="002C31E1" w:rsidP="002C31E1">
      <w:pPr>
        <w:pStyle w:val="ListParagraph"/>
        <w:numPr>
          <w:ilvl w:val="0"/>
          <w:numId w:val="7"/>
        </w:numPr>
        <w:overflowPunct/>
        <w:autoSpaceDE/>
        <w:autoSpaceDN/>
        <w:adjustRightInd/>
        <w:spacing w:after="160" w:line="278" w:lineRule="auto"/>
        <w:textAlignment w:val="auto"/>
        <w:rPr>
          <w:rFonts w:asciiTheme="minorHAnsi" w:hAnsiTheme="minorHAnsi" w:cstheme="minorHAnsi"/>
          <w:sz w:val="24"/>
          <w:szCs w:val="24"/>
        </w:rPr>
      </w:pPr>
      <w:proofErr w:type="spellStart"/>
      <w:r w:rsidRPr="002C31E1">
        <w:rPr>
          <w:rFonts w:asciiTheme="minorHAnsi" w:hAnsiTheme="minorHAnsi" w:cstheme="minorHAnsi"/>
          <w:sz w:val="24"/>
          <w:szCs w:val="24"/>
        </w:rPr>
        <w:t>Lasthuizen</w:t>
      </w:r>
      <w:proofErr w:type="spellEnd"/>
      <w:r w:rsidRPr="002C31E1">
        <w:rPr>
          <w:rFonts w:asciiTheme="minorHAnsi" w:hAnsiTheme="minorHAnsi" w:cstheme="minorHAnsi"/>
          <w:sz w:val="24"/>
          <w:szCs w:val="24"/>
        </w:rPr>
        <w:t>, K.M., 2008. </w:t>
      </w:r>
      <w:r w:rsidRPr="002C31E1">
        <w:rPr>
          <w:rFonts w:asciiTheme="minorHAnsi" w:hAnsiTheme="minorHAnsi" w:cstheme="minorHAnsi"/>
          <w:i/>
          <w:iCs/>
          <w:sz w:val="24"/>
          <w:szCs w:val="24"/>
        </w:rPr>
        <w:t>Leading to Integrity: Empirical Research into the Effects of Leadership on Ethics and Integrity</w:t>
      </w:r>
      <w:r w:rsidRPr="002C31E1">
        <w:rPr>
          <w:rFonts w:asciiTheme="minorHAnsi" w:hAnsiTheme="minorHAnsi" w:cstheme="minorHAnsi"/>
          <w:sz w:val="24"/>
          <w:szCs w:val="24"/>
        </w:rPr>
        <w:t>. Amsterdam: Vrije Universiteit.</w:t>
      </w:r>
    </w:p>
    <w:p w14:paraId="3AE7EB5B" w14:textId="77777777" w:rsidR="002C31E1" w:rsidRPr="002C31E1" w:rsidRDefault="002C31E1" w:rsidP="002C31E1">
      <w:pPr>
        <w:pStyle w:val="ListParagraph"/>
        <w:numPr>
          <w:ilvl w:val="0"/>
          <w:numId w:val="7"/>
        </w:numPr>
        <w:overflowPunct/>
        <w:autoSpaceDE/>
        <w:autoSpaceDN/>
        <w:adjustRightInd/>
        <w:spacing w:after="160" w:line="278" w:lineRule="auto"/>
        <w:textAlignment w:val="auto"/>
        <w:rPr>
          <w:rFonts w:asciiTheme="minorHAnsi" w:hAnsiTheme="minorHAnsi" w:cstheme="minorHAnsi"/>
          <w:sz w:val="24"/>
          <w:szCs w:val="24"/>
        </w:rPr>
      </w:pPr>
      <w:r w:rsidRPr="002C31E1">
        <w:rPr>
          <w:rFonts w:asciiTheme="minorHAnsi" w:hAnsiTheme="minorHAnsi" w:cstheme="minorHAnsi"/>
          <w:sz w:val="24"/>
          <w:szCs w:val="24"/>
        </w:rPr>
        <w:lastRenderedPageBreak/>
        <w:t>Northouse, P.G., 2007. </w:t>
      </w:r>
      <w:r w:rsidRPr="002C31E1">
        <w:rPr>
          <w:rFonts w:asciiTheme="minorHAnsi" w:hAnsiTheme="minorHAnsi" w:cstheme="minorHAnsi"/>
          <w:i/>
          <w:iCs/>
          <w:sz w:val="24"/>
          <w:szCs w:val="24"/>
        </w:rPr>
        <w:t>Leadership: Theory and Practice</w:t>
      </w:r>
      <w:r w:rsidRPr="002C31E1">
        <w:rPr>
          <w:rFonts w:asciiTheme="minorHAnsi" w:hAnsiTheme="minorHAnsi" w:cstheme="minorHAnsi"/>
          <w:sz w:val="24"/>
          <w:szCs w:val="24"/>
        </w:rPr>
        <w:t>. London: Sage.</w:t>
      </w:r>
    </w:p>
    <w:p w14:paraId="6E3CCEB5" w14:textId="77777777" w:rsidR="002C31E1" w:rsidRPr="002C31E1" w:rsidRDefault="002C31E1" w:rsidP="002C31E1">
      <w:pPr>
        <w:pStyle w:val="ListParagraph"/>
        <w:numPr>
          <w:ilvl w:val="0"/>
          <w:numId w:val="7"/>
        </w:numPr>
        <w:overflowPunct/>
        <w:autoSpaceDE/>
        <w:autoSpaceDN/>
        <w:adjustRightInd/>
        <w:spacing w:after="160" w:line="278" w:lineRule="auto"/>
        <w:textAlignment w:val="auto"/>
        <w:rPr>
          <w:rFonts w:asciiTheme="minorHAnsi" w:hAnsiTheme="minorHAnsi" w:cstheme="minorHAnsi"/>
          <w:sz w:val="24"/>
          <w:szCs w:val="24"/>
        </w:rPr>
      </w:pPr>
      <w:r w:rsidRPr="002C31E1">
        <w:rPr>
          <w:rFonts w:asciiTheme="minorHAnsi" w:hAnsiTheme="minorHAnsi" w:cstheme="minorHAnsi"/>
          <w:sz w:val="24"/>
          <w:szCs w:val="24"/>
        </w:rPr>
        <w:t>Schafer, J.A., 2009. ‘Developing effective leadership in Policing: Perils, pitfalls, and paths forward’, </w:t>
      </w:r>
      <w:r w:rsidRPr="002C31E1">
        <w:rPr>
          <w:rFonts w:asciiTheme="minorHAnsi" w:hAnsiTheme="minorHAnsi" w:cstheme="minorHAnsi"/>
          <w:i/>
          <w:iCs/>
          <w:sz w:val="24"/>
          <w:szCs w:val="24"/>
        </w:rPr>
        <w:t>Policing: An International Journal</w:t>
      </w:r>
      <w:r w:rsidRPr="002C31E1">
        <w:rPr>
          <w:rFonts w:asciiTheme="minorHAnsi" w:hAnsiTheme="minorHAnsi" w:cstheme="minorHAnsi"/>
          <w:sz w:val="24"/>
          <w:szCs w:val="24"/>
        </w:rPr>
        <w:t>, 32(2), pp. 238–260.</w:t>
      </w:r>
    </w:p>
    <w:p w14:paraId="2DD2EEFD" w14:textId="77777777" w:rsidR="002C31E1" w:rsidRPr="002C31E1" w:rsidRDefault="002C31E1" w:rsidP="002C31E1">
      <w:pPr>
        <w:pStyle w:val="ListParagraph"/>
        <w:numPr>
          <w:ilvl w:val="0"/>
          <w:numId w:val="7"/>
        </w:numPr>
        <w:overflowPunct/>
        <w:autoSpaceDE/>
        <w:autoSpaceDN/>
        <w:adjustRightInd/>
        <w:spacing w:after="160" w:line="278" w:lineRule="auto"/>
        <w:textAlignment w:val="auto"/>
        <w:rPr>
          <w:rFonts w:asciiTheme="minorHAnsi" w:hAnsiTheme="minorHAnsi" w:cstheme="minorHAnsi"/>
          <w:sz w:val="24"/>
          <w:szCs w:val="24"/>
        </w:rPr>
      </w:pPr>
      <w:r w:rsidRPr="002C31E1">
        <w:rPr>
          <w:rFonts w:asciiTheme="minorHAnsi" w:hAnsiTheme="minorHAnsi" w:cstheme="minorHAnsi"/>
          <w:sz w:val="24"/>
          <w:szCs w:val="24"/>
        </w:rPr>
        <w:t>Shim, H.S., Jo, Y. &amp; Hoover, L.T., 2015. ‘Police transformational leadership and organisational commitment: Mediating role of organisational culture’, </w:t>
      </w:r>
      <w:r w:rsidRPr="002C31E1">
        <w:rPr>
          <w:rFonts w:asciiTheme="minorHAnsi" w:hAnsiTheme="minorHAnsi" w:cstheme="minorHAnsi"/>
          <w:i/>
          <w:iCs/>
          <w:sz w:val="24"/>
          <w:szCs w:val="24"/>
        </w:rPr>
        <w:t>Policing: An International Journal</w:t>
      </w:r>
      <w:r w:rsidRPr="002C31E1">
        <w:rPr>
          <w:rFonts w:asciiTheme="minorHAnsi" w:hAnsiTheme="minorHAnsi" w:cstheme="minorHAnsi"/>
          <w:sz w:val="24"/>
          <w:szCs w:val="24"/>
        </w:rPr>
        <w:t>, 38(4), pp. 754–774</w:t>
      </w:r>
    </w:p>
    <w:p w14:paraId="598FFEC5" w14:textId="77777777" w:rsidR="00025650" w:rsidRPr="002C31E1" w:rsidRDefault="00025650" w:rsidP="00340E9A">
      <w:pPr>
        <w:ind w:right="237"/>
        <w:jc w:val="both"/>
        <w:rPr>
          <w:rFonts w:asciiTheme="minorHAnsi" w:hAnsiTheme="minorHAnsi" w:cstheme="minorHAnsi"/>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72A1F318" w14:textId="77777777" w:rsidR="002C31E1" w:rsidRDefault="002C31E1" w:rsidP="002C31E1">
      <w:pPr>
        <w:rPr>
          <w:rFonts w:ascii="Calibri" w:hAnsi="Calibri" w:cs="Calibri"/>
          <w:sz w:val="24"/>
          <w:szCs w:val="24"/>
        </w:rPr>
      </w:pPr>
      <w:r w:rsidRPr="00CA6439">
        <w:rPr>
          <w:rFonts w:ascii="Calibri" w:hAnsi="Calibri" w:cs="Calibri"/>
          <w:sz w:val="24"/>
          <w:szCs w:val="24"/>
        </w:rPr>
        <w:t>Over the last three years, my journey as a probationary Police Constable has been intense, rewarding, and genuinely transformative. Thinking back to the early days in the classroom, I couldn’t have imagined how much change and development I’d go through</w:t>
      </w:r>
      <w:r>
        <w:rPr>
          <w:rFonts w:ascii="Calibri" w:hAnsi="Calibri" w:cs="Calibri"/>
          <w:sz w:val="24"/>
          <w:szCs w:val="24"/>
        </w:rPr>
        <w:t>,</w:t>
      </w:r>
      <w:r w:rsidRPr="00CA6439">
        <w:rPr>
          <w:rFonts w:ascii="Calibri" w:hAnsi="Calibri" w:cs="Calibri"/>
          <w:sz w:val="24"/>
          <w:szCs w:val="24"/>
        </w:rPr>
        <w:t xml:space="preserve"> not just professionally, but personally. The transition from a controlled learning environment into real-life response policing was a shock to the system, but the support I received during my tutorship was vital in helping me bridge that gap.</w:t>
      </w:r>
    </w:p>
    <w:p w14:paraId="49F7E6F7" w14:textId="77777777" w:rsidR="002C31E1" w:rsidRPr="00CA6439" w:rsidRDefault="002C31E1" w:rsidP="002C31E1">
      <w:pPr>
        <w:rPr>
          <w:rFonts w:ascii="Calibri" w:hAnsi="Calibri" w:cs="Calibri"/>
          <w:sz w:val="24"/>
          <w:szCs w:val="24"/>
        </w:rPr>
      </w:pPr>
    </w:p>
    <w:p w14:paraId="46646653" w14:textId="77777777" w:rsidR="002C31E1" w:rsidRDefault="002C31E1" w:rsidP="002C31E1">
      <w:pPr>
        <w:rPr>
          <w:rFonts w:ascii="Calibri" w:hAnsi="Calibri" w:cs="Calibri"/>
          <w:sz w:val="24"/>
          <w:szCs w:val="24"/>
        </w:rPr>
      </w:pPr>
      <w:r w:rsidRPr="00CA6439">
        <w:rPr>
          <w:rFonts w:ascii="Calibri" w:hAnsi="Calibri" w:cs="Calibri"/>
          <w:sz w:val="24"/>
          <w:szCs w:val="24"/>
        </w:rPr>
        <w:t>My tutoring period was hugely beneficial. I was paired with an experienced officer who didn’t just guide me through the policies and procedures, but also gave me the confidence to make decisions under pressure. That relationship allowed me to reflect after each shift, to talk through what went well and where I could improve. They weren’t just teaching me how to be a Police officer</w:t>
      </w:r>
      <w:r>
        <w:rPr>
          <w:rFonts w:ascii="Calibri" w:hAnsi="Calibri" w:cs="Calibri"/>
          <w:sz w:val="24"/>
          <w:szCs w:val="24"/>
        </w:rPr>
        <w:t>,</w:t>
      </w:r>
      <w:r w:rsidRPr="00CA6439">
        <w:rPr>
          <w:rFonts w:ascii="Calibri" w:hAnsi="Calibri" w:cs="Calibri"/>
          <w:sz w:val="24"/>
          <w:szCs w:val="24"/>
        </w:rPr>
        <w:t xml:space="preserve"> they were helping me become one. I now understand that this was a form of mentoring, where development is driven by reflective dialogue and the passing on of experience (</w:t>
      </w:r>
      <w:proofErr w:type="spellStart"/>
      <w:r w:rsidRPr="00CA6439">
        <w:rPr>
          <w:rFonts w:ascii="Calibri" w:hAnsi="Calibri" w:cs="Calibri"/>
          <w:sz w:val="24"/>
          <w:szCs w:val="24"/>
        </w:rPr>
        <w:t>Parsloe</w:t>
      </w:r>
      <w:proofErr w:type="spellEnd"/>
      <w:r w:rsidRPr="00CA6439">
        <w:rPr>
          <w:rFonts w:ascii="Calibri" w:hAnsi="Calibri" w:cs="Calibri"/>
          <w:sz w:val="24"/>
          <w:szCs w:val="24"/>
        </w:rPr>
        <w:t xml:space="preserve"> and </w:t>
      </w:r>
      <w:proofErr w:type="spellStart"/>
      <w:r w:rsidRPr="00CA6439">
        <w:rPr>
          <w:rFonts w:ascii="Calibri" w:hAnsi="Calibri" w:cs="Calibri"/>
          <w:sz w:val="24"/>
          <w:szCs w:val="24"/>
        </w:rPr>
        <w:t>Leedham</w:t>
      </w:r>
      <w:proofErr w:type="spellEnd"/>
      <w:r w:rsidRPr="00CA6439">
        <w:rPr>
          <w:rFonts w:ascii="Calibri" w:hAnsi="Calibri" w:cs="Calibri"/>
          <w:sz w:val="24"/>
          <w:szCs w:val="24"/>
        </w:rPr>
        <w:t xml:space="preserve">, 2009). I also benefited from coaching moments, where skills were </w:t>
      </w:r>
      <w:proofErr w:type="gramStart"/>
      <w:r w:rsidRPr="00CA6439">
        <w:rPr>
          <w:rFonts w:ascii="Calibri" w:hAnsi="Calibri" w:cs="Calibri"/>
          <w:sz w:val="24"/>
          <w:szCs w:val="24"/>
        </w:rPr>
        <w:t>honed in</w:t>
      </w:r>
      <w:proofErr w:type="gramEnd"/>
      <w:r w:rsidRPr="00CA6439">
        <w:rPr>
          <w:rFonts w:ascii="Calibri" w:hAnsi="Calibri" w:cs="Calibri"/>
          <w:sz w:val="24"/>
          <w:szCs w:val="24"/>
        </w:rPr>
        <w:t xml:space="preserve"> a more structured way</w:t>
      </w:r>
      <w:r>
        <w:rPr>
          <w:rFonts w:ascii="Calibri" w:hAnsi="Calibri" w:cs="Calibri"/>
          <w:sz w:val="24"/>
          <w:szCs w:val="24"/>
        </w:rPr>
        <w:t xml:space="preserve">, </w:t>
      </w:r>
      <w:r w:rsidRPr="00CA6439">
        <w:rPr>
          <w:rFonts w:ascii="Calibri" w:hAnsi="Calibri" w:cs="Calibri"/>
          <w:sz w:val="24"/>
          <w:szCs w:val="24"/>
        </w:rPr>
        <w:t>for example, how to de-escalate a volatile situation or manage a complex arrest.</w:t>
      </w:r>
    </w:p>
    <w:p w14:paraId="14B65AC4" w14:textId="77777777" w:rsidR="002C31E1" w:rsidRPr="00CA6439" w:rsidRDefault="002C31E1" w:rsidP="002C31E1">
      <w:pPr>
        <w:rPr>
          <w:rFonts w:ascii="Calibri" w:hAnsi="Calibri" w:cs="Calibri"/>
          <w:sz w:val="24"/>
          <w:szCs w:val="24"/>
        </w:rPr>
      </w:pPr>
    </w:p>
    <w:p w14:paraId="32C4D829" w14:textId="77777777" w:rsidR="002C31E1" w:rsidRDefault="002C31E1" w:rsidP="002C31E1">
      <w:pPr>
        <w:rPr>
          <w:rFonts w:ascii="Calibri" w:hAnsi="Calibri" w:cs="Calibri"/>
          <w:sz w:val="24"/>
          <w:szCs w:val="24"/>
        </w:rPr>
      </w:pPr>
      <w:r w:rsidRPr="00CA6439">
        <w:rPr>
          <w:rFonts w:ascii="Calibri" w:hAnsi="Calibri" w:cs="Calibri"/>
          <w:sz w:val="24"/>
          <w:szCs w:val="24"/>
        </w:rPr>
        <w:t xml:space="preserve">These early experiences were aligned with learning theories like Kolb’s (1984) Experiential Learning Cycle, where learning is a continuous process of experience, reflection, conceptualisation, and experimentation. My tutor enabled me to make sense of each incident and apply those lessons forward. Another relevant theory is Vygotsky’s (1978) concept of the Zone of Proximal Development, where I was guided through tasks I couldn’t </w:t>
      </w:r>
      <w:r w:rsidRPr="00CA6439">
        <w:rPr>
          <w:rFonts w:ascii="Calibri" w:hAnsi="Calibri" w:cs="Calibri"/>
          <w:sz w:val="24"/>
          <w:szCs w:val="24"/>
        </w:rPr>
        <w:lastRenderedPageBreak/>
        <w:t>yet manage on my own. That scaffolding gave me the belief that I could succeed</w:t>
      </w:r>
      <w:r>
        <w:rPr>
          <w:rFonts w:ascii="Calibri" w:hAnsi="Calibri" w:cs="Calibri"/>
          <w:sz w:val="24"/>
          <w:szCs w:val="24"/>
        </w:rPr>
        <w:t>,</w:t>
      </w:r>
      <w:r w:rsidRPr="00CA6439">
        <w:rPr>
          <w:rFonts w:ascii="Calibri" w:hAnsi="Calibri" w:cs="Calibri"/>
          <w:sz w:val="24"/>
          <w:szCs w:val="24"/>
        </w:rPr>
        <w:t xml:space="preserve"> and over time, I did.</w:t>
      </w:r>
    </w:p>
    <w:p w14:paraId="44A57742" w14:textId="77777777" w:rsidR="002C31E1" w:rsidRPr="00CA6439" w:rsidRDefault="002C31E1" w:rsidP="002C31E1">
      <w:pPr>
        <w:rPr>
          <w:rFonts w:ascii="Calibri" w:hAnsi="Calibri" w:cs="Calibri"/>
          <w:sz w:val="24"/>
          <w:szCs w:val="24"/>
        </w:rPr>
      </w:pPr>
    </w:p>
    <w:p w14:paraId="1ADCFB11" w14:textId="77777777" w:rsidR="002C31E1" w:rsidRDefault="002C31E1" w:rsidP="002C31E1">
      <w:pPr>
        <w:rPr>
          <w:rFonts w:ascii="Calibri" w:hAnsi="Calibri" w:cs="Calibri"/>
          <w:sz w:val="24"/>
          <w:szCs w:val="24"/>
        </w:rPr>
      </w:pPr>
      <w:r w:rsidRPr="00CA6439">
        <w:rPr>
          <w:rFonts w:ascii="Calibri" w:hAnsi="Calibri" w:cs="Calibri"/>
          <w:sz w:val="24"/>
          <w:szCs w:val="24"/>
        </w:rPr>
        <w:t>Since completing my tutorship, I’ve gone on to complete several specialist courses. I’m now a Taser-authorised officer after completing the nationally accredited College of Policing course (College of Policing, 2025). The process was demanding, both physically and mentally, but it gave me a deeper understanding of use-of-force principles and the importance of decision-making under scrutiny. I also completed the standard response driving course</w:t>
      </w:r>
      <w:r>
        <w:rPr>
          <w:rFonts w:ascii="Calibri" w:hAnsi="Calibri" w:cs="Calibri"/>
          <w:sz w:val="24"/>
          <w:szCs w:val="24"/>
        </w:rPr>
        <w:t>,</w:t>
      </w:r>
      <w:r w:rsidRPr="00CA6439">
        <w:rPr>
          <w:rFonts w:ascii="Calibri" w:hAnsi="Calibri" w:cs="Calibri"/>
          <w:sz w:val="24"/>
          <w:szCs w:val="24"/>
        </w:rPr>
        <w:t xml:space="preserve"> </w:t>
      </w:r>
      <w:r>
        <w:rPr>
          <w:rFonts w:ascii="Calibri" w:hAnsi="Calibri" w:cs="Calibri"/>
          <w:sz w:val="24"/>
          <w:szCs w:val="24"/>
        </w:rPr>
        <w:t>which was</w:t>
      </w:r>
      <w:r w:rsidRPr="00CA6439">
        <w:rPr>
          <w:rFonts w:ascii="Calibri" w:hAnsi="Calibri" w:cs="Calibri"/>
          <w:sz w:val="24"/>
          <w:szCs w:val="24"/>
        </w:rPr>
        <w:t xml:space="preserve"> three intensive weeks of practical and theoretical training that taught me to remain calm and compliant under high-speed conditions. This training didn’t just improve my driving</w:t>
      </w:r>
      <w:r>
        <w:rPr>
          <w:rFonts w:ascii="Calibri" w:hAnsi="Calibri" w:cs="Calibri"/>
          <w:sz w:val="24"/>
          <w:szCs w:val="24"/>
        </w:rPr>
        <w:t xml:space="preserve">; </w:t>
      </w:r>
      <w:r w:rsidRPr="00CA6439">
        <w:rPr>
          <w:rFonts w:ascii="Calibri" w:hAnsi="Calibri" w:cs="Calibri"/>
          <w:sz w:val="24"/>
          <w:szCs w:val="24"/>
        </w:rPr>
        <w:t>it improved my confidence and my ability to remain focused under pressure (College of Policing, 2025).</w:t>
      </w:r>
    </w:p>
    <w:p w14:paraId="2A9877B8" w14:textId="77777777" w:rsidR="002C31E1" w:rsidRPr="00CA6439" w:rsidRDefault="002C31E1" w:rsidP="002C31E1">
      <w:pPr>
        <w:rPr>
          <w:rFonts w:ascii="Calibri" w:hAnsi="Calibri" w:cs="Calibri"/>
          <w:sz w:val="24"/>
          <w:szCs w:val="24"/>
        </w:rPr>
      </w:pPr>
    </w:p>
    <w:p w14:paraId="36359EB1" w14:textId="77777777" w:rsidR="002C31E1" w:rsidRDefault="002C31E1" w:rsidP="002C31E1">
      <w:pPr>
        <w:rPr>
          <w:rFonts w:ascii="Calibri" w:hAnsi="Calibri" w:cs="Calibri"/>
          <w:sz w:val="24"/>
          <w:szCs w:val="24"/>
        </w:rPr>
      </w:pPr>
      <w:r w:rsidRPr="00CA6439">
        <w:rPr>
          <w:rFonts w:ascii="Calibri" w:hAnsi="Calibri" w:cs="Calibri"/>
          <w:sz w:val="24"/>
          <w:szCs w:val="24"/>
        </w:rPr>
        <w:t>I was also selected to complete the Chemical, Biological, Radiological and Nuclear (CBRN) First Responder course</w:t>
      </w:r>
      <w:r>
        <w:rPr>
          <w:rFonts w:ascii="Calibri" w:hAnsi="Calibri" w:cs="Calibri"/>
          <w:sz w:val="24"/>
          <w:szCs w:val="24"/>
        </w:rPr>
        <w:t xml:space="preserve">, which is </w:t>
      </w:r>
      <w:r w:rsidRPr="00CA6439">
        <w:rPr>
          <w:rFonts w:ascii="Calibri" w:hAnsi="Calibri" w:cs="Calibri"/>
          <w:sz w:val="24"/>
          <w:szCs w:val="24"/>
        </w:rPr>
        <w:t>a specialist four-day programme that equipped me to deal with complex, high-threat incidents. That course, delivered in partnership with the National CBRN Centre (College of Policing, 2025), further deepened my resilience, adaptability, and technical knowledge. Each of these courses has not only enhanced my operational capability but also supported my professional growth and sense of purpose.</w:t>
      </w:r>
    </w:p>
    <w:p w14:paraId="4215C5C4" w14:textId="77777777" w:rsidR="002C31E1" w:rsidRPr="00CA6439" w:rsidRDefault="002C31E1" w:rsidP="002C31E1">
      <w:pPr>
        <w:rPr>
          <w:rFonts w:ascii="Calibri" w:hAnsi="Calibri" w:cs="Calibri"/>
          <w:sz w:val="24"/>
          <w:szCs w:val="24"/>
        </w:rPr>
      </w:pPr>
    </w:p>
    <w:p w14:paraId="5850C565" w14:textId="77777777" w:rsidR="002C31E1" w:rsidRDefault="002C31E1" w:rsidP="002C31E1">
      <w:pPr>
        <w:rPr>
          <w:rFonts w:ascii="Calibri" w:hAnsi="Calibri" w:cs="Calibri"/>
          <w:sz w:val="24"/>
          <w:szCs w:val="24"/>
        </w:rPr>
      </w:pPr>
      <w:r w:rsidRPr="00CA6439">
        <w:rPr>
          <w:rFonts w:ascii="Calibri" w:hAnsi="Calibri" w:cs="Calibri"/>
          <w:sz w:val="24"/>
          <w:szCs w:val="24"/>
        </w:rPr>
        <w:t>I’ve arrested numerous individuals, conducted stop-searches, completed countless PACE-compliant interviews, and taken a high volume of evidential statements. The variety and frequency of these experiences have helped me internalise key procedures and develop a sharper tactical mind. Reflecting on these incidents has become a habit. I often use Gibbs’ (1988) Reflective Cycle</w:t>
      </w:r>
      <w:r>
        <w:rPr>
          <w:rFonts w:ascii="Calibri" w:hAnsi="Calibri" w:cs="Calibri"/>
          <w:sz w:val="24"/>
          <w:szCs w:val="24"/>
        </w:rPr>
        <w:t xml:space="preserve">, </w:t>
      </w:r>
      <w:r w:rsidRPr="00CA6439">
        <w:rPr>
          <w:rFonts w:ascii="Calibri" w:hAnsi="Calibri" w:cs="Calibri"/>
          <w:sz w:val="24"/>
          <w:szCs w:val="24"/>
        </w:rPr>
        <w:t>though informally</w:t>
      </w:r>
      <w:r>
        <w:rPr>
          <w:rFonts w:ascii="Calibri" w:hAnsi="Calibri" w:cs="Calibri"/>
          <w:sz w:val="24"/>
          <w:szCs w:val="24"/>
        </w:rPr>
        <w:t xml:space="preserve">, </w:t>
      </w:r>
      <w:r w:rsidRPr="00CA6439">
        <w:rPr>
          <w:rFonts w:ascii="Calibri" w:hAnsi="Calibri" w:cs="Calibri"/>
          <w:sz w:val="24"/>
          <w:szCs w:val="24"/>
        </w:rPr>
        <w:t>to work through what happened, how I felt, what I learnt, and what I would do differently next time. This reflective habit has helped me perform more consistently and learn from both successes and setbacks.</w:t>
      </w:r>
    </w:p>
    <w:p w14:paraId="2DB1A1B0" w14:textId="77777777" w:rsidR="002C31E1" w:rsidRPr="00CA6439" w:rsidRDefault="002C31E1" w:rsidP="002C31E1">
      <w:pPr>
        <w:rPr>
          <w:rFonts w:ascii="Calibri" w:hAnsi="Calibri" w:cs="Calibri"/>
          <w:sz w:val="24"/>
          <w:szCs w:val="24"/>
        </w:rPr>
      </w:pPr>
    </w:p>
    <w:p w14:paraId="1294A94B" w14:textId="77777777" w:rsidR="002C31E1" w:rsidRDefault="002C31E1" w:rsidP="002C31E1">
      <w:pPr>
        <w:rPr>
          <w:rFonts w:ascii="Calibri" w:hAnsi="Calibri" w:cs="Calibri"/>
          <w:sz w:val="24"/>
          <w:szCs w:val="24"/>
        </w:rPr>
      </w:pPr>
      <w:r w:rsidRPr="00CA6439">
        <w:rPr>
          <w:rFonts w:ascii="Calibri" w:hAnsi="Calibri" w:cs="Calibri"/>
          <w:sz w:val="24"/>
          <w:szCs w:val="24"/>
        </w:rPr>
        <w:t>One moment that stands out was during a difficult arrest involving a mental health crisis. After the job, I took time to reflect deeply on my communication, the use of force, and the outcome. It wasn’t a perfect job</w:t>
      </w:r>
      <w:r>
        <w:rPr>
          <w:rFonts w:ascii="Calibri" w:hAnsi="Calibri" w:cs="Calibri"/>
          <w:sz w:val="24"/>
          <w:szCs w:val="24"/>
        </w:rPr>
        <w:t>,</w:t>
      </w:r>
      <w:r w:rsidRPr="00CA6439">
        <w:rPr>
          <w:rFonts w:ascii="Calibri" w:hAnsi="Calibri" w:cs="Calibri"/>
          <w:sz w:val="24"/>
          <w:szCs w:val="24"/>
        </w:rPr>
        <w:t xml:space="preserve"> but I learned a lot. That reflection helped me adjust my approach in future incidents. I’ve also noticed how I reflect in action, as Schön (1983) described</w:t>
      </w:r>
      <w:r>
        <w:rPr>
          <w:rFonts w:ascii="Calibri" w:hAnsi="Calibri" w:cs="Calibri"/>
          <w:sz w:val="24"/>
          <w:szCs w:val="24"/>
        </w:rPr>
        <w:t>,</w:t>
      </w:r>
      <w:r w:rsidRPr="00CA6439">
        <w:rPr>
          <w:rFonts w:ascii="Calibri" w:hAnsi="Calibri" w:cs="Calibri"/>
          <w:sz w:val="24"/>
          <w:szCs w:val="24"/>
        </w:rPr>
        <w:t xml:space="preserve"> adjusting decisions in real time during fast-moving jobs. That awareness and flexibility only come with time, experience, and reflection.</w:t>
      </w:r>
    </w:p>
    <w:p w14:paraId="6C2F593E" w14:textId="77777777" w:rsidR="002C31E1" w:rsidRPr="00CA6439" w:rsidRDefault="002C31E1" w:rsidP="002C31E1">
      <w:pPr>
        <w:rPr>
          <w:rFonts w:ascii="Calibri" w:hAnsi="Calibri" w:cs="Calibri"/>
          <w:sz w:val="24"/>
          <w:szCs w:val="24"/>
        </w:rPr>
      </w:pPr>
    </w:p>
    <w:p w14:paraId="6F7F85CC" w14:textId="77777777" w:rsidR="002C31E1" w:rsidRDefault="002C31E1" w:rsidP="002C31E1">
      <w:pPr>
        <w:rPr>
          <w:rFonts w:ascii="Calibri" w:hAnsi="Calibri" w:cs="Calibri"/>
          <w:sz w:val="24"/>
          <w:szCs w:val="24"/>
        </w:rPr>
      </w:pPr>
      <w:r w:rsidRPr="00CA6439">
        <w:rPr>
          <w:rFonts w:ascii="Calibri" w:hAnsi="Calibri" w:cs="Calibri"/>
          <w:sz w:val="24"/>
          <w:szCs w:val="24"/>
        </w:rPr>
        <w:t>Mentoring and coaching have helped me not only to meet my personal and professional goals but also to contribute meaningfully to organisational aims</w:t>
      </w:r>
      <w:r>
        <w:rPr>
          <w:rFonts w:ascii="Calibri" w:hAnsi="Calibri" w:cs="Calibri"/>
          <w:sz w:val="24"/>
          <w:szCs w:val="24"/>
        </w:rPr>
        <w:t>,</w:t>
      </w:r>
      <w:r w:rsidRPr="00CA6439">
        <w:rPr>
          <w:rFonts w:ascii="Calibri" w:hAnsi="Calibri" w:cs="Calibri"/>
          <w:sz w:val="24"/>
          <w:szCs w:val="24"/>
        </w:rPr>
        <w:t xml:space="preserve"> particularly in improving public trust and safeguarding vulnerable individuals. As my confidence has grown, I’ve started mentoring newer officers myself. I enjoy passing on what I’ve learnt and supporting others as they navigate the same journey I once did. I try to create a psychologically safe space</w:t>
      </w:r>
      <w:r>
        <w:rPr>
          <w:rFonts w:ascii="Calibri" w:hAnsi="Calibri" w:cs="Calibri"/>
          <w:sz w:val="24"/>
          <w:szCs w:val="24"/>
        </w:rPr>
        <w:t xml:space="preserve"> </w:t>
      </w:r>
      <w:r w:rsidRPr="00CA6439">
        <w:rPr>
          <w:rFonts w:ascii="Calibri" w:hAnsi="Calibri" w:cs="Calibri"/>
          <w:sz w:val="24"/>
          <w:szCs w:val="24"/>
        </w:rPr>
        <w:t>where questions are encouraged, and feedback is delivered with care and purpose. The ability to offer peer coaching has enhanced my leadership skills, and I find it rewarding to see others grow through the process.</w:t>
      </w:r>
    </w:p>
    <w:p w14:paraId="0A3CE111" w14:textId="77777777" w:rsidR="002C31E1" w:rsidRPr="00CA6439" w:rsidRDefault="002C31E1" w:rsidP="002C31E1">
      <w:pPr>
        <w:rPr>
          <w:rFonts w:ascii="Calibri" w:hAnsi="Calibri" w:cs="Calibri"/>
          <w:sz w:val="24"/>
          <w:szCs w:val="24"/>
        </w:rPr>
      </w:pPr>
    </w:p>
    <w:p w14:paraId="5C9309B0" w14:textId="77777777" w:rsidR="002C31E1" w:rsidRDefault="002C31E1" w:rsidP="002C31E1">
      <w:pPr>
        <w:rPr>
          <w:rFonts w:ascii="Calibri" w:hAnsi="Calibri" w:cs="Calibri"/>
          <w:sz w:val="24"/>
          <w:szCs w:val="24"/>
        </w:rPr>
      </w:pPr>
      <w:r w:rsidRPr="00CA6439">
        <w:rPr>
          <w:rFonts w:ascii="Calibri" w:hAnsi="Calibri" w:cs="Calibri"/>
          <w:sz w:val="24"/>
          <w:szCs w:val="24"/>
        </w:rPr>
        <w:t>In terms of feedback, I believe it's central to professional development. I value timely, specific, and honest feedback</w:t>
      </w:r>
      <w:r>
        <w:rPr>
          <w:rFonts w:ascii="Calibri" w:hAnsi="Calibri" w:cs="Calibri"/>
          <w:sz w:val="24"/>
          <w:szCs w:val="24"/>
        </w:rPr>
        <w:t>,</w:t>
      </w:r>
      <w:r w:rsidRPr="00CA6439">
        <w:rPr>
          <w:rFonts w:ascii="Calibri" w:hAnsi="Calibri" w:cs="Calibri"/>
          <w:sz w:val="24"/>
          <w:szCs w:val="24"/>
        </w:rPr>
        <w:t xml:space="preserve"> whether it’s from a supervisor, a peer, or a member of the public. I receive it with an open mind and try not to take it personally. Feedback is, in </w:t>
      </w:r>
      <w:r w:rsidRPr="00CA6439">
        <w:rPr>
          <w:rFonts w:ascii="Calibri" w:hAnsi="Calibri" w:cs="Calibri"/>
          <w:sz w:val="24"/>
          <w:szCs w:val="24"/>
        </w:rPr>
        <w:lastRenderedPageBreak/>
        <w:t>essence, an opportunity to improve</w:t>
      </w:r>
      <w:r>
        <w:rPr>
          <w:rFonts w:ascii="Calibri" w:hAnsi="Calibri" w:cs="Calibri"/>
          <w:sz w:val="24"/>
          <w:szCs w:val="24"/>
        </w:rPr>
        <w:t>,</w:t>
      </w:r>
      <w:r w:rsidRPr="00CA6439">
        <w:rPr>
          <w:rFonts w:ascii="Calibri" w:hAnsi="Calibri" w:cs="Calibri"/>
          <w:sz w:val="24"/>
          <w:szCs w:val="24"/>
        </w:rPr>
        <w:t xml:space="preserve"> and in policing, where decisions can have serious consequences, that kind of learning is non-negotiable. In giving feedback, I often use a balanced approach</w:t>
      </w:r>
      <w:r>
        <w:rPr>
          <w:rFonts w:ascii="Calibri" w:hAnsi="Calibri" w:cs="Calibri"/>
          <w:sz w:val="24"/>
          <w:szCs w:val="24"/>
        </w:rPr>
        <w:t xml:space="preserve">, </w:t>
      </w:r>
      <w:r w:rsidRPr="00CA6439">
        <w:rPr>
          <w:rFonts w:ascii="Calibri" w:hAnsi="Calibri" w:cs="Calibri"/>
          <w:sz w:val="24"/>
          <w:szCs w:val="24"/>
        </w:rPr>
        <w:t>highlighting what went well first, then offering clear suggestions for improvement. Emotional intelligence, especially self-awareness and empathy, plays a huge part in how feedback is received and processed (Goleman, 1996). I’ve learnt that delivering feedback well can build trust and drive performance</w:t>
      </w:r>
      <w:r>
        <w:rPr>
          <w:rFonts w:ascii="Calibri" w:hAnsi="Calibri" w:cs="Calibri"/>
          <w:sz w:val="24"/>
          <w:szCs w:val="24"/>
        </w:rPr>
        <w:t>,</w:t>
      </w:r>
      <w:r w:rsidRPr="00CA6439">
        <w:rPr>
          <w:rFonts w:ascii="Calibri" w:hAnsi="Calibri" w:cs="Calibri"/>
          <w:sz w:val="24"/>
          <w:szCs w:val="24"/>
        </w:rPr>
        <w:t xml:space="preserve"> while delivering it poorly can shut down learning altogether.</w:t>
      </w:r>
    </w:p>
    <w:p w14:paraId="0FE78DD7" w14:textId="77777777" w:rsidR="002C31E1" w:rsidRPr="00CA6439" w:rsidRDefault="002C31E1" w:rsidP="002C31E1">
      <w:pPr>
        <w:rPr>
          <w:rFonts w:ascii="Calibri" w:hAnsi="Calibri" w:cs="Calibri"/>
          <w:sz w:val="24"/>
          <w:szCs w:val="24"/>
        </w:rPr>
      </w:pPr>
    </w:p>
    <w:p w14:paraId="41392FF8" w14:textId="77777777" w:rsidR="002C31E1" w:rsidRDefault="002C31E1" w:rsidP="002C31E1">
      <w:pPr>
        <w:rPr>
          <w:rFonts w:ascii="Calibri" w:hAnsi="Calibri" w:cs="Calibri"/>
          <w:sz w:val="24"/>
          <w:szCs w:val="24"/>
        </w:rPr>
      </w:pPr>
      <w:r w:rsidRPr="00CA6439">
        <w:rPr>
          <w:rFonts w:ascii="Calibri" w:hAnsi="Calibri" w:cs="Calibri"/>
          <w:sz w:val="24"/>
          <w:szCs w:val="24"/>
        </w:rPr>
        <w:t xml:space="preserve">The GROW model (Whitmore, 2009) has also helped me structure developmental conversations, both with myself and others. For example, when I applied for the Authorised Firearms Officer (AFO) role, I used this model to break down the process: What’s the </w:t>
      </w:r>
      <w:r>
        <w:rPr>
          <w:rFonts w:ascii="Calibri" w:hAnsi="Calibri" w:cs="Calibri"/>
          <w:sz w:val="24"/>
          <w:szCs w:val="24"/>
        </w:rPr>
        <w:t>g</w:t>
      </w:r>
      <w:r w:rsidRPr="00CA6439">
        <w:rPr>
          <w:rFonts w:ascii="Calibri" w:hAnsi="Calibri" w:cs="Calibri"/>
          <w:sz w:val="24"/>
          <w:szCs w:val="24"/>
        </w:rPr>
        <w:t xml:space="preserve">oal? What’s the </w:t>
      </w:r>
      <w:r>
        <w:rPr>
          <w:rFonts w:ascii="Calibri" w:hAnsi="Calibri" w:cs="Calibri"/>
          <w:sz w:val="24"/>
          <w:szCs w:val="24"/>
        </w:rPr>
        <w:t>r</w:t>
      </w:r>
      <w:r w:rsidRPr="00CA6439">
        <w:rPr>
          <w:rFonts w:ascii="Calibri" w:hAnsi="Calibri" w:cs="Calibri"/>
          <w:sz w:val="24"/>
          <w:szCs w:val="24"/>
        </w:rPr>
        <w:t xml:space="preserve">eality of where I am now? What are my </w:t>
      </w:r>
      <w:r>
        <w:rPr>
          <w:rFonts w:ascii="Calibri" w:hAnsi="Calibri" w:cs="Calibri"/>
          <w:sz w:val="24"/>
          <w:szCs w:val="24"/>
        </w:rPr>
        <w:t>o</w:t>
      </w:r>
      <w:r w:rsidRPr="00CA6439">
        <w:rPr>
          <w:rFonts w:ascii="Calibri" w:hAnsi="Calibri" w:cs="Calibri"/>
          <w:sz w:val="24"/>
          <w:szCs w:val="24"/>
        </w:rPr>
        <w:t xml:space="preserve">ptions for preparing? What </w:t>
      </w:r>
      <w:r>
        <w:rPr>
          <w:rFonts w:ascii="Calibri" w:hAnsi="Calibri" w:cs="Calibri"/>
          <w:sz w:val="24"/>
          <w:szCs w:val="24"/>
        </w:rPr>
        <w:t>w</w:t>
      </w:r>
      <w:r w:rsidRPr="00CA6439">
        <w:rPr>
          <w:rFonts w:ascii="Calibri" w:hAnsi="Calibri" w:cs="Calibri"/>
          <w:sz w:val="24"/>
          <w:szCs w:val="24"/>
        </w:rPr>
        <w:t>ill I do next? That structure helped me maintain focus and manage what is a highly competitive process. I’m currently waiting to hear the outcome of my assessment</w:t>
      </w:r>
      <w:r>
        <w:rPr>
          <w:rFonts w:ascii="Calibri" w:hAnsi="Calibri" w:cs="Calibri"/>
          <w:sz w:val="24"/>
          <w:szCs w:val="24"/>
        </w:rPr>
        <w:t>,</w:t>
      </w:r>
      <w:r w:rsidRPr="00CA6439">
        <w:rPr>
          <w:rFonts w:ascii="Calibri" w:hAnsi="Calibri" w:cs="Calibri"/>
          <w:sz w:val="24"/>
          <w:szCs w:val="24"/>
        </w:rPr>
        <w:t xml:space="preserve"> but regardless of the result, going through that preparation has pushed me to a new level of readiness.</w:t>
      </w:r>
    </w:p>
    <w:p w14:paraId="49F22625" w14:textId="77777777" w:rsidR="002C31E1" w:rsidRPr="00CA6439" w:rsidRDefault="002C31E1" w:rsidP="002C31E1">
      <w:pPr>
        <w:rPr>
          <w:rFonts w:ascii="Calibri" w:hAnsi="Calibri" w:cs="Calibri"/>
          <w:sz w:val="24"/>
          <w:szCs w:val="24"/>
        </w:rPr>
      </w:pPr>
    </w:p>
    <w:p w14:paraId="69AE263E" w14:textId="77777777" w:rsidR="002C31E1" w:rsidRDefault="002C31E1" w:rsidP="002C31E1">
      <w:pPr>
        <w:rPr>
          <w:rFonts w:ascii="Calibri" w:hAnsi="Calibri" w:cs="Calibri"/>
          <w:sz w:val="24"/>
          <w:szCs w:val="24"/>
        </w:rPr>
      </w:pPr>
      <w:r w:rsidRPr="00CA6439">
        <w:rPr>
          <w:rFonts w:ascii="Calibri" w:hAnsi="Calibri" w:cs="Calibri"/>
          <w:sz w:val="24"/>
          <w:szCs w:val="24"/>
        </w:rPr>
        <w:t>Looking back, I can see that mentoring, coaching, feedback, and reflection have been the pillars of my development. They’ve helped me move from uncertainty to confidence</w:t>
      </w:r>
      <w:r>
        <w:rPr>
          <w:rFonts w:ascii="Calibri" w:hAnsi="Calibri" w:cs="Calibri"/>
          <w:sz w:val="24"/>
          <w:szCs w:val="24"/>
        </w:rPr>
        <w:t xml:space="preserve">, </w:t>
      </w:r>
      <w:r w:rsidRPr="00CA6439">
        <w:rPr>
          <w:rFonts w:ascii="Calibri" w:hAnsi="Calibri" w:cs="Calibri"/>
          <w:sz w:val="24"/>
          <w:szCs w:val="24"/>
        </w:rPr>
        <w:t>and from inexperience to capability. They’ve enabled me to meet key milestones in my probationary journey and become a resilient, reflective, and responsible Police Constable.</w:t>
      </w:r>
    </w:p>
    <w:p w14:paraId="58FDF954" w14:textId="77777777" w:rsidR="002C31E1" w:rsidRPr="00CA6439" w:rsidRDefault="002C31E1" w:rsidP="002C31E1">
      <w:pPr>
        <w:rPr>
          <w:rFonts w:ascii="Calibri" w:hAnsi="Calibri" w:cs="Calibri"/>
          <w:sz w:val="24"/>
          <w:szCs w:val="24"/>
        </w:rPr>
      </w:pPr>
    </w:p>
    <w:p w14:paraId="2252FF6F" w14:textId="77777777" w:rsidR="002C31E1" w:rsidRPr="00CA6439" w:rsidRDefault="002C31E1" w:rsidP="002C31E1">
      <w:pPr>
        <w:rPr>
          <w:rFonts w:ascii="Calibri" w:hAnsi="Calibri" w:cs="Calibri"/>
          <w:sz w:val="24"/>
          <w:szCs w:val="24"/>
        </w:rPr>
      </w:pPr>
      <w:r w:rsidRPr="00CA6439">
        <w:rPr>
          <w:rFonts w:ascii="Calibri" w:hAnsi="Calibri" w:cs="Calibri"/>
          <w:sz w:val="24"/>
          <w:szCs w:val="24"/>
        </w:rPr>
        <w:t>I feel more equipped than ever to take on the next chapter. Whether it’s working toward firearms, mentoring others, or responding to increasingly complex threats, I know that continuous learning will remain at the heart of my career. These first three years have taught me that growth never stops and that the most valuable learning often comes not in the classroom, but out there on the streets, supported by those who believe in you.</w:t>
      </w:r>
    </w:p>
    <w:p w14:paraId="651DF8B9" w14:textId="77777777" w:rsidR="002C31E1" w:rsidRDefault="002C31E1" w:rsidP="002C31E1">
      <w:pPr>
        <w:rPr>
          <w:rFonts w:ascii="Calibri" w:hAnsi="Calibri" w:cs="Calibri"/>
          <w:sz w:val="24"/>
          <w:szCs w:val="24"/>
        </w:rPr>
      </w:pPr>
    </w:p>
    <w:p w14:paraId="49DBC246" w14:textId="77777777" w:rsidR="002C31E1" w:rsidRDefault="002C31E1" w:rsidP="002C31E1">
      <w:pPr>
        <w:rPr>
          <w:rFonts w:ascii="Calibri" w:hAnsi="Calibri" w:cs="Calibri"/>
          <w:sz w:val="24"/>
          <w:szCs w:val="24"/>
        </w:rPr>
      </w:pPr>
    </w:p>
    <w:p w14:paraId="0EB8D4F2" w14:textId="77777777" w:rsidR="002C31E1" w:rsidRPr="00B2148B" w:rsidRDefault="002C31E1" w:rsidP="002C31E1">
      <w:pPr>
        <w:rPr>
          <w:rFonts w:ascii="Calibri" w:hAnsi="Calibri" w:cs="Calibri"/>
          <w:b/>
          <w:bCs/>
          <w:i/>
          <w:iCs/>
          <w:color w:val="FF0000"/>
          <w:sz w:val="24"/>
          <w:szCs w:val="24"/>
        </w:rPr>
      </w:pPr>
      <w:r w:rsidRPr="00B2148B">
        <w:rPr>
          <w:rFonts w:ascii="Calibri" w:hAnsi="Calibri" w:cs="Calibri"/>
          <w:b/>
          <w:bCs/>
          <w:i/>
          <w:iCs/>
          <w:color w:val="FF0000"/>
          <w:sz w:val="24"/>
          <w:szCs w:val="24"/>
        </w:rPr>
        <w:t>1101 words</w:t>
      </w:r>
    </w:p>
    <w:p w14:paraId="63CDEF66" w14:textId="77777777" w:rsidR="002C31E1" w:rsidRDefault="002C31E1" w:rsidP="002C31E1">
      <w:pPr>
        <w:rPr>
          <w:rFonts w:ascii="Calibri" w:hAnsi="Calibri" w:cs="Calibri"/>
          <w:sz w:val="24"/>
          <w:szCs w:val="24"/>
        </w:rPr>
      </w:pPr>
    </w:p>
    <w:p w14:paraId="6E6611B1" w14:textId="77777777" w:rsidR="002C31E1" w:rsidRDefault="002C31E1" w:rsidP="002C31E1">
      <w:pPr>
        <w:rPr>
          <w:rFonts w:ascii="Calibri" w:hAnsi="Calibri" w:cs="Calibri"/>
          <w:sz w:val="24"/>
          <w:szCs w:val="24"/>
        </w:rPr>
      </w:pPr>
    </w:p>
    <w:p w14:paraId="66E8848E" w14:textId="77777777" w:rsidR="002C31E1" w:rsidRDefault="002C31E1" w:rsidP="002C31E1">
      <w:pPr>
        <w:rPr>
          <w:rFonts w:ascii="Calibri" w:hAnsi="Calibri" w:cs="Calibri"/>
          <w:b/>
          <w:bCs/>
          <w:sz w:val="24"/>
          <w:szCs w:val="24"/>
        </w:rPr>
      </w:pPr>
      <w:r w:rsidRPr="00CA6439">
        <w:rPr>
          <w:rFonts w:ascii="Calibri" w:hAnsi="Calibri" w:cs="Calibri"/>
          <w:b/>
          <w:bCs/>
          <w:sz w:val="24"/>
          <w:szCs w:val="24"/>
        </w:rPr>
        <w:t>References</w:t>
      </w:r>
    </w:p>
    <w:p w14:paraId="01321BDF" w14:textId="77777777" w:rsidR="002C31E1" w:rsidRDefault="002C31E1" w:rsidP="002C31E1">
      <w:pPr>
        <w:rPr>
          <w:rFonts w:ascii="Calibri" w:hAnsi="Calibri" w:cs="Calibri"/>
          <w:b/>
          <w:bCs/>
          <w:sz w:val="24"/>
          <w:szCs w:val="24"/>
        </w:rPr>
      </w:pPr>
    </w:p>
    <w:p w14:paraId="7A63FD25" w14:textId="77777777" w:rsidR="002C31E1" w:rsidRDefault="002C31E1" w:rsidP="002C31E1">
      <w:pPr>
        <w:rPr>
          <w:rFonts w:ascii="Calibri" w:hAnsi="Calibri" w:cs="Calibri"/>
          <w:b/>
          <w:bCs/>
          <w:sz w:val="24"/>
          <w:szCs w:val="24"/>
        </w:rPr>
      </w:pPr>
    </w:p>
    <w:p w14:paraId="68F36B0D" w14:textId="77777777" w:rsidR="002C31E1" w:rsidRPr="00897407" w:rsidRDefault="002C31E1" w:rsidP="002C31E1">
      <w:pPr>
        <w:pStyle w:val="ListParagraph"/>
        <w:numPr>
          <w:ilvl w:val="0"/>
          <w:numId w:val="8"/>
        </w:numPr>
        <w:rPr>
          <w:rFonts w:ascii="Calibri" w:hAnsi="Calibri" w:cs="Calibri"/>
          <w:sz w:val="24"/>
          <w:szCs w:val="24"/>
        </w:rPr>
      </w:pPr>
      <w:r w:rsidRPr="00897407">
        <w:rPr>
          <w:rFonts w:ascii="Calibri" w:hAnsi="Calibri" w:cs="Calibri"/>
          <w:sz w:val="24"/>
          <w:szCs w:val="24"/>
        </w:rPr>
        <w:t>College of Policing (2025) </w:t>
      </w:r>
      <w:r w:rsidRPr="00897407">
        <w:rPr>
          <w:rFonts w:ascii="Calibri" w:hAnsi="Calibri" w:cs="Calibri"/>
          <w:i/>
          <w:iCs/>
          <w:sz w:val="24"/>
          <w:szCs w:val="24"/>
        </w:rPr>
        <w:t>Authorised Professional Practice: Taser</w:t>
      </w:r>
      <w:r w:rsidRPr="00897407">
        <w:rPr>
          <w:rFonts w:ascii="Calibri" w:hAnsi="Calibri" w:cs="Calibri"/>
          <w:sz w:val="24"/>
          <w:szCs w:val="24"/>
        </w:rPr>
        <w:t xml:space="preserve">. </w:t>
      </w:r>
      <w:r w:rsidRPr="00897407">
        <w:rPr>
          <w:rFonts w:ascii="Calibri" w:hAnsi="Calibri" w:cs="Calibri"/>
          <w:sz w:val="24"/>
          <w:szCs w:val="24"/>
        </w:rPr>
        <w:br/>
      </w:r>
    </w:p>
    <w:p w14:paraId="5D5ECBA1" w14:textId="77777777" w:rsidR="002C31E1" w:rsidRPr="00897407" w:rsidRDefault="002C31E1" w:rsidP="002C31E1">
      <w:pPr>
        <w:pStyle w:val="ListParagraph"/>
        <w:numPr>
          <w:ilvl w:val="0"/>
          <w:numId w:val="8"/>
        </w:numPr>
        <w:rPr>
          <w:rFonts w:ascii="Calibri" w:hAnsi="Calibri" w:cs="Calibri"/>
          <w:sz w:val="24"/>
          <w:szCs w:val="24"/>
        </w:rPr>
      </w:pPr>
      <w:r w:rsidRPr="00897407">
        <w:rPr>
          <w:rFonts w:ascii="Calibri" w:hAnsi="Calibri" w:cs="Calibri"/>
          <w:sz w:val="24"/>
          <w:szCs w:val="24"/>
        </w:rPr>
        <w:t>College of Policing (2025) </w:t>
      </w:r>
      <w:r w:rsidRPr="00897407">
        <w:rPr>
          <w:rFonts w:ascii="Calibri" w:hAnsi="Calibri" w:cs="Calibri"/>
          <w:i/>
          <w:iCs/>
          <w:sz w:val="24"/>
          <w:szCs w:val="24"/>
        </w:rPr>
        <w:t>CBRN First Responders Training Programme</w:t>
      </w:r>
      <w:r w:rsidRPr="00897407">
        <w:rPr>
          <w:rFonts w:ascii="Calibri" w:hAnsi="Calibri" w:cs="Calibri"/>
          <w:sz w:val="24"/>
          <w:szCs w:val="24"/>
        </w:rPr>
        <w:t xml:space="preserve">. </w:t>
      </w:r>
      <w:r w:rsidRPr="00897407">
        <w:rPr>
          <w:rFonts w:ascii="Calibri" w:hAnsi="Calibri" w:cs="Calibri"/>
          <w:sz w:val="24"/>
          <w:szCs w:val="24"/>
        </w:rPr>
        <w:br/>
      </w:r>
    </w:p>
    <w:p w14:paraId="18B6CDA3" w14:textId="77777777" w:rsidR="002C31E1" w:rsidRPr="00897407" w:rsidRDefault="002C31E1" w:rsidP="002C31E1">
      <w:pPr>
        <w:pStyle w:val="ListParagraph"/>
        <w:numPr>
          <w:ilvl w:val="0"/>
          <w:numId w:val="8"/>
        </w:numPr>
        <w:rPr>
          <w:rFonts w:ascii="Calibri" w:hAnsi="Calibri" w:cs="Calibri"/>
          <w:sz w:val="24"/>
          <w:szCs w:val="24"/>
        </w:rPr>
      </w:pPr>
      <w:r w:rsidRPr="00897407">
        <w:rPr>
          <w:rFonts w:ascii="Calibri" w:hAnsi="Calibri" w:cs="Calibri"/>
          <w:sz w:val="24"/>
          <w:szCs w:val="24"/>
        </w:rPr>
        <w:t>Gibbs, G. (1988) </w:t>
      </w:r>
      <w:r w:rsidRPr="00897407">
        <w:rPr>
          <w:rFonts w:ascii="Calibri" w:hAnsi="Calibri" w:cs="Calibri"/>
          <w:i/>
          <w:iCs/>
          <w:sz w:val="24"/>
          <w:szCs w:val="24"/>
        </w:rPr>
        <w:t>Learning by Doing: A Guide to Teaching and Learning Methods</w:t>
      </w:r>
      <w:r w:rsidRPr="00897407">
        <w:rPr>
          <w:rFonts w:ascii="Calibri" w:hAnsi="Calibri" w:cs="Calibri"/>
          <w:sz w:val="24"/>
          <w:szCs w:val="24"/>
        </w:rPr>
        <w:t>. Oxford: Oxford Polytechnic.</w:t>
      </w:r>
      <w:r w:rsidRPr="00897407">
        <w:rPr>
          <w:rFonts w:ascii="Calibri" w:hAnsi="Calibri" w:cs="Calibri"/>
          <w:sz w:val="24"/>
          <w:szCs w:val="24"/>
        </w:rPr>
        <w:br/>
      </w:r>
    </w:p>
    <w:p w14:paraId="37FB9A24" w14:textId="77777777" w:rsidR="002C31E1" w:rsidRPr="00897407" w:rsidRDefault="002C31E1" w:rsidP="002C31E1">
      <w:pPr>
        <w:pStyle w:val="ListParagraph"/>
        <w:numPr>
          <w:ilvl w:val="0"/>
          <w:numId w:val="8"/>
        </w:numPr>
        <w:rPr>
          <w:rFonts w:ascii="Calibri" w:hAnsi="Calibri" w:cs="Calibri"/>
          <w:sz w:val="24"/>
          <w:szCs w:val="24"/>
        </w:rPr>
      </w:pPr>
      <w:r w:rsidRPr="00897407">
        <w:rPr>
          <w:rFonts w:ascii="Calibri" w:hAnsi="Calibri" w:cs="Calibri"/>
          <w:sz w:val="24"/>
          <w:szCs w:val="24"/>
        </w:rPr>
        <w:t>Goleman, D. (1996) </w:t>
      </w:r>
      <w:r w:rsidRPr="00897407">
        <w:rPr>
          <w:rFonts w:ascii="Calibri" w:hAnsi="Calibri" w:cs="Calibri"/>
          <w:i/>
          <w:iCs/>
          <w:sz w:val="24"/>
          <w:szCs w:val="24"/>
        </w:rPr>
        <w:t>Emotional Intelligence: Why It Can Matter More Than IQ</w:t>
      </w:r>
      <w:r w:rsidRPr="00897407">
        <w:rPr>
          <w:rFonts w:ascii="Calibri" w:hAnsi="Calibri" w:cs="Calibri"/>
          <w:sz w:val="24"/>
          <w:szCs w:val="24"/>
        </w:rPr>
        <w:t>. London: Bloomsbury.</w:t>
      </w:r>
      <w:r w:rsidRPr="00897407">
        <w:rPr>
          <w:rFonts w:ascii="Calibri" w:hAnsi="Calibri" w:cs="Calibri"/>
          <w:sz w:val="24"/>
          <w:szCs w:val="24"/>
        </w:rPr>
        <w:br/>
      </w:r>
    </w:p>
    <w:p w14:paraId="4A552C32" w14:textId="77777777" w:rsidR="002C31E1" w:rsidRPr="00897407" w:rsidRDefault="002C31E1" w:rsidP="002C31E1">
      <w:pPr>
        <w:pStyle w:val="ListParagraph"/>
        <w:numPr>
          <w:ilvl w:val="0"/>
          <w:numId w:val="8"/>
        </w:numPr>
        <w:rPr>
          <w:rFonts w:ascii="Calibri" w:hAnsi="Calibri" w:cs="Calibri"/>
          <w:sz w:val="24"/>
          <w:szCs w:val="24"/>
        </w:rPr>
      </w:pPr>
      <w:r w:rsidRPr="00897407">
        <w:rPr>
          <w:rFonts w:ascii="Calibri" w:hAnsi="Calibri" w:cs="Calibri"/>
          <w:sz w:val="24"/>
          <w:szCs w:val="24"/>
        </w:rPr>
        <w:t>Kolb, D. A. (1984) </w:t>
      </w:r>
      <w:r w:rsidRPr="00897407">
        <w:rPr>
          <w:rFonts w:ascii="Calibri" w:hAnsi="Calibri" w:cs="Calibri"/>
          <w:i/>
          <w:iCs/>
          <w:sz w:val="24"/>
          <w:szCs w:val="24"/>
        </w:rPr>
        <w:t>Experiential Learning: Experience as the Source of Learning and Development</w:t>
      </w:r>
      <w:r w:rsidRPr="00897407">
        <w:rPr>
          <w:rFonts w:ascii="Calibri" w:hAnsi="Calibri" w:cs="Calibri"/>
          <w:sz w:val="24"/>
          <w:szCs w:val="24"/>
        </w:rPr>
        <w:t>. Englewood Cliffs: Prentice Hall.</w:t>
      </w:r>
      <w:r w:rsidRPr="00897407">
        <w:rPr>
          <w:rFonts w:ascii="Calibri" w:hAnsi="Calibri" w:cs="Calibri"/>
          <w:sz w:val="24"/>
          <w:szCs w:val="24"/>
        </w:rPr>
        <w:br/>
      </w:r>
    </w:p>
    <w:p w14:paraId="408D6131" w14:textId="77777777" w:rsidR="002C31E1" w:rsidRPr="00897407" w:rsidRDefault="002C31E1" w:rsidP="002C31E1">
      <w:pPr>
        <w:pStyle w:val="ListParagraph"/>
        <w:numPr>
          <w:ilvl w:val="0"/>
          <w:numId w:val="8"/>
        </w:numPr>
        <w:rPr>
          <w:rFonts w:ascii="Calibri" w:hAnsi="Calibri" w:cs="Calibri"/>
          <w:sz w:val="24"/>
          <w:szCs w:val="24"/>
        </w:rPr>
      </w:pPr>
      <w:proofErr w:type="spellStart"/>
      <w:r w:rsidRPr="00897407">
        <w:rPr>
          <w:rFonts w:ascii="Calibri" w:hAnsi="Calibri" w:cs="Calibri"/>
          <w:sz w:val="24"/>
          <w:szCs w:val="24"/>
        </w:rPr>
        <w:lastRenderedPageBreak/>
        <w:t>Parsloe</w:t>
      </w:r>
      <w:proofErr w:type="spellEnd"/>
      <w:r w:rsidRPr="00897407">
        <w:rPr>
          <w:rFonts w:ascii="Calibri" w:hAnsi="Calibri" w:cs="Calibri"/>
          <w:sz w:val="24"/>
          <w:szCs w:val="24"/>
        </w:rPr>
        <w:t xml:space="preserve">, E. and </w:t>
      </w:r>
      <w:proofErr w:type="spellStart"/>
      <w:r w:rsidRPr="00897407">
        <w:rPr>
          <w:rFonts w:ascii="Calibri" w:hAnsi="Calibri" w:cs="Calibri"/>
          <w:sz w:val="24"/>
          <w:szCs w:val="24"/>
        </w:rPr>
        <w:t>Leedham</w:t>
      </w:r>
      <w:proofErr w:type="spellEnd"/>
      <w:r w:rsidRPr="00897407">
        <w:rPr>
          <w:rFonts w:ascii="Calibri" w:hAnsi="Calibri" w:cs="Calibri"/>
          <w:sz w:val="24"/>
          <w:szCs w:val="24"/>
        </w:rPr>
        <w:t>, M. (2009) </w:t>
      </w:r>
      <w:r w:rsidRPr="00897407">
        <w:rPr>
          <w:rFonts w:ascii="Calibri" w:hAnsi="Calibri" w:cs="Calibri"/>
          <w:i/>
          <w:iCs/>
          <w:sz w:val="24"/>
          <w:szCs w:val="24"/>
        </w:rPr>
        <w:t>Coaching and Mentoring: Practical Methods to Improve Learning</w:t>
      </w:r>
      <w:r w:rsidRPr="00897407">
        <w:rPr>
          <w:rFonts w:ascii="Calibri" w:hAnsi="Calibri" w:cs="Calibri"/>
          <w:sz w:val="24"/>
          <w:szCs w:val="24"/>
        </w:rPr>
        <w:t>. London: Kogan Page.</w:t>
      </w:r>
      <w:r w:rsidRPr="00897407">
        <w:rPr>
          <w:rFonts w:ascii="Calibri" w:hAnsi="Calibri" w:cs="Calibri"/>
          <w:sz w:val="24"/>
          <w:szCs w:val="24"/>
        </w:rPr>
        <w:br/>
      </w:r>
    </w:p>
    <w:p w14:paraId="0AD66547" w14:textId="77777777" w:rsidR="002C31E1" w:rsidRPr="00897407" w:rsidRDefault="002C31E1" w:rsidP="002C31E1">
      <w:pPr>
        <w:pStyle w:val="ListParagraph"/>
        <w:numPr>
          <w:ilvl w:val="0"/>
          <w:numId w:val="8"/>
        </w:numPr>
        <w:rPr>
          <w:rFonts w:ascii="Calibri" w:hAnsi="Calibri" w:cs="Calibri"/>
          <w:sz w:val="24"/>
          <w:szCs w:val="24"/>
        </w:rPr>
      </w:pPr>
      <w:r w:rsidRPr="00897407">
        <w:rPr>
          <w:rFonts w:ascii="Calibri" w:hAnsi="Calibri" w:cs="Calibri"/>
          <w:sz w:val="24"/>
          <w:szCs w:val="24"/>
        </w:rPr>
        <w:t>Schön, D. A. (1983) </w:t>
      </w:r>
      <w:r w:rsidRPr="00897407">
        <w:rPr>
          <w:rFonts w:ascii="Calibri" w:hAnsi="Calibri" w:cs="Calibri"/>
          <w:i/>
          <w:iCs/>
          <w:sz w:val="24"/>
          <w:szCs w:val="24"/>
        </w:rPr>
        <w:t>The Reflective Practitioner: How Professionals Think in Action</w:t>
      </w:r>
      <w:r w:rsidRPr="00897407">
        <w:rPr>
          <w:rFonts w:ascii="Calibri" w:hAnsi="Calibri" w:cs="Calibri"/>
          <w:sz w:val="24"/>
          <w:szCs w:val="24"/>
        </w:rPr>
        <w:t>. New York: Basic Books.</w:t>
      </w:r>
      <w:r w:rsidRPr="00897407">
        <w:rPr>
          <w:rFonts w:ascii="Calibri" w:hAnsi="Calibri" w:cs="Calibri"/>
          <w:sz w:val="24"/>
          <w:szCs w:val="24"/>
        </w:rPr>
        <w:br/>
      </w:r>
    </w:p>
    <w:p w14:paraId="5DF80B6A" w14:textId="77777777" w:rsidR="002C31E1" w:rsidRPr="00897407" w:rsidRDefault="002C31E1" w:rsidP="002C31E1">
      <w:pPr>
        <w:pStyle w:val="ListParagraph"/>
        <w:numPr>
          <w:ilvl w:val="0"/>
          <w:numId w:val="8"/>
        </w:numPr>
        <w:rPr>
          <w:rFonts w:ascii="Calibri" w:hAnsi="Calibri" w:cs="Calibri"/>
          <w:sz w:val="24"/>
          <w:szCs w:val="24"/>
        </w:rPr>
      </w:pPr>
      <w:r w:rsidRPr="00897407">
        <w:rPr>
          <w:rFonts w:ascii="Calibri" w:hAnsi="Calibri" w:cs="Calibri"/>
          <w:sz w:val="24"/>
          <w:szCs w:val="24"/>
        </w:rPr>
        <w:t>Vygotsky, L. S. (1978) </w:t>
      </w:r>
      <w:r w:rsidRPr="00897407">
        <w:rPr>
          <w:rFonts w:ascii="Calibri" w:hAnsi="Calibri" w:cs="Calibri"/>
          <w:i/>
          <w:iCs/>
          <w:sz w:val="24"/>
          <w:szCs w:val="24"/>
        </w:rPr>
        <w:t>Mind in Society: The Development of Higher Psychological Processes</w:t>
      </w:r>
      <w:r w:rsidRPr="00897407">
        <w:rPr>
          <w:rFonts w:ascii="Calibri" w:hAnsi="Calibri" w:cs="Calibri"/>
          <w:sz w:val="24"/>
          <w:szCs w:val="24"/>
        </w:rPr>
        <w:t>. Cambridge, MA: Harvard University Press.</w:t>
      </w:r>
      <w:r w:rsidRPr="00897407">
        <w:rPr>
          <w:rFonts w:ascii="Calibri" w:hAnsi="Calibri" w:cs="Calibri"/>
          <w:sz w:val="24"/>
          <w:szCs w:val="24"/>
        </w:rPr>
        <w:br/>
      </w:r>
    </w:p>
    <w:p w14:paraId="0FDACB4F" w14:textId="77777777" w:rsidR="002C31E1" w:rsidRPr="00897407" w:rsidRDefault="002C31E1" w:rsidP="002C31E1">
      <w:pPr>
        <w:pStyle w:val="ListParagraph"/>
        <w:numPr>
          <w:ilvl w:val="0"/>
          <w:numId w:val="8"/>
        </w:numPr>
        <w:rPr>
          <w:rFonts w:ascii="Calibri" w:hAnsi="Calibri" w:cs="Calibri"/>
          <w:sz w:val="24"/>
          <w:szCs w:val="24"/>
        </w:rPr>
      </w:pPr>
      <w:r w:rsidRPr="00897407">
        <w:rPr>
          <w:rFonts w:ascii="Calibri" w:hAnsi="Calibri" w:cs="Calibri"/>
          <w:sz w:val="24"/>
          <w:szCs w:val="24"/>
        </w:rPr>
        <w:t>Whitmore, J. (2009) </w:t>
      </w:r>
      <w:r w:rsidRPr="00897407">
        <w:rPr>
          <w:rFonts w:ascii="Calibri" w:hAnsi="Calibri" w:cs="Calibri"/>
          <w:i/>
          <w:iCs/>
          <w:sz w:val="24"/>
          <w:szCs w:val="24"/>
        </w:rPr>
        <w:t xml:space="preserve">Coaching for Performance: </w:t>
      </w:r>
      <w:proofErr w:type="spellStart"/>
      <w:r w:rsidRPr="00897407">
        <w:rPr>
          <w:rFonts w:ascii="Calibri" w:hAnsi="Calibri" w:cs="Calibri"/>
          <w:i/>
          <w:iCs/>
          <w:sz w:val="24"/>
          <w:szCs w:val="24"/>
        </w:rPr>
        <w:t>GROWing</w:t>
      </w:r>
      <w:proofErr w:type="spellEnd"/>
      <w:r w:rsidRPr="00897407">
        <w:rPr>
          <w:rFonts w:ascii="Calibri" w:hAnsi="Calibri" w:cs="Calibri"/>
          <w:i/>
          <w:iCs/>
          <w:sz w:val="24"/>
          <w:szCs w:val="24"/>
        </w:rPr>
        <w:t xml:space="preserve"> Human Potential and Purpose – The Principles and Practice of Coaching and Leadership</w:t>
      </w:r>
      <w:r w:rsidRPr="00897407">
        <w:rPr>
          <w:rFonts w:ascii="Calibri" w:hAnsi="Calibri" w:cs="Calibri"/>
          <w:sz w:val="24"/>
          <w:szCs w:val="24"/>
        </w:rPr>
        <w:t xml:space="preserve">. 4th </w:t>
      </w:r>
      <w:proofErr w:type="spellStart"/>
      <w:r w:rsidRPr="00897407">
        <w:rPr>
          <w:rFonts w:ascii="Calibri" w:hAnsi="Calibri" w:cs="Calibri"/>
          <w:sz w:val="24"/>
          <w:szCs w:val="24"/>
        </w:rPr>
        <w:t>edn</w:t>
      </w:r>
      <w:proofErr w:type="spellEnd"/>
      <w:r w:rsidRPr="00897407">
        <w:rPr>
          <w:rFonts w:ascii="Calibri" w:hAnsi="Calibri" w:cs="Calibri"/>
          <w:sz w:val="24"/>
          <w:szCs w:val="24"/>
        </w:rPr>
        <w:t>. London: Nicholas Brealey.</w:t>
      </w:r>
    </w:p>
    <w:p w14:paraId="592CAEBA" w14:textId="48E4F5A5" w:rsidR="000F7ECD" w:rsidRPr="002C31E1" w:rsidRDefault="000F7ECD" w:rsidP="002C31E1">
      <w:pPr>
        <w:ind w:right="237"/>
        <w:sectPr w:rsidR="000F7ECD" w:rsidRPr="002C31E1" w:rsidSect="0022001B">
          <w:pgSz w:w="11906" w:h="16838" w:code="9"/>
          <w:pgMar w:top="1440" w:right="1440" w:bottom="1440" w:left="1440" w:header="720" w:footer="720" w:gutter="0"/>
          <w:cols w:space="720"/>
          <w:docGrid w:linePitch="272"/>
        </w:sectPr>
      </w:pPr>
    </w:p>
    <w:p w14:paraId="2B4DA333" w14:textId="3078C005" w:rsidR="004923DA" w:rsidRPr="00270EEB" w:rsidRDefault="004923DA" w:rsidP="002C31E1">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B671663" w14:textId="77777777" w:rsidR="002C31E1" w:rsidRDefault="002C31E1" w:rsidP="002C31E1">
      <w:pPr>
        <w:keepNext/>
        <w:ind w:right="237"/>
        <w:rPr>
          <w:b/>
          <w:sz w:val="24"/>
          <w:szCs w:val="24"/>
        </w:rPr>
      </w:pPr>
    </w:p>
    <w:p w14:paraId="6B62328F" w14:textId="77777777" w:rsidR="002C31E1" w:rsidRDefault="002C31E1" w:rsidP="002C31E1">
      <w:pPr>
        <w:keepNext/>
        <w:ind w:right="237"/>
        <w:rPr>
          <w:b/>
          <w:sz w:val="24"/>
          <w:szCs w:val="24"/>
        </w:rPr>
      </w:pPr>
    </w:p>
    <w:p w14:paraId="2B127369" w14:textId="6CD2BB24" w:rsidR="609B7D34" w:rsidRPr="002C31E1" w:rsidRDefault="609B7D34" w:rsidP="002C31E1">
      <w:pPr>
        <w:keepNext/>
        <w:ind w:right="237"/>
        <w:rPr>
          <w:b/>
          <w:sz w:val="24"/>
          <w:szCs w:val="24"/>
          <w:highlight w:val="yellow"/>
        </w:rPr>
      </w:pP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FB4CF0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2C31E1">
        <w:rPr>
          <w:rFonts w:eastAsia="Arial"/>
          <w:b/>
          <w:bCs/>
          <w:color w:val="000000" w:themeColor="text1"/>
          <w:sz w:val="24"/>
          <w:szCs w:val="24"/>
          <w:highlight w:val="yellow"/>
        </w:rPr>
        <w:t xml:space="preserve">ed: </w:t>
      </w:r>
      <w:proofErr w:type="spellStart"/>
      <w:proofErr w:type="gramStart"/>
      <w:r w:rsidR="002C31E1">
        <w:rPr>
          <w:rFonts w:eastAsia="Arial"/>
          <w:b/>
          <w:bCs/>
          <w:color w:val="000000" w:themeColor="text1"/>
          <w:sz w:val="24"/>
          <w:szCs w:val="24"/>
          <w:highlight w:val="yellow"/>
        </w:rPr>
        <w:t>M.Olding</w:t>
      </w:r>
      <w:proofErr w:type="spellEnd"/>
      <w:proofErr w:type="gramEnd"/>
    </w:p>
    <w:p w14:paraId="574DF1C8" w14:textId="1C0C00AA" w:rsidR="28D1B5E1" w:rsidRDefault="28D1B5E1" w:rsidP="28D1B5E1">
      <w:pPr>
        <w:jc w:val="both"/>
        <w:rPr>
          <w:b/>
          <w:bCs/>
          <w:color w:val="000000" w:themeColor="text1"/>
          <w:sz w:val="24"/>
          <w:szCs w:val="24"/>
          <w:highlight w:val="yellow"/>
        </w:rPr>
      </w:pPr>
    </w:p>
    <w:p w14:paraId="6AF6F333" w14:textId="38A1615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2C31E1">
        <w:rPr>
          <w:rFonts w:eastAsia="Arial"/>
          <w:b/>
          <w:bCs/>
          <w:color w:val="000000" w:themeColor="text1"/>
          <w:sz w:val="24"/>
          <w:szCs w:val="24"/>
          <w:highlight w:val="yellow"/>
        </w:rPr>
        <w:t xml:space="preserve">: </w:t>
      </w:r>
      <w:r w:rsidR="005B2F78">
        <w:rPr>
          <w:rFonts w:eastAsia="Arial"/>
          <w:b/>
          <w:bCs/>
          <w:color w:val="000000" w:themeColor="text1"/>
          <w:sz w:val="24"/>
          <w:szCs w:val="24"/>
          <w:highlight w:val="yellow"/>
        </w:rPr>
        <w:t>30/06/2025</w:t>
      </w:r>
    </w:p>
    <w:p w14:paraId="43C6D25D" w14:textId="39E31A37" w:rsidR="609B7D34" w:rsidRDefault="609B7D34" w:rsidP="28D1B5E1">
      <w:pPr>
        <w:ind w:right="237"/>
        <w:jc w:val="both"/>
        <w:rPr>
          <w:sz w:val="24"/>
          <w:szCs w:val="24"/>
          <w:highlight w:val="yellow"/>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069A3C" w14:textId="77777777" w:rsidR="008A3AAF" w:rsidRDefault="008A3AAF">
      <w:r>
        <w:separator/>
      </w:r>
    </w:p>
  </w:endnote>
  <w:endnote w:type="continuationSeparator" w:id="0">
    <w:p w14:paraId="4A612099" w14:textId="77777777" w:rsidR="008A3AAF" w:rsidRDefault="008A3A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0F10DB" w14:textId="77777777" w:rsidR="008A3AAF" w:rsidRDefault="008A3AAF">
      <w:r>
        <w:separator/>
      </w:r>
    </w:p>
  </w:footnote>
  <w:footnote w:type="continuationSeparator" w:id="0">
    <w:p w14:paraId="45431A8A" w14:textId="77777777" w:rsidR="008A3AAF" w:rsidRDefault="008A3A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82528D"/>
    <w:multiLevelType w:val="hybridMultilevel"/>
    <w:tmpl w:val="6332D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532BE4"/>
    <w:multiLevelType w:val="multilevel"/>
    <w:tmpl w:val="EE003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E90E7E"/>
    <w:multiLevelType w:val="hybridMultilevel"/>
    <w:tmpl w:val="3F16B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76697D47"/>
    <w:multiLevelType w:val="hybridMultilevel"/>
    <w:tmpl w:val="C6F43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7"/>
  </w:num>
  <w:num w:numId="2" w16cid:durableId="458649193">
    <w:abstractNumId w:val="4"/>
  </w:num>
  <w:num w:numId="3" w16cid:durableId="1589077822">
    <w:abstractNumId w:val="5"/>
  </w:num>
  <w:num w:numId="4" w16cid:durableId="1226835170">
    <w:abstractNumId w:val="3"/>
  </w:num>
  <w:num w:numId="5" w16cid:durableId="24061585">
    <w:abstractNumId w:val="1"/>
  </w:num>
  <w:num w:numId="6" w16cid:durableId="1735395634">
    <w:abstractNumId w:val="6"/>
  </w:num>
  <w:num w:numId="7" w16cid:durableId="1160120951">
    <w:abstractNumId w:val="2"/>
  </w:num>
  <w:num w:numId="8" w16cid:durableId="109517216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31E1"/>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B2F7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3AAF"/>
    <w:rsid w:val="008A4576"/>
    <w:rsid w:val="008B07DE"/>
    <w:rsid w:val="008B0D0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26A73"/>
    <w:rsid w:val="0093018C"/>
    <w:rsid w:val="00932CCA"/>
    <w:rsid w:val="00953E15"/>
    <w:rsid w:val="009544C0"/>
    <w:rsid w:val="00954FA4"/>
    <w:rsid w:val="00956AE9"/>
    <w:rsid w:val="00957C44"/>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40DC"/>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2C31E1"/>
    <w:rPr>
      <w:color w:val="605E5C"/>
      <w:shd w:val="clear" w:color="auto" w:fill="E1DFDD"/>
    </w:rPr>
  </w:style>
  <w:style w:type="paragraph" w:styleId="NormalWeb">
    <w:name w:val="Normal (Web)"/>
    <w:basedOn w:val="Normal"/>
    <w:uiPriority w:val="99"/>
    <w:semiHidden/>
    <w:unhideWhenUsed/>
    <w:rsid w:val="002C31E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pple-converted-space">
    <w:name w:val="apple-converted-space"/>
    <w:basedOn w:val="DefaultParagraphFont"/>
    <w:rsid w:val="002C31E1"/>
  </w:style>
  <w:style w:type="character" w:styleId="Emphasis">
    <w:name w:val="Emphasis"/>
    <w:basedOn w:val="DefaultParagraphFont"/>
    <w:uiPriority w:val="20"/>
    <w:qFormat/>
    <w:rsid w:val="002C31E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27</Pages>
  <Words>9020</Words>
  <Characters>51417</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Miles Olding</cp:lastModifiedBy>
  <cp:revision>3</cp:revision>
  <cp:lastPrinted>2014-08-26T08:55:00Z</cp:lastPrinted>
  <dcterms:created xsi:type="dcterms:W3CDTF">2025-03-08T19:00:00Z</dcterms:created>
  <dcterms:modified xsi:type="dcterms:W3CDTF">2025-06-30T18:20:00Z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