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538CE62" w14:textId="3F441DA6" w:rsidR="00704C78" w:rsidRDefault="00457543" w:rsidP="00457543">
      <w:pPr>
        <w:jc w:val="center"/>
        <w:rPr>
          <w:sz w:val="52"/>
          <w:szCs w:val="52"/>
        </w:rPr>
      </w:pPr>
      <w:r w:rsidRPr="00457543">
        <w:rPr>
          <w:sz w:val="52"/>
          <w:szCs w:val="52"/>
        </w:rPr>
        <w:t>Acupuncture – uses</w:t>
      </w:r>
    </w:p>
    <w:p w14:paraId="33322CF7" w14:textId="3D448BBD" w:rsidR="00457543" w:rsidRDefault="00457543" w:rsidP="00457543">
      <w:pPr>
        <w:jc w:val="center"/>
      </w:pPr>
      <w:r w:rsidRPr="00FF0D1E">
        <w:t>Student name: Kristina Koleva</w:t>
      </w:r>
      <w:r w:rsidR="002B02EE">
        <w:t xml:space="preserve"> </w:t>
      </w:r>
    </w:p>
    <w:p w14:paraId="09B1A249" w14:textId="6BF7DDF6" w:rsidR="002B02EE" w:rsidRPr="00FF0D1E" w:rsidRDefault="002B02EE" w:rsidP="00457543">
      <w:pPr>
        <w:jc w:val="center"/>
      </w:pPr>
      <w:r>
        <w:t>Student number:1812788</w:t>
      </w:r>
    </w:p>
    <w:p w14:paraId="0C980532" w14:textId="0391B117" w:rsidR="00457543" w:rsidRPr="00FF0D1E" w:rsidRDefault="00457543" w:rsidP="00457543">
      <w:pPr>
        <w:jc w:val="center"/>
      </w:pPr>
      <w:r w:rsidRPr="00FF0D1E">
        <w:t>Module name: Complimentary therapy (BMHP5001)</w:t>
      </w:r>
    </w:p>
    <w:p w14:paraId="07436EB7" w14:textId="2769F06A" w:rsidR="00457543" w:rsidRPr="00FF0D1E" w:rsidRDefault="00457543" w:rsidP="00457543">
      <w:pPr>
        <w:jc w:val="center"/>
      </w:pPr>
      <w:r w:rsidRPr="00FF0D1E">
        <w:t>Lecturer name: Joanna Walsh</w:t>
      </w:r>
    </w:p>
    <w:p w14:paraId="14F89BEB" w14:textId="35E37713" w:rsidR="004310DB" w:rsidRDefault="004310DB" w:rsidP="00457543">
      <w:pPr>
        <w:jc w:val="center"/>
        <w:rPr>
          <w:sz w:val="40"/>
          <w:szCs w:val="40"/>
        </w:rPr>
      </w:pPr>
    </w:p>
    <w:p w14:paraId="725BE173" w14:textId="77777777" w:rsidR="004310DB" w:rsidRDefault="004310DB">
      <w:pPr>
        <w:rPr>
          <w:sz w:val="40"/>
          <w:szCs w:val="40"/>
        </w:rPr>
      </w:pPr>
      <w:r>
        <w:rPr>
          <w:sz w:val="40"/>
          <w:szCs w:val="40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57601208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271AECD" w14:textId="116A1D71" w:rsidR="004310DB" w:rsidRDefault="004310DB">
          <w:pPr>
            <w:pStyle w:val="TOCHeading"/>
          </w:pPr>
          <w:r>
            <w:t>Contents</w:t>
          </w:r>
        </w:p>
        <w:p w14:paraId="646B654E" w14:textId="319B19BC" w:rsidR="00FF7361" w:rsidRDefault="004310D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48654412" w:history="1">
            <w:r w:rsidR="00FF7361" w:rsidRPr="00222323">
              <w:rPr>
                <w:rStyle w:val="Hyperlink"/>
                <w:noProof/>
              </w:rPr>
              <w:t>Introduction</w:t>
            </w:r>
            <w:r w:rsidR="00FF7361">
              <w:rPr>
                <w:noProof/>
                <w:webHidden/>
              </w:rPr>
              <w:tab/>
            </w:r>
            <w:r w:rsidR="00FF7361">
              <w:rPr>
                <w:noProof/>
                <w:webHidden/>
              </w:rPr>
              <w:fldChar w:fldCharType="begin"/>
            </w:r>
            <w:r w:rsidR="00FF7361">
              <w:rPr>
                <w:noProof/>
                <w:webHidden/>
              </w:rPr>
              <w:instrText xml:space="preserve"> PAGEREF _Toc48654412 \h </w:instrText>
            </w:r>
            <w:r w:rsidR="00FF7361">
              <w:rPr>
                <w:noProof/>
                <w:webHidden/>
              </w:rPr>
            </w:r>
            <w:r w:rsidR="00FF7361">
              <w:rPr>
                <w:noProof/>
                <w:webHidden/>
              </w:rPr>
              <w:fldChar w:fldCharType="separate"/>
            </w:r>
            <w:r w:rsidR="00FF7361">
              <w:rPr>
                <w:noProof/>
                <w:webHidden/>
              </w:rPr>
              <w:t>3</w:t>
            </w:r>
            <w:r w:rsidR="00FF7361">
              <w:rPr>
                <w:noProof/>
                <w:webHidden/>
              </w:rPr>
              <w:fldChar w:fldCharType="end"/>
            </w:r>
          </w:hyperlink>
        </w:p>
        <w:p w14:paraId="071A4226" w14:textId="3237B6E8" w:rsidR="00FF7361" w:rsidRDefault="00FF736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8654413" w:history="1">
            <w:r w:rsidRPr="00222323">
              <w:rPr>
                <w:rStyle w:val="Hyperlink"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_Toc48654413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6852FF" w14:textId="455B1B74" w:rsidR="00FF7361" w:rsidRDefault="00FF736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8654414" w:history="1">
            <w:r w:rsidRPr="00222323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_Toc48654414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44B409" w14:textId="5DD12AD4" w:rsidR="00FF7361" w:rsidRDefault="00FF736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8654415" w:history="1">
            <w:r w:rsidRPr="00222323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_Toc48654415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BBAE57" w14:textId="50344D51" w:rsidR="00FF7361" w:rsidRDefault="00FF736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8654416" w:history="1">
            <w:r w:rsidRPr="00222323">
              <w:rPr>
                <w:rStyle w:val="Hyperlink"/>
                <w:noProof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_Toc48654416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4BB43A" w14:textId="171BF6C1" w:rsidR="004310DB" w:rsidRDefault="004310DB">
          <w:r>
            <w:rPr>
              <w:b/>
              <w:bCs/>
              <w:noProof/>
            </w:rPr>
            <w:fldChar w:fldCharType="end"/>
          </w:r>
        </w:p>
      </w:sdtContent>
    </w:sdt>
    <w:p w14:paraId="0CDA8315" w14:textId="77777777" w:rsidR="00457543" w:rsidRDefault="00457543" w:rsidP="00457543">
      <w:pPr>
        <w:jc w:val="center"/>
        <w:rPr>
          <w:sz w:val="40"/>
          <w:szCs w:val="40"/>
        </w:rPr>
      </w:pPr>
    </w:p>
    <w:p w14:paraId="29703669" w14:textId="77777777" w:rsidR="00457543" w:rsidRDefault="00457543">
      <w:pPr>
        <w:rPr>
          <w:sz w:val="40"/>
          <w:szCs w:val="40"/>
        </w:rPr>
      </w:pPr>
      <w:r>
        <w:rPr>
          <w:sz w:val="40"/>
          <w:szCs w:val="40"/>
        </w:rPr>
        <w:br w:type="page"/>
      </w:r>
    </w:p>
    <w:p w14:paraId="4A9B4FD9" w14:textId="652D2167" w:rsidR="00DB3BCE" w:rsidRDefault="00DB3BCE" w:rsidP="00DB3BCE">
      <w:pPr>
        <w:pStyle w:val="Heading1"/>
      </w:pPr>
      <w:bookmarkStart w:id="0" w:name="_Toc48654412"/>
      <w:r>
        <w:lastRenderedPageBreak/>
        <w:t>Introduction</w:t>
      </w:r>
      <w:bookmarkEnd w:id="0"/>
    </w:p>
    <w:p w14:paraId="2409648C" w14:textId="224D0F12" w:rsidR="00D85FD2" w:rsidRDefault="002B02EE" w:rsidP="002730A0">
      <w:r>
        <w:t>The acupuncture is a treatment with centuries-old history. It is base</w:t>
      </w:r>
      <w:r w:rsidR="00DB3BCE">
        <w:t>s</w:t>
      </w:r>
      <w:r>
        <w:t xml:space="preserve"> on the </w:t>
      </w:r>
      <w:r w:rsidR="00DB3BCE">
        <w:t>chi</w:t>
      </w:r>
      <w:r>
        <w:t xml:space="preserve"> energy.</w:t>
      </w:r>
      <w:r w:rsidR="00833D91">
        <w:t xml:space="preserve"> </w:t>
      </w:r>
      <w:r w:rsidR="00D85FD2">
        <w:t>T</w:t>
      </w:r>
      <w:r w:rsidR="00D85FD2" w:rsidRPr="00D85FD2">
        <w:t xml:space="preserve">he points are located all over the body and form a path between them </w:t>
      </w:r>
      <w:r w:rsidR="00DA03E4">
        <w:t xml:space="preserve">which looks like </w:t>
      </w:r>
      <w:r w:rsidR="00D85FD2" w:rsidRPr="00D85FD2">
        <w:t xml:space="preserve">a map. </w:t>
      </w:r>
      <w:r w:rsidR="00DA03E4">
        <w:t>T</w:t>
      </w:r>
      <w:r w:rsidR="00D85FD2" w:rsidRPr="00D85FD2">
        <w:t xml:space="preserve">he </w:t>
      </w:r>
      <w:r w:rsidR="00DA03E4">
        <w:t>most common</w:t>
      </w:r>
      <w:r w:rsidR="00D85FD2" w:rsidRPr="00D85FD2">
        <w:t xml:space="preserve"> used points are those of the limbs of the legs and arms</w:t>
      </w:r>
      <w:r w:rsidR="00DA03E4">
        <w:t xml:space="preserve"> (BAcC, 2020).</w:t>
      </w:r>
    </w:p>
    <w:p w14:paraId="28748F70" w14:textId="2839DEF2" w:rsidR="00E81F1D" w:rsidRDefault="00E81F1D" w:rsidP="002730A0">
      <w:r>
        <w:t>The uses of acupuncture cover many diseases. In this report I want to explain some of them.</w:t>
      </w:r>
    </w:p>
    <w:p w14:paraId="64FE2B27" w14:textId="5BC4BD81" w:rsidR="00DB3BCE" w:rsidRPr="00D85FD2" w:rsidRDefault="00DB3BCE" w:rsidP="00DB3BCE">
      <w:pPr>
        <w:pStyle w:val="Heading1"/>
      </w:pPr>
      <w:bookmarkStart w:id="1" w:name="_Toc48654413"/>
      <w:r>
        <w:t>Main body</w:t>
      </w:r>
      <w:bookmarkEnd w:id="1"/>
    </w:p>
    <w:p w14:paraId="4E1CBE86" w14:textId="5EB13E9D" w:rsidR="005925C7" w:rsidRDefault="002730A0" w:rsidP="002730A0">
      <w:r>
        <w:t xml:space="preserve">The acupuncture has various areas in the health condition. The National institute for Health and care Excellence, called NICE, helps NHS </w:t>
      </w:r>
      <w:r w:rsidR="00AA004F">
        <w:t xml:space="preserve">to find the right aspect for the given treatment. The acupuncture is widely used for chronic </w:t>
      </w:r>
      <w:r w:rsidR="00944B22">
        <w:t>conditions such as</w:t>
      </w:r>
      <w:r w:rsidR="00AA004F">
        <w:t xml:space="preserve"> headaches and migraines. It is used for musculoskeletal </w:t>
      </w:r>
      <w:r w:rsidR="00944B22">
        <w:t>disorders</w:t>
      </w:r>
      <w:r w:rsidR="00AA004F">
        <w:t xml:space="preserve"> and different types of pain such a neck pain, joints pain postoperative pain</w:t>
      </w:r>
      <w:r w:rsidR="00FF7361">
        <w:t xml:space="preserve">, </w:t>
      </w:r>
      <w:r w:rsidR="00FF7361">
        <w:t>dental pain</w:t>
      </w:r>
      <w:r w:rsidR="00FF7361">
        <w:t xml:space="preserve"> </w:t>
      </w:r>
      <w:r w:rsidR="00AA004F">
        <w:t>(NHS, 2020).</w:t>
      </w:r>
    </w:p>
    <w:p w14:paraId="143C83EB" w14:textId="7D488DB5" w:rsidR="006E3C47" w:rsidRDefault="00145F16" w:rsidP="002730A0">
      <w:r>
        <w:t>T</w:t>
      </w:r>
      <w:r w:rsidR="00FF4823">
        <w:t xml:space="preserve">he research published </w:t>
      </w:r>
      <w:r w:rsidR="0014690E">
        <w:t>in</w:t>
      </w:r>
      <w:r w:rsidR="00FF4823">
        <w:t xml:space="preserve"> Poland in 2013 shows that the acupuncture is helpful for women who deliver a baby. Ladies does not have any problems during the pregnancy. </w:t>
      </w:r>
      <w:r w:rsidR="0014690E">
        <w:t>It is known that with the</w:t>
      </w:r>
      <w:r w:rsidR="00FF4823">
        <w:t xml:space="preserve"> </w:t>
      </w:r>
      <w:r w:rsidR="00B31968">
        <w:t xml:space="preserve">help of </w:t>
      </w:r>
      <w:r w:rsidR="00FF4823">
        <w:t xml:space="preserve">acupuncture no induction </w:t>
      </w:r>
      <w:r w:rsidR="00B31968">
        <w:t>is</w:t>
      </w:r>
      <w:r w:rsidR="00FF4823">
        <w:t xml:space="preserve"> required </w:t>
      </w:r>
      <w:r w:rsidR="00B31968">
        <w:t>for</w:t>
      </w:r>
      <w:r w:rsidR="00FF4823">
        <w:t xml:space="preserve"> women</w:t>
      </w:r>
      <w:r w:rsidR="00B31968">
        <w:t xml:space="preserve"> in forty-first week of the gestation (</w:t>
      </w:r>
      <w:r w:rsidR="00B31968" w:rsidRPr="00B31968">
        <w:t>Medfors Sverige, and Hunan Zhong Yi Yao Da Xue</w:t>
      </w:r>
      <w:r w:rsidR="00B31968">
        <w:t xml:space="preserve"> ;2013).</w:t>
      </w:r>
    </w:p>
    <w:p w14:paraId="73380997" w14:textId="36A83FB2" w:rsidR="006E3C47" w:rsidRDefault="006E3C47" w:rsidP="002730A0">
      <w:r>
        <w:t xml:space="preserve">Temporomandibular disorders affect big part of the women between twenty and forty years old. TMD is </w:t>
      </w:r>
      <w:r w:rsidR="003E038F">
        <w:t xml:space="preserve">a pain or immobility that occurs in the masticatory muscles or </w:t>
      </w:r>
      <w:r w:rsidR="003E038F" w:rsidRPr="003E038F">
        <w:t>temporomandibular joint</w:t>
      </w:r>
      <w:r w:rsidR="003E038F">
        <w:t xml:space="preserve">. Elimination of this problem is associated with a long period of time which consists of numerous procedures and surgery, rehabilitation and so on. It is proved that three quarters of the patients use </w:t>
      </w:r>
      <w:r w:rsidR="0066219D">
        <w:t>acupuncture as an alternative method of treatment. Their physical condition has significantly improved after using this complimentary therapy</w:t>
      </w:r>
      <w:r w:rsidR="00CA4847">
        <w:t xml:space="preserve"> (Anon; 2012).</w:t>
      </w:r>
    </w:p>
    <w:p w14:paraId="3B6D0753" w14:textId="51A4D95F" w:rsidR="00413AE6" w:rsidRDefault="0014690E" w:rsidP="002730A0">
      <w:r>
        <w:t>Th</w:t>
      </w:r>
      <w:r w:rsidR="009D6731">
        <w:t xml:space="preserve">e acupuncture </w:t>
      </w:r>
      <w:r>
        <w:t xml:space="preserve">as a part of traditional </w:t>
      </w:r>
      <w:r w:rsidR="00ED68B1">
        <w:t>Chinese</w:t>
      </w:r>
      <w:r>
        <w:t xml:space="preserve"> </w:t>
      </w:r>
      <w:r w:rsidR="00ED68B1">
        <w:t xml:space="preserve">medicine </w:t>
      </w:r>
      <w:r w:rsidR="009D6731">
        <w:t>plays an important role in people</w:t>
      </w:r>
      <w:r w:rsidR="00944B22">
        <w:t>’s lives</w:t>
      </w:r>
      <w:r w:rsidR="009D6731">
        <w:t xml:space="preserve"> with cancer. Th</w:t>
      </w:r>
      <w:r w:rsidR="00ED68B1">
        <w:t xml:space="preserve">ere are many side </w:t>
      </w:r>
      <w:r w:rsidR="007945FC">
        <w:t>effects such</w:t>
      </w:r>
      <w:r w:rsidR="00ED68B1">
        <w:t xml:space="preserve"> as sweating, h</w:t>
      </w:r>
      <w:r w:rsidR="007945FC">
        <w:t>o</w:t>
      </w:r>
      <w:r w:rsidR="00ED68B1">
        <w:t xml:space="preserve">t flushes, tingling, </w:t>
      </w:r>
      <w:r w:rsidR="007945FC">
        <w:t xml:space="preserve">numbness, sensation changes in feet and hands after chemotherapy in which acupuncture has a </w:t>
      </w:r>
      <w:r w:rsidR="006E2293">
        <w:t>positive effect. It has been proven that this treatment helps people which have tiredness after chemotherapy to improve their life</w:t>
      </w:r>
      <w:r w:rsidR="006A2D27">
        <w:t xml:space="preserve"> </w:t>
      </w:r>
      <w:r w:rsidR="00413AE6">
        <w:t>(Ernst, E.; 2010).</w:t>
      </w:r>
    </w:p>
    <w:p w14:paraId="7AB2E0A8" w14:textId="0911A355" w:rsidR="00436FE6" w:rsidRDefault="00436FE6" w:rsidP="002730A0">
      <w:r>
        <w:t xml:space="preserve">Acupuncture is used </w:t>
      </w:r>
      <w:r w:rsidR="006A2D27">
        <w:t xml:space="preserve">by </w:t>
      </w:r>
      <w:r>
        <w:t xml:space="preserve">people with depressive disorders. It has been shown that it has a good effect on </w:t>
      </w:r>
      <w:r w:rsidR="00D96184">
        <w:t>people suffering from this type of disorder. It is used more as an additional method to deal with depressive disorders (Anon; 2015).</w:t>
      </w:r>
    </w:p>
    <w:p w14:paraId="0B2C44D0" w14:textId="44B55993" w:rsidR="00471EF6" w:rsidRDefault="00C049E0" w:rsidP="002730A0">
      <w:r>
        <w:t xml:space="preserve">A </w:t>
      </w:r>
      <w:r w:rsidR="00D353E0">
        <w:t>research</w:t>
      </w:r>
      <w:r>
        <w:t xml:space="preserve"> </w:t>
      </w:r>
      <w:r w:rsidR="00D353E0">
        <w:t xml:space="preserve">published in Wiley Online Library shows that the acupuncture is used to improve the mobility of the people with Parkinson’s disease. In this study include twenty-seven patients, seventeen are women. </w:t>
      </w:r>
      <w:r w:rsidR="00A53B8E">
        <w:t xml:space="preserve">This disease is often related to kidney and </w:t>
      </w:r>
      <w:r w:rsidR="0008711A">
        <w:t>liver disease.</w:t>
      </w:r>
      <w:r w:rsidR="00A53B8E">
        <w:t xml:space="preserve"> </w:t>
      </w:r>
      <w:r w:rsidR="00FB40ED">
        <w:t>The research established that this complimentary therapy is good choice to cope with the gait disturbance in Parkinson’s disease (Fukuda, S., et al.; 2015).</w:t>
      </w:r>
    </w:p>
    <w:p w14:paraId="5888A122" w14:textId="0D569679" w:rsidR="00D96184" w:rsidRDefault="00471EF6" w:rsidP="002730A0">
      <w:r>
        <w:t xml:space="preserve">The acupuncture is also seen in the elimination of morning sickness in pregnant women.  By pressing P6 point during the malaise helps </w:t>
      </w:r>
      <w:r w:rsidR="001507D4">
        <w:t xml:space="preserve">and has effect of </w:t>
      </w:r>
      <w:r w:rsidR="004A4BB5">
        <w:t>two</w:t>
      </w:r>
      <w:r w:rsidR="001507D4">
        <w:t xml:space="preserve"> hours and it has long effect if the treatment is long and start before the malaise (Dundee, J., McMillan, C.; 1990)</w:t>
      </w:r>
    </w:p>
    <w:p w14:paraId="6CC57EF2" w14:textId="1EBB956D" w:rsidR="00353618" w:rsidRDefault="00353618" w:rsidP="002730A0">
      <w:r>
        <w:t xml:space="preserve">This complimentary therapy helps to people with asthma problems. The study included a one thousand four hundred and forty-five patients who have a </w:t>
      </w:r>
      <w:r w:rsidR="00B949EA">
        <w:t>respiratory problem</w:t>
      </w:r>
      <w:r>
        <w:t xml:space="preserve">, </w:t>
      </w:r>
      <w:r w:rsidR="00B949EA">
        <w:t>itchy</w:t>
      </w:r>
      <w:r>
        <w:t xml:space="preserve"> eyes, felt faint, sneezed. The research shows that </w:t>
      </w:r>
      <w:r w:rsidR="00B949EA">
        <w:t xml:space="preserve">after three months of treatment the patients are feeling better. </w:t>
      </w:r>
      <w:r w:rsidR="00B949EA">
        <w:lastRenderedPageBreak/>
        <w:t>Their allergy asthma problem can not be solved but with the acupuncture help it can be relief (Anon; 2018).</w:t>
      </w:r>
    </w:p>
    <w:p w14:paraId="6FA06B26" w14:textId="7153B0C1" w:rsidR="00CA4847" w:rsidRDefault="009D6731" w:rsidP="0028500A">
      <w:r>
        <w:t xml:space="preserve"> </w:t>
      </w:r>
      <w:r w:rsidR="00574966">
        <w:t xml:space="preserve">According to the </w:t>
      </w:r>
      <w:r w:rsidR="006228E4">
        <w:t xml:space="preserve">Turkish research in 2015 the most frequent diseases that </w:t>
      </w:r>
      <w:r w:rsidR="004C2C03">
        <w:t>accompanying the</w:t>
      </w:r>
      <w:r w:rsidR="006228E4">
        <w:t xml:space="preserve"> lives of the old people are </w:t>
      </w:r>
      <w:r w:rsidR="004C2C03">
        <w:t xml:space="preserve">bones problems or rather it is hardly connected with </w:t>
      </w:r>
      <w:r w:rsidR="006228E4">
        <w:t>b</w:t>
      </w:r>
      <w:r w:rsidR="00AF42D3">
        <w:t>ack pain and knee problem</w:t>
      </w:r>
      <w:r w:rsidR="006228E4">
        <w:t>.</w:t>
      </w:r>
      <w:r w:rsidR="004C2C03">
        <w:t xml:space="preserve"> According to the acupuncture these </w:t>
      </w:r>
      <w:r w:rsidR="0027791C">
        <w:t>disorders</w:t>
      </w:r>
      <w:r w:rsidR="004C2C03">
        <w:t xml:space="preserve"> are </w:t>
      </w:r>
      <w:r w:rsidR="0027791C">
        <w:t>linked</w:t>
      </w:r>
      <w:r w:rsidR="004C2C03">
        <w:t xml:space="preserve"> to kidney chi deficit.</w:t>
      </w:r>
      <w:r w:rsidR="005359C1">
        <w:t xml:space="preserve"> There are </w:t>
      </w:r>
      <w:r w:rsidR="0028500A">
        <w:t>thirty-four</w:t>
      </w:r>
      <w:r w:rsidR="005359C1">
        <w:t xml:space="preserve"> participants involved into this research</w:t>
      </w:r>
      <w:r w:rsidR="0028500A">
        <w:t xml:space="preserve"> and only ten of them are man</w:t>
      </w:r>
      <w:r w:rsidR="005359C1">
        <w:t>. Their age was over sixty years old.</w:t>
      </w:r>
      <w:r w:rsidR="0028500A">
        <w:t xml:space="preserve"> </w:t>
      </w:r>
      <w:r w:rsidR="0081049E">
        <w:t xml:space="preserve">For this research were used certain </w:t>
      </w:r>
      <w:r w:rsidR="0028500A">
        <w:t>acupuncture points</w:t>
      </w:r>
      <w:r w:rsidR="0081049E">
        <w:t xml:space="preserve">- </w:t>
      </w:r>
      <w:r w:rsidR="0028500A">
        <w:t xml:space="preserve">Yintang point, Ht 7 (Shenmen), LI 4 (Hegu), Ki 3 (Taixi), Ki 6. The results show that this complimentary treatment is </w:t>
      </w:r>
      <w:r w:rsidR="00A02E23">
        <w:t>effective,</w:t>
      </w:r>
      <w:r w:rsidR="0028500A">
        <w:t xml:space="preserve"> and it can replace all these painkillers which affect human’s body (Cecik, C; 2015).</w:t>
      </w:r>
    </w:p>
    <w:p w14:paraId="4DD57C4F" w14:textId="74F2362D" w:rsidR="00A744EF" w:rsidRDefault="00A744EF" w:rsidP="002730A0">
      <w:r>
        <w:t>Acupuncture can give a bigger chance to woman who has conceiving problems. The IVF procedure become more achievable for them. The NHS research shows that sixty-five percentage of women</w:t>
      </w:r>
      <w:r w:rsidR="00A57019">
        <w:t xml:space="preserve"> </w:t>
      </w:r>
      <w:r>
        <w:t xml:space="preserve">undergoing </w:t>
      </w:r>
      <w:r w:rsidR="00A57019">
        <w:t>in vitro fertilization</w:t>
      </w:r>
      <w:r w:rsidR="0008711A">
        <w:t xml:space="preserve"> and using acupuncture help</w:t>
      </w:r>
      <w:r w:rsidR="00A57019">
        <w:t xml:space="preserve"> having a baby (NHS, 2020).</w:t>
      </w:r>
    </w:p>
    <w:p w14:paraId="0B155B48" w14:textId="615CC1AD" w:rsidR="0008711A" w:rsidRDefault="0008711A" w:rsidP="002730A0">
      <w:r>
        <w:t xml:space="preserve">Two thousand years ago, in the book of traditional Chinese medicine </w:t>
      </w:r>
      <w:r w:rsidR="004C0906">
        <w:t xml:space="preserve">is accepted that haiku as a treatment which dealing with diabetes. It helps to control blood sugar, to decrease the hunger, thirsty and tiredness. Acupuncture is a tool of controlling cholesterol levels and decreasing the risk of any complications related with cardiovascular </w:t>
      </w:r>
      <w:r w:rsidR="009466C6">
        <w:t>system and diabetes (ATCM, 2015).</w:t>
      </w:r>
      <w:r w:rsidR="004C0906">
        <w:t xml:space="preserve"> </w:t>
      </w:r>
    </w:p>
    <w:p w14:paraId="3E7F03D5" w14:textId="7FD93843" w:rsidR="00A02E23" w:rsidRDefault="00A02E23" w:rsidP="002730A0">
      <w:r>
        <w:t xml:space="preserve">Due to increasing numbers of cases of people taking sick leave due to low back pain, the Acupuncture Association </w:t>
      </w:r>
      <w:r w:rsidRPr="00A02E23">
        <w:t>of Chartered Physiotherapists – AACP</w:t>
      </w:r>
      <w:r>
        <w:t xml:space="preserve"> decided to </w:t>
      </w:r>
      <w:r w:rsidR="0081049E">
        <w:t>support</w:t>
      </w:r>
      <w:r>
        <w:t xml:space="preserve"> the use of acupuncture as means of dealing with the problems. </w:t>
      </w:r>
      <w:r w:rsidR="00DB3BCE">
        <w:t>GP also believe that acupuncture is quite effective and recommended it to their patients if necessary.</w:t>
      </w:r>
      <w:r w:rsidR="00833D91">
        <w:t xml:space="preserve"> This is one of ways to make this treatment popular and often used (AACP, 2020).</w:t>
      </w:r>
    </w:p>
    <w:p w14:paraId="790A174B" w14:textId="307AC835" w:rsidR="0028500A" w:rsidRDefault="00994767" w:rsidP="002730A0">
      <w:r>
        <w:t xml:space="preserve">According to WHO it is very important for the practitioners </w:t>
      </w:r>
      <w:r w:rsidR="00687519">
        <w:t>to be high qualified. This will reduce the risk of complications during the treatment and aware patients that this is the best way to deal with certain disease.</w:t>
      </w:r>
    </w:p>
    <w:p w14:paraId="1459A424" w14:textId="69CBC4DD" w:rsidR="00687519" w:rsidRDefault="00687519" w:rsidP="00815DA3">
      <w:pPr>
        <w:pStyle w:val="Heading1"/>
      </w:pPr>
      <w:bookmarkStart w:id="2" w:name="_Toc48654414"/>
      <w:r>
        <w:t>Conclusion</w:t>
      </w:r>
      <w:bookmarkEnd w:id="2"/>
    </w:p>
    <w:p w14:paraId="0B11B01E" w14:textId="77777777" w:rsidR="00815DA3" w:rsidRDefault="00687519">
      <w:r>
        <w:t xml:space="preserve">The Acupuncture is healing that dealing with different disease. </w:t>
      </w:r>
      <w:r w:rsidR="00815DA3">
        <w:t>It is used not only when a person is sick but also when he/she wants to relax from a busy lifestyle. I highly recommend this type therapy. It is good a person to try it at least once in his/her life and to see what the feeling is to use it.</w:t>
      </w:r>
    </w:p>
    <w:p w14:paraId="17C53246" w14:textId="6D7B471D" w:rsidR="005925C7" w:rsidRDefault="00815DA3">
      <w:r>
        <w:t>Before any treatment people must to be a hundred percentage sure that the certain therapist knows how to do it and then he/she will save further complications.</w:t>
      </w:r>
      <w:r w:rsidR="005925C7">
        <w:br w:type="page"/>
      </w:r>
    </w:p>
    <w:p w14:paraId="1106E809" w14:textId="77445FC5" w:rsidR="00457543" w:rsidRDefault="0014452C" w:rsidP="0014452C">
      <w:pPr>
        <w:pStyle w:val="Heading1"/>
      </w:pPr>
      <w:bookmarkStart w:id="3" w:name="_Toc48654415"/>
      <w:r>
        <w:lastRenderedPageBreak/>
        <w:t>References</w:t>
      </w:r>
      <w:bookmarkEnd w:id="3"/>
    </w:p>
    <w:p w14:paraId="30048287" w14:textId="6350558D" w:rsidR="00833D91" w:rsidRPr="00833D91" w:rsidRDefault="00833D91" w:rsidP="0066219D">
      <w:r w:rsidRPr="00833D91">
        <w:t>AACP</w:t>
      </w:r>
      <w:r>
        <w:t xml:space="preserve"> </w:t>
      </w:r>
      <w:r w:rsidRPr="00833D91">
        <w:t>(2020), " </w:t>
      </w:r>
      <w:r w:rsidRPr="00833D91">
        <w:rPr>
          <w:i/>
          <w:iCs/>
        </w:rPr>
        <w:t>The Global Lower Back Pain Crisis – The Role Of Acupuncture With Physiotherapy – AACP", </w:t>
      </w:r>
      <w:r w:rsidRPr="00833D91">
        <w:t>[online] Available at: &lt;https://www.aacp.org.uk/news/41/the-global-lower-back-pain-crisis-the-role-of-acupuncture-with-physiotherapy&gt; [Accessed 5 August 2020].</w:t>
      </w:r>
    </w:p>
    <w:p w14:paraId="23DEC3F9" w14:textId="6733244D" w:rsidR="0066219D" w:rsidRDefault="0066219D" w:rsidP="0066219D">
      <w:r w:rsidRPr="00CA4847">
        <w:t>Anon (2012)</w:t>
      </w:r>
      <w:r w:rsidR="00CA4847">
        <w:t>, “</w:t>
      </w:r>
      <w:r w:rsidRPr="00CA4847">
        <w:rPr>
          <w:i/>
          <w:iCs/>
        </w:rPr>
        <w:t>Acupuncture</w:t>
      </w:r>
      <w:r w:rsidR="00CA4847">
        <w:t>”,</w:t>
      </w:r>
      <w:r w:rsidRPr="00CA4847">
        <w:t xml:space="preserve"> Dental Abstracts, </w:t>
      </w:r>
      <w:r w:rsidR="00CA4847">
        <w:t>Vol.</w:t>
      </w:r>
      <w:r w:rsidRPr="00CA4847">
        <w:t>57(2), pp.96–97.</w:t>
      </w:r>
    </w:p>
    <w:p w14:paraId="14570B28" w14:textId="1C2C93B1" w:rsidR="00B949EA" w:rsidRDefault="00B949EA" w:rsidP="0066219D"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Anon (2018), “</w:t>
      </w:r>
      <w:r w:rsidRPr="00B949EA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Acupuncture relieves asthma attacks”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Health care medicine institute, Available at: &lt;https://www.healthcmi.com/Acupuncture-Continuing-Education-News/1841-acupuncture-relieves-asthma-attacks&gt; [Accessed 3 August 2020].</w:t>
      </w:r>
    </w:p>
    <w:p w14:paraId="07D14A28" w14:textId="752AAFC2" w:rsidR="00D96184" w:rsidRPr="00CA4847" w:rsidRDefault="00D96184" w:rsidP="0066219D">
      <w:r w:rsidRPr="00D96184">
        <w:t xml:space="preserve">Anon </w:t>
      </w:r>
      <w:r>
        <w:t>(</w:t>
      </w:r>
      <w:r w:rsidRPr="00D96184">
        <w:t>2015</w:t>
      </w:r>
      <w:r>
        <w:t>), “</w:t>
      </w:r>
      <w:r w:rsidRPr="00D96184">
        <w:rPr>
          <w:i/>
          <w:iCs/>
        </w:rPr>
        <w:t>Acupuncture for Major Depressive Disorder: A Systematic Review</w:t>
      </w:r>
      <w:r>
        <w:t>”</w:t>
      </w:r>
      <w:r w:rsidRPr="00D96184">
        <w:t>, RAND Corporation.</w:t>
      </w:r>
    </w:p>
    <w:p w14:paraId="175A0000" w14:textId="606768D8" w:rsidR="0014452C" w:rsidRDefault="001E20F0" w:rsidP="002730A0">
      <w:pPr>
        <w:rPr>
          <w:rFonts w:cstheme="minorHAnsi"/>
          <w:shd w:val="clear" w:color="auto" w:fill="FFFFFF"/>
        </w:rPr>
      </w:pPr>
      <w:r w:rsidRPr="00CA4847">
        <w:rPr>
          <w:rFonts w:cstheme="minorHAnsi"/>
          <w:shd w:val="clear" w:color="auto" w:fill="FFFFFF"/>
        </w:rPr>
        <w:t>Austin, Shamly, Zo Ramamonjiarivelo, Haiyan Qu, and Gregory Ellis-Griffith</w:t>
      </w:r>
      <w:r w:rsidR="006C10F6">
        <w:rPr>
          <w:rFonts w:cstheme="minorHAnsi"/>
          <w:shd w:val="clear" w:color="auto" w:fill="FFFFFF"/>
        </w:rPr>
        <w:t xml:space="preserve"> </w:t>
      </w:r>
      <w:r w:rsidR="00B31968" w:rsidRPr="00CA4847">
        <w:rPr>
          <w:rFonts w:cstheme="minorHAnsi"/>
          <w:shd w:val="clear" w:color="auto" w:fill="FFFFFF"/>
        </w:rPr>
        <w:t xml:space="preserve">(2015), </w:t>
      </w:r>
      <w:r w:rsidRPr="00CA4847">
        <w:rPr>
          <w:rFonts w:cstheme="minorHAnsi"/>
          <w:shd w:val="clear" w:color="auto" w:fill="FFFFFF"/>
        </w:rPr>
        <w:t xml:space="preserve"> </w:t>
      </w:r>
      <w:r w:rsidR="00B31968" w:rsidRPr="00CA4847">
        <w:rPr>
          <w:rFonts w:cstheme="minorHAnsi"/>
          <w:shd w:val="clear" w:color="auto" w:fill="FFFFFF"/>
        </w:rPr>
        <w:t>“</w:t>
      </w:r>
      <w:r w:rsidRPr="00CA4847">
        <w:rPr>
          <w:rFonts w:cstheme="minorHAnsi"/>
          <w:i/>
          <w:iCs/>
          <w:shd w:val="clear" w:color="auto" w:fill="FFFFFF"/>
        </w:rPr>
        <w:t>Acupuncture Use in the United States: Who, Where, Why, and at What Price?</w:t>
      </w:r>
      <w:r w:rsidR="00B31968" w:rsidRPr="00CA4847">
        <w:rPr>
          <w:rFonts w:cstheme="minorHAnsi"/>
          <w:shd w:val="clear" w:color="auto" w:fill="FFFFFF"/>
        </w:rPr>
        <w:t xml:space="preserve">”, </w:t>
      </w:r>
      <w:r w:rsidRPr="00CA4847">
        <w:rPr>
          <w:rFonts w:cstheme="minorHAnsi"/>
          <w:i/>
          <w:iCs/>
          <w:shd w:val="clear" w:color="auto" w:fill="FFFFFF"/>
        </w:rPr>
        <w:t>Health Marketing Quarterly</w:t>
      </w:r>
      <w:r w:rsidR="00B31968" w:rsidRPr="00CA4847">
        <w:rPr>
          <w:rFonts w:cstheme="minorHAnsi"/>
          <w:shd w:val="clear" w:color="auto" w:fill="FFFFFF"/>
        </w:rPr>
        <w:t>, Vol.</w:t>
      </w:r>
      <w:r w:rsidRPr="00CA4847">
        <w:rPr>
          <w:rFonts w:cstheme="minorHAnsi"/>
          <w:shd w:val="clear" w:color="auto" w:fill="FFFFFF"/>
        </w:rPr>
        <w:t>32</w:t>
      </w:r>
      <w:r w:rsidR="00B31968" w:rsidRPr="00CA4847">
        <w:rPr>
          <w:rFonts w:cstheme="minorHAnsi"/>
          <w:shd w:val="clear" w:color="auto" w:fill="FFFFFF"/>
        </w:rPr>
        <w:t>(</w:t>
      </w:r>
      <w:r w:rsidRPr="00CA4847">
        <w:rPr>
          <w:rFonts w:cstheme="minorHAnsi"/>
          <w:shd w:val="clear" w:color="auto" w:fill="FFFFFF"/>
        </w:rPr>
        <w:t>2</w:t>
      </w:r>
      <w:r w:rsidR="00B31968" w:rsidRPr="00CA4847">
        <w:rPr>
          <w:rFonts w:cstheme="minorHAnsi"/>
          <w:shd w:val="clear" w:color="auto" w:fill="FFFFFF"/>
        </w:rPr>
        <w:t>), pp.</w:t>
      </w:r>
      <w:r w:rsidRPr="00CA4847">
        <w:rPr>
          <w:rFonts w:cstheme="minorHAnsi"/>
          <w:shd w:val="clear" w:color="auto" w:fill="FFFFFF"/>
        </w:rPr>
        <w:t xml:space="preserve">113-128. </w:t>
      </w:r>
    </w:p>
    <w:p w14:paraId="7A2E1A01" w14:textId="7AE6EB63" w:rsidR="00040B68" w:rsidRDefault="00040B68" w:rsidP="002730A0">
      <w:pPr>
        <w:rPr>
          <w:rFonts w:cstheme="minorHAnsi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BAcC, (2020),”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Where Are The Acupuncture Points?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”, [online] Acupuncture.org.uk. Available at: &lt;https://www.acupuncture.org.uk/public-content/public-faqs/4278-where-are-the-acupuncture-points.html&gt; [Accessed 6 August 2020].</w:t>
      </w:r>
    </w:p>
    <w:p w14:paraId="773CA95A" w14:textId="2FEAD733" w:rsidR="005F7FF5" w:rsidRDefault="005F7FF5" w:rsidP="002730A0">
      <w:pPr>
        <w:rPr>
          <w:rFonts w:cstheme="minorHAnsi"/>
          <w:shd w:val="clear" w:color="auto" w:fill="FFFFFF"/>
        </w:rPr>
      </w:pPr>
      <w:r>
        <w:rPr>
          <w:rFonts w:cstheme="minorHAnsi"/>
          <w:shd w:val="clear" w:color="auto" w:fill="FFFFFF"/>
        </w:rPr>
        <w:t>C</w:t>
      </w:r>
      <w:r w:rsidRPr="005F7FF5">
        <w:rPr>
          <w:rFonts w:cstheme="minorHAnsi"/>
          <w:shd w:val="clear" w:color="auto" w:fill="FFFFFF"/>
        </w:rPr>
        <w:t>evik, C</w:t>
      </w:r>
      <w:r>
        <w:rPr>
          <w:rFonts w:cstheme="minorHAnsi"/>
          <w:shd w:val="clear" w:color="auto" w:fill="FFFFFF"/>
        </w:rPr>
        <w:t>.</w:t>
      </w:r>
      <w:r w:rsidRPr="005F7FF5">
        <w:rPr>
          <w:rFonts w:cstheme="minorHAnsi"/>
          <w:shd w:val="clear" w:color="auto" w:fill="FFFFFF"/>
        </w:rPr>
        <w:t xml:space="preserve">, 2015. </w:t>
      </w:r>
      <w:r>
        <w:rPr>
          <w:rFonts w:cstheme="minorHAnsi"/>
          <w:shd w:val="clear" w:color="auto" w:fill="FFFFFF"/>
        </w:rPr>
        <w:t>“</w:t>
      </w:r>
      <w:r w:rsidRPr="005F7FF5">
        <w:rPr>
          <w:rFonts w:cstheme="minorHAnsi"/>
          <w:i/>
          <w:iCs/>
          <w:shd w:val="clear" w:color="auto" w:fill="FFFFFF"/>
        </w:rPr>
        <w:t>Effective chronic low back pain and knee pain treatment with acupuncture in geriatric patients</w:t>
      </w:r>
      <w:r>
        <w:rPr>
          <w:rFonts w:cstheme="minorHAnsi"/>
          <w:shd w:val="clear" w:color="auto" w:fill="FFFFFF"/>
        </w:rPr>
        <w:t>”,</w:t>
      </w:r>
      <w:r w:rsidRPr="005F7FF5">
        <w:rPr>
          <w:rFonts w:cstheme="minorHAnsi"/>
          <w:shd w:val="clear" w:color="auto" w:fill="FFFFFF"/>
        </w:rPr>
        <w:t xml:space="preserve"> Journal of Back &amp; Musculoskeletal Rehabilitation, </w:t>
      </w:r>
      <w:r>
        <w:rPr>
          <w:rFonts w:cstheme="minorHAnsi"/>
          <w:shd w:val="clear" w:color="auto" w:fill="FFFFFF"/>
        </w:rPr>
        <w:t>Vol.</w:t>
      </w:r>
      <w:r w:rsidRPr="005F7FF5">
        <w:rPr>
          <w:rFonts w:cstheme="minorHAnsi"/>
          <w:shd w:val="clear" w:color="auto" w:fill="FFFFFF"/>
        </w:rPr>
        <w:t>28(3), pp.517–521.</w:t>
      </w:r>
    </w:p>
    <w:p w14:paraId="6CEFA2A7" w14:textId="71DDA1C8" w:rsidR="001507D4" w:rsidRDefault="001507D4" w:rsidP="002730A0">
      <w:pPr>
        <w:rPr>
          <w:rFonts w:cstheme="minorHAnsi"/>
          <w:shd w:val="clear" w:color="auto" w:fill="FFFFFF"/>
        </w:rPr>
      </w:pPr>
      <w:r>
        <w:t>Dundee, J., McMillan, C. (1990), “Clinic uses of P6 Acupuncture Antiemesis”, Cognizant Communication</w:t>
      </w:r>
      <w:r w:rsidR="00F62117">
        <w:t xml:space="preserve"> Corporation, </w:t>
      </w:r>
      <w:r w:rsidRPr="00F62117">
        <w:rPr>
          <w:rFonts w:cstheme="minorHAnsi"/>
          <w:color w:val="000000"/>
          <w:shd w:val="clear" w:color="auto" w:fill="FFFFFF"/>
        </w:rPr>
        <w:t>Vol</w:t>
      </w:r>
      <w:r w:rsidR="00F62117">
        <w:rPr>
          <w:rFonts w:cstheme="minorHAnsi"/>
          <w:color w:val="000000"/>
          <w:shd w:val="clear" w:color="auto" w:fill="FFFFFF"/>
        </w:rPr>
        <w:t>.</w:t>
      </w:r>
      <w:r w:rsidRPr="00F62117">
        <w:rPr>
          <w:rFonts w:cstheme="minorHAnsi"/>
          <w:color w:val="000000"/>
          <w:shd w:val="clear" w:color="auto" w:fill="FFFFFF"/>
        </w:rPr>
        <w:t>15, pp. </w:t>
      </w:r>
      <w:r w:rsidRPr="00F62117">
        <w:rPr>
          <w:rStyle w:val="pagesnum"/>
          <w:rFonts w:cstheme="minorHAnsi"/>
          <w:color w:val="000000"/>
          <w:shd w:val="clear" w:color="auto" w:fill="FFFFFF"/>
        </w:rPr>
        <w:t>211-215(5)</w:t>
      </w:r>
      <w:r w:rsidR="00F62117">
        <w:rPr>
          <w:rStyle w:val="pagesnum"/>
          <w:rFonts w:cstheme="minorHAnsi"/>
          <w:color w:val="000000"/>
          <w:shd w:val="clear" w:color="auto" w:fill="FFFFFF"/>
        </w:rPr>
        <w:t xml:space="preserve">, available at: </w:t>
      </w:r>
      <w:r w:rsidR="00F62117" w:rsidRPr="00F62117">
        <w:rPr>
          <w:rStyle w:val="pagesnum"/>
          <w:rFonts w:cstheme="minorHAnsi"/>
          <w:color w:val="000000"/>
          <w:shd w:val="clear" w:color="auto" w:fill="FFFFFF"/>
        </w:rPr>
        <w:t>https://www.ingentaconnect.com/content/cog/aetr/1990/00000015/F0020003/art00004</w:t>
      </w:r>
      <w:r w:rsidR="00F62117">
        <w:rPr>
          <w:rStyle w:val="pagesnum"/>
          <w:rFonts w:cstheme="minorHAnsi"/>
          <w:color w:val="000000"/>
          <w:shd w:val="clear" w:color="auto" w:fill="FFFFFF"/>
        </w:rPr>
        <w:t>.</w:t>
      </w:r>
    </w:p>
    <w:p w14:paraId="40BA2246" w14:textId="788E8294" w:rsidR="009D6731" w:rsidRDefault="009D6731" w:rsidP="002730A0">
      <w:pPr>
        <w:rPr>
          <w:rFonts w:cstheme="minorHAnsi"/>
          <w:shd w:val="clear" w:color="auto" w:fill="FFFFFF"/>
        </w:rPr>
      </w:pPr>
      <w:r w:rsidRPr="009D6731">
        <w:rPr>
          <w:rFonts w:cstheme="minorHAnsi"/>
          <w:shd w:val="clear" w:color="auto" w:fill="FFFFFF"/>
        </w:rPr>
        <w:t>Ernst, E.</w:t>
      </w:r>
      <w:r w:rsidR="006C10F6">
        <w:rPr>
          <w:rFonts w:cstheme="minorHAnsi"/>
          <w:shd w:val="clear" w:color="auto" w:fill="FFFFFF"/>
        </w:rPr>
        <w:t xml:space="preserve"> </w:t>
      </w:r>
      <w:r>
        <w:rPr>
          <w:rFonts w:cstheme="minorHAnsi"/>
          <w:shd w:val="clear" w:color="auto" w:fill="FFFFFF"/>
        </w:rPr>
        <w:t>(</w:t>
      </w:r>
      <w:r w:rsidRPr="009D6731">
        <w:rPr>
          <w:rFonts w:cstheme="minorHAnsi"/>
          <w:shd w:val="clear" w:color="auto" w:fill="FFFFFF"/>
        </w:rPr>
        <w:t>2010</w:t>
      </w:r>
      <w:r>
        <w:rPr>
          <w:rFonts w:cstheme="minorHAnsi"/>
          <w:shd w:val="clear" w:color="auto" w:fill="FFFFFF"/>
        </w:rPr>
        <w:t>), “</w:t>
      </w:r>
      <w:r w:rsidRPr="00413AE6">
        <w:rPr>
          <w:rFonts w:cstheme="minorHAnsi"/>
          <w:i/>
          <w:iCs/>
          <w:shd w:val="clear" w:color="auto" w:fill="FFFFFF"/>
        </w:rPr>
        <w:t>Acupuncture</w:t>
      </w:r>
      <w:r w:rsidR="00413AE6">
        <w:rPr>
          <w:rFonts w:cstheme="minorHAnsi"/>
          <w:shd w:val="clear" w:color="auto" w:fill="FFFFFF"/>
        </w:rPr>
        <w:t>”,</w:t>
      </w:r>
      <w:r w:rsidRPr="009D6731">
        <w:rPr>
          <w:rFonts w:cstheme="minorHAnsi"/>
          <w:shd w:val="clear" w:color="auto" w:fill="FFFFFF"/>
        </w:rPr>
        <w:t xml:space="preserve"> Lancet Oncology, </w:t>
      </w:r>
      <w:r w:rsidR="00413AE6">
        <w:rPr>
          <w:rFonts w:cstheme="minorHAnsi"/>
          <w:shd w:val="clear" w:color="auto" w:fill="FFFFFF"/>
        </w:rPr>
        <w:t>Vol.</w:t>
      </w:r>
      <w:r w:rsidRPr="009D6731">
        <w:rPr>
          <w:rFonts w:cstheme="minorHAnsi"/>
          <w:shd w:val="clear" w:color="auto" w:fill="FFFFFF"/>
        </w:rPr>
        <w:t>11(1), p</w:t>
      </w:r>
      <w:r w:rsidR="00413AE6">
        <w:rPr>
          <w:rFonts w:cstheme="minorHAnsi"/>
          <w:shd w:val="clear" w:color="auto" w:fill="FFFFFF"/>
        </w:rPr>
        <w:t>p</w:t>
      </w:r>
      <w:r w:rsidRPr="009D6731">
        <w:rPr>
          <w:rFonts w:cstheme="minorHAnsi"/>
          <w:shd w:val="clear" w:color="auto" w:fill="FFFFFF"/>
        </w:rPr>
        <w:t>.20.</w:t>
      </w:r>
    </w:p>
    <w:p w14:paraId="730BC839" w14:textId="260D1EE8" w:rsidR="00040B68" w:rsidRPr="00CA4847" w:rsidRDefault="00FB40ED" w:rsidP="002730A0">
      <w:pPr>
        <w:rPr>
          <w:rFonts w:cstheme="minorHAnsi"/>
          <w:shd w:val="clear" w:color="auto" w:fill="FFFFFF"/>
        </w:rPr>
      </w:pPr>
      <w:r>
        <w:rPr>
          <w:rFonts w:cstheme="minorHAnsi"/>
          <w:shd w:val="clear" w:color="auto" w:fill="FFFFFF"/>
        </w:rPr>
        <w:t xml:space="preserve">Fukuda, S., et al. (2015), Acupuncture for gait disturbance in Parkinson’s disease: Immediate </w:t>
      </w:r>
      <w:r w:rsidR="00AE6245">
        <w:rPr>
          <w:rFonts w:cstheme="minorHAnsi"/>
          <w:shd w:val="clear" w:color="auto" w:fill="FFFFFF"/>
        </w:rPr>
        <w:t xml:space="preserve">Effects of Acupuncture treatment”, Journal of American Geriatric Society, Vol.63(10), pp.2189-2190. </w:t>
      </w:r>
    </w:p>
    <w:p w14:paraId="2D2DE70E" w14:textId="088E88FC" w:rsidR="00B31968" w:rsidRPr="00CA4847" w:rsidRDefault="00B31968" w:rsidP="002730A0">
      <w:pPr>
        <w:rPr>
          <w:rFonts w:cstheme="minorHAnsi"/>
        </w:rPr>
      </w:pPr>
      <w:r w:rsidRPr="00CA4847">
        <w:rPr>
          <w:rFonts w:cstheme="minorHAnsi"/>
          <w:shd w:val="clear" w:color="auto" w:fill="FFFFFF"/>
        </w:rPr>
        <w:t>Medfors Sverige, and Hunan Zhong Yi Yao Da Xue</w:t>
      </w:r>
      <w:r w:rsidR="006C10F6">
        <w:rPr>
          <w:rFonts w:cstheme="minorHAnsi"/>
          <w:shd w:val="clear" w:color="auto" w:fill="FFFFFF"/>
        </w:rPr>
        <w:t xml:space="preserve"> (2013),</w:t>
      </w:r>
      <w:r w:rsidRPr="00CA4847">
        <w:rPr>
          <w:rFonts w:cstheme="minorHAnsi"/>
          <w:shd w:val="clear" w:color="auto" w:fill="FFFFFF"/>
        </w:rPr>
        <w:t> “</w:t>
      </w:r>
      <w:r w:rsidRPr="00CA4847">
        <w:rPr>
          <w:rFonts w:cstheme="minorHAnsi"/>
          <w:i/>
          <w:iCs/>
          <w:shd w:val="clear" w:color="auto" w:fill="FFFFFF"/>
        </w:rPr>
        <w:t>Journal of Acupuncture and Herbs”.</w:t>
      </w:r>
      <w:r w:rsidRPr="00CA4847">
        <w:rPr>
          <w:rFonts w:cstheme="minorHAnsi"/>
          <w:shd w:val="clear" w:color="auto" w:fill="FFFFFF"/>
        </w:rPr>
        <w:t> </w:t>
      </w:r>
    </w:p>
    <w:p w14:paraId="47265610" w14:textId="3003D771" w:rsidR="0014452C" w:rsidRDefault="0014452C" w:rsidP="002730A0">
      <w:pPr>
        <w:rPr>
          <w:rFonts w:cstheme="minorHAnsi"/>
          <w:shd w:val="clear" w:color="auto" w:fill="FFFFFF"/>
        </w:rPr>
      </w:pPr>
      <w:r w:rsidRPr="00CA4847">
        <w:rPr>
          <w:rFonts w:cstheme="minorHAnsi"/>
          <w:shd w:val="clear" w:color="auto" w:fill="FFFFFF"/>
        </w:rPr>
        <w:t xml:space="preserve">NHS (2020), </w:t>
      </w:r>
      <w:r w:rsidR="00B31968" w:rsidRPr="00CA4847">
        <w:rPr>
          <w:rFonts w:cstheme="minorHAnsi"/>
          <w:shd w:val="clear" w:color="auto" w:fill="FFFFFF"/>
        </w:rPr>
        <w:t>“</w:t>
      </w:r>
      <w:r w:rsidRPr="00CA4847">
        <w:rPr>
          <w:rFonts w:cstheme="minorHAnsi"/>
          <w:i/>
          <w:iCs/>
          <w:shd w:val="clear" w:color="auto" w:fill="FFFFFF"/>
        </w:rPr>
        <w:t>Acupuncture</w:t>
      </w:r>
      <w:r w:rsidR="00B31968" w:rsidRPr="00CA4847">
        <w:rPr>
          <w:rFonts w:cstheme="minorHAnsi"/>
          <w:i/>
          <w:iCs/>
          <w:shd w:val="clear" w:color="auto" w:fill="FFFFFF"/>
        </w:rPr>
        <w:t>”</w:t>
      </w:r>
      <w:r w:rsidRPr="00CA4847">
        <w:rPr>
          <w:rFonts w:cstheme="minorHAnsi"/>
          <w:shd w:val="clear" w:color="auto" w:fill="FFFFFF"/>
        </w:rPr>
        <w:t>, [online] nhs.uk. Available at: &lt;https://www.nhs.uk/conditions/acupuncture/&gt; [Accessed 27 July 2020].</w:t>
      </w:r>
    </w:p>
    <w:p w14:paraId="1E6CDC40" w14:textId="54033F3B" w:rsidR="00A57019" w:rsidRPr="00CA4847" w:rsidRDefault="00A57019" w:rsidP="002730A0">
      <w:pPr>
        <w:rPr>
          <w:rFonts w:cstheme="minorHAnsi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NHS (2020), “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Acupuncture And Success Of IVF”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[online] Available at: &lt;https://www.nhs.uk/news/pregnancy-and-child/acupuncture-and-success-of-ivf/&gt; [Accessed 3 August 2020].</w:t>
      </w:r>
    </w:p>
    <w:p w14:paraId="7D0C4627" w14:textId="742A7C30" w:rsidR="00CA2ABF" w:rsidRDefault="00CA2ABF"/>
    <w:p w14:paraId="619E6B78" w14:textId="77777777" w:rsidR="00FF7361" w:rsidRDefault="00FF7361"/>
    <w:p w14:paraId="25FF7B96" w14:textId="77777777" w:rsidR="00FF7361" w:rsidRDefault="00CA2ABF">
      <w:r>
        <w:br w:type="page"/>
      </w:r>
      <w:bookmarkStart w:id="4" w:name="_Toc48654416"/>
      <w:r w:rsidR="00FF7361" w:rsidRPr="00FF7361">
        <w:rPr>
          <w:rStyle w:val="Heading1Char"/>
        </w:rPr>
        <w:lastRenderedPageBreak/>
        <w:t>Appendix</w:t>
      </w:r>
      <w:bookmarkEnd w:id="4"/>
      <w:r w:rsidR="00FF7361">
        <w:t xml:space="preserve"> </w:t>
      </w:r>
    </w:p>
    <w:p w14:paraId="1CEB4536" w14:textId="0345C0BB" w:rsidR="00CA2ABF" w:rsidRDefault="007D66C8">
      <w:r>
        <w:object w:dxaOrig="9591" w:dyaOrig="5395" w14:anchorId="738DF538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79.8pt;height:269.85pt" o:ole="">
            <v:imagedata r:id="rId8" o:title=""/>
          </v:shape>
          <o:OLEObject Type="Embed" ProgID="PowerPoint.Slide.12" ShapeID="_x0000_i1025" DrawAspect="Content" ObjectID="_1659268850" r:id="rId9"/>
        </w:object>
      </w:r>
      <w:r w:rsidR="00BB4346" w:rsidRPr="00BB4346">
        <w:rPr>
          <w:noProof/>
        </w:rPr>
        <w:drawing>
          <wp:inline distT="0" distB="0" distL="0" distR="0" wp14:anchorId="03A3E91A" wp14:editId="482875B0">
            <wp:extent cx="5731510" cy="3223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B4346" w:rsidRPr="00BB4346">
        <w:rPr>
          <w:noProof/>
        </w:rPr>
        <w:lastRenderedPageBreak/>
        <w:drawing>
          <wp:inline distT="0" distB="0" distL="0" distR="0" wp14:anchorId="3BDE73CC" wp14:editId="3FDD18D6">
            <wp:extent cx="5731510" cy="322389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B4346" w:rsidRPr="00BB4346">
        <w:rPr>
          <w:noProof/>
        </w:rPr>
        <w:drawing>
          <wp:inline distT="0" distB="0" distL="0" distR="0" wp14:anchorId="5315C7BF" wp14:editId="2C48CC8D">
            <wp:extent cx="5731510" cy="322389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object w:dxaOrig="9507" w:dyaOrig="5347" w14:anchorId="53E7B74D">
          <v:shape id="_x0000_i1026" type="#_x0000_t75" style="width:475.55pt;height:267.45pt" o:ole="">
            <v:imagedata r:id="rId13" o:title=""/>
          </v:shape>
          <o:OLEObject Type="Embed" ProgID="PowerPoint.Slide.12" ShapeID="_x0000_i1026" DrawAspect="Content" ObjectID="_1659268851" r:id="rId14"/>
        </w:object>
      </w:r>
    </w:p>
    <w:p w14:paraId="1605B62C" w14:textId="1E25B05E" w:rsidR="00457543" w:rsidRDefault="007D66C8">
      <w:r>
        <w:object w:dxaOrig="9591" w:dyaOrig="5395" w14:anchorId="0DE6A458">
          <v:shape id="_x0000_i1027" type="#_x0000_t75" style="width:479.8pt;height:269.85pt" o:ole="">
            <v:imagedata r:id="rId15" o:title=""/>
          </v:shape>
          <o:OLEObject Type="Embed" ProgID="PowerPoint.Slide.12" ShapeID="_x0000_i1027" DrawAspect="Content" ObjectID="_1659268852" r:id="rId16"/>
        </w:object>
      </w:r>
      <w:r w:rsidR="00BB4346" w:rsidRPr="00BB4346">
        <w:rPr>
          <w:noProof/>
        </w:rPr>
        <w:drawing>
          <wp:inline distT="0" distB="0" distL="0" distR="0" wp14:anchorId="62017C05" wp14:editId="4056805C">
            <wp:extent cx="5731510" cy="322389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B4346" w:rsidRPr="00BB4346">
        <w:rPr>
          <w:noProof/>
        </w:rPr>
        <w:lastRenderedPageBreak/>
        <w:drawing>
          <wp:inline distT="0" distB="0" distL="0" distR="0" wp14:anchorId="73BF7A1D" wp14:editId="3B40119B">
            <wp:extent cx="5731510" cy="322389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B4346" w:rsidRPr="00BB4346">
        <w:rPr>
          <w:noProof/>
        </w:rPr>
        <w:drawing>
          <wp:inline distT="0" distB="0" distL="0" distR="0" wp14:anchorId="3259B238" wp14:editId="774F36CD">
            <wp:extent cx="5731510" cy="322389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B4346" w:rsidRPr="00BB4346">
        <w:rPr>
          <w:noProof/>
        </w:rPr>
        <w:lastRenderedPageBreak/>
        <w:drawing>
          <wp:inline distT="0" distB="0" distL="0" distR="0" wp14:anchorId="26EBC5D7" wp14:editId="7ADF5B77">
            <wp:extent cx="5731510" cy="322389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188CE6" w14:textId="525F2738" w:rsidR="007D66C8" w:rsidRDefault="007D66C8">
      <w:r>
        <w:object w:dxaOrig="9591" w:dyaOrig="5395" w14:anchorId="1161073B">
          <v:shape id="_x0000_i1028" type="#_x0000_t75" style="width:479.8pt;height:269.85pt" o:ole="">
            <v:imagedata r:id="rId21" o:title=""/>
          </v:shape>
          <o:OLEObject Type="Embed" ProgID="PowerPoint.Slide.12" ShapeID="_x0000_i1028" DrawAspect="Content" ObjectID="_1659268853" r:id="rId22"/>
        </w:object>
      </w:r>
    </w:p>
    <w:p w14:paraId="27705F72" w14:textId="16F40DDC" w:rsidR="007D66C8" w:rsidRDefault="007D66C8">
      <w:r>
        <w:object w:dxaOrig="9591" w:dyaOrig="5395" w14:anchorId="3EBE290C">
          <v:shape id="_x0000_i1029" type="#_x0000_t75" style="width:479.8pt;height:269.85pt" o:ole="">
            <v:imagedata r:id="rId23" o:title=""/>
          </v:shape>
          <o:OLEObject Type="Embed" ProgID="PowerPoint.Slide.12" ShapeID="_x0000_i1029" DrawAspect="Content" ObjectID="_1659268854" r:id="rId24"/>
        </w:object>
      </w:r>
      <w:r w:rsidR="00BB4346" w:rsidRPr="00BB4346">
        <w:rPr>
          <w:noProof/>
        </w:rPr>
        <w:drawing>
          <wp:inline distT="0" distB="0" distL="0" distR="0" wp14:anchorId="2BC46AB1" wp14:editId="5C95FAF7">
            <wp:extent cx="5731510" cy="3223895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D66C8">
      <w:headerReference w:type="even" r:id="rId26"/>
      <w:headerReference w:type="default" r:id="rId27"/>
      <w:footerReference w:type="even" r:id="rId28"/>
      <w:footerReference w:type="default" r:id="rId29"/>
      <w:headerReference w:type="first" r:id="rId30"/>
      <w:footerReference w:type="first" r:id="rId3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E59CB79" w14:textId="77777777" w:rsidR="00DA34D5" w:rsidRDefault="00DA34D5" w:rsidP="00BB4346">
      <w:pPr>
        <w:spacing w:after="0" w:line="240" w:lineRule="auto"/>
      </w:pPr>
      <w:r>
        <w:separator/>
      </w:r>
    </w:p>
  </w:endnote>
  <w:endnote w:type="continuationSeparator" w:id="0">
    <w:p w14:paraId="40B250F1" w14:textId="77777777" w:rsidR="00DA34D5" w:rsidRDefault="00DA34D5" w:rsidP="00BB434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0C00B64" w14:textId="77777777" w:rsidR="00BB4346" w:rsidRDefault="00BB434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93D8B68" w14:textId="499580F3" w:rsidR="00BB4346" w:rsidRDefault="00BB4346">
    <w:pPr>
      <w:pStyle w:val="Footer"/>
    </w:pPr>
  </w:p>
  <w:p w14:paraId="0780C82B" w14:textId="728BBD95" w:rsidR="00BB4346" w:rsidRDefault="00BB4346">
    <w:pPr>
      <w:pStyle w:val="Footer"/>
    </w:pPr>
  </w:p>
  <w:p w14:paraId="75F50485" w14:textId="53BB6B36" w:rsidR="00BB4346" w:rsidRDefault="00BB4346">
    <w:pPr>
      <w:pStyle w:val="Footer"/>
    </w:pPr>
  </w:p>
  <w:p w14:paraId="580CCB0F" w14:textId="77777777" w:rsidR="00BB4346" w:rsidRDefault="00BB434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85B81F5" w14:textId="77777777" w:rsidR="00BB4346" w:rsidRDefault="00BB434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F4CDE6F" w14:textId="77777777" w:rsidR="00DA34D5" w:rsidRDefault="00DA34D5" w:rsidP="00BB4346">
      <w:pPr>
        <w:spacing w:after="0" w:line="240" w:lineRule="auto"/>
      </w:pPr>
      <w:r>
        <w:separator/>
      </w:r>
    </w:p>
  </w:footnote>
  <w:footnote w:type="continuationSeparator" w:id="0">
    <w:p w14:paraId="49D63DEA" w14:textId="77777777" w:rsidR="00DA34D5" w:rsidRDefault="00DA34D5" w:rsidP="00BB434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DB9D59C" w14:textId="77777777" w:rsidR="00BB4346" w:rsidRDefault="00BB434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B11CDA4" w14:textId="77777777" w:rsidR="00BB4346" w:rsidRDefault="00BB434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24BC249" w14:textId="77777777" w:rsidR="00BB4346" w:rsidRDefault="00BB434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1D16748"/>
    <w:multiLevelType w:val="hybridMultilevel"/>
    <w:tmpl w:val="F7B6AE88"/>
    <w:lvl w:ilvl="0" w:tplc="2FDEC748">
      <w:start w:val="1"/>
      <w:numFmt w:val="bullet"/>
      <w:lvlText w:val="▪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E08EE82" w:tentative="1">
      <w:start w:val="1"/>
      <w:numFmt w:val="bullet"/>
      <w:lvlText w:val="▪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9145DCE" w:tentative="1">
      <w:start w:val="1"/>
      <w:numFmt w:val="bullet"/>
      <w:lvlText w:val="▪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BEE6E4C" w:tentative="1">
      <w:start w:val="1"/>
      <w:numFmt w:val="bullet"/>
      <w:lvlText w:val="▪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06CE374" w:tentative="1">
      <w:start w:val="1"/>
      <w:numFmt w:val="bullet"/>
      <w:lvlText w:val="▪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FDCE7A6" w:tentative="1">
      <w:start w:val="1"/>
      <w:numFmt w:val="bullet"/>
      <w:lvlText w:val="▪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80438C2" w:tentative="1">
      <w:start w:val="1"/>
      <w:numFmt w:val="bullet"/>
      <w:lvlText w:val="▪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8443B1C" w:tentative="1">
      <w:start w:val="1"/>
      <w:numFmt w:val="bullet"/>
      <w:lvlText w:val="▪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BBC22B0" w:tentative="1">
      <w:start w:val="1"/>
      <w:numFmt w:val="bullet"/>
      <w:lvlText w:val="▪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9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7543"/>
    <w:rsid w:val="00040B68"/>
    <w:rsid w:val="00042DAB"/>
    <w:rsid w:val="0008711A"/>
    <w:rsid w:val="0014452C"/>
    <w:rsid w:val="00145F16"/>
    <w:rsid w:val="0014690E"/>
    <w:rsid w:val="001507D4"/>
    <w:rsid w:val="001E20F0"/>
    <w:rsid w:val="002730A0"/>
    <w:rsid w:val="0027791C"/>
    <w:rsid w:val="0028500A"/>
    <w:rsid w:val="002B02EE"/>
    <w:rsid w:val="002C4304"/>
    <w:rsid w:val="00353618"/>
    <w:rsid w:val="003E038F"/>
    <w:rsid w:val="00413AE6"/>
    <w:rsid w:val="004310DB"/>
    <w:rsid w:val="00436FE6"/>
    <w:rsid w:val="004574CA"/>
    <w:rsid w:val="00457543"/>
    <w:rsid w:val="00471EF6"/>
    <w:rsid w:val="004A4BB5"/>
    <w:rsid w:val="004C0906"/>
    <w:rsid w:val="004C2C03"/>
    <w:rsid w:val="005359C1"/>
    <w:rsid w:val="00574966"/>
    <w:rsid w:val="005925C7"/>
    <w:rsid w:val="005F7FF5"/>
    <w:rsid w:val="006228E4"/>
    <w:rsid w:val="006478EC"/>
    <w:rsid w:val="0066219D"/>
    <w:rsid w:val="00687519"/>
    <w:rsid w:val="006A2D27"/>
    <w:rsid w:val="006C10F6"/>
    <w:rsid w:val="006E2293"/>
    <w:rsid w:val="006E3C47"/>
    <w:rsid w:val="00704C78"/>
    <w:rsid w:val="00745AF3"/>
    <w:rsid w:val="00763C4A"/>
    <w:rsid w:val="007945FC"/>
    <w:rsid w:val="007955AA"/>
    <w:rsid w:val="007D66C8"/>
    <w:rsid w:val="007F617C"/>
    <w:rsid w:val="0081049E"/>
    <w:rsid w:val="00815DA3"/>
    <w:rsid w:val="00833D91"/>
    <w:rsid w:val="00944B22"/>
    <w:rsid w:val="009466C6"/>
    <w:rsid w:val="00994767"/>
    <w:rsid w:val="009D6731"/>
    <w:rsid w:val="00A02E23"/>
    <w:rsid w:val="00A53B8E"/>
    <w:rsid w:val="00A57019"/>
    <w:rsid w:val="00A744EF"/>
    <w:rsid w:val="00AA004F"/>
    <w:rsid w:val="00AE6245"/>
    <w:rsid w:val="00AF42D3"/>
    <w:rsid w:val="00B31968"/>
    <w:rsid w:val="00B949EA"/>
    <w:rsid w:val="00BB4346"/>
    <w:rsid w:val="00C049E0"/>
    <w:rsid w:val="00CA2ABF"/>
    <w:rsid w:val="00CA4847"/>
    <w:rsid w:val="00D353E0"/>
    <w:rsid w:val="00D85FD2"/>
    <w:rsid w:val="00D96184"/>
    <w:rsid w:val="00DA03E4"/>
    <w:rsid w:val="00DA34D5"/>
    <w:rsid w:val="00DB3BCE"/>
    <w:rsid w:val="00E81F1D"/>
    <w:rsid w:val="00ED68B1"/>
    <w:rsid w:val="00ED71D0"/>
    <w:rsid w:val="00F45466"/>
    <w:rsid w:val="00F62117"/>
    <w:rsid w:val="00F9505A"/>
    <w:rsid w:val="00FB40ED"/>
    <w:rsid w:val="00FF0D1E"/>
    <w:rsid w:val="00FF4823"/>
    <w:rsid w:val="00FF73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0A982D5"/>
  <w15:chartTrackingRefBased/>
  <w15:docId w15:val="{1C21679C-EA3E-4AB7-83F1-6A51911714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4452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4452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pagesnum">
    <w:name w:val="pagesnum"/>
    <w:basedOn w:val="DefaultParagraphFont"/>
    <w:rsid w:val="001507D4"/>
  </w:style>
  <w:style w:type="paragraph" w:styleId="BalloonText">
    <w:name w:val="Balloon Text"/>
    <w:basedOn w:val="Normal"/>
    <w:link w:val="BalloonTextChar"/>
    <w:uiPriority w:val="99"/>
    <w:semiHidden/>
    <w:unhideWhenUsed/>
    <w:rsid w:val="00F4546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45466"/>
    <w:rPr>
      <w:rFonts w:ascii="Segoe UI" w:hAnsi="Segoe UI" w:cs="Segoe UI"/>
      <w:sz w:val="18"/>
      <w:szCs w:val="18"/>
    </w:rPr>
  </w:style>
  <w:style w:type="paragraph" w:styleId="TOCHeading">
    <w:name w:val="TOC Heading"/>
    <w:basedOn w:val="Heading1"/>
    <w:next w:val="Normal"/>
    <w:uiPriority w:val="39"/>
    <w:unhideWhenUsed/>
    <w:qFormat/>
    <w:rsid w:val="004310DB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4310D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310DB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B43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B4346"/>
  </w:style>
  <w:style w:type="paragraph" w:styleId="Footer">
    <w:name w:val="footer"/>
    <w:basedOn w:val="Normal"/>
    <w:link w:val="FooterChar"/>
    <w:uiPriority w:val="99"/>
    <w:unhideWhenUsed/>
    <w:rsid w:val="00BB43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B434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99921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9605361">
          <w:marLeft w:val="432"/>
          <w:marRight w:val="0"/>
          <w:marTop w:val="3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4965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image" Target="media/image5.emf"/><Relationship Id="rId18" Type="http://schemas.openxmlformats.org/officeDocument/2006/relationships/image" Target="media/image8.png"/><Relationship Id="rId26" Type="http://schemas.openxmlformats.org/officeDocument/2006/relationships/header" Target="header1.xml"/><Relationship Id="rId3" Type="http://schemas.openxmlformats.org/officeDocument/2006/relationships/styles" Target="styles.xml"/><Relationship Id="rId21" Type="http://schemas.openxmlformats.org/officeDocument/2006/relationships/image" Target="media/image11.emf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image" Target="media/image7.png"/><Relationship Id="rId25" Type="http://schemas.openxmlformats.org/officeDocument/2006/relationships/image" Target="media/image13.png"/><Relationship Id="rId33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package" Target="embeddings/Microsoft_PowerPoint_Slide2.sldx"/><Relationship Id="rId20" Type="http://schemas.openxmlformats.org/officeDocument/2006/relationships/image" Target="media/image10.png"/><Relationship Id="rId29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24" Type="http://schemas.openxmlformats.org/officeDocument/2006/relationships/package" Target="embeddings/Microsoft_PowerPoint_Slide4.sldx"/><Relationship Id="rId32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6.emf"/><Relationship Id="rId23" Type="http://schemas.openxmlformats.org/officeDocument/2006/relationships/image" Target="media/image12.emf"/><Relationship Id="rId28" Type="http://schemas.openxmlformats.org/officeDocument/2006/relationships/footer" Target="footer1.xml"/><Relationship Id="rId10" Type="http://schemas.openxmlformats.org/officeDocument/2006/relationships/image" Target="media/image2.png"/><Relationship Id="rId19" Type="http://schemas.openxmlformats.org/officeDocument/2006/relationships/image" Target="media/image9.png"/><Relationship Id="rId31" Type="http://schemas.openxmlformats.org/officeDocument/2006/relationships/footer" Target="footer3.xml"/><Relationship Id="rId4" Type="http://schemas.openxmlformats.org/officeDocument/2006/relationships/settings" Target="settings.xml"/><Relationship Id="rId9" Type="http://schemas.openxmlformats.org/officeDocument/2006/relationships/package" Target="embeddings/Microsoft_PowerPoint_Slide.sldx"/><Relationship Id="rId14" Type="http://schemas.openxmlformats.org/officeDocument/2006/relationships/package" Target="embeddings/Microsoft_PowerPoint_Slide1.sldx"/><Relationship Id="rId22" Type="http://schemas.openxmlformats.org/officeDocument/2006/relationships/package" Target="embeddings/Microsoft_PowerPoint_Slide3.sldx"/><Relationship Id="rId27" Type="http://schemas.openxmlformats.org/officeDocument/2006/relationships/header" Target="header2.xml"/><Relationship Id="rId30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1F141C-AAF3-41D7-ADD0-9FE53DA59D3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12448</TotalTime>
  <Pages>12</Pages>
  <Words>1315</Words>
  <Characters>7497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Kristina Koleva (1812788)</dc:creator>
  <cp:keywords/>
  <dc:description/>
  <cp:lastModifiedBy>Kristina Koleva (1812788)</cp:lastModifiedBy>
  <cp:revision>29</cp:revision>
  <cp:lastPrinted>2020-08-10T21:49:00Z</cp:lastPrinted>
  <dcterms:created xsi:type="dcterms:W3CDTF">2020-08-02T11:14:00Z</dcterms:created>
  <dcterms:modified xsi:type="dcterms:W3CDTF">2020-08-18T14:14:00Z</dcterms:modified>
</cp:coreProperties>
</file>