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BFDF80" w14:textId="13BC0F45" w:rsidR="00FF5C13" w:rsidRPr="00162973" w:rsidRDefault="00432865" w:rsidP="00432865">
      <w:pPr>
        <w:jc w:val="center"/>
        <w:rPr>
          <w:rFonts w:ascii="Arial" w:hAnsi="Arial" w:cs="Arial"/>
          <w:b/>
          <w:sz w:val="36"/>
          <w:szCs w:val="36"/>
          <w:u w:val="single"/>
        </w:rPr>
      </w:pPr>
      <w:r w:rsidRPr="00162973">
        <w:rPr>
          <w:rFonts w:ascii="Arial" w:hAnsi="Arial" w:cs="Arial"/>
          <w:b/>
          <w:sz w:val="36"/>
          <w:szCs w:val="36"/>
          <w:u w:val="single"/>
        </w:rPr>
        <w:t xml:space="preserve">STRATEGY </w:t>
      </w:r>
      <w:r w:rsidR="00162973" w:rsidRPr="00162973">
        <w:rPr>
          <w:rFonts w:ascii="Arial" w:hAnsi="Arial" w:cs="Arial"/>
          <w:b/>
          <w:sz w:val="36"/>
          <w:szCs w:val="36"/>
          <w:u w:val="single"/>
        </w:rPr>
        <w:t xml:space="preserve">OF </w:t>
      </w:r>
      <w:r w:rsidR="008A735E">
        <w:rPr>
          <w:rFonts w:ascii="Arial" w:hAnsi="Arial" w:cs="Arial"/>
          <w:b/>
          <w:sz w:val="36"/>
          <w:szCs w:val="36"/>
          <w:u w:val="single"/>
        </w:rPr>
        <w:t xml:space="preserve">THE </w:t>
      </w:r>
      <w:r w:rsidR="00887955">
        <w:rPr>
          <w:rFonts w:ascii="Arial" w:hAnsi="Arial" w:cs="Arial"/>
          <w:b/>
          <w:sz w:val="36"/>
          <w:szCs w:val="36"/>
          <w:u w:val="single"/>
        </w:rPr>
        <w:t>MINISTRY OF DEFENCE</w:t>
      </w:r>
      <w:r w:rsidR="008A735E">
        <w:rPr>
          <w:rFonts w:ascii="Arial" w:hAnsi="Arial" w:cs="Arial"/>
          <w:b/>
          <w:sz w:val="36"/>
          <w:szCs w:val="36"/>
          <w:u w:val="single"/>
        </w:rPr>
        <w:t xml:space="preserve"> SUPPLY CHAIN</w:t>
      </w:r>
    </w:p>
    <w:p w14:paraId="4A0FA4E0" w14:textId="77777777" w:rsidR="00162973" w:rsidRDefault="00162973" w:rsidP="00432865">
      <w:pPr>
        <w:rPr>
          <w:rFonts w:ascii="Arial" w:hAnsi="Arial" w:cs="Arial"/>
          <w:b/>
          <w:u w:val="single"/>
        </w:rPr>
      </w:pPr>
    </w:p>
    <w:p w14:paraId="3110BEA5" w14:textId="27C6B763" w:rsidR="00B42901" w:rsidRPr="00C648D2" w:rsidRDefault="00B42901" w:rsidP="00432865">
      <w:pPr>
        <w:rPr>
          <w:rFonts w:ascii="Arial" w:hAnsi="Arial" w:cs="Arial"/>
          <w:b/>
          <w:sz w:val="28"/>
          <w:szCs w:val="28"/>
        </w:rPr>
      </w:pPr>
      <w:r w:rsidRPr="00C648D2">
        <w:rPr>
          <w:rFonts w:ascii="Arial" w:hAnsi="Arial" w:cs="Arial"/>
        </w:rPr>
        <w:t xml:space="preserve"> </w:t>
      </w:r>
      <w:r w:rsidR="00162973" w:rsidRPr="00C648D2">
        <w:rPr>
          <w:rFonts w:ascii="Arial" w:hAnsi="Arial" w:cs="Arial"/>
          <w:b/>
          <w:sz w:val="28"/>
          <w:szCs w:val="28"/>
        </w:rPr>
        <w:t>BACKGROUND</w:t>
      </w:r>
    </w:p>
    <w:p w14:paraId="5A50C448" w14:textId="319D7E97" w:rsidR="00162973" w:rsidRPr="00C648D2" w:rsidRDefault="009A31F4" w:rsidP="00162973">
      <w:pPr>
        <w:pStyle w:val="NormalWeb"/>
        <w:shd w:val="clear" w:color="auto" w:fill="FFFFFF"/>
        <w:spacing w:before="0" w:beforeAutospacing="0" w:after="225" w:afterAutospacing="0" w:line="210" w:lineRule="atLeast"/>
        <w:textAlignment w:val="baseline"/>
        <w:rPr>
          <w:rFonts w:ascii="Arial" w:hAnsi="Arial" w:cs="Arial"/>
          <w:sz w:val="22"/>
          <w:szCs w:val="22"/>
        </w:rPr>
      </w:pPr>
      <w:r>
        <w:rPr>
          <w:rFonts w:ascii="Arial" w:hAnsi="Arial" w:cs="Arial"/>
          <w:sz w:val="22"/>
          <w:szCs w:val="22"/>
        </w:rPr>
        <w:t xml:space="preserve">The </w:t>
      </w:r>
      <w:r w:rsidR="00887955">
        <w:rPr>
          <w:rFonts w:ascii="Arial" w:hAnsi="Arial" w:cs="Arial"/>
          <w:sz w:val="22"/>
          <w:szCs w:val="22"/>
        </w:rPr>
        <w:t>Ministry of Defence (MOD)</w:t>
      </w:r>
      <w:r>
        <w:rPr>
          <w:rFonts w:ascii="Arial" w:hAnsi="Arial" w:cs="Arial"/>
          <w:sz w:val="22"/>
          <w:szCs w:val="22"/>
        </w:rPr>
        <w:t xml:space="preserve"> has been in existence for decades. </w:t>
      </w:r>
      <w:r w:rsidR="00887955">
        <w:rPr>
          <w:rFonts w:ascii="Arial" w:hAnsi="Arial" w:cs="Arial"/>
          <w:sz w:val="22"/>
          <w:szCs w:val="22"/>
        </w:rPr>
        <w:t>Consisting of the Army, Navy and the Royal Airforce</w:t>
      </w:r>
      <w:r w:rsidR="00B72E0C">
        <w:rPr>
          <w:rFonts w:ascii="Arial" w:hAnsi="Arial" w:cs="Arial"/>
          <w:sz w:val="22"/>
          <w:szCs w:val="22"/>
        </w:rPr>
        <w:t xml:space="preserve"> deployed</w:t>
      </w:r>
      <w:r>
        <w:rPr>
          <w:rFonts w:ascii="Arial" w:hAnsi="Arial" w:cs="Arial"/>
          <w:sz w:val="22"/>
          <w:szCs w:val="22"/>
        </w:rPr>
        <w:t xml:space="preserve"> all over the globe in war and peace time in support of the Allies of the </w:t>
      </w:r>
      <w:r w:rsidR="00C857D4">
        <w:rPr>
          <w:rFonts w:ascii="Arial" w:hAnsi="Arial" w:cs="Arial"/>
          <w:sz w:val="22"/>
          <w:szCs w:val="22"/>
        </w:rPr>
        <w:t xml:space="preserve">United Kingdom or NATO or even </w:t>
      </w:r>
      <w:r>
        <w:rPr>
          <w:rFonts w:ascii="Arial" w:hAnsi="Arial" w:cs="Arial"/>
          <w:sz w:val="22"/>
          <w:szCs w:val="22"/>
        </w:rPr>
        <w:t>in aid of th</w:t>
      </w:r>
      <w:r w:rsidR="00C857D4">
        <w:rPr>
          <w:rFonts w:ascii="Arial" w:hAnsi="Arial" w:cs="Arial"/>
          <w:sz w:val="22"/>
          <w:szCs w:val="22"/>
        </w:rPr>
        <w:t>e United Nations M</w:t>
      </w:r>
      <w:r>
        <w:rPr>
          <w:rFonts w:ascii="Arial" w:hAnsi="Arial" w:cs="Arial"/>
          <w:sz w:val="22"/>
          <w:szCs w:val="22"/>
        </w:rPr>
        <w:t xml:space="preserve">issions overseas. With bases and posts all over the </w:t>
      </w:r>
      <w:r w:rsidR="00C857D4">
        <w:rPr>
          <w:rFonts w:ascii="Arial" w:hAnsi="Arial" w:cs="Arial"/>
          <w:sz w:val="22"/>
          <w:szCs w:val="22"/>
        </w:rPr>
        <w:t>g</w:t>
      </w:r>
      <w:r>
        <w:rPr>
          <w:rFonts w:ascii="Arial" w:hAnsi="Arial" w:cs="Arial"/>
          <w:sz w:val="22"/>
          <w:szCs w:val="22"/>
        </w:rPr>
        <w:t>lobe e.g. Batus Canada, Germany or Batuk Kenya</w:t>
      </w:r>
      <w:r w:rsidR="00C857D4">
        <w:rPr>
          <w:rFonts w:ascii="Arial" w:hAnsi="Arial" w:cs="Arial"/>
          <w:sz w:val="22"/>
          <w:szCs w:val="22"/>
        </w:rPr>
        <w:t xml:space="preserve"> the supply of equipment still needs to flow to meet their needs</w:t>
      </w:r>
      <w:r>
        <w:rPr>
          <w:rFonts w:ascii="Arial" w:hAnsi="Arial" w:cs="Arial"/>
          <w:sz w:val="22"/>
          <w:szCs w:val="22"/>
        </w:rPr>
        <w:t xml:space="preserve">. In time of conflict the military is stretched </w:t>
      </w:r>
      <w:r w:rsidR="00C857D4">
        <w:rPr>
          <w:rFonts w:ascii="Arial" w:hAnsi="Arial" w:cs="Arial"/>
          <w:sz w:val="22"/>
          <w:szCs w:val="22"/>
        </w:rPr>
        <w:t>even further around the world, h</w:t>
      </w:r>
      <w:r>
        <w:rPr>
          <w:rFonts w:ascii="Arial" w:hAnsi="Arial" w:cs="Arial"/>
          <w:sz w:val="22"/>
          <w:szCs w:val="22"/>
        </w:rPr>
        <w:t xml:space="preserve">ence the </w:t>
      </w:r>
      <w:r w:rsidR="00B72E0C">
        <w:rPr>
          <w:rFonts w:ascii="Arial" w:hAnsi="Arial" w:cs="Arial"/>
          <w:sz w:val="22"/>
          <w:szCs w:val="22"/>
        </w:rPr>
        <w:t>MOD</w:t>
      </w:r>
      <w:r>
        <w:rPr>
          <w:rFonts w:ascii="Arial" w:hAnsi="Arial" w:cs="Arial"/>
          <w:sz w:val="22"/>
          <w:szCs w:val="22"/>
        </w:rPr>
        <w:t xml:space="preserve"> has a very busy role in the Supply Cha</w:t>
      </w:r>
      <w:r w:rsidR="00C857D4">
        <w:rPr>
          <w:rFonts w:ascii="Arial" w:hAnsi="Arial" w:cs="Arial"/>
          <w:sz w:val="22"/>
          <w:szCs w:val="22"/>
        </w:rPr>
        <w:t>in processes and m</w:t>
      </w:r>
      <w:r>
        <w:rPr>
          <w:rFonts w:ascii="Arial" w:hAnsi="Arial" w:cs="Arial"/>
          <w:sz w:val="22"/>
          <w:szCs w:val="22"/>
        </w:rPr>
        <w:t>anagement in aid of its soldier’s</w:t>
      </w:r>
      <w:r w:rsidR="00C857D4">
        <w:rPr>
          <w:rFonts w:ascii="Arial" w:hAnsi="Arial" w:cs="Arial"/>
          <w:sz w:val="22"/>
          <w:szCs w:val="22"/>
        </w:rPr>
        <w:t xml:space="preserve"> activities, be it a</w:t>
      </w:r>
      <w:r>
        <w:rPr>
          <w:rFonts w:ascii="Arial" w:hAnsi="Arial" w:cs="Arial"/>
          <w:sz w:val="22"/>
          <w:szCs w:val="22"/>
        </w:rPr>
        <w:t xml:space="preserve"> Joint Forces Enabled Exercise</w:t>
      </w:r>
      <w:r w:rsidR="00C857D4">
        <w:rPr>
          <w:rFonts w:ascii="Arial" w:hAnsi="Arial" w:cs="Arial"/>
          <w:sz w:val="22"/>
          <w:szCs w:val="22"/>
        </w:rPr>
        <w:t xml:space="preserve"> (JFEE)</w:t>
      </w:r>
      <w:r>
        <w:rPr>
          <w:rFonts w:ascii="Arial" w:hAnsi="Arial" w:cs="Arial"/>
          <w:sz w:val="22"/>
          <w:szCs w:val="22"/>
        </w:rPr>
        <w:t xml:space="preserve"> in Kenya or Cyprus or to supply spares or equipment for its Overseas based soldiers or even the deployment of soldiers in Afghan</w:t>
      </w:r>
      <w:r w:rsidR="00B72E0C">
        <w:rPr>
          <w:rFonts w:ascii="Arial" w:hAnsi="Arial" w:cs="Arial"/>
          <w:sz w:val="22"/>
          <w:szCs w:val="22"/>
        </w:rPr>
        <w:t xml:space="preserve">istan, Iraq or afloat at </w:t>
      </w:r>
      <w:r>
        <w:rPr>
          <w:rFonts w:ascii="Arial" w:hAnsi="Arial" w:cs="Arial"/>
          <w:sz w:val="22"/>
          <w:szCs w:val="22"/>
        </w:rPr>
        <w:t>s</w:t>
      </w:r>
      <w:r w:rsidR="00B72E0C">
        <w:rPr>
          <w:rFonts w:ascii="Arial" w:hAnsi="Arial" w:cs="Arial"/>
          <w:sz w:val="22"/>
          <w:szCs w:val="22"/>
        </w:rPr>
        <w:t>ea the MOD</w:t>
      </w:r>
      <w:r w:rsidR="00C857D4">
        <w:rPr>
          <w:rFonts w:ascii="Arial" w:hAnsi="Arial" w:cs="Arial"/>
          <w:sz w:val="22"/>
          <w:szCs w:val="22"/>
        </w:rPr>
        <w:t xml:space="preserve"> still needs to deliver spares, foods, weapons, vehicles, etc. so that the combat effectiveness of its troops stay at 100%</w:t>
      </w:r>
      <w:r>
        <w:rPr>
          <w:rFonts w:ascii="Arial" w:hAnsi="Arial" w:cs="Arial"/>
          <w:sz w:val="22"/>
          <w:szCs w:val="22"/>
        </w:rPr>
        <w:t>. The Armed Forces Supply Chain run on an ethos of “Getting the right equipment, at the right place at the right time”</w:t>
      </w:r>
      <w:r w:rsidR="000D4F1E">
        <w:rPr>
          <w:rFonts w:ascii="Arial" w:hAnsi="Arial" w:cs="Arial"/>
          <w:sz w:val="22"/>
          <w:szCs w:val="22"/>
        </w:rPr>
        <w:t xml:space="preserve"> </w:t>
      </w:r>
      <w:sdt>
        <w:sdtPr>
          <w:rPr>
            <w:rFonts w:ascii="Arial" w:hAnsi="Arial" w:cs="Arial"/>
            <w:sz w:val="22"/>
            <w:szCs w:val="22"/>
          </w:rPr>
          <w:id w:val="-164625631"/>
          <w:citation/>
        </w:sdtPr>
        <w:sdtContent>
          <w:r w:rsidR="000D4F1E">
            <w:rPr>
              <w:rFonts w:ascii="Arial" w:hAnsi="Arial" w:cs="Arial"/>
              <w:sz w:val="22"/>
              <w:szCs w:val="22"/>
            </w:rPr>
            <w:fldChar w:fldCharType="begin"/>
          </w:r>
          <w:r w:rsidR="000D4F1E">
            <w:rPr>
              <w:rFonts w:ascii="Arial" w:hAnsi="Arial" w:cs="Arial"/>
              <w:sz w:val="22"/>
              <w:szCs w:val="22"/>
              <w:lang w:val="en-US"/>
            </w:rPr>
            <w:instrText xml:space="preserve"> CITATION Chi14 \l 1033 </w:instrText>
          </w:r>
          <w:r w:rsidR="000D4F1E">
            <w:rPr>
              <w:rFonts w:ascii="Arial" w:hAnsi="Arial" w:cs="Arial"/>
              <w:sz w:val="22"/>
              <w:szCs w:val="22"/>
            </w:rPr>
            <w:fldChar w:fldCharType="separate"/>
          </w:r>
          <w:r w:rsidR="000D4F1E" w:rsidRPr="000D4F1E">
            <w:rPr>
              <w:rFonts w:ascii="Arial" w:hAnsi="Arial" w:cs="Arial"/>
              <w:noProof/>
              <w:sz w:val="22"/>
              <w:szCs w:val="22"/>
              <w:lang w:val="en-US"/>
            </w:rPr>
            <w:t>(Staff, 2014)</w:t>
          </w:r>
          <w:r w:rsidR="000D4F1E">
            <w:rPr>
              <w:rFonts w:ascii="Arial" w:hAnsi="Arial" w:cs="Arial"/>
              <w:sz w:val="22"/>
              <w:szCs w:val="22"/>
            </w:rPr>
            <w:fldChar w:fldCharType="end"/>
          </w:r>
        </w:sdtContent>
      </w:sdt>
      <w:r w:rsidR="000D4F1E">
        <w:rPr>
          <w:rFonts w:ascii="Arial" w:hAnsi="Arial" w:cs="Arial"/>
          <w:sz w:val="22"/>
          <w:szCs w:val="22"/>
        </w:rPr>
        <w:t>.</w:t>
      </w:r>
      <w:r>
        <w:rPr>
          <w:rFonts w:ascii="Arial" w:hAnsi="Arial" w:cs="Arial"/>
          <w:sz w:val="22"/>
          <w:szCs w:val="22"/>
        </w:rPr>
        <w:t xml:space="preserve"> </w:t>
      </w:r>
    </w:p>
    <w:p w14:paraId="5E987F17" w14:textId="11377F4A" w:rsidR="005B6A3E" w:rsidRDefault="005B6A3E" w:rsidP="00432865">
      <w:pPr>
        <w:rPr>
          <w:rFonts w:ascii="Arial" w:hAnsi="Arial" w:cs="Arial"/>
          <w:b/>
          <w:sz w:val="28"/>
          <w:szCs w:val="28"/>
        </w:rPr>
      </w:pPr>
      <w:r>
        <w:rPr>
          <w:rFonts w:ascii="Arial" w:hAnsi="Arial" w:cs="Arial"/>
          <w:b/>
          <w:sz w:val="28"/>
          <w:szCs w:val="28"/>
        </w:rPr>
        <w:t>STRATEGIC DECISION</w:t>
      </w:r>
    </w:p>
    <w:p w14:paraId="191B0783" w14:textId="15DA59AB" w:rsidR="005B6A3E" w:rsidRDefault="0028561B" w:rsidP="00432865">
      <w:pPr>
        <w:rPr>
          <w:rFonts w:ascii="Arial" w:hAnsi="Arial" w:cs="Arial"/>
          <w:shd w:val="clear" w:color="auto" w:fill="FFFFFF"/>
        </w:rPr>
      </w:pPr>
      <w:r>
        <w:rPr>
          <w:rFonts w:ascii="Arial" w:hAnsi="Arial" w:cs="Arial"/>
        </w:rPr>
        <w:t xml:space="preserve">Up to April 2000 the Tri Service all had independent supply chains which were designed in the cold war era </w:t>
      </w:r>
      <w:sdt>
        <w:sdtPr>
          <w:rPr>
            <w:rFonts w:ascii="Arial" w:hAnsi="Arial" w:cs="Arial"/>
          </w:rPr>
          <w:id w:val="-2112584402"/>
          <w:citation/>
        </w:sdtPr>
        <w:sdtContent>
          <w:r>
            <w:rPr>
              <w:rFonts w:ascii="Arial" w:hAnsi="Arial" w:cs="Arial"/>
            </w:rPr>
            <w:fldChar w:fldCharType="begin"/>
          </w:r>
          <w:r>
            <w:rPr>
              <w:rFonts w:ascii="Arial" w:hAnsi="Arial" w:cs="Arial"/>
              <w:lang w:val="en-US"/>
            </w:rPr>
            <w:instrText xml:space="preserve"> CITATION Mor11 \l 1033 </w:instrText>
          </w:r>
          <w:r>
            <w:rPr>
              <w:rFonts w:ascii="Arial" w:hAnsi="Arial" w:cs="Arial"/>
            </w:rPr>
            <w:fldChar w:fldCharType="separate"/>
          </w:r>
          <w:r w:rsidRPr="0028561B">
            <w:rPr>
              <w:rFonts w:ascii="Arial" w:hAnsi="Arial" w:cs="Arial"/>
              <w:noProof/>
              <w:lang w:val="en-US"/>
            </w:rPr>
            <w:t>(Morse, 2011)</w:t>
          </w:r>
          <w:r>
            <w:rPr>
              <w:rFonts w:ascii="Arial" w:hAnsi="Arial" w:cs="Arial"/>
            </w:rPr>
            <w:fldChar w:fldCharType="end"/>
          </w:r>
        </w:sdtContent>
      </w:sdt>
      <w:r w:rsidR="00B72E0C">
        <w:rPr>
          <w:rFonts w:ascii="Arial" w:hAnsi="Arial" w:cs="Arial"/>
        </w:rPr>
        <w:t xml:space="preserve">. The Ministry of Defence with its Logistical think tank and experts landed a contract with a company called Sopra Steria. </w:t>
      </w:r>
      <w:r w:rsidR="00C6544D">
        <w:rPr>
          <w:rFonts w:ascii="Arial" w:hAnsi="Arial" w:cs="Arial"/>
        </w:rPr>
        <w:t>The company offered the MOD a product that will provide a greater visibility of their stock through first line all the way to third line meaning from the boot on the ground i.e. myself all the way back to the Depots and manufacture</w:t>
      </w:r>
      <w:r w:rsidR="00CA72EC">
        <w:rPr>
          <w:rFonts w:ascii="Arial" w:hAnsi="Arial" w:cs="Arial"/>
        </w:rPr>
        <w:t>r</w:t>
      </w:r>
      <w:r w:rsidR="00C6544D">
        <w:rPr>
          <w:rFonts w:ascii="Arial" w:hAnsi="Arial" w:cs="Arial"/>
        </w:rPr>
        <w:t xml:space="preserve">s. It also would mean that the system would be </w:t>
      </w:r>
      <w:r w:rsidR="000F3F9D">
        <w:rPr>
          <w:rFonts w:ascii="Arial" w:hAnsi="Arial" w:cs="Arial"/>
        </w:rPr>
        <w:t>a Tri Service</w:t>
      </w:r>
      <w:r w:rsidR="00C6544D">
        <w:rPr>
          <w:rFonts w:ascii="Arial" w:hAnsi="Arial" w:cs="Arial"/>
        </w:rPr>
        <w:t xml:space="preserve"> system called “Management of the Joint Deployed Inventory” or as we know it MJDI was tested.</w:t>
      </w:r>
      <w:r>
        <w:rPr>
          <w:rFonts w:ascii="Arial" w:hAnsi="Arial" w:cs="Arial"/>
        </w:rPr>
        <w:t xml:space="preserve"> This system replaced the three services current divergent logistics systems by a single IS capability which improves the supply chain management, visibility and accounting for materiel </w:t>
      </w:r>
      <w:sdt>
        <w:sdtPr>
          <w:rPr>
            <w:rFonts w:ascii="Arial" w:hAnsi="Arial" w:cs="Arial"/>
          </w:rPr>
          <w:id w:val="360247080"/>
          <w:citation/>
        </w:sdtPr>
        <w:sdtContent>
          <w:r>
            <w:rPr>
              <w:rFonts w:ascii="Arial" w:hAnsi="Arial" w:cs="Arial"/>
            </w:rPr>
            <w:fldChar w:fldCharType="begin"/>
          </w:r>
          <w:r>
            <w:rPr>
              <w:rFonts w:ascii="Arial" w:hAnsi="Arial" w:cs="Arial"/>
              <w:lang w:val="en-US"/>
            </w:rPr>
            <w:instrText xml:space="preserve"> CITATION Sop19 \l 1033 </w:instrText>
          </w:r>
          <w:r>
            <w:rPr>
              <w:rFonts w:ascii="Arial" w:hAnsi="Arial" w:cs="Arial"/>
            </w:rPr>
            <w:fldChar w:fldCharType="separate"/>
          </w:r>
          <w:r w:rsidRPr="0028561B">
            <w:rPr>
              <w:rFonts w:ascii="Arial" w:hAnsi="Arial" w:cs="Arial"/>
              <w:noProof/>
              <w:lang w:val="en-US"/>
            </w:rPr>
            <w:t>(Anon., n.d.)</w:t>
          </w:r>
          <w:r>
            <w:rPr>
              <w:rFonts w:ascii="Arial" w:hAnsi="Arial" w:cs="Arial"/>
            </w:rPr>
            <w:fldChar w:fldCharType="end"/>
          </w:r>
        </w:sdtContent>
      </w:sdt>
      <w:r>
        <w:rPr>
          <w:rFonts w:ascii="Arial" w:hAnsi="Arial" w:cs="Arial"/>
        </w:rPr>
        <w:t xml:space="preserve">. </w:t>
      </w:r>
      <w:r w:rsidR="00C6544D">
        <w:rPr>
          <w:rFonts w:ascii="Arial" w:hAnsi="Arial" w:cs="Arial"/>
        </w:rPr>
        <w:t xml:space="preserve"> A pilot system was then run by the Royal Navy and the Royal Air Force. The programme was </w:t>
      </w:r>
      <w:r w:rsidR="000D4F1E">
        <w:rPr>
          <w:rFonts w:ascii="Arial" w:hAnsi="Arial" w:cs="Arial"/>
        </w:rPr>
        <w:t xml:space="preserve">then marked to be launched for its Initial Operating capability in early 2011 and a full operating capability by late 2014 </w:t>
      </w:r>
      <w:sdt>
        <w:sdtPr>
          <w:rPr>
            <w:rFonts w:ascii="Arial" w:hAnsi="Arial" w:cs="Arial"/>
          </w:rPr>
          <w:id w:val="-1867133373"/>
          <w:citation/>
        </w:sdtPr>
        <w:sdtContent>
          <w:r w:rsidR="000D4F1E">
            <w:rPr>
              <w:rFonts w:ascii="Arial" w:hAnsi="Arial" w:cs="Arial"/>
            </w:rPr>
            <w:fldChar w:fldCharType="begin"/>
          </w:r>
          <w:r w:rsidR="000D4F1E">
            <w:rPr>
              <w:rFonts w:ascii="Arial" w:hAnsi="Arial" w:cs="Arial"/>
              <w:lang w:val="en-US"/>
            </w:rPr>
            <w:instrText xml:space="preserve"> CITATION Par10 \l 1033 </w:instrText>
          </w:r>
          <w:r w:rsidR="000D4F1E">
            <w:rPr>
              <w:rFonts w:ascii="Arial" w:hAnsi="Arial" w:cs="Arial"/>
            </w:rPr>
            <w:fldChar w:fldCharType="separate"/>
          </w:r>
          <w:r w:rsidR="000D4F1E" w:rsidRPr="000D4F1E">
            <w:rPr>
              <w:rFonts w:ascii="Arial" w:hAnsi="Arial" w:cs="Arial"/>
              <w:noProof/>
              <w:lang w:val="en-US"/>
            </w:rPr>
            <w:t>(Anon., 2010)</w:t>
          </w:r>
          <w:r w:rsidR="000D4F1E">
            <w:rPr>
              <w:rFonts w:ascii="Arial" w:hAnsi="Arial" w:cs="Arial"/>
            </w:rPr>
            <w:fldChar w:fldCharType="end"/>
          </w:r>
        </w:sdtContent>
      </w:sdt>
      <w:r w:rsidR="000D4F1E">
        <w:rPr>
          <w:rFonts w:ascii="Arial" w:hAnsi="Arial" w:cs="Arial"/>
        </w:rPr>
        <w:t xml:space="preserve">. After a </w:t>
      </w:r>
      <w:r w:rsidR="00C6544D">
        <w:rPr>
          <w:rFonts w:ascii="Arial" w:hAnsi="Arial" w:cs="Arial"/>
        </w:rPr>
        <w:t>success</w:t>
      </w:r>
      <w:r w:rsidR="000D4F1E">
        <w:rPr>
          <w:rFonts w:ascii="Arial" w:hAnsi="Arial" w:cs="Arial"/>
        </w:rPr>
        <w:t xml:space="preserve">ful rollout the system </w:t>
      </w:r>
      <w:r w:rsidR="00C6544D">
        <w:rPr>
          <w:rFonts w:ascii="Arial" w:hAnsi="Arial" w:cs="Arial"/>
        </w:rPr>
        <w:t xml:space="preserve">was launched throughout the </w:t>
      </w:r>
      <w:r w:rsidR="00703A5A">
        <w:rPr>
          <w:rFonts w:ascii="Arial" w:hAnsi="Arial" w:cs="Arial"/>
        </w:rPr>
        <w:t>tri service</w:t>
      </w:r>
      <w:r w:rsidR="00C6544D">
        <w:rPr>
          <w:rFonts w:ascii="Arial" w:hAnsi="Arial" w:cs="Arial"/>
        </w:rPr>
        <w:t>.</w:t>
      </w:r>
      <w:r w:rsidR="00B72E0C">
        <w:rPr>
          <w:rFonts w:ascii="Arial" w:hAnsi="Arial" w:cs="Arial"/>
        </w:rPr>
        <w:t xml:space="preserve"> </w:t>
      </w:r>
      <w:r w:rsidR="00C6544D">
        <w:rPr>
          <w:rFonts w:ascii="Arial" w:hAnsi="Arial" w:cs="Arial"/>
        </w:rPr>
        <w:t>This system is still being used today by Military logisticians.</w:t>
      </w:r>
      <w:r w:rsidR="000F3F9D">
        <w:rPr>
          <w:rFonts w:ascii="Arial" w:hAnsi="Arial" w:cs="Arial"/>
        </w:rPr>
        <w:t xml:space="preserve"> </w:t>
      </w:r>
      <w:r w:rsidR="00C31D46" w:rsidRPr="00C31D46">
        <w:rPr>
          <w:rFonts w:ascii="Arial" w:hAnsi="Arial" w:cs="Arial"/>
        </w:rPr>
        <w:t xml:space="preserve">The Armed Forces benefits greatly from this product as now they will no longer require 3 or 4 different software’s or programmes to monitor, issue, demand or receipt materiel across the 3 services or depots which makes it more cost efficient and have parity throughout regardless if you are deployed within the UK or abroad giving the military well needed flexibility to carry out their missions. </w:t>
      </w:r>
      <w:r w:rsidR="00C31D46">
        <w:rPr>
          <w:rFonts w:ascii="Arial" w:hAnsi="Arial" w:cs="Arial"/>
        </w:rPr>
        <w:t>This success can be measured by the improvement in cost of transportation, operation and repair, equipment loss and the agility that mi</w:t>
      </w:r>
      <w:r w:rsidR="00C31D46" w:rsidRPr="00C31D46">
        <w:rPr>
          <w:rFonts w:ascii="Arial" w:hAnsi="Arial" w:cs="Arial"/>
        </w:rPr>
        <w:t>litary commanders now have to execute their operations with an enhance visibility and management of stock.</w:t>
      </w:r>
    </w:p>
    <w:p w14:paraId="2833C3B0" w14:textId="7FD4F06F" w:rsidR="00C648D2" w:rsidRDefault="00C648D2" w:rsidP="00C648D2">
      <w:pPr>
        <w:rPr>
          <w:rFonts w:ascii="Arial" w:hAnsi="Arial" w:cs="Arial"/>
          <w:b/>
          <w:sz w:val="28"/>
          <w:szCs w:val="28"/>
        </w:rPr>
      </w:pPr>
      <w:r>
        <w:rPr>
          <w:rFonts w:ascii="Arial" w:hAnsi="Arial" w:cs="Arial"/>
          <w:b/>
          <w:sz w:val="28"/>
          <w:szCs w:val="28"/>
        </w:rPr>
        <w:t>TACTICAL DECISION</w:t>
      </w:r>
    </w:p>
    <w:p w14:paraId="4A77F26A" w14:textId="67E0F1F8" w:rsidR="00EB758C" w:rsidRPr="00EB758C" w:rsidRDefault="00254B73" w:rsidP="00C648D2">
      <w:pPr>
        <w:rPr>
          <w:rFonts w:ascii="Arial" w:hAnsi="Arial" w:cs="Arial"/>
        </w:rPr>
      </w:pPr>
      <w:r>
        <w:rPr>
          <w:rFonts w:ascii="Arial" w:hAnsi="Arial" w:cs="Arial"/>
        </w:rPr>
        <w:t xml:space="preserve">The joint Supply Chain worked well within the UK but however, was a problem in the operational battle space </w:t>
      </w:r>
      <w:sdt>
        <w:sdtPr>
          <w:rPr>
            <w:rFonts w:ascii="Arial" w:hAnsi="Arial" w:cs="Arial"/>
          </w:rPr>
          <w:id w:val="2024282813"/>
          <w:citation/>
        </w:sdtPr>
        <w:sdtContent>
          <w:r>
            <w:rPr>
              <w:rFonts w:ascii="Arial" w:hAnsi="Arial" w:cs="Arial"/>
            </w:rPr>
            <w:fldChar w:fldCharType="begin"/>
          </w:r>
          <w:r>
            <w:rPr>
              <w:rFonts w:ascii="Arial" w:hAnsi="Arial" w:cs="Arial"/>
              <w:lang w:val="en-US"/>
            </w:rPr>
            <w:instrText xml:space="preserve"> CITATION Tip06 \l 1033 </w:instrText>
          </w:r>
          <w:r>
            <w:rPr>
              <w:rFonts w:ascii="Arial" w:hAnsi="Arial" w:cs="Arial"/>
            </w:rPr>
            <w:fldChar w:fldCharType="separate"/>
          </w:r>
          <w:r w:rsidRPr="00254B73">
            <w:rPr>
              <w:rFonts w:ascii="Arial" w:hAnsi="Arial" w:cs="Arial"/>
              <w:noProof/>
              <w:lang w:val="en-US"/>
            </w:rPr>
            <w:t>(Tipping, 2006)</w:t>
          </w:r>
          <w:r>
            <w:rPr>
              <w:rFonts w:ascii="Arial" w:hAnsi="Arial" w:cs="Arial"/>
            </w:rPr>
            <w:fldChar w:fldCharType="end"/>
          </w:r>
        </w:sdtContent>
      </w:sdt>
      <w:r w:rsidR="00EE4C5E">
        <w:rPr>
          <w:rFonts w:ascii="Arial" w:hAnsi="Arial" w:cs="Arial"/>
        </w:rPr>
        <w:t xml:space="preserve"> </w:t>
      </w:r>
      <w:r>
        <w:rPr>
          <w:rFonts w:ascii="Arial" w:hAnsi="Arial" w:cs="Arial"/>
        </w:rPr>
        <w:t xml:space="preserve">as the UK had </w:t>
      </w:r>
      <w:r w:rsidR="00EB758C">
        <w:rPr>
          <w:rFonts w:ascii="Arial" w:hAnsi="Arial" w:cs="Arial"/>
        </w:rPr>
        <w:t xml:space="preserve">a </w:t>
      </w:r>
      <w:r>
        <w:rPr>
          <w:rFonts w:ascii="Arial" w:hAnsi="Arial" w:cs="Arial"/>
        </w:rPr>
        <w:t xml:space="preserve">current </w:t>
      </w:r>
      <w:r w:rsidR="00EB758C">
        <w:rPr>
          <w:rFonts w:ascii="Arial" w:hAnsi="Arial" w:cs="Arial"/>
        </w:rPr>
        <w:t xml:space="preserve">commitment to the conflict </w:t>
      </w:r>
      <w:r>
        <w:rPr>
          <w:rFonts w:ascii="Arial" w:hAnsi="Arial" w:cs="Arial"/>
        </w:rPr>
        <w:t>in Afghanistan</w:t>
      </w:r>
      <w:r w:rsidR="00EB758C">
        <w:rPr>
          <w:rFonts w:ascii="Arial" w:hAnsi="Arial" w:cs="Arial"/>
        </w:rPr>
        <w:t xml:space="preserve"> Operation Herrick. This was one of the biggest places where the supply chain had very poor visibility of its stock</w:t>
      </w:r>
      <w:r>
        <w:rPr>
          <w:rFonts w:ascii="Arial" w:hAnsi="Arial" w:cs="Arial"/>
        </w:rPr>
        <w:t xml:space="preserve"> according to a report by the National Audit Office </w:t>
      </w:r>
      <w:sdt>
        <w:sdtPr>
          <w:rPr>
            <w:rFonts w:ascii="Arial" w:hAnsi="Arial" w:cs="Arial"/>
          </w:rPr>
          <w:id w:val="1634825531"/>
          <w:citation/>
        </w:sdtPr>
        <w:sdtContent>
          <w:r>
            <w:rPr>
              <w:rFonts w:ascii="Arial" w:hAnsi="Arial" w:cs="Arial"/>
            </w:rPr>
            <w:fldChar w:fldCharType="begin"/>
          </w:r>
          <w:r>
            <w:rPr>
              <w:rFonts w:ascii="Arial" w:hAnsi="Arial" w:cs="Arial"/>
              <w:lang w:val="en-US"/>
            </w:rPr>
            <w:instrText xml:space="preserve"> CITATION Mor11 \l 1033 </w:instrText>
          </w:r>
          <w:r>
            <w:rPr>
              <w:rFonts w:ascii="Arial" w:hAnsi="Arial" w:cs="Arial"/>
            </w:rPr>
            <w:fldChar w:fldCharType="separate"/>
          </w:r>
          <w:r w:rsidRPr="00254B73">
            <w:rPr>
              <w:rFonts w:ascii="Arial" w:hAnsi="Arial" w:cs="Arial"/>
              <w:noProof/>
              <w:lang w:val="en-US"/>
            </w:rPr>
            <w:t>(Morse, 2011)</w:t>
          </w:r>
          <w:r>
            <w:rPr>
              <w:rFonts w:ascii="Arial" w:hAnsi="Arial" w:cs="Arial"/>
            </w:rPr>
            <w:fldChar w:fldCharType="end"/>
          </w:r>
        </w:sdtContent>
      </w:sdt>
      <w:r w:rsidR="00EB758C">
        <w:rPr>
          <w:rFonts w:ascii="Arial" w:hAnsi="Arial" w:cs="Arial"/>
        </w:rPr>
        <w:t>. Being this programme was new</w:t>
      </w:r>
      <w:r w:rsidR="00EE4C5E">
        <w:rPr>
          <w:rFonts w:ascii="Arial" w:hAnsi="Arial" w:cs="Arial"/>
        </w:rPr>
        <w:t>,</w:t>
      </w:r>
      <w:r w:rsidR="00EB758C">
        <w:rPr>
          <w:rFonts w:ascii="Arial" w:hAnsi="Arial" w:cs="Arial"/>
        </w:rPr>
        <w:t xml:space="preserve"> training packages w</w:t>
      </w:r>
      <w:r w:rsidR="00EE4C5E">
        <w:rPr>
          <w:rFonts w:ascii="Arial" w:hAnsi="Arial" w:cs="Arial"/>
        </w:rPr>
        <w:t>ere</w:t>
      </w:r>
      <w:r w:rsidR="00EB758C">
        <w:rPr>
          <w:rFonts w:ascii="Arial" w:hAnsi="Arial" w:cs="Arial"/>
        </w:rPr>
        <w:t xml:space="preserve"> then rolled out to all logistics school in the MOD </w:t>
      </w:r>
      <w:r w:rsidR="00EE4C5E">
        <w:rPr>
          <w:rFonts w:ascii="Arial" w:hAnsi="Arial" w:cs="Arial"/>
        </w:rPr>
        <w:t xml:space="preserve">where courses were run at different intervals during the year. The training </w:t>
      </w:r>
      <w:r w:rsidR="00EE4C5E">
        <w:rPr>
          <w:rFonts w:ascii="Arial" w:hAnsi="Arial" w:cs="Arial"/>
        </w:rPr>
        <w:lastRenderedPageBreak/>
        <w:t>will then contribute to the behavioural and cultural changes that the</w:t>
      </w:r>
      <w:r w:rsidR="00EB758C">
        <w:rPr>
          <w:rFonts w:ascii="Arial" w:hAnsi="Arial" w:cs="Arial"/>
        </w:rPr>
        <w:t xml:space="preserve"> system</w:t>
      </w:r>
      <w:r w:rsidR="00EE4C5E">
        <w:rPr>
          <w:rFonts w:ascii="Arial" w:hAnsi="Arial" w:cs="Arial"/>
        </w:rPr>
        <w:t xml:space="preserve"> brought</w:t>
      </w:r>
      <w:r w:rsidR="00EB758C">
        <w:rPr>
          <w:rFonts w:ascii="Arial" w:hAnsi="Arial" w:cs="Arial"/>
        </w:rPr>
        <w:t xml:space="preserve">. The system was also deployed in theatre so logisticians who were deploying took priority. The system was also taught to any personnel that work in a </w:t>
      </w:r>
      <w:r w:rsidR="00C31D46">
        <w:rPr>
          <w:rFonts w:ascii="Arial" w:hAnsi="Arial" w:cs="Arial"/>
        </w:rPr>
        <w:t>logistic</w:t>
      </w:r>
      <w:r w:rsidR="00EB758C">
        <w:rPr>
          <w:rFonts w:ascii="Arial" w:hAnsi="Arial" w:cs="Arial"/>
        </w:rPr>
        <w:t xml:space="preserve"> role back at their respective units or ships. </w:t>
      </w:r>
      <w:r w:rsidR="00174F53">
        <w:rPr>
          <w:rFonts w:ascii="Arial" w:hAnsi="Arial" w:cs="Arial"/>
        </w:rPr>
        <w:t xml:space="preserve">The decision </w:t>
      </w:r>
      <w:r>
        <w:rPr>
          <w:rFonts w:ascii="Arial" w:hAnsi="Arial" w:cs="Arial"/>
        </w:rPr>
        <w:t xml:space="preserve">was </w:t>
      </w:r>
      <w:r w:rsidR="00174F53">
        <w:rPr>
          <w:rFonts w:ascii="Arial" w:hAnsi="Arial" w:cs="Arial"/>
        </w:rPr>
        <w:t>made to have logisticians trained on the system came as the MOD wanted all users of the new system to be equipped to use the full potential of the software.</w:t>
      </w:r>
    </w:p>
    <w:p w14:paraId="6659816C" w14:textId="77777777" w:rsidR="00C31D46" w:rsidRDefault="00C31D46" w:rsidP="00CC1D90">
      <w:pPr>
        <w:rPr>
          <w:rFonts w:ascii="Arial" w:hAnsi="Arial" w:cs="Arial"/>
          <w:b/>
          <w:sz w:val="28"/>
          <w:szCs w:val="28"/>
        </w:rPr>
      </w:pPr>
    </w:p>
    <w:p w14:paraId="012A1D0B" w14:textId="08274A49" w:rsidR="00CC1D90" w:rsidRDefault="00CC1D90" w:rsidP="00CC1D90">
      <w:pPr>
        <w:rPr>
          <w:rFonts w:ascii="Arial" w:hAnsi="Arial" w:cs="Arial"/>
          <w:b/>
          <w:sz w:val="28"/>
          <w:szCs w:val="28"/>
        </w:rPr>
      </w:pPr>
      <w:r>
        <w:rPr>
          <w:rFonts w:ascii="Arial" w:hAnsi="Arial" w:cs="Arial"/>
          <w:b/>
          <w:sz w:val="28"/>
          <w:szCs w:val="28"/>
        </w:rPr>
        <w:t>OPERATIONAL DECISION</w:t>
      </w:r>
    </w:p>
    <w:p w14:paraId="0DE86EB8" w14:textId="7B7E4277" w:rsidR="00EB758C" w:rsidRDefault="00EB758C" w:rsidP="00EB758C">
      <w:pPr>
        <w:rPr>
          <w:rFonts w:ascii="Arial" w:hAnsi="Arial" w:cs="Arial"/>
          <w:shd w:val="clear" w:color="auto" w:fill="FFFFFF"/>
        </w:rPr>
      </w:pPr>
      <w:r w:rsidRPr="00B74FEB">
        <w:rPr>
          <w:rFonts w:ascii="Arial" w:hAnsi="Arial" w:cs="Arial"/>
          <w:shd w:val="clear" w:color="auto" w:fill="FFFFFF"/>
        </w:rPr>
        <w:t xml:space="preserve">Now with MJDI in service within the Ministry of Defence the Forces </w:t>
      </w:r>
      <w:r w:rsidR="00451C4D">
        <w:rPr>
          <w:rFonts w:ascii="Arial" w:hAnsi="Arial" w:cs="Arial"/>
          <w:shd w:val="clear" w:color="auto" w:fill="FFFFFF"/>
        </w:rPr>
        <w:t>had to make it their duties to get on courses to be able to use the system effectively. MJDI gave the MOD a</w:t>
      </w:r>
      <w:r w:rsidRPr="00B74FEB">
        <w:rPr>
          <w:rFonts w:ascii="Arial" w:hAnsi="Arial" w:cs="Arial"/>
          <w:shd w:val="clear" w:color="auto" w:fill="FFFFFF"/>
        </w:rPr>
        <w:t xml:space="preserve"> Tactical advantage that was not previously present in their older systems. With a clear visibility of stock items demanded do not necessarily have to go to Depot for issuing. MJDI has the function to check the available and free stock of other units be it the Navy, Army or Airforce, Royal Engineers or Royal Artillery. This cross-service issuing capability gives the MOD the freedom to minimise waste and keep clear track of where all its equipment has gone and by whom all the transactions were done by giving every user on the system a unique log on namely your military number.</w:t>
      </w:r>
      <w:r w:rsidR="00704EB1">
        <w:rPr>
          <w:rFonts w:ascii="Arial" w:hAnsi="Arial" w:cs="Arial"/>
          <w:shd w:val="clear" w:color="auto" w:fill="FFFFFF"/>
        </w:rPr>
        <w:t xml:space="preserve"> This increased confidence in the logistical system will improve asset management and prevent the logistical footprint which causes the army to overstock in depots.</w:t>
      </w:r>
    </w:p>
    <w:p w14:paraId="35C8CC70" w14:textId="0E2B7CEB" w:rsidR="00C656AA" w:rsidRDefault="00C656AA" w:rsidP="00EB758C">
      <w:pPr>
        <w:rPr>
          <w:rFonts w:ascii="Arial" w:hAnsi="Arial" w:cs="Arial"/>
          <w:shd w:val="clear" w:color="auto" w:fill="FFFFFF"/>
        </w:rPr>
      </w:pPr>
    </w:p>
    <w:p w14:paraId="35640A41" w14:textId="59EA3302" w:rsidR="00622816" w:rsidRDefault="00622816" w:rsidP="00EB758C">
      <w:pPr>
        <w:rPr>
          <w:rFonts w:ascii="Arial" w:hAnsi="Arial" w:cs="Arial"/>
          <w:shd w:val="clear" w:color="auto" w:fill="FFFFFF"/>
        </w:rPr>
      </w:pPr>
    </w:p>
    <w:p w14:paraId="08B3B3F0" w14:textId="710ABA5A" w:rsidR="00622816" w:rsidRDefault="00622816" w:rsidP="00EB758C">
      <w:pPr>
        <w:rPr>
          <w:rFonts w:ascii="Arial" w:hAnsi="Arial" w:cs="Arial"/>
          <w:shd w:val="clear" w:color="auto" w:fill="FFFFFF"/>
        </w:rPr>
      </w:pPr>
    </w:p>
    <w:p w14:paraId="439C096E" w14:textId="542288D1" w:rsidR="00622816" w:rsidRDefault="00622816" w:rsidP="00EB758C">
      <w:pPr>
        <w:rPr>
          <w:rFonts w:ascii="Arial" w:hAnsi="Arial" w:cs="Arial"/>
          <w:shd w:val="clear" w:color="auto" w:fill="FFFFFF"/>
        </w:rPr>
      </w:pPr>
    </w:p>
    <w:p w14:paraId="4BE79B2F" w14:textId="0F392B13" w:rsidR="00622816" w:rsidRDefault="00622816" w:rsidP="00EB758C">
      <w:pPr>
        <w:rPr>
          <w:rFonts w:ascii="Arial" w:hAnsi="Arial" w:cs="Arial"/>
          <w:shd w:val="clear" w:color="auto" w:fill="FFFFFF"/>
        </w:rPr>
      </w:pPr>
    </w:p>
    <w:p w14:paraId="1F3638F1" w14:textId="7E334280" w:rsidR="00622816" w:rsidRDefault="00622816" w:rsidP="00EB758C">
      <w:pPr>
        <w:rPr>
          <w:rFonts w:ascii="Arial" w:hAnsi="Arial" w:cs="Arial"/>
          <w:shd w:val="clear" w:color="auto" w:fill="FFFFFF"/>
        </w:rPr>
      </w:pPr>
    </w:p>
    <w:p w14:paraId="0F8B173F" w14:textId="66079158" w:rsidR="00622816" w:rsidRDefault="00622816" w:rsidP="00EB758C">
      <w:pPr>
        <w:rPr>
          <w:rFonts w:ascii="Arial" w:hAnsi="Arial" w:cs="Arial"/>
          <w:shd w:val="clear" w:color="auto" w:fill="FFFFFF"/>
        </w:rPr>
      </w:pPr>
    </w:p>
    <w:p w14:paraId="4B5FC56B" w14:textId="34257BA7" w:rsidR="00622816" w:rsidRDefault="00622816" w:rsidP="00EB758C">
      <w:pPr>
        <w:rPr>
          <w:rFonts w:ascii="Arial" w:hAnsi="Arial" w:cs="Arial"/>
          <w:shd w:val="clear" w:color="auto" w:fill="FFFFFF"/>
        </w:rPr>
      </w:pPr>
    </w:p>
    <w:p w14:paraId="1D059115" w14:textId="799B9D2E" w:rsidR="00622816" w:rsidRDefault="00622816" w:rsidP="00EB758C">
      <w:pPr>
        <w:rPr>
          <w:rFonts w:ascii="Arial" w:hAnsi="Arial" w:cs="Arial"/>
          <w:shd w:val="clear" w:color="auto" w:fill="FFFFFF"/>
        </w:rPr>
      </w:pPr>
    </w:p>
    <w:p w14:paraId="61E9E3A5" w14:textId="64CF2D8C" w:rsidR="00622816" w:rsidRDefault="00622816" w:rsidP="00EB758C">
      <w:pPr>
        <w:rPr>
          <w:rFonts w:ascii="Arial" w:hAnsi="Arial" w:cs="Arial"/>
          <w:shd w:val="clear" w:color="auto" w:fill="FFFFFF"/>
        </w:rPr>
      </w:pPr>
    </w:p>
    <w:p w14:paraId="7B133051" w14:textId="2A31992D" w:rsidR="00622816" w:rsidRDefault="00622816" w:rsidP="00EB758C">
      <w:pPr>
        <w:rPr>
          <w:rFonts w:ascii="Arial" w:hAnsi="Arial" w:cs="Arial"/>
          <w:shd w:val="clear" w:color="auto" w:fill="FFFFFF"/>
        </w:rPr>
      </w:pPr>
    </w:p>
    <w:p w14:paraId="4BCE0FAA" w14:textId="3B3BCF10" w:rsidR="00622816" w:rsidRDefault="00622816" w:rsidP="00EB758C">
      <w:pPr>
        <w:rPr>
          <w:rFonts w:ascii="Arial" w:hAnsi="Arial" w:cs="Arial"/>
          <w:shd w:val="clear" w:color="auto" w:fill="FFFFFF"/>
        </w:rPr>
      </w:pPr>
    </w:p>
    <w:p w14:paraId="00837EA5" w14:textId="4F9E2DA6" w:rsidR="00622816" w:rsidRDefault="00622816" w:rsidP="00EB758C">
      <w:pPr>
        <w:rPr>
          <w:rFonts w:ascii="Arial" w:hAnsi="Arial" w:cs="Arial"/>
          <w:shd w:val="clear" w:color="auto" w:fill="FFFFFF"/>
        </w:rPr>
      </w:pPr>
    </w:p>
    <w:p w14:paraId="024A0B82" w14:textId="6DA81CC4" w:rsidR="00622816" w:rsidRDefault="00622816" w:rsidP="00EB758C">
      <w:pPr>
        <w:rPr>
          <w:rFonts w:ascii="Arial" w:hAnsi="Arial" w:cs="Arial"/>
          <w:shd w:val="clear" w:color="auto" w:fill="FFFFFF"/>
        </w:rPr>
      </w:pPr>
    </w:p>
    <w:p w14:paraId="6564814A" w14:textId="5BC0EEFD" w:rsidR="00622816" w:rsidRDefault="00622816" w:rsidP="00EB758C">
      <w:pPr>
        <w:rPr>
          <w:rFonts w:ascii="Arial" w:hAnsi="Arial" w:cs="Arial"/>
          <w:shd w:val="clear" w:color="auto" w:fill="FFFFFF"/>
        </w:rPr>
      </w:pPr>
    </w:p>
    <w:p w14:paraId="139D4A76" w14:textId="143E4F96" w:rsidR="00622816" w:rsidRDefault="00622816" w:rsidP="00EB758C">
      <w:pPr>
        <w:rPr>
          <w:rFonts w:ascii="Arial" w:hAnsi="Arial" w:cs="Arial"/>
          <w:shd w:val="clear" w:color="auto" w:fill="FFFFFF"/>
        </w:rPr>
      </w:pPr>
    </w:p>
    <w:p w14:paraId="357FE23E" w14:textId="06173992" w:rsidR="00622816" w:rsidRDefault="00622816" w:rsidP="00EB758C">
      <w:pPr>
        <w:rPr>
          <w:rFonts w:ascii="Arial" w:hAnsi="Arial" w:cs="Arial"/>
          <w:shd w:val="clear" w:color="auto" w:fill="FFFFFF"/>
        </w:rPr>
      </w:pPr>
    </w:p>
    <w:p w14:paraId="44084FBC" w14:textId="0DE7B3E5" w:rsidR="00622816" w:rsidRDefault="00622816" w:rsidP="00EB758C">
      <w:pPr>
        <w:rPr>
          <w:rFonts w:ascii="Arial" w:hAnsi="Arial" w:cs="Arial"/>
          <w:shd w:val="clear" w:color="auto" w:fill="FFFFFF"/>
        </w:rPr>
      </w:pPr>
    </w:p>
    <w:p w14:paraId="0CED0E71" w14:textId="55A781AD" w:rsidR="00622816" w:rsidRDefault="00622816" w:rsidP="00EB758C">
      <w:pPr>
        <w:rPr>
          <w:rFonts w:ascii="Arial" w:hAnsi="Arial" w:cs="Arial"/>
          <w:shd w:val="clear" w:color="auto" w:fill="FFFFFF"/>
        </w:rPr>
      </w:pPr>
      <w:r>
        <w:rPr>
          <w:rFonts w:ascii="Arial" w:hAnsi="Arial" w:cs="Arial"/>
          <w:shd w:val="clear" w:color="auto" w:fill="FFFFFF"/>
        </w:rPr>
        <w:lastRenderedPageBreak/>
        <w:t>REFERENCES</w:t>
      </w:r>
    </w:p>
    <w:p w14:paraId="08226B6A" w14:textId="77777777" w:rsidR="00C656AA" w:rsidRDefault="00C656AA" w:rsidP="00C656AA">
      <w:pPr>
        <w:pStyle w:val="Bibliography"/>
        <w:rPr>
          <w:noProof/>
          <w:sz w:val="24"/>
          <w:szCs w:val="24"/>
          <w:lang w:val="en-US"/>
        </w:rPr>
      </w:pPr>
      <w:r>
        <w:rPr>
          <w:rFonts w:ascii="Arial" w:hAnsi="Arial" w:cs="Arial"/>
          <w:shd w:val="clear" w:color="auto" w:fill="FFFFFF"/>
        </w:rPr>
        <w:fldChar w:fldCharType="begin"/>
      </w:r>
      <w:r>
        <w:rPr>
          <w:rFonts w:ascii="Arial" w:hAnsi="Arial" w:cs="Arial"/>
          <w:shd w:val="clear" w:color="auto" w:fill="FFFFFF"/>
          <w:lang w:val="en-US"/>
        </w:rPr>
        <w:instrText xml:space="preserve"> BIBLIOGRAPHY  \l 1033 </w:instrText>
      </w:r>
      <w:r>
        <w:rPr>
          <w:rFonts w:ascii="Arial" w:hAnsi="Arial" w:cs="Arial"/>
          <w:shd w:val="clear" w:color="auto" w:fill="FFFFFF"/>
        </w:rPr>
        <w:fldChar w:fldCharType="separate"/>
      </w:r>
      <w:r>
        <w:rPr>
          <w:noProof/>
          <w:lang w:val="en-US"/>
        </w:rPr>
        <w:t xml:space="preserve">Anon., 2010. </w:t>
      </w:r>
      <w:r>
        <w:rPr>
          <w:i/>
          <w:iCs/>
          <w:noProof/>
          <w:lang w:val="en-US"/>
        </w:rPr>
        <w:t xml:space="preserve">Parliament UK. </w:t>
      </w:r>
      <w:r>
        <w:rPr>
          <w:noProof/>
          <w:lang w:val="en-US"/>
        </w:rPr>
        <w:t xml:space="preserve">[Online] </w:t>
      </w:r>
      <w:r>
        <w:rPr>
          <w:noProof/>
          <w:lang w:val="en-US"/>
        </w:rPr>
        <w:br/>
        <w:t xml:space="preserve">Available at: </w:t>
      </w:r>
      <w:r>
        <w:rPr>
          <w:noProof/>
          <w:u w:val="single"/>
          <w:lang w:val="en-US"/>
        </w:rPr>
        <w:t>https://publications.parliament.uk/pa/cm201011/cmselect/cmdfence/353/35304.htm</w:t>
      </w:r>
      <w:r>
        <w:rPr>
          <w:noProof/>
          <w:lang w:val="en-US"/>
        </w:rPr>
        <w:br/>
        <w:t>[Accessed 31 May 2019].</w:t>
      </w:r>
    </w:p>
    <w:p w14:paraId="2B7F7C54" w14:textId="77777777" w:rsidR="00C656AA" w:rsidRDefault="00C656AA" w:rsidP="00C656AA">
      <w:pPr>
        <w:pStyle w:val="Bibliography"/>
        <w:rPr>
          <w:noProof/>
          <w:lang w:val="en-US"/>
        </w:rPr>
      </w:pPr>
      <w:r>
        <w:rPr>
          <w:noProof/>
          <w:lang w:val="en-US"/>
        </w:rPr>
        <w:t xml:space="preserve">Anon., n.d. </w:t>
      </w:r>
      <w:r>
        <w:rPr>
          <w:i/>
          <w:iCs/>
          <w:noProof/>
          <w:lang w:val="en-US"/>
        </w:rPr>
        <w:t xml:space="preserve">Soprasteria. </w:t>
      </w:r>
      <w:r>
        <w:rPr>
          <w:noProof/>
          <w:lang w:val="en-US"/>
        </w:rPr>
        <w:t xml:space="preserve">[Online] </w:t>
      </w:r>
      <w:r>
        <w:rPr>
          <w:noProof/>
          <w:lang w:val="en-US"/>
        </w:rPr>
        <w:br/>
        <w:t xml:space="preserve">Available at: </w:t>
      </w:r>
      <w:r>
        <w:rPr>
          <w:noProof/>
          <w:u w:val="single"/>
          <w:lang w:val="en-US"/>
        </w:rPr>
        <w:t>https://www.soprasteria.co.uk/docs/librariesprovider41/Solution-Overview/sopra-steria-mjdi.pdf?sfvrsn=9a000e5a_2</w:t>
      </w:r>
      <w:r>
        <w:rPr>
          <w:noProof/>
          <w:lang w:val="en-US"/>
        </w:rPr>
        <w:br/>
        <w:t>[Accessed 31 May 2019].</w:t>
      </w:r>
    </w:p>
    <w:p w14:paraId="54D16C8B" w14:textId="77777777" w:rsidR="00C656AA" w:rsidRDefault="00C656AA" w:rsidP="00C656AA">
      <w:pPr>
        <w:pStyle w:val="Bibliography"/>
        <w:rPr>
          <w:noProof/>
          <w:lang w:val="en-US"/>
        </w:rPr>
      </w:pPr>
      <w:r>
        <w:rPr>
          <w:noProof/>
          <w:lang w:val="en-US"/>
        </w:rPr>
        <w:t xml:space="preserve">Morse, A., 2011. </w:t>
      </w:r>
      <w:r>
        <w:rPr>
          <w:i/>
          <w:iCs/>
          <w:noProof/>
          <w:lang w:val="en-US"/>
        </w:rPr>
        <w:t xml:space="preserve">The use of information to manage the logistics supplychain, </w:t>
      </w:r>
      <w:r>
        <w:rPr>
          <w:noProof/>
          <w:lang w:val="en-US"/>
        </w:rPr>
        <w:t xml:space="preserve">s.l.: Her Majesty's </w:t>
      </w:r>
      <w:bookmarkStart w:id="0" w:name="_GoBack"/>
      <w:bookmarkEnd w:id="0"/>
      <w:r>
        <w:rPr>
          <w:noProof/>
          <w:lang w:val="en-US"/>
        </w:rPr>
        <w:t>Stationery Office.</w:t>
      </w:r>
    </w:p>
    <w:p w14:paraId="013DFC06" w14:textId="77777777" w:rsidR="00C656AA" w:rsidRDefault="00C656AA" w:rsidP="00C656AA">
      <w:pPr>
        <w:pStyle w:val="Bibliography"/>
        <w:rPr>
          <w:noProof/>
          <w:lang w:val="en-US"/>
        </w:rPr>
      </w:pPr>
      <w:r>
        <w:rPr>
          <w:noProof/>
          <w:lang w:val="en-US"/>
        </w:rPr>
        <w:t xml:space="preserve">Staff, C. o. t. G., 2014. </w:t>
      </w:r>
      <w:r>
        <w:rPr>
          <w:i/>
          <w:iCs/>
          <w:noProof/>
          <w:lang w:val="en-US"/>
        </w:rPr>
        <w:t xml:space="preserve">Military Engineering Volume XXIII. </w:t>
      </w:r>
      <w:r>
        <w:rPr>
          <w:noProof/>
          <w:lang w:val="en-US"/>
        </w:rPr>
        <w:t>Chatham : RE GS Publications.</w:t>
      </w:r>
    </w:p>
    <w:p w14:paraId="41FA1865" w14:textId="77777777" w:rsidR="00C656AA" w:rsidRDefault="00C656AA" w:rsidP="00C656AA">
      <w:pPr>
        <w:pStyle w:val="Bibliography"/>
        <w:rPr>
          <w:noProof/>
          <w:lang w:val="en-US"/>
        </w:rPr>
      </w:pPr>
      <w:r>
        <w:rPr>
          <w:noProof/>
          <w:lang w:val="en-US"/>
        </w:rPr>
        <w:t xml:space="preserve">Tipping, C., 2006. </w:t>
      </w:r>
      <w:r>
        <w:rPr>
          <w:i/>
          <w:iCs/>
          <w:noProof/>
          <w:lang w:val="en-US"/>
        </w:rPr>
        <w:t xml:space="preserve">Key issues affecting the provision of Logistics Support to the UK Armed Forces in Expeditionary Operations, </w:t>
      </w:r>
      <w:r>
        <w:rPr>
          <w:noProof/>
          <w:lang w:val="en-US"/>
        </w:rPr>
        <w:t>s.l.: RUSI.</w:t>
      </w:r>
    </w:p>
    <w:p w14:paraId="0577B246" w14:textId="718981B1" w:rsidR="00C656AA" w:rsidRPr="00B74FEB" w:rsidRDefault="00C656AA" w:rsidP="00C656AA">
      <w:pPr>
        <w:rPr>
          <w:rFonts w:ascii="Arial" w:hAnsi="Arial" w:cs="Arial"/>
          <w:shd w:val="clear" w:color="auto" w:fill="FFFFFF"/>
        </w:rPr>
      </w:pPr>
      <w:r>
        <w:rPr>
          <w:rFonts w:ascii="Arial" w:hAnsi="Arial" w:cs="Arial"/>
          <w:shd w:val="clear" w:color="auto" w:fill="FFFFFF"/>
        </w:rPr>
        <w:fldChar w:fldCharType="end"/>
      </w:r>
    </w:p>
    <w:p w14:paraId="3FB659C3" w14:textId="638127BD" w:rsidR="00472A55" w:rsidRDefault="00472A55" w:rsidP="00CC1D90">
      <w:pPr>
        <w:rPr>
          <w:rFonts w:ascii="Arial" w:hAnsi="Arial" w:cs="Arial"/>
        </w:rPr>
      </w:pPr>
    </w:p>
    <w:p w14:paraId="6CDE6D13" w14:textId="065B11E6" w:rsidR="00472A55" w:rsidRDefault="00472A55" w:rsidP="00CC1D90">
      <w:pPr>
        <w:rPr>
          <w:rFonts w:ascii="Arial" w:hAnsi="Arial" w:cs="Arial"/>
        </w:rPr>
      </w:pPr>
    </w:p>
    <w:p w14:paraId="22835AEF" w14:textId="77777777" w:rsidR="001F382B" w:rsidRDefault="001F382B" w:rsidP="00CC1D90"/>
    <w:p w14:paraId="5288FD13" w14:textId="77777777" w:rsidR="001F382B" w:rsidRDefault="001F382B" w:rsidP="00CC1D90">
      <w:pPr>
        <w:rPr>
          <w:rFonts w:ascii="Arial" w:hAnsi="Arial" w:cs="Arial"/>
        </w:rPr>
      </w:pPr>
    </w:p>
    <w:p w14:paraId="0AC8BDA6" w14:textId="77777777" w:rsidR="00472A55" w:rsidRPr="00472A55" w:rsidRDefault="00472A55" w:rsidP="00CC1D90">
      <w:pPr>
        <w:rPr>
          <w:rFonts w:ascii="Arial" w:hAnsi="Arial" w:cs="Arial"/>
        </w:rPr>
      </w:pPr>
    </w:p>
    <w:p w14:paraId="5D8F1AE3" w14:textId="77777777" w:rsidR="00472A55" w:rsidRDefault="00472A55" w:rsidP="00CC1D90">
      <w:pPr>
        <w:rPr>
          <w:rFonts w:ascii="Arial" w:hAnsi="Arial" w:cs="Arial"/>
          <w:b/>
          <w:sz w:val="28"/>
          <w:szCs w:val="28"/>
        </w:rPr>
      </w:pPr>
    </w:p>
    <w:p w14:paraId="36193B2C" w14:textId="63A9F5F4" w:rsidR="00C648D2" w:rsidRPr="00C648D2" w:rsidRDefault="00C648D2" w:rsidP="00432865">
      <w:pPr>
        <w:rPr>
          <w:rFonts w:ascii="Arial" w:hAnsi="Arial" w:cs="Arial"/>
          <w:color w:val="333333"/>
          <w:shd w:val="clear" w:color="auto" w:fill="FFFFFF"/>
        </w:rPr>
      </w:pPr>
    </w:p>
    <w:sectPr w:rsidR="00C648D2" w:rsidRPr="00C648D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3E7ABC" w14:textId="77777777" w:rsidR="00A3427E" w:rsidRDefault="00A3427E" w:rsidP="00A966EA">
      <w:pPr>
        <w:spacing w:after="0" w:line="240" w:lineRule="auto"/>
      </w:pPr>
      <w:r>
        <w:separator/>
      </w:r>
    </w:p>
  </w:endnote>
  <w:endnote w:type="continuationSeparator" w:id="0">
    <w:p w14:paraId="274E5E51" w14:textId="77777777" w:rsidR="00A3427E" w:rsidRDefault="00A3427E" w:rsidP="00A96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656ABD" w14:textId="1753256C" w:rsidR="00A10F35" w:rsidRDefault="00A10F35">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174F53">
      <w:rPr>
        <w:noProof/>
        <w:color w:val="323E4F" w:themeColor="text2" w:themeShade="BF"/>
        <w:sz w:val="24"/>
        <w:szCs w:val="24"/>
      </w:rPr>
      <w:t>2</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174F53">
      <w:rPr>
        <w:noProof/>
        <w:color w:val="323E4F" w:themeColor="text2" w:themeShade="BF"/>
        <w:sz w:val="24"/>
        <w:szCs w:val="24"/>
      </w:rPr>
      <w:t>2</w:t>
    </w:r>
    <w:r>
      <w:rPr>
        <w:color w:val="323E4F" w:themeColor="text2" w:themeShade="BF"/>
        <w:sz w:val="24"/>
        <w:szCs w:val="24"/>
      </w:rPr>
      <w:fldChar w:fldCharType="end"/>
    </w:r>
  </w:p>
  <w:p w14:paraId="7BDE9AAE" w14:textId="77777777" w:rsidR="00A966EA" w:rsidRDefault="00A966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151796" w14:textId="77777777" w:rsidR="00A3427E" w:rsidRDefault="00A3427E" w:rsidP="00A966EA">
      <w:pPr>
        <w:spacing w:after="0" w:line="240" w:lineRule="auto"/>
      </w:pPr>
      <w:r>
        <w:separator/>
      </w:r>
    </w:p>
  </w:footnote>
  <w:footnote w:type="continuationSeparator" w:id="0">
    <w:p w14:paraId="7BA3850A" w14:textId="77777777" w:rsidR="00A3427E" w:rsidRDefault="00A3427E" w:rsidP="00A96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1F88F2" w14:textId="0D5B9D8A" w:rsidR="00A966EA" w:rsidRDefault="00A966EA">
    <w:pPr>
      <w:pStyle w:val="Header"/>
    </w:pPr>
    <w:r>
      <w:t>P151160 Sealy G – PD0</w:t>
    </w:r>
    <w:r w:rsidR="00162973">
      <w:t>2 A1</w:t>
    </w:r>
    <w:r w:rsidR="00106EC8">
      <w:t xml:space="preserve"> DRRE 1 </w:t>
    </w:r>
    <w:r w:rsidR="00106EC8">
      <w:tab/>
    </w:r>
    <w:r w:rsidR="00106EC8">
      <w:tab/>
      <w:t>M2X9399</w:t>
    </w:r>
    <w:r w:rsidR="00162973">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865"/>
    <w:rsid w:val="00051405"/>
    <w:rsid w:val="00072B19"/>
    <w:rsid w:val="000D4F1E"/>
    <w:rsid w:val="000E01AC"/>
    <w:rsid w:val="000F3F9D"/>
    <w:rsid w:val="00106EC8"/>
    <w:rsid w:val="00162973"/>
    <w:rsid w:val="00174F53"/>
    <w:rsid w:val="001966C4"/>
    <w:rsid w:val="001F382B"/>
    <w:rsid w:val="002136CD"/>
    <w:rsid w:val="002500A7"/>
    <w:rsid w:val="00254B73"/>
    <w:rsid w:val="0028561B"/>
    <w:rsid w:val="002A6868"/>
    <w:rsid w:val="002D3439"/>
    <w:rsid w:val="00325603"/>
    <w:rsid w:val="003C3F20"/>
    <w:rsid w:val="00432865"/>
    <w:rsid w:val="00451C4D"/>
    <w:rsid w:val="00472A55"/>
    <w:rsid w:val="005B172A"/>
    <w:rsid w:val="005B6A3E"/>
    <w:rsid w:val="006160FB"/>
    <w:rsid w:val="00622816"/>
    <w:rsid w:val="00641A53"/>
    <w:rsid w:val="00703A5A"/>
    <w:rsid w:val="00704EB1"/>
    <w:rsid w:val="0076104B"/>
    <w:rsid w:val="007A027D"/>
    <w:rsid w:val="00812241"/>
    <w:rsid w:val="00854B69"/>
    <w:rsid w:val="008874B3"/>
    <w:rsid w:val="00887955"/>
    <w:rsid w:val="008A735E"/>
    <w:rsid w:val="009A31F4"/>
    <w:rsid w:val="00A10F35"/>
    <w:rsid w:val="00A33F52"/>
    <w:rsid w:val="00A3427E"/>
    <w:rsid w:val="00A43CE1"/>
    <w:rsid w:val="00A86B05"/>
    <w:rsid w:val="00A966EA"/>
    <w:rsid w:val="00AD2061"/>
    <w:rsid w:val="00B34014"/>
    <w:rsid w:val="00B42901"/>
    <w:rsid w:val="00B72E0C"/>
    <w:rsid w:val="00B74FEB"/>
    <w:rsid w:val="00C31D46"/>
    <w:rsid w:val="00C648D2"/>
    <w:rsid w:val="00C6544D"/>
    <w:rsid w:val="00C656AA"/>
    <w:rsid w:val="00C857D4"/>
    <w:rsid w:val="00CA72EC"/>
    <w:rsid w:val="00CC1D90"/>
    <w:rsid w:val="00CE09FB"/>
    <w:rsid w:val="00EB758C"/>
    <w:rsid w:val="00EE4C5E"/>
    <w:rsid w:val="00FD7251"/>
    <w:rsid w:val="00FF4B0E"/>
    <w:rsid w:val="00FF5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C5001"/>
  <w15:chartTrackingRefBased/>
  <w15:docId w15:val="{F1C80C8E-CC83-4434-8617-9E4ADD601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6EA"/>
  </w:style>
  <w:style w:type="paragraph" w:styleId="Footer">
    <w:name w:val="footer"/>
    <w:basedOn w:val="Normal"/>
    <w:link w:val="FooterChar"/>
    <w:uiPriority w:val="99"/>
    <w:unhideWhenUsed/>
    <w:rsid w:val="00A96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6EA"/>
  </w:style>
  <w:style w:type="character" w:styleId="Hyperlink">
    <w:name w:val="Hyperlink"/>
    <w:basedOn w:val="DefaultParagraphFont"/>
    <w:uiPriority w:val="99"/>
    <w:unhideWhenUsed/>
    <w:rsid w:val="003C3F20"/>
    <w:rPr>
      <w:color w:val="0563C1" w:themeColor="hyperlink"/>
      <w:u w:val="single"/>
    </w:rPr>
  </w:style>
  <w:style w:type="paragraph" w:styleId="NormalWeb">
    <w:name w:val="Normal (Web)"/>
    <w:basedOn w:val="Normal"/>
    <w:uiPriority w:val="99"/>
    <w:unhideWhenUsed/>
    <w:rsid w:val="001629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Mention">
    <w:name w:val="Mention"/>
    <w:basedOn w:val="DefaultParagraphFont"/>
    <w:uiPriority w:val="99"/>
    <w:semiHidden/>
    <w:unhideWhenUsed/>
    <w:rsid w:val="00472A55"/>
    <w:rPr>
      <w:color w:val="2B579A"/>
      <w:shd w:val="clear" w:color="auto" w:fill="E6E6E6"/>
    </w:rPr>
  </w:style>
  <w:style w:type="character" w:styleId="UnresolvedMention">
    <w:name w:val="Unresolved Mention"/>
    <w:basedOn w:val="DefaultParagraphFont"/>
    <w:uiPriority w:val="99"/>
    <w:semiHidden/>
    <w:unhideWhenUsed/>
    <w:rsid w:val="001F382B"/>
    <w:rPr>
      <w:color w:val="808080"/>
      <w:shd w:val="clear" w:color="auto" w:fill="E6E6E6"/>
    </w:rPr>
  </w:style>
  <w:style w:type="paragraph" w:styleId="Bibliography">
    <w:name w:val="Bibliography"/>
    <w:basedOn w:val="Normal"/>
    <w:next w:val="Normal"/>
    <w:uiPriority w:val="37"/>
    <w:unhideWhenUsed/>
    <w:rsid w:val="00C656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1506676">
      <w:bodyDiv w:val="1"/>
      <w:marLeft w:val="0"/>
      <w:marRight w:val="0"/>
      <w:marTop w:val="0"/>
      <w:marBottom w:val="0"/>
      <w:divBdr>
        <w:top w:val="none" w:sz="0" w:space="0" w:color="auto"/>
        <w:left w:val="none" w:sz="0" w:space="0" w:color="auto"/>
        <w:bottom w:val="none" w:sz="0" w:space="0" w:color="auto"/>
        <w:right w:val="none" w:sz="0" w:space="0" w:color="auto"/>
      </w:divBdr>
    </w:div>
    <w:div w:id="1044908347">
      <w:bodyDiv w:val="1"/>
      <w:marLeft w:val="0"/>
      <w:marRight w:val="0"/>
      <w:marTop w:val="0"/>
      <w:marBottom w:val="0"/>
      <w:divBdr>
        <w:top w:val="none" w:sz="0" w:space="0" w:color="auto"/>
        <w:left w:val="none" w:sz="0" w:space="0" w:color="auto"/>
        <w:bottom w:val="none" w:sz="0" w:space="0" w:color="auto"/>
        <w:right w:val="none" w:sz="0" w:space="0" w:color="auto"/>
      </w:divBdr>
    </w:div>
    <w:div w:id="1128282763">
      <w:bodyDiv w:val="1"/>
      <w:marLeft w:val="0"/>
      <w:marRight w:val="0"/>
      <w:marTop w:val="0"/>
      <w:marBottom w:val="0"/>
      <w:divBdr>
        <w:top w:val="none" w:sz="0" w:space="0" w:color="auto"/>
        <w:left w:val="none" w:sz="0" w:space="0" w:color="auto"/>
        <w:bottom w:val="none" w:sz="0" w:space="0" w:color="auto"/>
        <w:right w:val="none" w:sz="0" w:space="0" w:color="auto"/>
      </w:divBdr>
    </w:div>
    <w:div w:id="1205365465">
      <w:bodyDiv w:val="1"/>
      <w:marLeft w:val="0"/>
      <w:marRight w:val="0"/>
      <w:marTop w:val="0"/>
      <w:marBottom w:val="0"/>
      <w:divBdr>
        <w:top w:val="none" w:sz="0" w:space="0" w:color="auto"/>
        <w:left w:val="none" w:sz="0" w:space="0" w:color="auto"/>
        <w:bottom w:val="none" w:sz="0" w:space="0" w:color="auto"/>
        <w:right w:val="none" w:sz="0" w:space="0" w:color="auto"/>
      </w:divBdr>
    </w:div>
    <w:div w:id="1249148232">
      <w:bodyDiv w:val="1"/>
      <w:marLeft w:val="0"/>
      <w:marRight w:val="0"/>
      <w:marTop w:val="0"/>
      <w:marBottom w:val="0"/>
      <w:divBdr>
        <w:top w:val="none" w:sz="0" w:space="0" w:color="auto"/>
        <w:left w:val="none" w:sz="0" w:space="0" w:color="auto"/>
        <w:bottom w:val="none" w:sz="0" w:space="0" w:color="auto"/>
        <w:right w:val="none" w:sz="0" w:space="0" w:color="auto"/>
      </w:divBdr>
      <w:divsChild>
        <w:div w:id="1135179850">
          <w:marLeft w:val="0"/>
          <w:marRight w:val="0"/>
          <w:marTop w:val="0"/>
          <w:marBottom w:val="0"/>
          <w:divBdr>
            <w:top w:val="none" w:sz="0" w:space="0" w:color="auto"/>
            <w:left w:val="none" w:sz="0" w:space="0" w:color="auto"/>
            <w:bottom w:val="none" w:sz="0" w:space="0" w:color="auto"/>
            <w:right w:val="none" w:sz="0" w:space="0" w:color="auto"/>
          </w:divBdr>
          <w:divsChild>
            <w:div w:id="2517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7586389">
      <w:bodyDiv w:val="1"/>
      <w:marLeft w:val="0"/>
      <w:marRight w:val="0"/>
      <w:marTop w:val="0"/>
      <w:marBottom w:val="0"/>
      <w:divBdr>
        <w:top w:val="none" w:sz="0" w:space="0" w:color="auto"/>
        <w:left w:val="none" w:sz="0" w:space="0" w:color="auto"/>
        <w:bottom w:val="none" w:sz="0" w:space="0" w:color="auto"/>
        <w:right w:val="none" w:sz="0" w:space="0" w:color="auto"/>
      </w:divBdr>
    </w:div>
    <w:div w:id="1600403710">
      <w:bodyDiv w:val="1"/>
      <w:marLeft w:val="0"/>
      <w:marRight w:val="0"/>
      <w:marTop w:val="0"/>
      <w:marBottom w:val="0"/>
      <w:divBdr>
        <w:top w:val="none" w:sz="0" w:space="0" w:color="auto"/>
        <w:left w:val="none" w:sz="0" w:space="0" w:color="auto"/>
        <w:bottom w:val="none" w:sz="0" w:space="0" w:color="auto"/>
        <w:right w:val="none" w:sz="0" w:space="0" w:color="auto"/>
      </w:divBdr>
    </w:div>
    <w:div w:id="1734425472">
      <w:bodyDiv w:val="1"/>
      <w:marLeft w:val="0"/>
      <w:marRight w:val="0"/>
      <w:marTop w:val="0"/>
      <w:marBottom w:val="0"/>
      <w:divBdr>
        <w:top w:val="none" w:sz="0" w:space="0" w:color="auto"/>
        <w:left w:val="none" w:sz="0" w:space="0" w:color="auto"/>
        <w:bottom w:val="none" w:sz="0" w:space="0" w:color="auto"/>
        <w:right w:val="none" w:sz="0" w:space="0" w:color="auto"/>
      </w:divBdr>
    </w:div>
    <w:div w:id="2018655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Sop19</b:Tag>
    <b:SourceType>InternetSite</b:SourceType>
    <b:Guid>{73393F02-6872-4449-A28C-58E1655CB41F}</b:Guid>
    <b:Title>Soprasteria</b:Title>
    <b:YearAccessed>2019</b:YearAccessed>
    <b:MonthAccessed>May</b:MonthAccessed>
    <b:DayAccessed>31</b:DayAccessed>
    <b:URL>https://www.soprasteria.co.uk/docs/librariesprovider41/Solution-Overview/sopra-steria-mjdi.pdf?sfvrsn=9a000e5a_2</b:URL>
    <b:RefOrder>3</b:RefOrder>
  </b:Source>
  <b:Source>
    <b:Tag>Mor11</b:Tag>
    <b:SourceType>Report</b:SourceType>
    <b:Guid>{AB0E2C95-F9A7-42F6-86EE-F2D1FD9D74A3}</b:Guid>
    <b:Title>The use of information to manage the logistics supplychain</b:Title>
    <b:Year>2011</b:Year>
    <b:Publisher>Her Majesty's Stationery Office</b:Publisher>
    <b:Author>
      <b:Author>
        <b:NameList>
          <b:Person>
            <b:Last>Morse</b:Last>
            <b:First>Amyas</b:First>
          </b:Person>
        </b:NameList>
      </b:Author>
    </b:Author>
    <b:RefOrder>2</b:RefOrder>
  </b:Source>
  <b:Source>
    <b:Tag>Chi14</b:Tag>
    <b:SourceType>Book</b:SourceType>
    <b:Guid>{0CED1969-A5B7-435A-A426-AF71C166250A}</b:Guid>
    <b:Title>Military Engineering Volume XXIII</b:Title>
    <b:Year>2014</b:Year>
    <b:Publisher>RE GS Publications</b:Publisher>
    <b:City>Chatham </b:City>
    <b:Author>
      <b:Author>
        <b:NameList>
          <b:Person>
            <b:Last>Staff</b:Last>
            <b:First>Chief</b:First>
            <b:Middle>of the General</b:Middle>
          </b:Person>
        </b:NameList>
      </b:Author>
    </b:Author>
    <b:RefOrder>1</b:RefOrder>
  </b:Source>
  <b:Source>
    <b:Tag>Par10</b:Tag>
    <b:SourceType>InternetSite</b:SourceType>
    <b:Guid>{F98DD3CC-3EE5-446A-969C-A6AAC572BBA8}</b:Guid>
    <b:Title>Parliament UK</b:Title>
    <b:Year>2010</b:Year>
    <b:YearAccessed>2019</b:YearAccessed>
    <b:MonthAccessed>May</b:MonthAccessed>
    <b:DayAccessed>31</b:DayAccessed>
    <b:URL>https://publications.parliament.uk/pa/cm201011/cmselect/cmdfence/353/35304.htm</b:URL>
    <b:RefOrder>4</b:RefOrder>
  </b:Source>
  <b:Source>
    <b:Tag>Tip06</b:Tag>
    <b:SourceType>Report</b:SourceType>
    <b:Guid>{6229B29A-8D58-44C8-BF88-48638D04673C}</b:Guid>
    <b:Title>Key issues affecting the provision of Logistics Support to the UK Armed Forces in Expeditionary Operations</b:Title>
    <b:Year>2006</b:Year>
    <b:Publisher>RUSI</b:Publisher>
    <b:Author>
      <b:Author>
        <b:NameList>
          <b:Person>
            <b:Last>Tipping</b:Last>
            <b:First>Christianne</b:First>
          </b:Person>
        </b:NameList>
      </b:Author>
    </b:Author>
    <b:RefOrder>5</b:RefOrder>
  </b:Source>
</b:Sources>
</file>

<file path=customXml/itemProps1.xml><?xml version="1.0" encoding="utf-8"?>
<ds:datastoreItem xmlns:ds="http://schemas.openxmlformats.org/officeDocument/2006/customXml" ds:itemID="{B35CA177-7928-4E96-AD37-6F94EE8A41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TotalTime>
  <Pages>3</Pages>
  <Words>881</Words>
  <Characters>5023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gerean sealy</dc:creator>
  <cp:keywords/>
  <dc:description/>
  <cp:lastModifiedBy>gerean sealy</cp:lastModifiedBy>
  <cp:revision>11</cp:revision>
  <dcterms:created xsi:type="dcterms:W3CDTF">2017-06-15T21:42:00Z</dcterms:created>
  <dcterms:modified xsi:type="dcterms:W3CDTF">2019-05-31T22:08:00Z</dcterms:modified>
</cp:coreProperties>
</file>