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73DC25B" w:rsidP="7E0235E6" w:rsidRDefault="173DC25B" w14:paraId="21FF5C50" w14:textId="086337D4">
      <w:pPr>
        <w:pStyle w:val="Normal"/>
        <w:rPr>
          <w:rFonts w:ascii="Calibri" w:hAnsi="Calibri" w:eastAsia="Calibri" w:cs="Calibri"/>
          <w:b w:val="1"/>
          <w:bCs w:val="1"/>
          <w:i w:val="0"/>
          <w:iCs w:val="0"/>
          <w:caps w:val="0"/>
          <w:smallCaps w:val="0"/>
          <w:noProof w:val="0"/>
          <w:color w:val="373A3C"/>
          <w:sz w:val="28"/>
          <w:szCs w:val="28"/>
          <w:lang w:val="en-GB"/>
        </w:rPr>
      </w:pPr>
      <w:r w:rsidRPr="7E0235E6" w:rsidR="173DC25B">
        <w:rPr>
          <w:b w:val="1"/>
          <w:bCs w:val="1"/>
          <w:noProof w:val="0"/>
          <w:lang w:val="en-GB"/>
        </w:rPr>
        <w:t>Examine critically the role of the Suffering Servant within the book of Isaiah and New Testament tradition (with reference to a selection of NT texts).</w:t>
      </w:r>
    </w:p>
    <w:p w:rsidR="4316690D" w:rsidP="7E0235E6" w:rsidRDefault="4316690D" w14:paraId="7F143A5E" w14:textId="1F01FE13">
      <w:pPr>
        <w:pStyle w:val="Normal"/>
        <w:spacing w:line="276" w:lineRule="auto"/>
        <w:jc w:val="left"/>
        <w:rPr>
          <w:rFonts w:ascii="Calibri" w:hAnsi="Calibri" w:eastAsia="Calibri" w:cs="Calibri" w:asciiTheme="minorAscii" w:hAnsiTheme="minorAscii" w:eastAsiaTheme="minorAscii" w:cstheme="minorAscii"/>
          <w:color w:val="auto"/>
          <w:sz w:val="22"/>
          <w:szCs w:val="22"/>
        </w:rPr>
      </w:pPr>
      <w:r w:rsidR="4316690D">
        <w:rPr/>
        <w:t>The suffering servant is a phrase that has been coined by contemporary scholarship and is situated in the chapters 4</w:t>
      </w:r>
      <w:r w:rsidR="40A1959B">
        <w:rPr/>
        <w:t>0</w:t>
      </w:r>
      <w:r w:rsidR="4316690D">
        <w:rPr/>
        <w:t>-55 in the Book of Isaiah</w:t>
      </w:r>
      <w:r w:rsidR="62454292">
        <w:rPr/>
        <w:t xml:space="preserve">. </w:t>
      </w:r>
      <w:r w:rsidR="496BCF89">
        <w:rPr/>
        <w:t xml:space="preserve">As the suffering servant is a modern construct, it is how scholarship is trying to define the potential </w:t>
      </w:r>
      <w:r w:rsidR="54B39649">
        <w:rPr/>
        <w:t>themes</w:t>
      </w:r>
      <w:r w:rsidR="496BCF89">
        <w:rPr/>
        <w:t xml:space="preserve"> that a</w:t>
      </w:r>
      <w:r w:rsidR="6D9224C4">
        <w:rPr/>
        <w:t>re in these</w:t>
      </w:r>
      <w:r w:rsidR="0D88B270">
        <w:rPr/>
        <w:t xml:space="preserve"> </w:t>
      </w:r>
      <w:r w:rsidR="6D9224C4">
        <w:rPr/>
        <w:t>text</w:t>
      </w:r>
      <w:r w:rsidR="5B1A2CAD">
        <w:rPr/>
        <w:t>s</w:t>
      </w:r>
      <w:r w:rsidR="6D9224C4">
        <w:rPr/>
        <w:t xml:space="preserve"> related to the book of Isaiah. </w:t>
      </w:r>
      <w:r w:rsidR="4FE395D5">
        <w:rPr/>
        <w:t>More specifically, there are four songs in the book of Isaiah</w:t>
      </w:r>
      <w:r w:rsidR="40603370">
        <w:rPr/>
        <w:t xml:space="preserve"> </w:t>
      </w:r>
      <w:r w:rsidR="44AC9751">
        <w:rPr/>
        <w:t xml:space="preserve">(Isa. 42:1-9; 49:1-14; 50:4-11; 52:13-53:12) </w:t>
      </w:r>
      <w:r w:rsidR="40603370">
        <w:rPr/>
        <w:t xml:space="preserve">that describe the suffering servant </w:t>
      </w:r>
      <w:r w:rsidR="6F183AB3">
        <w:rPr/>
        <w:t>and explain what is to come</w:t>
      </w:r>
      <w:r w:rsidR="78DFE468">
        <w:rPr/>
        <w:t xml:space="preserve"> to</w:t>
      </w:r>
      <w:r w:rsidR="6F183AB3">
        <w:rPr/>
        <w:t xml:space="preserve"> the said, suffering servant. </w:t>
      </w:r>
      <w:r w:rsidR="6F183AB3">
        <w:rPr/>
        <w:t>The focus of this essay will be the fourth son</w:t>
      </w:r>
      <w:r w:rsidR="21BE2170">
        <w:rPr/>
        <w:t>g</w:t>
      </w:r>
      <w:r w:rsidR="6F183AB3">
        <w:rPr/>
        <w:t xml:space="preserve">, situated in Isaiah </w:t>
      </w:r>
      <w:r w:rsidR="58372CC9">
        <w:rPr/>
        <w:t>52:13-53:12</w:t>
      </w:r>
      <w:r w:rsidR="1EA93F80">
        <w:rPr/>
        <w:t xml:space="preserve"> </w:t>
      </w:r>
      <w:r w:rsidR="1B956CFD">
        <w:rPr/>
        <w:t>in relation to</w:t>
      </w:r>
      <w:r w:rsidR="1EA93F80">
        <w:rPr/>
        <w:t xml:space="preserve"> </w:t>
      </w:r>
      <w:r w:rsidR="1EA93F80">
        <w:rPr/>
        <w:t>the New Testament tradition</w:t>
      </w:r>
      <w:r w:rsidR="59140D1F">
        <w:rPr/>
        <w:t xml:space="preserve">. </w:t>
      </w:r>
    </w:p>
    <w:p w:rsidR="59140D1F" w:rsidP="7E0235E6" w:rsidRDefault="59140D1F" w14:paraId="4E9D2228" w14:textId="6974A5D7">
      <w:pPr>
        <w:pStyle w:val="Normal"/>
        <w:spacing w:line="276" w:lineRule="auto"/>
        <w:jc w:val="left"/>
        <w:rPr>
          <w:rFonts w:ascii="Calibri" w:hAnsi="Calibri" w:eastAsia="Calibri" w:cs="Calibri" w:asciiTheme="minorAscii" w:hAnsiTheme="minorAscii" w:eastAsiaTheme="minorAscii" w:cstheme="minorAscii"/>
          <w:color w:val="auto"/>
          <w:sz w:val="22"/>
          <w:szCs w:val="22"/>
        </w:rPr>
      </w:pPr>
      <w:r>
        <w:br/>
      </w:r>
      <w:r w:rsidR="4BB49F51">
        <w:rPr/>
        <w:t>The use of scholarly articles throughout this essay to explore who the suffering servant is and what that</w:t>
      </w:r>
      <w:r w:rsidR="3BD34970">
        <w:rPr/>
        <w:t xml:space="preserve"> briefly</w:t>
      </w:r>
      <w:r w:rsidR="4BB49F51">
        <w:rPr/>
        <w:t xml:space="preserve"> means</w:t>
      </w:r>
      <w:r w:rsidR="4BB49F51">
        <w:rPr/>
        <w:t xml:space="preserve"> to Judaism and </w:t>
      </w:r>
      <w:r w:rsidR="6F17CF91">
        <w:rPr/>
        <w:t xml:space="preserve">in more detail, </w:t>
      </w:r>
      <w:r w:rsidR="4BB49F51">
        <w:rPr/>
        <w:t>Christianity</w:t>
      </w:r>
      <w:r w:rsidR="397B47E7">
        <w:rPr/>
        <w:t>,</w:t>
      </w:r>
      <w:r w:rsidR="6070D5A9">
        <w:rPr/>
        <w:t xml:space="preserve"> and </w:t>
      </w:r>
      <w:r w:rsidR="6070D5A9">
        <w:rPr/>
        <w:t>if and when</w:t>
      </w:r>
      <w:r w:rsidR="6070D5A9">
        <w:rPr/>
        <w:t xml:space="preserve"> this has changed throughout the centuries.</w:t>
      </w:r>
      <w:r w:rsidR="4BB49F51">
        <w:rPr/>
        <w:t xml:space="preserve"> </w:t>
      </w:r>
      <w:r w:rsidR="6EA77E30">
        <w:rPr/>
        <w:t>A</w:t>
      </w:r>
      <w:r w:rsidR="4BB49F51">
        <w:rPr/>
        <w:t>s well as</w:t>
      </w:r>
      <w:r w:rsidR="66D76C0D">
        <w:rPr/>
        <w:t>,</w:t>
      </w:r>
      <w:r w:rsidR="4BB49F51">
        <w:rPr/>
        <w:t xml:space="preserve"> </w:t>
      </w:r>
      <w:r w:rsidR="1EBE1744">
        <w:rPr/>
        <w:t>exploring</w:t>
      </w:r>
      <w:r w:rsidR="2D8A41F4">
        <w:rPr/>
        <w:t xml:space="preserve"> the Old and</w:t>
      </w:r>
      <w:r w:rsidR="1EBE1744">
        <w:rPr/>
        <w:t xml:space="preserve"> New Testament traditions </w:t>
      </w:r>
      <w:r w:rsidR="50710334">
        <w:rPr/>
        <w:t xml:space="preserve">to help understand </w:t>
      </w:r>
      <w:r w:rsidR="427306D7">
        <w:rPr/>
        <w:t xml:space="preserve">further the role </w:t>
      </w:r>
      <w:r w:rsidR="787A576A">
        <w:rPr/>
        <w:t xml:space="preserve">and expectations </w:t>
      </w:r>
      <w:r w:rsidR="427306D7">
        <w:rPr/>
        <w:t xml:space="preserve">of the suffering servant. </w:t>
      </w:r>
    </w:p>
    <w:p w:rsidR="78B79063" w:rsidP="7E0235E6" w:rsidRDefault="78B79063" w14:paraId="2CDE3C3D" w14:textId="7588BBEC">
      <w:pPr>
        <w:pStyle w:val="Normal"/>
        <w:rPr>
          <w:rFonts w:ascii="Calibri" w:hAnsi="Calibri" w:eastAsia="Calibri" w:cs="Calibri" w:asciiTheme="minorAscii" w:hAnsiTheme="minorAscii" w:eastAsiaTheme="minorAscii" w:cstheme="minorAscii"/>
          <w:sz w:val="22"/>
          <w:szCs w:val="22"/>
        </w:rPr>
      </w:pPr>
      <w:r w:rsidR="78B79063">
        <w:rPr/>
        <w:t xml:space="preserve">The book of Isaiah is found in the Old Testament, the Hebrew Bible and was written in two stages. </w:t>
      </w:r>
      <w:r w:rsidR="579E2CFC">
        <w:rPr/>
        <w:t>Chapters</w:t>
      </w:r>
      <w:r w:rsidR="78B79063">
        <w:rPr/>
        <w:t xml:space="preserve"> 1-39</w:t>
      </w:r>
      <w:r w:rsidR="7817594D">
        <w:rPr/>
        <w:t xml:space="preserve"> are</w:t>
      </w:r>
      <w:r w:rsidR="06CDE8E3">
        <w:rPr/>
        <w:t xml:space="preserve"> known as first Isaiah,</w:t>
      </w:r>
      <w:r w:rsidR="78B79063">
        <w:rPr/>
        <w:t xml:space="preserve"> </w:t>
      </w:r>
      <w:r w:rsidR="2103BFEF">
        <w:rPr/>
        <w:t>and chapters 40-55 are known as ‘</w:t>
      </w:r>
      <w:proofErr w:type="spellStart"/>
      <w:r w:rsidR="2103BFEF">
        <w:rPr/>
        <w:t>Duetero</w:t>
      </w:r>
      <w:proofErr w:type="spellEnd"/>
      <w:r w:rsidR="2103BFEF">
        <w:rPr/>
        <w:t>-Isaiah’. There is divided scholarship but the general fee</w:t>
      </w:r>
      <w:r w:rsidR="0AC6EA58">
        <w:rPr/>
        <w:t xml:space="preserve">ling with regards to dates is chapters 40-55 can be linked to the exilic period. </w:t>
      </w:r>
    </w:p>
    <w:p w:rsidR="37626813" w:rsidP="7E0235E6" w:rsidRDefault="37626813" w14:paraId="440E250C" w14:textId="3ED334A9">
      <w:pPr>
        <w:pStyle w:val="Normal"/>
        <w:rPr>
          <w:rFonts w:ascii="Calibri" w:hAnsi="Calibri" w:eastAsia="Calibri" w:cs="Calibri" w:asciiTheme="minorAscii" w:hAnsiTheme="minorAscii" w:eastAsiaTheme="minorAscii" w:cstheme="minorAscii"/>
          <w:sz w:val="22"/>
          <w:szCs w:val="22"/>
        </w:rPr>
      </w:pPr>
      <w:r w:rsidRPr="7E0235E6" w:rsidR="37626813">
        <w:rPr>
          <w:rFonts w:ascii="Calibri" w:hAnsi="Calibri" w:eastAsia="Calibri" w:cs="Calibri" w:asciiTheme="minorAscii" w:hAnsiTheme="minorAscii" w:eastAsiaTheme="minorAscii" w:cstheme="minorAscii"/>
          <w:sz w:val="22"/>
          <w:szCs w:val="22"/>
        </w:rPr>
        <w:t>The suffering servant songs have been a ‘hotly debated’</w:t>
      </w:r>
      <w:r w:rsidRPr="7E0235E6" w:rsidR="5C86F7C8">
        <w:rPr>
          <w:rFonts w:ascii="Calibri" w:hAnsi="Calibri" w:eastAsia="Calibri" w:cs="Calibri" w:asciiTheme="minorAscii" w:hAnsiTheme="minorAscii" w:eastAsiaTheme="minorAscii" w:cstheme="minorAscii"/>
          <w:sz w:val="22"/>
          <w:szCs w:val="22"/>
        </w:rPr>
        <w:t xml:space="preserve"> topic</w:t>
      </w:r>
      <w:r w:rsidRPr="7E0235E6" w:rsidR="37626813">
        <w:rPr>
          <w:rFonts w:ascii="Calibri" w:hAnsi="Calibri" w:eastAsia="Calibri" w:cs="Calibri" w:asciiTheme="minorAscii" w:hAnsiTheme="minorAscii" w:eastAsiaTheme="minorAscii" w:cstheme="minorAscii"/>
          <w:sz w:val="22"/>
          <w:szCs w:val="22"/>
        </w:rPr>
        <w:t xml:space="preserve"> </w:t>
      </w:r>
      <w:r w:rsidRPr="7E0235E6" w:rsidR="64A28FE3">
        <w:rPr>
          <w:rFonts w:ascii="Calibri" w:hAnsi="Calibri" w:eastAsia="Calibri" w:cs="Calibri" w:asciiTheme="minorAscii" w:hAnsiTheme="minorAscii" w:eastAsiaTheme="minorAscii" w:cstheme="minorAscii"/>
          <w:sz w:val="22"/>
          <w:szCs w:val="22"/>
        </w:rPr>
        <w:t>(</w:t>
      </w:r>
      <w:proofErr w:type="spellStart"/>
      <w:r w:rsidRPr="7E0235E6" w:rsidR="64A28FE3">
        <w:rPr>
          <w:rFonts w:ascii="Calibri" w:hAnsi="Calibri" w:eastAsia="Calibri" w:cs="Calibri" w:asciiTheme="minorAscii" w:hAnsiTheme="minorAscii" w:eastAsiaTheme="minorAscii" w:cstheme="minorAscii"/>
          <w:sz w:val="22"/>
          <w:szCs w:val="22"/>
        </w:rPr>
        <w:t>Knohl</w:t>
      </w:r>
      <w:proofErr w:type="spellEnd"/>
      <w:r w:rsidRPr="7E0235E6" w:rsidR="64A28FE3">
        <w:rPr>
          <w:rFonts w:ascii="Calibri" w:hAnsi="Calibri" w:eastAsia="Calibri" w:cs="Calibri" w:asciiTheme="minorAscii" w:hAnsiTheme="minorAscii" w:eastAsiaTheme="minorAscii" w:cstheme="minorAscii"/>
          <w:sz w:val="22"/>
          <w:szCs w:val="22"/>
        </w:rPr>
        <w:t>, 2009). There have been many suggestions throughout scholarship and biblical studie</w:t>
      </w:r>
      <w:r w:rsidRPr="7E0235E6" w:rsidR="776A79D7">
        <w:rPr>
          <w:rFonts w:ascii="Calibri" w:hAnsi="Calibri" w:eastAsia="Calibri" w:cs="Calibri" w:asciiTheme="minorAscii" w:hAnsiTheme="minorAscii" w:eastAsiaTheme="minorAscii" w:cstheme="minorAscii"/>
          <w:sz w:val="22"/>
          <w:szCs w:val="22"/>
        </w:rPr>
        <w:t xml:space="preserve">s </w:t>
      </w:r>
      <w:r w:rsidRPr="7E0235E6" w:rsidR="6A2F799A">
        <w:rPr>
          <w:rFonts w:ascii="Calibri" w:hAnsi="Calibri" w:eastAsia="Calibri" w:cs="Calibri" w:asciiTheme="minorAscii" w:hAnsiTheme="minorAscii" w:eastAsiaTheme="minorAscii" w:cstheme="minorAscii"/>
          <w:sz w:val="22"/>
          <w:szCs w:val="22"/>
        </w:rPr>
        <w:t xml:space="preserve">as to who the suffering servant was or is. The songs in Isaiah </w:t>
      </w:r>
      <w:r w:rsidRPr="7E0235E6" w:rsidR="3A0EFF32">
        <w:rPr>
          <w:rFonts w:ascii="Calibri" w:hAnsi="Calibri" w:eastAsia="Calibri" w:cs="Calibri" w:asciiTheme="minorAscii" w:hAnsiTheme="minorAscii" w:eastAsiaTheme="minorAscii" w:cstheme="minorAscii"/>
          <w:sz w:val="22"/>
          <w:szCs w:val="22"/>
        </w:rPr>
        <w:t>demonstrate</w:t>
      </w:r>
      <w:r w:rsidRPr="7E0235E6" w:rsidR="6A2F799A">
        <w:rPr>
          <w:rFonts w:ascii="Calibri" w:hAnsi="Calibri" w:eastAsia="Calibri" w:cs="Calibri" w:asciiTheme="minorAscii" w:hAnsiTheme="minorAscii" w:eastAsiaTheme="minorAscii" w:cstheme="minorAscii"/>
          <w:sz w:val="22"/>
          <w:szCs w:val="22"/>
        </w:rPr>
        <w:t xml:space="preserve"> </w:t>
      </w:r>
      <w:r w:rsidRPr="7E0235E6" w:rsidR="30F123C4">
        <w:rPr>
          <w:rFonts w:ascii="Calibri" w:hAnsi="Calibri" w:eastAsia="Calibri" w:cs="Calibri" w:asciiTheme="minorAscii" w:hAnsiTheme="minorAscii" w:eastAsiaTheme="minorAscii" w:cstheme="minorAscii"/>
          <w:sz w:val="22"/>
          <w:szCs w:val="22"/>
        </w:rPr>
        <w:t>what to expect from the suffering</w:t>
      </w:r>
      <w:r w:rsidRPr="7E0235E6" w:rsidR="6A2F799A">
        <w:rPr>
          <w:rFonts w:ascii="Calibri" w:hAnsi="Calibri" w:eastAsia="Calibri" w:cs="Calibri" w:asciiTheme="minorAscii" w:hAnsiTheme="minorAscii" w:eastAsiaTheme="minorAscii" w:cstheme="minorAscii"/>
          <w:sz w:val="22"/>
          <w:szCs w:val="22"/>
        </w:rPr>
        <w:t xml:space="preserve"> servant</w:t>
      </w:r>
      <w:r w:rsidRPr="7E0235E6" w:rsidR="1043965D">
        <w:rPr>
          <w:rFonts w:ascii="Calibri" w:hAnsi="Calibri" w:eastAsia="Calibri" w:cs="Calibri" w:asciiTheme="minorAscii" w:hAnsiTheme="minorAscii" w:eastAsiaTheme="minorAscii" w:cstheme="minorAscii"/>
          <w:sz w:val="22"/>
          <w:szCs w:val="22"/>
        </w:rPr>
        <w:t xml:space="preserve">. The first song explains the servant </w:t>
      </w:r>
      <w:r w:rsidRPr="7E0235E6" w:rsidR="6A2F799A">
        <w:rPr>
          <w:rFonts w:ascii="Calibri" w:hAnsi="Calibri" w:eastAsia="Calibri" w:cs="Calibri" w:asciiTheme="minorAscii" w:hAnsiTheme="minorAscii" w:eastAsiaTheme="minorAscii" w:cstheme="minorAscii"/>
          <w:sz w:val="22"/>
          <w:szCs w:val="22"/>
        </w:rPr>
        <w:t xml:space="preserve">will </w:t>
      </w:r>
      <w:r w:rsidRPr="7E0235E6" w:rsidR="15B84162">
        <w:rPr>
          <w:rFonts w:ascii="Calibri" w:hAnsi="Calibri" w:eastAsia="Calibri" w:cs="Calibri" w:asciiTheme="minorAscii" w:hAnsiTheme="minorAscii" w:eastAsiaTheme="minorAscii" w:cstheme="minorAscii"/>
          <w:sz w:val="22"/>
          <w:szCs w:val="22"/>
        </w:rPr>
        <w:t xml:space="preserve">be chosen by God and </w:t>
      </w:r>
      <w:r w:rsidRPr="7E0235E6" w:rsidR="1EC00D5E">
        <w:rPr>
          <w:rFonts w:ascii="Calibri" w:hAnsi="Calibri" w:eastAsia="Calibri" w:cs="Calibri" w:asciiTheme="minorAscii" w:hAnsiTheme="minorAscii" w:eastAsiaTheme="minorAscii" w:cstheme="minorAscii"/>
          <w:sz w:val="22"/>
          <w:szCs w:val="22"/>
        </w:rPr>
        <w:t>God</w:t>
      </w:r>
      <w:r w:rsidRPr="7E0235E6" w:rsidR="55A35FA0">
        <w:rPr>
          <w:rFonts w:ascii="Calibri" w:hAnsi="Calibri" w:eastAsia="Calibri" w:cs="Calibri" w:asciiTheme="minorAscii" w:hAnsiTheme="minorAscii" w:eastAsiaTheme="minorAscii" w:cstheme="minorAscii"/>
          <w:sz w:val="22"/>
          <w:szCs w:val="22"/>
        </w:rPr>
        <w:t xml:space="preserve"> </w:t>
      </w:r>
      <w:r w:rsidRPr="7E0235E6" w:rsidR="1E616882">
        <w:rPr>
          <w:rFonts w:ascii="Calibri" w:hAnsi="Calibri" w:eastAsia="Calibri" w:cs="Calibri" w:asciiTheme="minorAscii" w:hAnsiTheme="minorAscii" w:eastAsiaTheme="minorAscii" w:cstheme="minorAscii"/>
          <w:sz w:val="22"/>
          <w:szCs w:val="22"/>
        </w:rPr>
        <w:t>delights hi</w:t>
      </w:r>
      <w:r w:rsidRPr="7E0235E6" w:rsidR="19024574">
        <w:rPr>
          <w:rFonts w:ascii="Calibri" w:hAnsi="Calibri" w:eastAsia="Calibri" w:cs="Calibri" w:asciiTheme="minorAscii" w:hAnsiTheme="minorAscii" w:eastAsiaTheme="minorAscii" w:cstheme="minorAscii"/>
          <w:sz w:val="22"/>
          <w:szCs w:val="22"/>
        </w:rPr>
        <w:t xml:space="preserve">m </w:t>
      </w:r>
      <w:r w:rsidRPr="7E0235E6" w:rsidR="55A35FA0">
        <w:rPr>
          <w:rFonts w:ascii="Calibri" w:hAnsi="Calibri" w:eastAsia="Calibri" w:cs="Calibri" w:asciiTheme="minorAscii" w:hAnsiTheme="minorAscii" w:eastAsiaTheme="minorAscii" w:cstheme="minorAscii"/>
          <w:sz w:val="22"/>
          <w:szCs w:val="22"/>
        </w:rPr>
        <w:t>(Isa. 42:1-9)</w:t>
      </w:r>
      <w:r w:rsidRPr="7E0235E6" w:rsidR="567F647C">
        <w:rPr>
          <w:rFonts w:ascii="Calibri" w:hAnsi="Calibri" w:eastAsia="Calibri" w:cs="Calibri" w:asciiTheme="minorAscii" w:hAnsiTheme="minorAscii" w:eastAsiaTheme="minorAscii" w:cstheme="minorAscii"/>
          <w:sz w:val="22"/>
          <w:szCs w:val="22"/>
        </w:rPr>
        <w:t xml:space="preserve">. </w:t>
      </w:r>
      <w:r w:rsidRPr="7E0235E6" w:rsidR="082C3022">
        <w:rPr>
          <w:rFonts w:ascii="Calibri" w:hAnsi="Calibri" w:eastAsia="Calibri" w:cs="Calibri" w:asciiTheme="minorAscii" w:hAnsiTheme="minorAscii" w:eastAsiaTheme="minorAscii" w:cstheme="minorAscii"/>
          <w:sz w:val="22"/>
          <w:szCs w:val="22"/>
        </w:rPr>
        <w:t xml:space="preserve">The second song states that the servant will bring comfort to those who need it and will restore the people of God, but will </w:t>
      </w:r>
      <w:r w:rsidRPr="7E0235E6" w:rsidR="51339481">
        <w:rPr>
          <w:rFonts w:ascii="Calibri" w:hAnsi="Calibri" w:eastAsia="Calibri" w:cs="Calibri" w:asciiTheme="minorAscii" w:hAnsiTheme="minorAscii" w:eastAsiaTheme="minorAscii" w:cstheme="minorAscii"/>
          <w:sz w:val="22"/>
          <w:szCs w:val="22"/>
        </w:rPr>
        <w:t>also</w:t>
      </w:r>
      <w:r w:rsidRPr="7E0235E6" w:rsidR="082C3022">
        <w:rPr>
          <w:rFonts w:ascii="Calibri" w:hAnsi="Calibri" w:eastAsia="Calibri" w:cs="Calibri" w:asciiTheme="minorAscii" w:hAnsiTheme="minorAscii" w:eastAsiaTheme="minorAscii" w:cstheme="minorAscii"/>
          <w:sz w:val="22"/>
          <w:szCs w:val="22"/>
        </w:rPr>
        <w:t xml:space="preserve"> be despised</w:t>
      </w:r>
      <w:r w:rsidRPr="7E0235E6" w:rsidR="75072F9C">
        <w:rPr>
          <w:rFonts w:ascii="Calibri" w:hAnsi="Calibri" w:eastAsia="Calibri" w:cs="Calibri" w:asciiTheme="minorAscii" w:hAnsiTheme="minorAscii" w:eastAsiaTheme="minorAscii" w:cstheme="minorAscii"/>
          <w:sz w:val="22"/>
          <w:szCs w:val="22"/>
        </w:rPr>
        <w:t xml:space="preserve"> and abused (Isa. 49:1-13). The third song </w:t>
      </w:r>
      <w:r w:rsidRPr="7E0235E6" w:rsidR="11D1B4A5">
        <w:rPr>
          <w:rFonts w:ascii="Calibri" w:hAnsi="Calibri" w:eastAsia="Calibri" w:cs="Calibri" w:asciiTheme="minorAscii" w:hAnsiTheme="minorAscii" w:eastAsiaTheme="minorAscii" w:cstheme="minorAscii"/>
          <w:sz w:val="22"/>
          <w:szCs w:val="22"/>
        </w:rPr>
        <w:t>demonstrates</w:t>
      </w:r>
      <w:r w:rsidRPr="7E0235E6" w:rsidR="75072F9C">
        <w:rPr>
          <w:rFonts w:ascii="Calibri" w:hAnsi="Calibri" w:eastAsia="Calibri" w:cs="Calibri" w:asciiTheme="minorAscii" w:hAnsiTheme="minorAscii" w:eastAsiaTheme="minorAscii" w:cstheme="minorAscii"/>
          <w:sz w:val="22"/>
          <w:szCs w:val="22"/>
        </w:rPr>
        <w:t xml:space="preserve"> the obedience of the suffering servant and explains that the servant will be confident</w:t>
      </w:r>
      <w:r w:rsidRPr="7E0235E6" w:rsidR="398E7910">
        <w:rPr>
          <w:rFonts w:ascii="Calibri" w:hAnsi="Calibri" w:eastAsia="Calibri" w:cs="Calibri" w:asciiTheme="minorAscii" w:hAnsiTheme="minorAscii" w:eastAsiaTheme="minorAscii" w:cstheme="minorAscii"/>
          <w:sz w:val="22"/>
          <w:szCs w:val="22"/>
        </w:rPr>
        <w:t xml:space="preserve"> that God will help him and see his innocence. The servant will complete all tasks no matter how difficult (Isa. 50:4-11). Finally, the fourth song </w:t>
      </w:r>
      <w:r w:rsidRPr="7E0235E6" w:rsidR="12FE8767">
        <w:rPr>
          <w:rFonts w:ascii="Calibri" w:hAnsi="Calibri" w:eastAsia="Calibri" w:cs="Calibri" w:asciiTheme="minorAscii" w:hAnsiTheme="minorAscii" w:eastAsiaTheme="minorAscii" w:cstheme="minorAscii"/>
          <w:sz w:val="22"/>
          <w:szCs w:val="22"/>
        </w:rPr>
        <w:t xml:space="preserve">is the most detailed and describes brutality, violence and the persecution of the suffering servant (Isa. 52:13-53:12). </w:t>
      </w:r>
      <w:r w:rsidRPr="7E0235E6" w:rsidR="603DF739">
        <w:rPr>
          <w:rFonts w:ascii="Calibri" w:hAnsi="Calibri" w:eastAsia="Calibri" w:cs="Calibri" w:asciiTheme="minorAscii" w:hAnsiTheme="minorAscii" w:eastAsiaTheme="minorAscii" w:cstheme="minorAscii"/>
          <w:sz w:val="22"/>
          <w:szCs w:val="22"/>
        </w:rPr>
        <w:t xml:space="preserve">Isaiah is also </w:t>
      </w:r>
      <w:r w:rsidRPr="7E0235E6" w:rsidR="5ACA5BA1">
        <w:rPr>
          <w:rFonts w:ascii="Calibri" w:hAnsi="Calibri" w:eastAsia="Calibri" w:cs="Calibri" w:asciiTheme="minorAscii" w:hAnsiTheme="minorAscii" w:eastAsiaTheme="minorAscii" w:cstheme="minorAscii"/>
          <w:sz w:val="22"/>
          <w:szCs w:val="22"/>
        </w:rPr>
        <w:t>described</w:t>
      </w:r>
      <w:r w:rsidRPr="7E0235E6" w:rsidR="603DF739">
        <w:rPr>
          <w:rFonts w:ascii="Calibri" w:hAnsi="Calibri" w:eastAsia="Calibri" w:cs="Calibri" w:asciiTheme="minorAscii" w:hAnsiTheme="minorAscii" w:eastAsiaTheme="minorAscii" w:cstheme="minorAscii"/>
          <w:sz w:val="22"/>
          <w:szCs w:val="22"/>
        </w:rPr>
        <w:t xml:space="preserve"> as the ‘fifth gospel’ according the Hooker (2005), due to its influence on not just Christianity, bu</w:t>
      </w:r>
      <w:r w:rsidRPr="7E0235E6" w:rsidR="3166EE57">
        <w:rPr>
          <w:rFonts w:ascii="Calibri" w:hAnsi="Calibri" w:eastAsia="Calibri" w:cs="Calibri" w:asciiTheme="minorAscii" w:hAnsiTheme="minorAscii" w:eastAsiaTheme="minorAscii" w:cstheme="minorAscii"/>
          <w:sz w:val="22"/>
          <w:szCs w:val="22"/>
        </w:rPr>
        <w:t>t</w:t>
      </w:r>
      <w:r w:rsidRPr="7E0235E6" w:rsidR="603DF739">
        <w:rPr>
          <w:rFonts w:ascii="Calibri" w:hAnsi="Calibri" w:eastAsia="Calibri" w:cs="Calibri" w:asciiTheme="minorAscii" w:hAnsiTheme="minorAscii" w:eastAsiaTheme="minorAscii" w:cstheme="minorAscii"/>
          <w:sz w:val="22"/>
          <w:szCs w:val="22"/>
        </w:rPr>
        <w:t xml:space="preserve"> Jesus </w:t>
      </w:r>
      <w:r w:rsidRPr="7E0235E6" w:rsidR="05F5AA1A">
        <w:rPr>
          <w:rFonts w:ascii="Calibri" w:hAnsi="Calibri" w:eastAsia="Calibri" w:cs="Calibri" w:asciiTheme="minorAscii" w:hAnsiTheme="minorAscii" w:eastAsiaTheme="minorAscii" w:cstheme="minorAscii"/>
          <w:sz w:val="22"/>
          <w:szCs w:val="22"/>
        </w:rPr>
        <w:t>of Nazareth</w:t>
      </w:r>
      <w:r w:rsidRPr="7E0235E6" w:rsidR="603DF739">
        <w:rPr>
          <w:rFonts w:ascii="Calibri" w:hAnsi="Calibri" w:eastAsia="Calibri" w:cs="Calibri" w:asciiTheme="minorAscii" w:hAnsiTheme="minorAscii" w:eastAsiaTheme="minorAscii" w:cstheme="minorAscii"/>
          <w:sz w:val="22"/>
          <w:szCs w:val="22"/>
        </w:rPr>
        <w:t xml:space="preserve"> </w:t>
      </w:r>
      <w:r w:rsidRPr="7E0235E6" w:rsidR="4BD96478">
        <w:rPr>
          <w:rFonts w:ascii="Calibri" w:hAnsi="Calibri" w:eastAsia="Calibri" w:cs="Calibri" w:asciiTheme="minorAscii" w:hAnsiTheme="minorAscii" w:eastAsiaTheme="minorAscii" w:cstheme="minorAscii"/>
          <w:sz w:val="22"/>
          <w:szCs w:val="22"/>
        </w:rPr>
        <w:t xml:space="preserve">too. </w:t>
      </w:r>
    </w:p>
    <w:p w:rsidR="5FFC64B8" w:rsidP="7E0235E6" w:rsidRDefault="5FFC64B8" w14:paraId="4D9D9807" w14:textId="65BFB6E8">
      <w:pPr>
        <w:pStyle w:val="Normal"/>
        <w:rPr>
          <w:noProof w:val="0"/>
          <w:lang w:val="en-GB"/>
        </w:rPr>
      </w:pPr>
      <w:r w:rsidR="5FFC64B8">
        <w:rPr/>
        <w:t>First,</w:t>
      </w:r>
      <w:r w:rsidR="0CA8F095">
        <w:rPr/>
        <w:t xml:space="preserve"> we must look </w:t>
      </w:r>
      <w:r w:rsidR="30235BDE">
        <w:rPr/>
        <w:t>into</w:t>
      </w:r>
      <w:r w:rsidR="0CA8F095">
        <w:rPr/>
        <w:t xml:space="preserve"> who the suffering servant is</w:t>
      </w:r>
      <w:r w:rsidR="013657EC">
        <w:rPr/>
        <w:t xml:space="preserve"> and has been throughout scholarship</w:t>
      </w:r>
      <w:r w:rsidR="0CA8F095">
        <w:rPr/>
        <w:t>. Until recently, the consensus of the suffering servant has been an individual but now i</w:t>
      </w:r>
      <w:r w:rsidR="60FD989E">
        <w:rPr/>
        <w:t xml:space="preserve">nterpretations have changed and the suffering servant can be viewed as a community (Janowski and </w:t>
      </w:r>
      <w:proofErr w:type="spellStart"/>
      <w:r w:rsidRPr="7E0235E6" w:rsidR="60FD989E">
        <w:rPr>
          <w:noProof w:val="0"/>
          <w:lang w:val="en-GB"/>
        </w:rPr>
        <w:t>Stuhlmacher</w:t>
      </w:r>
      <w:proofErr w:type="spellEnd"/>
      <w:r w:rsidRPr="7E0235E6" w:rsidR="60FD989E">
        <w:rPr>
          <w:noProof w:val="0"/>
          <w:lang w:val="en-GB"/>
        </w:rPr>
        <w:t xml:space="preserve">, 2004). </w:t>
      </w:r>
      <w:r w:rsidRPr="7E0235E6" w:rsidR="7EF4F068">
        <w:rPr>
          <w:noProof w:val="0"/>
          <w:lang w:val="en-GB"/>
        </w:rPr>
        <w:t xml:space="preserve">R. Reed Lessing goes into further detail exploring the history of interpretation. In his article, </w:t>
      </w:r>
      <w:r w:rsidRPr="7E0235E6" w:rsidR="3D846C22">
        <w:rPr>
          <w:noProof w:val="0"/>
          <w:lang w:val="en-GB"/>
        </w:rPr>
        <w:t>Isaiah’s Servants in Chapters 40-55 Clearing up the Confusion</w:t>
      </w:r>
      <w:r w:rsidRPr="7E0235E6" w:rsidR="104FD668">
        <w:rPr>
          <w:noProof w:val="0"/>
          <w:lang w:val="en-GB"/>
        </w:rPr>
        <w:t xml:space="preserve"> (2003)</w:t>
      </w:r>
      <w:r w:rsidRPr="7E0235E6" w:rsidR="3D846C22">
        <w:rPr>
          <w:noProof w:val="0"/>
          <w:lang w:val="en-GB"/>
        </w:rPr>
        <w:t xml:space="preserve">, he explores </w:t>
      </w:r>
      <w:r w:rsidRPr="7E0235E6" w:rsidR="528F3276">
        <w:rPr>
          <w:noProof w:val="0"/>
          <w:lang w:val="en-GB"/>
        </w:rPr>
        <w:t xml:space="preserve">how the individual interpretation </w:t>
      </w:r>
      <w:r w:rsidRPr="7E0235E6" w:rsidR="65BDA881">
        <w:rPr>
          <w:noProof w:val="0"/>
          <w:lang w:val="en-GB"/>
        </w:rPr>
        <w:t>could be figures from the Old Testament such as Hezekiah, Isaiah, Uzziah, Josiah, a leper</w:t>
      </w:r>
      <w:r w:rsidRPr="7E0235E6" w:rsidR="3FFD7251">
        <w:rPr>
          <w:noProof w:val="0"/>
          <w:lang w:val="en-GB"/>
        </w:rPr>
        <w:t xml:space="preserve">, Jeremiah, Moses, Sheshbazzar, Zerubbabel, Nehemiah, Jehoiachin, Eleazar, Ezekiel, Cyrus, Job, Meshullam, and Zedekiah and Jesus of Nazareth. Another interpretation has been a collective group of people which could have been the nation of Israel, the prophetic order, </w:t>
      </w:r>
      <w:r w:rsidRPr="7E0235E6" w:rsidR="2DD21369">
        <w:rPr>
          <w:noProof w:val="0"/>
          <w:lang w:val="en-GB"/>
        </w:rPr>
        <w:t xml:space="preserve">the Davidic dynasty and perhaps the priestly order. Another </w:t>
      </w:r>
      <w:r w:rsidRPr="7E0235E6" w:rsidR="074221C0">
        <w:rPr>
          <w:noProof w:val="0"/>
          <w:lang w:val="en-GB"/>
        </w:rPr>
        <w:t>interpretation</w:t>
      </w:r>
      <w:r w:rsidRPr="7E0235E6" w:rsidR="2DD21369">
        <w:rPr>
          <w:noProof w:val="0"/>
          <w:lang w:val="en-GB"/>
        </w:rPr>
        <w:t xml:space="preserve"> is </w:t>
      </w:r>
      <w:r w:rsidRPr="7E0235E6" w:rsidR="6DCD606F">
        <w:rPr>
          <w:noProof w:val="0"/>
          <w:lang w:val="en-GB"/>
        </w:rPr>
        <w:t>a mythological/cultic figure</w:t>
      </w:r>
      <w:r w:rsidRPr="7E0235E6" w:rsidR="09B8ADBF">
        <w:rPr>
          <w:noProof w:val="0"/>
          <w:lang w:val="en-GB"/>
        </w:rPr>
        <w:t>, which was presented by Sigmund Mowinckel</w:t>
      </w:r>
      <w:r w:rsidRPr="7E0235E6" w:rsidR="54D71FDB">
        <w:rPr>
          <w:noProof w:val="0"/>
          <w:lang w:val="en-GB"/>
        </w:rPr>
        <w:t xml:space="preserve"> (1953)</w:t>
      </w:r>
      <w:r w:rsidRPr="7E0235E6" w:rsidR="378D50EB">
        <w:rPr>
          <w:noProof w:val="0"/>
          <w:lang w:val="en-GB"/>
        </w:rPr>
        <w:t xml:space="preserve"> after changing his mind over the identity of the servant from a leper to a mythological figure. Another interpretation is that Isaiah </w:t>
      </w:r>
      <w:r w:rsidRPr="7E0235E6" w:rsidR="4E9531EA">
        <w:rPr>
          <w:noProof w:val="0"/>
          <w:lang w:val="en-GB"/>
        </w:rPr>
        <w:t>purposefully left out the identity of the suffering servant, t</w:t>
      </w:r>
      <w:r w:rsidRPr="7E0235E6" w:rsidR="05091589">
        <w:rPr>
          <w:noProof w:val="0"/>
          <w:lang w:val="en-GB"/>
        </w:rPr>
        <w:t xml:space="preserve">his is seen in David Clines’ </w:t>
      </w:r>
      <w:r w:rsidRPr="7E0235E6" w:rsidR="3223ED41">
        <w:rPr>
          <w:noProof w:val="0"/>
          <w:lang w:val="en-GB"/>
        </w:rPr>
        <w:t xml:space="preserve">(1980) </w:t>
      </w:r>
      <w:r w:rsidRPr="7E0235E6" w:rsidR="05091589">
        <w:rPr>
          <w:noProof w:val="0"/>
          <w:lang w:val="en-GB"/>
        </w:rPr>
        <w:t>agnostic view</w:t>
      </w:r>
      <w:r w:rsidRPr="7E0235E6" w:rsidR="2C8C01FE">
        <w:rPr>
          <w:noProof w:val="0"/>
          <w:lang w:val="en-GB"/>
        </w:rPr>
        <w:t xml:space="preserve">, who rejects the previous ideas of who the identity of the suffering servant is. </w:t>
      </w:r>
      <w:r w:rsidRPr="7E0235E6" w:rsidR="48D8B14C">
        <w:rPr>
          <w:noProof w:val="0"/>
          <w:lang w:val="en-GB"/>
        </w:rPr>
        <w:t>Lessing outright accuses Bern</w:t>
      </w:r>
      <w:r w:rsidRPr="7E0235E6" w:rsidR="02112B44">
        <w:rPr>
          <w:noProof w:val="0"/>
          <w:lang w:val="en-GB"/>
        </w:rPr>
        <w:t>h</w:t>
      </w:r>
      <w:r w:rsidRPr="7E0235E6" w:rsidR="48D8B14C">
        <w:rPr>
          <w:noProof w:val="0"/>
          <w:lang w:val="en-GB"/>
        </w:rPr>
        <w:t xml:space="preserve">ard </w:t>
      </w:r>
      <w:proofErr w:type="spellStart"/>
      <w:r w:rsidRPr="7E0235E6" w:rsidR="48D8B14C">
        <w:rPr>
          <w:noProof w:val="0"/>
          <w:lang w:val="en-GB"/>
        </w:rPr>
        <w:t>Duhm</w:t>
      </w:r>
      <w:proofErr w:type="spellEnd"/>
      <w:r w:rsidRPr="7E0235E6" w:rsidR="48D8B14C">
        <w:rPr>
          <w:noProof w:val="0"/>
          <w:lang w:val="en-GB"/>
        </w:rPr>
        <w:t xml:space="preserve"> </w:t>
      </w:r>
      <w:r w:rsidRPr="7E0235E6" w:rsidR="2867112F">
        <w:rPr>
          <w:noProof w:val="0"/>
          <w:lang w:val="en-GB"/>
        </w:rPr>
        <w:t>of</w:t>
      </w:r>
      <w:r w:rsidRPr="7E0235E6" w:rsidR="48D8B14C">
        <w:rPr>
          <w:noProof w:val="0"/>
          <w:lang w:val="en-GB"/>
        </w:rPr>
        <w:t xml:space="preserve"> causing the confusion amongst scholars has </w:t>
      </w:r>
      <w:proofErr w:type="spellStart"/>
      <w:r w:rsidRPr="7E0235E6" w:rsidR="48D8B14C">
        <w:rPr>
          <w:noProof w:val="0"/>
          <w:lang w:val="en-GB"/>
        </w:rPr>
        <w:t>Duhm</w:t>
      </w:r>
      <w:proofErr w:type="spellEnd"/>
      <w:r w:rsidRPr="7E0235E6" w:rsidR="52E16F5D">
        <w:rPr>
          <w:noProof w:val="0"/>
          <w:lang w:val="en-GB"/>
        </w:rPr>
        <w:t xml:space="preserve"> (1</w:t>
      </w:r>
      <w:r w:rsidRPr="7E0235E6" w:rsidR="2D77A5B5">
        <w:rPr>
          <w:noProof w:val="0"/>
          <w:lang w:val="en-GB"/>
        </w:rPr>
        <w:t>922</w:t>
      </w:r>
      <w:r w:rsidRPr="7E0235E6" w:rsidR="52E16F5D">
        <w:rPr>
          <w:noProof w:val="0"/>
          <w:lang w:val="en-GB"/>
        </w:rPr>
        <w:t>)</w:t>
      </w:r>
      <w:r w:rsidRPr="7E0235E6" w:rsidR="48D8B14C">
        <w:rPr>
          <w:noProof w:val="0"/>
          <w:lang w:val="en-GB"/>
        </w:rPr>
        <w:t xml:space="preserve"> suggested that the four songs of the </w:t>
      </w:r>
      <w:r w:rsidRPr="7E0235E6" w:rsidR="7E60CA7C">
        <w:rPr>
          <w:noProof w:val="0"/>
          <w:lang w:val="en-GB"/>
        </w:rPr>
        <w:t>s</w:t>
      </w:r>
      <w:r w:rsidRPr="7E0235E6" w:rsidR="48D8B14C">
        <w:rPr>
          <w:noProof w:val="0"/>
          <w:lang w:val="en-GB"/>
        </w:rPr>
        <w:t xml:space="preserve">uffering servant were </w:t>
      </w:r>
      <w:r w:rsidRPr="7E0235E6" w:rsidR="785310A4">
        <w:rPr>
          <w:noProof w:val="0"/>
          <w:lang w:val="en-GB"/>
        </w:rPr>
        <w:t>simply</w:t>
      </w:r>
      <w:r w:rsidRPr="7E0235E6" w:rsidR="48D8B14C">
        <w:rPr>
          <w:noProof w:val="0"/>
          <w:lang w:val="en-GB"/>
        </w:rPr>
        <w:t xml:space="preserve"> placed in the book of Isaah due to spare scroll space</w:t>
      </w:r>
      <w:r w:rsidRPr="7E0235E6" w:rsidR="1BE2293F">
        <w:rPr>
          <w:noProof w:val="0"/>
          <w:lang w:val="en-GB"/>
        </w:rPr>
        <w:t xml:space="preserve">, thus </w:t>
      </w:r>
      <w:r w:rsidRPr="7E0235E6" w:rsidR="2F71045A">
        <w:rPr>
          <w:noProof w:val="0"/>
          <w:lang w:val="en-GB"/>
        </w:rPr>
        <w:t>extraditing</w:t>
      </w:r>
      <w:r w:rsidRPr="7E0235E6" w:rsidR="1BE2293F">
        <w:rPr>
          <w:noProof w:val="0"/>
          <w:lang w:val="en-GB"/>
        </w:rPr>
        <w:t xml:space="preserve"> their surrounding context. Hans Barstad</w:t>
      </w:r>
      <w:r w:rsidRPr="7E0235E6" w:rsidR="472BB3C3">
        <w:rPr>
          <w:noProof w:val="0"/>
          <w:lang w:val="en-GB"/>
        </w:rPr>
        <w:t xml:space="preserve"> (1994)</w:t>
      </w:r>
      <w:r w:rsidRPr="7E0235E6" w:rsidR="1BE2293F">
        <w:rPr>
          <w:noProof w:val="0"/>
          <w:lang w:val="en-GB"/>
        </w:rPr>
        <w:t xml:space="preserve"> </w:t>
      </w:r>
      <w:r w:rsidRPr="7E0235E6" w:rsidR="5DB33D15">
        <w:rPr>
          <w:noProof w:val="0"/>
          <w:lang w:val="en-GB"/>
        </w:rPr>
        <w:t>expressed however, that</w:t>
      </w:r>
      <w:r w:rsidRPr="7E0235E6" w:rsidR="5A870E70">
        <w:rPr>
          <w:noProof w:val="0"/>
          <w:lang w:val="en-GB"/>
        </w:rPr>
        <w:t xml:space="preserve"> </w:t>
      </w:r>
      <w:r w:rsidRPr="7E0235E6" w:rsidR="5A870E70">
        <w:rPr>
          <w:noProof w:val="0"/>
          <w:lang w:val="en-GB"/>
        </w:rPr>
        <w:t xml:space="preserve">“Any </w:t>
      </w:r>
      <w:r w:rsidRPr="7E0235E6" w:rsidR="4BD0B876">
        <w:rPr>
          <w:noProof w:val="0"/>
          <w:lang w:val="en-GB"/>
        </w:rPr>
        <w:t>attempt</w:t>
      </w:r>
      <w:r w:rsidRPr="7E0235E6" w:rsidR="5A870E70">
        <w:rPr>
          <w:noProof w:val="0"/>
          <w:lang w:val="en-GB"/>
        </w:rPr>
        <w:t xml:space="preserve"> to remove the so-called classic ‘servant songs’ from their context, any </w:t>
      </w:r>
      <w:r w:rsidRPr="7E0235E6" w:rsidR="425C9223">
        <w:rPr>
          <w:noProof w:val="0"/>
          <w:lang w:val="en-GB"/>
        </w:rPr>
        <w:t>attempt</w:t>
      </w:r>
      <w:r w:rsidRPr="7E0235E6" w:rsidR="5A870E70">
        <w:rPr>
          <w:noProof w:val="0"/>
          <w:lang w:val="en-GB"/>
        </w:rPr>
        <w:t xml:space="preserve"> to make of them a separate corpus within Isaiah 40-55, is bound to fail”. </w:t>
      </w:r>
      <w:r w:rsidRPr="7E0235E6" w:rsidR="0920F51A">
        <w:rPr>
          <w:noProof w:val="0"/>
          <w:lang w:val="en-GB"/>
        </w:rPr>
        <w:t xml:space="preserve">Tryggve </w:t>
      </w:r>
      <w:proofErr w:type="spellStart"/>
      <w:r w:rsidRPr="7E0235E6" w:rsidR="0920F51A">
        <w:rPr>
          <w:noProof w:val="0"/>
          <w:lang w:val="en-GB"/>
        </w:rPr>
        <w:t>Mettinger</w:t>
      </w:r>
      <w:proofErr w:type="spellEnd"/>
      <w:r w:rsidRPr="7E0235E6" w:rsidR="2F79188E">
        <w:rPr>
          <w:noProof w:val="0"/>
          <w:lang w:val="en-GB"/>
        </w:rPr>
        <w:t xml:space="preserve"> (1983)</w:t>
      </w:r>
      <w:r w:rsidRPr="7E0235E6" w:rsidR="0920F51A">
        <w:rPr>
          <w:noProof w:val="0"/>
          <w:lang w:val="en-GB"/>
        </w:rPr>
        <w:t xml:space="preserve"> critiques </w:t>
      </w:r>
      <w:proofErr w:type="spellStart"/>
      <w:r w:rsidRPr="7E0235E6" w:rsidR="223A8689">
        <w:rPr>
          <w:noProof w:val="0"/>
          <w:lang w:val="en-GB"/>
        </w:rPr>
        <w:t>Duhm</w:t>
      </w:r>
      <w:proofErr w:type="spellEnd"/>
      <w:r w:rsidRPr="7E0235E6" w:rsidR="223A8689">
        <w:rPr>
          <w:noProof w:val="0"/>
          <w:lang w:val="en-GB"/>
        </w:rPr>
        <w:t xml:space="preserve"> further and suggests that the display a variety of literary forms and are not to be viewed as blocks of text, and that </w:t>
      </w:r>
      <w:r w:rsidRPr="7E0235E6" w:rsidR="2F07B351">
        <w:rPr>
          <w:noProof w:val="0"/>
          <w:lang w:val="en-GB"/>
        </w:rPr>
        <w:t>Isaiah</w:t>
      </w:r>
      <w:r w:rsidRPr="7E0235E6" w:rsidR="223A8689">
        <w:rPr>
          <w:noProof w:val="0"/>
          <w:lang w:val="en-GB"/>
        </w:rPr>
        <w:t xml:space="preserve"> 40-55 is</w:t>
      </w:r>
      <w:r w:rsidRPr="7E0235E6" w:rsidR="28A11CED">
        <w:rPr>
          <w:noProof w:val="0"/>
          <w:lang w:val="en-GB"/>
        </w:rPr>
        <w:t xml:space="preserve"> a tightly structured </w:t>
      </w:r>
      <w:r w:rsidRPr="7E0235E6" w:rsidR="406D283E">
        <w:rPr>
          <w:noProof w:val="0"/>
          <w:lang w:val="en-GB"/>
        </w:rPr>
        <w:t>unit,</w:t>
      </w:r>
      <w:r w:rsidRPr="7E0235E6" w:rsidR="28A11CED">
        <w:rPr>
          <w:noProof w:val="0"/>
          <w:lang w:val="en-GB"/>
        </w:rPr>
        <w:t xml:space="preserve"> and the four songs are also closely related to that structure. </w:t>
      </w:r>
      <w:r w:rsidRPr="7E0235E6" w:rsidR="17186667">
        <w:rPr>
          <w:noProof w:val="0"/>
          <w:lang w:val="en-GB"/>
        </w:rPr>
        <w:t>It has also been suggested</w:t>
      </w:r>
      <w:r w:rsidRPr="7E0235E6" w:rsidR="146230CA">
        <w:rPr>
          <w:noProof w:val="0"/>
          <w:lang w:val="en-GB"/>
        </w:rPr>
        <w:t xml:space="preserve"> by Peter Quinn-Miscall</w:t>
      </w:r>
      <w:r w:rsidRPr="7E0235E6" w:rsidR="4509199E">
        <w:rPr>
          <w:noProof w:val="0"/>
          <w:lang w:val="en-GB"/>
        </w:rPr>
        <w:t xml:space="preserve"> (2001)</w:t>
      </w:r>
      <w:r w:rsidRPr="7E0235E6" w:rsidR="146230CA">
        <w:rPr>
          <w:noProof w:val="0"/>
          <w:lang w:val="en-GB"/>
        </w:rPr>
        <w:t>,</w:t>
      </w:r>
      <w:r w:rsidRPr="7E0235E6" w:rsidR="17186667">
        <w:rPr>
          <w:noProof w:val="0"/>
          <w:lang w:val="en-GB"/>
        </w:rPr>
        <w:t xml:space="preserve"> that </w:t>
      </w:r>
      <w:r w:rsidRPr="7E0235E6" w:rsidR="2026F94E">
        <w:rPr>
          <w:noProof w:val="0"/>
          <w:lang w:val="en-GB"/>
        </w:rPr>
        <w:t>chapters</w:t>
      </w:r>
      <w:r w:rsidRPr="7E0235E6" w:rsidR="17186667">
        <w:rPr>
          <w:noProof w:val="0"/>
          <w:lang w:val="en-GB"/>
        </w:rPr>
        <w:t xml:space="preserve"> 40-55 are long and coherent and sound like an ongoing conversation where only part of the ot</w:t>
      </w:r>
      <w:r w:rsidRPr="7E0235E6" w:rsidR="17186667">
        <w:rPr>
          <w:noProof w:val="0"/>
          <w:lang w:val="en-GB"/>
        </w:rPr>
        <w:t>her side is being heard. For example,</w:t>
      </w:r>
      <w:r w:rsidRPr="7E0235E6" w:rsidR="0EFCCE4C">
        <w:rPr>
          <w:noProof w:val="0"/>
          <w:lang w:val="en-GB"/>
        </w:rPr>
        <w:t xml:space="preserve"> Isaiah 40:12-22 which shows questions and answers</w:t>
      </w:r>
      <w:r w:rsidRPr="7E0235E6" w:rsidR="06A0DA34">
        <w:rPr>
          <w:noProof w:val="0"/>
          <w:lang w:val="en-GB"/>
        </w:rPr>
        <w:t xml:space="preserve">. </w:t>
      </w:r>
      <w:r w:rsidRPr="7E0235E6" w:rsidR="5BD44FA8">
        <w:rPr>
          <w:noProof w:val="0"/>
          <w:lang w:val="en-GB"/>
        </w:rPr>
        <w:t>“</w:t>
      </w:r>
      <w:r w:rsidRPr="7E0235E6" w:rsidR="3F1F84FE">
        <w:rPr>
          <w:noProof w:val="0"/>
          <w:lang w:val="en-GB"/>
        </w:rPr>
        <w:t xml:space="preserve">The Lord’s servant both speaks (49:4-9) and is described (52:13-53:12|) </w:t>
      </w:r>
      <w:proofErr w:type="gramStart"/>
      <w:r w:rsidRPr="7E0235E6" w:rsidR="3F1F84FE">
        <w:rPr>
          <w:noProof w:val="0"/>
          <w:lang w:val="en-GB"/>
        </w:rPr>
        <w:t>in the midst of</w:t>
      </w:r>
      <w:proofErr w:type="gramEnd"/>
      <w:r w:rsidRPr="7E0235E6" w:rsidR="3F1F84FE">
        <w:rPr>
          <w:noProof w:val="0"/>
          <w:lang w:val="en-GB"/>
        </w:rPr>
        <w:t xml:space="preserve"> the proclamations to Zion-Jerusalem</w:t>
      </w:r>
      <w:r w:rsidRPr="7E0235E6" w:rsidR="2711C1D4">
        <w:rPr>
          <w:noProof w:val="0"/>
          <w:lang w:val="en-GB"/>
        </w:rPr>
        <w:t xml:space="preserve">... These two </w:t>
      </w:r>
      <w:r w:rsidRPr="7E0235E6" w:rsidR="4EBAF1CD">
        <w:rPr>
          <w:noProof w:val="0"/>
          <w:lang w:val="en-GB"/>
        </w:rPr>
        <w:t>poems</w:t>
      </w:r>
      <w:r w:rsidRPr="7E0235E6" w:rsidR="2711C1D4">
        <w:rPr>
          <w:noProof w:val="0"/>
          <w:lang w:val="en-GB"/>
        </w:rPr>
        <w:t xml:space="preserve"> on the servant in Isaiah 49 and 52-53 contrasts misery and salvation. Citing 49:4-9, which is part of 40</w:t>
      </w:r>
      <w:r w:rsidRPr="7E0235E6" w:rsidR="4484E77C">
        <w:rPr>
          <w:noProof w:val="0"/>
          <w:lang w:val="en-GB"/>
        </w:rPr>
        <w:t xml:space="preserve">:1-49:13 shows that the </w:t>
      </w:r>
      <w:r w:rsidRPr="7E0235E6" w:rsidR="16E14CAF">
        <w:rPr>
          <w:noProof w:val="0"/>
          <w:lang w:val="en-GB"/>
        </w:rPr>
        <w:t>division</w:t>
      </w:r>
      <w:r w:rsidRPr="7E0235E6" w:rsidR="4484E77C">
        <w:rPr>
          <w:noProof w:val="0"/>
          <w:lang w:val="en-GB"/>
        </w:rPr>
        <w:t xml:space="preserve"> into sections is helpful but not a hard-and fast separation of the material.”</w:t>
      </w:r>
    </w:p>
    <w:p w:rsidR="645A8240" w:rsidP="7E0235E6" w:rsidRDefault="645A8240" w14:paraId="1870D19E" w14:textId="466AF72D">
      <w:pPr>
        <w:pStyle w:val="Normal"/>
        <w:rPr>
          <w:noProof w:val="0"/>
          <w:lang w:val="en-GB"/>
        </w:rPr>
      </w:pPr>
      <w:r w:rsidRPr="7E0235E6" w:rsidR="645A8240">
        <w:rPr>
          <w:noProof w:val="0"/>
          <w:lang w:val="en-GB"/>
        </w:rPr>
        <w:t>Later in the article, Lessing examines how the suffering servant has influenced Matthew’s synoptic writings and suggests that the use of typology is what influence</w:t>
      </w:r>
      <w:r w:rsidRPr="7E0235E6" w:rsidR="69BFE4BE">
        <w:rPr>
          <w:noProof w:val="0"/>
          <w:lang w:val="en-GB"/>
        </w:rPr>
        <w:t>d</w:t>
      </w:r>
      <w:r w:rsidRPr="7E0235E6" w:rsidR="645A8240">
        <w:rPr>
          <w:noProof w:val="0"/>
          <w:lang w:val="en-GB"/>
        </w:rPr>
        <w:t xml:space="preserve"> Matthew’s writing, to show a correlation between Isaiah’s suffering servant and Jesus Christ. Thus, Matthew reinforces himself that the suffering servant is not only an individual, but said individual is Jesus. </w:t>
      </w:r>
      <w:r w:rsidRPr="7E0235E6" w:rsidR="2C8C01FE">
        <w:rPr>
          <w:noProof w:val="0"/>
          <w:lang w:val="en-GB"/>
        </w:rPr>
        <w:t xml:space="preserve">Lessing presents these ideas </w:t>
      </w:r>
      <w:r w:rsidRPr="7E0235E6" w:rsidR="147E3ED4">
        <w:rPr>
          <w:noProof w:val="0"/>
          <w:lang w:val="en-GB"/>
        </w:rPr>
        <w:t xml:space="preserve">to show the evolution of how scholarship </w:t>
      </w:r>
      <w:r w:rsidRPr="7E0235E6" w:rsidR="10E74D0D">
        <w:rPr>
          <w:noProof w:val="0"/>
          <w:lang w:val="en-GB"/>
        </w:rPr>
        <w:t xml:space="preserve">and reception </w:t>
      </w:r>
      <w:r w:rsidRPr="7E0235E6" w:rsidR="147E3ED4">
        <w:rPr>
          <w:noProof w:val="0"/>
          <w:lang w:val="en-GB"/>
        </w:rPr>
        <w:t>has changed the view of who the suffering servant is</w:t>
      </w:r>
      <w:r w:rsidRPr="7E0235E6" w:rsidR="4C21DFD0">
        <w:rPr>
          <w:noProof w:val="0"/>
          <w:lang w:val="en-GB"/>
        </w:rPr>
        <w:t xml:space="preserve"> with the intention of giving a clearer understanding to the reader.</w:t>
      </w:r>
      <w:r w:rsidRPr="7E0235E6" w:rsidR="21956B04">
        <w:rPr>
          <w:noProof w:val="0"/>
          <w:lang w:val="en-GB"/>
        </w:rPr>
        <w:t xml:space="preserve"> </w:t>
      </w:r>
      <w:r w:rsidRPr="7E0235E6" w:rsidR="7489D993">
        <w:rPr>
          <w:noProof w:val="0"/>
          <w:lang w:val="en-GB"/>
        </w:rPr>
        <w:t>To conclude his argument, Lessing takes the notion of the suffering servant being both the individual and the nation of Israel and uses Pauline scripture to explain further by giving the example of “servants of the flesh” (Rom 8:4-5) and “servants of the spirit” (1 Cor 10:18).</w:t>
      </w:r>
      <w:r w:rsidRPr="7E0235E6" w:rsidR="68158F22">
        <w:rPr>
          <w:noProof w:val="0"/>
          <w:lang w:val="en-GB"/>
        </w:rPr>
        <w:t xml:space="preserve"> This could be interpreted as the suffering servant is meant to be an individual, but the collective then follow on as servants in their own right, through the ‘spirit’. </w:t>
      </w:r>
      <w:r w:rsidRPr="7E0235E6" w:rsidR="2E472E32">
        <w:rPr>
          <w:noProof w:val="0"/>
          <w:lang w:val="en-GB"/>
        </w:rPr>
        <w:t xml:space="preserve"> </w:t>
      </w:r>
      <w:r w:rsidRPr="7E0235E6" w:rsidR="10C5CF70">
        <w:rPr>
          <w:noProof w:val="0"/>
          <w:lang w:val="en-GB"/>
        </w:rPr>
        <w:t xml:space="preserve">Although this writing does clearly show the evolution of interpretation </w:t>
      </w:r>
      <w:r w:rsidRPr="7E0235E6" w:rsidR="1FF7D6D1">
        <w:rPr>
          <w:noProof w:val="0"/>
          <w:lang w:val="en-GB"/>
        </w:rPr>
        <w:t>and</w:t>
      </w:r>
      <w:r w:rsidRPr="7E0235E6" w:rsidR="10C5CF70">
        <w:rPr>
          <w:noProof w:val="0"/>
          <w:lang w:val="en-GB"/>
        </w:rPr>
        <w:t xml:space="preserve"> gives clear examples of it being used in scholarship, there is no real clarity of who the suffering servant is</w:t>
      </w:r>
      <w:r w:rsidRPr="7E0235E6" w:rsidR="52EDE687">
        <w:rPr>
          <w:noProof w:val="0"/>
          <w:lang w:val="en-GB"/>
        </w:rPr>
        <w:t xml:space="preserve"> when reading objectively, however, this journal may provide clarity for those </w:t>
      </w:r>
      <w:r w:rsidRPr="7E0235E6" w:rsidR="195D9A84">
        <w:rPr>
          <w:noProof w:val="0"/>
          <w:lang w:val="en-GB"/>
        </w:rPr>
        <w:t>whose</w:t>
      </w:r>
      <w:r w:rsidRPr="7E0235E6" w:rsidR="52EDE687">
        <w:rPr>
          <w:noProof w:val="0"/>
          <w:lang w:val="en-GB"/>
        </w:rPr>
        <w:t xml:space="preserve"> beliefs are in line with God being the head a</w:t>
      </w:r>
      <w:r w:rsidRPr="7E0235E6" w:rsidR="0E044279">
        <w:rPr>
          <w:noProof w:val="0"/>
          <w:lang w:val="en-GB"/>
        </w:rPr>
        <w:t xml:space="preserve">nd His followers being the body of the faith. </w:t>
      </w:r>
    </w:p>
    <w:p w:rsidR="0DCC77E9" w:rsidP="7E0235E6" w:rsidRDefault="0DCC77E9" w14:paraId="4AC27054" w14:textId="28B05DC1">
      <w:pPr>
        <w:pStyle w:val="Normal"/>
        <w:bidi w:val="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7E0235E6" w:rsidR="0DCC77E9">
        <w:rPr>
          <w:noProof w:val="0"/>
          <w:lang w:val="en-GB"/>
        </w:rPr>
        <w:t xml:space="preserve">When reading the New Testament and the life of Jesus Christ, it is very easy to draw a correlation </w:t>
      </w:r>
      <w:r w:rsidRPr="7E0235E6" w:rsidR="255D394F">
        <w:rPr>
          <w:noProof w:val="0"/>
          <w:lang w:val="en-GB"/>
        </w:rPr>
        <w:t>between</w:t>
      </w:r>
      <w:r w:rsidRPr="7E0235E6" w:rsidR="0DCC77E9">
        <w:rPr>
          <w:noProof w:val="0"/>
          <w:lang w:val="en-GB"/>
        </w:rPr>
        <w:t xml:space="preserve"> Christ and the suffering </w:t>
      </w:r>
      <w:r w:rsidRPr="7E0235E6" w:rsidR="7FAEBD7A">
        <w:rPr>
          <w:noProof w:val="0"/>
          <w:lang w:val="en-GB"/>
        </w:rPr>
        <w:t>servant</w:t>
      </w:r>
      <w:r w:rsidRPr="7E0235E6" w:rsidR="0DCC77E9">
        <w:rPr>
          <w:noProof w:val="0"/>
          <w:lang w:val="en-GB"/>
        </w:rPr>
        <w:t xml:space="preserve">. There are many examples of texts from the Old Testament that may </w:t>
      </w:r>
      <w:r w:rsidRPr="7E0235E6" w:rsidR="74ABE32C">
        <w:rPr>
          <w:noProof w:val="0"/>
          <w:lang w:val="en-GB"/>
        </w:rPr>
        <w:t>prophesise</w:t>
      </w:r>
      <w:r w:rsidRPr="7E0235E6" w:rsidR="6D1EEA81">
        <w:rPr>
          <w:noProof w:val="0"/>
          <w:lang w:val="en-GB"/>
        </w:rPr>
        <w:t xml:space="preserve"> the </w:t>
      </w:r>
      <w:r w:rsidRPr="7E0235E6" w:rsidR="5252FA0D">
        <w:rPr>
          <w:noProof w:val="0"/>
          <w:lang w:val="en-GB"/>
        </w:rPr>
        <w:t xml:space="preserve">happenings in Christ's life. </w:t>
      </w:r>
      <w:r w:rsidRPr="7E0235E6" w:rsidR="726A06CD">
        <w:rPr>
          <w:noProof w:val="0"/>
          <w:lang w:val="en-GB"/>
        </w:rPr>
        <w:t xml:space="preserve">There are allusions to the suffering servant in Isaiah to explicit citations to Isaiah. </w:t>
      </w:r>
      <w:r w:rsidRPr="7E0235E6" w:rsidR="7D5430A7">
        <w:rPr>
          <w:noProof w:val="0"/>
          <w:lang w:val="en-GB"/>
        </w:rPr>
        <w:t>For example, in 1 Corinthians 15: 3-4, “For what I received I passed on to you as of first importance</w:t>
      </w:r>
      <w:r w:rsidRPr="7E0235E6" w:rsidR="79AB003E">
        <w:rPr>
          <w:noProof w:val="0"/>
          <w:lang w:val="en-GB"/>
        </w:rPr>
        <w:t xml:space="preserve">: that Christ died for our sins according to the scriptures, that he was buried, that he was raised on the third day according to the </w:t>
      </w:r>
      <w:r w:rsidRPr="7E0235E6" w:rsidR="2C5A8C4A">
        <w:rPr>
          <w:noProof w:val="0"/>
          <w:lang w:val="en-GB"/>
        </w:rPr>
        <w:t>scriptures</w:t>
      </w:r>
      <w:r w:rsidRPr="7E0235E6" w:rsidR="79AB003E">
        <w:rPr>
          <w:noProof w:val="0"/>
          <w:lang w:val="en-GB"/>
        </w:rPr>
        <w:t>”. The scriptures this quote is referring to we find in Isaiah</w:t>
      </w:r>
      <w:r w:rsidRPr="7E0235E6" w:rsidR="3E85EB32">
        <w:rPr>
          <w:noProof w:val="0"/>
          <w:lang w:val="en-GB"/>
        </w:rPr>
        <w:t xml:space="preserve"> 52:13, “See my servant will act wisely; he will be raised and lifted up and highly exalted</w:t>
      </w:r>
      <w:r w:rsidRPr="7E0235E6" w:rsidR="2E27B496">
        <w:rPr>
          <w:noProof w:val="0"/>
          <w:lang w:val="en-GB"/>
        </w:rPr>
        <w:t xml:space="preserve">”. </w:t>
      </w:r>
      <w:r w:rsidRPr="7E0235E6" w:rsidR="05A35937">
        <w:rPr>
          <w:noProof w:val="0"/>
          <w:lang w:val="en-GB"/>
        </w:rPr>
        <w:t>We see another allusion in Romans 4:25</w:t>
      </w:r>
      <w:r w:rsidRPr="7E0235E6" w:rsidR="42F1AD67">
        <w:rPr>
          <w:noProof w:val="0"/>
          <w:lang w:val="en-GB"/>
        </w:rPr>
        <w:t xml:space="preserve"> “He was delivered over to death </w:t>
      </w:r>
      <w:r w:rsidRPr="7E0235E6" w:rsidR="5B593302">
        <w:rPr>
          <w:noProof w:val="0"/>
          <w:lang w:val="en-GB"/>
        </w:rPr>
        <w:t xml:space="preserve">for our sins and was raised to life for our justification” </w:t>
      </w:r>
      <w:r w:rsidRPr="7E0235E6" w:rsidR="6FB264D9">
        <w:rPr>
          <w:noProof w:val="0"/>
          <w:lang w:val="en-GB"/>
        </w:rPr>
        <w:t xml:space="preserve">and again in Mark 8:31, “He then began to teach them that the Son of Man must suffer many things and be rejected </w:t>
      </w:r>
      <w:r w:rsidRPr="7E0235E6" w:rsidR="4F04D772">
        <w:rPr>
          <w:noProof w:val="0"/>
          <w:lang w:val="en-GB"/>
        </w:rPr>
        <w:t xml:space="preserve">by elders, the chief priests and the teachers of the law, and that he must be killed and after </w:t>
      </w:r>
      <w:r w:rsidRPr="7E0235E6" w:rsidR="4F04D772">
        <w:rPr>
          <w:noProof w:val="0"/>
          <w:lang w:val="en-GB"/>
        </w:rPr>
        <w:t xml:space="preserve">days rise again”. </w:t>
      </w:r>
      <w:r w:rsidRPr="7E0235E6" w:rsidR="307ABE55">
        <w:rPr>
          <w:noProof w:val="0"/>
          <w:lang w:val="en-GB"/>
        </w:rPr>
        <w:t xml:space="preserve">These allusions </w:t>
      </w:r>
      <w:r w:rsidRPr="7E0235E6" w:rsidR="4552EEAB">
        <w:rPr>
          <w:noProof w:val="0"/>
          <w:lang w:val="en-GB"/>
        </w:rPr>
        <w:t xml:space="preserve">could be justification </w:t>
      </w:r>
      <w:r w:rsidRPr="7E0235E6" w:rsidR="307ABE55">
        <w:rPr>
          <w:noProof w:val="0"/>
          <w:lang w:val="en-GB"/>
        </w:rPr>
        <w:t xml:space="preserve">to the reader and Christians that Christ was carrying out the work of the suffering servant and had applied the scriptures to Christ’s life. The explicit </w:t>
      </w:r>
      <w:r w:rsidRPr="7E0235E6" w:rsidR="1C162B94">
        <w:rPr>
          <w:noProof w:val="0"/>
          <w:lang w:val="en-GB"/>
        </w:rPr>
        <w:t xml:space="preserve">citations provide further justification. For example, Luke 22:37 “It is written “And he was numbered with the transgressors”; and I tell you </w:t>
      </w:r>
      <w:r w:rsidRPr="7E0235E6" w:rsidR="758639EA">
        <w:rPr>
          <w:noProof w:val="0"/>
          <w:lang w:val="en-GB"/>
        </w:rPr>
        <w:t>that this must fulfilled in me. Yes, what is written about me is reaching it</w:t>
      </w:r>
      <w:r w:rsidRPr="7E0235E6" w:rsidR="73BBCEBB">
        <w:rPr>
          <w:noProof w:val="0"/>
          <w:lang w:val="en-GB"/>
        </w:rPr>
        <w:t>s</w:t>
      </w:r>
      <w:r w:rsidRPr="7E0235E6" w:rsidR="758639EA">
        <w:rPr>
          <w:noProof w:val="0"/>
          <w:lang w:val="en-GB"/>
        </w:rPr>
        <w:t xml:space="preserve"> </w:t>
      </w:r>
      <w:r w:rsidRPr="7E0235E6" w:rsidR="342B1F1C">
        <w:rPr>
          <w:noProof w:val="0"/>
          <w:lang w:val="en-GB"/>
        </w:rPr>
        <w:t>fulfilment</w:t>
      </w:r>
      <w:r w:rsidRPr="7E0235E6" w:rsidR="758639EA">
        <w:rPr>
          <w:noProof w:val="0"/>
          <w:lang w:val="en-GB"/>
        </w:rPr>
        <w:t>”</w:t>
      </w:r>
      <w:r w:rsidRPr="7E0235E6" w:rsidR="7F3E7792">
        <w:rPr>
          <w:noProof w:val="0"/>
          <w:lang w:val="en-GB"/>
        </w:rPr>
        <w:t xml:space="preserve">. </w:t>
      </w:r>
      <w:r w:rsidRPr="7E0235E6" w:rsidR="60207343">
        <w:rPr>
          <w:noProof w:val="0"/>
          <w:lang w:val="en-GB"/>
        </w:rPr>
        <w:t xml:space="preserve">John 12:38 also states, “This was to fulfil the word of Isaiah the prophet: ‘Lord, who has believed our message and to whom has the arm of the Lord been revealed?”. </w:t>
      </w:r>
      <w:r w:rsidRPr="7E0235E6" w:rsidR="45D97C40">
        <w:rPr>
          <w:noProof w:val="0"/>
          <w:lang w:val="en-GB"/>
        </w:rPr>
        <w:t xml:space="preserve">And Romans 10:16 also reiterates a </w:t>
      </w:r>
      <w:r w:rsidRPr="7E0235E6" w:rsidR="2B92853D">
        <w:rPr>
          <w:noProof w:val="0"/>
          <w:lang w:val="en-GB"/>
        </w:rPr>
        <w:t>similar</w:t>
      </w:r>
      <w:r w:rsidRPr="7E0235E6" w:rsidR="45D97C40">
        <w:rPr>
          <w:noProof w:val="0"/>
          <w:lang w:val="en-GB"/>
        </w:rPr>
        <w:t xml:space="preserve"> message, “But not all the Israelites accepted the good news. </w:t>
      </w:r>
      <w:r w:rsidRPr="7E0235E6" w:rsidR="54CA7369">
        <w:rPr>
          <w:noProof w:val="0"/>
          <w:lang w:val="en-GB"/>
        </w:rPr>
        <w:t>For Isaiah says, ‘Lord, who has believed our message?’”</w:t>
      </w:r>
      <w:r w:rsidRPr="7E0235E6" w:rsidR="7EE35010">
        <w:rPr>
          <w:noProof w:val="0"/>
          <w:lang w:val="en-GB"/>
        </w:rPr>
        <w:t xml:space="preserve">. These allusions and explicit citations </w:t>
      </w:r>
      <w:r w:rsidRPr="7E0235E6" w:rsidR="432346A3">
        <w:rPr>
          <w:noProof w:val="0"/>
          <w:lang w:val="en-GB"/>
        </w:rPr>
        <w:t>of</w:t>
      </w:r>
      <w:r w:rsidRPr="7E0235E6" w:rsidR="7EE35010">
        <w:rPr>
          <w:noProof w:val="0"/>
          <w:lang w:val="en-GB"/>
        </w:rPr>
        <w:t xml:space="preserve"> </w:t>
      </w:r>
      <w:r w:rsidRPr="7E0235E6" w:rsidR="1B7015FB">
        <w:rPr>
          <w:noProof w:val="0"/>
          <w:lang w:val="en-GB"/>
        </w:rPr>
        <w:t>Isaiah</w:t>
      </w:r>
      <w:r w:rsidRPr="7E0235E6" w:rsidR="7EE35010">
        <w:rPr>
          <w:noProof w:val="0"/>
          <w:lang w:val="en-GB"/>
        </w:rPr>
        <w:t xml:space="preserve"> in the New Testament provide clarification for Christians that Jesus is the suffering servant, the promised one, the </w:t>
      </w:r>
      <w:r w:rsidRPr="7E0235E6" w:rsidR="1F50BBB3">
        <w:rPr>
          <w:noProof w:val="0"/>
          <w:lang w:val="en-GB"/>
        </w:rPr>
        <w:t xml:space="preserve">Messiah. </w:t>
      </w:r>
    </w:p>
    <w:p w:rsidR="3C123729" w:rsidP="7E0235E6" w:rsidRDefault="3C123729" w14:paraId="6CD3D4EE" w14:textId="1CEDBB93">
      <w:pPr>
        <w:pStyle w:val="Normal"/>
        <w:bidi w:val="0"/>
        <w:rPr>
          <w:noProof w:val="0"/>
          <w:lang w:val="en-GB"/>
        </w:rPr>
      </w:pPr>
      <w:r w:rsidRPr="7E0235E6" w:rsidR="3C123729">
        <w:rPr>
          <w:noProof w:val="0"/>
          <w:lang w:val="en-GB"/>
        </w:rPr>
        <w:t>Despite this</w:t>
      </w:r>
      <w:r w:rsidRPr="7E0235E6" w:rsidR="1F50BBB3">
        <w:rPr>
          <w:noProof w:val="0"/>
          <w:lang w:val="en-GB"/>
        </w:rPr>
        <w:t xml:space="preserve">, we </w:t>
      </w:r>
      <w:r w:rsidRPr="7E0235E6" w:rsidR="14F59273">
        <w:rPr>
          <w:noProof w:val="0"/>
          <w:lang w:val="en-GB"/>
        </w:rPr>
        <w:t xml:space="preserve">must understand that Jesus read and understood the scriptures </w:t>
      </w:r>
      <w:r w:rsidRPr="7E0235E6" w:rsidR="6CD5DB20">
        <w:rPr>
          <w:noProof w:val="0"/>
          <w:lang w:val="en-GB"/>
        </w:rPr>
        <w:t>himself and</w:t>
      </w:r>
      <w:r w:rsidRPr="7E0235E6" w:rsidR="14F59273">
        <w:rPr>
          <w:noProof w:val="0"/>
          <w:lang w:val="en-GB"/>
        </w:rPr>
        <w:t xml:space="preserve"> may have taken on the identity of the suffering servant for himself</w:t>
      </w:r>
      <w:r w:rsidRPr="7E0235E6" w:rsidR="64A1F507">
        <w:rPr>
          <w:noProof w:val="0"/>
          <w:lang w:val="en-GB"/>
        </w:rPr>
        <w:t xml:space="preserve">, </w:t>
      </w:r>
      <w:r w:rsidRPr="7E0235E6" w:rsidR="477C7329">
        <w:rPr>
          <w:noProof w:val="0"/>
          <w:lang w:val="en-GB"/>
        </w:rPr>
        <w:t xml:space="preserve">as </w:t>
      </w:r>
      <w:r w:rsidRPr="7E0235E6" w:rsidR="64A1F507">
        <w:rPr>
          <w:noProof w:val="0"/>
          <w:lang w:val="en-GB"/>
        </w:rPr>
        <w:t>an individual</w:t>
      </w:r>
      <w:r w:rsidRPr="7E0235E6" w:rsidR="14F59273">
        <w:rPr>
          <w:noProof w:val="0"/>
          <w:lang w:val="en-GB"/>
        </w:rPr>
        <w:t xml:space="preserve">. </w:t>
      </w:r>
      <w:r w:rsidRPr="7E0235E6" w:rsidR="14F59273">
        <w:rPr>
          <w:noProof w:val="0"/>
          <w:lang w:val="en-GB"/>
        </w:rPr>
        <w:t xml:space="preserve">And if not Jesus, then perhaps it was John the Baptist who recognised </w:t>
      </w:r>
      <w:r w:rsidRPr="7E0235E6" w:rsidR="347F3E55">
        <w:rPr>
          <w:noProof w:val="0"/>
          <w:lang w:val="en-GB"/>
        </w:rPr>
        <w:t>that the scriptures were calling for a Messianic figure, to which Jesus could adapt to fit</w:t>
      </w:r>
      <w:r w:rsidRPr="7E0235E6" w:rsidR="2873C1E3">
        <w:rPr>
          <w:noProof w:val="0"/>
          <w:lang w:val="en-GB"/>
        </w:rPr>
        <w:t xml:space="preserve">, “Jesus’ appearance in </w:t>
      </w:r>
      <w:r w:rsidRPr="7E0235E6" w:rsidR="328AB90E">
        <w:rPr>
          <w:noProof w:val="0"/>
          <w:lang w:val="en-GB"/>
        </w:rPr>
        <w:t>history</w:t>
      </w:r>
      <w:r w:rsidRPr="7E0235E6" w:rsidR="2873C1E3">
        <w:rPr>
          <w:noProof w:val="0"/>
          <w:lang w:val="en-GB"/>
        </w:rPr>
        <w:t xml:space="preserve"> and his messianic understandings of his mission, which was oriented towards Isaiah 52:13-53:12 (as well as Isa. 43: 3-4; 52:</w:t>
      </w:r>
      <w:r w:rsidRPr="7E0235E6" w:rsidR="0E2CCAE0">
        <w:rPr>
          <w:noProof w:val="0"/>
          <w:lang w:val="en-GB"/>
        </w:rPr>
        <w:t xml:space="preserve">7; 61:1-2), </w:t>
      </w:r>
      <w:r w:rsidRPr="7E0235E6" w:rsidR="3096BE84">
        <w:rPr>
          <w:noProof w:val="0"/>
          <w:lang w:val="en-GB"/>
        </w:rPr>
        <w:t>present</w:t>
      </w:r>
      <w:r w:rsidRPr="7E0235E6" w:rsidR="0E2CCAE0">
        <w:rPr>
          <w:noProof w:val="0"/>
          <w:lang w:val="en-GB"/>
        </w:rPr>
        <w:t xml:space="preserve"> a decisive new </w:t>
      </w:r>
      <w:r w:rsidRPr="7E0235E6" w:rsidR="1CEEC3B3">
        <w:rPr>
          <w:noProof w:val="0"/>
          <w:lang w:val="en-GB"/>
        </w:rPr>
        <w:t>development</w:t>
      </w:r>
      <w:r w:rsidRPr="7E0235E6" w:rsidR="0E2CCAE0">
        <w:rPr>
          <w:noProof w:val="0"/>
          <w:lang w:val="en-GB"/>
        </w:rPr>
        <w:t xml:space="preserve"> in the history of interpretation and influence of Isaiah 53. Given Jesus’ own understanding, the Easter witnesses were able for the first </w:t>
      </w:r>
      <w:r w:rsidRPr="7E0235E6" w:rsidR="591AAAB7">
        <w:rPr>
          <w:noProof w:val="0"/>
          <w:lang w:val="en-GB"/>
        </w:rPr>
        <w:t>time to relate the whole suffering servant text to an individual historical figure and interpret Jesus’ suffering</w:t>
      </w:r>
      <w:r w:rsidRPr="7E0235E6" w:rsidR="1158F985">
        <w:rPr>
          <w:noProof w:val="0"/>
          <w:lang w:val="en-GB"/>
        </w:rPr>
        <w:t xml:space="preserve"> soteriologically from this text.”</w:t>
      </w:r>
      <w:r w:rsidRPr="7E0235E6" w:rsidR="347F3E55">
        <w:rPr>
          <w:noProof w:val="0"/>
          <w:lang w:val="en-GB"/>
        </w:rPr>
        <w:t xml:space="preserve"> </w:t>
      </w:r>
      <w:r w:rsidR="347F3E55">
        <w:rPr/>
        <w:t>(</w:t>
      </w:r>
      <w:r w:rsidRPr="7E0235E6" w:rsidR="347F3E55">
        <w:rPr>
          <w:noProof w:val="0"/>
          <w:lang w:val="en-GB"/>
        </w:rPr>
        <w:t xml:space="preserve">Janowski and </w:t>
      </w:r>
      <w:proofErr w:type="spellStart"/>
      <w:r w:rsidRPr="7E0235E6" w:rsidR="347F3E55">
        <w:rPr>
          <w:noProof w:val="0"/>
          <w:lang w:val="en-GB"/>
        </w:rPr>
        <w:t>Stuhlmacher</w:t>
      </w:r>
      <w:proofErr w:type="spellEnd"/>
      <w:r w:rsidRPr="7E0235E6" w:rsidR="347F3E55">
        <w:rPr>
          <w:noProof w:val="0"/>
          <w:lang w:val="en-GB"/>
        </w:rPr>
        <w:t>, 2004</w:t>
      </w:r>
      <w:r w:rsidRPr="7E0235E6" w:rsidR="6F1D65DA">
        <w:rPr>
          <w:noProof w:val="0"/>
          <w:lang w:val="en-GB"/>
        </w:rPr>
        <w:t>, p.</w:t>
      </w:r>
      <w:r w:rsidRPr="7E0235E6" w:rsidR="19BF9D3E">
        <w:rPr>
          <w:noProof w:val="0"/>
          <w:lang w:val="en-GB"/>
        </w:rPr>
        <w:t>160-161</w:t>
      </w:r>
      <w:r w:rsidRPr="7E0235E6" w:rsidR="347F3E55">
        <w:rPr>
          <w:noProof w:val="0"/>
          <w:lang w:val="en-GB"/>
        </w:rPr>
        <w:t>).</w:t>
      </w:r>
      <w:r w:rsidRPr="7E0235E6" w:rsidR="3754F24E">
        <w:rPr>
          <w:noProof w:val="0"/>
          <w:lang w:val="en-GB"/>
        </w:rPr>
        <w:t xml:space="preserve"> We must remember that Jesus will have read the Hebrew bible just as Christians read the bible now, and applied the scriptures and teachings to his life, just as Christians do now. </w:t>
      </w:r>
      <w:r w:rsidRPr="7E0235E6" w:rsidR="5BFC9F9C">
        <w:rPr>
          <w:noProof w:val="0"/>
          <w:lang w:val="en-GB"/>
        </w:rPr>
        <w:t>Perhaps if we look at the way in which Jesus chose his twelve disciple</w:t>
      </w:r>
      <w:r w:rsidRPr="7E0235E6" w:rsidR="4520CA10">
        <w:rPr>
          <w:noProof w:val="0"/>
          <w:lang w:val="en-GB"/>
        </w:rPr>
        <w:t>s, this could be to honour</w:t>
      </w:r>
      <w:r w:rsidRPr="7E0235E6" w:rsidR="66D05F2D">
        <w:rPr>
          <w:noProof w:val="0"/>
          <w:lang w:val="en-GB"/>
        </w:rPr>
        <w:t xml:space="preserve"> and represent</w:t>
      </w:r>
      <w:r w:rsidRPr="7E0235E6" w:rsidR="4520CA10">
        <w:rPr>
          <w:noProof w:val="0"/>
          <w:lang w:val="en-GB"/>
        </w:rPr>
        <w:t xml:space="preserve"> the twelve tribes of Israel that </w:t>
      </w:r>
      <w:r w:rsidRPr="7E0235E6" w:rsidR="23ADF9D1">
        <w:rPr>
          <w:noProof w:val="0"/>
          <w:lang w:val="en-GB"/>
        </w:rPr>
        <w:t xml:space="preserve">are found in the </w:t>
      </w:r>
      <w:r w:rsidRPr="7E0235E6" w:rsidR="0D9B1DC4">
        <w:rPr>
          <w:noProof w:val="0"/>
          <w:lang w:val="en-GB"/>
        </w:rPr>
        <w:t xml:space="preserve">Hebrew bible. </w:t>
      </w:r>
    </w:p>
    <w:p w:rsidR="4D1D70B2" w:rsidP="7E0235E6" w:rsidRDefault="4D1D70B2" w14:paraId="1790990C" w14:textId="03564E7B">
      <w:pPr>
        <w:pStyle w:val="Normal"/>
        <w:bidi w:val="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7E0235E6" w:rsidR="4D1D70B2">
        <w:rPr>
          <w:noProof w:val="0"/>
          <w:lang w:val="en-GB"/>
        </w:rPr>
        <w:t xml:space="preserve">Another thing to consider whilst looking at the </w:t>
      </w:r>
      <w:r w:rsidRPr="7E0235E6" w:rsidR="5C7F5430">
        <w:rPr>
          <w:noProof w:val="0"/>
          <w:lang w:val="en-GB"/>
        </w:rPr>
        <w:t>gospels</w:t>
      </w:r>
      <w:r w:rsidRPr="7E0235E6" w:rsidR="4D1D70B2">
        <w:rPr>
          <w:noProof w:val="0"/>
          <w:lang w:val="en-GB"/>
        </w:rPr>
        <w:t xml:space="preserve"> is the way that the life of Christ is recorded. </w:t>
      </w:r>
      <w:r w:rsidRPr="7E0235E6" w:rsidR="1DE8A819">
        <w:rPr>
          <w:noProof w:val="0"/>
          <w:lang w:val="en-GB"/>
        </w:rPr>
        <w:t xml:space="preserve">According to Hooker (2005), the narrative may have been planned throughout the </w:t>
      </w:r>
      <w:r w:rsidRPr="7E0235E6" w:rsidR="6B3FFC46">
        <w:rPr>
          <w:noProof w:val="0"/>
          <w:lang w:val="en-GB"/>
        </w:rPr>
        <w:t>gospels</w:t>
      </w:r>
      <w:r w:rsidRPr="7E0235E6" w:rsidR="1DE8A819">
        <w:rPr>
          <w:noProof w:val="0"/>
          <w:lang w:val="en-GB"/>
        </w:rPr>
        <w:t xml:space="preserve"> </w:t>
      </w:r>
      <w:r w:rsidRPr="7E0235E6" w:rsidR="6DB7B84C">
        <w:rPr>
          <w:noProof w:val="0"/>
          <w:lang w:val="en-GB"/>
        </w:rPr>
        <w:t>rather</w:t>
      </w:r>
      <w:r w:rsidRPr="7E0235E6" w:rsidR="1DE8A819">
        <w:rPr>
          <w:noProof w:val="0"/>
          <w:lang w:val="en-GB"/>
        </w:rPr>
        <w:t xml:space="preserve"> than one writer </w:t>
      </w:r>
      <w:r w:rsidRPr="7E0235E6" w:rsidR="1E824506">
        <w:rPr>
          <w:noProof w:val="0"/>
          <w:lang w:val="en-GB"/>
        </w:rPr>
        <w:t>has</w:t>
      </w:r>
      <w:r w:rsidRPr="7E0235E6" w:rsidR="1DE8A819">
        <w:rPr>
          <w:noProof w:val="0"/>
          <w:lang w:val="en-GB"/>
        </w:rPr>
        <w:t xml:space="preserve"> copied </w:t>
      </w:r>
      <w:r w:rsidRPr="7E0235E6" w:rsidR="73168011">
        <w:rPr>
          <w:noProof w:val="0"/>
          <w:lang w:val="en-GB"/>
        </w:rPr>
        <w:t>another's</w:t>
      </w:r>
      <w:r w:rsidRPr="7E0235E6" w:rsidR="1DE8A819">
        <w:rPr>
          <w:noProof w:val="0"/>
          <w:lang w:val="en-GB"/>
        </w:rPr>
        <w:t xml:space="preserve"> work. Hooker goes on to say that “scholars often recycle what t</w:t>
      </w:r>
      <w:r w:rsidRPr="7E0235E6" w:rsidR="545C8BB7">
        <w:rPr>
          <w:noProof w:val="0"/>
          <w:lang w:val="en-GB"/>
        </w:rPr>
        <w:t xml:space="preserve">hey have heard or read, but it is not a direct quote” (p. </w:t>
      </w:r>
      <w:r w:rsidRPr="7E0235E6" w:rsidR="46FE49AE">
        <w:rPr>
          <w:noProof w:val="0"/>
          <w:lang w:val="en-GB"/>
        </w:rPr>
        <w:t>49)</w:t>
      </w:r>
      <w:r w:rsidRPr="7E0235E6" w:rsidR="09019593">
        <w:rPr>
          <w:noProof w:val="0"/>
          <w:lang w:val="en-GB"/>
        </w:rPr>
        <w:t xml:space="preserve"> and to simply “looking things up” in a scroll is not </w:t>
      </w:r>
      <w:r w:rsidRPr="7E0235E6" w:rsidR="09019593">
        <w:rPr>
          <w:noProof w:val="0"/>
          <w:lang w:val="en-GB"/>
        </w:rPr>
        <w:t>simple</w:t>
      </w:r>
      <w:r w:rsidRPr="7E0235E6" w:rsidR="09019593">
        <w:rPr>
          <w:noProof w:val="0"/>
          <w:lang w:val="en-GB"/>
        </w:rPr>
        <w:t>.</w:t>
      </w:r>
      <w:r w:rsidRPr="7E0235E6" w:rsidR="09019593">
        <w:rPr>
          <w:noProof w:val="0"/>
          <w:lang w:val="en-GB"/>
        </w:rPr>
        <w:t xml:space="preserve"> As these writers are men of their own age, referencing the Old Testament may have been difficult, which could</w:t>
      </w:r>
      <w:r w:rsidRPr="7E0235E6" w:rsidR="6E3BEA6E">
        <w:rPr>
          <w:noProof w:val="0"/>
          <w:lang w:val="en-GB"/>
        </w:rPr>
        <w:t xml:space="preserve"> explain inconsistencies both with citing Isaiah, alluding to Isaiah and between the </w:t>
      </w:r>
      <w:r w:rsidRPr="7E0235E6" w:rsidR="71681913">
        <w:rPr>
          <w:noProof w:val="0"/>
          <w:lang w:val="en-GB"/>
        </w:rPr>
        <w:t>New Testament scriptures</w:t>
      </w:r>
      <w:r w:rsidRPr="7E0235E6" w:rsidR="4EE5B3B4">
        <w:rPr>
          <w:noProof w:val="0"/>
          <w:lang w:val="en-GB"/>
        </w:rPr>
        <w:t xml:space="preserve"> </w:t>
      </w:r>
      <w:r w:rsidRPr="7E0235E6" w:rsidR="4EE5B3B4">
        <w:rPr>
          <w:noProof w:val="0"/>
          <w:lang w:val="en-GB"/>
        </w:rPr>
        <w:t>concluding</w:t>
      </w:r>
      <w:r w:rsidRPr="7E0235E6" w:rsidR="4EE5B3B4">
        <w:rPr>
          <w:noProof w:val="0"/>
          <w:lang w:val="en-GB"/>
        </w:rPr>
        <w:t xml:space="preserve"> that Christ is the suffering servant</w:t>
      </w:r>
      <w:r w:rsidRPr="7E0235E6" w:rsidR="71681913">
        <w:rPr>
          <w:noProof w:val="0"/>
          <w:lang w:val="en-GB"/>
        </w:rPr>
        <w:t xml:space="preserve">. </w:t>
      </w:r>
    </w:p>
    <w:p w:rsidR="64DB5CAB" w:rsidP="7E0235E6" w:rsidRDefault="64DB5CAB" w14:paraId="225383A0" w14:textId="09D7964B">
      <w:pPr>
        <w:pStyle w:val="Normal"/>
        <w:bidi w:val="0"/>
        <w:rPr>
          <w:noProof w:val="0"/>
          <w:lang w:val="en-GB"/>
        </w:rPr>
      </w:pPr>
      <w:r w:rsidRPr="7E0235E6" w:rsidR="64DB5CAB">
        <w:rPr>
          <w:noProof w:val="0"/>
          <w:lang w:val="en-GB"/>
        </w:rPr>
        <w:t>Although</w:t>
      </w:r>
      <w:r w:rsidRPr="7E0235E6" w:rsidR="2D2AF373">
        <w:rPr>
          <w:noProof w:val="0"/>
          <w:lang w:val="en-GB"/>
        </w:rPr>
        <w:t>, if we are to fully understand the New Testament tradit</w:t>
      </w:r>
      <w:r w:rsidRPr="7E0235E6" w:rsidR="0C7D660C">
        <w:rPr>
          <w:noProof w:val="0"/>
          <w:lang w:val="en-GB"/>
        </w:rPr>
        <w:t>i</w:t>
      </w:r>
      <w:r w:rsidRPr="7E0235E6" w:rsidR="2D2AF373">
        <w:rPr>
          <w:noProof w:val="0"/>
          <w:lang w:val="en-GB"/>
        </w:rPr>
        <w:t xml:space="preserve">on </w:t>
      </w:r>
      <w:r w:rsidRPr="7E0235E6" w:rsidR="27F0DDEA">
        <w:rPr>
          <w:noProof w:val="0"/>
          <w:lang w:val="en-GB"/>
        </w:rPr>
        <w:t xml:space="preserve">of the role of the suffering servant, we need to explore Isaiah a little further before Christianity. </w:t>
      </w:r>
      <w:proofErr w:type="spellStart"/>
      <w:r w:rsidRPr="7E0235E6" w:rsidR="27F0DDEA">
        <w:rPr>
          <w:noProof w:val="0"/>
          <w:lang w:val="en-GB"/>
        </w:rPr>
        <w:t>Brettler</w:t>
      </w:r>
      <w:proofErr w:type="spellEnd"/>
      <w:r w:rsidRPr="7E0235E6" w:rsidR="27F0DDEA">
        <w:rPr>
          <w:noProof w:val="0"/>
          <w:lang w:val="en-GB"/>
        </w:rPr>
        <w:t xml:space="preserve"> and Levine (2019) </w:t>
      </w:r>
      <w:r w:rsidRPr="7E0235E6" w:rsidR="0942FE4D">
        <w:rPr>
          <w:noProof w:val="0"/>
          <w:lang w:val="en-GB"/>
        </w:rPr>
        <w:t>in their journal Isaiah’s Suffering Servant: Before and After Christianity looks at the original meaning of the suffering serva</w:t>
      </w:r>
      <w:r w:rsidRPr="7E0235E6" w:rsidR="09C7306F">
        <w:rPr>
          <w:noProof w:val="0"/>
          <w:lang w:val="en-GB"/>
        </w:rPr>
        <w:t>nt by looking at Hebrew persp</w:t>
      </w:r>
      <w:r w:rsidRPr="7E0235E6" w:rsidR="18B82798">
        <w:rPr>
          <w:noProof w:val="0"/>
          <w:lang w:val="en-GB"/>
        </w:rPr>
        <w:t>e</w:t>
      </w:r>
      <w:r w:rsidRPr="7E0235E6" w:rsidR="09C7306F">
        <w:rPr>
          <w:noProof w:val="0"/>
          <w:lang w:val="en-GB"/>
        </w:rPr>
        <w:t>ctives</w:t>
      </w:r>
      <w:r w:rsidRPr="7E0235E6" w:rsidR="3BD515D5">
        <w:rPr>
          <w:noProof w:val="0"/>
          <w:lang w:val="en-GB"/>
        </w:rPr>
        <w:t>,</w:t>
      </w:r>
      <w:r w:rsidRPr="7E0235E6" w:rsidR="09C7306F">
        <w:rPr>
          <w:noProof w:val="0"/>
          <w:lang w:val="en-GB"/>
        </w:rPr>
        <w:t xml:space="preserve"> Greek perspectives and goes back to the language used at the time it was written. </w:t>
      </w:r>
      <w:r w:rsidRPr="7E0235E6" w:rsidR="5280BDFF">
        <w:rPr>
          <w:noProof w:val="0"/>
          <w:lang w:val="en-GB"/>
        </w:rPr>
        <w:t xml:space="preserve">The journal article </w:t>
      </w:r>
      <w:r w:rsidRPr="7E0235E6" w:rsidR="5FFCD706">
        <w:rPr>
          <w:noProof w:val="0"/>
          <w:lang w:val="en-GB"/>
        </w:rPr>
        <w:t>states</w:t>
      </w:r>
      <w:r w:rsidRPr="7E0235E6" w:rsidR="5280BDFF">
        <w:rPr>
          <w:noProof w:val="0"/>
          <w:lang w:val="en-GB"/>
        </w:rPr>
        <w:t xml:space="preserve"> that the use of servant does not mean ‘slave’ or ‘property’, but ra</w:t>
      </w:r>
      <w:r w:rsidRPr="7E0235E6" w:rsidR="340782DF">
        <w:rPr>
          <w:noProof w:val="0"/>
          <w:lang w:val="en-GB"/>
        </w:rPr>
        <w:t>ther</w:t>
      </w:r>
      <w:r w:rsidRPr="7E0235E6" w:rsidR="5280BDFF">
        <w:rPr>
          <w:noProof w:val="0"/>
          <w:lang w:val="en-GB"/>
        </w:rPr>
        <w:t xml:space="preserve"> the relationship with God </w:t>
      </w:r>
      <w:r w:rsidRPr="7E0235E6" w:rsidR="4F1A9C65">
        <w:rPr>
          <w:noProof w:val="0"/>
          <w:lang w:val="en-GB"/>
        </w:rPr>
        <w:t xml:space="preserve">being close, as one or a dependency. </w:t>
      </w:r>
      <w:r w:rsidRPr="7E0235E6" w:rsidR="538EE9A1">
        <w:rPr>
          <w:noProof w:val="0"/>
          <w:lang w:val="en-GB"/>
        </w:rPr>
        <w:t>There are many examples of this throughout the Bible with figures such as Moses, Joshua, David and Job; these all show a strong connection with God. This is also seen</w:t>
      </w:r>
      <w:r w:rsidRPr="7E0235E6" w:rsidR="30CD1B20">
        <w:rPr>
          <w:noProof w:val="0"/>
          <w:lang w:val="en-GB"/>
        </w:rPr>
        <w:t xml:space="preserve"> in the New Testament with Mary and Jesus having a strong relationship. </w:t>
      </w:r>
      <w:r w:rsidRPr="7E0235E6" w:rsidR="5D46A169">
        <w:rPr>
          <w:noProof w:val="0"/>
          <w:lang w:val="en-GB"/>
        </w:rPr>
        <w:t>The writers also state that</w:t>
      </w:r>
      <w:r w:rsidRPr="7E0235E6" w:rsidR="5D46A169">
        <w:rPr>
          <w:noProof w:val="0"/>
          <w:lang w:val="en-GB"/>
        </w:rPr>
        <w:t xml:space="preserve"> there is no divin</w:t>
      </w:r>
      <w:r w:rsidRPr="7E0235E6" w:rsidR="21CDEADD">
        <w:rPr>
          <w:noProof w:val="0"/>
          <w:lang w:val="en-GB"/>
        </w:rPr>
        <w:t xml:space="preserve">ity mentioned in relation to the Messiah, </w:t>
      </w:r>
      <w:r w:rsidRPr="7E0235E6" w:rsidR="34EC4491">
        <w:rPr>
          <w:noProof w:val="0"/>
          <w:lang w:val="en-GB"/>
        </w:rPr>
        <w:t>only</w:t>
      </w:r>
      <w:r w:rsidRPr="7E0235E6" w:rsidR="21CDEADD">
        <w:rPr>
          <w:noProof w:val="0"/>
          <w:lang w:val="en-GB"/>
        </w:rPr>
        <w:t xml:space="preserve"> a close relationship with God</w:t>
      </w:r>
      <w:r w:rsidRPr="7E0235E6" w:rsidR="5A564651">
        <w:rPr>
          <w:noProof w:val="0"/>
          <w:lang w:val="en-GB"/>
        </w:rPr>
        <w:t>. They note that Isaiah chapters 40-55, there is onl</w:t>
      </w:r>
      <w:r w:rsidRPr="7E0235E6" w:rsidR="1F17B540">
        <w:rPr>
          <w:noProof w:val="0"/>
          <w:lang w:val="en-GB"/>
        </w:rPr>
        <w:t>y one mention on Yahweh's Messiah, and that is King Cyrus. This suggests that the interpretation of the suff</w:t>
      </w:r>
      <w:r w:rsidRPr="7E0235E6" w:rsidR="38187336">
        <w:rPr>
          <w:noProof w:val="0"/>
          <w:lang w:val="en-GB"/>
        </w:rPr>
        <w:t>ering servant as the Messiah may be way off. The authors also argue that the common understanding is that the suffering servant is killed in Isaiah, h</w:t>
      </w:r>
      <w:r w:rsidRPr="7E0235E6" w:rsidR="200AB00C">
        <w:rPr>
          <w:noProof w:val="0"/>
          <w:lang w:val="en-GB"/>
        </w:rPr>
        <w:t xml:space="preserve">owever, it is not clearly written that the servant is killed. </w:t>
      </w:r>
      <w:r w:rsidRPr="7E0235E6" w:rsidR="01419E40">
        <w:rPr>
          <w:noProof w:val="0"/>
          <w:lang w:val="en-GB"/>
        </w:rPr>
        <w:t>Albeit</w:t>
      </w:r>
      <w:r w:rsidRPr="7E0235E6" w:rsidR="200AB00C">
        <w:rPr>
          <w:noProof w:val="0"/>
          <w:lang w:val="en-GB"/>
        </w:rPr>
        <w:t xml:space="preserve"> there is the use of violent and death-like language in the scriptures, it doesn’t say explicitly that the servant is killed. </w:t>
      </w:r>
      <w:r w:rsidRPr="7E0235E6" w:rsidR="69B4F369">
        <w:rPr>
          <w:noProof w:val="0"/>
          <w:lang w:val="en-GB"/>
        </w:rPr>
        <w:t>The authors also argue that the suffering servant in scholarship has been viewed in a way for Christianisation, as prophecy for Jesus Christ.</w:t>
      </w:r>
    </w:p>
    <w:p w:rsidR="137113B8" w:rsidP="7E0235E6" w:rsidRDefault="137113B8" w14:paraId="27452350" w14:textId="3B2DB68D">
      <w:pPr>
        <w:pStyle w:val="Normal"/>
        <w:bidi w:val="0"/>
        <w:rPr>
          <w:noProof w:val="0"/>
          <w:lang w:val="en-GB"/>
        </w:rPr>
      </w:pPr>
      <w:r w:rsidRPr="7E0235E6" w:rsidR="137113B8">
        <w:rPr>
          <w:noProof w:val="0"/>
          <w:lang w:val="en-GB"/>
        </w:rPr>
        <w:t xml:space="preserve">However, </w:t>
      </w:r>
      <w:proofErr w:type="spellStart"/>
      <w:r w:rsidRPr="7E0235E6" w:rsidR="137113B8">
        <w:rPr>
          <w:noProof w:val="0"/>
          <w:lang w:val="en-GB"/>
        </w:rPr>
        <w:t>Brettler</w:t>
      </w:r>
      <w:proofErr w:type="spellEnd"/>
      <w:r w:rsidRPr="7E0235E6" w:rsidR="137113B8">
        <w:rPr>
          <w:noProof w:val="0"/>
          <w:lang w:val="en-GB"/>
        </w:rPr>
        <w:t xml:space="preserve"> and Levine argue that Isaiah’s suffering servant was written for someone during the time of exile. </w:t>
      </w:r>
      <w:r w:rsidRPr="7E0235E6" w:rsidR="162E79B3">
        <w:rPr>
          <w:noProof w:val="0"/>
          <w:lang w:val="en-GB"/>
        </w:rPr>
        <w:t xml:space="preserve">As the passage was written during a troubled time in Jewish history during the Babylonian exile, it was written for someone or </w:t>
      </w:r>
      <w:r w:rsidRPr="7E0235E6" w:rsidR="4E6CC880">
        <w:rPr>
          <w:noProof w:val="0"/>
          <w:lang w:val="en-GB"/>
        </w:rPr>
        <w:t>a community</w:t>
      </w:r>
      <w:r w:rsidRPr="7E0235E6" w:rsidR="162E79B3">
        <w:rPr>
          <w:noProof w:val="0"/>
          <w:lang w:val="en-GB"/>
        </w:rPr>
        <w:t xml:space="preserve"> enduring the exile, rather than a person or a collective in the future. </w:t>
      </w:r>
      <w:r w:rsidRPr="7E0235E6" w:rsidR="64EC6E73">
        <w:rPr>
          <w:noProof w:val="0"/>
          <w:lang w:val="en-GB"/>
        </w:rPr>
        <w:t>Sawyer (2011) agrees with this point as he states “</w:t>
      </w:r>
      <w:r w:rsidRPr="7E0235E6" w:rsidR="02E3C63E">
        <w:rPr>
          <w:noProof w:val="0"/>
          <w:lang w:val="en-GB"/>
        </w:rPr>
        <w:t>the same goes for parts of ‘</w:t>
      </w:r>
      <w:r w:rsidRPr="7E0235E6" w:rsidR="02E3C63E">
        <w:rPr>
          <w:noProof w:val="0"/>
          <w:lang w:val="en-GB"/>
        </w:rPr>
        <w:t>Duetero</w:t>
      </w:r>
      <w:r w:rsidRPr="7E0235E6" w:rsidR="02E3C63E">
        <w:rPr>
          <w:noProof w:val="0"/>
          <w:lang w:val="en-GB"/>
        </w:rPr>
        <w:t xml:space="preserve">-Isaiah’, particularly the four ‘Servant Songs’, interpreted as exilic compositions rather than prophecies of Christ. The notion of vicarious suffering </w:t>
      </w:r>
      <w:r w:rsidRPr="7E0235E6" w:rsidR="623638D6">
        <w:rPr>
          <w:noProof w:val="0"/>
          <w:lang w:val="en-GB"/>
        </w:rPr>
        <w:t xml:space="preserve">may be found in the story of Moses offering to die for his people (Exod. 32:32) and in the scapegoat ritual on the Day of Atonement (Lev. 16), but nowhere is it </w:t>
      </w:r>
      <w:r w:rsidRPr="7E0235E6" w:rsidR="70AA2E3B">
        <w:rPr>
          <w:noProof w:val="0"/>
          <w:lang w:val="en-GB"/>
        </w:rPr>
        <w:t>described</w:t>
      </w:r>
      <w:r w:rsidRPr="7E0235E6" w:rsidR="623638D6">
        <w:rPr>
          <w:noProof w:val="0"/>
          <w:lang w:val="en-GB"/>
        </w:rPr>
        <w:t xml:space="preserve"> in such detail as</w:t>
      </w:r>
      <w:r w:rsidRPr="7E0235E6" w:rsidR="20DB1E08">
        <w:rPr>
          <w:noProof w:val="0"/>
          <w:lang w:val="en-GB"/>
        </w:rPr>
        <w:t xml:space="preserve"> it is here in chapter 53 [of Isaiah]. The chapter is thus ‘linked dogmatically to Jesus Christ in terms of its ontology’</w:t>
      </w:r>
      <w:r w:rsidRPr="7E0235E6" w:rsidR="3205490A">
        <w:rPr>
          <w:noProof w:val="0"/>
          <w:lang w:val="en-GB"/>
        </w:rPr>
        <w:t xml:space="preserve"> (Childs 2001:422), not because a sixth-century BCE prophet foresaw the coming of such a saviour</w:t>
      </w:r>
      <w:r w:rsidRPr="7E0235E6" w:rsidR="7EAF9194">
        <w:rPr>
          <w:noProof w:val="0"/>
          <w:lang w:val="en-GB"/>
        </w:rPr>
        <w:t xml:space="preserve">”. </w:t>
      </w:r>
      <w:proofErr w:type="spellStart"/>
      <w:r w:rsidRPr="7E0235E6" w:rsidR="7EAF9194">
        <w:rPr>
          <w:noProof w:val="0"/>
          <w:lang w:val="en-GB"/>
        </w:rPr>
        <w:t>Brettler</w:t>
      </w:r>
      <w:proofErr w:type="spellEnd"/>
      <w:r w:rsidRPr="7E0235E6" w:rsidR="7EAF9194">
        <w:rPr>
          <w:noProof w:val="0"/>
          <w:lang w:val="en-GB"/>
        </w:rPr>
        <w:t xml:space="preserve"> and Levine also </w:t>
      </w:r>
      <w:r w:rsidRPr="7E0235E6" w:rsidR="1F3D0C9A">
        <w:rPr>
          <w:noProof w:val="0"/>
          <w:lang w:val="en-GB"/>
        </w:rPr>
        <w:t>mention how the Book of Daniel also refers to a collective on people and states the suffering servant is the responsibility of the nation rather than an individual.</w:t>
      </w:r>
      <w:r w:rsidRPr="7E0235E6" w:rsidR="79510134">
        <w:rPr>
          <w:noProof w:val="0"/>
          <w:lang w:val="en-GB"/>
        </w:rPr>
        <w:t xml:space="preserve"> </w:t>
      </w:r>
      <w:r w:rsidRPr="7E0235E6" w:rsidR="0AD879D9">
        <w:rPr>
          <w:noProof w:val="0"/>
          <w:lang w:val="en-GB"/>
        </w:rPr>
        <w:t xml:space="preserve">With this understanding, the authors also </w:t>
      </w:r>
      <w:r w:rsidRPr="7E0235E6" w:rsidR="30EB69BE">
        <w:rPr>
          <w:noProof w:val="0"/>
          <w:lang w:val="en-GB"/>
        </w:rPr>
        <w:t>state that there is no doubt that Isaiah’s suffering servant underlies Christianity’s claim that Jesus suffered and died for the sins of humanity</w:t>
      </w:r>
      <w:r w:rsidRPr="7E0235E6" w:rsidR="3DB89686">
        <w:rPr>
          <w:noProof w:val="0"/>
          <w:lang w:val="en-GB"/>
        </w:rPr>
        <w:t xml:space="preserve">. But if Isaiah’s suffering servant was written for those enduring exile, this alters the fundamental Christian beliefs that Jesus </w:t>
      </w:r>
      <w:r w:rsidRPr="7E0235E6" w:rsidR="1D0B091F">
        <w:rPr>
          <w:noProof w:val="0"/>
          <w:lang w:val="en-GB"/>
        </w:rPr>
        <w:t xml:space="preserve">is the Son of God and this was prophesised in Isaiah, thus justifying his claim to being the Messiah. </w:t>
      </w:r>
    </w:p>
    <w:p w:rsidR="5E6D1830" w:rsidP="7E0235E6" w:rsidRDefault="5E6D1830" w14:paraId="77DF6B70" w14:textId="22B0EEBE">
      <w:pPr>
        <w:pStyle w:val="Normal"/>
        <w:bidi w:val="0"/>
        <w:rPr>
          <w:noProof w:val="0"/>
          <w:lang w:val="en-GB"/>
        </w:rPr>
      </w:pPr>
      <w:r w:rsidRPr="7E0235E6" w:rsidR="5E6D1830">
        <w:rPr>
          <w:noProof w:val="0"/>
          <w:lang w:val="en-GB"/>
        </w:rPr>
        <w:t>It is noteworthy that Jewish beliefs regarding the suffering servant have also changed and evolved, probably because of the Chr</w:t>
      </w:r>
      <w:r w:rsidRPr="7E0235E6" w:rsidR="16AB66FE">
        <w:rPr>
          <w:noProof w:val="0"/>
          <w:lang w:val="en-GB"/>
        </w:rPr>
        <w:t xml:space="preserve">istianisation of Isaiah and the identity of the suffering servant. During the early-church, Jewish </w:t>
      </w:r>
      <w:r w:rsidRPr="7E0235E6" w:rsidR="5BB6E293">
        <w:rPr>
          <w:noProof w:val="0"/>
          <w:lang w:val="en-GB"/>
        </w:rPr>
        <w:t>beliefs</w:t>
      </w:r>
      <w:r w:rsidRPr="7E0235E6" w:rsidR="16AB66FE">
        <w:rPr>
          <w:noProof w:val="0"/>
          <w:lang w:val="en-GB"/>
        </w:rPr>
        <w:t xml:space="preserve"> were probabl</w:t>
      </w:r>
      <w:r w:rsidRPr="7E0235E6" w:rsidR="007C690E">
        <w:rPr>
          <w:noProof w:val="0"/>
          <w:lang w:val="en-GB"/>
        </w:rPr>
        <w:t xml:space="preserve">y in line with the suffering servant being an individual, however has time has progressed, the common consensus is now that the servant is a collective group of people, rather. This could be to do with moving away from </w:t>
      </w:r>
      <w:r w:rsidRPr="7E0235E6" w:rsidR="444650E1">
        <w:rPr>
          <w:noProof w:val="0"/>
          <w:lang w:val="en-GB"/>
        </w:rPr>
        <w:t xml:space="preserve">Christianity and reclaiming the suffering servant and the book of Isaiah for themselves. </w:t>
      </w:r>
    </w:p>
    <w:p w:rsidR="3B260FD1" w:rsidP="7E0235E6" w:rsidRDefault="3B260FD1" w14:paraId="5DE17C42" w14:textId="2A8E28D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E0235E6" w:rsidR="3B260F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conclusion, the role of the suffering servant has changed throughout scholarship possibly from the moment it was first read due </w:t>
      </w:r>
      <w:r w:rsidRPr="7E0235E6" w:rsidR="0E2F87C4">
        <w:rPr>
          <w:rFonts w:ascii="Calibri" w:hAnsi="Calibri" w:eastAsia="Calibri" w:cs="Calibri"/>
          <w:b w:val="0"/>
          <w:bCs w:val="0"/>
          <w:i w:val="0"/>
          <w:iCs w:val="0"/>
          <w:caps w:val="0"/>
          <w:smallCaps w:val="0"/>
          <w:noProof w:val="0"/>
          <w:color w:val="000000" w:themeColor="text1" w:themeTint="FF" w:themeShade="FF"/>
          <w:sz w:val="22"/>
          <w:szCs w:val="22"/>
          <w:lang w:val="en-GB"/>
        </w:rPr>
        <w:t>Isaiah’s</w:t>
      </w:r>
      <w:r w:rsidRPr="7E0235E6" w:rsidR="3B260F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ambiguity of</w:t>
      </w:r>
      <w:r w:rsidRPr="7E0235E6" w:rsidR="52B6D1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identity of the servant. It is possible that Jesus Christ placed his own prophecy in the Hebrew bible by </w:t>
      </w:r>
      <w:r w:rsidRPr="7E0235E6" w:rsidR="7029F6DF">
        <w:rPr>
          <w:rFonts w:ascii="Calibri" w:hAnsi="Calibri" w:eastAsia="Calibri" w:cs="Calibri"/>
          <w:b w:val="0"/>
          <w:bCs w:val="0"/>
          <w:i w:val="0"/>
          <w:iCs w:val="0"/>
          <w:caps w:val="0"/>
          <w:smallCaps w:val="0"/>
          <w:noProof w:val="0"/>
          <w:color w:val="000000" w:themeColor="text1" w:themeTint="FF" w:themeShade="FF"/>
          <w:sz w:val="22"/>
          <w:szCs w:val="22"/>
          <w:lang w:val="en-GB"/>
        </w:rPr>
        <w:t>studying</w:t>
      </w:r>
      <w:r w:rsidRPr="7E0235E6" w:rsidR="52B6D1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understanding the need or want for a Messiah</w:t>
      </w:r>
      <w:r w:rsidRPr="7E0235E6" w:rsidR="4673BD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servant </w:t>
      </w:r>
      <w:r w:rsidRPr="7E0235E6" w:rsidR="579B05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amongst the people of his time. The strength of this argument lies with </w:t>
      </w:r>
      <w:r w:rsidRPr="7E0235E6" w:rsidR="0B79522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lack of clarification of the </w:t>
      </w:r>
      <w:r w:rsidRPr="7E0235E6" w:rsidR="124EB135">
        <w:rPr>
          <w:rFonts w:ascii="Calibri" w:hAnsi="Calibri" w:eastAsia="Calibri" w:cs="Calibri"/>
          <w:b w:val="0"/>
          <w:bCs w:val="0"/>
          <w:i w:val="0"/>
          <w:iCs w:val="0"/>
          <w:caps w:val="0"/>
          <w:smallCaps w:val="0"/>
          <w:noProof w:val="0"/>
          <w:color w:val="000000" w:themeColor="text1" w:themeTint="FF" w:themeShade="FF"/>
          <w:sz w:val="22"/>
          <w:szCs w:val="22"/>
          <w:lang w:val="en-GB"/>
        </w:rPr>
        <w:t>servant's</w:t>
      </w:r>
      <w:r w:rsidRPr="7E0235E6" w:rsidR="0B79522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identity and perhaps it was supposed to be that way. The authors of the New Testament will have been familiar with the text from Isa</w:t>
      </w:r>
      <w:r w:rsidRPr="7E0235E6" w:rsidR="514008D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iah and were perhaps influenced and/or instructed to </w:t>
      </w:r>
      <w:r w:rsidRPr="7E0235E6" w:rsidR="33A609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follow a similar narrative when writing the New Testament. </w:t>
      </w:r>
      <w:r w:rsidRPr="7E0235E6" w:rsidR="735D55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However, if Jesus was to have prophesised his own fate, then that leaves the fundamental beliefs of Christianity </w:t>
      </w:r>
      <w:r w:rsidRPr="7E0235E6" w:rsidR="778AB86D">
        <w:rPr>
          <w:rFonts w:ascii="Calibri" w:hAnsi="Calibri" w:eastAsia="Calibri" w:cs="Calibri"/>
          <w:b w:val="0"/>
          <w:bCs w:val="0"/>
          <w:i w:val="0"/>
          <w:iCs w:val="0"/>
          <w:caps w:val="0"/>
          <w:smallCaps w:val="0"/>
          <w:noProof w:val="0"/>
          <w:color w:val="000000" w:themeColor="text1" w:themeTint="FF" w:themeShade="FF"/>
          <w:sz w:val="22"/>
          <w:szCs w:val="22"/>
          <w:lang w:val="en-GB"/>
        </w:rPr>
        <w:t>on shaky ground. However, if Christians were to read the New Testament and understand that Jesus was the individual suffering servant of the time, then may leave all believers servants</w:t>
      </w:r>
      <w:r w:rsidRPr="7E0235E6" w:rsidR="70A72045">
        <w:rPr>
          <w:rFonts w:ascii="Calibri" w:hAnsi="Calibri" w:eastAsia="Calibri" w:cs="Calibri"/>
          <w:b w:val="0"/>
          <w:bCs w:val="0"/>
          <w:i w:val="0"/>
          <w:iCs w:val="0"/>
          <w:caps w:val="0"/>
          <w:smallCaps w:val="0"/>
          <w:noProof w:val="0"/>
          <w:color w:val="000000" w:themeColor="text1" w:themeTint="FF" w:themeShade="FF"/>
          <w:sz w:val="22"/>
          <w:szCs w:val="22"/>
          <w:lang w:val="en-GB"/>
        </w:rPr>
        <w:t>, with the encouragement and compassion for all. The role of the suffering servant in the b</w:t>
      </w:r>
      <w:r w:rsidRPr="7E0235E6" w:rsidR="688B882A">
        <w:rPr>
          <w:rFonts w:ascii="Calibri" w:hAnsi="Calibri" w:eastAsia="Calibri" w:cs="Calibri"/>
          <w:b w:val="0"/>
          <w:bCs w:val="0"/>
          <w:i w:val="0"/>
          <w:iCs w:val="0"/>
          <w:caps w:val="0"/>
          <w:smallCaps w:val="0"/>
          <w:noProof w:val="0"/>
          <w:color w:val="000000" w:themeColor="text1" w:themeTint="FF" w:themeShade="FF"/>
          <w:sz w:val="22"/>
          <w:szCs w:val="22"/>
          <w:lang w:val="en-GB"/>
        </w:rPr>
        <w:t>ook of Isaiah can bring comfort to readers, whether during an exilic period, or other troubling times, just as the New Testament refers to Jesus as the suffering ser</w:t>
      </w:r>
      <w:r w:rsidRPr="7E0235E6" w:rsidR="35B29B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vant, Christians may find comfort during their troubling periods. The suffering servant serves as a promise to all its believers that </w:t>
      </w:r>
      <w:r w:rsidRPr="7E0235E6" w:rsidR="3EC12E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whoever suffers, </w:t>
      </w:r>
      <w:r w:rsidRPr="7E0235E6" w:rsidR="35B29B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God will exalt </w:t>
      </w:r>
      <w:r w:rsidRPr="7E0235E6" w:rsidR="068AF38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them. </w:t>
      </w:r>
    </w:p>
    <w:p w:rsidR="42B828CF" w:rsidP="7E0235E6" w:rsidRDefault="42B828CF" w14:paraId="10E2876F" w14:textId="198EB170">
      <w:pPr>
        <w:pStyle w:val="Normal"/>
        <w:rPr>
          <w:rFonts w:ascii="Calibri" w:hAnsi="Calibri" w:eastAsia="Calibri" w:cs="Calibri" w:asciiTheme="minorAscii" w:hAnsiTheme="minorAscii" w:eastAsiaTheme="minorAscii" w:cstheme="minorAscii"/>
          <w:sz w:val="22"/>
          <w:szCs w:val="22"/>
        </w:rPr>
      </w:pPr>
      <w:r w:rsidRPr="7E0235E6" w:rsidR="42B828CF">
        <w:rPr>
          <w:rFonts w:ascii="Calibri" w:hAnsi="Calibri" w:eastAsia="Calibri" w:cs="Calibri" w:asciiTheme="minorAscii" w:hAnsiTheme="minorAscii" w:eastAsiaTheme="minorAscii" w:cstheme="minorAscii"/>
          <w:sz w:val="22"/>
          <w:szCs w:val="22"/>
        </w:rPr>
        <w:t xml:space="preserve"> </w:t>
      </w:r>
    </w:p>
    <w:p w:rsidR="7E0235E6" w:rsidP="7E0235E6" w:rsidRDefault="7E0235E6" w14:paraId="1CF5F8CB" w14:textId="29CF1C3F">
      <w:pPr>
        <w:pStyle w:val="Normal"/>
        <w:rPr>
          <w:rFonts w:ascii="Calibri" w:hAnsi="Calibri" w:eastAsia="Calibri" w:cs="Calibri" w:asciiTheme="minorAscii" w:hAnsiTheme="minorAscii" w:eastAsiaTheme="minorAscii" w:cstheme="minorAscii"/>
          <w:b w:val="0"/>
          <w:bCs w:val="0"/>
          <w:i w:val="0"/>
          <w:iCs w:val="0"/>
          <w:caps w:val="0"/>
          <w:smallCaps w:val="0"/>
          <w:noProof w:val="0"/>
          <w:color w:val="09202F"/>
          <w:sz w:val="22"/>
          <w:szCs w:val="22"/>
          <w:lang w:val="en-GB"/>
        </w:rPr>
      </w:pPr>
    </w:p>
    <w:p w:rsidR="6C9B6FE7" w:rsidP="7E0235E6" w:rsidRDefault="6C9B6FE7" w14:paraId="4B93D8A4" w14:textId="576A3477">
      <w:pPr>
        <w:pStyle w:val="Heading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References</w:t>
      </w:r>
    </w:p>
    <w:p w:rsidR="6C9B6FE7" w:rsidP="7E0235E6" w:rsidRDefault="6C9B6FE7" w14:paraId="0E615896" w14:textId="6979AFAB">
      <w:pPr>
        <w:pStyle w:val="Heading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Barstad, H., 1994.</w:t>
      </w:r>
      <w:r w:rsidRPr="7E0235E6" w:rsidR="6D1FA2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Future of the “Servant Songs”: Some Reflections on the Relationship of </w:t>
      </w:r>
      <w:r>
        <w:tab/>
      </w:r>
      <w:r>
        <w:tab/>
      </w:r>
      <w:r w:rsidRPr="7E0235E6" w:rsidR="6D1FA2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Biblical Scholarship to its own Tradition. </w:t>
      </w:r>
      <w:r w:rsidRPr="7E0235E6" w:rsidR="6C9B6FE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Septuagint</w:t>
      </w: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pp.261-270.</w:t>
      </w:r>
    </w:p>
    <w:p w:rsidR="7E0235E6" w:rsidP="7E0235E6" w:rsidRDefault="7E0235E6" w14:paraId="5E121C96" w14:textId="3630007E">
      <w:pPr>
        <w:pStyle w:val="Normal"/>
        <w:rPr>
          <w:noProof w:val="0"/>
          <w:lang w:val="en-GB"/>
        </w:rPr>
      </w:pPr>
    </w:p>
    <w:p w:rsidR="6C9B6FE7" w:rsidP="7E0235E6" w:rsidRDefault="6C9B6FE7" w14:paraId="2B3DD5C8" w14:textId="05546F6F">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roofErr w:type="spellStart"/>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Brettler</w:t>
      </w:r>
      <w:proofErr w:type="spellEnd"/>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 and Levine, A., 2019. Isaiah’s Suffering Servant: Before and After Christianity. </w:t>
      </w:r>
      <w:r w:rsidRPr="7E0235E6" w:rsidR="6C9B6FE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Interpretation: A Journal of Bible and Theology</w:t>
      </w: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73(2), pp.158-173.</w:t>
      </w:r>
    </w:p>
    <w:p w:rsidR="6C9B6FE7" w:rsidP="7E0235E6" w:rsidRDefault="6C9B6FE7" w14:paraId="20723C83" w14:textId="433A2F70">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Clines, D., 1980. Yahweh and the God of Christian Theology. </w:t>
      </w:r>
      <w:r w:rsidRPr="7E0235E6" w:rsidR="6C9B6FE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Theology</w:t>
      </w: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83(695), pp.323-330.</w:t>
      </w:r>
    </w:p>
    <w:p w:rsidR="6C9B6FE7" w:rsidP="7E0235E6" w:rsidRDefault="6C9B6FE7" w14:paraId="571CA91E" w14:textId="2A9167D6">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Dray, P., 2008. Isaiah 52:13-53:12: Isaiah on the Suffering Servant. </w:t>
      </w:r>
      <w:r w:rsidRPr="7E0235E6" w:rsidR="6C9B6FE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EVANGEL</w:t>
      </w: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26(2), pp.33-36.</w:t>
      </w:r>
    </w:p>
    <w:p w:rsidR="6C9B6FE7" w:rsidP="7E0235E6" w:rsidRDefault="6C9B6FE7" w14:paraId="16532049" w14:textId="6FE19EBC">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roofErr w:type="spellStart"/>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Duhm</w:t>
      </w:r>
      <w:proofErr w:type="spellEnd"/>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 1922. </w:t>
      </w:r>
      <w:r w:rsidRPr="7E0235E6" w:rsidR="6C9B6FE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Israels </w:t>
      </w:r>
      <w:proofErr w:type="spellStart"/>
      <w:r w:rsidRPr="7E0235E6" w:rsidR="6C9B6FE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propheten</w:t>
      </w:r>
      <w:proofErr w:type="spellEnd"/>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roofErr w:type="spellStart"/>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Tübingen</w:t>
      </w:r>
      <w:proofErr w:type="spellEnd"/>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J.C.B. Mohr.</w:t>
      </w:r>
    </w:p>
    <w:p w:rsidR="6C9B6FE7" w:rsidP="7E0235E6" w:rsidRDefault="6C9B6FE7" w14:paraId="7F7B0252" w14:textId="523851FB">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Green, D. and Lieber, L., 2009. </w:t>
      </w:r>
      <w:r w:rsidRPr="7E0235E6" w:rsidR="6C9B6FE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Scriptural exegesis</w:t>
      </w: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Oxford: Oxford University Press, pp.1-17.</w:t>
      </w:r>
    </w:p>
    <w:p w:rsidR="6C9B6FE7" w:rsidP="7E0235E6" w:rsidRDefault="6C9B6FE7" w14:paraId="447768D0" w14:textId="3C600C83">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Janowski, B. and </w:t>
      </w:r>
      <w:proofErr w:type="spellStart"/>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Stuhlmacher</w:t>
      </w:r>
      <w:proofErr w:type="spellEnd"/>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 2004. </w:t>
      </w:r>
      <w:r w:rsidRPr="7E0235E6" w:rsidR="6C9B6FE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Suffering Servant</w:t>
      </w: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Grand Rapids, Mich.: William B. Eerdmans Pub., pp.147-162.</w:t>
      </w:r>
    </w:p>
    <w:p w:rsidR="6C9B6FE7" w:rsidP="7E0235E6" w:rsidRDefault="6C9B6FE7" w14:paraId="746E9833" w14:textId="216AB5A5">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Jassen, A., 2016. The Prophets in the Dead Sea Scrolls. </w:t>
      </w:r>
      <w:r w:rsidRPr="7E0235E6" w:rsidR="6C9B6FE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Oxford Handbooks Online</w:t>
      </w: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pp.1-26.</w:t>
      </w:r>
    </w:p>
    <w:p w:rsidR="6C9B6FE7" w:rsidP="7E0235E6" w:rsidRDefault="6C9B6FE7" w14:paraId="0404687F" w14:textId="62DCAC6A">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Lessing, R., 2003. Satire in Isaiah’s Tyre Oracle. </w:t>
      </w:r>
      <w:r w:rsidRPr="7E0235E6" w:rsidR="6C9B6FE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for the Study of the Old Testament</w:t>
      </w: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28(1), pp.130-134.</w:t>
      </w:r>
    </w:p>
    <w:p w:rsidR="6C9B6FE7" w:rsidP="7E0235E6" w:rsidRDefault="6C9B6FE7" w14:paraId="2702C966" w14:textId="41FBFBDE">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roofErr w:type="spellStart"/>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Mettinger</w:t>
      </w:r>
      <w:proofErr w:type="spellEnd"/>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 1983. </w:t>
      </w:r>
      <w:r w:rsidRPr="7E0235E6" w:rsidR="6C9B6FE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 farewell to the servant songs</w:t>
      </w: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Lund: Gleerup.</w:t>
      </w:r>
    </w:p>
    <w:p w:rsidR="6C9B6FE7" w:rsidP="7E0235E6" w:rsidRDefault="6C9B6FE7" w14:paraId="51E02CE5" w14:textId="175D66B6">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roofErr w:type="spellStart"/>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Moyise</w:t>
      </w:r>
      <w:proofErr w:type="spellEnd"/>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 and Menken, M., 2005. </w:t>
      </w:r>
      <w:r w:rsidRPr="7E0235E6" w:rsidR="6C9B6FE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Isaiah in the New Testament</w:t>
      </w: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1st ed. London: T &amp; T Clark, pp.35-49.</w:t>
      </w:r>
    </w:p>
    <w:p w:rsidR="6C9B6FE7" w:rsidP="7E0235E6" w:rsidRDefault="6C9B6FE7" w14:paraId="3237A861" w14:textId="7D0146C8">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Quinn-Miscall, P., 2001. </w:t>
      </w:r>
      <w:r w:rsidRPr="7E0235E6" w:rsidR="6C9B6FE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Reading Isaiah Poetry and Vision</w:t>
      </w: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Westminster: John Knox Press, pp.23-43.</w:t>
      </w:r>
    </w:p>
    <w:p w:rsidR="6C9B6FE7" w:rsidP="7E0235E6" w:rsidRDefault="6C9B6FE7" w14:paraId="29B4FAB0" w14:textId="6F0E497B">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Sawyer, J., 2011. Isaiah. </w:t>
      </w:r>
      <w:r w:rsidRPr="7E0235E6" w:rsidR="6C9B6FE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Oxford Handbooks Online</w:t>
      </w:r>
      <w:r w:rsidRPr="7E0235E6" w:rsidR="6C9B6F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pp.1-13.</w:t>
      </w:r>
    </w:p>
    <w:p w:rsidR="7E0235E6" w:rsidP="7E0235E6" w:rsidRDefault="7E0235E6" w14:paraId="1D21ACEE" w14:textId="69C17222">
      <w:pPr>
        <w:pStyle w:val="Normal"/>
        <w:rPr>
          <w:rFonts w:ascii="Calibri" w:hAnsi="Calibri" w:eastAsia="Calibri" w:cs="Calibri" w:asciiTheme="minorAscii" w:hAnsiTheme="minorAscii" w:eastAsiaTheme="minorAscii" w:cstheme="minorAscii"/>
          <w:b w:val="1"/>
          <w:bCs w:val="1"/>
          <w:i w:val="0"/>
          <w:iCs w:val="0"/>
          <w:caps w:val="0"/>
          <w:smallCaps w:val="0"/>
          <w:noProof w:val="0"/>
          <w:color w:val="09202F"/>
          <w:sz w:val="22"/>
          <w:szCs w:val="22"/>
          <w:lang w:val="en-GB"/>
        </w:rPr>
      </w:pPr>
    </w:p>
    <w:sectPr>
      <w:pgSz w:w="11906" w:h="16838" w:orient="portrait"/>
      <w:pgMar w:top="1440" w:right="1440" w:bottom="1440" w:left="1440" w:header="720" w:footer="720" w:gutter="0"/>
      <w:cols w:space="720"/>
      <w:docGrid w:linePitch="360"/>
      <w:headerReference w:type="default" r:id="Rafc80e338d8f45a9"/>
      <w:footerReference w:type="default" r:id="R680377f2609647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E0235E6" w:rsidTr="7E0235E6" w14:paraId="3173B9AE">
      <w:tc>
        <w:tcPr>
          <w:tcW w:w="3005" w:type="dxa"/>
          <w:tcMar/>
        </w:tcPr>
        <w:p w:rsidR="7E0235E6" w:rsidP="7E0235E6" w:rsidRDefault="7E0235E6" w14:paraId="1D06E0BF" w14:textId="5F9BD5E8">
          <w:pPr>
            <w:pStyle w:val="Header"/>
            <w:bidi w:val="0"/>
            <w:ind w:left="-115"/>
            <w:jc w:val="left"/>
          </w:pPr>
        </w:p>
      </w:tc>
      <w:tc>
        <w:tcPr>
          <w:tcW w:w="3005" w:type="dxa"/>
          <w:tcMar/>
        </w:tcPr>
        <w:p w:rsidR="7E0235E6" w:rsidP="7E0235E6" w:rsidRDefault="7E0235E6" w14:paraId="576F6D54" w14:textId="225255B0">
          <w:pPr>
            <w:pStyle w:val="Header"/>
            <w:bidi w:val="0"/>
            <w:jc w:val="center"/>
          </w:pPr>
        </w:p>
      </w:tc>
      <w:tc>
        <w:tcPr>
          <w:tcW w:w="3005" w:type="dxa"/>
          <w:tcMar/>
        </w:tcPr>
        <w:p w:rsidR="7E0235E6" w:rsidP="7E0235E6" w:rsidRDefault="7E0235E6" w14:paraId="26D4A976" w14:textId="3E7F994E">
          <w:pPr>
            <w:pStyle w:val="Header"/>
            <w:bidi w:val="0"/>
            <w:ind w:right="-115"/>
            <w:jc w:val="right"/>
          </w:pPr>
        </w:p>
      </w:tc>
    </w:tr>
  </w:tbl>
  <w:p w:rsidR="7E0235E6" w:rsidP="7E0235E6" w:rsidRDefault="7E0235E6" w14:paraId="7D244ACD" w14:textId="1FAC4C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E0235E6" w:rsidTr="7E0235E6" w14:paraId="397872B4">
      <w:tc>
        <w:tcPr>
          <w:tcW w:w="3005" w:type="dxa"/>
          <w:tcMar/>
        </w:tcPr>
        <w:p w:rsidR="7E0235E6" w:rsidP="7E0235E6" w:rsidRDefault="7E0235E6" w14:paraId="749B6373" w14:textId="773DC7AB">
          <w:pPr>
            <w:pStyle w:val="Header"/>
            <w:bidi w:val="0"/>
            <w:ind w:left="-115"/>
            <w:jc w:val="left"/>
          </w:pPr>
          <w:r w:rsidR="7E0235E6">
            <w:rPr/>
            <w:t>Emily Wilkinson</w:t>
          </w:r>
        </w:p>
        <w:p w:rsidR="7E0235E6" w:rsidP="7E0235E6" w:rsidRDefault="7E0235E6" w14:paraId="480C5107" w14:textId="6FAC6CA0">
          <w:pPr>
            <w:pStyle w:val="Header"/>
            <w:bidi w:val="0"/>
            <w:ind w:left="-115"/>
            <w:jc w:val="left"/>
          </w:pPr>
          <w:r w:rsidR="7E0235E6">
            <w:rPr/>
            <w:t>2025536</w:t>
          </w:r>
        </w:p>
        <w:p w:rsidR="7E0235E6" w:rsidP="7E0235E6" w:rsidRDefault="7E0235E6" w14:paraId="2FBFC49B" w14:textId="70E7331C">
          <w:pPr>
            <w:pStyle w:val="Header"/>
            <w:bidi w:val="0"/>
            <w:ind w:left="-115"/>
            <w:jc w:val="left"/>
          </w:pPr>
          <w:r w:rsidR="7E0235E6">
            <w:rPr/>
            <w:t>From Patriarchs to Prophets</w:t>
          </w:r>
        </w:p>
        <w:p w:rsidR="7E0235E6" w:rsidP="7E0235E6" w:rsidRDefault="7E0235E6" w14:paraId="48ECAB44" w14:textId="60BAA57E">
          <w:pPr>
            <w:pStyle w:val="Header"/>
            <w:bidi w:val="0"/>
            <w:ind w:left="-115"/>
            <w:jc w:val="left"/>
          </w:pPr>
          <w:r w:rsidR="7E0235E6">
            <w:rPr/>
            <w:t>Assessment 3</w:t>
          </w:r>
        </w:p>
      </w:tc>
      <w:tc>
        <w:tcPr>
          <w:tcW w:w="3005" w:type="dxa"/>
          <w:tcMar/>
        </w:tcPr>
        <w:p w:rsidR="7E0235E6" w:rsidP="7E0235E6" w:rsidRDefault="7E0235E6" w14:paraId="0A3DF202" w14:textId="6B288422">
          <w:pPr>
            <w:pStyle w:val="Header"/>
            <w:bidi w:val="0"/>
            <w:jc w:val="center"/>
          </w:pPr>
        </w:p>
      </w:tc>
      <w:tc>
        <w:tcPr>
          <w:tcW w:w="3005" w:type="dxa"/>
          <w:tcMar/>
        </w:tcPr>
        <w:p w:rsidR="7E0235E6" w:rsidP="7E0235E6" w:rsidRDefault="7E0235E6" w14:paraId="233FB7E0" w14:textId="78B912F8">
          <w:pPr>
            <w:pStyle w:val="Header"/>
            <w:bidi w:val="0"/>
            <w:ind w:right="-115"/>
            <w:jc w:val="right"/>
          </w:pPr>
        </w:p>
      </w:tc>
    </w:tr>
  </w:tbl>
  <w:p w:rsidR="7E0235E6" w:rsidP="7E0235E6" w:rsidRDefault="7E0235E6" w14:paraId="250E3BEC" w14:textId="149FDF34">
    <w:pPr>
      <w:pStyle w:val="Header"/>
      <w:bidi w:val="0"/>
    </w:pPr>
  </w:p>
</w:hdr>
</file>

<file path=word/intelligence.xml><?xml version="1.0" encoding="utf-8"?>
<int:Intelligence xmlns:int="http://schemas.microsoft.com/office/intelligence/2019/intelligence">
  <int:IntelligenceSettings/>
  <int:Manifest>
    <int:WordHash hashCode="Ao382+0yCrNebW" id="EApH9HZ+"/>
    <int:WordHash hashCode="W7b4XvM0JLR5ib" id="xEAWAdnO"/>
  </int:Manifest>
  <int:Observations>
    <int:Content id="EApH9HZ+">
      <int:Rejection type="LegacyProofing"/>
    </int:Content>
    <int:Content id="xEAWAdnO">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2EA5DF"/>
    <w:rsid w:val="000A8D3B"/>
    <w:rsid w:val="007C690E"/>
    <w:rsid w:val="00CC42EE"/>
    <w:rsid w:val="013657EC"/>
    <w:rsid w:val="01419E40"/>
    <w:rsid w:val="01960F21"/>
    <w:rsid w:val="01A3D9D3"/>
    <w:rsid w:val="01C6311C"/>
    <w:rsid w:val="020559B7"/>
    <w:rsid w:val="02112B44"/>
    <w:rsid w:val="0215E849"/>
    <w:rsid w:val="02E3C63E"/>
    <w:rsid w:val="034C399A"/>
    <w:rsid w:val="034FC56F"/>
    <w:rsid w:val="03E43F3E"/>
    <w:rsid w:val="04106042"/>
    <w:rsid w:val="0415CC2A"/>
    <w:rsid w:val="046A1AE2"/>
    <w:rsid w:val="05091589"/>
    <w:rsid w:val="054B1DAF"/>
    <w:rsid w:val="0581F928"/>
    <w:rsid w:val="05A1D867"/>
    <w:rsid w:val="05A35937"/>
    <w:rsid w:val="05F5AA1A"/>
    <w:rsid w:val="063EBB4D"/>
    <w:rsid w:val="0682DFF5"/>
    <w:rsid w:val="068AF384"/>
    <w:rsid w:val="069CBDDA"/>
    <w:rsid w:val="06A0DA34"/>
    <w:rsid w:val="06CDE8E3"/>
    <w:rsid w:val="06D363B7"/>
    <w:rsid w:val="074221C0"/>
    <w:rsid w:val="07A9A92A"/>
    <w:rsid w:val="0809FFDC"/>
    <w:rsid w:val="082C3022"/>
    <w:rsid w:val="08536AF2"/>
    <w:rsid w:val="08885C75"/>
    <w:rsid w:val="08C31C8A"/>
    <w:rsid w:val="09019593"/>
    <w:rsid w:val="0920F51A"/>
    <w:rsid w:val="0942FE4D"/>
    <w:rsid w:val="09B8ADBF"/>
    <w:rsid w:val="09C7306F"/>
    <w:rsid w:val="0AC6EA58"/>
    <w:rsid w:val="0AD879D9"/>
    <w:rsid w:val="0B412EA5"/>
    <w:rsid w:val="0B795227"/>
    <w:rsid w:val="0BBFFD37"/>
    <w:rsid w:val="0BF13AAC"/>
    <w:rsid w:val="0C7D660C"/>
    <w:rsid w:val="0CA8F095"/>
    <w:rsid w:val="0CB96F98"/>
    <w:rsid w:val="0CD9FA58"/>
    <w:rsid w:val="0D88B270"/>
    <w:rsid w:val="0D9B1DC4"/>
    <w:rsid w:val="0DCC77E9"/>
    <w:rsid w:val="0E044279"/>
    <w:rsid w:val="0E2CCAE0"/>
    <w:rsid w:val="0E2F87C4"/>
    <w:rsid w:val="0E5FA70A"/>
    <w:rsid w:val="0E85608C"/>
    <w:rsid w:val="0EFCCE4C"/>
    <w:rsid w:val="0F65FB1B"/>
    <w:rsid w:val="0F9B92B2"/>
    <w:rsid w:val="0FD9A435"/>
    <w:rsid w:val="0FF13B73"/>
    <w:rsid w:val="0FF19D3A"/>
    <w:rsid w:val="1009DA8B"/>
    <w:rsid w:val="10284DAF"/>
    <w:rsid w:val="1043965D"/>
    <w:rsid w:val="104FD668"/>
    <w:rsid w:val="105FB82F"/>
    <w:rsid w:val="10C5CF70"/>
    <w:rsid w:val="10E74D0D"/>
    <w:rsid w:val="1111F02F"/>
    <w:rsid w:val="11374D01"/>
    <w:rsid w:val="1158F985"/>
    <w:rsid w:val="11D1B4A5"/>
    <w:rsid w:val="11D1C439"/>
    <w:rsid w:val="1243A0C0"/>
    <w:rsid w:val="124EB135"/>
    <w:rsid w:val="128C0063"/>
    <w:rsid w:val="12FE8767"/>
    <w:rsid w:val="137113B8"/>
    <w:rsid w:val="1379D05B"/>
    <w:rsid w:val="137B0392"/>
    <w:rsid w:val="13A82D51"/>
    <w:rsid w:val="141308B6"/>
    <w:rsid w:val="146230CA"/>
    <w:rsid w:val="147E3ED4"/>
    <w:rsid w:val="14F59273"/>
    <w:rsid w:val="153039A0"/>
    <w:rsid w:val="15AE8D60"/>
    <w:rsid w:val="15B84162"/>
    <w:rsid w:val="15FB78A7"/>
    <w:rsid w:val="162E79B3"/>
    <w:rsid w:val="1660DEBE"/>
    <w:rsid w:val="168BDFE5"/>
    <w:rsid w:val="16AB66FE"/>
    <w:rsid w:val="16E14CAF"/>
    <w:rsid w:val="17186667"/>
    <w:rsid w:val="173DC25B"/>
    <w:rsid w:val="1787C651"/>
    <w:rsid w:val="18343058"/>
    <w:rsid w:val="1874F303"/>
    <w:rsid w:val="188557E2"/>
    <w:rsid w:val="18B82798"/>
    <w:rsid w:val="19024574"/>
    <w:rsid w:val="1923CB42"/>
    <w:rsid w:val="195AEFCB"/>
    <w:rsid w:val="195D9A84"/>
    <w:rsid w:val="19791AD5"/>
    <w:rsid w:val="19BF9D3E"/>
    <w:rsid w:val="19F5DF3C"/>
    <w:rsid w:val="1A4772C2"/>
    <w:rsid w:val="1A99F7F0"/>
    <w:rsid w:val="1B52A8BD"/>
    <w:rsid w:val="1B666237"/>
    <w:rsid w:val="1B7015FB"/>
    <w:rsid w:val="1B9248B3"/>
    <w:rsid w:val="1B956CFD"/>
    <w:rsid w:val="1BE2293F"/>
    <w:rsid w:val="1C162B94"/>
    <w:rsid w:val="1C23836A"/>
    <w:rsid w:val="1C31FE18"/>
    <w:rsid w:val="1C93B8E9"/>
    <w:rsid w:val="1CEEC3B3"/>
    <w:rsid w:val="1D0B091F"/>
    <w:rsid w:val="1D92FC38"/>
    <w:rsid w:val="1DE3DA40"/>
    <w:rsid w:val="1DE8A819"/>
    <w:rsid w:val="1E616882"/>
    <w:rsid w:val="1E824506"/>
    <w:rsid w:val="1E96F1CA"/>
    <w:rsid w:val="1EA93F80"/>
    <w:rsid w:val="1EBE1744"/>
    <w:rsid w:val="1EC00D5E"/>
    <w:rsid w:val="1EFC86EC"/>
    <w:rsid w:val="1F17B540"/>
    <w:rsid w:val="1F3C9D97"/>
    <w:rsid w:val="1F3D0C9A"/>
    <w:rsid w:val="1F47727F"/>
    <w:rsid w:val="1F4B7F4A"/>
    <w:rsid w:val="1F50BBB3"/>
    <w:rsid w:val="1F698DC7"/>
    <w:rsid w:val="1F7186F3"/>
    <w:rsid w:val="1F7B8C95"/>
    <w:rsid w:val="1F96640B"/>
    <w:rsid w:val="1FF7D6D1"/>
    <w:rsid w:val="200AB00C"/>
    <w:rsid w:val="2026F94E"/>
    <w:rsid w:val="20DB1E08"/>
    <w:rsid w:val="20E20806"/>
    <w:rsid w:val="20E25B9A"/>
    <w:rsid w:val="2103BFEF"/>
    <w:rsid w:val="2128276A"/>
    <w:rsid w:val="213A20BE"/>
    <w:rsid w:val="216B045D"/>
    <w:rsid w:val="217E8EB6"/>
    <w:rsid w:val="21956B04"/>
    <w:rsid w:val="21BB219E"/>
    <w:rsid w:val="21BE2170"/>
    <w:rsid w:val="21C1EA41"/>
    <w:rsid w:val="21CDEADD"/>
    <w:rsid w:val="21F289DC"/>
    <w:rsid w:val="223A8689"/>
    <w:rsid w:val="2295A979"/>
    <w:rsid w:val="22F144C4"/>
    <w:rsid w:val="2346479A"/>
    <w:rsid w:val="234CEC3F"/>
    <w:rsid w:val="237D0E3A"/>
    <w:rsid w:val="2395E720"/>
    <w:rsid w:val="23ADF9D1"/>
    <w:rsid w:val="2419FC5C"/>
    <w:rsid w:val="2467EB38"/>
    <w:rsid w:val="252B85CB"/>
    <w:rsid w:val="255D394F"/>
    <w:rsid w:val="25B57929"/>
    <w:rsid w:val="25B59D0F"/>
    <w:rsid w:val="2617AD1B"/>
    <w:rsid w:val="262465B9"/>
    <w:rsid w:val="26296165"/>
    <w:rsid w:val="263E7580"/>
    <w:rsid w:val="265894B5"/>
    <w:rsid w:val="26ADB2FD"/>
    <w:rsid w:val="26E4A48B"/>
    <w:rsid w:val="2711C1D4"/>
    <w:rsid w:val="27519D1E"/>
    <w:rsid w:val="27636694"/>
    <w:rsid w:val="276846D8"/>
    <w:rsid w:val="27DA45E1"/>
    <w:rsid w:val="27F0DDEA"/>
    <w:rsid w:val="282AAFB0"/>
    <w:rsid w:val="28312BC5"/>
    <w:rsid w:val="2867112F"/>
    <w:rsid w:val="286C15CB"/>
    <w:rsid w:val="2873C1E3"/>
    <w:rsid w:val="28A11CED"/>
    <w:rsid w:val="29475DEB"/>
    <w:rsid w:val="29481209"/>
    <w:rsid w:val="29512AB9"/>
    <w:rsid w:val="29A5C8E8"/>
    <w:rsid w:val="29B81D7A"/>
    <w:rsid w:val="29CCFC26"/>
    <w:rsid w:val="2A2EA5DF"/>
    <w:rsid w:val="2A4C5BB5"/>
    <w:rsid w:val="2A86E776"/>
    <w:rsid w:val="2AD72CBC"/>
    <w:rsid w:val="2AE32E4C"/>
    <w:rsid w:val="2B11E6A3"/>
    <w:rsid w:val="2B92853D"/>
    <w:rsid w:val="2B980F60"/>
    <w:rsid w:val="2BAC9486"/>
    <w:rsid w:val="2C144659"/>
    <w:rsid w:val="2C22B7D7"/>
    <w:rsid w:val="2C5A8C4A"/>
    <w:rsid w:val="2C87660A"/>
    <w:rsid w:val="2C8C01FE"/>
    <w:rsid w:val="2CC0CF1D"/>
    <w:rsid w:val="2D23A109"/>
    <w:rsid w:val="2D2AF373"/>
    <w:rsid w:val="2D33DFC1"/>
    <w:rsid w:val="2D77A5B5"/>
    <w:rsid w:val="2D8A41F4"/>
    <w:rsid w:val="2DBE8838"/>
    <w:rsid w:val="2DC1AF66"/>
    <w:rsid w:val="2DD21369"/>
    <w:rsid w:val="2E27B496"/>
    <w:rsid w:val="2E2C8B4B"/>
    <w:rsid w:val="2E35C86B"/>
    <w:rsid w:val="2E472E32"/>
    <w:rsid w:val="2EEDC0FD"/>
    <w:rsid w:val="2F07B351"/>
    <w:rsid w:val="2F0C9431"/>
    <w:rsid w:val="2F5A5899"/>
    <w:rsid w:val="2F71045A"/>
    <w:rsid w:val="2F79188E"/>
    <w:rsid w:val="2F935F78"/>
    <w:rsid w:val="2FA9027B"/>
    <w:rsid w:val="30235BDE"/>
    <w:rsid w:val="30556607"/>
    <w:rsid w:val="307ABE55"/>
    <w:rsid w:val="3096BE84"/>
    <w:rsid w:val="30CD1B20"/>
    <w:rsid w:val="30EB69BE"/>
    <w:rsid w:val="30F123C4"/>
    <w:rsid w:val="3110BCB5"/>
    <w:rsid w:val="314988E5"/>
    <w:rsid w:val="31526FD0"/>
    <w:rsid w:val="3166EE57"/>
    <w:rsid w:val="31DEEF7A"/>
    <w:rsid w:val="31F0E076"/>
    <w:rsid w:val="3205490A"/>
    <w:rsid w:val="3223ED41"/>
    <w:rsid w:val="324D3ADA"/>
    <w:rsid w:val="328AB90E"/>
    <w:rsid w:val="32952089"/>
    <w:rsid w:val="329D2491"/>
    <w:rsid w:val="329E29F6"/>
    <w:rsid w:val="32B2A8A1"/>
    <w:rsid w:val="32E42897"/>
    <w:rsid w:val="337DCEC8"/>
    <w:rsid w:val="33A609B2"/>
    <w:rsid w:val="33CD68E6"/>
    <w:rsid w:val="340782DF"/>
    <w:rsid w:val="3416FA83"/>
    <w:rsid w:val="342B1F1C"/>
    <w:rsid w:val="3439FA57"/>
    <w:rsid w:val="3461254A"/>
    <w:rsid w:val="346AB2A8"/>
    <w:rsid w:val="34712D14"/>
    <w:rsid w:val="347F3E55"/>
    <w:rsid w:val="34A338EF"/>
    <w:rsid w:val="34B61C8D"/>
    <w:rsid w:val="34EC4491"/>
    <w:rsid w:val="35AAB3F4"/>
    <w:rsid w:val="35B29BDB"/>
    <w:rsid w:val="35EEEC9A"/>
    <w:rsid w:val="35FE02DD"/>
    <w:rsid w:val="3651ECEE"/>
    <w:rsid w:val="36AB7F2E"/>
    <w:rsid w:val="36D17CF0"/>
    <w:rsid w:val="3706BE6B"/>
    <w:rsid w:val="3754F24E"/>
    <w:rsid w:val="37626813"/>
    <w:rsid w:val="376F5ADA"/>
    <w:rsid w:val="377F9DAF"/>
    <w:rsid w:val="378D50EB"/>
    <w:rsid w:val="3799D33E"/>
    <w:rsid w:val="38187336"/>
    <w:rsid w:val="38ED6C8C"/>
    <w:rsid w:val="39027D4C"/>
    <w:rsid w:val="39156A13"/>
    <w:rsid w:val="39541DC0"/>
    <w:rsid w:val="397724E4"/>
    <w:rsid w:val="397B47E7"/>
    <w:rsid w:val="398E7910"/>
    <w:rsid w:val="39F82500"/>
    <w:rsid w:val="3A012E6D"/>
    <w:rsid w:val="3A0EFF32"/>
    <w:rsid w:val="3A44B2D8"/>
    <w:rsid w:val="3AA74F30"/>
    <w:rsid w:val="3ABC9729"/>
    <w:rsid w:val="3AF80FF9"/>
    <w:rsid w:val="3B127A73"/>
    <w:rsid w:val="3B260FD1"/>
    <w:rsid w:val="3B468141"/>
    <w:rsid w:val="3BD34970"/>
    <w:rsid w:val="3BD515D5"/>
    <w:rsid w:val="3C123729"/>
    <w:rsid w:val="3C79D006"/>
    <w:rsid w:val="3CBE56AC"/>
    <w:rsid w:val="3D846C22"/>
    <w:rsid w:val="3DB89686"/>
    <w:rsid w:val="3DE8CA23"/>
    <w:rsid w:val="3E080790"/>
    <w:rsid w:val="3E85EB32"/>
    <w:rsid w:val="3EC12EC2"/>
    <w:rsid w:val="3EC12F12"/>
    <w:rsid w:val="3EC36678"/>
    <w:rsid w:val="3ED49F90"/>
    <w:rsid w:val="3EE4F632"/>
    <w:rsid w:val="3F1F84FE"/>
    <w:rsid w:val="3F7A6CBF"/>
    <w:rsid w:val="3F912BA9"/>
    <w:rsid w:val="3FBE34BE"/>
    <w:rsid w:val="3FFC9412"/>
    <w:rsid w:val="3FFD7251"/>
    <w:rsid w:val="40603370"/>
    <w:rsid w:val="406D283E"/>
    <w:rsid w:val="40A1959B"/>
    <w:rsid w:val="41163D20"/>
    <w:rsid w:val="41E6E75A"/>
    <w:rsid w:val="41F61F5B"/>
    <w:rsid w:val="42000FB7"/>
    <w:rsid w:val="42001A4F"/>
    <w:rsid w:val="42546907"/>
    <w:rsid w:val="425C9223"/>
    <w:rsid w:val="427306D7"/>
    <w:rsid w:val="42AB022E"/>
    <w:rsid w:val="42B26115"/>
    <w:rsid w:val="42B828CF"/>
    <w:rsid w:val="42BC3B46"/>
    <w:rsid w:val="42F1AD67"/>
    <w:rsid w:val="4303B671"/>
    <w:rsid w:val="4316690D"/>
    <w:rsid w:val="432346A3"/>
    <w:rsid w:val="43713610"/>
    <w:rsid w:val="43AA6319"/>
    <w:rsid w:val="444650E1"/>
    <w:rsid w:val="447899C2"/>
    <w:rsid w:val="4484E77C"/>
    <w:rsid w:val="44AC9751"/>
    <w:rsid w:val="44D947CB"/>
    <w:rsid w:val="4509199E"/>
    <w:rsid w:val="4520CA10"/>
    <w:rsid w:val="4552EEAB"/>
    <w:rsid w:val="45D97C40"/>
    <w:rsid w:val="461C142D"/>
    <w:rsid w:val="465A6D49"/>
    <w:rsid w:val="4673BDCE"/>
    <w:rsid w:val="46C9907E"/>
    <w:rsid w:val="46DB5F05"/>
    <w:rsid w:val="46FE49AE"/>
    <w:rsid w:val="472BB3C3"/>
    <w:rsid w:val="472FC7B0"/>
    <w:rsid w:val="477C7329"/>
    <w:rsid w:val="48238AA3"/>
    <w:rsid w:val="4859500C"/>
    <w:rsid w:val="486560DF"/>
    <w:rsid w:val="48836F5C"/>
    <w:rsid w:val="48D8B14C"/>
    <w:rsid w:val="496BCF89"/>
    <w:rsid w:val="49AC7589"/>
    <w:rsid w:val="49F5206D"/>
    <w:rsid w:val="49FC3D2F"/>
    <w:rsid w:val="4A031D71"/>
    <w:rsid w:val="4A87F07A"/>
    <w:rsid w:val="4AC74D2B"/>
    <w:rsid w:val="4AF9DC12"/>
    <w:rsid w:val="4B2339F2"/>
    <w:rsid w:val="4BB49F51"/>
    <w:rsid w:val="4BC4E689"/>
    <w:rsid w:val="4BD0B876"/>
    <w:rsid w:val="4BD96478"/>
    <w:rsid w:val="4C21DFD0"/>
    <w:rsid w:val="4C7214A2"/>
    <w:rsid w:val="4C8FF3D0"/>
    <w:rsid w:val="4D1D70B2"/>
    <w:rsid w:val="4D33DDF1"/>
    <w:rsid w:val="4D60B6EA"/>
    <w:rsid w:val="4D9E5BAA"/>
    <w:rsid w:val="4E136C98"/>
    <w:rsid w:val="4E2041FD"/>
    <w:rsid w:val="4E6CC880"/>
    <w:rsid w:val="4E9531EA"/>
    <w:rsid w:val="4EBAF1CD"/>
    <w:rsid w:val="4ED09598"/>
    <w:rsid w:val="4EE5B3B4"/>
    <w:rsid w:val="4EE87B8E"/>
    <w:rsid w:val="4F04D772"/>
    <w:rsid w:val="4F1A9C65"/>
    <w:rsid w:val="4F21B138"/>
    <w:rsid w:val="4FE395D5"/>
    <w:rsid w:val="4FFF4BBE"/>
    <w:rsid w:val="506FBDC4"/>
    <w:rsid w:val="50710334"/>
    <w:rsid w:val="51339481"/>
    <w:rsid w:val="5138EF46"/>
    <w:rsid w:val="514008D0"/>
    <w:rsid w:val="51445691"/>
    <w:rsid w:val="514A3C96"/>
    <w:rsid w:val="51FD0B24"/>
    <w:rsid w:val="52173E55"/>
    <w:rsid w:val="52257577"/>
    <w:rsid w:val="524FB532"/>
    <w:rsid w:val="5252FA0D"/>
    <w:rsid w:val="5280BDFF"/>
    <w:rsid w:val="528F3276"/>
    <w:rsid w:val="52B6D137"/>
    <w:rsid w:val="52B6EA2A"/>
    <w:rsid w:val="52E16F5D"/>
    <w:rsid w:val="52EDE687"/>
    <w:rsid w:val="5310813E"/>
    <w:rsid w:val="531E3731"/>
    <w:rsid w:val="533626E2"/>
    <w:rsid w:val="538EE9A1"/>
    <w:rsid w:val="545C8BB7"/>
    <w:rsid w:val="54659FF4"/>
    <w:rsid w:val="54B39649"/>
    <w:rsid w:val="54CA7369"/>
    <w:rsid w:val="54D71FDB"/>
    <w:rsid w:val="55432EE7"/>
    <w:rsid w:val="554EDF17"/>
    <w:rsid w:val="556E95C8"/>
    <w:rsid w:val="5585FAC7"/>
    <w:rsid w:val="55A35FA0"/>
    <w:rsid w:val="567F647C"/>
    <w:rsid w:val="56D75DF3"/>
    <w:rsid w:val="56DA6CA3"/>
    <w:rsid w:val="57513F56"/>
    <w:rsid w:val="5789B379"/>
    <w:rsid w:val="579B0550"/>
    <w:rsid w:val="579E2CFC"/>
    <w:rsid w:val="57C449D2"/>
    <w:rsid w:val="5823EC66"/>
    <w:rsid w:val="58372CC9"/>
    <w:rsid w:val="59140D1F"/>
    <w:rsid w:val="591AAAB7"/>
    <w:rsid w:val="593B2AB1"/>
    <w:rsid w:val="59554E7B"/>
    <w:rsid w:val="59561F3F"/>
    <w:rsid w:val="59601A33"/>
    <w:rsid w:val="59783E1B"/>
    <w:rsid w:val="59BE6B55"/>
    <w:rsid w:val="59BFBCC7"/>
    <w:rsid w:val="5A49E232"/>
    <w:rsid w:val="5A4BBD0D"/>
    <w:rsid w:val="5A564651"/>
    <w:rsid w:val="5A870E70"/>
    <w:rsid w:val="5ACA5BA1"/>
    <w:rsid w:val="5AF11EDC"/>
    <w:rsid w:val="5B1A2CAD"/>
    <w:rsid w:val="5B593302"/>
    <w:rsid w:val="5BB6E293"/>
    <w:rsid w:val="5BD44FA8"/>
    <w:rsid w:val="5BFC9F9C"/>
    <w:rsid w:val="5C6E794E"/>
    <w:rsid w:val="5C7F5430"/>
    <w:rsid w:val="5C86F7C8"/>
    <w:rsid w:val="5CF75D89"/>
    <w:rsid w:val="5D46A169"/>
    <w:rsid w:val="5D7ACC2B"/>
    <w:rsid w:val="5DB33D15"/>
    <w:rsid w:val="5DFDD00D"/>
    <w:rsid w:val="5E635EF3"/>
    <w:rsid w:val="5E67B032"/>
    <w:rsid w:val="5E6D1830"/>
    <w:rsid w:val="5E806C05"/>
    <w:rsid w:val="5F090680"/>
    <w:rsid w:val="5FCB8BFE"/>
    <w:rsid w:val="5FFC64B8"/>
    <w:rsid w:val="5FFCD706"/>
    <w:rsid w:val="6009AD1C"/>
    <w:rsid w:val="60207343"/>
    <w:rsid w:val="602EFE4B"/>
    <w:rsid w:val="603DF739"/>
    <w:rsid w:val="6070D5A9"/>
    <w:rsid w:val="6080B771"/>
    <w:rsid w:val="60D84382"/>
    <w:rsid w:val="60E13AED"/>
    <w:rsid w:val="60EFD1D2"/>
    <w:rsid w:val="60FD989E"/>
    <w:rsid w:val="61C93956"/>
    <w:rsid w:val="623638D6"/>
    <w:rsid w:val="62454292"/>
    <w:rsid w:val="62BA7DA6"/>
    <w:rsid w:val="62E1F1A5"/>
    <w:rsid w:val="62FE3842"/>
    <w:rsid w:val="63514A01"/>
    <w:rsid w:val="63A616A5"/>
    <w:rsid w:val="63D133D3"/>
    <w:rsid w:val="63D79C1B"/>
    <w:rsid w:val="6404EEF0"/>
    <w:rsid w:val="645A8240"/>
    <w:rsid w:val="6493DDD5"/>
    <w:rsid w:val="649E32D8"/>
    <w:rsid w:val="64A1F507"/>
    <w:rsid w:val="64A28FE3"/>
    <w:rsid w:val="64DB5CAB"/>
    <w:rsid w:val="64EC6E73"/>
    <w:rsid w:val="6535AEF5"/>
    <w:rsid w:val="653BEB43"/>
    <w:rsid w:val="656502E1"/>
    <w:rsid w:val="658041E1"/>
    <w:rsid w:val="658B9203"/>
    <w:rsid w:val="65AF040C"/>
    <w:rsid w:val="65BDA881"/>
    <w:rsid w:val="6648D693"/>
    <w:rsid w:val="66D05F2D"/>
    <w:rsid w:val="66D76C0D"/>
    <w:rsid w:val="66EFF8F5"/>
    <w:rsid w:val="66F5FDEA"/>
    <w:rsid w:val="6700D342"/>
    <w:rsid w:val="670E6C19"/>
    <w:rsid w:val="6722F657"/>
    <w:rsid w:val="6776E068"/>
    <w:rsid w:val="677E47A2"/>
    <w:rsid w:val="67B0CE36"/>
    <w:rsid w:val="68158F22"/>
    <w:rsid w:val="688B882A"/>
    <w:rsid w:val="688BC956"/>
    <w:rsid w:val="68B498F3"/>
    <w:rsid w:val="68B50832"/>
    <w:rsid w:val="68E6A4CE"/>
    <w:rsid w:val="69375801"/>
    <w:rsid w:val="695D0B08"/>
    <w:rsid w:val="6968363E"/>
    <w:rsid w:val="69712929"/>
    <w:rsid w:val="69735FCB"/>
    <w:rsid w:val="69B4F369"/>
    <w:rsid w:val="69BFE4BE"/>
    <w:rsid w:val="6A22188B"/>
    <w:rsid w:val="6A272DC6"/>
    <w:rsid w:val="6A2F799A"/>
    <w:rsid w:val="6A50D893"/>
    <w:rsid w:val="6A8B4D44"/>
    <w:rsid w:val="6B3FFC46"/>
    <w:rsid w:val="6B7A8123"/>
    <w:rsid w:val="6BDC31EB"/>
    <w:rsid w:val="6BDD3F1D"/>
    <w:rsid w:val="6BE1DD3C"/>
    <w:rsid w:val="6BECA8F4"/>
    <w:rsid w:val="6C020198"/>
    <w:rsid w:val="6C1D9806"/>
    <w:rsid w:val="6C1E4590"/>
    <w:rsid w:val="6C697602"/>
    <w:rsid w:val="6C9B6FE7"/>
    <w:rsid w:val="6CD5DB20"/>
    <w:rsid w:val="6D1EEA81"/>
    <w:rsid w:val="6D1FA209"/>
    <w:rsid w:val="6D9224C4"/>
    <w:rsid w:val="6DB7B84C"/>
    <w:rsid w:val="6DCD606F"/>
    <w:rsid w:val="6DEB1DCA"/>
    <w:rsid w:val="6E3A6C87"/>
    <w:rsid w:val="6E3BEA6E"/>
    <w:rsid w:val="6EA77E30"/>
    <w:rsid w:val="6F0DCEB0"/>
    <w:rsid w:val="6F17CF91"/>
    <w:rsid w:val="6F183AB3"/>
    <w:rsid w:val="6F1D65DA"/>
    <w:rsid w:val="6FB264D9"/>
    <w:rsid w:val="6FDF18D1"/>
    <w:rsid w:val="6FF7F4E1"/>
    <w:rsid w:val="701AE71A"/>
    <w:rsid w:val="7029F6DF"/>
    <w:rsid w:val="70A72045"/>
    <w:rsid w:val="70AA2E3B"/>
    <w:rsid w:val="70AFA30E"/>
    <w:rsid w:val="70F72C68"/>
    <w:rsid w:val="71681913"/>
    <w:rsid w:val="717E71B0"/>
    <w:rsid w:val="71A4895E"/>
    <w:rsid w:val="72515FD9"/>
    <w:rsid w:val="726A06CD"/>
    <w:rsid w:val="72D0CBC7"/>
    <w:rsid w:val="73168011"/>
    <w:rsid w:val="735D55E2"/>
    <w:rsid w:val="73BBCEBB"/>
    <w:rsid w:val="73E85102"/>
    <w:rsid w:val="73F4DCA7"/>
    <w:rsid w:val="74069250"/>
    <w:rsid w:val="7462FF98"/>
    <w:rsid w:val="7489D993"/>
    <w:rsid w:val="74ABE32C"/>
    <w:rsid w:val="75072F9C"/>
    <w:rsid w:val="750EFC7E"/>
    <w:rsid w:val="7537B8BB"/>
    <w:rsid w:val="758639EA"/>
    <w:rsid w:val="75965954"/>
    <w:rsid w:val="75A262B1"/>
    <w:rsid w:val="75E8E45E"/>
    <w:rsid w:val="7608EFD5"/>
    <w:rsid w:val="76344009"/>
    <w:rsid w:val="767B1D50"/>
    <w:rsid w:val="76EF2A22"/>
    <w:rsid w:val="772560A7"/>
    <w:rsid w:val="776A79D7"/>
    <w:rsid w:val="77882CC7"/>
    <w:rsid w:val="778AB86D"/>
    <w:rsid w:val="77A53B08"/>
    <w:rsid w:val="77B5CAF6"/>
    <w:rsid w:val="77DF4BF7"/>
    <w:rsid w:val="7817594D"/>
    <w:rsid w:val="785310A4"/>
    <w:rsid w:val="787A576A"/>
    <w:rsid w:val="789B8899"/>
    <w:rsid w:val="78B79063"/>
    <w:rsid w:val="78DF3F85"/>
    <w:rsid w:val="78DFE468"/>
    <w:rsid w:val="792ED0AD"/>
    <w:rsid w:val="79510134"/>
    <w:rsid w:val="797B1C58"/>
    <w:rsid w:val="7983EE4A"/>
    <w:rsid w:val="79AB003E"/>
    <w:rsid w:val="7A641E2B"/>
    <w:rsid w:val="7A85E36B"/>
    <w:rsid w:val="7B243B9B"/>
    <w:rsid w:val="7B256FBA"/>
    <w:rsid w:val="7BF8D1CA"/>
    <w:rsid w:val="7C0ABA44"/>
    <w:rsid w:val="7C11C6E9"/>
    <w:rsid w:val="7C51E6DA"/>
    <w:rsid w:val="7CB42878"/>
    <w:rsid w:val="7CCCF04B"/>
    <w:rsid w:val="7D0EEDDE"/>
    <w:rsid w:val="7D427725"/>
    <w:rsid w:val="7D5430A7"/>
    <w:rsid w:val="7D6EF9BC"/>
    <w:rsid w:val="7DA96516"/>
    <w:rsid w:val="7DD579EA"/>
    <w:rsid w:val="7E0235E6"/>
    <w:rsid w:val="7E14A589"/>
    <w:rsid w:val="7E60CA7C"/>
    <w:rsid w:val="7E91F0D3"/>
    <w:rsid w:val="7EA8FA78"/>
    <w:rsid w:val="7EAF9194"/>
    <w:rsid w:val="7ED6E04C"/>
    <w:rsid w:val="7EDE4786"/>
    <w:rsid w:val="7EE35010"/>
    <w:rsid w:val="7EF4F068"/>
    <w:rsid w:val="7F3E7792"/>
    <w:rsid w:val="7FAEBD7A"/>
    <w:rsid w:val="7FAFD21B"/>
    <w:rsid w:val="7FDDC276"/>
    <w:rsid w:val="7FF1504E"/>
    <w:rsid w:val="7FF8E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EA5DF"/>
  <w15:chartTrackingRefBased/>
  <w15:docId w15:val="{600DEA0E-CE0B-4DC5-809E-CA2B820E16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fc80e338d8f45a9" /><Relationship Type="http://schemas.openxmlformats.org/officeDocument/2006/relationships/footer" Target="/word/footer.xml" Id="R680377f260964777" /><Relationship Type="http://schemas.microsoft.com/office/2019/09/relationships/intelligence" Target="/word/intelligence.xml" Id="R8ea4bde16a734f8e" /><Relationship Type="http://schemas.openxmlformats.org/officeDocument/2006/relationships/numbering" Target="/word/numbering.xml" Id="Rfe0a8fd286c04a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Jane Wilkinson (2025536)</dc:creator>
  <keywords/>
  <dc:description/>
  <lastModifiedBy>Emily Jane Wilkinson (2025536)</lastModifiedBy>
  <revision>2</revision>
  <dcterms:created xsi:type="dcterms:W3CDTF">2021-08-14T11:54:14.3395036Z</dcterms:created>
  <dcterms:modified xsi:type="dcterms:W3CDTF">2021-08-20T19:58:32.5214863Z</dcterms:modified>
</coreProperties>
</file>