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984A49" w14:textId="77777777" w:rsidR="00300027" w:rsidRDefault="00300027" w:rsidP="00984B47">
      <w:pPr>
        <w:spacing w:line="256" w:lineRule="auto"/>
        <w:jc w:val="center"/>
        <w:rPr>
          <w:rFonts w:ascii="Arial" w:eastAsia="Calibri" w:hAnsi="Arial" w:cs="Arial"/>
          <w:sz w:val="48"/>
          <w:szCs w:val="48"/>
        </w:rPr>
      </w:pPr>
    </w:p>
    <w:p w14:paraId="1EE546FD" w14:textId="77777777" w:rsidR="00300027" w:rsidRDefault="00300027" w:rsidP="00984B47">
      <w:pPr>
        <w:spacing w:line="256" w:lineRule="auto"/>
        <w:jc w:val="center"/>
        <w:rPr>
          <w:rFonts w:ascii="Arial" w:eastAsia="Calibri" w:hAnsi="Arial" w:cs="Arial"/>
          <w:sz w:val="48"/>
          <w:szCs w:val="48"/>
        </w:rPr>
      </w:pPr>
    </w:p>
    <w:p w14:paraId="43C32101" w14:textId="77777777" w:rsidR="00300027" w:rsidRDefault="00300027" w:rsidP="00984B47">
      <w:pPr>
        <w:spacing w:line="256" w:lineRule="auto"/>
        <w:jc w:val="center"/>
        <w:rPr>
          <w:rFonts w:ascii="Arial" w:eastAsia="Calibri" w:hAnsi="Arial" w:cs="Arial"/>
          <w:sz w:val="48"/>
          <w:szCs w:val="48"/>
        </w:rPr>
      </w:pPr>
    </w:p>
    <w:p w14:paraId="34A60627" w14:textId="77777777" w:rsidR="0069678D" w:rsidRPr="0069678D" w:rsidRDefault="000F1104" w:rsidP="0069678D">
      <w:pPr>
        <w:spacing w:line="256" w:lineRule="auto"/>
        <w:jc w:val="center"/>
        <w:rPr>
          <w:rFonts w:ascii="Arial" w:eastAsia="Calibri" w:hAnsi="Arial" w:cs="Arial"/>
          <w:sz w:val="48"/>
          <w:szCs w:val="48"/>
        </w:rPr>
      </w:pPr>
      <w:r>
        <w:rPr>
          <w:rFonts w:ascii="Arial" w:eastAsia="Calibri" w:hAnsi="Arial" w:cs="Arial"/>
          <w:sz w:val="48"/>
          <w:szCs w:val="48"/>
        </w:rPr>
        <w:t>Digital Entrepreneurship</w:t>
      </w:r>
      <w:r w:rsidR="0069678D">
        <w:rPr>
          <w:rFonts w:ascii="Arial" w:eastAsia="Calibri" w:hAnsi="Arial" w:cs="Arial"/>
          <w:sz w:val="48"/>
          <w:szCs w:val="48"/>
        </w:rPr>
        <w:br/>
      </w:r>
      <w:r w:rsidR="0069678D" w:rsidRPr="0069678D">
        <w:rPr>
          <w:rFonts w:ascii="Arial" w:eastAsia="Calibri" w:hAnsi="Arial" w:cs="Arial"/>
          <w:bCs/>
          <w:sz w:val="48"/>
          <w:szCs w:val="48"/>
        </w:rPr>
        <w:t>BMMB7002D</w:t>
      </w:r>
    </w:p>
    <w:p w14:paraId="5F79190A" w14:textId="6046C39C" w:rsidR="003C64E6" w:rsidRDefault="003C64E6" w:rsidP="005742B7">
      <w:pPr>
        <w:spacing w:line="256" w:lineRule="auto"/>
        <w:jc w:val="center"/>
        <w:rPr>
          <w:rFonts w:ascii="Arial" w:eastAsia="Calibri" w:hAnsi="Arial" w:cs="Arial"/>
          <w:sz w:val="48"/>
          <w:szCs w:val="48"/>
        </w:rPr>
      </w:pPr>
    </w:p>
    <w:p w14:paraId="611CA710" w14:textId="77777777" w:rsidR="005742B7" w:rsidRDefault="005742B7" w:rsidP="005742B7">
      <w:pPr>
        <w:spacing w:line="256" w:lineRule="auto"/>
        <w:jc w:val="center"/>
        <w:rPr>
          <w:rFonts w:ascii="Arial" w:eastAsia="Calibri" w:hAnsi="Arial" w:cs="Arial"/>
          <w:sz w:val="48"/>
          <w:szCs w:val="48"/>
        </w:rPr>
      </w:pPr>
    </w:p>
    <w:p w14:paraId="28D1116E" w14:textId="77777777" w:rsidR="005742B7" w:rsidRDefault="005742B7" w:rsidP="005742B7">
      <w:pPr>
        <w:spacing w:line="256" w:lineRule="auto"/>
        <w:jc w:val="center"/>
        <w:rPr>
          <w:rFonts w:ascii="Arial" w:eastAsia="Calibri" w:hAnsi="Arial" w:cs="Arial"/>
          <w:sz w:val="48"/>
          <w:szCs w:val="48"/>
        </w:rPr>
      </w:pPr>
    </w:p>
    <w:p w14:paraId="1A1CAFB2" w14:textId="7742109B" w:rsidR="003C64E6" w:rsidRDefault="000F1104" w:rsidP="00984B47">
      <w:pPr>
        <w:spacing w:line="256" w:lineRule="auto"/>
        <w:jc w:val="center"/>
        <w:rPr>
          <w:rFonts w:ascii="Arial" w:eastAsia="Calibri" w:hAnsi="Arial" w:cs="Arial"/>
          <w:sz w:val="48"/>
          <w:szCs w:val="48"/>
        </w:rPr>
      </w:pPr>
      <w:r>
        <w:rPr>
          <w:rFonts w:ascii="Arial" w:eastAsia="Calibri" w:hAnsi="Arial" w:cs="Arial"/>
          <w:sz w:val="48"/>
          <w:szCs w:val="48"/>
        </w:rPr>
        <w:t xml:space="preserve">Assignment </w:t>
      </w:r>
      <w:r w:rsidR="005742B7">
        <w:rPr>
          <w:rFonts w:ascii="Arial" w:eastAsia="Calibri" w:hAnsi="Arial" w:cs="Arial"/>
          <w:sz w:val="48"/>
          <w:szCs w:val="48"/>
        </w:rPr>
        <w:t>1</w:t>
      </w:r>
    </w:p>
    <w:p w14:paraId="3C840185" w14:textId="06B65110" w:rsidR="00E82E8C" w:rsidRDefault="00E82E8C" w:rsidP="00984B47">
      <w:pPr>
        <w:spacing w:line="256" w:lineRule="auto"/>
        <w:jc w:val="center"/>
        <w:rPr>
          <w:rFonts w:ascii="Arial" w:eastAsia="Calibri" w:hAnsi="Arial" w:cs="Arial"/>
          <w:sz w:val="48"/>
          <w:szCs w:val="48"/>
        </w:rPr>
      </w:pPr>
      <w:r>
        <w:rPr>
          <w:rFonts w:ascii="Arial" w:eastAsia="Calibri" w:hAnsi="Arial" w:cs="Arial"/>
          <w:sz w:val="48"/>
          <w:szCs w:val="48"/>
        </w:rPr>
        <w:t xml:space="preserve">Part </w:t>
      </w:r>
      <w:r w:rsidR="00C409ED">
        <w:rPr>
          <w:rFonts w:ascii="Arial" w:eastAsia="Calibri" w:hAnsi="Arial" w:cs="Arial"/>
          <w:sz w:val="48"/>
          <w:szCs w:val="48"/>
        </w:rPr>
        <w:t>B</w:t>
      </w:r>
    </w:p>
    <w:p w14:paraId="1B50870A" w14:textId="7B595542" w:rsidR="00BD303E" w:rsidRDefault="00BD303E" w:rsidP="00984B47">
      <w:pPr>
        <w:spacing w:line="256" w:lineRule="auto"/>
        <w:jc w:val="center"/>
        <w:rPr>
          <w:rFonts w:ascii="Arial" w:eastAsia="Calibri" w:hAnsi="Arial" w:cs="Arial"/>
          <w:sz w:val="48"/>
          <w:szCs w:val="48"/>
        </w:rPr>
      </w:pPr>
    </w:p>
    <w:p w14:paraId="2D28C1E2" w14:textId="77777777" w:rsidR="00BD303E" w:rsidRDefault="00BD303E" w:rsidP="00984B47">
      <w:pPr>
        <w:spacing w:line="256" w:lineRule="auto"/>
        <w:jc w:val="center"/>
        <w:rPr>
          <w:rFonts w:ascii="Arial" w:eastAsia="Calibri" w:hAnsi="Arial" w:cs="Arial"/>
          <w:sz w:val="48"/>
          <w:szCs w:val="48"/>
        </w:rPr>
      </w:pPr>
    </w:p>
    <w:p w14:paraId="7B8D8F8F" w14:textId="346D55E3" w:rsidR="00BD303E" w:rsidRPr="00984B47" w:rsidRDefault="00BD303E" w:rsidP="00BD303E">
      <w:pPr>
        <w:spacing w:line="256" w:lineRule="auto"/>
        <w:jc w:val="center"/>
        <w:rPr>
          <w:rFonts w:ascii="Arial" w:eastAsia="Calibri" w:hAnsi="Arial" w:cs="Arial"/>
          <w:sz w:val="48"/>
          <w:szCs w:val="48"/>
        </w:rPr>
      </w:pPr>
      <w:r>
        <w:rPr>
          <w:rFonts w:ascii="Arial" w:eastAsia="Calibri" w:hAnsi="Arial" w:cs="Arial"/>
          <w:sz w:val="48"/>
          <w:szCs w:val="48"/>
        </w:rPr>
        <w:t>Internal Analysis</w:t>
      </w:r>
      <w:r>
        <w:rPr>
          <w:rFonts w:ascii="Arial" w:eastAsia="Calibri" w:hAnsi="Arial" w:cs="Arial"/>
          <w:sz w:val="48"/>
          <w:szCs w:val="48"/>
        </w:rPr>
        <w:br/>
        <w:t>New York Times Company</w:t>
      </w:r>
    </w:p>
    <w:p w14:paraId="5CA8D9CA" w14:textId="3DA99120" w:rsidR="00984B47" w:rsidRPr="00984B47" w:rsidRDefault="0069678D" w:rsidP="00984B47">
      <w:pPr>
        <w:spacing w:line="256" w:lineRule="auto"/>
        <w:jc w:val="center"/>
        <w:rPr>
          <w:rFonts w:ascii="Arial" w:eastAsia="Calibri" w:hAnsi="Arial" w:cs="Arial"/>
          <w:sz w:val="28"/>
          <w:szCs w:val="28"/>
        </w:rPr>
      </w:pPr>
      <w:r>
        <w:rPr>
          <w:rFonts w:ascii="Arial" w:eastAsia="Calibri" w:hAnsi="Arial" w:cs="Arial"/>
          <w:sz w:val="28"/>
          <w:szCs w:val="28"/>
        </w:rPr>
        <w:t>20</w:t>
      </w:r>
      <w:r w:rsidRPr="0069678D">
        <w:rPr>
          <w:rFonts w:ascii="Arial" w:eastAsia="Calibri" w:hAnsi="Arial" w:cs="Arial"/>
          <w:sz w:val="28"/>
          <w:szCs w:val="28"/>
          <w:vertAlign w:val="superscript"/>
        </w:rPr>
        <w:t>th</w:t>
      </w:r>
      <w:r>
        <w:rPr>
          <w:rFonts w:ascii="Arial" w:eastAsia="Calibri" w:hAnsi="Arial" w:cs="Arial"/>
          <w:sz w:val="28"/>
          <w:szCs w:val="28"/>
        </w:rPr>
        <w:t xml:space="preserve"> June</w:t>
      </w:r>
      <w:r w:rsidR="00350AC7">
        <w:rPr>
          <w:rFonts w:ascii="Arial" w:eastAsia="Calibri" w:hAnsi="Arial" w:cs="Arial"/>
          <w:sz w:val="28"/>
          <w:szCs w:val="28"/>
        </w:rPr>
        <w:t xml:space="preserve"> 2021</w:t>
      </w:r>
    </w:p>
    <w:p w14:paraId="54B7F126" w14:textId="77777777" w:rsidR="00984B47" w:rsidRPr="00984B47" w:rsidRDefault="00984B47" w:rsidP="00984B47">
      <w:pPr>
        <w:spacing w:line="256" w:lineRule="auto"/>
        <w:jc w:val="center"/>
        <w:rPr>
          <w:rFonts w:ascii="Arial" w:eastAsia="Calibri" w:hAnsi="Arial" w:cs="Arial"/>
          <w:sz w:val="48"/>
          <w:szCs w:val="48"/>
        </w:rPr>
      </w:pPr>
    </w:p>
    <w:p w14:paraId="2FAB25AF" w14:textId="77777777" w:rsidR="00984B47" w:rsidRPr="00984B47" w:rsidRDefault="00984B47" w:rsidP="00984B47">
      <w:pPr>
        <w:spacing w:line="256" w:lineRule="auto"/>
        <w:jc w:val="center"/>
        <w:rPr>
          <w:rFonts w:ascii="Arial" w:eastAsia="Calibri" w:hAnsi="Arial" w:cs="Arial"/>
          <w:sz w:val="28"/>
          <w:szCs w:val="28"/>
        </w:rPr>
      </w:pPr>
      <w:r w:rsidRPr="00984B47">
        <w:rPr>
          <w:rFonts w:ascii="Arial" w:eastAsia="Calibri" w:hAnsi="Arial" w:cs="Arial"/>
          <w:sz w:val="28"/>
          <w:szCs w:val="28"/>
        </w:rPr>
        <w:t>Nichola Farr</w:t>
      </w:r>
      <w:r w:rsidRPr="00984B47">
        <w:rPr>
          <w:rFonts w:ascii="Arial" w:eastAsia="Calibri" w:hAnsi="Arial" w:cs="Arial"/>
          <w:sz w:val="28"/>
          <w:szCs w:val="28"/>
        </w:rPr>
        <w:br/>
      </w:r>
      <w:r w:rsidRPr="00984B47">
        <w:rPr>
          <w:rFonts w:ascii="Arial" w:eastAsia="Calibri" w:hAnsi="Arial" w:cs="Arial"/>
          <w:sz w:val="28"/>
          <w:szCs w:val="28"/>
          <w:lang w:val="en-US"/>
        </w:rPr>
        <w:t>1906931</w:t>
      </w:r>
    </w:p>
    <w:p w14:paraId="7F8D31AF" w14:textId="13C82282" w:rsidR="00754C39" w:rsidRDefault="00754C39"/>
    <w:p w14:paraId="144AC72F" w14:textId="6A11545B" w:rsidR="00243F7D" w:rsidRDefault="00243F7D"/>
    <w:p w14:paraId="35DE1415" w14:textId="23B5281F" w:rsidR="00F0203D" w:rsidRDefault="00F0203D"/>
    <w:p w14:paraId="77D0F377" w14:textId="26192401" w:rsidR="00F0203D" w:rsidRDefault="00F0203D"/>
    <w:p w14:paraId="2D86F2F0" w14:textId="2D2299FC" w:rsidR="00F0203D" w:rsidRDefault="00F0203D"/>
    <w:p w14:paraId="237A2640" w14:textId="201A2697" w:rsidR="00F0203D" w:rsidRDefault="00F0203D"/>
    <w:p w14:paraId="26473152" w14:textId="143BCEB0" w:rsidR="00F0203D" w:rsidRDefault="00F0203D"/>
    <w:p w14:paraId="5574FCBE" w14:textId="0410F7D1" w:rsidR="00F0203D" w:rsidRDefault="00F0203D"/>
    <w:p w14:paraId="19FFCAE5" w14:textId="05176EFD" w:rsidR="00F0203D" w:rsidRDefault="00F0203D"/>
    <w:p w14:paraId="6F09916F" w14:textId="5D1D51FF" w:rsidR="00F0203D" w:rsidRDefault="00F0203D"/>
    <w:p w14:paraId="48DF9B72" w14:textId="455B4F43" w:rsidR="00F0203D" w:rsidRDefault="00F0203D"/>
    <w:p w14:paraId="5AFC97ED" w14:textId="275D5017" w:rsidR="00F0203D" w:rsidRDefault="00F0203D"/>
    <w:p w14:paraId="1F0F70C4" w14:textId="2E65E42C" w:rsidR="00F0203D" w:rsidRDefault="00F0203D"/>
    <w:sdt>
      <w:sdtPr>
        <w:rPr>
          <w:rFonts w:asciiTheme="minorHAnsi" w:eastAsiaTheme="minorHAnsi" w:hAnsiTheme="minorHAnsi" w:cstheme="minorBidi"/>
          <w:color w:val="auto"/>
          <w:sz w:val="22"/>
          <w:szCs w:val="22"/>
          <w:lang w:val="en-GB"/>
        </w:rPr>
        <w:id w:val="767895274"/>
        <w:docPartObj>
          <w:docPartGallery w:val="Table of Contents"/>
          <w:docPartUnique/>
        </w:docPartObj>
      </w:sdtPr>
      <w:sdtEndPr>
        <w:rPr>
          <w:b/>
          <w:bCs/>
          <w:noProof/>
        </w:rPr>
      </w:sdtEndPr>
      <w:sdtContent>
        <w:p w14:paraId="59781A05" w14:textId="0F99FF6C" w:rsidR="0053171B" w:rsidRPr="00F7477A" w:rsidRDefault="0053171B">
          <w:pPr>
            <w:pStyle w:val="TOCHeading"/>
          </w:pPr>
          <w:r w:rsidRPr="00F7477A">
            <w:t>Contents</w:t>
          </w:r>
        </w:p>
        <w:p w14:paraId="21E89CCA" w14:textId="77777777" w:rsidR="0053171B" w:rsidRPr="00F7477A" w:rsidRDefault="0053171B" w:rsidP="0053171B">
          <w:pPr>
            <w:rPr>
              <w:rFonts w:ascii="Arial" w:hAnsi="Arial" w:cs="Arial"/>
              <w:sz w:val="24"/>
              <w:szCs w:val="24"/>
              <w:lang w:val="en-US"/>
            </w:rPr>
          </w:pPr>
        </w:p>
        <w:p w14:paraId="4DF1B58A" w14:textId="40783803" w:rsidR="00306729" w:rsidRPr="00306729" w:rsidRDefault="0053171B">
          <w:pPr>
            <w:pStyle w:val="TOC1"/>
            <w:tabs>
              <w:tab w:val="right" w:leader="dot" w:pos="9016"/>
            </w:tabs>
            <w:rPr>
              <w:rFonts w:ascii="Arial" w:eastAsiaTheme="minorEastAsia" w:hAnsi="Arial" w:cs="Arial"/>
              <w:noProof/>
              <w:sz w:val="24"/>
              <w:szCs w:val="24"/>
              <w:lang w:eastAsia="en-GB"/>
            </w:rPr>
          </w:pPr>
          <w:r w:rsidRPr="00F7477A">
            <w:rPr>
              <w:rFonts w:ascii="Arial" w:hAnsi="Arial" w:cs="Arial"/>
              <w:sz w:val="24"/>
              <w:szCs w:val="24"/>
            </w:rPr>
            <w:fldChar w:fldCharType="begin"/>
          </w:r>
          <w:r w:rsidRPr="00F7477A">
            <w:rPr>
              <w:rFonts w:ascii="Arial" w:hAnsi="Arial" w:cs="Arial"/>
              <w:sz w:val="24"/>
              <w:szCs w:val="24"/>
            </w:rPr>
            <w:instrText xml:space="preserve"> TOC \o "1-3" \h \z \u </w:instrText>
          </w:r>
          <w:r w:rsidRPr="00F7477A">
            <w:rPr>
              <w:rFonts w:ascii="Arial" w:hAnsi="Arial" w:cs="Arial"/>
              <w:sz w:val="24"/>
              <w:szCs w:val="24"/>
            </w:rPr>
            <w:fldChar w:fldCharType="separate"/>
          </w:r>
          <w:hyperlink w:anchor="_Toc75038094" w:history="1">
            <w:r w:rsidR="00306729" w:rsidRPr="00306729">
              <w:rPr>
                <w:rStyle w:val="Hyperlink"/>
                <w:rFonts w:ascii="Arial" w:hAnsi="Arial" w:cs="Arial"/>
                <w:noProof/>
                <w:sz w:val="24"/>
                <w:szCs w:val="24"/>
              </w:rPr>
              <w:t>Executive Summary</w:t>
            </w:r>
            <w:r w:rsidR="00306729" w:rsidRPr="00306729">
              <w:rPr>
                <w:rFonts w:ascii="Arial" w:hAnsi="Arial" w:cs="Arial"/>
                <w:noProof/>
                <w:webHidden/>
                <w:sz w:val="24"/>
                <w:szCs w:val="24"/>
              </w:rPr>
              <w:tab/>
            </w:r>
            <w:r w:rsidR="00306729" w:rsidRPr="00306729">
              <w:rPr>
                <w:rFonts w:ascii="Arial" w:hAnsi="Arial" w:cs="Arial"/>
                <w:noProof/>
                <w:webHidden/>
                <w:sz w:val="24"/>
                <w:szCs w:val="24"/>
              </w:rPr>
              <w:fldChar w:fldCharType="begin"/>
            </w:r>
            <w:r w:rsidR="00306729" w:rsidRPr="00306729">
              <w:rPr>
                <w:rFonts w:ascii="Arial" w:hAnsi="Arial" w:cs="Arial"/>
                <w:noProof/>
                <w:webHidden/>
                <w:sz w:val="24"/>
                <w:szCs w:val="24"/>
              </w:rPr>
              <w:instrText xml:space="preserve"> PAGEREF _Toc75038094 \h </w:instrText>
            </w:r>
            <w:r w:rsidR="00306729" w:rsidRPr="00306729">
              <w:rPr>
                <w:rFonts w:ascii="Arial" w:hAnsi="Arial" w:cs="Arial"/>
                <w:noProof/>
                <w:webHidden/>
                <w:sz w:val="24"/>
                <w:szCs w:val="24"/>
              </w:rPr>
            </w:r>
            <w:r w:rsidR="00306729" w:rsidRPr="00306729">
              <w:rPr>
                <w:rFonts w:ascii="Arial" w:hAnsi="Arial" w:cs="Arial"/>
                <w:noProof/>
                <w:webHidden/>
                <w:sz w:val="24"/>
                <w:szCs w:val="24"/>
              </w:rPr>
              <w:fldChar w:fldCharType="separate"/>
            </w:r>
            <w:r w:rsidR="00306729" w:rsidRPr="00306729">
              <w:rPr>
                <w:rFonts w:ascii="Arial" w:hAnsi="Arial" w:cs="Arial"/>
                <w:noProof/>
                <w:webHidden/>
                <w:sz w:val="24"/>
                <w:szCs w:val="24"/>
              </w:rPr>
              <w:t>3</w:t>
            </w:r>
            <w:r w:rsidR="00306729" w:rsidRPr="00306729">
              <w:rPr>
                <w:rFonts w:ascii="Arial" w:hAnsi="Arial" w:cs="Arial"/>
                <w:noProof/>
                <w:webHidden/>
                <w:sz w:val="24"/>
                <w:szCs w:val="24"/>
              </w:rPr>
              <w:fldChar w:fldCharType="end"/>
            </w:r>
          </w:hyperlink>
        </w:p>
        <w:p w14:paraId="4CCE5FC0" w14:textId="36E74556" w:rsidR="00306729" w:rsidRPr="00306729" w:rsidRDefault="00306729">
          <w:pPr>
            <w:pStyle w:val="TOC1"/>
            <w:tabs>
              <w:tab w:val="right" w:leader="dot" w:pos="9016"/>
            </w:tabs>
            <w:rPr>
              <w:rFonts w:ascii="Arial" w:eastAsiaTheme="minorEastAsia" w:hAnsi="Arial" w:cs="Arial"/>
              <w:noProof/>
              <w:sz w:val="24"/>
              <w:szCs w:val="24"/>
              <w:lang w:eastAsia="en-GB"/>
            </w:rPr>
          </w:pPr>
          <w:hyperlink w:anchor="_Toc75038095" w:history="1">
            <w:r w:rsidRPr="00306729">
              <w:rPr>
                <w:rStyle w:val="Hyperlink"/>
                <w:rFonts w:ascii="Arial" w:hAnsi="Arial" w:cs="Arial"/>
                <w:noProof/>
                <w:sz w:val="24"/>
                <w:szCs w:val="24"/>
              </w:rPr>
              <w:t>Introduction</w:t>
            </w:r>
            <w:r w:rsidRPr="00306729">
              <w:rPr>
                <w:rFonts w:ascii="Arial" w:hAnsi="Arial" w:cs="Arial"/>
                <w:noProof/>
                <w:webHidden/>
                <w:sz w:val="24"/>
                <w:szCs w:val="24"/>
              </w:rPr>
              <w:tab/>
            </w:r>
            <w:r w:rsidRPr="00306729">
              <w:rPr>
                <w:rFonts w:ascii="Arial" w:hAnsi="Arial" w:cs="Arial"/>
                <w:noProof/>
                <w:webHidden/>
                <w:sz w:val="24"/>
                <w:szCs w:val="24"/>
              </w:rPr>
              <w:fldChar w:fldCharType="begin"/>
            </w:r>
            <w:r w:rsidRPr="00306729">
              <w:rPr>
                <w:rFonts w:ascii="Arial" w:hAnsi="Arial" w:cs="Arial"/>
                <w:noProof/>
                <w:webHidden/>
                <w:sz w:val="24"/>
                <w:szCs w:val="24"/>
              </w:rPr>
              <w:instrText xml:space="preserve"> PAGEREF _Toc75038095 \h </w:instrText>
            </w:r>
            <w:r w:rsidRPr="00306729">
              <w:rPr>
                <w:rFonts w:ascii="Arial" w:hAnsi="Arial" w:cs="Arial"/>
                <w:noProof/>
                <w:webHidden/>
                <w:sz w:val="24"/>
                <w:szCs w:val="24"/>
              </w:rPr>
            </w:r>
            <w:r w:rsidRPr="00306729">
              <w:rPr>
                <w:rFonts w:ascii="Arial" w:hAnsi="Arial" w:cs="Arial"/>
                <w:noProof/>
                <w:webHidden/>
                <w:sz w:val="24"/>
                <w:szCs w:val="24"/>
              </w:rPr>
              <w:fldChar w:fldCharType="separate"/>
            </w:r>
            <w:r w:rsidRPr="00306729">
              <w:rPr>
                <w:rFonts w:ascii="Arial" w:hAnsi="Arial" w:cs="Arial"/>
                <w:noProof/>
                <w:webHidden/>
                <w:sz w:val="24"/>
                <w:szCs w:val="24"/>
              </w:rPr>
              <w:t>3</w:t>
            </w:r>
            <w:r w:rsidRPr="00306729">
              <w:rPr>
                <w:rFonts w:ascii="Arial" w:hAnsi="Arial" w:cs="Arial"/>
                <w:noProof/>
                <w:webHidden/>
                <w:sz w:val="24"/>
                <w:szCs w:val="24"/>
              </w:rPr>
              <w:fldChar w:fldCharType="end"/>
            </w:r>
          </w:hyperlink>
        </w:p>
        <w:p w14:paraId="243C22D1" w14:textId="02858A34" w:rsidR="00306729" w:rsidRPr="00306729" w:rsidRDefault="00306729">
          <w:pPr>
            <w:pStyle w:val="TOC1"/>
            <w:tabs>
              <w:tab w:val="right" w:leader="dot" w:pos="9016"/>
            </w:tabs>
            <w:rPr>
              <w:rFonts w:ascii="Arial" w:eastAsiaTheme="minorEastAsia" w:hAnsi="Arial" w:cs="Arial"/>
              <w:noProof/>
              <w:sz w:val="24"/>
              <w:szCs w:val="24"/>
              <w:lang w:eastAsia="en-GB"/>
            </w:rPr>
          </w:pPr>
          <w:hyperlink w:anchor="_Toc75038096" w:history="1">
            <w:r w:rsidRPr="00306729">
              <w:rPr>
                <w:rStyle w:val="Hyperlink"/>
                <w:rFonts w:ascii="Arial" w:eastAsia="Calibri" w:hAnsi="Arial" w:cs="Arial"/>
                <w:noProof/>
                <w:sz w:val="24"/>
                <w:szCs w:val="24"/>
              </w:rPr>
              <w:t>Digital Disruption</w:t>
            </w:r>
            <w:r w:rsidRPr="00306729">
              <w:rPr>
                <w:rFonts w:ascii="Arial" w:hAnsi="Arial" w:cs="Arial"/>
                <w:noProof/>
                <w:webHidden/>
                <w:sz w:val="24"/>
                <w:szCs w:val="24"/>
              </w:rPr>
              <w:tab/>
            </w:r>
            <w:r w:rsidRPr="00306729">
              <w:rPr>
                <w:rFonts w:ascii="Arial" w:hAnsi="Arial" w:cs="Arial"/>
                <w:noProof/>
                <w:webHidden/>
                <w:sz w:val="24"/>
                <w:szCs w:val="24"/>
              </w:rPr>
              <w:fldChar w:fldCharType="begin"/>
            </w:r>
            <w:r w:rsidRPr="00306729">
              <w:rPr>
                <w:rFonts w:ascii="Arial" w:hAnsi="Arial" w:cs="Arial"/>
                <w:noProof/>
                <w:webHidden/>
                <w:sz w:val="24"/>
                <w:szCs w:val="24"/>
              </w:rPr>
              <w:instrText xml:space="preserve"> PAGEREF _Toc75038096 \h </w:instrText>
            </w:r>
            <w:r w:rsidRPr="00306729">
              <w:rPr>
                <w:rFonts w:ascii="Arial" w:hAnsi="Arial" w:cs="Arial"/>
                <w:noProof/>
                <w:webHidden/>
                <w:sz w:val="24"/>
                <w:szCs w:val="24"/>
              </w:rPr>
            </w:r>
            <w:r w:rsidRPr="00306729">
              <w:rPr>
                <w:rFonts w:ascii="Arial" w:hAnsi="Arial" w:cs="Arial"/>
                <w:noProof/>
                <w:webHidden/>
                <w:sz w:val="24"/>
                <w:szCs w:val="24"/>
              </w:rPr>
              <w:fldChar w:fldCharType="separate"/>
            </w:r>
            <w:r w:rsidRPr="00306729">
              <w:rPr>
                <w:rFonts w:ascii="Arial" w:hAnsi="Arial" w:cs="Arial"/>
                <w:noProof/>
                <w:webHidden/>
                <w:sz w:val="24"/>
                <w:szCs w:val="24"/>
              </w:rPr>
              <w:t>4</w:t>
            </w:r>
            <w:r w:rsidRPr="00306729">
              <w:rPr>
                <w:rFonts w:ascii="Arial" w:hAnsi="Arial" w:cs="Arial"/>
                <w:noProof/>
                <w:webHidden/>
                <w:sz w:val="24"/>
                <w:szCs w:val="24"/>
              </w:rPr>
              <w:fldChar w:fldCharType="end"/>
            </w:r>
          </w:hyperlink>
        </w:p>
        <w:p w14:paraId="32106C24" w14:textId="5963C2E8" w:rsidR="00306729" w:rsidRPr="00306729" w:rsidRDefault="00306729">
          <w:pPr>
            <w:pStyle w:val="TOC1"/>
            <w:tabs>
              <w:tab w:val="right" w:leader="dot" w:pos="9016"/>
            </w:tabs>
            <w:rPr>
              <w:rFonts w:ascii="Arial" w:eastAsiaTheme="minorEastAsia" w:hAnsi="Arial" w:cs="Arial"/>
              <w:noProof/>
              <w:sz w:val="24"/>
              <w:szCs w:val="24"/>
              <w:lang w:eastAsia="en-GB"/>
            </w:rPr>
          </w:pPr>
          <w:hyperlink w:anchor="_Toc75038097" w:history="1">
            <w:r w:rsidRPr="00306729">
              <w:rPr>
                <w:rStyle w:val="Hyperlink"/>
                <w:rFonts w:ascii="Arial" w:eastAsia="Calibri" w:hAnsi="Arial" w:cs="Arial"/>
                <w:noProof/>
                <w:sz w:val="24"/>
                <w:szCs w:val="24"/>
              </w:rPr>
              <w:t>Porter’s Value Chain</w:t>
            </w:r>
            <w:r w:rsidRPr="00306729">
              <w:rPr>
                <w:rFonts w:ascii="Arial" w:hAnsi="Arial" w:cs="Arial"/>
                <w:noProof/>
                <w:webHidden/>
                <w:sz w:val="24"/>
                <w:szCs w:val="24"/>
              </w:rPr>
              <w:tab/>
            </w:r>
            <w:r w:rsidRPr="00306729">
              <w:rPr>
                <w:rFonts w:ascii="Arial" w:hAnsi="Arial" w:cs="Arial"/>
                <w:noProof/>
                <w:webHidden/>
                <w:sz w:val="24"/>
                <w:szCs w:val="24"/>
              </w:rPr>
              <w:fldChar w:fldCharType="begin"/>
            </w:r>
            <w:r w:rsidRPr="00306729">
              <w:rPr>
                <w:rFonts w:ascii="Arial" w:hAnsi="Arial" w:cs="Arial"/>
                <w:noProof/>
                <w:webHidden/>
                <w:sz w:val="24"/>
                <w:szCs w:val="24"/>
              </w:rPr>
              <w:instrText xml:space="preserve"> PAGEREF _Toc75038097 \h </w:instrText>
            </w:r>
            <w:r w:rsidRPr="00306729">
              <w:rPr>
                <w:rFonts w:ascii="Arial" w:hAnsi="Arial" w:cs="Arial"/>
                <w:noProof/>
                <w:webHidden/>
                <w:sz w:val="24"/>
                <w:szCs w:val="24"/>
              </w:rPr>
            </w:r>
            <w:r w:rsidRPr="00306729">
              <w:rPr>
                <w:rFonts w:ascii="Arial" w:hAnsi="Arial" w:cs="Arial"/>
                <w:noProof/>
                <w:webHidden/>
                <w:sz w:val="24"/>
                <w:szCs w:val="24"/>
              </w:rPr>
              <w:fldChar w:fldCharType="separate"/>
            </w:r>
            <w:r w:rsidRPr="00306729">
              <w:rPr>
                <w:rFonts w:ascii="Arial" w:hAnsi="Arial" w:cs="Arial"/>
                <w:noProof/>
                <w:webHidden/>
                <w:sz w:val="24"/>
                <w:szCs w:val="24"/>
              </w:rPr>
              <w:t>5</w:t>
            </w:r>
            <w:r w:rsidRPr="00306729">
              <w:rPr>
                <w:rFonts w:ascii="Arial" w:hAnsi="Arial" w:cs="Arial"/>
                <w:noProof/>
                <w:webHidden/>
                <w:sz w:val="24"/>
                <w:szCs w:val="24"/>
              </w:rPr>
              <w:fldChar w:fldCharType="end"/>
            </w:r>
          </w:hyperlink>
        </w:p>
        <w:p w14:paraId="3B116E1B" w14:textId="10463872" w:rsidR="00306729" w:rsidRPr="00306729" w:rsidRDefault="00306729">
          <w:pPr>
            <w:pStyle w:val="TOC1"/>
            <w:tabs>
              <w:tab w:val="right" w:leader="dot" w:pos="9016"/>
            </w:tabs>
            <w:rPr>
              <w:rFonts w:ascii="Arial" w:eastAsiaTheme="minorEastAsia" w:hAnsi="Arial" w:cs="Arial"/>
              <w:noProof/>
              <w:sz w:val="24"/>
              <w:szCs w:val="24"/>
              <w:lang w:eastAsia="en-GB"/>
            </w:rPr>
          </w:pPr>
          <w:hyperlink w:anchor="_Toc75038098" w:history="1">
            <w:r w:rsidRPr="00306729">
              <w:rPr>
                <w:rStyle w:val="Hyperlink"/>
                <w:rFonts w:ascii="Arial" w:eastAsia="Calibri" w:hAnsi="Arial" w:cs="Arial"/>
                <w:noProof/>
                <w:sz w:val="24"/>
                <w:szCs w:val="24"/>
              </w:rPr>
              <w:t>Virtual Value Chain</w:t>
            </w:r>
            <w:r w:rsidRPr="00306729">
              <w:rPr>
                <w:rFonts w:ascii="Arial" w:hAnsi="Arial" w:cs="Arial"/>
                <w:noProof/>
                <w:webHidden/>
                <w:sz w:val="24"/>
                <w:szCs w:val="24"/>
              </w:rPr>
              <w:tab/>
            </w:r>
            <w:r w:rsidRPr="00306729">
              <w:rPr>
                <w:rFonts w:ascii="Arial" w:hAnsi="Arial" w:cs="Arial"/>
                <w:noProof/>
                <w:webHidden/>
                <w:sz w:val="24"/>
                <w:szCs w:val="24"/>
              </w:rPr>
              <w:fldChar w:fldCharType="begin"/>
            </w:r>
            <w:r w:rsidRPr="00306729">
              <w:rPr>
                <w:rFonts w:ascii="Arial" w:hAnsi="Arial" w:cs="Arial"/>
                <w:noProof/>
                <w:webHidden/>
                <w:sz w:val="24"/>
                <w:szCs w:val="24"/>
              </w:rPr>
              <w:instrText xml:space="preserve"> PAGEREF _Toc75038098 \h </w:instrText>
            </w:r>
            <w:r w:rsidRPr="00306729">
              <w:rPr>
                <w:rFonts w:ascii="Arial" w:hAnsi="Arial" w:cs="Arial"/>
                <w:noProof/>
                <w:webHidden/>
                <w:sz w:val="24"/>
                <w:szCs w:val="24"/>
              </w:rPr>
            </w:r>
            <w:r w:rsidRPr="00306729">
              <w:rPr>
                <w:rFonts w:ascii="Arial" w:hAnsi="Arial" w:cs="Arial"/>
                <w:noProof/>
                <w:webHidden/>
                <w:sz w:val="24"/>
                <w:szCs w:val="24"/>
              </w:rPr>
              <w:fldChar w:fldCharType="separate"/>
            </w:r>
            <w:r w:rsidRPr="00306729">
              <w:rPr>
                <w:rFonts w:ascii="Arial" w:hAnsi="Arial" w:cs="Arial"/>
                <w:noProof/>
                <w:webHidden/>
                <w:sz w:val="24"/>
                <w:szCs w:val="24"/>
              </w:rPr>
              <w:t>6</w:t>
            </w:r>
            <w:r w:rsidRPr="00306729">
              <w:rPr>
                <w:rFonts w:ascii="Arial" w:hAnsi="Arial" w:cs="Arial"/>
                <w:noProof/>
                <w:webHidden/>
                <w:sz w:val="24"/>
                <w:szCs w:val="24"/>
              </w:rPr>
              <w:fldChar w:fldCharType="end"/>
            </w:r>
          </w:hyperlink>
        </w:p>
        <w:p w14:paraId="26B9D129" w14:textId="2AA35E7D" w:rsidR="00306729" w:rsidRPr="00306729" w:rsidRDefault="00306729">
          <w:pPr>
            <w:pStyle w:val="TOC1"/>
            <w:tabs>
              <w:tab w:val="right" w:leader="dot" w:pos="9016"/>
            </w:tabs>
            <w:rPr>
              <w:rFonts w:ascii="Arial" w:eastAsiaTheme="minorEastAsia" w:hAnsi="Arial" w:cs="Arial"/>
              <w:noProof/>
              <w:sz w:val="24"/>
              <w:szCs w:val="24"/>
              <w:lang w:eastAsia="en-GB"/>
            </w:rPr>
          </w:pPr>
          <w:hyperlink w:anchor="_Toc75038099" w:history="1">
            <w:r w:rsidRPr="00306729">
              <w:rPr>
                <w:rStyle w:val="Hyperlink"/>
                <w:rFonts w:ascii="Arial" w:eastAsia="Calibri" w:hAnsi="Arial" w:cs="Arial"/>
                <w:noProof/>
                <w:sz w:val="24"/>
                <w:szCs w:val="24"/>
              </w:rPr>
              <w:t>Stage 1 – Visibility</w:t>
            </w:r>
            <w:r w:rsidRPr="00306729">
              <w:rPr>
                <w:rFonts w:ascii="Arial" w:hAnsi="Arial" w:cs="Arial"/>
                <w:noProof/>
                <w:webHidden/>
                <w:sz w:val="24"/>
                <w:szCs w:val="24"/>
              </w:rPr>
              <w:tab/>
            </w:r>
            <w:r w:rsidRPr="00306729">
              <w:rPr>
                <w:rFonts w:ascii="Arial" w:hAnsi="Arial" w:cs="Arial"/>
                <w:noProof/>
                <w:webHidden/>
                <w:sz w:val="24"/>
                <w:szCs w:val="24"/>
              </w:rPr>
              <w:fldChar w:fldCharType="begin"/>
            </w:r>
            <w:r w:rsidRPr="00306729">
              <w:rPr>
                <w:rFonts w:ascii="Arial" w:hAnsi="Arial" w:cs="Arial"/>
                <w:noProof/>
                <w:webHidden/>
                <w:sz w:val="24"/>
                <w:szCs w:val="24"/>
              </w:rPr>
              <w:instrText xml:space="preserve"> PAGEREF _Toc75038099 \h </w:instrText>
            </w:r>
            <w:r w:rsidRPr="00306729">
              <w:rPr>
                <w:rFonts w:ascii="Arial" w:hAnsi="Arial" w:cs="Arial"/>
                <w:noProof/>
                <w:webHidden/>
                <w:sz w:val="24"/>
                <w:szCs w:val="24"/>
              </w:rPr>
            </w:r>
            <w:r w:rsidRPr="00306729">
              <w:rPr>
                <w:rFonts w:ascii="Arial" w:hAnsi="Arial" w:cs="Arial"/>
                <w:noProof/>
                <w:webHidden/>
                <w:sz w:val="24"/>
                <w:szCs w:val="24"/>
              </w:rPr>
              <w:fldChar w:fldCharType="separate"/>
            </w:r>
            <w:r w:rsidRPr="00306729">
              <w:rPr>
                <w:rFonts w:ascii="Arial" w:hAnsi="Arial" w:cs="Arial"/>
                <w:noProof/>
                <w:webHidden/>
                <w:sz w:val="24"/>
                <w:szCs w:val="24"/>
              </w:rPr>
              <w:t>7</w:t>
            </w:r>
            <w:r w:rsidRPr="00306729">
              <w:rPr>
                <w:rFonts w:ascii="Arial" w:hAnsi="Arial" w:cs="Arial"/>
                <w:noProof/>
                <w:webHidden/>
                <w:sz w:val="24"/>
                <w:szCs w:val="24"/>
              </w:rPr>
              <w:fldChar w:fldCharType="end"/>
            </w:r>
          </w:hyperlink>
        </w:p>
        <w:p w14:paraId="4199D315" w14:textId="01070CA2" w:rsidR="00306729" w:rsidRPr="00306729" w:rsidRDefault="00306729">
          <w:pPr>
            <w:pStyle w:val="TOC1"/>
            <w:tabs>
              <w:tab w:val="right" w:leader="dot" w:pos="9016"/>
            </w:tabs>
            <w:rPr>
              <w:rFonts w:ascii="Arial" w:eastAsiaTheme="minorEastAsia" w:hAnsi="Arial" w:cs="Arial"/>
              <w:noProof/>
              <w:sz w:val="24"/>
              <w:szCs w:val="24"/>
              <w:lang w:eastAsia="en-GB"/>
            </w:rPr>
          </w:pPr>
          <w:hyperlink w:anchor="_Toc75038100" w:history="1">
            <w:r w:rsidRPr="00306729">
              <w:rPr>
                <w:rStyle w:val="Hyperlink"/>
                <w:rFonts w:ascii="Arial" w:eastAsia="Calibri" w:hAnsi="Arial" w:cs="Arial"/>
                <w:noProof/>
                <w:sz w:val="24"/>
                <w:szCs w:val="24"/>
              </w:rPr>
              <w:t>Stage 2 – Mirroring Capability</w:t>
            </w:r>
            <w:r w:rsidRPr="00306729">
              <w:rPr>
                <w:rFonts w:ascii="Arial" w:hAnsi="Arial" w:cs="Arial"/>
                <w:noProof/>
                <w:webHidden/>
                <w:sz w:val="24"/>
                <w:szCs w:val="24"/>
              </w:rPr>
              <w:tab/>
            </w:r>
            <w:r w:rsidRPr="00306729">
              <w:rPr>
                <w:rFonts w:ascii="Arial" w:hAnsi="Arial" w:cs="Arial"/>
                <w:noProof/>
                <w:webHidden/>
                <w:sz w:val="24"/>
                <w:szCs w:val="24"/>
              </w:rPr>
              <w:fldChar w:fldCharType="begin"/>
            </w:r>
            <w:r w:rsidRPr="00306729">
              <w:rPr>
                <w:rFonts w:ascii="Arial" w:hAnsi="Arial" w:cs="Arial"/>
                <w:noProof/>
                <w:webHidden/>
                <w:sz w:val="24"/>
                <w:szCs w:val="24"/>
              </w:rPr>
              <w:instrText xml:space="preserve"> PAGEREF _Toc75038100 \h </w:instrText>
            </w:r>
            <w:r w:rsidRPr="00306729">
              <w:rPr>
                <w:rFonts w:ascii="Arial" w:hAnsi="Arial" w:cs="Arial"/>
                <w:noProof/>
                <w:webHidden/>
                <w:sz w:val="24"/>
                <w:szCs w:val="24"/>
              </w:rPr>
            </w:r>
            <w:r w:rsidRPr="00306729">
              <w:rPr>
                <w:rFonts w:ascii="Arial" w:hAnsi="Arial" w:cs="Arial"/>
                <w:noProof/>
                <w:webHidden/>
                <w:sz w:val="24"/>
                <w:szCs w:val="24"/>
              </w:rPr>
              <w:fldChar w:fldCharType="separate"/>
            </w:r>
            <w:r w:rsidRPr="00306729">
              <w:rPr>
                <w:rFonts w:ascii="Arial" w:hAnsi="Arial" w:cs="Arial"/>
                <w:noProof/>
                <w:webHidden/>
                <w:sz w:val="24"/>
                <w:szCs w:val="24"/>
              </w:rPr>
              <w:t>7</w:t>
            </w:r>
            <w:r w:rsidRPr="00306729">
              <w:rPr>
                <w:rFonts w:ascii="Arial" w:hAnsi="Arial" w:cs="Arial"/>
                <w:noProof/>
                <w:webHidden/>
                <w:sz w:val="24"/>
                <w:szCs w:val="24"/>
              </w:rPr>
              <w:fldChar w:fldCharType="end"/>
            </w:r>
          </w:hyperlink>
        </w:p>
        <w:p w14:paraId="4543A784" w14:textId="5482BE77" w:rsidR="00306729" w:rsidRPr="00306729" w:rsidRDefault="00306729">
          <w:pPr>
            <w:pStyle w:val="TOC1"/>
            <w:tabs>
              <w:tab w:val="right" w:leader="dot" w:pos="9016"/>
            </w:tabs>
            <w:rPr>
              <w:rFonts w:ascii="Arial" w:eastAsiaTheme="minorEastAsia" w:hAnsi="Arial" w:cs="Arial"/>
              <w:noProof/>
              <w:sz w:val="24"/>
              <w:szCs w:val="24"/>
              <w:lang w:eastAsia="en-GB"/>
            </w:rPr>
          </w:pPr>
          <w:hyperlink w:anchor="_Toc75038101" w:history="1">
            <w:r w:rsidRPr="00306729">
              <w:rPr>
                <w:rStyle w:val="Hyperlink"/>
                <w:rFonts w:ascii="Arial" w:eastAsia="Calibri" w:hAnsi="Arial" w:cs="Arial"/>
                <w:noProof/>
                <w:sz w:val="24"/>
                <w:szCs w:val="24"/>
              </w:rPr>
              <w:t>Stage 3 – New Customer Relationships</w:t>
            </w:r>
            <w:r w:rsidRPr="00306729">
              <w:rPr>
                <w:rFonts w:ascii="Arial" w:hAnsi="Arial" w:cs="Arial"/>
                <w:noProof/>
                <w:webHidden/>
                <w:sz w:val="24"/>
                <w:szCs w:val="24"/>
              </w:rPr>
              <w:tab/>
            </w:r>
            <w:r w:rsidRPr="00306729">
              <w:rPr>
                <w:rFonts w:ascii="Arial" w:hAnsi="Arial" w:cs="Arial"/>
                <w:noProof/>
                <w:webHidden/>
                <w:sz w:val="24"/>
                <w:szCs w:val="24"/>
              </w:rPr>
              <w:fldChar w:fldCharType="begin"/>
            </w:r>
            <w:r w:rsidRPr="00306729">
              <w:rPr>
                <w:rFonts w:ascii="Arial" w:hAnsi="Arial" w:cs="Arial"/>
                <w:noProof/>
                <w:webHidden/>
                <w:sz w:val="24"/>
                <w:szCs w:val="24"/>
              </w:rPr>
              <w:instrText xml:space="preserve"> PAGEREF _Toc75038101 \h </w:instrText>
            </w:r>
            <w:r w:rsidRPr="00306729">
              <w:rPr>
                <w:rFonts w:ascii="Arial" w:hAnsi="Arial" w:cs="Arial"/>
                <w:noProof/>
                <w:webHidden/>
                <w:sz w:val="24"/>
                <w:szCs w:val="24"/>
              </w:rPr>
            </w:r>
            <w:r w:rsidRPr="00306729">
              <w:rPr>
                <w:rFonts w:ascii="Arial" w:hAnsi="Arial" w:cs="Arial"/>
                <w:noProof/>
                <w:webHidden/>
                <w:sz w:val="24"/>
                <w:szCs w:val="24"/>
              </w:rPr>
              <w:fldChar w:fldCharType="separate"/>
            </w:r>
            <w:r w:rsidRPr="00306729">
              <w:rPr>
                <w:rFonts w:ascii="Arial" w:hAnsi="Arial" w:cs="Arial"/>
                <w:noProof/>
                <w:webHidden/>
                <w:sz w:val="24"/>
                <w:szCs w:val="24"/>
              </w:rPr>
              <w:t>8</w:t>
            </w:r>
            <w:r w:rsidRPr="00306729">
              <w:rPr>
                <w:rFonts w:ascii="Arial" w:hAnsi="Arial" w:cs="Arial"/>
                <w:noProof/>
                <w:webHidden/>
                <w:sz w:val="24"/>
                <w:szCs w:val="24"/>
              </w:rPr>
              <w:fldChar w:fldCharType="end"/>
            </w:r>
          </w:hyperlink>
        </w:p>
        <w:p w14:paraId="4F7E5974" w14:textId="06D4CB52" w:rsidR="00306729" w:rsidRPr="00306729" w:rsidRDefault="00306729">
          <w:pPr>
            <w:pStyle w:val="TOC1"/>
            <w:tabs>
              <w:tab w:val="right" w:leader="dot" w:pos="9016"/>
            </w:tabs>
            <w:rPr>
              <w:rFonts w:ascii="Arial" w:eastAsiaTheme="minorEastAsia" w:hAnsi="Arial" w:cs="Arial"/>
              <w:noProof/>
              <w:sz w:val="24"/>
              <w:szCs w:val="24"/>
              <w:lang w:eastAsia="en-GB"/>
            </w:rPr>
          </w:pPr>
          <w:hyperlink w:anchor="_Toc75038102" w:history="1">
            <w:r w:rsidRPr="00306729">
              <w:rPr>
                <w:rStyle w:val="Hyperlink"/>
                <w:rFonts w:ascii="Arial" w:eastAsia="Calibri" w:hAnsi="Arial" w:cs="Arial"/>
                <w:noProof/>
                <w:sz w:val="24"/>
                <w:szCs w:val="24"/>
              </w:rPr>
              <w:t>Conclusions</w:t>
            </w:r>
            <w:r w:rsidRPr="00306729">
              <w:rPr>
                <w:rFonts w:ascii="Arial" w:hAnsi="Arial" w:cs="Arial"/>
                <w:noProof/>
                <w:webHidden/>
                <w:sz w:val="24"/>
                <w:szCs w:val="24"/>
              </w:rPr>
              <w:tab/>
            </w:r>
            <w:r w:rsidRPr="00306729">
              <w:rPr>
                <w:rFonts w:ascii="Arial" w:hAnsi="Arial" w:cs="Arial"/>
                <w:noProof/>
                <w:webHidden/>
                <w:sz w:val="24"/>
                <w:szCs w:val="24"/>
              </w:rPr>
              <w:fldChar w:fldCharType="begin"/>
            </w:r>
            <w:r w:rsidRPr="00306729">
              <w:rPr>
                <w:rFonts w:ascii="Arial" w:hAnsi="Arial" w:cs="Arial"/>
                <w:noProof/>
                <w:webHidden/>
                <w:sz w:val="24"/>
                <w:szCs w:val="24"/>
              </w:rPr>
              <w:instrText xml:space="preserve"> PAGEREF _Toc75038102 \h </w:instrText>
            </w:r>
            <w:r w:rsidRPr="00306729">
              <w:rPr>
                <w:rFonts w:ascii="Arial" w:hAnsi="Arial" w:cs="Arial"/>
                <w:noProof/>
                <w:webHidden/>
                <w:sz w:val="24"/>
                <w:szCs w:val="24"/>
              </w:rPr>
            </w:r>
            <w:r w:rsidRPr="00306729">
              <w:rPr>
                <w:rFonts w:ascii="Arial" w:hAnsi="Arial" w:cs="Arial"/>
                <w:noProof/>
                <w:webHidden/>
                <w:sz w:val="24"/>
                <w:szCs w:val="24"/>
              </w:rPr>
              <w:fldChar w:fldCharType="separate"/>
            </w:r>
            <w:r w:rsidRPr="00306729">
              <w:rPr>
                <w:rFonts w:ascii="Arial" w:hAnsi="Arial" w:cs="Arial"/>
                <w:noProof/>
                <w:webHidden/>
                <w:sz w:val="24"/>
                <w:szCs w:val="24"/>
              </w:rPr>
              <w:t>9</w:t>
            </w:r>
            <w:r w:rsidRPr="00306729">
              <w:rPr>
                <w:rFonts w:ascii="Arial" w:hAnsi="Arial" w:cs="Arial"/>
                <w:noProof/>
                <w:webHidden/>
                <w:sz w:val="24"/>
                <w:szCs w:val="24"/>
              </w:rPr>
              <w:fldChar w:fldCharType="end"/>
            </w:r>
          </w:hyperlink>
        </w:p>
        <w:p w14:paraId="3D3AA390" w14:textId="135704FA" w:rsidR="00306729" w:rsidRPr="00306729" w:rsidRDefault="00306729">
          <w:pPr>
            <w:pStyle w:val="TOC1"/>
            <w:tabs>
              <w:tab w:val="right" w:leader="dot" w:pos="9016"/>
            </w:tabs>
            <w:rPr>
              <w:rFonts w:ascii="Arial" w:eastAsiaTheme="minorEastAsia" w:hAnsi="Arial" w:cs="Arial"/>
              <w:noProof/>
              <w:sz w:val="24"/>
              <w:szCs w:val="24"/>
              <w:lang w:eastAsia="en-GB"/>
            </w:rPr>
          </w:pPr>
          <w:hyperlink w:anchor="_Toc75038103" w:history="1">
            <w:r w:rsidRPr="00306729">
              <w:rPr>
                <w:rStyle w:val="Hyperlink"/>
                <w:rFonts w:ascii="Arial" w:hAnsi="Arial" w:cs="Arial"/>
                <w:noProof/>
                <w:sz w:val="24"/>
                <w:szCs w:val="24"/>
              </w:rPr>
              <w:t>Recommendations</w:t>
            </w:r>
            <w:r w:rsidRPr="00306729">
              <w:rPr>
                <w:rFonts w:ascii="Arial" w:hAnsi="Arial" w:cs="Arial"/>
                <w:noProof/>
                <w:webHidden/>
                <w:sz w:val="24"/>
                <w:szCs w:val="24"/>
              </w:rPr>
              <w:tab/>
            </w:r>
            <w:r w:rsidRPr="00306729">
              <w:rPr>
                <w:rFonts w:ascii="Arial" w:hAnsi="Arial" w:cs="Arial"/>
                <w:noProof/>
                <w:webHidden/>
                <w:sz w:val="24"/>
                <w:szCs w:val="24"/>
              </w:rPr>
              <w:fldChar w:fldCharType="begin"/>
            </w:r>
            <w:r w:rsidRPr="00306729">
              <w:rPr>
                <w:rFonts w:ascii="Arial" w:hAnsi="Arial" w:cs="Arial"/>
                <w:noProof/>
                <w:webHidden/>
                <w:sz w:val="24"/>
                <w:szCs w:val="24"/>
              </w:rPr>
              <w:instrText xml:space="preserve"> PAGEREF _Toc75038103 \h </w:instrText>
            </w:r>
            <w:r w:rsidRPr="00306729">
              <w:rPr>
                <w:rFonts w:ascii="Arial" w:hAnsi="Arial" w:cs="Arial"/>
                <w:noProof/>
                <w:webHidden/>
                <w:sz w:val="24"/>
                <w:szCs w:val="24"/>
              </w:rPr>
            </w:r>
            <w:r w:rsidRPr="00306729">
              <w:rPr>
                <w:rFonts w:ascii="Arial" w:hAnsi="Arial" w:cs="Arial"/>
                <w:noProof/>
                <w:webHidden/>
                <w:sz w:val="24"/>
                <w:szCs w:val="24"/>
              </w:rPr>
              <w:fldChar w:fldCharType="separate"/>
            </w:r>
            <w:r w:rsidRPr="00306729">
              <w:rPr>
                <w:rFonts w:ascii="Arial" w:hAnsi="Arial" w:cs="Arial"/>
                <w:noProof/>
                <w:webHidden/>
                <w:sz w:val="24"/>
                <w:szCs w:val="24"/>
              </w:rPr>
              <w:t>10</w:t>
            </w:r>
            <w:r w:rsidRPr="00306729">
              <w:rPr>
                <w:rFonts w:ascii="Arial" w:hAnsi="Arial" w:cs="Arial"/>
                <w:noProof/>
                <w:webHidden/>
                <w:sz w:val="24"/>
                <w:szCs w:val="24"/>
              </w:rPr>
              <w:fldChar w:fldCharType="end"/>
            </w:r>
          </w:hyperlink>
        </w:p>
        <w:p w14:paraId="0DA19EC9" w14:textId="24EE94F9" w:rsidR="00306729" w:rsidRPr="00306729" w:rsidRDefault="00306729">
          <w:pPr>
            <w:pStyle w:val="TOC1"/>
            <w:tabs>
              <w:tab w:val="right" w:leader="dot" w:pos="9016"/>
            </w:tabs>
            <w:rPr>
              <w:rFonts w:ascii="Arial" w:eastAsiaTheme="minorEastAsia" w:hAnsi="Arial" w:cs="Arial"/>
              <w:noProof/>
              <w:sz w:val="24"/>
              <w:szCs w:val="24"/>
              <w:lang w:eastAsia="en-GB"/>
            </w:rPr>
          </w:pPr>
          <w:hyperlink w:anchor="_Toc75038104" w:history="1">
            <w:r w:rsidRPr="00306729">
              <w:rPr>
                <w:rStyle w:val="Hyperlink"/>
                <w:rFonts w:ascii="Arial" w:hAnsi="Arial" w:cs="Arial"/>
                <w:noProof/>
                <w:sz w:val="24"/>
                <w:szCs w:val="24"/>
              </w:rPr>
              <w:t>References</w:t>
            </w:r>
            <w:r w:rsidRPr="00306729">
              <w:rPr>
                <w:rFonts w:ascii="Arial" w:hAnsi="Arial" w:cs="Arial"/>
                <w:noProof/>
                <w:webHidden/>
                <w:sz w:val="24"/>
                <w:szCs w:val="24"/>
              </w:rPr>
              <w:tab/>
            </w:r>
            <w:r w:rsidRPr="00306729">
              <w:rPr>
                <w:rFonts w:ascii="Arial" w:hAnsi="Arial" w:cs="Arial"/>
                <w:noProof/>
                <w:webHidden/>
                <w:sz w:val="24"/>
                <w:szCs w:val="24"/>
              </w:rPr>
              <w:fldChar w:fldCharType="begin"/>
            </w:r>
            <w:r w:rsidRPr="00306729">
              <w:rPr>
                <w:rFonts w:ascii="Arial" w:hAnsi="Arial" w:cs="Arial"/>
                <w:noProof/>
                <w:webHidden/>
                <w:sz w:val="24"/>
                <w:szCs w:val="24"/>
              </w:rPr>
              <w:instrText xml:space="preserve"> PAGEREF _Toc75038104 \h </w:instrText>
            </w:r>
            <w:r w:rsidRPr="00306729">
              <w:rPr>
                <w:rFonts w:ascii="Arial" w:hAnsi="Arial" w:cs="Arial"/>
                <w:noProof/>
                <w:webHidden/>
                <w:sz w:val="24"/>
                <w:szCs w:val="24"/>
              </w:rPr>
            </w:r>
            <w:r w:rsidRPr="00306729">
              <w:rPr>
                <w:rFonts w:ascii="Arial" w:hAnsi="Arial" w:cs="Arial"/>
                <w:noProof/>
                <w:webHidden/>
                <w:sz w:val="24"/>
                <w:szCs w:val="24"/>
              </w:rPr>
              <w:fldChar w:fldCharType="separate"/>
            </w:r>
            <w:r w:rsidRPr="00306729">
              <w:rPr>
                <w:rFonts w:ascii="Arial" w:hAnsi="Arial" w:cs="Arial"/>
                <w:noProof/>
                <w:webHidden/>
                <w:sz w:val="24"/>
                <w:szCs w:val="24"/>
              </w:rPr>
              <w:t>10</w:t>
            </w:r>
            <w:r w:rsidRPr="00306729">
              <w:rPr>
                <w:rFonts w:ascii="Arial" w:hAnsi="Arial" w:cs="Arial"/>
                <w:noProof/>
                <w:webHidden/>
                <w:sz w:val="24"/>
                <w:szCs w:val="24"/>
              </w:rPr>
              <w:fldChar w:fldCharType="end"/>
            </w:r>
          </w:hyperlink>
        </w:p>
        <w:p w14:paraId="0C5545D6" w14:textId="63FE6602" w:rsidR="00306729" w:rsidRDefault="00306729">
          <w:pPr>
            <w:pStyle w:val="TOC1"/>
            <w:tabs>
              <w:tab w:val="right" w:leader="dot" w:pos="9016"/>
            </w:tabs>
            <w:rPr>
              <w:rFonts w:eastAsiaTheme="minorEastAsia"/>
              <w:noProof/>
              <w:lang w:eastAsia="en-GB"/>
            </w:rPr>
          </w:pPr>
          <w:hyperlink w:anchor="_Toc75038105" w:history="1">
            <w:r w:rsidRPr="00306729">
              <w:rPr>
                <w:rStyle w:val="Hyperlink"/>
                <w:rFonts w:ascii="Arial" w:hAnsi="Arial" w:cs="Arial"/>
                <w:noProof/>
                <w:sz w:val="24"/>
                <w:szCs w:val="24"/>
              </w:rPr>
              <w:t>Appendices</w:t>
            </w:r>
            <w:r w:rsidRPr="00306729">
              <w:rPr>
                <w:rFonts w:ascii="Arial" w:hAnsi="Arial" w:cs="Arial"/>
                <w:noProof/>
                <w:webHidden/>
                <w:sz w:val="24"/>
                <w:szCs w:val="24"/>
              </w:rPr>
              <w:tab/>
            </w:r>
            <w:r w:rsidRPr="00306729">
              <w:rPr>
                <w:rFonts w:ascii="Arial" w:hAnsi="Arial" w:cs="Arial"/>
                <w:noProof/>
                <w:webHidden/>
                <w:sz w:val="24"/>
                <w:szCs w:val="24"/>
              </w:rPr>
              <w:fldChar w:fldCharType="begin"/>
            </w:r>
            <w:r w:rsidRPr="00306729">
              <w:rPr>
                <w:rFonts w:ascii="Arial" w:hAnsi="Arial" w:cs="Arial"/>
                <w:noProof/>
                <w:webHidden/>
                <w:sz w:val="24"/>
                <w:szCs w:val="24"/>
              </w:rPr>
              <w:instrText xml:space="preserve"> PAGEREF _Toc75038105 \h </w:instrText>
            </w:r>
            <w:r w:rsidRPr="00306729">
              <w:rPr>
                <w:rFonts w:ascii="Arial" w:hAnsi="Arial" w:cs="Arial"/>
                <w:noProof/>
                <w:webHidden/>
                <w:sz w:val="24"/>
                <w:szCs w:val="24"/>
              </w:rPr>
            </w:r>
            <w:r w:rsidRPr="00306729">
              <w:rPr>
                <w:rFonts w:ascii="Arial" w:hAnsi="Arial" w:cs="Arial"/>
                <w:noProof/>
                <w:webHidden/>
                <w:sz w:val="24"/>
                <w:szCs w:val="24"/>
              </w:rPr>
              <w:fldChar w:fldCharType="separate"/>
            </w:r>
            <w:r w:rsidRPr="00306729">
              <w:rPr>
                <w:rFonts w:ascii="Arial" w:hAnsi="Arial" w:cs="Arial"/>
                <w:noProof/>
                <w:webHidden/>
                <w:sz w:val="24"/>
                <w:szCs w:val="24"/>
              </w:rPr>
              <w:t>12</w:t>
            </w:r>
            <w:r w:rsidRPr="00306729">
              <w:rPr>
                <w:rFonts w:ascii="Arial" w:hAnsi="Arial" w:cs="Arial"/>
                <w:noProof/>
                <w:webHidden/>
                <w:sz w:val="24"/>
                <w:szCs w:val="24"/>
              </w:rPr>
              <w:fldChar w:fldCharType="end"/>
            </w:r>
          </w:hyperlink>
        </w:p>
        <w:p w14:paraId="6F8B22E1" w14:textId="3E64DACA" w:rsidR="0053171B" w:rsidRDefault="0053171B">
          <w:r w:rsidRPr="00F7477A">
            <w:rPr>
              <w:rFonts w:ascii="Arial" w:hAnsi="Arial" w:cs="Arial"/>
              <w:b/>
              <w:bCs/>
              <w:noProof/>
              <w:sz w:val="24"/>
              <w:szCs w:val="24"/>
            </w:rPr>
            <w:fldChar w:fldCharType="end"/>
          </w:r>
        </w:p>
      </w:sdtContent>
    </w:sdt>
    <w:p w14:paraId="15EF4514" w14:textId="1739C29F" w:rsidR="00F0203D" w:rsidRDefault="00F0203D"/>
    <w:p w14:paraId="1DEC03A3" w14:textId="02544EB3" w:rsidR="00F0203D" w:rsidRDefault="00F0203D"/>
    <w:p w14:paraId="775BCB44" w14:textId="1791F049" w:rsidR="00F0203D" w:rsidRDefault="00F0203D"/>
    <w:p w14:paraId="54BBDF62" w14:textId="46759BA7" w:rsidR="00F0203D" w:rsidRDefault="00F0203D"/>
    <w:p w14:paraId="28E12279" w14:textId="77777777" w:rsidR="00F0203D" w:rsidRDefault="00F0203D"/>
    <w:p w14:paraId="5E132828" w14:textId="7C705483" w:rsidR="0021497F" w:rsidRDefault="0021497F"/>
    <w:p w14:paraId="5D296956" w14:textId="18BAF497" w:rsidR="0021497F" w:rsidRDefault="0021497F">
      <w:pPr>
        <w:rPr>
          <w:rFonts w:ascii="Arial" w:hAnsi="Arial" w:cs="Arial"/>
          <w:b/>
          <w:bCs/>
          <w:sz w:val="24"/>
          <w:szCs w:val="24"/>
        </w:rPr>
      </w:pPr>
    </w:p>
    <w:p w14:paraId="5746115B" w14:textId="3614BB5B" w:rsidR="0021497F" w:rsidRDefault="0021497F">
      <w:pPr>
        <w:rPr>
          <w:rFonts w:ascii="Arial" w:hAnsi="Arial" w:cs="Arial"/>
          <w:b/>
          <w:bCs/>
          <w:sz w:val="24"/>
          <w:szCs w:val="24"/>
        </w:rPr>
      </w:pPr>
    </w:p>
    <w:p w14:paraId="7A37039F" w14:textId="69DF2C69" w:rsidR="00F0203D" w:rsidRDefault="00B135AB" w:rsidP="002A451E">
      <w:pPr>
        <w:pStyle w:val="Heading1"/>
      </w:pPr>
      <w:bookmarkStart w:id="0" w:name="_Toc58949708"/>
      <w:bookmarkStart w:id="1" w:name="_Toc75038094"/>
      <w:r>
        <w:t>Executive Summary</w:t>
      </w:r>
      <w:bookmarkEnd w:id="0"/>
      <w:bookmarkEnd w:id="1"/>
    </w:p>
    <w:p w14:paraId="31B79A27" w14:textId="77777777" w:rsidR="002A451E" w:rsidRPr="002A451E" w:rsidRDefault="002A451E" w:rsidP="002A451E">
      <w:pPr>
        <w:rPr>
          <w:rFonts w:ascii="Arial" w:hAnsi="Arial" w:cs="Arial"/>
          <w:sz w:val="24"/>
          <w:szCs w:val="24"/>
        </w:rPr>
      </w:pPr>
    </w:p>
    <w:p w14:paraId="398E4360" w14:textId="4CC7A3B6" w:rsidR="00BD303E" w:rsidRPr="00BD303E" w:rsidRDefault="00BD303E" w:rsidP="00BD303E">
      <w:pPr>
        <w:spacing w:line="480" w:lineRule="auto"/>
        <w:rPr>
          <w:rFonts w:ascii="Arial" w:hAnsi="Arial" w:cs="Arial"/>
          <w:sz w:val="24"/>
          <w:szCs w:val="24"/>
        </w:rPr>
      </w:pPr>
      <w:r w:rsidRPr="00BD303E">
        <w:rPr>
          <w:rFonts w:ascii="Arial" w:hAnsi="Arial" w:cs="Arial"/>
          <w:sz w:val="24"/>
          <w:szCs w:val="24"/>
        </w:rPr>
        <w:t xml:space="preserve">This report provides an internal analysis of the New York Times Company, </w:t>
      </w:r>
      <w:proofErr w:type="gramStart"/>
      <w:r w:rsidRPr="00BD303E">
        <w:rPr>
          <w:rFonts w:ascii="Arial" w:hAnsi="Arial" w:cs="Arial"/>
          <w:sz w:val="24"/>
          <w:szCs w:val="24"/>
        </w:rPr>
        <w:t>in light of</w:t>
      </w:r>
      <w:proofErr w:type="gramEnd"/>
      <w:r w:rsidRPr="00BD303E">
        <w:rPr>
          <w:rFonts w:ascii="Arial" w:hAnsi="Arial" w:cs="Arial"/>
          <w:sz w:val="24"/>
          <w:szCs w:val="24"/>
        </w:rPr>
        <w:t xml:space="preserve"> digital disruption and its impact on traditional news media. Porter’s Value Chain Porter’s Value Chain and the Virtual Value Chain have been used to evaluate business activities within the organisation, and findings suggest that the Times is responding proactively to the changing media landscape by creating new value-added activities to maintain competitive advantage. Customer Experience is a key focus digital marketing strategy appears robust when mapped against the 6 </w:t>
      </w:r>
      <w:proofErr w:type="gramStart"/>
      <w:r w:rsidRPr="00BD303E">
        <w:rPr>
          <w:rFonts w:ascii="Arial" w:hAnsi="Arial" w:cs="Arial"/>
          <w:sz w:val="24"/>
          <w:szCs w:val="24"/>
        </w:rPr>
        <w:t>C’s</w:t>
      </w:r>
      <w:proofErr w:type="gramEnd"/>
      <w:r w:rsidRPr="00BD303E">
        <w:rPr>
          <w:rFonts w:ascii="Arial" w:hAnsi="Arial" w:cs="Arial"/>
          <w:sz w:val="24"/>
          <w:szCs w:val="24"/>
        </w:rPr>
        <w:t xml:space="preserve"> of Online Customer Motivation. Further decline of the printed press is likely, particularly following the Covid-19 pandemic, but the Times’s digital-first strategy should ensure that it is well-prepared for further disruption. Ongoing investment into R&amp;D of new technologies will be crucial, supported by an agile and innovative workforce, and efforts to retain its new digital audience in the longer term should be a priority.</w:t>
      </w:r>
    </w:p>
    <w:p w14:paraId="6ADAA711" w14:textId="3331EA7C" w:rsidR="00C20475" w:rsidRPr="003A7E3E" w:rsidRDefault="00C20475" w:rsidP="00BD303E">
      <w:pPr>
        <w:spacing w:line="480" w:lineRule="auto"/>
        <w:rPr>
          <w:rFonts w:ascii="Arial" w:hAnsi="Arial" w:cs="Arial"/>
          <w:sz w:val="24"/>
          <w:szCs w:val="24"/>
        </w:rPr>
      </w:pPr>
    </w:p>
    <w:p w14:paraId="0FDA9538" w14:textId="4F9B4B07" w:rsidR="007636A0" w:rsidRDefault="007636A0" w:rsidP="00BD303E">
      <w:pPr>
        <w:spacing w:line="480" w:lineRule="auto"/>
        <w:rPr>
          <w:rFonts w:ascii="Arial" w:hAnsi="Arial" w:cs="Arial"/>
          <w:b/>
          <w:bCs/>
          <w:sz w:val="24"/>
          <w:szCs w:val="24"/>
        </w:rPr>
      </w:pPr>
    </w:p>
    <w:p w14:paraId="5AB280A9" w14:textId="0CFEC01E" w:rsidR="00BD303E" w:rsidRDefault="00300027" w:rsidP="00BD303E">
      <w:pPr>
        <w:pStyle w:val="Heading1"/>
        <w:tabs>
          <w:tab w:val="left" w:pos="3075"/>
        </w:tabs>
        <w:spacing w:line="480" w:lineRule="auto"/>
      </w:pPr>
      <w:bookmarkStart w:id="2" w:name="_Toc75038095"/>
      <w:r w:rsidRPr="00300027">
        <w:t>Introduction</w:t>
      </w:r>
      <w:bookmarkEnd w:id="2"/>
    </w:p>
    <w:p w14:paraId="5B4C7FD2" w14:textId="77777777" w:rsidR="00BD303E" w:rsidRPr="00BD303E" w:rsidRDefault="00BD303E" w:rsidP="00BD303E">
      <w:pPr>
        <w:spacing w:line="480" w:lineRule="auto"/>
        <w:rPr>
          <w:rFonts w:ascii="Arial" w:hAnsi="Arial" w:cs="Arial"/>
          <w:sz w:val="24"/>
          <w:szCs w:val="24"/>
        </w:rPr>
      </w:pPr>
      <w:r w:rsidRPr="00BD303E">
        <w:rPr>
          <w:rFonts w:ascii="Arial" w:hAnsi="Arial" w:cs="Arial"/>
          <w:sz w:val="24"/>
          <w:szCs w:val="24"/>
        </w:rPr>
        <w:t xml:space="preserve">The New York Times Company (NYSE: NYT) is a U.S. newspaper company started in 1851 in New York City, which has since grown to become one of the most recognisable newspapers in the world. It is a trusted brand, known for delivering high quality news and information, and regularly features as one of the top ten daily newspapers in America (Agility PR, 2021). Despite the high profile that the brand commands, print circulation figures have dropped to an </w:t>
      </w:r>
      <w:proofErr w:type="spellStart"/>
      <w:r w:rsidRPr="00BD303E">
        <w:rPr>
          <w:rFonts w:ascii="Arial" w:hAnsi="Arial" w:cs="Arial"/>
          <w:sz w:val="24"/>
          <w:szCs w:val="24"/>
        </w:rPr>
        <w:t>all time</w:t>
      </w:r>
      <w:proofErr w:type="spellEnd"/>
      <w:r w:rsidRPr="00BD303E">
        <w:rPr>
          <w:rFonts w:ascii="Arial" w:hAnsi="Arial" w:cs="Arial"/>
          <w:sz w:val="24"/>
          <w:szCs w:val="24"/>
        </w:rPr>
        <w:t xml:space="preserve"> low, and for the first time ever the company saw digital revenue outstrip print (New York Times Company, 2021). </w:t>
      </w:r>
    </w:p>
    <w:p w14:paraId="241D07E1" w14:textId="20D07B6D" w:rsidR="00BD303E" w:rsidRPr="00BD303E" w:rsidRDefault="00BD303E" w:rsidP="00BD303E">
      <w:pPr>
        <w:spacing w:line="480" w:lineRule="auto"/>
        <w:rPr>
          <w:rFonts w:ascii="Arial" w:hAnsi="Arial" w:cs="Arial"/>
          <w:sz w:val="24"/>
          <w:szCs w:val="24"/>
        </w:rPr>
      </w:pPr>
      <w:r w:rsidRPr="00BD303E">
        <w:rPr>
          <w:rFonts w:ascii="Arial" w:hAnsi="Arial" w:cs="Arial"/>
          <w:sz w:val="24"/>
          <w:szCs w:val="24"/>
        </w:rPr>
        <w:t xml:space="preserve">The Covid-19 pandemic has accelerated what was already a rapid advance in digital technologies, at a speed that has disrupted the traditional newspaper press. The profitability of the New York Times has been dependent on income generated through print sales and advertising, but a consumer shift to online news consumption (Forbes, 2020) has forced the Times, and others, to reconsider its business model. This report examines the internal environment of the New York Times, using Porter’s Value Chain, the Virtual Value Chain and the 6 </w:t>
      </w:r>
      <w:proofErr w:type="gramStart"/>
      <w:r w:rsidRPr="00BD303E">
        <w:rPr>
          <w:rFonts w:ascii="Arial" w:hAnsi="Arial" w:cs="Arial"/>
          <w:sz w:val="24"/>
          <w:szCs w:val="24"/>
        </w:rPr>
        <w:t>C’s</w:t>
      </w:r>
      <w:proofErr w:type="gramEnd"/>
      <w:r w:rsidRPr="00BD303E">
        <w:rPr>
          <w:rFonts w:ascii="Arial" w:hAnsi="Arial" w:cs="Arial"/>
          <w:sz w:val="24"/>
          <w:szCs w:val="24"/>
        </w:rPr>
        <w:t xml:space="preserve"> of Online Customer Motivation to analyse the company’s current position, before making recommendations for future strategic direction against a backdrop of digital disruption.</w:t>
      </w:r>
    </w:p>
    <w:p w14:paraId="0DC066E8" w14:textId="3542B1F9" w:rsidR="00300027" w:rsidRDefault="00CA5B41" w:rsidP="00BD303E">
      <w:pPr>
        <w:pStyle w:val="Heading1"/>
        <w:tabs>
          <w:tab w:val="left" w:pos="3075"/>
        </w:tabs>
        <w:spacing w:line="480" w:lineRule="auto"/>
      </w:pPr>
      <w:r>
        <w:tab/>
      </w:r>
    </w:p>
    <w:p w14:paraId="782641E9" w14:textId="77777777" w:rsidR="00EB7F86" w:rsidRPr="00F13C21" w:rsidRDefault="00EB7F86" w:rsidP="00BD303E">
      <w:pPr>
        <w:spacing w:line="480" w:lineRule="auto"/>
        <w:rPr>
          <w:rFonts w:ascii="Arial" w:hAnsi="Arial" w:cs="Arial"/>
          <w:sz w:val="24"/>
          <w:szCs w:val="24"/>
        </w:rPr>
      </w:pPr>
    </w:p>
    <w:p w14:paraId="61326866" w14:textId="7743C32D" w:rsidR="00300027" w:rsidRDefault="00BD303E" w:rsidP="00BD303E">
      <w:pPr>
        <w:pStyle w:val="Heading1"/>
        <w:spacing w:line="480" w:lineRule="auto"/>
        <w:rPr>
          <w:rFonts w:eastAsia="Calibri"/>
        </w:rPr>
      </w:pPr>
      <w:bookmarkStart w:id="3" w:name="_Toc75038096"/>
      <w:r>
        <w:rPr>
          <w:rFonts w:eastAsia="Calibri"/>
        </w:rPr>
        <w:t>Digital Disruption</w:t>
      </w:r>
      <w:bookmarkEnd w:id="3"/>
    </w:p>
    <w:p w14:paraId="07681714" w14:textId="331FA044" w:rsidR="00BD303E" w:rsidRPr="00BD303E" w:rsidRDefault="00BD303E" w:rsidP="00BD303E">
      <w:pPr>
        <w:spacing w:line="480" w:lineRule="auto"/>
        <w:rPr>
          <w:rFonts w:ascii="Arial" w:hAnsi="Arial" w:cs="Arial"/>
          <w:sz w:val="24"/>
          <w:szCs w:val="24"/>
        </w:rPr>
      </w:pPr>
      <w:r w:rsidRPr="00BD303E">
        <w:rPr>
          <w:rFonts w:ascii="Arial" w:hAnsi="Arial" w:cs="Arial"/>
          <w:sz w:val="24"/>
          <w:szCs w:val="24"/>
        </w:rPr>
        <w:t>Academic definitions of digital disruption vary but can be described as the wider systemic effects of digital innovations (Skog et al, 2018). For the New York Times, a shift in consumer tastes from traditional to digital news has caused it to reconsider its business processes, and to develop new capabilities to adapt to the changing environment. The Times is harnessing these new capabilities though a digital transformation strategy that has been in development since 2014 (Mullin, 2017), requiring changes to many areas, from organisational culture to business processes and activities. To stay relevant and profitable, The Times must ensure that these activities provide value.</w:t>
      </w:r>
    </w:p>
    <w:p w14:paraId="69528BD2" w14:textId="7E8D0050" w:rsidR="00E73DC9" w:rsidRDefault="00E73DC9" w:rsidP="00DD4BAC"/>
    <w:p w14:paraId="1579B55E" w14:textId="4DB2F4C7" w:rsidR="00BD303E" w:rsidRDefault="00BD303E" w:rsidP="009E661B">
      <w:pPr>
        <w:pStyle w:val="Heading1"/>
        <w:rPr>
          <w:rFonts w:eastAsia="Calibri"/>
        </w:rPr>
      </w:pPr>
      <w:bookmarkStart w:id="4" w:name="_Toc75038097"/>
      <w:r w:rsidRPr="00BD303E">
        <w:rPr>
          <w:rFonts w:eastAsia="Calibri"/>
        </w:rPr>
        <w:t xml:space="preserve">Porter’s </w:t>
      </w:r>
      <w:r>
        <w:rPr>
          <w:rFonts w:eastAsia="Calibri"/>
        </w:rPr>
        <w:t>V</w:t>
      </w:r>
      <w:r w:rsidRPr="00BD303E">
        <w:rPr>
          <w:rFonts w:eastAsia="Calibri"/>
        </w:rPr>
        <w:t xml:space="preserve">alue </w:t>
      </w:r>
      <w:r>
        <w:rPr>
          <w:rFonts w:eastAsia="Calibri"/>
        </w:rPr>
        <w:t>C</w:t>
      </w:r>
      <w:r w:rsidRPr="00BD303E">
        <w:rPr>
          <w:rFonts w:eastAsia="Calibri"/>
        </w:rPr>
        <w:t>hain</w:t>
      </w:r>
      <w:bookmarkEnd w:id="4"/>
    </w:p>
    <w:p w14:paraId="6565617A" w14:textId="77777777" w:rsidR="009E661B" w:rsidRPr="009E661B" w:rsidRDefault="009E661B" w:rsidP="009E661B"/>
    <w:p w14:paraId="2078A7AB" w14:textId="792F92F0" w:rsidR="00BD303E" w:rsidRDefault="00BD303E" w:rsidP="00BD303E">
      <w:pPr>
        <w:spacing w:line="480" w:lineRule="auto"/>
        <w:rPr>
          <w:rFonts w:ascii="Arial" w:eastAsia="Calibri" w:hAnsi="Arial" w:cs="Arial"/>
          <w:sz w:val="24"/>
          <w:szCs w:val="24"/>
        </w:rPr>
      </w:pPr>
      <w:r w:rsidRPr="00BD303E">
        <w:rPr>
          <w:rFonts w:ascii="Arial" w:eastAsia="Calibri" w:hAnsi="Arial" w:cs="Arial"/>
          <w:sz w:val="24"/>
          <w:szCs w:val="24"/>
        </w:rPr>
        <w:t xml:space="preserve">Porter’s Value Chain (PVC) is based on the idea that the combined activities of a company create value for its customers (Porter, 1985), thereby determining its profitability, and ultimately its competitive advantage. Porter’s generic value chain, as detailed in Figure 1, can be used to assess the New York Times Company’s activities and performance to determine whether they add this value. </w:t>
      </w:r>
    </w:p>
    <w:p w14:paraId="3124FF71" w14:textId="31E446AB" w:rsidR="00BD303E" w:rsidRPr="00BD303E" w:rsidRDefault="00BD303E" w:rsidP="00BD303E">
      <w:pPr>
        <w:spacing w:line="480" w:lineRule="auto"/>
        <w:rPr>
          <w:rFonts w:ascii="Arial" w:eastAsia="Calibri" w:hAnsi="Arial" w:cs="Arial"/>
          <w:sz w:val="24"/>
          <w:szCs w:val="24"/>
        </w:rPr>
      </w:pPr>
      <w:r>
        <w:rPr>
          <w:rFonts w:ascii="Arial" w:eastAsia="Calibri" w:hAnsi="Arial" w:cs="Arial"/>
          <w:noProof/>
          <w:sz w:val="24"/>
          <w:szCs w:val="24"/>
        </w:rPr>
        <w:drawing>
          <wp:inline distT="0" distB="0" distL="0" distR="0" wp14:anchorId="53A218FE" wp14:editId="4A797E04">
            <wp:extent cx="5730875" cy="2840990"/>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2840990"/>
                    </a:xfrm>
                    <a:prstGeom prst="rect">
                      <a:avLst/>
                    </a:prstGeom>
                    <a:noFill/>
                  </pic:spPr>
                </pic:pic>
              </a:graphicData>
            </a:graphic>
          </wp:inline>
        </w:drawing>
      </w:r>
    </w:p>
    <w:p w14:paraId="3FD2F669" w14:textId="4FDD320E" w:rsidR="00DD4BAC" w:rsidRDefault="00BD303E" w:rsidP="00BD303E">
      <w:pPr>
        <w:spacing w:line="480" w:lineRule="auto"/>
        <w:rPr>
          <w:rFonts w:ascii="Arial" w:eastAsia="Calibri" w:hAnsi="Arial" w:cs="Arial"/>
          <w:sz w:val="24"/>
          <w:szCs w:val="24"/>
        </w:rPr>
      </w:pPr>
      <w:r w:rsidRPr="00BD303E">
        <w:rPr>
          <w:rFonts w:ascii="Arial" w:eastAsia="Calibri" w:hAnsi="Arial" w:cs="Arial"/>
          <w:sz w:val="24"/>
          <w:szCs w:val="24"/>
        </w:rPr>
        <w:t xml:space="preserve">Figure </w:t>
      </w:r>
      <w:r w:rsidR="00306729">
        <w:rPr>
          <w:rFonts w:ascii="Arial" w:eastAsia="Calibri" w:hAnsi="Arial" w:cs="Arial"/>
          <w:sz w:val="24"/>
          <w:szCs w:val="24"/>
        </w:rPr>
        <w:t>1.</w:t>
      </w:r>
      <w:r>
        <w:rPr>
          <w:rFonts w:ascii="Arial" w:eastAsia="Calibri" w:hAnsi="Arial" w:cs="Arial"/>
          <w:sz w:val="24"/>
          <w:szCs w:val="24"/>
        </w:rPr>
        <w:br/>
      </w:r>
      <w:r w:rsidRPr="00BD303E">
        <w:rPr>
          <w:rFonts w:ascii="Arial" w:eastAsia="Calibri" w:hAnsi="Arial" w:cs="Arial"/>
          <w:sz w:val="24"/>
          <w:szCs w:val="24"/>
        </w:rPr>
        <w:t>Porter’s Value Chain (</w:t>
      </w:r>
      <w:proofErr w:type="spellStart"/>
      <w:r w:rsidRPr="00BD303E">
        <w:rPr>
          <w:rFonts w:ascii="Arial" w:eastAsia="Calibri" w:hAnsi="Arial" w:cs="Arial"/>
          <w:sz w:val="24"/>
          <w:szCs w:val="24"/>
        </w:rPr>
        <w:t>Toolshero</w:t>
      </w:r>
      <w:proofErr w:type="spellEnd"/>
      <w:r w:rsidRPr="00BD303E">
        <w:rPr>
          <w:rFonts w:ascii="Arial" w:eastAsia="Calibri" w:hAnsi="Arial" w:cs="Arial"/>
          <w:sz w:val="24"/>
          <w:szCs w:val="24"/>
        </w:rPr>
        <w:t>, 2021).</w:t>
      </w:r>
    </w:p>
    <w:p w14:paraId="199E14C3" w14:textId="77777777" w:rsidR="00BD303E" w:rsidRDefault="00BD303E" w:rsidP="00BD303E">
      <w:pPr>
        <w:spacing w:line="480" w:lineRule="auto"/>
        <w:rPr>
          <w:rFonts w:ascii="Arial" w:eastAsia="Calibri" w:hAnsi="Arial" w:cs="Arial"/>
          <w:sz w:val="24"/>
          <w:szCs w:val="24"/>
        </w:rPr>
      </w:pPr>
    </w:p>
    <w:p w14:paraId="53C5E408" w14:textId="43F027DB" w:rsidR="00BD303E" w:rsidRPr="00BD303E" w:rsidRDefault="00BD303E" w:rsidP="00BD303E">
      <w:pPr>
        <w:spacing w:line="480" w:lineRule="auto"/>
        <w:rPr>
          <w:rFonts w:ascii="Arial" w:eastAsia="Calibri" w:hAnsi="Arial" w:cs="Arial"/>
          <w:sz w:val="24"/>
          <w:szCs w:val="24"/>
        </w:rPr>
      </w:pPr>
      <w:r w:rsidRPr="009E661B">
        <w:rPr>
          <w:rFonts w:ascii="Arial" w:eastAsia="Calibri" w:hAnsi="Arial" w:cs="Arial"/>
          <w:sz w:val="24"/>
          <w:szCs w:val="24"/>
        </w:rPr>
        <w:t xml:space="preserve">Primary </w:t>
      </w:r>
      <w:r w:rsidRPr="009E661B">
        <w:rPr>
          <w:rFonts w:ascii="Arial" w:eastAsia="Calibri" w:hAnsi="Arial" w:cs="Arial"/>
          <w:sz w:val="24"/>
          <w:szCs w:val="24"/>
        </w:rPr>
        <w:t xml:space="preserve">and Supporting </w:t>
      </w:r>
      <w:r w:rsidRPr="009E661B">
        <w:rPr>
          <w:rFonts w:ascii="Arial" w:eastAsia="Calibri" w:hAnsi="Arial" w:cs="Arial"/>
          <w:sz w:val="24"/>
          <w:szCs w:val="24"/>
        </w:rPr>
        <w:t xml:space="preserve">Activities for the Times can be </w:t>
      </w:r>
      <w:r w:rsidR="002A451E" w:rsidRPr="009E661B">
        <w:rPr>
          <w:rFonts w:ascii="Arial" w:eastAsia="Calibri" w:hAnsi="Arial" w:cs="Arial"/>
          <w:sz w:val="24"/>
          <w:szCs w:val="24"/>
        </w:rPr>
        <w:t xml:space="preserve">found in </w:t>
      </w:r>
      <w:r w:rsidR="002A451E" w:rsidRPr="009E661B">
        <w:rPr>
          <w:rFonts w:ascii="Arial" w:eastAsia="Calibri" w:hAnsi="Arial" w:cs="Arial"/>
          <w:b/>
          <w:bCs/>
          <w:sz w:val="24"/>
          <w:szCs w:val="24"/>
        </w:rPr>
        <w:t>Appendix 1</w:t>
      </w:r>
      <w:r w:rsidR="009E661B" w:rsidRPr="009E661B">
        <w:rPr>
          <w:rFonts w:ascii="Arial" w:eastAsia="Calibri" w:hAnsi="Arial" w:cs="Arial"/>
          <w:sz w:val="24"/>
          <w:szCs w:val="24"/>
        </w:rPr>
        <w:t xml:space="preserve"> </w:t>
      </w:r>
      <w:r w:rsidR="002A451E" w:rsidRPr="009E661B">
        <w:rPr>
          <w:rFonts w:ascii="Arial" w:eastAsia="Calibri" w:hAnsi="Arial" w:cs="Arial"/>
          <w:sz w:val="24"/>
          <w:szCs w:val="24"/>
        </w:rPr>
        <w:t>and</w:t>
      </w:r>
      <w:r w:rsidR="002A451E">
        <w:rPr>
          <w:rFonts w:ascii="Arial" w:eastAsia="Calibri" w:hAnsi="Arial" w:cs="Arial"/>
          <w:sz w:val="24"/>
          <w:szCs w:val="24"/>
        </w:rPr>
        <w:t xml:space="preserve"> </w:t>
      </w:r>
      <w:r w:rsidR="002A451E" w:rsidRPr="009E661B">
        <w:rPr>
          <w:rFonts w:ascii="Arial" w:eastAsia="Calibri" w:hAnsi="Arial" w:cs="Arial"/>
          <w:sz w:val="24"/>
          <w:szCs w:val="24"/>
        </w:rPr>
        <w:t>are</w:t>
      </w:r>
      <w:r w:rsidR="002A451E">
        <w:rPr>
          <w:rFonts w:ascii="Arial" w:eastAsia="Calibri" w:hAnsi="Arial" w:cs="Arial"/>
          <w:sz w:val="24"/>
          <w:szCs w:val="24"/>
        </w:rPr>
        <w:t xml:space="preserve"> </w:t>
      </w:r>
      <w:r w:rsidRPr="00BD303E">
        <w:rPr>
          <w:rFonts w:ascii="Arial" w:eastAsia="Calibri" w:hAnsi="Arial" w:cs="Arial"/>
          <w:sz w:val="24"/>
          <w:szCs w:val="24"/>
        </w:rPr>
        <w:t>based on information detailed in the company’s annual report 2020, unless stated otherwise (New York Times Company, Ibid)</w:t>
      </w:r>
      <w:r w:rsidR="002A451E">
        <w:rPr>
          <w:rFonts w:ascii="Arial" w:eastAsia="Calibri" w:hAnsi="Arial" w:cs="Arial"/>
          <w:sz w:val="24"/>
          <w:szCs w:val="24"/>
        </w:rPr>
        <w:t>.</w:t>
      </w:r>
    </w:p>
    <w:p w14:paraId="526DE6F5" w14:textId="77777777" w:rsidR="00BD303E" w:rsidRPr="00BD303E" w:rsidRDefault="00BD303E" w:rsidP="00BD303E">
      <w:pPr>
        <w:spacing w:line="480" w:lineRule="auto"/>
        <w:rPr>
          <w:rFonts w:ascii="Arial" w:eastAsia="Calibri" w:hAnsi="Arial" w:cs="Arial"/>
          <w:sz w:val="24"/>
          <w:szCs w:val="24"/>
        </w:rPr>
      </w:pPr>
    </w:p>
    <w:p w14:paraId="5F4EBC3A" w14:textId="00F9D0CD" w:rsidR="002A451E" w:rsidRDefault="002A451E" w:rsidP="002A451E">
      <w:pPr>
        <w:pStyle w:val="Heading1"/>
        <w:rPr>
          <w:rFonts w:eastAsia="Calibri"/>
        </w:rPr>
      </w:pPr>
      <w:bookmarkStart w:id="5" w:name="_Toc75038098"/>
      <w:r w:rsidRPr="002A451E">
        <w:rPr>
          <w:rFonts w:eastAsia="Calibri"/>
        </w:rPr>
        <w:t>Virtual Value Chain</w:t>
      </w:r>
      <w:bookmarkEnd w:id="5"/>
    </w:p>
    <w:p w14:paraId="0ACBF642" w14:textId="77777777" w:rsidR="009E661B" w:rsidRPr="009E661B" w:rsidRDefault="009E661B" w:rsidP="009E661B"/>
    <w:p w14:paraId="17733696" w14:textId="212DB908" w:rsidR="002A451E" w:rsidRDefault="002A451E" w:rsidP="002A451E">
      <w:pPr>
        <w:spacing w:line="480" w:lineRule="auto"/>
        <w:rPr>
          <w:rFonts w:ascii="Arial" w:hAnsi="Arial" w:cs="Arial"/>
          <w:sz w:val="24"/>
          <w:szCs w:val="24"/>
        </w:rPr>
      </w:pPr>
      <w:r w:rsidRPr="002A451E">
        <w:rPr>
          <w:rFonts w:ascii="Arial" w:hAnsi="Arial" w:cs="Arial"/>
          <w:sz w:val="24"/>
          <w:szCs w:val="24"/>
        </w:rPr>
        <w:t xml:space="preserve">While Porter’s generic value chain helps identify how the Times’s activities create value in the physical world, </w:t>
      </w:r>
      <w:proofErr w:type="spellStart"/>
      <w:r w:rsidRPr="002A451E">
        <w:rPr>
          <w:rFonts w:ascii="Arial" w:hAnsi="Arial" w:cs="Arial"/>
          <w:sz w:val="24"/>
          <w:szCs w:val="24"/>
        </w:rPr>
        <w:t>Rayport</w:t>
      </w:r>
      <w:proofErr w:type="spellEnd"/>
      <w:r w:rsidRPr="002A451E">
        <w:rPr>
          <w:rFonts w:ascii="Arial" w:hAnsi="Arial" w:cs="Arial"/>
          <w:sz w:val="24"/>
          <w:szCs w:val="24"/>
        </w:rPr>
        <w:t xml:space="preserve"> &amp; </w:t>
      </w:r>
      <w:proofErr w:type="spellStart"/>
      <w:r w:rsidRPr="002A451E">
        <w:rPr>
          <w:rFonts w:ascii="Arial" w:hAnsi="Arial" w:cs="Arial"/>
          <w:sz w:val="24"/>
          <w:szCs w:val="24"/>
        </w:rPr>
        <w:t>Sviokla</w:t>
      </w:r>
      <w:proofErr w:type="spellEnd"/>
      <w:r w:rsidRPr="002A451E">
        <w:rPr>
          <w:rFonts w:ascii="Arial" w:hAnsi="Arial" w:cs="Arial"/>
          <w:sz w:val="24"/>
          <w:szCs w:val="24"/>
        </w:rPr>
        <w:t xml:space="preserve"> (1995) assert that the processes for value creation in the virtual world are different, and as such need to be mapped against five information-based activities as part of the Virtual Value Chain (VCC) as shown in Figure 2.  These “information” processes, they argue, are adopted in three stages of: information visibility, mirroring capability and forging new customer relationships. Liu &amp; Wu (2010) find that both the VVC and the PVC must be used in tandem, as extracting value from both will provide a holistic analysis that will glean more opportunities than treating them in isolation.</w:t>
      </w:r>
    </w:p>
    <w:p w14:paraId="722019CE" w14:textId="77777777" w:rsidR="002A451E" w:rsidRPr="002A451E" w:rsidRDefault="002A451E" w:rsidP="002A451E">
      <w:pPr>
        <w:spacing w:line="480" w:lineRule="auto"/>
        <w:rPr>
          <w:rFonts w:ascii="Arial" w:hAnsi="Arial" w:cs="Arial"/>
          <w:sz w:val="24"/>
          <w:szCs w:val="24"/>
        </w:rPr>
      </w:pPr>
    </w:p>
    <w:p w14:paraId="3C562731" w14:textId="0DBCDB17" w:rsidR="00047F2B" w:rsidRPr="00B8081D" w:rsidRDefault="002A451E" w:rsidP="00FC632A">
      <w:pPr>
        <w:rPr>
          <w:rFonts w:ascii="Arial" w:hAnsi="Arial" w:cs="Arial"/>
          <w:sz w:val="24"/>
          <w:szCs w:val="24"/>
        </w:rPr>
      </w:pPr>
      <w:r>
        <w:rPr>
          <w:rFonts w:ascii="Arial" w:hAnsi="Arial" w:cs="Arial"/>
          <w:noProof/>
          <w:sz w:val="24"/>
          <w:szCs w:val="24"/>
        </w:rPr>
        <w:drawing>
          <wp:inline distT="0" distB="0" distL="0" distR="0" wp14:anchorId="4580AB4B" wp14:editId="62EBDE52">
            <wp:extent cx="5730875" cy="3249295"/>
            <wp:effectExtent l="0" t="0" r="3175"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3249295"/>
                    </a:xfrm>
                    <a:prstGeom prst="rect">
                      <a:avLst/>
                    </a:prstGeom>
                    <a:noFill/>
                  </pic:spPr>
                </pic:pic>
              </a:graphicData>
            </a:graphic>
          </wp:inline>
        </w:drawing>
      </w:r>
    </w:p>
    <w:p w14:paraId="0AF22717" w14:textId="052CEF1C" w:rsidR="00DD4BAC" w:rsidRDefault="002A451E" w:rsidP="002A451E">
      <w:pPr>
        <w:spacing w:line="480" w:lineRule="auto"/>
        <w:rPr>
          <w:rFonts w:ascii="Arial" w:eastAsia="Calibri" w:hAnsi="Arial" w:cs="Arial"/>
          <w:sz w:val="24"/>
          <w:szCs w:val="24"/>
        </w:rPr>
      </w:pPr>
      <w:r w:rsidRPr="002A451E">
        <w:rPr>
          <w:rFonts w:ascii="Arial" w:eastAsia="Calibri" w:hAnsi="Arial" w:cs="Arial"/>
          <w:sz w:val="24"/>
          <w:szCs w:val="24"/>
        </w:rPr>
        <w:t>Figure 2.</w:t>
      </w:r>
      <w:r>
        <w:rPr>
          <w:rFonts w:ascii="Arial" w:eastAsia="Calibri" w:hAnsi="Arial" w:cs="Arial"/>
          <w:sz w:val="24"/>
          <w:szCs w:val="24"/>
        </w:rPr>
        <w:br/>
      </w:r>
      <w:r w:rsidRPr="002A451E">
        <w:rPr>
          <w:rFonts w:ascii="Arial" w:eastAsia="Calibri" w:hAnsi="Arial" w:cs="Arial"/>
          <w:sz w:val="24"/>
          <w:szCs w:val="24"/>
        </w:rPr>
        <w:t>Virtual Value Chain (</w:t>
      </w:r>
      <w:proofErr w:type="spellStart"/>
      <w:r w:rsidRPr="002A451E">
        <w:rPr>
          <w:rFonts w:ascii="Arial" w:eastAsia="Calibri" w:hAnsi="Arial" w:cs="Arial"/>
          <w:sz w:val="24"/>
          <w:szCs w:val="24"/>
        </w:rPr>
        <w:t>Toolshero</w:t>
      </w:r>
      <w:proofErr w:type="spellEnd"/>
      <w:r w:rsidRPr="002A451E">
        <w:rPr>
          <w:rFonts w:ascii="Arial" w:eastAsia="Calibri" w:hAnsi="Arial" w:cs="Arial"/>
          <w:sz w:val="24"/>
          <w:szCs w:val="24"/>
        </w:rPr>
        <w:t>, 2021)</w:t>
      </w:r>
    </w:p>
    <w:p w14:paraId="27DDBA26" w14:textId="77777777" w:rsidR="002A451E" w:rsidRDefault="002A451E" w:rsidP="002A451E">
      <w:pPr>
        <w:spacing w:line="480" w:lineRule="auto"/>
        <w:rPr>
          <w:rFonts w:ascii="Arial" w:eastAsia="Calibri" w:hAnsi="Arial" w:cs="Arial"/>
          <w:sz w:val="24"/>
          <w:szCs w:val="24"/>
        </w:rPr>
      </w:pPr>
    </w:p>
    <w:p w14:paraId="4D28DE41" w14:textId="4E5238CA" w:rsidR="00747D41" w:rsidRDefault="002A451E" w:rsidP="002A451E">
      <w:pPr>
        <w:pStyle w:val="Heading1"/>
        <w:rPr>
          <w:rFonts w:eastAsia="Calibri"/>
        </w:rPr>
      </w:pPr>
      <w:bookmarkStart w:id="6" w:name="_Toc75038099"/>
      <w:r w:rsidRPr="002A451E">
        <w:rPr>
          <w:rFonts w:eastAsia="Calibri"/>
        </w:rPr>
        <w:t>Stage 1 – Visibility</w:t>
      </w:r>
      <w:bookmarkStart w:id="7" w:name="_Hlk67227887"/>
      <w:bookmarkEnd w:id="6"/>
    </w:p>
    <w:p w14:paraId="435982E9" w14:textId="77777777" w:rsidR="009E661B" w:rsidRPr="009E661B" w:rsidRDefault="009E661B" w:rsidP="009E661B"/>
    <w:bookmarkEnd w:id="7"/>
    <w:p w14:paraId="2147C669" w14:textId="2AD0781D" w:rsidR="00986F6C" w:rsidRPr="002A451E" w:rsidRDefault="002A451E" w:rsidP="002A451E">
      <w:pPr>
        <w:spacing w:line="480" w:lineRule="auto"/>
        <w:rPr>
          <w:rFonts w:ascii="Arial" w:hAnsi="Arial" w:cs="Arial"/>
          <w:sz w:val="24"/>
          <w:szCs w:val="24"/>
        </w:rPr>
      </w:pPr>
      <w:r w:rsidRPr="002A451E">
        <w:rPr>
          <w:rFonts w:ascii="Arial" w:hAnsi="Arial" w:cs="Arial"/>
          <w:sz w:val="24"/>
          <w:szCs w:val="24"/>
        </w:rPr>
        <w:t xml:space="preserve">The impact of Covid has hit most industries, including the paper industry, and the NYT should be mindful of the impact of this on the global paper supply chain, which may be forcing prices for raw materials up. Utilization of supplier relationship management software is an option, for data-driven insights into supplier health and performance. An integrated Information system with capabilities to reach across all aspects of the business, both with suppliers and within the company would allow for efficient monitoring of everything from sales to distribution, to online readership and more. The advent of the Internet of Things, analytics and AI are helping companies to make huge strides with value creation and making process efficiencies (Nagy et al, 2018). As technology develops, ongoing investment in Research &amp; </w:t>
      </w:r>
      <w:r>
        <w:rPr>
          <w:rFonts w:ascii="Arial" w:hAnsi="Arial" w:cs="Arial"/>
          <w:sz w:val="24"/>
          <w:szCs w:val="24"/>
        </w:rPr>
        <w:t>D</w:t>
      </w:r>
      <w:r w:rsidRPr="002A451E">
        <w:rPr>
          <w:rFonts w:ascii="Arial" w:hAnsi="Arial" w:cs="Arial"/>
          <w:sz w:val="24"/>
          <w:szCs w:val="24"/>
        </w:rPr>
        <w:t>evelopment and new innovative tools will be required.</w:t>
      </w:r>
    </w:p>
    <w:p w14:paraId="4DB3BE82" w14:textId="77777777" w:rsidR="0092287A" w:rsidRPr="00986F6C" w:rsidRDefault="0092287A" w:rsidP="00986F6C"/>
    <w:p w14:paraId="7098C122" w14:textId="77777777" w:rsidR="00DD4BAC" w:rsidRPr="00DD4BAC" w:rsidRDefault="00DD4BAC" w:rsidP="00DD4BAC"/>
    <w:p w14:paraId="2148CAAA" w14:textId="323346C7" w:rsidR="0092287A" w:rsidRDefault="002A451E" w:rsidP="002A451E">
      <w:pPr>
        <w:pStyle w:val="Heading1"/>
        <w:rPr>
          <w:rFonts w:eastAsia="Calibri"/>
        </w:rPr>
      </w:pPr>
      <w:bookmarkStart w:id="8" w:name="_Toc75038100"/>
      <w:r w:rsidRPr="002A451E">
        <w:rPr>
          <w:rFonts w:eastAsia="Calibri"/>
        </w:rPr>
        <w:t>Stage 2 – Mirroring Capability</w:t>
      </w:r>
      <w:bookmarkEnd w:id="8"/>
    </w:p>
    <w:p w14:paraId="742F1C01" w14:textId="77777777" w:rsidR="009E661B" w:rsidRPr="009E661B" w:rsidRDefault="009E661B" w:rsidP="009E661B"/>
    <w:p w14:paraId="72A60A26" w14:textId="77777777" w:rsidR="002A451E" w:rsidRPr="002A451E" w:rsidRDefault="002A451E" w:rsidP="002A451E">
      <w:pPr>
        <w:spacing w:line="480" w:lineRule="auto"/>
        <w:rPr>
          <w:rFonts w:ascii="Arial" w:hAnsi="Arial" w:cs="Arial"/>
          <w:sz w:val="24"/>
          <w:szCs w:val="24"/>
        </w:rPr>
      </w:pPr>
      <w:r w:rsidRPr="002A451E">
        <w:rPr>
          <w:rFonts w:ascii="Arial" w:hAnsi="Arial" w:cs="Arial"/>
          <w:sz w:val="24"/>
          <w:szCs w:val="24"/>
        </w:rPr>
        <w:t>The Times has made significant headway into mirroring physical activities in the virtual space. Its digital transformation strategy leads the company in a digital-first approach to news publication. The New York Times newspaper, plus the international edition, have made their way onto a digital platform. Gloomy statistics on newspaper circulation and the decline in advertising revenue have forced the company to focus its efforts on the digital offer. The approach was to develop a collaborative workforce of cross-silo collaboration and new digital capabilities. Agile product experimentation (</w:t>
      </w:r>
      <w:proofErr w:type="spellStart"/>
      <w:r w:rsidRPr="002A451E">
        <w:rPr>
          <w:rFonts w:ascii="Arial" w:hAnsi="Arial" w:cs="Arial"/>
          <w:sz w:val="24"/>
          <w:szCs w:val="24"/>
        </w:rPr>
        <w:t>Tiersky</w:t>
      </w:r>
      <w:proofErr w:type="spellEnd"/>
      <w:r w:rsidRPr="002A451E">
        <w:rPr>
          <w:rFonts w:ascii="Arial" w:hAnsi="Arial" w:cs="Arial"/>
          <w:sz w:val="24"/>
          <w:szCs w:val="24"/>
        </w:rPr>
        <w:t>, 2021) has resulted in the development of an app version of the much-loved Times crossword, and a selection of reader subscription packages.</w:t>
      </w:r>
    </w:p>
    <w:p w14:paraId="0D761E40" w14:textId="51393C15" w:rsidR="00DD4BAC" w:rsidRDefault="002A451E" w:rsidP="002A451E">
      <w:pPr>
        <w:spacing w:line="480" w:lineRule="auto"/>
        <w:rPr>
          <w:rFonts w:ascii="Arial" w:hAnsi="Arial" w:cs="Arial"/>
          <w:sz w:val="24"/>
          <w:szCs w:val="24"/>
        </w:rPr>
      </w:pPr>
      <w:r w:rsidRPr="002A451E">
        <w:rPr>
          <w:rFonts w:ascii="Arial" w:hAnsi="Arial" w:cs="Arial"/>
          <w:sz w:val="24"/>
          <w:szCs w:val="24"/>
        </w:rPr>
        <w:t xml:space="preserve"> A leaked report from the New York Times (Mashable, 2014) identified some major challenges for the organisation in the face of digital disruption, and a series of bold moves were implemented to claw back their standing in the news media. Disruptive innovation (Clayton, 2015) in the form of new media has seen </w:t>
      </w:r>
      <w:r w:rsidR="00F7477A" w:rsidRPr="002A451E">
        <w:rPr>
          <w:rFonts w:ascii="Arial" w:hAnsi="Arial" w:cs="Arial"/>
          <w:sz w:val="24"/>
          <w:szCs w:val="24"/>
        </w:rPr>
        <w:t>start-ups</w:t>
      </w:r>
      <w:r w:rsidRPr="002A451E">
        <w:rPr>
          <w:rFonts w:ascii="Arial" w:hAnsi="Arial" w:cs="Arial"/>
          <w:sz w:val="24"/>
          <w:szCs w:val="24"/>
        </w:rPr>
        <w:t xml:space="preserve"> and big tech, like Buzzfeed and First Look Media entering a new market of digital news, and exploiting opportunities that traditional, incumbent news media companies had failed to recognise: an untapped, largely younger, audience of readers who like to consume their news on their laptops and smart devices. The Times’s Innovation Report (Mashable, Ibid) recognised its lack of foresight in this area, and promptly changed the course of its business strategy.  Part of the Times’s own innovation strategy has been to benchmark against incumbent competitors, and with traditional newspaper companies like the Wall Street Journal and The Guardian pushing ahead with digital best practice, the Times has followed suit. Bessant (2015) refers to the company’s approach as Business Model Innovation, to capture the process of changing their existing model to capture value.  </w:t>
      </w:r>
    </w:p>
    <w:p w14:paraId="61DA8668" w14:textId="77777777" w:rsidR="002A451E" w:rsidRPr="002A451E" w:rsidRDefault="002A451E" w:rsidP="002A451E">
      <w:pPr>
        <w:spacing w:line="480" w:lineRule="auto"/>
        <w:rPr>
          <w:rFonts w:ascii="Arial" w:hAnsi="Arial" w:cs="Arial"/>
          <w:sz w:val="24"/>
          <w:szCs w:val="24"/>
        </w:rPr>
      </w:pPr>
    </w:p>
    <w:p w14:paraId="50BC7A74" w14:textId="75D22C20" w:rsidR="002A451E" w:rsidRDefault="002A451E" w:rsidP="002A451E">
      <w:pPr>
        <w:pStyle w:val="Heading1"/>
        <w:rPr>
          <w:rFonts w:eastAsia="Calibri"/>
        </w:rPr>
      </w:pPr>
      <w:bookmarkStart w:id="9" w:name="_Toc75038101"/>
      <w:r w:rsidRPr="002A451E">
        <w:rPr>
          <w:rFonts w:eastAsia="Calibri"/>
        </w:rPr>
        <w:t>Stage 3 – New Customer Relationships</w:t>
      </w:r>
      <w:bookmarkEnd w:id="9"/>
    </w:p>
    <w:p w14:paraId="1AF3C369" w14:textId="77777777" w:rsidR="009E661B" w:rsidRPr="009E661B" w:rsidRDefault="009E661B" w:rsidP="009E661B"/>
    <w:p w14:paraId="124BEBD9" w14:textId="77777777" w:rsidR="002A451E" w:rsidRPr="002A451E" w:rsidRDefault="002A451E" w:rsidP="002A451E">
      <w:pPr>
        <w:spacing w:line="480" w:lineRule="auto"/>
        <w:rPr>
          <w:rFonts w:ascii="Arial" w:hAnsi="Arial" w:cs="Arial"/>
          <w:sz w:val="24"/>
          <w:szCs w:val="24"/>
        </w:rPr>
      </w:pPr>
      <w:r w:rsidRPr="002A451E">
        <w:rPr>
          <w:rFonts w:ascii="Arial" w:hAnsi="Arial" w:cs="Arial"/>
          <w:sz w:val="24"/>
          <w:szCs w:val="24"/>
        </w:rPr>
        <w:t xml:space="preserve">A smaller print circulation and increased online products has created added value by widening readership. Despite competition, the Times offers a unique Online Value Proposition (OVP) that plays to its strengths as a publisher of superior journalistic content. Chaffey &amp; Smith (2017) detail 6 </w:t>
      </w:r>
      <w:proofErr w:type="gramStart"/>
      <w:r w:rsidRPr="002A451E">
        <w:rPr>
          <w:rFonts w:ascii="Arial" w:hAnsi="Arial" w:cs="Arial"/>
          <w:sz w:val="24"/>
          <w:szCs w:val="24"/>
        </w:rPr>
        <w:t>C’s</w:t>
      </w:r>
      <w:proofErr w:type="gramEnd"/>
      <w:r w:rsidRPr="002A451E">
        <w:rPr>
          <w:rFonts w:ascii="Arial" w:hAnsi="Arial" w:cs="Arial"/>
          <w:sz w:val="24"/>
          <w:szCs w:val="24"/>
        </w:rPr>
        <w:t xml:space="preserve"> of motivation for </w:t>
      </w:r>
      <w:proofErr w:type="spellStart"/>
      <w:r w:rsidRPr="002A451E">
        <w:rPr>
          <w:rFonts w:ascii="Arial" w:hAnsi="Arial" w:cs="Arial"/>
          <w:sz w:val="24"/>
          <w:szCs w:val="24"/>
        </w:rPr>
        <w:t>eCustomers</w:t>
      </w:r>
      <w:proofErr w:type="spellEnd"/>
      <w:r w:rsidRPr="002A451E">
        <w:rPr>
          <w:rFonts w:ascii="Arial" w:hAnsi="Arial" w:cs="Arial"/>
          <w:sz w:val="24"/>
          <w:szCs w:val="24"/>
        </w:rPr>
        <w:t xml:space="preserve"> that make an OVP successful, and the Times appears to be meeting these criteria.  With digital news available 24/7 and set to local preferences in terms of news feeds, the Times can tap into the convenience that digital services provide. A wide range of content is offered, that offers live briefings alongside written articles, and consumers can choose from a range of formats to access information. Subscription packages offer a range of low-cost options, including discounts for students and money off deals. Data analytics provided through the company’s Customer Relationship Management system allows for customisation of user content, which provides subscribers with the opportunity for personalised, curated content (</w:t>
      </w:r>
      <w:proofErr w:type="spellStart"/>
      <w:r w:rsidRPr="002A451E">
        <w:rPr>
          <w:rFonts w:ascii="Arial" w:hAnsi="Arial" w:cs="Arial"/>
          <w:sz w:val="24"/>
          <w:szCs w:val="24"/>
        </w:rPr>
        <w:t>Divakaran</w:t>
      </w:r>
      <w:proofErr w:type="spellEnd"/>
      <w:r w:rsidRPr="002A451E">
        <w:rPr>
          <w:rFonts w:ascii="Arial" w:hAnsi="Arial" w:cs="Arial"/>
          <w:sz w:val="24"/>
          <w:szCs w:val="24"/>
        </w:rPr>
        <w:t xml:space="preserve">, 2021). </w:t>
      </w:r>
    </w:p>
    <w:p w14:paraId="4E2A5DF2" w14:textId="2A5DA743" w:rsidR="002A451E" w:rsidRPr="002A451E" w:rsidRDefault="002A451E" w:rsidP="002A451E">
      <w:pPr>
        <w:spacing w:line="480" w:lineRule="auto"/>
        <w:rPr>
          <w:rFonts w:ascii="Arial" w:hAnsi="Arial" w:cs="Arial"/>
          <w:sz w:val="24"/>
          <w:szCs w:val="24"/>
        </w:rPr>
      </w:pPr>
      <w:r w:rsidRPr="002A451E">
        <w:rPr>
          <w:rFonts w:ascii="Arial" w:hAnsi="Arial" w:cs="Arial"/>
          <w:sz w:val="24"/>
          <w:szCs w:val="24"/>
        </w:rPr>
        <w:t xml:space="preserve">This is a comprehensive customer experience offer, supported by engagement via social media platforms, but the Times will need to stay ahead of the game </w:t>
      </w:r>
      <w:proofErr w:type="gramStart"/>
      <w:r w:rsidRPr="002A451E">
        <w:rPr>
          <w:rFonts w:ascii="Arial" w:hAnsi="Arial" w:cs="Arial"/>
          <w:sz w:val="24"/>
          <w:szCs w:val="24"/>
        </w:rPr>
        <w:t>in order to</w:t>
      </w:r>
      <w:proofErr w:type="gramEnd"/>
      <w:r w:rsidRPr="002A451E">
        <w:rPr>
          <w:rFonts w:ascii="Arial" w:hAnsi="Arial" w:cs="Arial"/>
          <w:sz w:val="24"/>
          <w:szCs w:val="24"/>
        </w:rPr>
        <w:t xml:space="preserve"> retain this new audience. Their USP of high-quality news may not be enough to keep up with the speed of </w:t>
      </w:r>
      <w:r w:rsidR="00F7477A" w:rsidRPr="002A451E">
        <w:rPr>
          <w:rFonts w:ascii="Arial" w:hAnsi="Arial" w:cs="Arial"/>
          <w:sz w:val="24"/>
          <w:szCs w:val="24"/>
        </w:rPr>
        <w:t>innovation</w:t>
      </w:r>
      <w:r w:rsidRPr="002A451E">
        <w:rPr>
          <w:rFonts w:ascii="Arial" w:hAnsi="Arial" w:cs="Arial"/>
          <w:sz w:val="24"/>
          <w:szCs w:val="24"/>
        </w:rPr>
        <w:t xml:space="preserve"> in the digital marketplace, and the company will need to stay agile </w:t>
      </w:r>
      <w:proofErr w:type="gramStart"/>
      <w:r w:rsidRPr="002A451E">
        <w:rPr>
          <w:rFonts w:ascii="Arial" w:hAnsi="Arial" w:cs="Arial"/>
          <w:sz w:val="24"/>
          <w:szCs w:val="24"/>
        </w:rPr>
        <w:t>in order to</w:t>
      </w:r>
      <w:proofErr w:type="gramEnd"/>
      <w:r w:rsidRPr="002A451E">
        <w:rPr>
          <w:rFonts w:ascii="Arial" w:hAnsi="Arial" w:cs="Arial"/>
          <w:sz w:val="24"/>
          <w:szCs w:val="24"/>
        </w:rPr>
        <w:t xml:space="preserve"> adapt to a changing environment. A recommendation would be to ensure a focus on longevity of customer loyalty through</w:t>
      </w:r>
      <w:r w:rsidR="00F7477A">
        <w:rPr>
          <w:rFonts w:ascii="Arial" w:hAnsi="Arial" w:cs="Arial"/>
          <w:sz w:val="24"/>
          <w:szCs w:val="24"/>
        </w:rPr>
        <w:t xml:space="preserve"> co-creation initiatives</w:t>
      </w:r>
      <w:r w:rsidR="00306729">
        <w:rPr>
          <w:rFonts w:ascii="Arial" w:hAnsi="Arial" w:cs="Arial"/>
          <w:sz w:val="24"/>
          <w:szCs w:val="24"/>
        </w:rPr>
        <w:t xml:space="preserve"> with partners</w:t>
      </w:r>
      <w:r w:rsidR="00F7477A">
        <w:rPr>
          <w:rFonts w:ascii="Arial" w:hAnsi="Arial" w:cs="Arial"/>
          <w:sz w:val="24"/>
          <w:szCs w:val="24"/>
        </w:rPr>
        <w:t xml:space="preserve"> and</w:t>
      </w:r>
      <w:r w:rsidRPr="002A451E">
        <w:rPr>
          <w:rFonts w:ascii="Arial" w:hAnsi="Arial" w:cs="Arial"/>
          <w:sz w:val="24"/>
          <w:szCs w:val="24"/>
        </w:rPr>
        <w:t xml:space="preserve"> use, for example, of the RACE framework for digital marketing (Smart Insights, 2021), to keep readers engaged via a multi-platform approach.</w:t>
      </w:r>
    </w:p>
    <w:p w14:paraId="7542341C" w14:textId="149C4952" w:rsidR="00CE4C72" w:rsidRDefault="002A451E" w:rsidP="009E661B">
      <w:pPr>
        <w:pStyle w:val="Heading1"/>
        <w:rPr>
          <w:rFonts w:eastAsia="Calibri"/>
        </w:rPr>
      </w:pPr>
      <w:bookmarkStart w:id="10" w:name="_Toc75038102"/>
      <w:r w:rsidRPr="002A451E">
        <w:rPr>
          <w:rFonts w:eastAsia="Calibri"/>
        </w:rPr>
        <w:t>Conclusion</w:t>
      </w:r>
      <w:r>
        <w:rPr>
          <w:rFonts w:eastAsia="Calibri"/>
        </w:rPr>
        <w:t>s</w:t>
      </w:r>
      <w:bookmarkEnd w:id="10"/>
    </w:p>
    <w:p w14:paraId="4AB58EC7" w14:textId="77777777" w:rsidR="009E661B" w:rsidRPr="009E661B" w:rsidRDefault="009E661B" w:rsidP="009E661B"/>
    <w:p w14:paraId="712C2E4D" w14:textId="6F64F09B" w:rsidR="000F6717" w:rsidRDefault="002A451E" w:rsidP="00922D78">
      <w:pPr>
        <w:spacing w:line="480" w:lineRule="auto"/>
        <w:rPr>
          <w:rFonts w:ascii="Arial" w:eastAsia="Calibri" w:hAnsi="Arial" w:cs="Arial"/>
          <w:sz w:val="24"/>
          <w:szCs w:val="24"/>
        </w:rPr>
      </w:pPr>
      <w:r w:rsidRPr="002A451E">
        <w:rPr>
          <w:rFonts w:ascii="Arial" w:eastAsia="Calibri" w:hAnsi="Arial" w:cs="Arial"/>
          <w:sz w:val="24"/>
          <w:szCs w:val="24"/>
        </w:rPr>
        <w:t>Taken together, the PVC and the VVC offer a well-rounded picture of the New York Times Company. The physical activities of the firm are efficient, and the company is adapting well to new technologies and changing consumer reading habits. It remains to be seen whether the printed newspaper will cease completely, but the Times’s digital transformation strategy should ensure that the business is sustainable and profitable as news media continues to evolve.</w:t>
      </w:r>
    </w:p>
    <w:p w14:paraId="33D5E55E" w14:textId="77777777" w:rsidR="00AD40FD" w:rsidRPr="00AD40FD" w:rsidRDefault="00AD40FD" w:rsidP="003C64E6">
      <w:pPr>
        <w:spacing w:line="480" w:lineRule="auto"/>
        <w:rPr>
          <w:rFonts w:ascii="Arial" w:hAnsi="Arial" w:cs="Arial"/>
          <w:sz w:val="24"/>
          <w:szCs w:val="24"/>
        </w:rPr>
      </w:pPr>
    </w:p>
    <w:p w14:paraId="19C20886" w14:textId="77777777" w:rsidR="00E84672" w:rsidRPr="00AD40FD" w:rsidRDefault="00AD40FD" w:rsidP="009E661B">
      <w:pPr>
        <w:pStyle w:val="Heading1"/>
        <w:rPr>
          <w:rFonts w:ascii="Arial" w:hAnsi="Arial" w:cs="Arial"/>
          <w:sz w:val="24"/>
          <w:szCs w:val="24"/>
        </w:rPr>
      </w:pPr>
      <w:bookmarkStart w:id="11" w:name="_Toc75038103"/>
      <w:r w:rsidRPr="0053171B">
        <w:rPr>
          <w:rStyle w:val="Heading1Char"/>
        </w:rPr>
        <w:t>Recommendations</w:t>
      </w:r>
      <w:bookmarkEnd w:id="11"/>
      <w:r w:rsidRPr="00AD40FD">
        <w:rPr>
          <w:rFonts w:ascii="Arial" w:hAnsi="Arial" w:cs="Arial"/>
          <w:sz w:val="24"/>
          <w:szCs w:val="24"/>
        </w:rPr>
        <w:br/>
      </w:r>
    </w:p>
    <w:tbl>
      <w:tblPr>
        <w:tblStyle w:val="TableGrid3"/>
        <w:tblW w:w="0" w:type="auto"/>
        <w:tblLook w:val="04A0" w:firstRow="1" w:lastRow="0" w:firstColumn="1" w:lastColumn="0" w:noHBand="0" w:noVBand="1"/>
      </w:tblPr>
      <w:tblGrid>
        <w:gridCol w:w="2547"/>
        <w:gridCol w:w="6469"/>
      </w:tblGrid>
      <w:tr w:rsidR="009E661B" w:rsidRPr="009E661B" w14:paraId="1BF64C0F" w14:textId="77777777" w:rsidTr="00EE2665">
        <w:tc>
          <w:tcPr>
            <w:tcW w:w="2547" w:type="dxa"/>
          </w:tcPr>
          <w:p w14:paraId="6DCEE956" w14:textId="67157A1D" w:rsidR="009E661B" w:rsidRPr="009E661B" w:rsidRDefault="009E661B" w:rsidP="009E661B">
            <w:pPr>
              <w:rPr>
                <w:sz w:val="24"/>
                <w:szCs w:val="24"/>
              </w:rPr>
            </w:pPr>
            <w:r w:rsidRPr="00F7477A">
              <w:rPr>
                <w:sz w:val="24"/>
                <w:szCs w:val="24"/>
              </w:rPr>
              <w:t>Recommendation 1</w:t>
            </w:r>
          </w:p>
        </w:tc>
        <w:tc>
          <w:tcPr>
            <w:tcW w:w="6469" w:type="dxa"/>
          </w:tcPr>
          <w:p w14:paraId="35DA8A3E" w14:textId="2511627B" w:rsidR="009E661B" w:rsidRPr="009E661B" w:rsidRDefault="009E661B" w:rsidP="009E661B">
            <w:pPr>
              <w:rPr>
                <w:sz w:val="24"/>
                <w:szCs w:val="24"/>
              </w:rPr>
            </w:pPr>
            <w:r w:rsidRPr="00F7477A">
              <w:rPr>
                <w:sz w:val="24"/>
                <w:szCs w:val="24"/>
              </w:rPr>
              <w:t xml:space="preserve">Ongoing investment in Research </w:t>
            </w:r>
            <w:r w:rsidR="00F7477A" w:rsidRPr="00F7477A">
              <w:rPr>
                <w:sz w:val="24"/>
                <w:szCs w:val="24"/>
              </w:rPr>
              <w:t>&amp; Development for the innovation of new products and services for digital readership</w:t>
            </w:r>
          </w:p>
        </w:tc>
      </w:tr>
      <w:tr w:rsidR="009E661B" w:rsidRPr="009E661B" w14:paraId="1E4412D4" w14:textId="77777777" w:rsidTr="00EE2665">
        <w:tc>
          <w:tcPr>
            <w:tcW w:w="2547" w:type="dxa"/>
          </w:tcPr>
          <w:p w14:paraId="52D0A5A1" w14:textId="4319514A" w:rsidR="009E661B" w:rsidRPr="009E661B" w:rsidRDefault="00F7477A" w:rsidP="009E661B">
            <w:pPr>
              <w:rPr>
                <w:sz w:val="24"/>
                <w:szCs w:val="24"/>
              </w:rPr>
            </w:pPr>
            <w:r w:rsidRPr="00F7477A">
              <w:rPr>
                <w:sz w:val="24"/>
                <w:szCs w:val="24"/>
              </w:rPr>
              <w:t>Recommendation 2</w:t>
            </w:r>
          </w:p>
        </w:tc>
        <w:tc>
          <w:tcPr>
            <w:tcW w:w="6469" w:type="dxa"/>
          </w:tcPr>
          <w:p w14:paraId="296EE496" w14:textId="24F63B8E" w:rsidR="009E661B" w:rsidRPr="009E661B" w:rsidRDefault="00F7477A" w:rsidP="009E661B">
            <w:pPr>
              <w:rPr>
                <w:sz w:val="24"/>
                <w:szCs w:val="24"/>
              </w:rPr>
            </w:pPr>
            <w:r w:rsidRPr="00F7477A">
              <w:rPr>
                <w:sz w:val="24"/>
                <w:szCs w:val="24"/>
              </w:rPr>
              <w:t>Ongoing development of an agile and innovative workforce</w:t>
            </w:r>
          </w:p>
        </w:tc>
      </w:tr>
      <w:tr w:rsidR="009E661B" w:rsidRPr="009E661B" w14:paraId="34858311" w14:textId="77777777" w:rsidTr="00EE2665">
        <w:tc>
          <w:tcPr>
            <w:tcW w:w="2547" w:type="dxa"/>
          </w:tcPr>
          <w:p w14:paraId="34931BAB" w14:textId="32CCE565" w:rsidR="009E661B" w:rsidRPr="009E661B" w:rsidRDefault="00F7477A" w:rsidP="009E661B">
            <w:pPr>
              <w:rPr>
                <w:sz w:val="24"/>
                <w:szCs w:val="24"/>
              </w:rPr>
            </w:pPr>
            <w:r w:rsidRPr="00F7477A">
              <w:rPr>
                <w:sz w:val="24"/>
                <w:szCs w:val="24"/>
              </w:rPr>
              <w:t>Recommendation 3</w:t>
            </w:r>
          </w:p>
        </w:tc>
        <w:tc>
          <w:tcPr>
            <w:tcW w:w="6469" w:type="dxa"/>
          </w:tcPr>
          <w:p w14:paraId="0A9941FF" w14:textId="415CE8C6" w:rsidR="009E661B" w:rsidRPr="009E661B" w:rsidRDefault="00F7477A" w:rsidP="009E661B">
            <w:pPr>
              <w:rPr>
                <w:sz w:val="24"/>
                <w:szCs w:val="24"/>
              </w:rPr>
            </w:pPr>
            <w:r w:rsidRPr="00F7477A">
              <w:rPr>
                <w:sz w:val="24"/>
                <w:szCs w:val="24"/>
              </w:rPr>
              <w:t xml:space="preserve">Pursue opportunities for co-creation </w:t>
            </w:r>
            <w:r w:rsidR="00306729">
              <w:rPr>
                <w:sz w:val="24"/>
                <w:szCs w:val="24"/>
              </w:rPr>
              <w:t xml:space="preserve">and partnerships, </w:t>
            </w:r>
            <w:r w:rsidRPr="00F7477A">
              <w:rPr>
                <w:sz w:val="24"/>
                <w:szCs w:val="24"/>
              </w:rPr>
              <w:t>and further reader contribution</w:t>
            </w:r>
            <w:r w:rsidR="00306729">
              <w:rPr>
                <w:sz w:val="24"/>
                <w:szCs w:val="24"/>
              </w:rPr>
              <w:t>, pursuing opportunities for further diversification of services</w:t>
            </w:r>
          </w:p>
        </w:tc>
      </w:tr>
      <w:tr w:rsidR="00F7477A" w:rsidRPr="009E661B" w14:paraId="35259C38" w14:textId="77777777" w:rsidTr="00EE2665">
        <w:tc>
          <w:tcPr>
            <w:tcW w:w="2547" w:type="dxa"/>
          </w:tcPr>
          <w:p w14:paraId="0101FC32" w14:textId="38147725" w:rsidR="00F7477A" w:rsidRPr="009E661B" w:rsidRDefault="00F7477A" w:rsidP="00F7477A">
            <w:pPr>
              <w:rPr>
                <w:sz w:val="24"/>
                <w:szCs w:val="24"/>
              </w:rPr>
            </w:pPr>
            <w:r w:rsidRPr="00F7477A">
              <w:rPr>
                <w:sz w:val="24"/>
                <w:szCs w:val="24"/>
              </w:rPr>
              <w:t xml:space="preserve">Recommendation </w:t>
            </w:r>
            <w:r w:rsidRPr="00F7477A">
              <w:rPr>
                <w:sz w:val="24"/>
                <w:szCs w:val="24"/>
              </w:rPr>
              <w:t>4</w:t>
            </w:r>
          </w:p>
        </w:tc>
        <w:tc>
          <w:tcPr>
            <w:tcW w:w="6469" w:type="dxa"/>
          </w:tcPr>
          <w:p w14:paraId="4434B58C" w14:textId="3A2E7BA1" w:rsidR="00F7477A" w:rsidRPr="009E661B" w:rsidRDefault="00F7477A" w:rsidP="00F7477A">
            <w:pPr>
              <w:rPr>
                <w:sz w:val="24"/>
                <w:szCs w:val="24"/>
              </w:rPr>
            </w:pPr>
            <w:r w:rsidRPr="00F7477A">
              <w:rPr>
                <w:sz w:val="24"/>
                <w:szCs w:val="24"/>
              </w:rPr>
              <w:t xml:space="preserve">A multichannel approach to digital marketing strategy, to promote customer engagement and retention. </w:t>
            </w:r>
          </w:p>
        </w:tc>
      </w:tr>
    </w:tbl>
    <w:p w14:paraId="4A63427D" w14:textId="7E583A50" w:rsidR="006F02B9" w:rsidRPr="00AD40FD" w:rsidRDefault="006F02B9" w:rsidP="008D675E">
      <w:pPr>
        <w:spacing w:line="480" w:lineRule="auto"/>
        <w:rPr>
          <w:rFonts w:ascii="Arial" w:hAnsi="Arial" w:cs="Arial"/>
          <w:sz w:val="24"/>
          <w:szCs w:val="24"/>
        </w:rPr>
      </w:pPr>
    </w:p>
    <w:p w14:paraId="139A228A" w14:textId="1B2BB731" w:rsidR="007636A0" w:rsidRDefault="007636A0">
      <w:pPr>
        <w:rPr>
          <w:rFonts w:ascii="Arial" w:hAnsi="Arial" w:cs="Arial"/>
          <w:b/>
          <w:bCs/>
          <w:sz w:val="24"/>
          <w:szCs w:val="24"/>
        </w:rPr>
      </w:pPr>
    </w:p>
    <w:p w14:paraId="771F88F9" w14:textId="0FD69ED0" w:rsidR="007636A0" w:rsidRDefault="007636A0">
      <w:pPr>
        <w:rPr>
          <w:rFonts w:ascii="Arial" w:hAnsi="Arial" w:cs="Arial"/>
          <w:b/>
          <w:bCs/>
          <w:sz w:val="24"/>
          <w:szCs w:val="24"/>
        </w:rPr>
      </w:pPr>
    </w:p>
    <w:p w14:paraId="379749D6" w14:textId="34EA3112" w:rsidR="007636A0" w:rsidRDefault="00E40006" w:rsidP="00E40006">
      <w:pPr>
        <w:pStyle w:val="Heading1"/>
      </w:pPr>
      <w:bookmarkStart w:id="12" w:name="_Toc75038104"/>
      <w:r>
        <w:t>References</w:t>
      </w:r>
      <w:bookmarkEnd w:id="12"/>
    </w:p>
    <w:p w14:paraId="6BD3C99E" w14:textId="1BD3AAB1" w:rsidR="00E40006" w:rsidRDefault="00E40006" w:rsidP="00E40006"/>
    <w:p w14:paraId="1C52C66A" w14:textId="77777777" w:rsidR="009E661B" w:rsidRPr="009E661B" w:rsidRDefault="009E661B" w:rsidP="009E661B">
      <w:pPr>
        <w:rPr>
          <w:rFonts w:ascii="Arial" w:hAnsi="Arial" w:cs="Arial"/>
          <w:sz w:val="24"/>
          <w:szCs w:val="24"/>
        </w:rPr>
      </w:pPr>
      <w:r w:rsidRPr="009E661B">
        <w:rPr>
          <w:rFonts w:ascii="Arial" w:hAnsi="Arial" w:cs="Arial"/>
          <w:sz w:val="24"/>
          <w:szCs w:val="24"/>
        </w:rPr>
        <w:t xml:space="preserve">Agility PR (2021) </w:t>
      </w:r>
      <w:r w:rsidRPr="009E661B">
        <w:rPr>
          <w:rFonts w:ascii="Arial" w:hAnsi="Arial" w:cs="Arial"/>
          <w:i/>
          <w:iCs/>
          <w:sz w:val="24"/>
          <w:szCs w:val="24"/>
        </w:rPr>
        <w:t>Top 10 U.S. Newspapers by Circulation</w:t>
      </w:r>
      <w:r w:rsidRPr="009E661B">
        <w:rPr>
          <w:rFonts w:ascii="Arial" w:hAnsi="Arial" w:cs="Arial"/>
          <w:sz w:val="24"/>
          <w:szCs w:val="24"/>
        </w:rPr>
        <w:t xml:space="preserve">. Available at: </w:t>
      </w:r>
      <w:hyperlink r:id="rId10" w:history="1">
        <w:r w:rsidRPr="009E661B">
          <w:rPr>
            <w:rStyle w:val="Hyperlink"/>
            <w:rFonts w:ascii="Arial" w:hAnsi="Arial" w:cs="Arial"/>
            <w:sz w:val="24"/>
            <w:szCs w:val="24"/>
          </w:rPr>
          <w:t>https://www.agilitypr.com/resources/top-media-outlets/top-10-daily-american-newspapers/</w:t>
        </w:r>
      </w:hyperlink>
      <w:r w:rsidRPr="009E661B">
        <w:rPr>
          <w:rFonts w:ascii="Arial" w:hAnsi="Arial" w:cs="Arial"/>
          <w:sz w:val="24"/>
          <w:szCs w:val="24"/>
        </w:rPr>
        <w:t xml:space="preserve"> (Accessed: 14 June 2021).</w:t>
      </w:r>
    </w:p>
    <w:p w14:paraId="2E929AD7" w14:textId="77777777" w:rsidR="009E661B" w:rsidRPr="009E661B" w:rsidRDefault="009E661B" w:rsidP="009E661B">
      <w:pPr>
        <w:rPr>
          <w:rFonts w:ascii="Arial" w:hAnsi="Arial" w:cs="Arial"/>
          <w:sz w:val="24"/>
          <w:szCs w:val="24"/>
        </w:rPr>
      </w:pPr>
      <w:r w:rsidRPr="009E661B">
        <w:rPr>
          <w:rFonts w:ascii="Arial" w:hAnsi="Arial" w:cs="Arial"/>
          <w:sz w:val="24"/>
          <w:szCs w:val="24"/>
        </w:rPr>
        <w:t xml:space="preserve">Bessant, J. &amp; Tidd, J. (2015) </w:t>
      </w:r>
      <w:r w:rsidRPr="009E661B">
        <w:rPr>
          <w:rFonts w:ascii="Arial" w:hAnsi="Arial" w:cs="Arial"/>
          <w:i/>
          <w:iCs/>
          <w:sz w:val="24"/>
          <w:szCs w:val="24"/>
        </w:rPr>
        <w:t>Innovation &amp; Entrepreneurship</w:t>
      </w:r>
      <w:r w:rsidRPr="009E661B">
        <w:rPr>
          <w:rFonts w:ascii="Arial" w:hAnsi="Arial" w:cs="Arial"/>
          <w:sz w:val="24"/>
          <w:szCs w:val="24"/>
        </w:rPr>
        <w:t>. 3</w:t>
      </w:r>
      <w:r w:rsidRPr="009E661B">
        <w:rPr>
          <w:rFonts w:ascii="Arial" w:hAnsi="Arial" w:cs="Arial"/>
          <w:sz w:val="24"/>
          <w:szCs w:val="24"/>
          <w:vertAlign w:val="superscript"/>
        </w:rPr>
        <w:t>rd</w:t>
      </w:r>
      <w:r w:rsidRPr="009E661B">
        <w:rPr>
          <w:rFonts w:ascii="Arial" w:hAnsi="Arial" w:cs="Arial"/>
          <w:sz w:val="24"/>
          <w:szCs w:val="24"/>
        </w:rPr>
        <w:t xml:space="preserve"> Ed. Wiley, p. 468</w:t>
      </w:r>
    </w:p>
    <w:p w14:paraId="494AE4C6" w14:textId="77777777" w:rsidR="009E661B" w:rsidRPr="009E661B" w:rsidRDefault="009E661B" w:rsidP="009E661B">
      <w:pPr>
        <w:rPr>
          <w:rFonts w:ascii="Arial" w:hAnsi="Arial" w:cs="Arial"/>
          <w:sz w:val="24"/>
          <w:szCs w:val="24"/>
        </w:rPr>
      </w:pPr>
      <w:r w:rsidRPr="009E661B">
        <w:rPr>
          <w:rFonts w:ascii="Arial" w:hAnsi="Arial" w:cs="Arial"/>
          <w:sz w:val="24"/>
          <w:szCs w:val="24"/>
        </w:rPr>
        <w:t xml:space="preserve">Chaffey, D. &amp; Smith, P.R. (2017) </w:t>
      </w:r>
      <w:r w:rsidRPr="009E661B">
        <w:rPr>
          <w:rFonts w:ascii="Arial" w:hAnsi="Arial" w:cs="Arial"/>
          <w:i/>
          <w:iCs/>
          <w:sz w:val="24"/>
          <w:szCs w:val="24"/>
        </w:rPr>
        <w:t xml:space="preserve">Digital Marketing Excellence: Planning, </w:t>
      </w:r>
      <w:proofErr w:type="gramStart"/>
      <w:r w:rsidRPr="009E661B">
        <w:rPr>
          <w:rFonts w:ascii="Arial" w:hAnsi="Arial" w:cs="Arial"/>
          <w:i/>
          <w:iCs/>
          <w:sz w:val="24"/>
          <w:szCs w:val="24"/>
        </w:rPr>
        <w:t>Optimizing</w:t>
      </w:r>
      <w:proofErr w:type="gramEnd"/>
      <w:r w:rsidRPr="009E661B">
        <w:rPr>
          <w:rFonts w:ascii="Arial" w:hAnsi="Arial" w:cs="Arial"/>
          <w:i/>
          <w:iCs/>
          <w:sz w:val="24"/>
          <w:szCs w:val="24"/>
        </w:rPr>
        <w:t xml:space="preserve"> and Integrating Online Marketing</w:t>
      </w:r>
      <w:r w:rsidRPr="009E661B">
        <w:rPr>
          <w:rFonts w:ascii="Arial" w:hAnsi="Arial" w:cs="Arial"/>
          <w:sz w:val="24"/>
          <w:szCs w:val="24"/>
        </w:rPr>
        <w:t>. 5</w:t>
      </w:r>
      <w:r w:rsidRPr="009E661B">
        <w:rPr>
          <w:rFonts w:ascii="Arial" w:hAnsi="Arial" w:cs="Arial"/>
          <w:sz w:val="24"/>
          <w:szCs w:val="24"/>
          <w:vertAlign w:val="superscript"/>
        </w:rPr>
        <w:t>th</w:t>
      </w:r>
      <w:r w:rsidRPr="009E661B">
        <w:rPr>
          <w:rFonts w:ascii="Arial" w:hAnsi="Arial" w:cs="Arial"/>
          <w:sz w:val="24"/>
          <w:szCs w:val="24"/>
        </w:rPr>
        <w:t xml:space="preserve"> Ed. London: Routledge, p. 316.</w:t>
      </w:r>
    </w:p>
    <w:p w14:paraId="59376262" w14:textId="77777777" w:rsidR="009E661B" w:rsidRPr="009E661B" w:rsidRDefault="009E661B" w:rsidP="009E661B">
      <w:pPr>
        <w:rPr>
          <w:rFonts w:ascii="Arial" w:hAnsi="Arial" w:cs="Arial"/>
          <w:sz w:val="24"/>
          <w:szCs w:val="24"/>
        </w:rPr>
      </w:pPr>
      <w:r w:rsidRPr="009E661B">
        <w:rPr>
          <w:rFonts w:ascii="Arial" w:hAnsi="Arial" w:cs="Arial"/>
          <w:sz w:val="24"/>
          <w:szCs w:val="24"/>
        </w:rPr>
        <w:t xml:space="preserve">Clayton M. et al (2015) What Is Disruptive Innovation? </w:t>
      </w:r>
      <w:r w:rsidRPr="009E661B">
        <w:rPr>
          <w:rFonts w:ascii="Arial" w:hAnsi="Arial" w:cs="Arial"/>
          <w:i/>
          <w:iCs/>
          <w:sz w:val="24"/>
          <w:szCs w:val="24"/>
        </w:rPr>
        <w:t>Harvard Business Review Dec 1</w:t>
      </w:r>
      <w:proofErr w:type="gramStart"/>
      <w:r w:rsidRPr="009E661B">
        <w:rPr>
          <w:rFonts w:ascii="Arial" w:hAnsi="Arial" w:cs="Arial"/>
          <w:i/>
          <w:iCs/>
          <w:sz w:val="24"/>
          <w:szCs w:val="24"/>
        </w:rPr>
        <w:t xml:space="preserve"> 2015</w:t>
      </w:r>
      <w:proofErr w:type="gramEnd"/>
      <w:r w:rsidRPr="009E661B">
        <w:rPr>
          <w:rFonts w:ascii="Arial" w:hAnsi="Arial" w:cs="Arial"/>
          <w:i/>
          <w:iCs/>
          <w:sz w:val="24"/>
          <w:szCs w:val="24"/>
        </w:rPr>
        <w:t>, p.1</w:t>
      </w:r>
      <w:r w:rsidRPr="009E661B">
        <w:rPr>
          <w:rFonts w:ascii="Arial" w:hAnsi="Arial" w:cs="Arial"/>
          <w:sz w:val="24"/>
          <w:szCs w:val="24"/>
        </w:rPr>
        <w:t>.</w:t>
      </w:r>
    </w:p>
    <w:p w14:paraId="3CC63D5E" w14:textId="77777777" w:rsidR="009E661B" w:rsidRPr="009E661B" w:rsidRDefault="009E661B" w:rsidP="009E661B">
      <w:pPr>
        <w:rPr>
          <w:rFonts w:ascii="Arial" w:hAnsi="Arial" w:cs="Arial"/>
          <w:sz w:val="24"/>
          <w:szCs w:val="24"/>
        </w:rPr>
      </w:pPr>
      <w:proofErr w:type="spellStart"/>
      <w:r w:rsidRPr="009E661B">
        <w:rPr>
          <w:rFonts w:ascii="Arial" w:hAnsi="Arial" w:cs="Arial"/>
          <w:sz w:val="24"/>
          <w:szCs w:val="24"/>
        </w:rPr>
        <w:t>Divakaran</w:t>
      </w:r>
      <w:proofErr w:type="spellEnd"/>
      <w:r w:rsidRPr="009E661B">
        <w:rPr>
          <w:rFonts w:ascii="Arial" w:hAnsi="Arial" w:cs="Arial"/>
          <w:sz w:val="24"/>
          <w:szCs w:val="24"/>
        </w:rPr>
        <w:t xml:space="preserve">, S. (2021) </w:t>
      </w:r>
      <w:r w:rsidRPr="009E661B">
        <w:rPr>
          <w:rFonts w:ascii="Arial" w:hAnsi="Arial" w:cs="Arial"/>
          <w:i/>
          <w:iCs/>
          <w:sz w:val="24"/>
          <w:szCs w:val="24"/>
        </w:rPr>
        <w:t xml:space="preserve">How New York Times Reinvented Content Marketing? </w:t>
      </w:r>
      <w:r w:rsidRPr="009E661B">
        <w:rPr>
          <w:rFonts w:ascii="Arial" w:hAnsi="Arial" w:cs="Arial"/>
          <w:sz w:val="24"/>
          <w:szCs w:val="24"/>
        </w:rPr>
        <w:t xml:space="preserve">Available at: </w:t>
      </w:r>
      <w:hyperlink r:id="rId11" w:history="1">
        <w:r w:rsidRPr="009E661B">
          <w:rPr>
            <w:rStyle w:val="Hyperlink"/>
            <w:rFonts w:ascii="Arial" w:hAnsi="Arial" w:cs="Arial"/>
            <w:sz w:val="24"/>
            <w:szCs w:val="24"/>
          </w:rPr>
          <w:t>https://digitaluncovered.com/new-york-times-reinvented-content-marketing/</w:t>
        </w:r>
      </w:hyperlink>
      <w:r w:rsidRPr="009E661B">
        <w:rPr>
          <w:rFonts w:ascii="Arial" w:hAnsi="Arial" w:cs="Arial"/>
          <w:sz w:val="24"/>
          <w:szCs w:val="24"/>
        </w:rPr>
        <w:t xml:space="preserve"> </w:t>
      </w:r>
    </w:p>
    <w:p w14:paraId="1C2D0AFA" w14:textId="77777777" w:rsidR="009E661B" w:rsidRPr="009E661B" w:rsidRDefault="009E661B" w:rsidP="009E661B">
      <w:pPr>
        <w:rPr>
          <w:rFonts w:ascii="Arial" w:hAnsi="Arial" w:cs="Arial"/>
          <w:sz w:val="24"/>
          <w:szCs w:val="24"/>
        </w:rPr>
      </w:pPr>
      <w:r w:rsidRPr="009E661B">
        <w:rPr>
          <w:rFonts w:ascii="Arial" w:hAnsi="Arial" w:cs="Arial"/>
          <w:sz w:val="24"/>
          <w:szCs w:val="24"/>
        </w:rPr>
        <w:t xml:space="preserve">Forbes (2020) </w:t>
      </w:r>
      <w:r w:rsidRPr="009E661B">
        <w:rPr>
          <w:rFonts w:ascii="Arial" w:hAnsi="Arial" w:cs="Arial"/>
          <w:i/>
          <w:iCs/>
          <w:sz w:val="24"/>
          <w:szCs w:val="24"/>
        </w:rPr>
        <w:t>Newspaper Revenue Drops as Local News Interest Rises Amid Coronavirus.</w:t>
      </w:r>
      <w:r w:rsidRPr="009E661B">
        <w:rPr>
          <w:rFonts w:ascii="Arial" w:hAnsi="Arial" w:cs="Arial"/>
          <w:sz w:val="24"/>
          <w:szCs w:val="24"/>
        </w:rPr>
        <w:t xml:space="preserve"> Available at: </w:t>
      </w:r>
      <w:hyperlink r:id="rId12" w:history="1">
        <w:r w:rsidRPr="009E661B">
          <w:rPr>
            <w:rStyle w:val="Hyperlink"/>
            <w:rFonts w:ascii="Arial" w:hAnsi="Arial" w:cs="Arial"/>
            <w:sz w:val="24"/>
            <w:szCs w:val="24"/>
          </w:rPr>
          <w:t>https://www.forbes.com/sites/bradadgate/2020/04/13/newspapers-are-struggling-with-coronavirus/?sh=1438dc4d39ef</w:t>
        </w:r>
      </w:hyperlink>
      <w:r w:rsidRPr="009E661B">
        <w:rPr>
          <w:rFonts w:ascii="Arial" w:hAnsi="Arial" w:cs="Arial"/>
          <w:sz w:val="24"/>
          <w:szCs w:val="24"/>
        </w:rPr>
        <w:t xml:space="preserve"> (Accessed: 14 June 2021).</w:t>
      </w:r>
    </w:p>
    <w:p w14:paraId="070AEBC5" w14:textId="77777777" w:rsidR="009E661B" w:rsidRPr="009E661B" w:rsidRDefault="009E661B" w:rsidP="009E661B">
      <w:pPr>
        <w:rPr>
          <w:rFonts w:ascii="Arial" w:hAnsi="Arial" w:cs="Arial"/>
          <w:sz w:val="24"/>
          <w:szCs w:val="24"/>
        </w:rPr>
      </w:pPr>
      <w:r w:rsidRPr="009E661B">
        <w:rPr>
          <w:rFonts w:ascii="Arial" w:hAnsi="Arial" w:cs="Arial"/>
          <w:sz w:val="24"/>
          <w:szCs w:val="24"/>
        </w:rPr>
        <w:t>Liu, L. &amp; Wu, J. (2010) Virtual value chain and competitive advantages in the context of e-commerce</w:t>
      </w:r>
      <w:r w:rsidRPr="009E661B">
        <w:rPr>
          <w:rFonts w:ascii="Arial" w:hAnsi="Arial" w:cs="Arial"/>
          <w:i/>
          <w:iCs/>
          <w:sz w:val="24"/>
          <w:szCs w:val="24"/>
        </w:rPr>
        <w:t>. 2010 IEEE 17Th International Conference on Industrial Engineering and Engineering Management, pp.1467–1472</w:t>
      </w:r>
      <w:r w:rsidRPr="009E661B">
        <w:rPr>
          <w:rFonts w:ascii="Arial" w:hAnsi="Arial" w:cs="Arial"/>
          <w:sz w:val="24"/>
          <w:szCs w:val="24"/>
        </w:rPr>
        <w:t>.</w:t>
      </w:r>
    </w:p>
    <w:p w14:paraId="49039AF7" w14:textId="1A979953" w:rsidR="009E661B" w:rsidRDefault="009E661B" w:rsidP="009E661B">
      <w:pPr>
        <w:rPr>
          <w:rFonts w:ascii="Arial" w:hAnsi="Arial" w:cs="Arial"/>
          <w:sz w:val="24"/>
          <w:szCs w:val="24"/>
        </w:rPr>
      </w:pPr>
      <w:r w:rsidRPr="009E661B">
        <w:rPr>
          <w:rFonts w:ascii="Arial" w:hAnsi="Arial" w:cs="Arial"/>
          <w:sz w:val="24"/>
          <w:szCs w:val="24"/>
        </w:rPr>
        <w:t xml:space="preserve">Mashable (2014) </w:t>
      </w:r>
      <w:r w:rsidRPr="009E661B">
        <w:rPr>
          <w:rFonts w:ascii="Arial" w:hAnsi="Arial" w:cs="Arial"/>
          <w:i/>
          <w:iCs/>
          <w:sz w:val="24"/>
          <w:szCs w:val="24"/>
        </w:rPr>
        <w:t xml:space="preserve">The Full New York Times Innovation Report. </w:t>
      </w:r>
      <w:r w:rsidRPr="009E661B">
        <w:rPr>
          <w:rFonts w:ascii="Arial" w:hAnsi="Arial" w:cs="Arial"/>
          <w:sz w:val="24"/>
          <w:szCs w:val="24"/>
        </w:rPr>
        <w:t xml:space="preserve">Available at: </w:t>
      </w:r>
      <w:hyperlink r:id="rId13" w:history="1">
        <w:r w:rsidRPr="009E661B">
          <w:rPr>
            <w:rStyle w:val="Hyperlink"/>
            <w:rFonts w:ascii="Arial" w:hAnsi="Arial" w:cs="Arial"/>
            <w:sz w:val="24"/>
            <w:szCs w:val="24"/>
          </w:rPr>
          <w:t>https://mashable.com/2014/05/16/full-new-york-times-innovation-report/?europe=true#:~:text=The%20Full%20New%20York%20Times%20Innovation%20Report.%20On,assessment%20of%20our%20digital%20transformation%20with%20insightful%20recommendations%2C</w:t>
        </w:r>
      </w:hyperlink>
      <w:r w:rsidRPr="009E661B">
        <w:rPr>
          <w:rFonts w:ascii="Arial" w:hAnsi="Arial" w:cs="Arial"/>
          <w:sz w:val="24"/>
          <w:szCs w:val="24"/>
        </w:rPr>
        <w:t xml:space="preserve"> (Accessed: 15 June 2021).</w:t>
      </w:r>
    </w:p>
    <w:p w14:paraId="44E1B7A7" w14:textId="7B16EDC7" w:rsidR="00F7477A" w:rsidRPr="009E661B" w:rsidRDefault="00F7477A" w:rsidP="009E661B">
      <w:pPr>
        <w:rPr>
          <w:rFonts w:ascii="Arial" w:hAnsi="Arial" w:cs="Arial"/>
          <w:sz w:val="24"/>
          <w:szCs w:val="24"/>
        </w:rPr>
      </w:pPr>
      <w:r w:rsidRPr="00F7477A">
        <w:rPr>
          <w:rFonts w:ascii="Arial" w:hAnsi="Arial" w:cs="Arial"/>
          <w:sz w:val="24"/>
          <w:szCs w:val="24"/>
        </w:rPr>
        <w:t xml:space="preserve">Mullin, B. (2017) </w:t>
      </w:r>
      <w:r w:rsidRPr="00F7477A">
        <w:rPr>
          <w:rFonts w:ascii="Arial" w:hAnsi="Arial" w:cs="Arial"/>
          <w:i/>
          <w:iCs/>
          <w:sz w:val="24"/>
          <w:szCs w:val="24"/>
        </w:rPr>
        <w:t xml:space="preserve">With the 2020 report, the New York Times charts a course for its future. </w:t>
      </w:r>
      <w:r w:rsidRPr="00F7477A">
        <w:rPr>
          <w:rFonts w:ascii="Arial" w:hAnsi="Arial" w:cs="Arial"/>
          <w:sz w:val="24"/>
          <w:szCs w:val="24"/>
        </w:rPr>
        <w:t xml:space="preserve">Available at: </w:t>
      </w:r>
      <w:hyperlink r:id="rId14" w:history="1">
        <w:r w:rsidRPr="00F7477A">
          <w:rPr>
            <w:rStyle w:val="Hyperlink"/>
            <w:rFonts w:ascii="Arial" w:hAnsi="Arial" w:cs="Arial"/>
            <w:sz w:val="24"/>
            <w:szCs w:val="24"/>
          </w:rPr>
          <w:t>https://www.poynter.org/tech-tools/2017/with-the-2020-report-the-new-york-times-charts-a-course-for-its-future/#:~:text=The%202020%20report%2C%20which%20clocks%20in%20at%2037,and%20analytics%3B%20there%E2%80%99s%20a%20clearly%20defined%20digital%20strategy</w:t>
        </w:r>
      </w:hyperlink>
      <w:r w:rsidRPr="00F7477A">
        <w:rPr>
          <w:rFonts w:ascii="Arial" w:hAnsi="Arial" w:cs="Arial"/>
          <w:sz w:val="24"/>
          <w:szCs w:val="24"/>
        </w:rPr>
        <w:t>. (Accessed: 16 June 2021).</w:t>
      </w:r>
    </w:p>
    <w:p w14:paraId="2A5CCAA0" w14:textId="77777777" w:rsidR="009E661B" w:rsidRPr="009E661B" w:rsidRDefault="009E661B" w:rsidP="009E661B">
      <w:pPr>
        <w:rPr>
          <w:rFonts w:ascii="Arial" w:hAnsi="Arial" w:cs="Arial"/>
          <w:sz w:val="24"/>
          <w:szCs w:val="24"/>
        </w:rPr>
      </w:pPr>
      <w:r w:rsidRPr="009E661B">
        <w:rPr>
          <w:rFonts w:ascii="Arial" w:hAnsi="Arial" w:cs="Arial"/>
          <w:sz w:val="24"/>
          <w:szCs w:val="24"/>
        </w:rPr>
        <w:t xml:space="preserve">Nagy, J. et al. (2018) The Role and Impact of Industry 4.0 and the Internet of Things on the Business Strategy of the Value Chain—The Case of Hungary. </w:t>
      </w:r>
      <w:r w:rsidRPr="009E661B">
        <w:rPr>
          <w:rFonts w:ascii="Arial" w:hAnsi="Arial" w:cs="Arial"/>
          <w:i/>
          <w:iCs/>
          <w:sz w:val="24"/>
          <w:szCs w:val="24"/>
        </w:rPr>
        <w:t>Sustainability (Basel, Switzerland), 10(10), p.3491</w:t>
      </w:r>
      <w:r w:rsidRPr="009E661B">
        <w:rPr>
          <w:rFonts w:ascii="Arial" w:hAnsi="Arial" w:cs="Arial"/>
          <w:sz w:val="24"/>
          <w:szCs w:val="24"/>
        </w:rPr>
        <w:t>.</w:t>
      </w:r>
    </w:p>
    <w:p w14:paraId="44D62E3F" w14:textId="77777777" w:rsidR="009E661B" w:rsidRPr="009E661B" w:rsidRDefault="009E661B" w:rsidP="009E661B">
      <w:pPr>
        <w:rPr>
          <w:rFonts w:ascii="Arial" w:hAnsi="Arial" w:cs="Arial"/>
          <w:sz w:val="24"/>
          <w:szCs w:val="24"/>
        </w:rPr>
      </w:pPr>
      <w:r w:rsidRPr="009E661B">
        <w:rPr>
          <w:rFonts w:ascii="Arial" w:hAnsi="Arial" w:cs="Arial"/>
          <w:sz w:val="24"/>
          <w:szCs w:val="24"/>
        </w:rPr>
        <w:t xml:space="preserve">New York Times Company (2021) 2020 Annual Report. Available at: </w:t>
      </w:r>
      <w:hyperlink r:id="rId15" w:history="1">
        <w:r w:rsidRPr="009E661B">
          <w:rPr>
            <w:rStyle w:val="Hyperlink"/>
            <w:rFonts w:ascii="Arial" w:hAnsi="Arial" w:cs="Arial"/>
            <w:sz w:val="24"/>
            <w:szCs w:val="24"/>
          </w:rPr>
          <w:t>https://nytco-assets.nytimes.com/2021/03/Final-NYT-2020-Annual-Report.pdf</w:t>
        </w:r>
      </w:hyperlink>
      <w:r w:rsidRPr="009E661B">
        <w:rPr>
          <w:rFonts w:ascii="Arial" w:hAnsi="Arial" w:cs="Arial"/>
          <w:sz w:val="24"/>
          <w:szCs w:val="24"/>
        </w:rPr>
        <w:t xml:space="preserve"> (Accessed: 14 June 2021). </w:t>
      </w:r>
    </w:p>
    <w:p w14:paraId="67B903B9" w14:textId="77777777" w:rsidR="009E661B" w:rsidRPr="009E661B" w:rsidRDefault="009E661B" w:rsidP="009E661B">
      <w:pPr>
        <w:rPr>
          <w:rFonts w:ascii="Arial" w:hAnsi="Arial" w:cs="Arial"/>
          <w:sz w:val="24"/>
          <w:szCs w:val="24"/>
        </w:rPr>
      </w:pPr>
      <w:r w:rsidRPr="009E661B">
        <w:rPr>
          <w:rFonts w:ascii="Arial" w:hAnsi="Arial" w:cs="Arial"/>
          <w:sz w:val="24"/>
          <w:szCs w:val="24"/>
        </w:rPr>
        <w:t xml:space="preserve">New York Times Company (2021) </w:t>
      </w:r>
      <w:r w:rsidRPr="009E661B">
        <w:rPr>
          <w:rFonts w:ascii="Arial" w:hAnsi="Arial" w:cs="Arial"/>
          <w:i/>
          <w:iCs/>
          <w:sz w:val="24"/>
          <w:szCs w:val="24"/>
        </w:rPr>
        <w:t xml:space="preserve">Careers. </w:t>
      </w:r>
      <w:r w:rsidRPr="009E661B">
        <w:rPr>
          <w:rFonts w:ascii="Arial" w:hAnsi="Arial" w:cs="Arial"/>
          <w:sz w:val="24"/>
          <w:szCs w:val="24"/>
        </w:rPr>
        <w:t xml:space="preserve">Available at: </w:t>
      </w:r>
      <w:hyperlink r:id="rId16" w:history="1">
        <w:r w:rsidRPr="009E661B">
          <w:rPr>
            <w:rStyle w:val="Hyperlink"/>
            <w:rFonts w:ascii="Arial" w:hAnsi="Arial" w:cs="Arial"/>
            <w:sz w:val="24"/>
            <w:szCs w:val="24"/>
          </w:rPr>
          <w:t>https://www.nytco.com/careers/</w:t>
        </w:r>
      </w:hyperlink>
      <w:r w:rsidRPr="009E661B">
        <w:rPr>
          <w:rFonts w:ascii="Arial" w:hAnsi="Arial" w:cs="Arial"/>
          <w:sz w:val="24"/>
          <w:szCs w:val="24"/>
        </w:rPr>
        <w:t xml:space="preserve"> (Accessed: 15 June 2021).</w:t>
      </w:r>
    </w:p>
    <w:p w14:paraId="3FD0AC12" w14:textId="77777777" w:rsidR="009E661B" w:rsidRPr="009E661B" w:rsidRDefault="009E661B" w:rsidP="009E661B">
      <w:pPr>
        <w:rPr>
          <w:rFonts w:ascii="Arial" w:hAnsi="Arial" w:cs="Arial"/>
          <w:sz w:val="24"/>
          <w:szCs w:val="24"/>
        </w:rPr>
      </w:pPr>
      <w:r w:rsidRPr="009E661B">
        <w:rPr>
          <w:rFonts w:ascii="Arial" w:hAnsi="Arial" w:cs="Arial"/>
          <w:sz w:val="24"/>
          <w:szCs w:val="24"/>
        </w:rPr>
        <w:t xml:space="preserve">OECD (2010) </w:t>
      </w:r>
      <w:r w:rsidRPr="009E661B">
        <w:rPr>
          <w:rFonts w:ascii="Arial" w:hAnsi="Arial" w:cs="Arial"/>
          <w:i/>
          <w:iCs/>
          <w:sz w:val="24"/>
          <w:szCs w:val="24"/>
        </w:rPr>
        <w:t>The value chain and economics of the traditional newspaper industry.</w:t>
      </w:r>
      <w:r w:rsidRPr="009E661B">
        <w:rPr>
          <w:rFonts w:ascii="Arial" w:hAnsi="Arial" w:cs="Arial"/>
          <w:sz w:val="24"/>
          <w:szCs w:val="24"/>
        </w:rPr>
        <w:t xml:space="preserve"> Available at: </w:t>
      </w:r>
      <w:hyperlink r:id="rId17" w:history="1">
        <w:r w:rsidRPr="009E661B">
          <w:rPr>
            <w:rStyle w:val="Hyperlink"/>
            <w:rFonts w:ascii="Arial" w:hAnsi="Arial" w:cs="Arial"/>
            <w:sz w:val="24"/>
            <w:szCs w:val="24"/>
          </w:rPr>
          <w:t>https://read.oecd-ilibrary.org/science-and-technology/news-in-the-internet-age/the-value-chain-and-economics-of-the-traditional-newspaper-industry_9789264088702-5-en#page1</w:t>
        </w:r>
      </w:hyperlink>
      <w:r w:rsidRPr="009E661B">
        <w:rPr>
          <w:rFonts w:ascii="Arial" w:hAnsi="Arial" w:cs="Arial"/>
          <w:sz w:val="24"/>
          <w:szCs w:val="24"/>
        </w:rPr>
        <w:t xml:space="preserve"> (Accessed: 15 June 2021).</w:t>
      </w:r>
    </w:p>
    <w:p w14:paraId="4365FC8A" w14:textId="77777777" w:rsidR="009E661B" w:rsidRPr="009E661B" w:rsidRDefault="009E661B" w:rsidP="009E661B">
      <w:pPr>
        <w:rPr>
          <w:rFonts w:ascii="Arial" w:hAnsi="Arial" w:cs="Arial"/>
          <w:sz w:val="24"/>
          <w:szCs w:val="24"/>
        </w:rPr>
      </w:pPr>
      <w:r w:rsidRPr="009E661B">
        <w:rPr>
          <w:rFonts w:ascii="Arial" w:hAnsi="Arial" w:cs="Arial"/>
          <w:sz w:val="24"/>
          <w:szCs w:val="24"/>
        </w:rPr>
        <w:t xml:space="preserve">Porter, </w:t>
      </w:r>
      <w:proofErr w:type="gramStart"/>
      <w:r w:rsidRPr="009E661B">
        <w:rPr>
          <w:rFonts w:ascii="Arial" w:hAnsi="Arial" w:cs="Arial"/>
          <w:sz w:val="24"/>
          <w:szCs w:val="24"/>
        </w:rPr>
        <w:t>M.E.(</w:t>
      </w:r>
      <w:proofErr w:type="gramEnd"/>
      <w:r w:rsidRPr="009E661B">
        <w:rPr>
          <w:rFonts w:ascii="Arial" w:hAnsi="Arial" w:cs="Arial"/>
          <w:sz w:val="24"/>
          <w:szCs w:val="24"/>
        </w:rPr>
        <w:t>1985)</w:t>
      </w:r>
      <w:r w:rsidRPr="009E661B">
        <w:rPr>
          <w:rFonts w:ascii="Arial" w:hAnsi="Arial" w:cs="Arial"/>
          <w:i/>
          <w:iCs/>
          <w:sz w:val="24"/>
          <w:szCs w:val="24"/>
        </w:rPr>
        <w:t xml:space="preserve"> Competitive advantage : creating and sustaining superior performance</w:t>
      </w:r>
      <w:r w:rsidRPr="009E661B">
        <w:rPr>
          <w:rFonts w:ascii="Arial" w:hAnsi="Arial" w:cs="Arial"/>
          <w:sz w:val="24"/>
          <w:szCs w:val="24"/>
        </w:rPr>
        <w:t>, New York: Free Press : Collier Macmillan.</w:t>
      </w:r>
    </w:p>
    <w:p w14:paraId="2B0A6350" w14:textId="77777777" w:rsidR="009E661B" w:rsidRPr="009E661B" w:rsidRDefault="009E661B" w:rsidP="009E661B">
      <w:pPr>
        <w:rPr>
          <w:rFonts w:ascii="Arial" w:hAnsi="Arial" w:cs="Arial"/>
          <w:sz w:val="24"/>
          <w:szCs w:val="24"/>
        </w:rPr>
      </w:pPr>
      <w:proofErr w:type="spellStart"/>
      <w:r w:rsidRPr="009E661B">
        <w:rPr>
          <w:rFonts w:ascii="Arial" w:hAnsi="Arial" w:cs="Arial"/>
          <w:sz w:val="24"/>
          <w:szCs w:val="24"/>
        </w:rPr>
        <w:t>Rayport</w:t>
      </w:r>
      <w:proofErr w:type="spellEnd"/>
      <w:r w:rsidRPr="009E661B">
        <w:rPr>
          <w:rFonts w:ascii="Arial" w:hAnsi="Arial" w:cs="Arial"/>
          <w:sz w:val="24"/>
          <w:szCs w:val="24"/>
        </w:rPr>
        <w:t xml:space="preserve">, J. &amp; </w:t>
      </w:r>
      <w:proofErr w:type="spellStart"/>
      <w:r w:rsidRPr="009E661B">
        <w:rPr>
          <w:rFonts w:ascii="Arial" w:hAnsi="Arial" w:cs="Arial"/>
          <w:sz w:val="24"/>
          <w:szCs w:val="24"/>
        </w:rPr>
        <w:t>Sviokla</w:t>
      </w:r>
      <w:proofErr w:type="spellEnd"/>
      <w:r w:rsidRPr="009E661B">
        <w:rPr>
          <w:rFonts w:ascii="Arial" w:hAnsi="Arial" w:cs="Arial"/>
          <w:sz w:val="24"/>
          <w:szCs w:val="24"/>
        </w:rPr>
        <w:t xml:space="preserve">, J. (1995) </w:t>
      </w:r>
      <w:r w:rsidRPr="009E661B">
        <w:rPr>
          <w:rFonts w:ascii="Arial" w:hAnsi="Arial" w:cs="Arial"/>
          <w:i/>
          <w:iCs/>
          <w:sz w:val="24"/>
          <w:szCs w:val="24"/>
        </w:rPr>
        <w:t xml:space="preserve">Exploiting the Virtual Value Chain. </w:t>
      </w:r>
      <w:r w:rsidRPr="009E661B">
        <w:rPr>
          <w:rFonts w:ascii="Arial" w:hAnsi="Arial" w:cs="Arial"/>
          <w:sz w:val="24"/>
          <w:szCs w:val="24"/>
        </w:rPr>
        <w:t xml:space="preserve">Available at: </w:t>
      </w:r>
      <w:hyperlink r:id="rId18" w:history="1">
        <w:r w:rsidRPr="009E661B">
          <w:rPr>
            <w:rStyle w:val="Hyperlink"/>
            <w:rFonts w:ascii="Arial" w:hAnsi="Arial" w:cs="Arial"/>
            <w:sz w:val="24"/>
            <w:szCs w:val="24"/>
          </w:rPr>
          <w:t>https://hbr.org/1995/11/exploiting-the-virtual-value-chain#:~:text=%20Exploiting%20the%20Virtual%20Value%20Chain%20%201,in%20the%20space%3A%20They%20also%20must...%20More%20</w:t>
        </w:r>
      </w:hyperlink>
      <w:r w:rsidRPr="009E661B">
        <w:rPr>
          <w:rFonts w:ascii="Arial" w:hAnsi="Arial" w:cs="Arial"/>
          <w:sz w:val="24"/>
          <w:szCs w:val="24"/>
        </w:rPr>
        <w:t xml:space="preserve"> (Accessed: 15 June 2021).</w:t>
      </w:r>
    </w:p>
    <w:p w14:paraId="4890AD75" w14:textId="77777777" w:rsidR="009E661B" w:rsidRPr="009E661B" w:rsidRDefault="009E661B" w:rsidP="009E661B">
      <w:pPr>
        <w:rPr>
          <w:rFonts w:ascii="Arial" w:hAnsi="Arial" w:cs="Arial"/>
          <w:sz w:val="24"/>
          <w:szCs w:val="24"/>
        </w:rPr>
      </w:pPr>
      <w:r w:rsidRPr="009E661B">
        <w:rPr>
          <w:rFonts w:ascii="Arial" w:hAnsi="Arial" w:cs="Arial"/>
          <w:sz w:val="24"/>
          <w:szCs w:val="24"/>
        </w:rPr>
        <w:t xml:space="preserve">Skog, D. A. et al (2018) </w:t>
      </w:r>
      <w:r w:rsidRPr="009E661B">
        <w:rPr>
          <w:rFonts w:ascii="Arial" w:hAnsi="Arial" w:cs="Arial"/>
          <w:i/>
          <w:iCs/>
          <w:sz w:val="24"/>
          <w:szCs w:val="24"/>
        </w:rPr>
        <w:t>Digital Disruption. Business &amp; information systems engineering, 60(5), pp.431–437</w:t>
      </w:r>
      <w:r w:rsidRPr="009E661B">
        <w:rPr>
          <w:rFonts w:ascii="Arial" w:hAnsi="Arial" w:cs="Arial"/>
          <w:sz w:val="24"/>
          <w:szCs w:val="24"/>
        </w:rPr>
        <w:t>.</w:t>
      </w:r>
    </w:p>
    <w:p w14:paraId="715B4096" w14:textId="77777777" w:rsidR="009E661B" w:rsidRPr="009E661B" w:rsidRDefault="009E661B" w:rsidP="009E661B">
      <w:pPr>
        <w:rPr>
          <w:rFonts w:ascii="Arial" w:hAnsi="Arial" w:cs="Arial"/>
          <w:sz w:val="24"/>
          <w:szCs w:val="24"/>
        </w:rPr>
      </w:pPr>
      <w:r w:rsidRPr="009E661B">
        <w:rPr>
          <w:rFonts w:ascii="Arial" w:hAnsi="Arial" w:cs="Arial"/>
          <w:sz w:val="24"/>
          <w:szCs w:val="24"/>
        </w:rPr>
        <w:t xml:space="preserve">Smart Insights (2021) </w:t>
      </w:r>
      <w:r w:rsidRPr="009E661B">
        <w:rPr>
          <w:rFonts w:ascii="Arial" w:hAnsi="Arial" w:cs="Arial"/>
          <w:i/>
          <w:iCs/>
          <w:sz w:val="24"/>
          <w:szCs w:val="24"/>
        </w:rPr>
        <w:t xml:space="preserve">Introducing the RACE Framework: a practical framework to improve your digital marketing. </w:t>
      </w:r>
      <w:r w:rsidRPr="009E661B">
        <w:rPr>
          <w:rFonts w:ascii="Arial" w:hAnsi="Arial" w:cs="Arial"/>
          <w:sz w:val="24"/>
          <w:szCs w:val="24"/>
        </w:rPr>
        <w:t xml:space="preserve">Available at: </w:t>
      </w:r>
      <w:hyperlink r:id="rId19" w:history="1">
        <w:r w:rsidRPr="009E661B">
          <w:rPr>
            <w:rStyle w:val="Hyperlink"/>
            <w:rFonts w:ascii="Arial" w:hAnsi="Arial" w:cs="Arial"/>
            <w:sz w:val="24"/>
            <w:szCs w:val="24"/>
          </w:rPr>
          <w:t>https://www.smartinsights.com/digital-marketing-strategy/race-a-practical-framework-to-improve-your-digital-marketing/</w:t>
        </w:r>
      </w:hyperlink>
      <w:r w:rsidRPr="009E661B">
        <w:rPr>
          <w:rFonts w:ascii="Arial" w:hAnsi="Arial" w:cs="Arial"/>
          <w:sz w:val="24"/>
          <w:szCs w:val="24"/>
        </w:rPr>
        <w:t xml:space="preserve"> (Accessed: 16 June 2021).</w:t>
      </w:r>
    </w:p>
    <w:p w14:paraId="54C9A796" w14:textId="77777777" w:rsidR="009E661B" w:rsidRPr="009E661B" w:rsidRDefault="009E661B" w:rsidP="009E661B">
      <w:pPr>
        <w:rPr>
          <w:rFonts w:ascii="Arial" w:hAnsi="Arial" w:cs="Arial"/>
          <w:sz w:val="24"/>
          <w:szCs w:val="24"/>
        </w:rPr>
      </w:pPr>
      <w:proofErr w:type="spellStart"/>
      <w:r w:rsidRPr="009E661B">
        <w:rPr>
          <w:rFonts w:ascii="Arial" w:hAnsi="Arial" w:cs="Arial"/>
          <w:sz w:val="24"/>
          <w:szCs w:val="24"/>
        </w:rPr>
        <w:t>Tiersky</w:t>
      </w:r>
      <w:proofErr w:type="spellEnd"/>
      <w:r w:rsidRPr="009E661B">
        <w:rPr>
          <w:rFonts w:ascii="Arial" w:hAnsi="Arial" w:cs="Arial"/>
          <w:sz w:val="24"/>
          <w:szCs w:val="24"/>
        </w:rPr>
        <w:t xml:space="preserve">, H. (2021) </w:t>
      </w:r>
      <w:r w:rsidRPr="009E661B">
        <w:rPr>
          <w:rFonts w:ascii="Arial" w:hAnsi="Arial" w:cs="Arial"/>
          <w:i/>
          <w:iCs/>
          <w:sz w:val="24"/>
          <w:szCs w:val="24"/>
        </w:rPr>
        <w:t>The New York Times is Winning at Digital</w:t>
      </w:r>
      <w:r w:rsidRPr="009E661B">
        <w:rPr>
          <w:rFonts w:ascii="Arial" w:hAnsi="Arial" w:cs="Arial"/>
          <w:sz w:val="24"/>
          <w:szCs w:val="24"/>
        </w:rPr>
        <w:t xml:space="preserve">. Available at: </w:t>
      </w:r>
      <w:hyperlink r:id="rId20" w:history="1">
        <w:r w:rsidRPr="009E661B">
          <w:rPr>
            <w:rStyle w:val="Hyperlink"/>
            <w:rFonts w:ascii="Arial" w:hAnsi="Arial" w:cs="Arial"/>
            <w:sz w:val="24"/>
            <w:szCs w:val="24"/>
          </w:rPr>
          <w:t>https://www.from.digital/insights/new-york-times-is-winning-digital</w:t>
        </w:r>
      </w:hyperlink>
      <w:r w:rsidRPr="009E661B">
        <w:rPr>
          <w:rFonts w:ascii="Arial" w:hAnsi="Arial" w:cs="Arial"/>
          <w:sz w:val="24"/>
          <w:szCs w:val="24"/>
        </w:rPr>
        <w:t xml:space="preserve"> (Accessed: 16 June 2021).</w:t>
      </w:r>
    </w:p>
    <w:p w14:paraId="572F1150" w14:textId="77777777" w:rsidR="009E661B" w:rsidRPr="009E661B" w:rsidRDefault="009E661B" w:rsidP="009E661B">
      <w:pPr>
        <w:rPr>
          <w:rFonts w:ascii="Arial" w:hAnsi="Arial" w:cs="Arial"/>
          <w:sz w:val="24"/>
          <w:szCs w:val="24"/>
        </w:rPr>
      </w:pPr>
      <w:proofErr w:type="spellStart"/>
      <w:r w:rsidRPr="009E661B">
        <w:rPr>
          <w:rFonts w:ascii="Arial" w:hAnsi="Arial" w:cs="Arial"/>
          <w:sz w:val="24"/>
          <w:szCs w:val="24"/>
        </w:rPr>
        <w:t>Toolshero</w:t>
      </w:r>
      <w:proofErr w:type="spellEnd"/>
      <w:r w:rsidRPr="009E661B">
        <w:rPr>
          <w:rFonts w:ascii="Arial" w:hAnsi="Arial" w:cs="Arial"/>
          <w:sz w:val="24"/>
          <w:szCs w:val="24"/>
        </w:rPr>
        <w:t xml:space="preserve"> (2021) </w:t>
      </w:r>
      <w:r w:rsidRPr="009E661B">
        <w:rPr>
          <w:rFonts w:ascii="Arial" w:hAnsi="Arial" w:cs="Arial"/>
          <w:i/>
          <w:iCs/>
          <w:sz w:val="24"/>
          <w:szCs w:val="24"/>
        </w:rPr>
        <w:t>Porter’s Value Chain Analysis</w:t>
      </w:r>
      <w:r w:rsidRPr="009E661B">
        <w:rPr>
          <w:rFonts w:ascii="Arial" w:hAnsi="Arial" w:cs="Arial"/>
          <w:sz w:val="24"/>
          <w:szCs w:val="24"/>
        </w:rPr>
        <w:t xml:space="preserve">. Available at: </w:t>
      </w:r>
      <w:hyperlink r:id="rId21" w:history="1">
        <w:r w:rsidRPr="009E661B">
          <w:rPr>
            <w:rStyle w:val="Hyperlink"/>
            <w:rFonts w:ascii="Arial" w:hAnsi="Arial" w:cs="Arial"/>
            <w:sz w:val="24"/>
            <w:szCs w:val="24"/>
          </w:rPr>
          <w:t>https://www.toolshero.com/management/value-chain-analysis-porter/#:~:text=The%20value%20chain%20also%20known%20as%20Porter%27s%20Value,creates%20added%20value%20which%20leads%20to%20competitive%20advantage</w:t>
        </w:r>
      </w:hyperlink>
      <w:r w:rsidRPr="009E661B">
        <w:rPr>
          <w:rFonts w:ascii="Arial" w:hAnsi="Arial" w:cs="Arial"/>
          <w:sz w:val="24"/>
          <w:szCs w:val="24"/>
        </w:rPr>
        <w:t>. (Accessed: 15 June 2021).</w:t>
      </w:r>
    </w:p>
    <w:p w14:paraId="43B81283" w14:textId="77777777" w:rsidR="009E661B" w:rsidRPr="009E661B" w:rsidRDefault="009E661B" w:rsidP="009E661B">
      <w:pPr>
        <w:rPr>
          <w:rFonts w:ascii="Arial" w:hAnsi="Arial" w:cs="Arial"/>
          <w:sz w:val="24"/>
          <w:szCs w:val="24"/>
        </w:rPr>
      </w:pPr>
      <w:proofErr w:type="spellStart"/>
      <w:r w:rsidRPr="009E661B">
        <w:rPr>
          <w:rFonts w:ascii="Arial" w:hAnsi="Arial" w:cs="Arial"/>
          <w:sz w:val="24"/>
          <w:szCs w:val="24"/>
        </w:rPr>
        <w:t>Toolshero</w:t>
      </w:r>
      <w:proofErr w:type="spellEnd"/>
      <w:r w:rsidRPr="009E661B">
        <w:rPr>
          <w:rFonts w:ascii="Arial" w:hAnsi="Arial" w:cs="Arial"/>
          <w:sz w:val="24"/>
          <w:szCs w:val="24"/>
        </w:rPr>
        <w:t xml:space="preserve"> (2021) </w:t>
      </w:r>
      <w:r w:rsidRPr="009E661B">
        <w:rPr>
          <w:rFonts w:ascii="Arial" w:hAnsi="Arial" w:cs="Arial"/>
          <w:i/>
          <w:iCs/>
          <w:sz w:val="24"/>
          <w:szCs w:val="24"/>
        </w:rPr>
        <w:t>Virtual Value Chain</w:t>
      </w:r>
      <w:r w:rsidRPr="009E661B">
        <w:rPr>
          <w:rFonts w:ascii="Arial" w:hAnsi="Arial" w:cs="Arial"/>
          <w:sz w:val="24"/>
          <w:szCs w:val="24"/>
        </w:rPr>
        <w:t xml:space="preserve">. Available at: </w:t>
      </w:r>
      <w:hyperlink r:id="rId22" w:history="1">
        <w:r w:rsidRPr="009E661B">
          <w:rPr>
            <w:rStyle w:val="Hyperlink"/>
            <w:rFonts w:ascii="Arial" w:hAnsi="Arial" w:cs="Arial"/>
            <w:sz w:val="24"/>
            <w:szCs w:val="24"/>
          </w:rPr>
          <w:t>https://www.toolshero.com/problem-solving/virtual-value-chain/</w:t>
        </w:r>
      </w:hyperlink>
      <w:r w:rsidRPr="009E661B">
        <w:rPr>
          <w:rFonts w:ascii="Arial" w:hAnsi="Arial" w:cs="Arial"/>
          <w:sz w:val="24"/>
          <w:szCs w:val="24"/>
        </w:rPr>
        <w:t xml:space="preserve"> (Accessed: 15 June 2021).</w:t>
      </w:r>
    </w:p>
    <w:p w14:paraId="537E8B8F" w14:textId="5CF45921" w:rsidR="008D47D3" w:rsidRPr="00360370" w:rsidRDefault="008D47D3" w:rsidP="00E40006">
      <w:pPr>
        <w:rPr>
          <w:rFonts w:ascii="Arial" w:hAnsi="Arial" w:cs="Arial"/>
          <w:sz w:val="24"/>
          <w:szCs w:val="24"/>
        </w:rPr>
      </w:pPr>
    </w:p>
    <w:p w14:paraId="6FA29CBA" w14:textId="18E2DFF6" w:rsidR="007636A0" w:rsidRDefault="007636A0">
      <w:pPr>
        <w:rPr>
          <w:rFonts w:ascii="Arial" w:hAnsi="Arial" w:cs="Arial"/>
          <w:b/>
          <w:bCs/>
          <w:sz w:val="24"/>
          <w:szCs w:val="24"/>
        </w:rPr>
      </w:pPr>
    </w:p>
    <w:p w14:paraId="52B6903F" w14:textId="40C89D59" w:rsidR="00754F40" w:rsidRDefault="00754F40">
      <w:pPr>
        <w:rPr>
          <w:rFonts w:ascii="Arial" w:hAnsi="Arial" w:cs="Arial"/>
          <w:b/>
          <w:bCs/>
          <w:sz w:val="24"/>
          <w:szCs w:val="24"/>
        </w:rPr>
      </w:pPr>
    </w:p>
    <w:p w14:paraId="6B493EB7" w14:textId="4698E88A" w:rsidR="00754F40" w:rsidRDefault="00754F40">
      <w:pPr>
        <w:rPr>
          <w:rFonts w:ascii="Arial" w:hAnsi="Arial" w:cs="Arial"/>
          <w:b/>
          <w:bCs/>
          <w:sz w:val="24"/>
          <w:szCs w:val="24"/>
        </w:rPr>
      </w:pPr>
    </w:p>
    <w:p w14:paraId="731DD0CB" w14:textId="1AC22591" w:rsidR="00754F40" w:rsidRDefault="00754F40">
      <w:pPr>
        <w:rPr>
          <w:rFonts w:ascii="Arial" w:hAnsi="Arial" w:cs="Arial"/>
          <w:b/>
          <w:bCs/>
          <w:sz w:val="24"/>
          <w:szCs w:val="24"/>
        </w:rPr>
      </w:pPr>
    </w:p>
    <w:p w14:paraId="2527F2EF" w14:textId="77777777" w:rsidR="00754F40" w:rsidRDefault="00754F40">
      <w:pPr>
        <w:rPr>
          <w:rFonts w:ascii="Arial" w:hAnsi="Arial" w:cs="Arial"/>
          <w:b/>
          <w:bCs/>
          <w:sz w:val="24"/>
          <w:szCs w:val="24"/>
        </w:rPr>
      </w:pPr>
    </w:p>
    <w:p w14:paraId="1E10897B" w14:textId="4809B9D4" w:rsidR="007636A0" w:rsidRDefault="00F72DA9" w:rsidP="00F72DA9">
      <w:pPr>
        <w:pStyle w:val="Heading1"/>
      </w:pPr>
      <w:bookmarkStart w:id="13" w:name="_Toc75038105"/>
      <w:r>
        <w:t>Appendices</w:t>
      </w:r>
      <w:bookmarkEnd w:id="13"/>
    </w:p>
    <w:p w14:paraId="382AE41D" w14:textId="607E0E2A" w:rsidR="00F72DA9" w:rsidRPr="0021030C" w:rsidRDefault="00F72DA9" w:rsidP="00F72DA9">
      <w:pPr>
        <w:rPr>
          <w:rFonts w:ascii="Arial" w:hAnsi="Arial" w:cs="Arial"/>
          <w:sz w:val="24"/>
          <w:szCs w:val="24"/>
        </w:rPr>
      </w:pPr>
    </w:p>
    <w:p w14:paraId="5EF25518" w14:textId="6552215D" w:rsidR="00F72DA9" w:rsidRDefault="001F4C87" w:rsidP="00F72DA9">
      <w:pPr>
        <w:rPr>
          <w:rFonts w:ascii="Arial" w:hAnsi="Arial" w:cs="Arial"/>
          <w:b/>
          <w:bCs/>
          <w:sz w:val="24"/>
          <w:szCs w:val="24"/>
        </w:rPr>
      </w:pPr>
      <w:r w:rsidRPr="004C7FD0">
        <w:rPr>
          <w:rFonts w:ascii="Arial" w:hAnsi="Arial" w:cs="Arial"/>
          <w:b/>
          <w:bCs/>
          <w:sz w:val="24"/>
          <w:szCs w:val="24"/>
        </w:rPr>
        <w:t>App</w:t>
      </w:r>
      <w:r w:rsidR="0021030C" w:rsidRPr="004C7FD0">
        <w:rPr>
          <w:rFonts w:ascii="Arial" w:hAnsi="Arial" w:cs="Arial"/>
          <w:b/>
          <w:bCs/>
          <w:sz w:val="24"/>
          <w:szCs w:val="24"/>
        </w:rPr>
        <w:t xml:space="preserve">endix </w:t>
      </w:r>
      <w:r w:rsidR="009E7B76">
        <w:rPr>
          <w:rFonts w:ascii="Arial" w:hAnsi="Arial" w:cs="Arial"/>
          <w:b/>
          <w:bCs/>
          <w:sz w:val="24"/>
          <w:szCs w:val="24"/>
        </w:rPr>
        <w:t>1</w:t>
      </w:r>
    </w:p>
    <w:p w14:paraId="1AD6E8CB" w14:textId="64011BEA" w:rsidR="00821E25" w:rsidRPr="00821E25" w:rsidRDefault="009E661B" w:rsidP="00F72DA9">
      <w:pPr>
        <w:rPr>
          <w:rFonts w:ascii="Arial" w:hAnsi="Arial" w:cs="Arial"/>
          <w:sz w:val="24"/>
          <w:szCs w:val="24"/>
        </w:rPr>
      </w:pPr>
      <w:r>
        <w:rPr>
          <w:rFonts w:ascii="Arial" w:hAnsi="Arial" w:cs="Arial"/>
          <w:sz w:val="24"/>
          <w:szCs w:val="24"/>
        </w:rPr>
        <w:t>Porter’s Value Chain Analysis</w:t>
      </w:r>
    </w:p>
    <w:p w14:paraId="603E5D10" w14:textId="62FD55DC" w:rsidR="005E1C2F" w:rsidRDefault="009E661B">
      <w:pPr>
        <w:rPr>
          <w:rFonts w:ascii="Arial" w:hAnsi="Arial" w:cs="Arial"/>
          <w:sz w:val="24"/>
          <w:szCs w:val="24"/>
        </w:rPr>
      </w:pPr>
      <w:r w:rsidRPr="009E661B">
        <w:rPr>
          <w:rFonts w:ascii="Arial" w:hAnsi="Arial" w:cs="Arial"/>
          <w:sz w:val="24"/>
          <w:szCs w:val="24"/>
        </w:rPr>
        <w:t>Primary Activities</w:t>
      </w:r>
    </w:p>
    <w:p w14:paraId="2BD3B862" w14:textId="77777777" w:rsidR="009E661B" w:rsidRPr="009E661B" w:rsidRDefault="009E661B">
      <w:pPr>
        <w:rPr>
          <w:rFonts w:ascii="Arial" w:hAnsi="Arial" w:cs="Arial"/>
          <w:sz w:val="24"/>
          <w:szCs w:val="24"/>
        </w:rPr>
      </w:pPr>
    </w:p>
    <w:tbl>
      <w:tblPr>
        <w:tblStyle w:val="TableGrid1"/>
        <w:tblW w:w="0" w:type="auto"/>
        <w:tblLook w:val="04A0" w:firstRow="1" w:lastRow="0" w:firstColumn="1" w:lastColumn="0" w:noHBand="0" w:noVBand="1"/>
      </w:tblPr>
      <w:tblGrid>
        <w:gridCol w:w="2547"/>
        <w:gridCol w:w="6469"/>
      </w:tblGrid>
      <w:tr w:rsidR="009E661B" w:rsidRPr="009E661B" w14:paraId="6BDBA7B5" w14:textId="77777777" w:rsidTr="00EE2665">
        <w:tc>
          <w:tcPr>
            <w:tcW w:w="2547" w:type="dxa"/>
          </w:tcPr>
          <w:p w14:paraId="2FFF08FC" w14:textId="77777777" w:rsidR="009E661B" w:rsidRPr="009E661B" w:rsidRDefault="009E661B" w:rsidP="009E661B">
            <w:r w:rsidRPr="009E661B">
              <w:t>Inbound Logistics</w:t>
            </w:r>
          </w:p>
        </w:tc>
        <w:tc>
          <w:tcPr>
            <w:tcW w:w="6469" w:type="dxa"/>
          </w:tcPr>
          <w:p w14:paraId="66086A1C" w14:textId="77777777" w:rsidR="009E661B" w:rsidRPr="009E661B" w:rsidRDefault="009E661B" w:rsidP="009E661B">
            <w:r w:rsidRPr="009E661B">
              <w:t xml:space="preserve">Newspapers are printed onsite, at a facility owned by the company, where production and distribution </w:t>
            </w:r>
            <w:proofErr w:type="gramStart"/>
            <w:r w:rsidRPr="009E661B">
              <w:t>is</w:t>
            </w:r>
            <w:proofErr w:type="gramEnd"/>
            <w:r w:rsidRPr="009E661B">
              <w:t xml:space="preserve"> undertaken. 26 distribution centres globally for the international edition of the newspaper Raw materials in the form of paper and ink are from regular suppliers in N. America and Europe, with one company supplying the majority. </w:t>
            </w:r>
          </w:p>
        </w:tc>
      </w:tr>
      <w:tr w:rsidR="009E661B" w:rsidRPr="009E661B" w14:paraId="1424AF15" w14:textId="77777777" w:rsidTr="00EE2665">
        <w:tc>
          <w:tcPr>
            <w:tcW w:w="2547" w:type="dxa"/>
          </w:tcPr>
          <w:p w14:paraId="64BDCE67" w14:textId="77777777" w:rsidR="009E661B" w:rsidRPr="009E661B" w:rsidRDefault="009E661B" w:rsidP="009E661B">
            <w:r w:rsidRPr="009E661B">
              <w:t>Operations</w:t>
            </w:r>
          </w:p>
        </w:tc>
        <w:tc>
          <w:tcPr>
            <w:tcW w:w="6469" w:type="dxa"/>
          </w:tcPr>
          <w:p w14:paraId="60A424CD" w14:textId="77777777" w:rsidR="009E661B" w:rsidRPr="009E661B" w:rsidRDefault="009E661B" w:rsidP="009E661B">
            <w:r w:rsidRPr="009E661B">
              <w:t xml:space="preserve">Operations include </w:t>
            </w:r>
            <w:proofErr w:type="gramStart"/>
            <w:r w:rsidRPr="009E661B">
              <w:t>a number of</w:t>
            </w:r>
            <w:proofErr w:type="gramEnd"/>
            <w:r w:rsidRPr="009E661B">
              <w:t xml:space="preserve"> players that that input to produce the printed newspaper. This includes the practical considerations of warehouse and printing processes, </w:t>
            </w:r>
            <w:proofErr w:type="gramStart"/>
            <w:r w:rsidRPr="009E661B">
              <w:t>and also</w:t>
            </w:r>
            <w:proofErr w:type="gramEnd"/>
            <w:r w:rsidRPr="009E661B">
              <w:t xml:space="preserve"> the creative output from journalists, editors, publishers, photographers, and various news agencies who contribute to content creation. A move to digital now requires the management of the website, a variety of apps, social </w:t>
            </w:r>
            <w:proofErr w:type="gramStart"/>
            <w:r w:rsidRPr="009E661B">
              <w:t>media</w:t>
            </w:r>
            <w:proofErr w:type="gramEnd"/>
            <w:r w:rsidRPr="009E661B">
              <w:t xml:space="preserve"> and various standalone products. </w:t>
            </w:r>
          </w:p>
        </w:tc>
      </w:tr>
      <w:tr w:rsidR="009E661B" w:rsidRPr="009E661B" w14:paraId="32A3A2E3" w14:textId="77777777" w:rsidTr="00EE2665">
        <w:tc>
          <w:tcPr>
            <w:tcW w:w="2547" w:type="dxa"/>
          </w:tcPr>
          <w:p w14:paraId="5E5D6D9A" w14:textId="77777777" w:rsidR="009E661B" w:rsidRPr="009E661B" w:rsidRDefault="009E661B" w:rsidP="009E661B">
            <w:r w:rsidRPr="009E661B">
              <w:t>Outbound Logistics</w:t>
            </w:r>
          </w:p>
        </w:tc>
        <w:tc>
          <w:tcPr>
            <w:tcW w:w="6469" w:type="dxa"/>
          </w:tcPr>
          <w:p w14:paraId="414296E5" w14:textId="77777777" w:rsidR="009E661B" w:rsidRPr="009E661B" w:rsidRDefault="009E661B" w:rsidP="009E661B">
            <w:r w:rsidRPr="009E661B">
              <w:t xml:space="preserve">In-house manufacturing of printed newspapers provides a lean approach to distribution: on demand print runs and daily distribution negating the need for significant inventory management. A tight logistics network for the distribution of newspapers ensures that retailers receive the products at a certain time each morning. The NYT uses both third-party wholesalers and their own drivers.  </w:t>
            </w:r>
          </w:p>
        </w:tc>
      </w:tr>
      <w:tr w:rsidR="009E661B" w:rsidRPr="009E661B" w14:paraId="52941821" w14:textId="77777777" w:rsidTr="00EE2665">
        <w:tc>
          <w:tcPr>
            <w:tcW w:w="2547" w:type="dxa"/>
          </w:tcPr>
          <w:p w14:paraId="4AACB42F" w14:textId="77777777" w:rsidR="009E661B" w:rsidRPr="009E661B" w:rsidRDefault="009E661B" w:rsidP="009E661B">
            <w:r w:rsidRPr="009E661B">
              <w:t>Marketing &amp; Sales</w:t>
            </w:r>
          </w:p>
        </w:tc>
        <w:tc>
          <w:tcPr>
            <w:tcW w:w="6469" w:type="dxa"/>
          </w:tcPr>
          <w:p w14:paraId="5E89411F" w14:textId="6D0C4691" w:rsidR="009E661B" w:rsidRPr="009E661B" w:rsidRDefault="009E661B" w:rsidP="009E661B">
            <w:r w:rsidRPr="009E661B">
              <w:t xml:space="preserve">The NYT relies on its trusted brand identity and high-quality journalism to sell newspapers and subscriptions. </w:t>
            </w:r>
            <w:proofErr w:type="gramStart"/>
            <w:r w:rsidRPr="009E661B">
              <w:t>It’s</w:t>
            </w:r>
            <w:proofErr w:type="gramEnd"/>
            <w:r w:rsidRPr="009E661B">
              <w:t xml:space="preserve"> “digital first” approach includes brand campaigns that promote honesty, integrity and transparency in the Times’s journalistic process. Investment has been directed towards the promotion of digital subscriptions and tailored content. Alongside this, the company invests substantial resources into advertising sales</w:t>
            </w:r>
            <w:r w:rsidR="00306729">
              <w:t xml:space="preserve"> and content marketing.</w:t>
            </w:r>
          </w:p>
        </w:tc>
      </w:tr>
      <w:tr w:rsidR="009E661B" w:rsidRPr="009E661B" w14:paraId="5BA77D5C" w14:textId="77777777" w:rsidTr="00EE2665">
        <w:tc>
          <w:tcPr>
            <w:tcW w:w="2547" w:type="dxa"/>
          </w:tcPr>
          <w:p w14:paraId="166E89F9" w14:textId="77777777" w:rsidR="009E661B" w:rsidRPr="009E661B" w:rsidRDefault="009E661B" w:rsidP="009E661B">
            <w:r w:rsidRPr="009E661B">
              <w:t>Services</w:t>
            </w:r>
          </w:p>
        </w:tc>
        <w:tc>
          <w:tcPr>
            <w:tcW w:w="6469" w:type="dxa"/>
          </w:tcPr>
          <w:p w14:paraId="29AFE316" w14:textId="4B3EE781" w:rsidR="009E661B" w:rsidRPr="009E661B" w:rsidRDefault="009E661B" w:rsidP="009E661B">
            <w:r w:rsidRPr="009E661B">
              <w:t xml:space="preserve">Top quality journalism has been the bedrock of the service that the NYT provides to readers in its daily newspapers. High circulation figures have made it appealing to advertisers wanting to make use of the newspaper’s far-reaching popularity. With the focus on digital content, the Times has moved to the diversification of services to cater to both online consumers and advertisers and have introduced a variety of options </w:t>
            </w:r>
            <w:proofErr w:type="gramStart"/>
            <w:r w:rsidRPr="009E661B">
              <w:t>in order to</w:t>
            </w:r>
            <w:proofErr w:type="gramEnd"/>
            <w:r w:rsidRPr="009E661B">
              <w:t xml:space="preserve"> meet changing demands.</w:t>
            </w:r>
            <w:r w:rsidR="00306729">
              <w:t xml:space="preserve"> Opportunities for partnership initiatives and co-creation could help the company diversify further.</w:t>
            </w:r>
          </w:p>
        </w:tc>
      </w:tr>
    </w:tbl>
    <w:p w14:paraId="36302C39" w14:textId="711D54EE" w:rsidR="005E1C2F" w:rsidRDefault="005E1C2F">
      <w:pPr>
        <w:rPr>
          <w:rFonts w:ascii="Arial" w:hAnsi="Arial" w:cs="Arial"/>
          <w:b/>
          <w:bCs/>
          <w:sz w:val="24"/>
          <w:szCs w:val="24"/>
        </w:rPr>
      </w:pPr>
    </w:p>
    <w:p w14:paraId="0D502095" w14:textId="3761F645" w:rsidR="005E1C2F" w:rsidRDefault="009E661B">
      <w:pPr>
        <w:rPr>
          <w:rFonts w:ascii="Arial" w:hAnsi="Arial" w:cs="Arial"/>
          <w:sz w:val="24"/>
          <w:szCs w:val="24"/>
        </w:rPr>
      </w:pPr>
      <w:r w:rsidRPr="009E661B">
        <w:rPr>
          <w:rFonts w:ascii="Arial" w:hAnsi="Arial" w:cs="Arial"/>
          <w:sz w:val="24"/>
          <w:szCs w:val="24"/>
        </w:rPr>
        <w:t>Supporting Activities</w:t>
      </w:r>
    </w:p>
    <w:tbl>
      <w:tblPr>
        <w:tblStyle w:val="TableGrid2"/>
        <w:tblW w:w="0" w:type="auto"/>
        <w:tblLook w:val="04A0" w:firstRow="1" w:lastRow="0" w:firstColumn="1" w:lastColumn="0" w:noHBand="0" w:noVBand="1"/>
      </w:tblPr>
      <w:tblGrid>
        <w:gridCol w:w="2547"/>
        <w:gridCol w:w="6469"/>
      </w:tblGrid>
      <w:tr w:rsidR="009E661B" w:rsidRPr="009E661B" w14:paraId="47CFFD14" w14:textId="77777777" w:rsidTr="00EE2665">
        <w:tc>
          <w:tcPr>
            <w:tcW w:w="2547" w:type="dxa"/>
          </w:tcPr>
          <w:p w14:paraId="78D771FD" w14:textId="77777777" w:rsidR="009E661B" w:rsidRPr="009E661B" w:rsidRDefault="009E661B" w:rsidP="009E661B">
            <w:r w:rsidRPr="009E661B">
              <w:t>Infrastructure</w:t>
            </w:r>
          </w:p>
        </w:tc>
        <w:tc>
          <w:tcPr>
            <w:tcW w:w="6469" w:type="dxa"/>
          </w:tcPr>
          <w:p w14:paraId="7C3CE953" w14:textId="77777777" w:rsidR="009E661B" w:rsidRPr="009E661B" w:rsidRDefault="009E661B" w:rsidP="009E661B">
            <w:r w:rsidRPr="009E661B">
              <w:t xml:space="preserve">Main operations are largely undertaken at the company’s building in New York City, where Finance, Marketing, HRM, R&amp;D and the Newsroom are located. Satellite office locations in Europe are interconnected, and the business teams support a global team of journalists and distribution networks. </w:t>
            </w:r>
          </w:p>
        </w:tc>
      </w:tr>
      <w:tr w:rsidR="009E661B" w:rsidRPr="009E661B" w14:paraId="6D9EA692" w14:textId="77777777" w:rsidTr="00EE2665">
        <w:tc>
          <w:tcPr>
            <w:tcW w:w="2547" w:type="dxa"/>
          </w:tcPr>
          <w:p w14:paraId="112CBFB6" w14:textId="77777777" w:rsidR="009E661B" w:rsidRPr="009E661B" w:rsidRDefault="009E661B" w:rsidP="009E661B">
            <w:r w:rsidRPr="009E661B">
              <w:t>Human Resource Management</w:t>
            </w:r>
          </w:p>
        </w:tc>
        <w:tc>
          <w:tcPr>
            <w:tcW w:w="6469" w:type="dxa"/>
          </w:tcPr>
          <w:p w14:paraId="7CC35B9E" w14:textId="3A504087" w:rsidR="009E661B" w:rsidRPr="009E661B" w:rsidRDefault="009E661B" w:rsidP="009E661B">
            <w:r w:rsidRPr="009E661B">
              <w:t xml:space="preserve">The Times is a prestigious company to work for and attracts top talent. The organisation promotes diversity and inclusion and welcomes forward-thinking applicants in a variety of roles to help shape the future of the brand. Benefits are competitive (New York Times Company, 2021). </w:t>
            </w:r>
            <w:r w:rsidR="00306729">
              <w:t xml:space="preserve">The workforce is agile and adaptable. </w:t>
            </w:r>
          </w:p>
        </w:tc>
      </w:tr>
      <w:tr w:rsidR="009E661B" w:rsidRPr="009E661B" w14:paraId="4D3268D5" w14:textId="77777777" w:rsidTr="00EE2665">
        <w:tc>
          <w:tcPr>
            <w:tcW w:w="2547" w:type="dxa"/>
          </w:tcPr>
          <w:p w14:paraId="7A6917B6" w14:textId="77777777" w:rsidR="009E661B" w:rsidRPr="009E661B" w:rsidRDefault="009E661B" w:rsidP="009E661B">
            <w:r w:rsidRPr="009E661B">
              <w:t>Technology Development</w:t>
            </w:r>
          </w:p>
        </w:tc>
        <w:tc>
          <w:tcPr>
            <w:tcW w:w="6469" w:type="dxa"/>
          </w:tcPr>
          <w:p w14:paraId="2CBF97E1" w14:textId="77777777" w:rsidR="009E661B" w:rsidRPr="009E661B" w:rsidRDefault="009E661B" w:rsidP="009E661B">
            <w:r w:rsidRPr="009E661B">
              <w:t xml:space="preserve">The Times has invested a significant amount into product development for its digital subscriptions, as part of its digital transformation, to support growth in digital subscription services. Other digital developments include the NTY app, the NYT games app, and investments in audio/video news, as well as augmented and virtual reality technologies. </w:t>
            </w:r>
          </w:p>
        </w:tc>
      </w:tr>
      <w:tr w:rsidR="009E661B" w:rsidRPr="009E661B" w14:paraId="0611505B" w14:textId="77777777" w:rsidTr="00EE2665">
        <w:tc>
          <w:tcPr>
            <w:tcW w:w="2547" w:type="dxa"/>
          </w:tcPr>
          <w:p w14:paraId="21EC81E8" w14:textId="77777777" w:rsidR="009E661B" w:rsidRPr="009E661B" w:rsidRDefault="009E661B" w:rsidP="009E661B">
            <w:r w:rsidRPr="009E661B">
              <w:t>Procurement</w:t>
            </w:r>
          </w:p>
        </w:tc>
        <w:tc>
          <w:tcPr>
            <w:tcW w:w="6469" w:type="dxa"/>
          </w:tcPr>
          <w:p w14:paraId="0940628C" w14:textId="5B612BB3" w:rsidR="009E661B" w:rsidRPr="009E661B" w:rsidRDefault="009E661B" w:rsidP="009E661B">
            <w:r w:rsidRPr="009E661B">
              <w:t xml:space="preserve">The NYT works with global suppliers to procure the best deals on raw materials. </w:t>
            </w:r>
            <w:r w:rsidR="00306729">
              <w:t>Integrated information systems will help to make these processes efficient.</w:t>
            </w:r>
          </w:p>
        </w:tc>
      </w:tr>
    </w:tbl>
    <w:p w14:paraId="44317BA6" w14:textId="77777777" w:rsidR="009E661B" w:rsidRPr="009E661B" w:rsidRDefault="009E661B">
      <w:pPr>
        <w:rPr>
          <w:rFonts w:ascii="Arial" w:hAnsi="Arial" w:cs="Arial"/>
          <w:sz w:val="24"/>
          <w:szCs w:val="24"/>
        </w:rPr>
      </w:pPr>
    </w:p>
    <w:p w14:paraId="0B14FF1A" w14:textId="77777777" w:rsidR="00812077" w:rsidRDefault="00812077">
      <w:pPr>
        <w:rPr>
          <w:rFonts w:ascii="Arial" w:hAnsi="Arial" w:cs="Arial"/>
          <w:b/>
          <w:bCs/>
          <w:sz w:val="24"/>
          <w:szCs w:val="24"/>
        </w:rPr>
      </w:pPr>
    </w:p>
    <w:p w14:paraId="3D5DC65B" w14:textId="14607D06" w:rsidR="00D46157" w:rsidRDefault="00D46157" w:rsidP="00A046F9">
      <w:pPr>
        <w:rPr>
          <w:rFonts w:ascii="Arial" w:hAnsi="Arial" w:cs="Arial"/>
          <w:sz w:val="24"/>
          <w:szCs w:val="24"/>
        </w:rPr>
      </w:pPr>
    </w:p>
    <w:p w14:paraId="04587E80" w14:textId="51F9A7C0" w:rsidR="00D46157" w:rsidRDefault="00D46157" w:rsidP="00A046F9">
      <w:pPr>
        <w:rPr>
          <w:rFonts w:ascii="Arial" w:hAnsi="Arial" w:cs="Arial"/>
          <w:sz w:val="24"/>
          <w:szCs w:val="24"/>
        </w:rPr>
      </w:pPr>
    </w:p>
    <w:p w14:paraId="71A553E1" w14:textId="54A90102" w:rsidR="00D46157" w:rsidRPr="0043486D" w:rsidRDefault="00D46157" w:rsidP="00A046F9">
      <w:pPr>
        <w:rPr>
          <w:rFonts w:ascii="Arial" w:hAnsi="Arial" w:cs="Arial"/>
          <w:sz w:val="24"/>
          <w:szCs w:val="24"/>
        </w:rPr>
      </w:pPr>
    </w:p>
    <w:sectPr w:rsidR="00D46157" w:rsidRPr="0043486D" w:rsidSect="00F0203D">
      <w:headerReference w:type="default" r:id="rId23"/>
      <w:footerReference w:type="defaul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F4F3FE" w14:textId="77777777" w:rsidR="00CB6442" w:rsidRDefault="00CB6442" w:rsidP="00F0203D">
      <w:pPr>
        <w:spacing w:after="0" w:line="240" w:lineRule="auto"/>
      </w:pPr>
      <w:r>
        <w:separator/>
      </w:r>
    </w:p>
  </w:endnote>
  <w:endnote w:type="continuationSeparator" w:id="0">
    <w:p w14:paraId="2B9B198A" w14:textId="77777777" w:rsidR="00CB6442" w:rsidRDefault="00CB6442" w:rsidP="00F020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8092512"/>
      <w:docPartObj>
        <w:docPartGallery w:val="Page Numbers (Bottom of Page)"/>
        <w:docPartUnique/>
      </w:docPartObj>
    </w:sdtPr>
    <w:sdtEndPr>
      <w:rPr>
        <w:noProof/>
      </w:rPr>
    </w:sdtEndPr>
    <w:sdtContent>
      <w:p w14:paraId="1E9173A9" w14:textId="505AE360" w:rsidR="006F02B9" w:rsidRDefault="006F02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844567" w14:textId="77777777" w:rsidR="006F02B9" w:rsidRDefault="006F02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3F8EAB" w14:textId="77777777" w:rsidR="00CB6442" w:rsidRDefault="00CB6442" w:rsidP="00F0203D">
      <w:pPr>
        <w:spacing w:after="0" w:line="240" w:lineRule="auto"/>
      </w:pPr>
      <w:r>
        <w:separator/>
      </w:r>
    </w:p>
  </w:footnote>
  <w:footnote w:type="continuationSeparator" w:id="0">
    <w:p w14:paraId="232423FF" w14:textId="77777777" w:rsidR="00CB6442" w:rsidRDefault="00CB6442" w:rsidP="00F020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23E6A2" w14:textId="6FA19B62" w:rsidR="006F02B9" w:rsidRPr="0021497F" w:rsidRDefault="006F02B9" w:rsidP="00F0203D">
    <w:pPr>
      <w:spacing w:line="256" w:lineRule="auto"/>
      <w:rPr>
        <w:rFonts w:ascii="Arial" w:eastAsia="Calibri" w:hAnsi="Arial" w:cs="Arial"/>
        <w:sz w:val="28"/>
        <w:szCs w:val="28"/>
        <w:lang w:val="en-US"/>
      </w:rPr>
    </w:pPr>
    <w:r>
      <w:rPr>
        <w:rFonts w:ascii="Arial" w:eastAsia="Calibri" w:hAnsi="Arial" w:cs="Arial"/>
        <w:sz w:val="28"/>
        <w:szCs w:val="28"/>
        <w:lang w:val="en-US"/>
      </w:rPr>
      <w:t>Nichola Farr 1906931</w:t>
    </w:r>
    <w:r>
      <w:rPr>
        <w:rFonts w:ascii="Arial" w:eastAsia="Calibri" w:hAnsi="Arial" w:cs="Arial"/>
        <w:sz w:val="28"/>
        <w:szCs w:val="28"/>
        <w:lang w:val="en-US"/>
      </w:rPr>
      <w:br/>
    </w:r>
    <w:r w:rsidR="00A35DF4">
      <w:rPr>
        <w:rFonts w:ascii="Arial" w:eastAsia="Calibri" w:hAnsi="Arial" w:cs="Arial"/>
        <w:sz w:val="28"/>
        <w:szCs w:val="28"/>
        <w:lang w:val="en-US"/>
      </w:rPr>
      <w:t>Digital Entrepreneurship</w:t>
    </w:r>
    <w:r w:rsidRPr="00984B47">
      <w:rPr>
        <w:rFonts w:ascii="Arial" w:eastAsia="Calibri" w:hAnsi="Arial" w:cs="Arial"/>
        <w:sz w:val="28"/>
        <w:szCs w:val="28"/>
        <w:lang w:val="en-US"/>
      </w:rPr>
      <w:t xml:space="preserve"> </w:t>
    </w:r>
    <w:r w:rsidR="00A35DF4" w:rsidRPr="00A35DF4">
      <w:rPr>
        <w:rFonts w:ascii="Arial" w:eastAsia="Calibri" w:hAnsi="Arial" w:cs="Arial"/>
        <w:bCs/>
        <w:sz w:val="28"/>
        <w:szCs w:val="28"/>
      </w:rPr>
      <w:t>BMMB7002D</w:t>
    </w:r>
  </w:p>
  <w:p w14:paraId="422EFCD5" w14:textId="77777777" w:rsidR="006F02B9" w:rsidRDefault="006F02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5330B"/>
    <w:multiLevelType w:val="hybridMultilevel"/>
    <w:tmpl w:val="0D4ED72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962898"/>
    <w:multiLevelType w:val="hybridMultilevel"/>
    <w:tmpl w:val="33964DA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7C0A8A"/>
    <w:multiLevelType w:val="hybridMultilevel"/>
    <w:tmpl w:val="91A25D9E"/>
    <w:lvl w:ilvl="0" w:tplc="08090005">
      <w:start w:val="1"/>
      <w:numFmt w:val="bullet"/>
      <w:lvlText w:val=""/>
      <w:lvlJc w:val="left"/>
      <w:pPr>
        <w:ind w:left="1065" w:hanging="360"/>
      </w:pPr>
      <w:rPr>
        <w:rFonts w:ascii="Wingdings" w:hAnsi="Wingdings" w:hint="default"/>
      </w:rPr>
    </w:lvl>
    <w:lvl w:ilvl="1" w:tplc="08090003" w:tentative="1">
      <w:start w:val="1"/>
      <w:numFmt w:val="bullet"/>
      <w:lvlText w:val="o"/>
      <w:lvlJc w:val="left"/>
      <w:pPr>
        <w:ind w:left="1785" w:hanging="360"/>
      </w:pPr>
      <w:rPr>
        <w:rFonts w:ascii="Courier New" w:hAnsi="Courier New" w:cs="Courier New" w:hint="default"/>
      </w:rPr>
    </w:lvl>
    <w:lvl w:ilvl="2" w:tplc="08090005" w:tentative="1">
      <w:start w:val="1"/>
      <w:numFmt w:val="bullet"/>
      <w:lvlText w:val=""/>
      <w:lvlJc w:val="left"/>
      <w:pPr>
        <w:ind w:left="2505" w:hanging="360"/>
      </w:pPr>
      <w:rPr>
        <w:rFonts w:ascii="Wingdings" w:hAnsi="Wingdings" w:hint="default"/>
      </w:rPr>
    </w:lvl>
    <w:lvl w:ilvl="3" w:tplc="08090001" w:tentative="1">
      <w:start w:val="1"/>
      <w:numFmt w:val="bullet"/>
      <w:lvlText w:val=""/>
      <w:lvlJc w:val="left"/>
      <w:pPr>
        <w:ind w:left="3225" w:hanging="360"/>
      </w:pPr>
      <w:rPr>
        <w:rFonts w:ascii="Symbol" w:hAnsi="Symbol" w:hint="default"/>
      </w:rPr>
    </w:lvl>
    <w:lvl w:ilvl="4" w:tplc="08090003" w:tentative="1">
      <w:start w:val="1"/>
      <w:numFmt w:val="bullet"/>
      <w:lvlText w:val="o"/>
      <w:lvlJc w:val="left"/>
      <w:pPr>
        <w:ind w:left="3945" w:hanging="360"/>
      </w:pPr>
      <w:rPr>
        <w:rFonts w:ascii="Courier New" w:hAnsi="Courier New" w:cs="Courier New" w:hint="default"/>
      </w:rPr>
    </w:lvl>
    <w:lvl w:ilvl="5" w:tplc="08090005" w:tentative="1">
      <w:start w:val="1"/>
      <w:numFmt w:val="bullet"/>
      <w:lvlText w:val=""/>
      <w:lvlJc w:val="left"/>
      <w:pPr>
        <w:ind w:left="4665" w:hanging="360"/>
      </w:pPr>
      <w:rPr>
        <w:rFonts w:ascii="Wingdings" w:hAnsi="Wingdings" w:hint="default"/>
      </w:rPr>
    </w:lvl>
    <w:lvl w:ilvl="6" w:tplc="08090001" w:tentative="1">
      <w:start w:val="1"/>
      <w:numFmt w:val="bullet"/>
      <w:lvlText w:val=""/>
      <w:lvlJc w:val="left"/>
      <w:pPr>
        <w:ind w:left="5385" w:hanging="360"/>
      </w:pPr>
      <w:rPr>
        <w:rFonts w:ascii="Symbol" w:hAnsi="Symbol" w:hint="default"/>
      </w:rPr>
    </w:lvl>
    <w:lvl w:ilvl="7" w:tplc="08090003" w:tentative="1">
      <w:start w:val="1"/>
      <w:numFmt w:val="bullet"/>
      <w:lvlText w:val="o"/>
      <w:lvlJc w:val="left"/>
      <w:pPr>
        <w:ind w:left="6105" w:hanging="360"/>
      </w:pPr>
      <w:rPr>
        <w:rFonts w:ascii="Courier New" w:hAnsi="Courier New" w:cs="Courier New" w:hint="default"/>
      </w:rPr>
    </w:lvl>
    <w:lvl w:ilvl="8" w:tplc="08090005" w:tentative="1">
      <w:start w:val="1"/>
      <w:numFmt w:val="bullet"/>
      <w:lvlText w:val=""/>
      <w:lvlJc w:val="left"/>
      <w:pPr>
        <w:ind w:left="6825" w:hanging="360"/>
      </w:pPr>
      <w:rPr>
        <w:rFonts w:ascii="Wingdings" w:hAnsi="Wingdings" w:hint="default"/>
      </w:rPr>
    </w:lvl>
  </w:abstractNum>
  <w:abstractNum w:abstractNumId="3" w15:restartNumberingAfterBreak="0">
    <w:nsid w:val="1DBE3475"/>
    <w:multiLevelType w:val="hybridMultilevel"/>
    <w:tmpl w:val="422037BC"/>
    <w:lvl w:ilvl="0" w:tplc="08090005">
      <w:start w:val="1"/>
      <w:numFmt w:val="bullet"/>
      <w:lvlText w:val=""/>
      <w:lvlJc w:val="left"/>
      <w:pPr>
        <w:ind w:left="1065" w:hanging="360"/>
      </w:pPr>
      <w:rPr>
        <w:rFonts w:ascii="Wingdings" w:hAnsi="Wingdings" w:hint="default"/>
      </w:rPr>
    </w:lvl>
    <w:lvl w:ilvl="1" w:tplc="08090003" w:tentative="1">
      <w:start w:val="1"/>
      <w:numFmt w:val="bullet"/>
      <w:lvlText w:val="o"/>
      <w:lvlJc w:val="left"/>
      <w:pPr>
        <w:ind w:left="1785" w:hanging="360"/>
      </w:pPr>
      <w:rPr>
        <w:rFonts w:ascii="Courier New" w:hAnsi="Courier New" w:cs="Courier New" w:hint="default"/>
      </w:rPr>
    </w:lvl>
    <w:lvl w:ilvl="2" w:tplc="08090005" w:tentative="1">
      <w:start w:val="1"/>
      <w:numFmt w:val="bullet"/>
      <w:lvlText w:val=""/>
      <w:lvlJc w:val="left"/>
      <w:pPr>
        <w:ind w:left="2505" w:hanging="360"/>
      </w:pPr>
      <w:rPr>
        <w:rFonts w:ascii="Wingdings" w:hAnsi="Wingdings" w:hint="default"/>
      </w:rPr>
    </w:lvl>
    <w:lvl w:ilvl="3" w:tplc="08090001" w:tentative="1">
      <w:start w:val="1"/>
      <w:numFmt w:val="bullet"/>
      <w:lvlText w:val=""/>
      <w:lvlJc w:val="left"/>
      <w:pPr>
        <w:ind w:left="3225" w:hanging="360"/>
      </w:pPr>
      <w:rPr>
        <w:rFonts w:ascii="Symbol" w:hAnsi="Symbol" w:hint="default"/>
      </w:rPr>
    </w:lvl>
    <w:lvl w:ilvl="4" w:tplc="08090003" w:tentative="1">
      <w:start w:val="1"/>
      <w:numFmt w:val="bullet"/>
      <w:lvlText w:val="o"/>
      <w:lvlJc w:val="left"/>
      <w:pPr>
        <w:ind w:left="3945" w:hanging="360"/>
      </w:pPr>
      <w:rPr>
        <w:rFonts w:ascii="Courier New" w:hAnsi="Courier New" w:cs="Courier New" w:hint="default"/>
      </w:rPr>
    </w:lvl>
    <w:lvl w:ilvl="5" w:tplc="08090005" w:tentative="1">
      <w:start w:val="1"/>
      <w:numFmt w:val="bullet"/>
      <w:lvlText w:val=""/>
      <w:lvlJc w:val="left"/>
      <w:pPr>
        <w:ind w:left="4665" w:hanging="360"/>
      </w:pPr>
      <w:rPr>
        <w:rFonts w:ascii="Wingdings" w:hAnsi="Wingdings" w:hint="default"/>
      </w:rPr>
    </w:lvl>
    <w:lvl w:ilvl="6" w:tplc="08090001" w:tentative="1">
      <w:start w:val="1"/>
      <w:numFmt w:val="bullet"/>
      <w:lvlText w:val=""/>
      <w:lvlJc w:val="left"/>
      <w:pPr>
        <w:ind w:left="5385" w:hanging="360"/>
      </w:pPr>
      <w:rPr>
        <w:rFonts w:ascii="Symbol" w:hAnsi="Symbol" w:hint="default"/>
      </w:rPr>
    </w:lvl>
    <w:lvl w:ilvl="7" w:tplc="08090003" w:tentative="1">
      <w:start w:val="1"/>
      <w:numFmt w:val="bullet"/>
      <w:lvlText w:val="o"/>
      <w:lvlJc w:val="left"/>
      <w:pPr>
        <w:ind w:left="6105" w:hanging="360"/>
      </w:pPr>
      <w:rPr>
        <w:rFonts w:ascii="Courier New" w:hAnsi="Courier New" w:cs="Courier New" w:hint="default"/>
      </w:rPr>
    </w:lvl>
    <w:lvl w:ilvl="8" w:tplc="08090005" w:tentative="1">
      <w:start w:val="1"/>
      <w:numFmt w:val="bullet"/>
      <w:lvlText w:val=""/>
      <w:lvlJc w:val="left"/>
      <w:pPr>
        <w:ind w:left="6825" w:hanging="360"/>
      </w:pPr>
      <w:rPr>
        <w:rFonts w:ascii="Wingdings" w:hAnsi="Wingdings" w:hint="default"/>
      </w:rPr>
    </w:lvl>
  </w:abstractNum>
  <w:abstractNum w:abstractNumId="4" w15:restartNumberingAfterBreak="0">
    <w:nsid w:val="2545111C"/>
    <w:multiLevelType w:val="hybridMultilevel"/>
    <w:tmpl w:val="6E1EEF1E"/>
    <w:lvl w:ilvl="0" w:tplc="08090005">
      <w:start w:val="1"/>
      <w:numFmt w:val="bullet"/>
      <w:lvlText w:val=""/>
      <w:lvlJc w:val="left"/>
      <w:pPr>
        <w:ind w:left="1065" w:hanging="360"/>
      </w:pPr>
      <w:rPr>
        <w:rFonts w:ascii="Wingdings" w:hAnsi="Wingdings" w:hint="default"/>
      </w:rPr>
    </w:lvl>
    <w:lvl w:ilvl="1" w:tplc="08090003" w:tentative="1">
      <w:start w:val="1"/>
      <w:numFmt w:val="bullet"/>
      <w:lvlText w:val="o"/>
      <w:lvlJc w:val="left"/>
      <w:pPr>
        <w:ind w:left="1785" w:hanging="360"/>
      </w:pPr>
      <w:rPr>
        <w:rFonts w:ascii="Courier New" w:hAnsi="Courier New" w:cs="Courier New" w:hint="default"/>
      </w:rPr>
    </w:lvl>
    <w:lvl w:ilvl="2" w:tplc="08090005" w:tentative="1">
      <w:start w:val="1"/>
      <w:numFmt w:val="bullet"/>
      <w:lvlText w:val=""/>
      <w:lvlJc w:val="left"/>
      <w:pPr>
        <w:ind w:left="2505" w:hanging="360"/>
      </w:pPr>
      <w:rPr>
        <w:rFonts w:ascii="Wingdings" w:hAnsi="Wingdings" w:hint="default"/>
      </w:rPr>
    </w:lvl>
    <w:lvl w:ilvl="3" w:tplc="08090001" w:tentative="1">
      <w:start w:val="1"/>
      <w:numFmt w:val="bullet"/>
      <w:lvlText w:val=""/>
      <w:lvlJc w:val="left"/>
      <w:pPr>
        <w:ind w:left="3225" w:hanging="360"/>
      </w:pPr>
      <w:rPr>
        <w:rFonts w:ascii="Symbol" w:hAnsi="Symbol" w:hint="default"/>
      </w:rPr>
    </w:lvl>
    <w:lvl w:ilvl="4" w:tplc="08090003" w:tentative="1">
      <w:start w:val="1"/>
      <w:numFmt w:val="bullet"/>
      <w:lvlText w:val="o"/>
      <w:lvlJc w:val="left"/>
      <w:pPr>
        <w:ind w:left="3945" w:hanging="360"/>
      </w:pPr>
      <w:rPr>
        <w:rFonts w:ascii="Courier New" w:hAnsi="Courier New" w:cs="Courier New" w:hint="default"/>
      </w:rPr>
    </w:lvl>
    <w:lvl w:ilvl="5" w:tplc="08090005" w:tentative="1">
      <w:start w:val="1"/>
      <w:numFmt w:val="bullet"/>
      <w:lvlText w:val=""/>
      <w:lvlJc w:val="left"/>
      <w:pPr>
        <w:ind w:left="4665" w:hanging="360"/>
      </w:pPr>
      <w:rPr>
        <w:rFonts w:ascii="Wingdings" w:hAnsi="Wingdings" w:hint="default"/>
      </w:rPr>
    </w:lvl>
    <w:lvl w:ilvl="6" w:tplc="08090001" w:tentative="1">
      <w:start w:val="1"/>
      <w:numFmt w:val="bullet"/>
      <w:lvlText w:val=""/>
      <w:lvlJc w:val="left"/>
      <w:pPr>
        <w:ind w:left="5385" w:hanging="360"/>
      </w:pPr>
      <w:rPr>
        <w:rFonts w:ascii="Symbol" w:hAnsi="Symbol" w:hint="default"/>
      </w:rPr>
    </w:lvl>
    <w:lvl w:ilvl="7" w:tplc="08090003" w:tentative="1">
      <w:start w:val="1"/>
      <w:numFmt w:val="bullet"/>
      <w:lvlText w:val="o"/>
      <w:lvlJc w:val="left"/>
      <w:pPr>
        <w:ind w:left="6105" w:hanging="360"/>
      </w:pPr>
      <w:rPr>
        <w:rFonts w:ascii="Courier New" w:hAnsi="Courier New" w:cs="Courier New" w:hint="default"/>
      </w:rPr>
    </w:lvl>
    <w:lvl w:ilvl="8" w:tplc="08090005" w:tentative="1">
      <w:start w:val="1"/>
      <w:numFmt w:val="bullet"/>
      <w:lvlText w:val=""/>
      <w:lvlJc w:val="left"/>
      <w:pPr>
        <w:ind w:left="6825" w:hanging="360"/>
      </w:pPr>
      <w:rPr>
        <w:rFonts w:ascii="Wingdings" w:hAnsi="Wingdings" w:hint="default"/>
      </w:rPr>
    </w:lvl>
  </w:abstractNum>
  <w:abstractNum w:abstractNumId="5" w15:restartNumberingAfterBreak="0">
    <w:nsid w:val="25BF4F8B"/>
    <w:multiLevelType w:val="hybridMultilevel"/>
    <w:tmpl w:val="8C226ED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2C67F9"/>
    <w:multiLevelType w:val="hybridMultilevel"/>
    <w:tmpl w:val="2ED02B7A"/>
    <w:lvl w:ilvl="0" w:tplc="08090005">
      <w:start w:val="1"/>
      <w:numFmt w:val="bullet"/>
      <w:lvlText w:val=""/>
      <w:lvlJc w:val="left"/>
      <w:pPr>
        <w:ind w:left="1065" w:hanging="360"/>
      </w:pPr>
      <w:rPr>
        <w:rFonts w:ascii="Wingdings" w:hAnsi="Wingdings" w:hint="default"/>
      </w:rPr>
    </w:lvl>
    <w:lvl w:ilvl="1" w:tplc="08090003" w:tentative="1">
      <w:start w:val="1"/>
      <w:numFmt w:val="bullet"/>
      <w:lvlText w:val="o"/>
      <w:lvlJc w:val="left"/>
      <w:pPr>
        <w:ind w:left="1785" w:hanging="360"/>
      </w:pPr>
      <w:rPr>
        <w:rFonts w:ascii="Courier New" w:hAnsi="Courier New" w:cs="Courier New" w:hint="default"/>
      </w:rPr>
    </w:lvl>
    <w:lvl w:ilvl="2" w:tplc="08090005" w:tentative="1">
      <w:start w:val="1"/>
      <w:numFmt w:val="bullet"/>
      <w:lvlText w:val=""/>
      <w:lvlJc w:val="left"/>
      <w:pPr>
        <w:ind w:left="2505" w:hanging="360"/>
      </w:pPr>
      <w:rPr>
        <w:rFonts w:ascii="Wingdings" w:hAnsi="Wingdings" w:hint="default"/>
      </w:rPr>
    </w:lvl>
    <w:lvl w:ilvl="3" w:tplc="08090001" w:tentative="1">
      <w:start w:val="1"/>
      <w:numFmt w:val="bullet"/>
      <w:lvlText w:val=""/>
      <w:lvlJc w:val="left"/>
      <w:pPr>
        <w:ind w:left="3225" w:hanging="360"/>
      </w:pPr>
      <w:rPr>
        <w:rFonts w:ascii="Symbol" w:hAnsi="Symbol" w:hint="default"/>
      </w:rPr>
    </w:lvl>
    <w:lvl w:ilvl="4" w:tplc="08090003" w:tentative="1">
      <w:start w:val="1"/>
      <w:numFmt w:val="bullet"/>
      <w:lvlText w:val="o"/>
      <w:lvlJc w:val="left"/>
      <w:pPr>
        <w:ind w:left="3945" w:hanging="360"/>
      </w:pPr>
      <w:rPr>
        <w:rFonts w:ascii="Courier New" w:hAnsi="Courier New" w:cs="Courier New" w:hint="default"/>
      </w:rPr>
    </w:lvl>
    <w:lvl w:ilvl="5" w:tplc="08090005" w:tentative="1">
      <w:start w:val="1"/>
      <w:numFmt w:val="bullet"/>
      <w:lvlText w:val=""/>
      <w:lvlJc w:val="left"/>
      <w:pPr>
        <w:ind w:left="4665" w:hanging="360"/>
      </w:pPr>
      <w:rPr>
        <w:rFonts w:ascii="Wingdings" w:hAnsi="Wingdings" w:hint="default"/>
      </w:rPr>
    </w:lvl>
    <w:lvl w:ilvl="6" w:tplc="08090001" w:tentative="1">
      <w:start w:val="1"/>
      <w:numFmt w:val="bullet"/>
      <w:lvlText w:val=""/>
      <w:lvlJc w:val="left"/>
      <w:pPr>
        <w:ind w:left="5385" w:hanging="360"/>
      </w:pPr>
      <w:rPr>
        <w:rFonts w:ascii="Symbol" w:hAnsi="Symbol" w:hint="default"/>
      </w:rPr>
    </w:lvl>
    <w:lvl w:ilvl="7" w:tplc="08090003" w:tentative="1">
      <w:start w:val="1"/>
      <w:numFmt w:val="bullet"/>
      <w:lvlText w:val="o"/>
      <w:lvlJc w:val="left"/>
      <w:pPr>
        <w:ind w:left="6105" w:hanging="360"/>
      </w:pPr>
      <w:rPr>
        <w:rFonts w:ascii="Courier New" w:hAnsi="Courier New" w:cs="Courier New" w:hint="default"/>
      </w:rPr>
    </w:lvl>
    <w:lvl w:ilvl="8" w:tplc="08090005" w:tentative="1">
      <w:start w:val="1"/>
      <w:numFmt w:val="bullet"/>
      <w:lvlText w:val=""/>
      <w:lvlJc w:val="left"/>
      <w:pPr>
        <w:ind w:left="6825" w:hanging="360"/>
      </w:pPr>
      <w:rPr>
        <w:rFonts w:ascii="Wingdings" w:hAnsi="Wingdings" w:hint="default"/>
      </w:rPr>
    </w:lvl>
  </w:abstractNum>
  <w:abstractNum w:abstractNumId="7" w15:restartNumberingAfterBreak="0">
    <w:nsid w:val="4BC755D4"/>
    <w:multiLevelType w:val="hybridMultilevel"/>
    <w:tmpl w:val="FB9E78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FE0FC7"/>
    <w:multiLevelType w:val="hybridMultilevel"/>
    <w:tmpl w:val="E97CF40A"/>
    <w:lvl w:ilvl="0" w:tplc="08090005">
      <w:start w:val="1"/>
      <w:numFmt w:val="bullet"/>
      <w:lvlText w:val=""/>
      <w:lvlJc w:val="left"/>
      <w:pPr>
        <w:ind w:left="771" w:hanging="360"/>
      </w:pPr>
      <w:rPr>
        <w:rFonts w:ascii="Wingdings" w:hAnsi="Wingdings" w:cs="Wingdings"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9" w15:restartNumberingAfterBreak="0">
    <w:nsid w:val="51502792"/>
    <w:multiLevelType w:val="hybridMultilevel"/>
    <w:tmpl w:val="815AD93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E8C79EA"/>
    <w:multiLevelType w:val="hybridMultilevel"/>
    <w:tmpl w:val="8B3C1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506558"/>
    <w:multiLevelType w:val="hybridMultilevel"/>
    <w:tmpl w:val="7194BB4E"/>
    <w:lvl w:ilvl="0" w:tplc="08090005">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8F6675"/>
    <w:multiLevelType w:val="hybridMultilevel"/>
    <w:tmpl w:val="B35418BE"/>
    <w:lvl w:ilvl="0" w:tplc="08090005">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37212A"/>
    <w:multiLevelType w:val="hybridMultilevel"/>
    <w:tmpl w:val="EB34C39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7AD35138"/>
    <w:multiLevelType w:val="hybridMultilevel"/>
    <w:tmpl w:val="847CE92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8"/>
  </w:num>
  <w:num w:numId="3">
    <w:abstractNumId w:val="12"/>
  </w:num>
  <w:num w:numId="4">
    <w:abstractNumId w:val="11"/>
  </w:num>
  <w:num w:numId="5">
    <w:abstractNumId w:val="7"/>
  </w:num>
  <w:num w:numId="6">
    <w:abstractNumId w:val="10"/>
  </w:num>
  <w:num w:numId="7">
    <w:abstractNumId w:val="9"/>
  </w:num>
  <w:num w:numId="8">
    <w:abstractNumId w:val="14"/>
  </w:num>
  <w:num w:numId="9">
    <w:abstractNumId w:val="13"/>
  </w:num>
  <w:num w:numId="10">
    <w:abstractNumId w:val="2"/>
  </w:num>
  <w:num w:numId="11">
    <w:abstractNumId w:val="4"/>
  </w:num>
  <w:num w:numId="12">
    <w:abstractNumId w:val="3"/>
  </w:num>
  <w:num w:numId="13">
    <w:abstractNumId w:val="6"/>
  </w:num>
  <w:num w:numId="14">
    <w:abstractNumId w:val="5"/>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B05"/>
    <w:rsid w:val="000016F3"/>
    <w:rsid w:val="00004495"/>
    <w:rsid w:val="00010EFC"/>
    <w:rsid w:val="0001268E"/>
    <w:rsid w:val="0001431C"/>
    <w:rsid w:val="00014C0F"/>
    <w:rsid w:val="0002031C"/>
    <w:rsid w:val="00020C2A"/>
    <w:rsid w:val="00026A10"/>
    <w:rsid w:val="000325AE"/>
    <w:rsid w:val="00032F05"/>
    <w:rsid w:val="00036085"/>
    <w:rsid w:val="000364D2"/>
    <w:rsid w:val="00036FA9"/>
    <w:rsid w:val="00047F2B"/>
    <w:rsid w:val="00051C59"/>
    <w:rsid w:val="00052765"/>
    <w:rsid w:val="00053E20"/>
    <w:rsid w:val="00054D3A"/>
    <w:rsid w:val="00055462"/>
    <w:rsid w:val="0005604F"/>
    <w:rsid w:val="000572FA"/>
    <w:rsid w:val="00057B0D"/>
    <w:rsid w:val="0006063E"/>
    <w:rsid w:val="00066A83"/>
    <w:rsid w:val="0006717A"/>
    <w:rsid w:val="00071BFE"/>
    <w:rsid w:val="00085772"/>
    <w:rsid w:val="000858A6"/>
    <w:rsid w:val="00085C73"/>
    <w:rsid w:val="00090378"/>
    <w:rsid w:val="00096A0A"/>
    <w:rsid w:val="000A2A11"/>
    <w:rsid w:val="000A5A00"/>
    <w:rsid w:val="000A7B85"/>
    <w:rsid w:val="000C6BE6"/>
    <w:rsid w:val="000D1F00"/>
    <w:rsid w:val="000D78C0"/>
    <w:rsid w:val="000D7965"/>
    <w:rsid w:val="000E2C22"/>
    <w:rsid w:val="000E604D"/>
    <w:rsid w:val="000E7A98"/>
    <w:rsid w:val="000F1104"/>
    <w:rsid w:val="000F146B"/>
    <w:rsid w:val="000F35F2"/>
    <w:rsid w:val="000F6183"/>
    <w:rsid w:val="000F6717"/>
    <w:rsid w:val="001127F2"/>
    <w:rsid w:val="001151AB"/>
    <w:rsid w:val="00120A0D"/>
    <w:rsid w:val="00124A34"/>
    <w:rsid w:val="00126899"/>
    <w:rsid w:val="00126DCA"/>
    <w:rsid w:val="00131011"/>
    <w:rsid w:val="00132838"/>
    <w:rsid w:val="00132A90"/>
    <w:rsid w:val="00135ACD"/>
    <w:rsid w:val="00141755"/>
    <w:rsid w:val="00144D6E"/>
    <w:rsid w:val="00151808"/>
    <w:rsid w:val="001526C3"/>
    <w:rsid w:val="001532AE"/>
    <w:rsid w:val="0016152F"/>
    <w:rsid w:val="00162A42"/>
    <w:rsid w:val="00162D70"/>
    <w:rsid w:val="001838F2"/>
    <w:rsid w:val="00186CD1"/>
    <w:rsid w:val="00186DC3"/>
    <w:rsid w:val="001911AD"/>
    <w:rsid w:val="001959F3"/>
    <w:rsid w:val="0019643F"/>
    <w:rsid w:val="00197201"/>
    <w:rsid w:val="001A086D"/>
    <w:rsid w:val="001A31A0"/>
    <w:rsid w:val="001A39A7"/>
    <w:rsid w:val="001A3FC1"/>
    <w:rsid w:val="001A4A49"/>
    <w:rsid w:val="001A735B"/>
    <w:rsid w:val="001B1538"/>
    <w:rsid w:val="001B1604"/>
    <w:rsid w:val="001B1659"/>
    <w:rsid w:val="001B32AC"/>
    <w:rsid w:val="001B35E1"/>
    <w:rsid w:val="001B4C84"/>
    <w:rsid w:val="001B65EC"/>
    <w:rsid w:val="001C0197"/>
    <w:rsid w:val="001C1B37"/>
    <w:rsid w:val="001C1C41"/>
    <w:rsid w:val="001C4536"/>
    <w:rsid w:val="001C524C"/>
    <w:rsid w:val="001D20E2"/>
    <w:rsid w:val="001E1C73"/>
    <w:rsid w:val="001E1FE3"/>
    <w:rsid w:val="001E25F9"/>
    <w:rsid w:val="001E27D7"/>
    <w:rsid w:val="001E2C91"/>
    <w:rsid w:val="001E49AD"/>
    <w:rsid w:val="001E560E"/>
    <w:rsid w:val="001F0080"/>
    <w:rsid w:val="001F2AC9"/>
    <w:rsid w:val="001F4C87"/>
    <w:rsid w:val="001F4D91"/>
    <w:rsid w:val="001F5A00"/>
    <w:rsid w:val="00205942"/>
    <w:rsid w:val="00205B16"/>
    <w:rsid w:val="0021030C"/>
    <w:rsid w:val="00210DEA"/>
    <w:rsid w:val="00213532"/>
    <w:rsid w:val="0021497F"/>
    <w:rsid w:val="00216900"/>
    <w:rsid w:val="00216CDC"/>
    <w:rsid w:val="00220D1A"/>
    <w:rsid w:val="00225208"/>
    <w:rsid w:val="00230311"/>
    <w:rsid w:val="002413A3"/>
    <w:rsid w:val="00241873"/>
    <w:rsid w:val="00241E47"/>
    <w:rsid w:val="00243B12"/>
    <w:rsid w:val="00243F7D"/>
    <w:rsid w:val="002453B2"/>
    <w:rsid w:val="00245C89"/>
    <w:rsid w:val="00247B9A"/>
    <w:rsid w:val="00250A74"/>
    <w:rsid w:val="00253A1C"/>
    <w:rsid w:val="00261D8B"/>
    <w:rsid w:val="002623C2"/>
    <w:rsid w:val="0026359D"/>
    <w:rsid w:val="00263C8E"/>
    <w:rsid w:val="00265072"/>
    <w:rsid w:val="002669B0"/>
    <w:rsid w:val="00267DB5"/>
    <w:rsid w:val="00271D02"/>
    <w:rsid w:val="00276B99"/>
    <w:rsid w:val="00281058"/>
    <w:rsid w:val="00282C58"/>
    <w:rsid w:val="002832E3"/>
    <w:rsid w:val="00292056"/>
    <w:rsid w:val="002931F7"/>
    <w:rsid w:val="00293520"/>
    <w:rsid w:val="002A3AD3"/>
    <w:rsid w:val="002A3D15"/>
    <w:rsid w:val="002A4343"/>
    <w:rsid w:val="002A451E"/>
    <w:rsid w:val="002A47B1"/>
    <w:rsid w:val="002B1497"/>
    <w:rsid w:val="002B6B41"/>
    <w:rsid w:val="002C62DF"/>
    <w:rsid w:val="002D042B"/>
    <w:rsid w:val="002D1954"/>
    <w:rsid w:val="002D2AE3"/>
    <w:rsid w:val="002D749C"/>
    <w:rsid w:val="002D7A18"/>
    <w:rsid w:val="002E08D4"/>
    <w:rsid w:val="002E49B6"/>
    <w:rsid w:val="002E5329"/>
    <w:rsid w:val="002E5D68"/>
    <w:rsid w:val="002E71CD"/>
    <w:rsid w:val="002F0689"/>
    <w:rsid w:val="002F327E"/>
    <w:rsid w:val="002F50C6"/>
    <w:rsid w:val="002F5C6D"/>
    <w:rsid w:val="00300027"/>
    <w:rsid w:val="00306729"/>
    <w:rsid w:val="00316070"/>
    <w:rsid w:val="003213C7"/>
    <w:rsid w:val="00324165"/>
    <w:rsid w:val="003250BF"/>
    <w:rsid w:val="0033387B"/>
    <w:rsid w:val="003423C9"/>
    <w:rsid w:val="003446AA"/>
    <w:rsid w:val="00347096"/>
    <w:rsid w:val="00350AC7"/>
    <w:rsid w:val="00350FF7"/>
    <w:rsid w:val="00354CE2"/>
    <w:rsid w:val="00355169"/>
    <w:rsid w:val="00356045"/>
    <w:rsid w:val="00356D51"/>
    <w:rsid w:val="003571B9"/>
    <w:rsid w:val="00360370"/>
    <w:rsid w:val="0036105D"/>
    <w:rsid w:val="00362B1C"/>
    <w:rsid w:val="00367F0E"/>
    <w:rsid w:val="00371611"/>
    <w:rsid w:val="003855C2"/>
    <w:rsid w:val="00386BBD"/>
    <w:rsid w:val="003878CB"/>
    <w:rsid w:val="003929C1"/>
    <w:rsid w:val="00395669"/>
    <w:rsid w:val="003976DD"/>
    <w:rsid w:val="00397E21"/>
    <w:rsid w:val="003A0460"/>
    <w:rsid w:val="003A0994"/>
    <w:rsid w:val="003A09DE"/>
    <w:rsid w:val="003A09F7"/>
    <w:rsid w:val="003A0C38"/>
    <w:rsid w:val="003A115B"/>
    <w:rsid w:val="003A1C25"/>
    <w:rsid w:val="003A1E0B"/>
    <w:rsid w:val="003A4BBF"/>
    <w:rsid w:val="003A5268"/>
    <w:rsid w:val="003A6495"/>
    <w:rsid w:val="003A6CE8"/>
    <w:rsid w:val="003A6F84"/>
    <w:rsid w:val="003A7E3E"/>
    <w:rsid w:val="003B1F11"/>
    <w:rsid w:val="003B3E52"/>
    <w:rsid w:val="003C14F7"/>
    <w:rsid w:val="003C4598"/>
    <w:rsid w:val="003C6048"/>
    <w:rsid w:val="003C64E6"/>
    <w:rsid w:val="003C7B4F"/>
    <w:rsid w:val="003D19FB"/>
    <w:rsid w:val="003D2B2B"/>
    <w:rsid w:val="003D313A"/>
    <w:rsid w:val="003D5247"/>
    <w:rsid w:val="003D546E"/>
    <w:rsid w:val="003D5F9A"/>
    <w:rsid w:val="003D6327"/>
    <w:rsid w:val="003D71C6"/>
    <w:rsid w:val="003D71E6"/>
    <w:rsid w:val="003D75F3"/>
    <w:rsid w:val="003E0FCF"/>
    <w:rsid w:val="003E34B8"/>
    <w:rsid w:val="003E4739"/>
    <w:rsid w:val="003E6645"/>
    <w:rsid w:val="003F07D2"/>
    <w:rsid w:val="003F0951"/>
    <w:rsid w:val="003F1301"/>
    <w:rsid w:val="003F3BE5"/>
    <w:rsid w:val="003F6F5E"/>
    <w:rsid w:val="00414BC7"/>
    <w:rsid w:val="004171F7"/>
    <w:rsid w:val="004172BE"/>
    <w:rsid w:val="00421DB1"/>
    <w:rsid w:val="00427D6D"/>
    <w:rsid w:val="004318C3"/>
    <w:rsid w:val="0043486D"/>
    <w:rsid w:val="004360A4"/>
    <w:rsid w:val="00437550"/>
    <w:rsid w:val="004414D3"/>
    <w:rsid w:val="00442C97"/>
    <w:rsid w:val="00442D26"/>
    <w:rsid w:val="004445DA"/>
    <w:rsid w:val="0045260A"/>
    <w:rsid w:val="0045539C"/>
    <w:rsid w:val="004555BF"/>
    <w:rsid w:val="0046177E"/>
    <w:rsid w:val="00462EC2"/>
    <w:rsid w:val="00464B3C"/>
    <w:rsid w:val="0046594E"/>
    <w:rsid w:val="00470053"/>
    <w:rsid w:val="0047054A"/>
    <w:rsid w:val="00474403"/>
    <w:rsid w:val="0048367A"/>
    <w:rsid w:val="0048657F"/>
    <w:rsid w:val="004867CD"/>
    <w:rsid w:val="004943BB"/>
    <w:rsid w:val="00494DB7"/>
    <w:rsid w:val="00496696"/>
    <w:rsid w:val="004A4A68"/>
    <w:rsid w:val="004A5AED"/>
    <w:rsid w:val="004A6362"/>
    <w:rsid w:val="004B21C7"/>
    <w:rsid w:val="004B2DF6"/>
    <w:rsid w:val="004B3230"/>
    <w:rsid w:val="004B38F4"/>
    <w:rsid w:val="004B3E97"/>
    <w:rsid w:val="004B4D47"/>
    <w:rsid w:val="004B6DA4"/>
    <w:rsid w:val="004C059A"/>
    <w:rsid w:val="004C0A63"/>
    <w:rsid w:val="004C6308"/>
    <w:rsid w:val="004C6FDD"/>
    <w:rsid w:val="004C7FD0"/>
    <w:rsid w:val="004D0721"/>
    <w:rsid w:val="004D1FB4"/>
    <w:rsid w:val="004D2151"/>
    <w:rsid w:val="004D34AD"/>
    <w:rsid w:val="004E0A67"/>
    <w:rsid w:val="004E0D1A"/>
    <w:rsid w:val="004E2B21"/>
    <w:rsid w:val="004E32B1"/>
    <w:rsid w:val="004E6273"/>
    <w:rsid w:val="004E675C"/>
    <w:rsid w:val="004F0812"/>
    <w:rsid w:val="00501CB7"/>
    <w:rsid w:val="0050329C"/>
    <w:rsid w:val="005034FB"/>
    <w:rsid w:val="005061BF"/>
    <w:rsid w:val="005072B8"/>
    <w:rsid w:val="005106F7"/>
    <w:rsid w:val="005125F3"/>
    <w:rsid w:val="005136D2"/>
    <w:rsid w:val="00515C0C"/>
    <w:rsid w:val="00515DA8"/>
    <w:rsid w:val="00522F01"/>
    <w:rsid w:val="00524003"/>
    <w:rsid w:val="00525E40"/>
    <w:rsid w:val="005300D8"/>
    <w:rsid w:val="0053171B"/>
    <w:rsid w:val="00532821"/>
    <w:rsid w:val="00532F29"/>
    <w:rsid w:val="00535771"/>
    <w:rsid w:val="00547203"/>
    <w:rsid w:val="00551C5F"/>
    <w:rsid w:val="0055309F"/>
    <w:rsid w:val="00562139"/>
    <w:rsid w:val="00562607"/>
    <w:rsid w:val="00564013"/>
    <w:rsid w:val="005645DF"/>
    <w:rsid w:val="00565F4C"/>
    <w:rsid w:val="00566CD8"/>
    <w:rsid w:val="00571C0A"/>
    <w:rsid w:val="00571D2B"/>
    <w:rsid w:val="00572D2D"/>
    <w:rsid w:val="005742B7"/>
    <w:rsid w:val="00574430"/>
    <w:rsid w:val="00577C7A"/>
    <w:rsid w:val="005842EB"/>
    <w:rsid w:val="00591353"/>
    <w:rsid w:val="0059250F"/>
    <w:rsid w:val="005936FD"/>
    <w:rsid w:val="0059394C"/>
    <w:rsid w:val="0059421F"/>
    <w:rsid w:val="00594A1B"/>
    <w:rsid w:val="005965F9"/>
    <w:rsid w:val="005A2490"/>
    <w:rsid w:val="005B2EA2"/>
    <w:rsid w:val="005B38A7"/>
    <w:rsid w:val="005B4ADD"/>
    <w:rsid w:val="005B53AE"/>
    <w:rsid w:val="005C1E94"/>
    <w:rsid w:val="005C2AA4"/>
    <w:rsid w:val="005D53C0"/>
    <w:rsid w:val="005D70BA"/>
    <w:rsid w:val="005D7C6C"/>
    <w:rsid w:val="005E1C2F"/>
    <w:rsid w:val="005E308F"/>
    <w:rsid w:val="005E3C34"/>
    <w:rsid w:val="005E55DF"/>
    <w:rsid w:val="005E73D0"/>
    <w:rsid w:val="005F226D"/>
    <w:rsid w:val="005F2C1D"/>
    <w:rsid w:val="005F395C"/>
    <w:rsid w:val="005F3CF5"/>
    <w:rsid w:val="005F4285"/>
    <w:rsid w:val="005F4D3A"/>
    <w:rsid w:val="005F7F13"/>
    <w:rsid w:val="00606D80"/>
    <w:rsid w:val="00607DD2"/>
    <w:rsid w:val="006205A3"/>
    <w:rsid w:val="0062092E"/>
    <w:rsid w:val="006216B6"/>
    <w:rsid w:val="00624AF0"/>
    <w:rsid w:val="006259BF"/>
    <w:rsid w:val="006300F1"/>
    <w:rsid w:val="00631EBC"/>
    <w:rsid w:val="00634998"/>
    <w:rsid w:val="00645D6B"/>
    <w:rsid w:val="006462C1"/>
    <w:rsid w:val="006470FA"/>
    <w:rsid w:val="006520B0"/>
    <w:rsid w:val="00653638"/>
    <w:rsid w:val="0065397F"/>
    <w:rsid w:val="006602D5"/>
    <w:rsid w:val="00660D6E"/>
    <w:rsid w:val="00663C2F"/>
    <w:rsid w:val="00664D32"/>
    <w:rsid w:val="006813AE"/>
    <w:rsid w:val="00686EFA"/>
    <w:rsid w:val="006920B0"/>
    <w:rsid w:val="00692DAC"/>
    <w:rsid w:val="00695294"/>
    <w:rsid w:val="0069606A"/>
    <w:rsid w:val="0069678D"/>
    <w:rsid w:val="00697078"/>
    <w:rsid w:val="006A4434"/>
    <w:rsid w:val="006A6B17"/>
    <w:rsid w:val="006A6F3B"/>
    <w:rsid w:val="006A710B"/>
    <w:rsid w:val="006B019D"/>
    <w:rsid w:val="006B1A60"/>
    <w:rsid w:val="006B238C"/>
    <w:rsid w:val="006B35FC"/>
    <w:rsid w:val="006B5911"/>
    <w:rsid w:val="006B5F2E"/>
    <w:rsid w:val="006C0B50"/>
    <w:rsid w:val="006C0E07"/>
    <w:rsid w:val="006C2876"/>
    <w:rsid w:val="006C312E"/>
    <w:rsid w:val="006C4713"/>
    <w:rsid w:val="006E01AD"/>
    <w:rsid w:val="006E18E5"/>
    <w:rsid w:val="006E407C"/>
    <w:rsid w:val="006F02B9"/>
    <w:rsid w:val="006F5F70"/>
    <w:rsid w:val="006F618A"/>
    <w:rsid w:val="00701B68"/>
    <w:rsid w:val="0070233A"/>
    <w:rsid w:val="0070265F"/>
    <w:rsid w:val="00707142"/>
    <w:rsid w:val="00716CF5"/>
    <w:rsid w:val="00720AA5"/>
    <w:rsid w:val="0072775E"/>
    <w:rsid w:val="00732228"/>
    <w:rsid w:val="007328BD"/>
    <w:rsid w:val="00737B01"/>
    <w:rsid w:val="00744241"/>
    <w:rsid w:val="007473B6"/>
    <w:rsid w:val="00747D41"/>
    <w:rsid w:val="0075234F"/>
    <w:rsid w:val="0075433E"/>
    <w:rsid w:val="00754C39"/>
    <w:rsid w:val="00754F40"/>
    <w:rsid w:val="007636A0"/>
    <w:rsid w:val="00770CD6"/>
    <w:rsid w:val="00771DE1"/>
    <w:rsid w:val="0077223D"/>
    <w:rsid w:val="007739D9"/>
    <w:rsid w:val="00776345"/>
    <w:rsid w:val="0077683E"/>
    <w:rsid w:val="00781BE7"/>
    <w:rsid w:val="0078557F"/>
    <w:rsid w:val="00790382"/>
    <w:rsid w:val="007953DB"/>
    <w:rsid w:val="007A33E3"/>
    <w:rsid w:val="007B4A33"/>
    <w:rsid w:val="007B5472"/>
    <w:rsid w:val="007C09FA"/>
    <w:rsid w:val="007C1817"/>
    <w:rsid w:val="007C26DD"/>
    <w:rsid w:val="007C31D5"/>
    <w:rsid w:val="007C5291"/>
    <w:rsid w:val="007C69F1"/>
    <w:rsid w:val="007D1579"/>
    <w:rsid w:val="007D43B4"/>
    <w:rsid w:val="007D4CE2"/>
    <w:rsid w:val="007D7674"/>
    <w:rsid w:val="007E2124"/>
    <w:rsid w:val="007E552E"/>
    <w:rsid w:val="007E5E45"/>
    <w:rsid w:val="007E7530"/>
    <w:rsid w:val="007F263B"/>
    <w:rsid w:val="007F4C8D"/>
    <w:rsid w:val="00802483"/>
    <w:rsid w:val="0080697D"/>
    <w:rsid w:val="00806FE7"/>
    <w:rsid w:val="008071EC"/>
    <w:rsid w:val="00810D20"/>
    <w:rsid w:val="00812077"/>
    <w:rsid w:val="00814439"/>
    <w:rsid w:val="008208D8"/>
    <w:rsid w:val="00821E25"/>
    <w:rsid w:val="0082205E"/>
    <w:rsid w:val="00825A96"/>
    <w:rsid w:val="00827581"/>
    <w:rsid w:val="00832F91"/>
    <w:rsid w:val="00834AC1"/>
    <w:rsid w:val="00837ADB"/>
    <w:rsid w:val="0084064C"/>
    <w:rsid w:val="00841F69"/>
    <w:rsid w:val="00852543"/>
    <w:rsid w:val="00852BA0"/>
    <w:rsid w:val="00853380"/>
    <w:rsid w:val="00857DCA"/>
    <w:rsid w:val="00863014"/>
    <w:rsid w:val="00865958"/>
    <w:rsid w:val="00867E78"/>
    <w:rsid w:val="008713F0"/>
    <w:rsid w:val="0087154B"/>
    <w:rsid w:val="00872746"/>
    <w:rsid w:val="008751E6"/>
    <w:rsid w:val="00877472"/>
    <w:rsid w:val="00884037"/>
    <w:rsid w:val="00886EDB"/>
    <w:rsid w:val="008872A7"/>
    <w:rsid w:val="00891D4B"/>
    <w:rsid w:val="008967E3"/>
    <w:rsid w:val="008A11CD"/>
    <w:rsid w:val="008A7964"/>
    <w:rsid w:val="008B01FD"/>
    <w:rsid w:val="008B4C83"/>
    <w:rsid w:val="008B5D95"/>
    <w:rsid w:val="008C12D1"/>
    <w:rsid w:val="008D0894"/>
    <w:rsid w:val="008D0D5E"/>
    <w:rsid w:val="008D47D3"/>
    <w:rsid w:val="008D4F46"/>
    <w:rsid w:val="008D675E"/>
    <w:rsid w:val="008E126E"/>
    <w:rsid w:val="008E14AE"/>
    <w:rsid w:val="008E18F3"/>
    <w:rsid w:val="008E5732"/>
    <w:rsid w:val="008E585A"/>
    <w:rsid w:val="008E6593"/>
    <w:rsid w:val="008E7B54"/>
    <w:rsid w:val="008F21BC"/>
    <w:rsid w:val="008F2904"/>
    <w:rsid w:val="008F41CB"/>
    <w:rsid w:val="008F6952"/>
    <w:rsid w:val="00907031"/>
    <w:rsid w:val="0091509B"/>
    <w:rsid w:val="00915184"/>
    <w:rsid w:val="00916062"/>
    <w:rsid w:val="009217DF"/>
    <w:rsid w:val="0092287A"/>
    <w:rsid w:val="00922D78"/>
    <w:rsid w:val="00923BF1"/>
    <w:rsid w:val="009317FC"/>
    <w:rsid w:val="0093483E"/>
    <w:rsid w:val="00940130"/>
    <w:rsid w:val="00947EC4"/>
    <w:rsid w:val="009503BA"/>
    <w:rsid w:val="00953743"/>
    <w:rsid w:val="00954BA7"/>
    <w:rsid w:val="00955BE6"/>
    <w:rsid w:val="00960BAC"/>
    <w:rsid w:val="00963B29"/>
    <w:rsid w:val="009648AC"/>
    <w:rsid w:val="00964EB5"/>
    <w:rsid w:val="00967224"/>
    <w:rsid w:val="009731FF"/>
    <w:rsid w:val="00973B2F"/>
    <w:rsid w:val="00973E74"/>
    <w:rsid w:val="00975D12"/>
    <w:rsid w:val="00981A29"/>
    <w:rsid w:val="00982F92"/>
    <w:rsid w:val="00984B47"/>
    <w:rsid w:val="00986F6C"/>
    <w:rsid w:val="00990400"/>
    <w:rsid w:val="00992F70"/>
    <w:rsid w:val="009952E0"/>
    <w:rsid w:val="009A094A"/>
    <w:rsid w:val="009A26B2"/>
    <w:rsid w:val="009A5923"/>
    <w:rsid w:val="009A733C"/>
    <w:rsid w:val="009A7C7F"/>
    <w:rsid w:val="009A7F14"/>
    <w:rsid w:val="009B0C6F"/>
    <w:rsid w:val="009B141D"/>
    <w:rsid w:val="009B205D"/>
    <w:rsid w:val="009B2DA9"/>
    <w:rsid w:val="009B451D"/>
    <w:rsid w:val="009B7198"/>
    <w:rsid w:val="009B73B7"/>
    <w:rsid w:val="009B7422"/>
    <w:rsid w:val="009C3D7B"/>
    <w:rsid w:val="009C5980"/>
    <w:rsid w:val="009C6F74"/>
    <w:rsid w:val="009C7DFF"/>
    <w:rsid w:val="009D284F"/>
    <w:rsid w:val="009D2A6C"/>
    <w:rsid w:val="009D2CE3"/>
    <w:rsid w:val="009D346C"/>
    <w:rsid w:val="009D7694"/>
    <w:rsid w:val="009E50D4"/>
    <w:rsid w:val="009E53DD"/>
    <w:rsid w:val="009E5B69"/>
    <w:rsid w:val="009E661B"/>
    <w:rsid w:val="009E7B76"/>
    <w:rsid w:val="009F00AB"/>
    <w:rsid w:val="009F3702"/>
    <w:rsid w:val="009F40A0"/>
    <w:rsid w:val="009F7F12"/>
    <w:rsid w:val="00A046F9"/>
    <w:rsid w:val="00A07F6A"/>
    <w:rsid w:val="00A106EC"/>
    <w:rsid w:val="00A11972"/>
    <w:rsid w:val="00A1207D"/>
    <w:rsid w:val="00A13826"/>
    <w:rsid w:val="00A14366"/>
    <w:rsid w:val="00A348BB"/>
    <w:rsid w:val="00A35DF4"/>
    <w:rsid w:val="00A4101E"/>
    <w:rsid w:val="00A45AB3"/>
    <w:rsid w:val="00A51E10"/>
    <w:rsid w:val="00A5221D"/>
    <w:rsid w:val="00A531F0"/>
    <w:rsid w:val="00A61747"/>
    <w:rsid w:val="00A67F86"/>
    <w:rsid w:val="00A759AA"/>
    <w:rsid w:val="00A8099B"/>
    <w:rsid w:val="00A80AD8"/>
    <w:rsid w:val="00A83644"/>
    <w:rsid w:val="00A870E1"/>
    <w:rsid w:val="00A873B9"/>
    <w:rsid w:val="00A87C30"/>
    <w:rsid w:val="00A87DCC"/>
    <w:rsid w:val="00A90C2C"/>
    <w:rsid w:val="00A919A5"/>
    <w:rsid w:val="00A92FB0"/>
    <w:rsid w:val="00A9496F"/>
    <w:rsid w:val="00A958B5"/>
    <w:rsid w:val="00AA1259"/>
    <w:rsid w:val="00AA365F"/>
    <w:rsid w:val="00AA45C9"/>
    <w:rsid w:val="00AA7905"/>
    <w:rsid w:val="00AB0DFD"/>
    <w:rsid w:val="00AB125D"/>
    <w:rsid w:val="00AB4C07"/>
    <w:rsid w:val="00AB4C35"/>
    <w:rsid w:val="00AB5648"/>
    <w:rsid w:val="00AC209B"/>
    <w:rsid w:val="00AC5F7B"/>
    <w:rsid w:val="00AC68F2"/>
    <w:rsid w:val="00AD10E3"/>
    <w:rsid w:val="00AD181C"/>
    <w:rsid w:val="00AD40FD"/>
    <w:rsid w:val="00AE016C"/>
    <w:rsid w:val="00AE5AC5"/>
    <w:rsid w:val="00AE5B22"/>
    <w:rsid w:val="00AF5238"/>
    <w:rsid w:val="00B013ED"/>
    <w:rsid w:val="00B04B4E"/>
    <w:rsid w:val="00B12D4B"/>
    <w:rsid w:val="00B135AB"/>
    <w:rsid w:val="00B13F57"/>
    <w:rsid w:val="00B17183"/>
    <w:rsid w:val="00B217A7"/>
    <w:rsid w:val="00B21C47"/>
    <w:rsid w:val="00B23670"/>
    <w:rsid w:val="00B236B0"/>
    <w:rsid w:val="00B25F80"/>
    <w:rsid w:val="00B2706B"/>
    <w:rsid w:val="00B27C61"/>
    <w:rsid w:val="00B3429E"/>
    <w:rsid w:val="00B374A1"/>
    <w:rsid w:val="00B4486E"/>
    <w:rsid w:val="00B47D20"/>
    <w:rsid w:val="00B54E5F"/>
    <w:rsid w:val="00B603BB"/>
    <w:rsid w:val="00B72C7E"/>
    <w:rsid w:val="00B72DA5"/>
    <w:rsid w:val="00B73B05"/>
    <w:rsid w:val="00B7693A"/>
    <w:rsid w:val="00B80117"/>
    <w:rsid w:val="00B8081D"/>
    <w:rsid w:val="00B860AF"/>
    <w:rsid w:val="00B87C08"/>
    <w:rsid w:val="00B87FA2"/>
    <w:rsid w:val="00B90552"/>
    <w:rsid w:val="00B9090A"/>
    <w:rsid w:val="00B92585"/>
    <w:rsid w:val="00B95102"/>
    <w:rsid w:val="00B975BB"/>
    <w:rsid w:val="00BA0128"/>
    <w:rsid w:val="00BA3381"/>
    <w:rsid w:val="00BA4D0E"/>
    <w:rsid w:val="00BB0AFA"/>
    <w:rsid w:val="00BC0E8D"/>
    <w:rsid w:val="00BC5019"/>
    <w:rsid w:val="00BC6E9E"/>
    <w:rsid w:val="00BD265D"/>
    <w:rsid w:val="00BD29EC"/>
    <w:rsid w:val="00BD303E"/>
    <w:rsid w:val="00BD36E4"/>
    <w:rsid w:val="00BD4794"/>
    <w:rsid w:val="00BE0F40"/>
    <w:rsid w:val="00BE178D"/>
    <w:rsid w:val="00BE5248"/>
    <w:rsid w:val="00BE54C9"/>
    <w:rsid w:val="00BF0578"/>
    <w:rsid w:val="00BF68C4"/>
    <w:rsid w:val="00BF766E"/>
    <w:rsid w:val="00C04B9B"/>
    <w:rsid w:val="00C04D5A"/>
    <w:rsid w:val="00C04DE2"/>
    <w:rsid w:val="00C078F2"/>
    <w:rsid w:val="00C107D3"/>
    <w:rsid w:val="00C11225"/>
    <w:rsid w:val="00C12CC0"/>
    <w:rsid w:val="00C20475"/>
    <w:rsid w:val="00C21109"/>
    <w:rsid w:val="00C214B5"/>
    <w:rsid w:val="00C21E37"/>
    <w:rsid w:val="00C24001"/>
    <w:rsid w:val="00C24981"/>
    <w:rsid w:val="00C32DF3"/>
    <w:rsid w:val="00C3303D"/>
    <w:rsid w:val="00C37C37"/>
    <w:rsid w:val="00C409ED"/>
    <w:rsid w:val="00C4297E"/>
    <w:rsid w:val="00C4301E"/>
    <w:rsid w:val="00C5252C"/>
    <w:rsid w:val="00C52727"/>
    <w:rsid w:val="00C5442D"/>
    <w:rsid w:val="00C57A55"/>
    <w:rsid w:val="00C62B3C"/>
    <w:rsid w:val="00C74B6C"/>
    <w:rsid w:val="00C7575D"/>
    <w:rsid w:val="00C82CA8"/>
    <w:rsid w:val="00C85212"/>
    <w:rsid w:val="00C9034C"/>
    <w:rsid w:val="00C922E0"/>
    <w:rsid w:val="00C92940"/>
    <w:rsid w:val="00C94E8C"/>
    <w:rsid w:val="00C96017"/>
    <w:rsid w:val="00CA29E3"/>
    <w:rsid w:val="00CA4FF5"/>
    <w:rsid w:val="00CA5B41"/>
    <w:rsid w:val="00CA6C93"/>
    <w:rsid w:val="00CB29BA"/>
    <w:rsid w:val="00CB3E28"/>
    <w:rsid w:val="00CB6442"/>
    <w:rsid w:val="00CC0F17"/>
    <w:rsid w:val="00CC1166"/>
    <w:rsid w:val="00CC703C"/>
    <w:rsid w:val="00CD0E56"/>
    <w:rsid w:val="00CD1DE1"/>
    <w:rsid w:val="00CD3793"/>
    <w:rsid w:val="00CD4F46"/>
    <w:rsid w:val="00CD68D5"/>
    <w:rsid w:val="00CD7CC7"/>
    <w:rsid w:val="00CE184B"/>
    <w:rsid w:val="00CE1E37"/>
    <w:rsid w:val="00CE35C6"/>
    <w:rsid w:val="00CE43D1"/>
    <w:rsid w:val="00CE4C72"/>
    <w:rsid w:val="00CE551B"/>
    <w:rsid w:val="00D01A9E"/>
    <w:rsid w:val="00D051C7"/>
    <w:rsid w:val="00D1106D"/>
    <w:rsid w:val="00D1238A"/>
    <w:rsid w:val="00D12523"/>
    <w:rsid w:val="00D134E5"/>
    <w:rsid w:val="00D13B00"/>
    <w:rsid w:val="00D14D31"/>
    <w:rsid w:val="00D15248"/>
    <w:rsid w:val="00D179CD"/>
    <w:rsid w:val="00D210B5"/>
    <w:rsid w:val="00D255EB"/>
    <w:rsid w:val="00D25ECB"/>
    <w:rsid w:val="00D411AB"/>
    <w:rsid w:val="00D418CA"/>
    <w:rsid w:val="00D42947"/>
    <w:rsid w:val="00D46157"/>
    <w:rsid w:val="00D4713E"/>
    <w:rsid w:val="00D5007D"/>
    <w:rsid w:val="00D54782"/>
    <w:rsid w:val="00D54B0F"/>
    <w:rsid w:val="00D54F5C"/>
    <w:rsid w:val="00D55CCA"/>
    <w:rsid w:val="00D5675E"/>
    <w:rsid w:val="00D61B0F"/>
    <w:rsid w:val="00D62568"/>
    <w:rsid w:val="00D631F8"/>
    <w:rsid w:val="00D65B48"/>
    <w:rsid w:val="00D66A90"/>
    <w:rsid w:val="00D730A8"/>
    <w:rsid w:val="00D734A5"/>
    <w:rsid w:val="00D7605F"/>
    <w:rsid w:val="00D81CC5"/>
    <w:rsid w:val="00D81F56"/>
    <w:rsid w:val="00D8344D"/>
    <w:rsid w:val="00D85391"/>
    <w:rsid w:val="00D96BE7"/>
    <w:rsid w:val="00DA1F9A"/>
    <w:rsid w:val="00DA5973"/>
    <w:rsid w:val="00DB1FC9"/>
    <w:rsid w:val="00DB3AB7"/>
    <w:rsid w:val="00DB705C"/>
    <w:rsid w:val="00DC00BF"/>
    <w:rsid w:val="00DC29D6"/>
    <w:rsid w:val="00DC2CDE"/>
    <w:rsid w:val="00DC4AE7"/>
    <w:rsid w:val="00DC6476"/>
    <w:rsid w:val="00DC6C74"/>
    <w:rsid w:val="00DC77CA"/>
    <w:rsid w:val="00DD2F51"/>
    <w:rsid w:val="00DD4BAC"/>
    <w:rsid w:val="00DD575A"/>
    <w:rsid w:val="00DD6963"/>
    <w:rsid w:val="00DD7782"/>
    <w:rsid w:val="00DE41BF"/>
    <w:rsid w:val="00DE5F64"/>
    <w:rsid w:val="00DE710F"/>
    <w:rsid w:val="00DE78FA"/>
    <w:rsid w:val="00DF035C"/>
    <w:rsid w:val="00DF47FB"/>
    <w:rsid w:val="00DF4AD6"/>
    <w:rsid w:val="00DF60AE"/>
    <w:rsid w:val="00DF7353"/>
    <w:rsid w:val="00E00E88"/>
    <w:rsid w:val="00E0271E"/>
    <w:rsid w:val="00E03C33"/>
    <w:rsid w:val="00E211C5"/>
    <w:rsid w:val="00E2177A"/>
    <w:rsid w:val="00E22D4A"/>
    <w:rsid w:val="00E2396E"/>
    <w:rsid w:val="00E27FA4"/>
    <w:rsid w:val="00E316B3"/>
    <w:rsid w:val="00E316B5"/>
    <w:rsid w:val="00E40006"/>
    <w:rsid w:val="00E45B6C"/>
    <w:rsid w:val="00E47695"/>
    <w:rsid w:val="00E52F6F"/>
    <w:rsid w:val="00E5315D"/>
    <w:rsid w:val="00E55D79"/>
    <w:rsid w:val="00E60E20"/>
    <w:rsid w:val="00E62EA7"/>
    <w:rsid w:val="00E63D48"/>
    <w:rsid w:val="00E73DC9"/>
    <w:rsid w:val="00E76FB9"/>
    <w:rsid w:val="00E803C8"/>
    <w:rsid w:val="00E82E8C"/>
    <w:rsid w:val="00E8359B"/>
    <w:rsid w:val="00E84672"/>
    <w:rsid w:val="00E855CD"/>
    <w:rsid w:val="00E8619A"/>
    <w:rsid w:val="00E86FE6"/>
    <w:rsid w:val="00E871EC"/>
    <w:rsid w:val="00E92D75"/>
    <w:rsid w:val="00E94CED"/>
    <w:rsid w:val="00E96318"/>
    <w:rsid w:val="00E966C7"/>
    <w:rsid w:val="00E966DD"/>
    <w:rsid w:val="00EA1417"/>
    <w:rsid w:val="00EA36A6"/>
    <w:rsid w:val="00EA561D"/>
    <w:rsid w:val="00EB7F86"/>
    <w:rsid w:val="00EC0629"/>
    <w:rsid w:val="00EC32C9"/>
    <w:rsid w:val="00ED252E"/>
    <w:rsid w:val="00ED2C71"/>
    <w:rsid w:val="00ED47A2"/>
    <w:rsid w:val="00EE037D"/>
    <w:rsid w:val="00EE3483"/>
    <w:rsid w:val="00EE4A0F"/>
    <w:rsid w:val="00EF2951"/>
    <w:rsid w:val="00EF2D1F"/>
    <w:rsid w:val="00EF4B27"/>
    <w:rsid w:val="00EF67DF"/>
    <w:rsid w:val="00F0203D"/>
    <w:rsid w:val="00F04A70"/>
    <w:rsid w:val="00F04DA3"/>
    <w:rsid w:val="00F12062"/>
    <w:rsid w:val="00F12A4B"/>
    <w:rsid w:val="00F13C21"/>
    <w:rsid w:val="00F20BA3"/>
    <w:rsid w:val="00F237E7"/>
    <w:rsid w:val="00F25AD0"/>
    <w:rsid w:val="00F27EB5"/>
    <w:rsid w:val="00F34548"/>
    <w:rsid w:val="00F34D2F"/>
    <w:rsid w:val="00F36257"/>
    <w:rsid w:val="00F36A93"/>
    <w:rsid w:val="00F44A8C"/>
    <w:rsid w:val="00F45FEA"/>
    <w:rsid w:val="00F54BF0"/>
    <w:rsid w:val="00F6414C"/>
    <w:rsid w:val="00F71247"/>
    <w:rsid w:val="00F71A5E"/>
    <w:rsid w:val="00F72DA9"/>
    <w:rsid w:val="00F7477A"/>
    <w:rsid w:val="00F75E00"/>
    <w:rsid w:val="00F7632F"/>
    <w:rsid w:val="00F85A3C"/>
    <w:rsid w:val="00F86AE2"/>
    <w:rsid w:val="00F908C7"/>
    <w:rsid w:val="00F972C0"/>
    <w:rsid w:val="00FA1B84"/>
    <w:rsid w:val="00FA2F7D"/>
    <w:rsid w:val="00FA54BA"/>
    <w:rsid w:val="00FA57B4"/>
    <w:rsid w:val="00FA6C02"/>
    <w:rsid w:val="00FB0109"/>
    <w:rsid w:val="00FB0530"/>
    <w:rsid w:val="00FB7D24"/>
    <w:rsid w:val="00FC03C4"/>
    <w:rsid w:val="00FC343C"/>
    <w:rsid w:val="00FC632A"/>
    <w:rsid w:val="00FC778B"/>
    <w:rsid w:val="00FE397B"/>
    <w:rsid w:val="00FE3AEF"/>
    <w:rsid w:val="00FE5BDE"/>
    <w:rsid w:val="00FE5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AE274"/>
  <w15:chartTrackingRefBased/>
  <w15:docId w15:val="{AAB325F5-9ED9-4CFF-9A88-0F572A617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462"/>
  </w:style>
  <w:style w:type="paragraph" w:styleId="Heading1">
    <w:name w:val="heading 1"/>
    <w:basedOn w:val="Normal"/>
    <w:next w:val="Normal"/>
    <w:link w:val="Heading1Char"/>
    <w:uiPriority w:val="9"/>
    <w:qFormat/>
    <w:rsid w:val="002149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36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20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203D"/>
  </w:style>
  <w:style w:type="paragraph" w:styleId="Footer">
    <w:name w:val="footer"/>
    <w:basedOn w:val="Normal"/>
    <w:link w:val="FooterChar"/>
    <w:uiPriority w:val="99"/>
    <w:unhideWhenUsed/>
    <w:rsid w:val="00F020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203D"/>
  </w:style>
  <w:style w:type="paragraph" w:styleId="TOC1">
    <w:name w:val="toc 1"/>
    <w:basedOn w:val="Normal"/>
    <w:next w:val="Normal"/>
    <w:autoRedefine/>
    <w:uiPriority w:val="39"/>
    <w:unhideWhenUsed/>
    <w:rsid w:val="00515DA8"/>
    <w:pPr>
      <w:spacing w:after="100"/>
    </w:pPr>
  </w:style>
  <w:style w:type="character" w:styleId="Hyperlink">
    <w:name w:val="Hyperlink"/>
    <w:basedOn w:val="DefaultParagraphFont"/>
    <w:uiPriority w:val="99"/>
    <w:unhideWhenUsed/>
    <w:rsid w:val="00515DA8"/>
    <w:rPr>
      <w:color w:val="0563C1" w:themeColor="hyperlink"/>
      <w:u w:val="single"/>
    </w:rPr>
  </w:style>
  <w:style w:type="character" w:customStyle="1" w:styleId="Heading2Char">
    <w:name w:val="Heading 2 Char"/>
    <w:basedOn w:val="DefaultParagraphFont"/>
    <w:link w:val="Heading2"/>
    <w:uiPriority w:val="9"/>
    <w:rsid w:val="007636A0"/>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21497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1497F"/>
    <w:pPr>
      <w:outlineLvl w:val="9"/>
    </w:pPr>
    <w:rPr>
      <w:lang w:val="en-US"/>
    </w:rPr>
  </w:style>
  <w:style w:type="paragraph" w:styleId="TOC2">
    <w:name w:val="toc 2"/>
    <w:basedOn w:val="Normal"/>
    <w:next w:val="Normal"/>
    <w:autoRedefine/>
    <w:uiPriority w:val="39"/>
    <w:unhideWhenUsed/>
    <w:rsid w:val="0021497F"/>
    <w:pPr>
      <w:spacing w:after="100"/>
      <w:ind w:left="220"/>
    </w:pPr>
  </w:style>
  <w:style w:type="paragraph" w:styleId="ListParagraph">
    <w:name w:val="List Paragraph"/>
    <w:basedOn w:val="Normal"/>
    <w:uiPriority w:val="34"/>
    <w:qFormat/>
    <w:rsid w:val="000F6717"/>
    <w:pPr>
      <w:ind w:left="720"/>
      <w:contextualSpacing/>
    </w:pPr>
  </w:style>
  <w:style w:type="character" w:styleId="UnresolvedMention">
    <w:name w:val="Unresolved Mention"/>
    <w:basedOn w:val="DefaultParagraphFont"/>
    <w:uiPriority w:val="99"/>
    <w:semiHidden/>
    <w:unhideWhenUsed/>
    <w:rsid w:val="0002031C"/>
    <w:rPr>
      <w:color w:val="605E5C"/>
      <w:shd w:val="clear" w:color="auto" w:fill="E1DFDD"/>
    </w:rPr>
  </w:style>
  <w:style w:type="table" w:styleId="TableGrid">
    <w:name w:val="Table Grid"/>
    <w:basedOn w:val="TableNormal"/>
    <w:uiPriority w:val="39"/>
    <w:rsid w:val="004375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821E25"/>
    <w:pPr>
      <w:spacing w:after="100"/>
      <w:ind w:left="440"/>
    </w:pPr>
    <w:rPr>
      <w:rFonts w:eastAsiaTheme="minorEastAsia" w:cs="Times New Roman"/>
      <w:lang w:val="en-US"/>
    </w:rPr>
  </w:style>
  <w:style w:type="character" w:styleId="FollowedHyperlink">
    <w:name w:val="FollowedHyperlink"/>
    <w:basedOn w:val="DefaultParagraphFont"/>
    <w:uiPriority w:val="99"/>
    <w:semiHidden/>
    <w:unhideWhenUsed/>
    <w:rsid w:val="008D47D3"/>
    <w:rPr>
      <w:color w:val="954F72" w:themeColor="followedHyperlink"/>
      <w:u w:val="single"/>
    </w:rPr>
  </w:style>
  <w:style w:type="table" w:customStyle="1" w:styleId="TableGrid1">
    <w:name w:val="Table Grid1"/>
    <w:basedOn w:val="TableNormal"/>
    <w:next w:val="TableGrid"/>
    <w:uiPriority w:val="39"/>
    <w:rsid w:val="009E66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9E66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9E66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8968">
      <w:bodyDiv w:val="1"/>
      <w:marLeft w:val="0"/>
      <w:marRight w:val="0"/>
      <w:marTop w:val="0"/>
      <w:marBottom w:val="0"/>
      <w:divBdr>
        <w:top w:val="none" w:sz="0" w:space="0" w:color="auto"/>
        <w:left w:val="none" w:sz="0" w:space="0" w:color="auto"/>
        <w:bottom w:val="none" w:sz="0" w:space="0" w:color="auto"/>
        <w:right w:val="none" w:sz="0" w:space="0" w:color="auto"/>
      </w:divBdr>
    </w:div>
    <w:div w:id="143476766">
      <w:bodyDiv w:val="1"/>
      <w:marLeft w:val="0"/>
      <w:marRight w:val="0"/>
      <w:marTop w:val="0"/>
      <w:marBottom w:val="0"/>
      <w:divBdr>
        <w:top w:val="none" w:sz="0" w:space="0" w:color="auto"/>
        <w:left w:val="none" w:sz="0" w:space="0" w:color="auto"/>
        <w:bottom w:val="none" w:sz="0" w:space="0" w:color="auto"/>
        <w:right w:val="none" w:sz="0" w:space="0" w:color="auto"/>
      </w:divBdr>
    </w:div>
    <w:div w:id="322972792">
      <w:bodyDiv w:val="1"/>
      <w:marLeft w:val="0"/>
      <w:marRight w:val="0"/>
      <w:marTop w:val="0"/>
      <w:marBottom w:val="0"/>
      <w:divBdr>
        <w:top w:val="none" w:sz="0" w:space="0" w:color="auto"/>
        <w:left w:val="none" w:sz="0" w:space="0" w:color="auto"/>
        <w:bottom w:val="none" w:sz="0" w:space="0" w:color="auto"/>
        <w:right w:val="none" w:sz="0" w:space="0" w:color="auto"/>
      </w:divBdr>
    </w:div>
    <w:div w:id="400251438">
      <w:bodyDiv w:val="1"/>
      <w:marLeft w:val="0"/>
      <w:marRight w:val="0"/>
      <w:marTop w:val="0"/>
      <w:marBottom w:val="0"/>
      <w:divBdr>
        <w:top w:val="none" w:sz="0" w:space="0" w:color="auto"/>
        <w:left w:val="none" w:sz="0" w:space="0" w:color="auto"/>
        <w:bottom w:val="none" w:sz="0" w:space="0" w:color="auto"/>
        <w:right w:val="none" w:sz="0" w:space="0" w:color="auto"/>
      </w:divBdr>
    </w:div>
    <w:div w:id="1162433584">
      <w:bodyDiv w:val="1"/>
      <w:marLeft w:val="0"/>
      <w:marRight w:val="0"/>
      <w:marTop w:val="0"/>
      <w:marBottom w:val="0"/>
      <w:divBdr>
        <w:top w:val="none" w:sz="0" w:space="0" w:color="auto"/>
        <w:left w:val="none" w:sz="0" w:space="0" w:color="auto"/>
        <w:bottom w:val="none" w:sz="0" w:space="0" w:color="auto"/>
        <w:right w:val="none" w:sz="0" w:space="0" w:color="auto"/>
      </w:divBdr>
    </w:div>
    <w:div w:id="1306810668">
      <w:bodyDiv w:val="1"/>
      <w:marLeft w:val="0"/>
      <w:marRight w:val="0"/>
      <w:marTop w:val="0"/>
      <w:marBottom w:val="0"/>
      <w:divBdr>
        <w:top w:val="none" w:sz="0" w:space="0" w:color="auto"/>
        <w:left w:val="none" w:sz="0" w:space="0" w:color="auto"/>
        <w:bottom w:val="none" w:sz="0" w:space="0" w:color="auto"/>
        <w:right w:val="none" w:sz="0" w:space="0" w:color="auto"/>
      </w:divBdr>
    </w:div>
    <w:div w:id="1350567658">
      <w:bodyDiv w:val="1"/>
      <w:marLeft w:val="0"/>
      <w:marRight w:val="0"/>
      <w:marTop w:val="0"/>
      <w:marBottom w:val="0"/>
      <w:divBdr>
        <w:top w:val="none" w:sz="0" w:space="0" w:color="auto"/>
        <w:left w:val="none" w:sz="0" w:space="0" w:color="auto"/>
        <w:bottom w:val="none" w:sz="0" w:space="0" w:color="auto"/>
        <w:right w:val="none" w:sz="0" w:space="0" w:color="auto"/>
      </w:divBdr>
    </w:div>
    <w:div w:id="1534882770">
      <w:bodyDiv w:val="1"/>
      <w:marLeft w:val="0"/>
      <w:marRight w:val="0"/>
      <w:marTop w:val="0"/>
      <w:marBottom w:val="0"/>
      <w:divBdr>
        <w:top w:val="none" w:sz="0" w:space="0" w:color="auto"/>
        <w:left w:val="none" w:sz="0" w:space="0" w:color="auto"/>
        <w:bottom w:val="none" w:sz="0" w:space="0" w:color="auto"/>
        <w:right w:val="none" w:sz="0" w:space="0" w:color="auto"/>
      </w:divBdr>
    </w:div>
    <w:div w:id="1664579436">
      <w:bodyDiv w:val="1"/>
      <w:marLeft w:val="0"/>
      <w:marRight w:val="0"/>
      <w:marTop w:val="0"/>
      <w:marBottom w:val="0"/>
      <w:divBdr>
        <w:top w:val="none" w:sz="0" w:space="0" w:color="auto"/>
        <w:left w:val="none" w:sz="0" w:space="0" w:color="auto"/>
        <w:bottom w:val="none" w:sz="0" w:space="0" w:color="auto"/>
        <w:right w:val="none" w:sz="0" w:space="0" w:color="auto"/>
      </w:divBdr>
    </w:div>
    <w:div w:id="1696154700">
      <w:bodyDiv w:val="1"/>
      <w:marLeft w:val="0"/>
      <w:marRight w:val="0"/>
      <w:marTop w:val="0"/>
      <w:marBottom w:val="0"/>
      <w:divBdr>
        <w:top w:val="none" w:sz="0" w:space="0" w:color="auto"/>
        <w:left w:val="none" w:sz="0" w:space="0" w:color="auto"/>
        <w:bottom w:val="none" w:sz="0" w:space="0" w:color="auto"/>
        <w:right w:val="none" w:sz="0" w:space="0" w:color="auto"/>
      </w:divBdr>
    </w:div>
    <w:div w:id="1726952977">
      <w:bodyDiv w:val="1"/>
      <w:marLeft w:val="0"/>
      <w:marRight w:val="0"/>
      <w:marTop w:val="0"/>
      <w:marBottom w:val="0"/>
      <w:divBdr>
        <w:top w:val="none" w:sz="0" w:space="0" w:color="auto"/>
        <w:left w:val="none" w:sz="0" w:space="0" w:color="auto"/>
        <w:bottom w:val="none" w:sz="0" w:space="0" w:color="auto"/>
        <w:right w:val="none" w:sz="0" w:space="0" w:color="auto"/>
      </w:divBdr>
    </w:div>
    <w:div w:id="1774401541">
      <w:bodyDiv w:val="1"/>
      <w:marLeft w:val="0"/>
      <w:marRight w:val="0"/>
      <w:marTop w:val="0"/>
      <w:marBottom w:val="0"/>
      <w:divBdr>
        <w:top w:val="none" w:sz="0" w:space="0" w:color="auto"/>
        <w:left w:val="none" w:sz="0" w:space="0" w:color="auto"/>
        <w:bottom w:val="none" w:sz="0" w:space="0" w:color="auto"/>
        <w:right w:val="none" w:sz="0" w:space="0" w:color="auto"/>
      </w:divBdr>
    </w:div>
    <w:div w:id="1811089973">
      <w:bodyDiv w:val="1"/>
      <w:marLeft w:val="0"/>
      <w:marRight w:val="0"/>
      <w:marTop w:val="0"/>
      <w:marBottom w:val="0"/>
      <w:divBdr>
        <w:top w:val="none" w:sz="0" w:space="0" w:color="auto"/>
        <w:left w:val="none" w:sz="0" w:space="0" w:color="auto"/>
        <w:bottom w:val="none" w:sz="0" w:space="0" w:color="auto"/>
        <w:right w:val="none" w:sz="0" w:space="0" w:color="auto"/>
      </w:divBdr>
    </w:div>
    <w:div w:id="1855025420">
      <w:bodyDiv w:val="1"/>
      <w:marLeft w:val="0"/>
      <w:marRight w:val="0"/>
      <w:marTop w:val="0"/>
      <w:marBottom w:val="0"/>
      <w:divBdr>
        <w:top w:val="none" w:sz="0" w:space="0" w:color="auto"/>
        <w:left w:val="none" w:sz="0" w:space="0" w:color="auto"/>
        <w:bottom w:val="none" w:sz="0" w:space="0" w:color="auto"/>
        <w:right w:val="none" w:sz="0" w:space="0" w:color="auto"/>
      </w:divBdr>
      <w:divsChild>
        <w:div w:id="764349609">
          <w:marLeft w:val="0"/>
          <w:marRight w:val="0"/>
          <w:marTop w:val="0"/>
          <w:marBottom w:val="0"/>
          <w:divBdr>
            <w:top w:val="none" w:sz="0" w:space="0" w:color="auto"/>
            <w:left w:val="none" w:sz="0" w:space="0" w:color="auto"/>
            <w:bottom w:val="none" w:sz="0" w:space="0" w:color="auto"/>
            <w:right w:val="none" w:sz="0" w:space="0" w:color="auto"/>
          </w:divBdr>
          <w:divsChild>
            <w:div w:id="215969120">
              <w:marLeft w:val="0"/>
              <w:marRight w:val="0"/>
              <w:marTop w:val="0"/>
              <w:marBottom w:val="0"/>
              <w:divBdr>
                <w:top w:val="none" w:sz="0" w:space="0" w:color="auto"/>
                <w:left w:val="none" w:sz="0" w:space="0" w:color="auto"/>
                <w:bottom w:val="none" w:sz="0" w:space="0" w:color="auto"/>
                <w:right w:val="none" w:sz="0" w:space="0" w:color="auto"/>
              </w:divBdr>
              <w:divsChild>
                <w:div w:id="1243179579">
                  <w:marLeft w:val="0"/>
                  <w:marRight w:val="0"/>
                  <w:marTop w:val="0"/>
                  <w:marBottom w:val="0"/>
                  <w:divBdr>
                    <w:top w:val="none" w:sz="0" w:space="0" w:color="auto"/>
                    <w:left w:val="none" w:sz="0" w:space="0" w:color="auto"/>
                    <w:bottom w:val="none" w:sz="0" w:space="0" w:color="auto"/>
                    <w:right w:val="none" w:sz="0" w:space="0" w:color="auto"/>
                  </w:divBdr>
                  <w:divsChild>
                    <w:div w:id="1660302018">
                      <w:marLeft w:val="0"/>
                      <w:marRight w:val="0"/>
                      <w:marTop w:val="0"/>
                      <w:marBottom w:val="0"/>
                      <w:divBdr>
                        <w:top w:val="none" w:sz="0" w:space="0" w:color="auto"/>
                        <w:left w:val="none" w:sz="0" w:space="0" w:color="auto"/>
                        <w:bottom w:val="none" w:sz="0" w:space="0" w:color="auto"/>
                        <w:right w:val="none" w:sz="0" w:space="0" w:color="auto"/>
                      </w:divBdr>
                      <w:divsChild>
                        <w:div w:id="1850440962">
                          <w:marLeft w:val="0"/>
                          <w:marRight w:val="0"/>
                          <w:marTop w:val="0"/>
                          <w:marBottom w:val="0"/>
                          <w:divBdr>
                            <w:top w:val="none" w:sz="0" w:space="0" w:color="auto"/>
                            <w:left w:val="none" w:sz="0" w:space="0" w:color="auto"/>
                            <w:bottom w:val="none" w:sz="0" w:space="0" w:color="auto"/>
                            <w:right w:val="none" w:sz="0" w:space="0" w:color="auto"/>
                          </w:divBdr>
                          <w:divsChild>
                            <w:div w:id="1678457079">
                              <w:marLeft w:val="0"/>
                              <w:marRight w:val="0"/>
                              <w:marTop w:val="0"/>
                              <w:marBottom w:val="0"/>
                              <w:divBdr>
                                <w:top w:val="none" w:sz="0" w:space="0" w:color="auto"/>
                                <w:left w:val="none" w:sz="0" w:space="0" w:color="auto"/>
                                <w:bottom w:val="none" w:sz="0" w:space="0" w:color="auto"/>
                                <w:right w:val="none" w:sz="0" w:space="0" w:color="auto"/>
                              </w:divBdr>
                              <w:divsChild>
                                <w:div w:id="210921435">
                                  <w:marLeft w:val="-225"/>
                                  <w:marRight w:val="-225"/>
                                  <w:marTop w:val="0"/>
                                  <w:marBottom w:val="0"/>
                                  <w:divBdr>
                                    <w:top w:val="none" w:sz="0" w:space="0" w:color="auto"/>
                                    <w:left w:val="none" w:sz="0" w:space="0" w:color="auto"/>
                                    <w:bottom w:val="none" w:sz="0" w:space="0" w:color="auto"/>
                                    <w:right w:val="none" w:sz="0" w:space="0" w:color="auto"/>
                                  </w:divBdr>
                                  <w:divsChild>
                                    <w:div w:id="793669630">
                                      <w:marLeft w:val="0"/>
                                      <w:marRight w:val="0"/>
                                      <w:marTop w:val="0"/>
                                      <w:marBottom w:val="0"/>
                                      <w:divBdr>
                                        <w:top w:val="none" w:sz="0" w:space="0" w:color="auto"/>
                                        <w:left w:val="none" w:sz="0" w:space="0" w:color="auto"/>
                                        <w:bottom w:val="none" w:sz="0" w:space="0" w:color="auto"/>
                                        <w:right w:val="none" w:sz="0" w:space="0" w:color="auto"/>
                                      </w:divBdr>
                                      <w:divsChild>
                                        <w:div w:id="2058780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42949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ashable.com/2014/05/16/full-new-york-times-innovation-report/?europe=true#:~:text=The%20Full%20New%20York%20Times%20Innovation%20Report.%20On,assessment%20of%20our%20digital%20transformation%20with%20insightful%20recommendations%2C" TargetMode="External"/><Relationship Id="rId18" Type="http://schemas.openxmlformats.org/officeDocument/2006/relationships/hyperlink" Target="https://hbr.org/1995/11/exploiting-the-virtual-value-chain#:~:text=%20Exploiting%20the%20Virtual%20Value%20Chain%20%201,in%20the%20space%3A%20They%20also%20must...%20More%20"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oolshero.com/management/value-chain-analysis-porter/#:~:text=The%20value%20chain%20also%20known%20as%20Porter%27s%20Value,creates%20added%20value%20which%20leads%20to%20competitive%20advantage" TargetMode="External"/><Relationship Id="rId7" Type="http://schemas.openxmlformats.org/officeDocument/2006/relationships/endnotes" Target="endnotes.xml"/><Relationship Id="rId12" Type="http://schemas.openxmlformats.org/officeDocument/2006/relationships/hyperlink" Target="https://www.forbes.com/sites/bradadgate/2020/04/13/newspapers-are-struggling-with-coronavirus/?sh=1438dc4d39ef" TargetMode="External"/><Relationship Id="rId17" Type="http://schemas.openxmlformats.org/officeDocument/2006/relationships/hyperlink" Target="https://read.oecd-ilibrary.org/science-and-technology/news-in-the-internet-age/the-value-chain-and-economics-of-the-traditional-newspaper-industry_9789264088702-5-en#page1"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nytco.com/careers/" TargetMode="External"/><Relationship Id="rId20" Type="http://schemas.openxmlformats.org/officeDocument/2006/relationships/hyperlink" Target="https://www.from.digital/insights/new-york-times-is-winning-digita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gitaluncovered.com/new-york-times-reinvented-content-marketing/"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nytco-assets.nytimes.com/2021/03/Final-NYT-2020-Annual-Report.pdf" TargetMode="External"/><Relationship Id="rId23" Type="http://schemas.openxmlformats.org/officeDocument/2006/relationships/header" Target="header1.xml"/><Relationship Id="rId10" Type="http://schemas.openxmlformats.org/officeDocument/2006/relationships/hyperlink" Target="https://www.agilitypr.com/resources/top-media-outlets/top-10-daily-american-newspapers/" TargetMode="External"/><Relationship Id="rId19" Type="http://schemas.openxmlformats.org/officeDocument/2006/relationships/hyperlink" Target="https://www.smartinsights.com/digital-marketing-strategy/race-a-practical-framework-to-improve-your-digital-market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oynter.org/tech-tools/2017/with-the-2020-report-the-new-york-times-charts-a-course-for-its-future/#:~:text=The%202020%20report%2C%20which%20clocks%20in%20at%2037,and%20analytics%3B%20there%E2%80%99s%20a%20clearly%20defined%20digital%20strategy" TargetMode="External"/><Relationship Id="rId22" Type="http://schemas.openxmlformats.org/officeDocument/2006/relationships/hyperlink" Target="https://www.toolshero.com/problem-solving/virtual-value-cha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F95264-F2A7-432F-8EA2-330B2DB82D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3105</Words>
  <Characters>17703</Characters>
  <Application>Microsoft Office Word</Application>
  <DocSecurity>0</DocSecurity>
  <Lines>147</Lines>
  <Paragraphs>41</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Executive Summary</vt:lpstr>
      <vt:lpstr>Introduction</vt:lpstr>
      <vt:lpstr/>
      <vt:lpstr>Digital Disruption</vt:lpstr>
      <vt:lpstr>Porter’s Value Chain</vt:lpstr>
      <vt:lpstr>Virtual Value Chain</vt:lpstr>
      <vt:lpstr>Stage 1 – Visibility</vt:lpstr>
      <vt:lpstr>Stage 2 – Mirroring Capability</vt:lpstr>
      <vt:lpstr>Stage 3 – New Customer Relationships</vt:lpstr>
      <vt:lpstr>Conclusions</vt:lpstr>
      <vt:lpstr>Recommendations </vt:lpstr>
      <vt:lpstr>References</vt:lpstr>
      <vt:lpstr>Appendices</vt:lpstr>
    </vt:vector>
  </TitlesOfParts>
  <Company/>
  <LinksUpToDate>false</LinksUpToDate>
  <CharactersWithSpaces>20767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 Farr</dc:creator>
  <cp:keywords/>
  <dc:description/>
  <cp:lastModifiedBy>Nichola Farr</cp:lastModifiedBy>
  <cp:revision>2</cp:revision>
  <dcterms:created xsi:type="dcterms:W3CDTF">2021-06-19T22:37:00Z</dcterms:created>
  <dcterms:modified xsi:type="dcterms:W3CDTF">2021-06-19T22:37:00Z</dcterms:modified>
</cp:coreProperties>
</file>