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1649734985"/>
        <w:docPartObj>
          <w:docPartGallery w:val="Cover Pages"/>
          <w:docPartUnique/>
        </w:docPartObj>
      </w:sdtPr>
      <w:sdtEndPr>
        <w:rPr>
          <w:rFonts w:ascii="Arial" w:hAnsi="Arial" w:cs="Arial"/>
        </w:rPr>
      </w:sdtEndPr>
      <w:sdtContent>
        <w:p w14:paraId="138B8922" w14:textId="0B0C6B5F" w:rsidR="001E7A28" w:rsidRDefault="001E7A28" w:rsidP="00A75DB8">
          <w:pPr>
            <w:pStyle w:val="NoSpacing"/>
            <w:spacing w:line="360" w:lineRule="auto"/>
          </w:pPr>
          <w:r w:rsidRPr="00372D5D">
            <w:rPr>
              <w:b/>
              <w:bCs/>
              <w:noProof/>
            </w:rPr>
            <mc:AlternateContent>
              <mc:Choice Requires="wpg">
                <w:drawing>
                  <wp:anchor distT="0" distB="0" distL="114300" distR="114300" simplePos="0" relativeHeight="251658240" behindDoc="1" locked="0" layoutInCell="1" allowOverlap="1" wp14:anchorId="6B189C84" wp14:editId="1FE08573">
                    <wp:simplePos x="0" y="0"/>
                    <wp:positionH relativeFrom="page">
                      <wp:posOffset>304800</wp:posOffset>
                    </wp:positionH>
                    <wp:positionV relativeFrom="page">
                      <wp:posOffset>266700</wp:posOffset>
                    </wp:positionV>
                    <wp:extent cx="2196641" cy="9125712"/>
                    <wp:effectExtent l="0" t="0" r="635" b="15240"/>
                    <wp:wrapNone/>
                    <wp:docPr id="2" name="Group 26"/>
                    <wp:cNvGraphicFramePr/>
                    <a:graphic xmlns:a="http://schemas.openxmlformats.org/drawingml/2006/main">
                      <a:graphicData uri="http://schemas.microsoft.com/office/word/2010/wordprocessingGroup">
                        <wpg:wgp>
                          <wpg:cNvGrpSpPr/>
                          <wpg:grpSpPr>
                            <a:xfrm>
                              <a:off x="0" y="0"/>
                              <a:ext cx="2196641" cy="9125712"/>
                              <a:chOff x="0" y="0"/>
                              <a:chExt cx="2196641"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081" y="266319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3A5DF0C" w14:textId="092C793E" w:rsidR="001E7A28" w:rsidRDefault="001F51C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B189C84" id="Group 26" o:spid="_x0000_s1026" style="position:absolute;margin-left:24pt;margin-top:21pt;width:172.95pt;height:718.55pt;z-index:-251658240;mso-width-percent:330;mso-height-percent:950;mso-position-horizontal-relative:page;mso-position-vertical-relative:page;mso-width-percent:330;mso-height-percent:950" coordsize="2196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20;top:26631;width:21946;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3A5DF0C" w14:textId="092C793E" w:rsidR="001E7A28" w:rsidRDefault="001F51C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3D3138" w:rsidRPr="00372D5D">
            <w:rPr>
              <w:b/>
              <w:bCs/>
            </w:rPr>
            <w:t>Name:</w:t>
          </w:r>
          <w:r w:rsidR="003D3138">
            <w:t xml:space="preserve"> Samantha Westwood</w:t>
          </w:r>
        </w:p>
        <w:p w14:paraId="04472E7B" w14:textId="57C031B7" w:rsidR="003D3138" w:rsidRDefault="003D3138" w:rsidP="00A75DB8">
          <w:pPr>
            <w:pStyle w:val="NoSpacing"/>
            <w:spacing w:line="360" w:lineRule="auto"/>
          </w:pPr>
          <w:r w:rsidRPr="00372D5D">
            <w:rPr>
              <w:b/>
              <w:bCs/>
            </w:rPr>
            <w:t>Student Number:</w:t>
          </w:r>
          <w:r>
            <w:t xml:space="preserve"> </w:t>
          </w:r>
          <w:r w:rsidR="00CF12B0">
            <w:t>2436467</w:t>
          </w:r>
        </w:p>
        <w:p w14:paraId="4F961B67" w14:textId="35689A8C" w:rsidR="00CF12B0" w:rsidRDefault="00CF12B0" w:rsidP="00A75DB8">
          <w:pPr>
            <w:pStyle w:val="NoSpacing"/>
            <w:spacing w:line="360" w:lineRule="auto"/>
          </w:pPr>
          <w:r w:rsidRPr="00372D5D">
            <w:rPr>
              <w:b/>
              <w:bCs/>
            </w:rPr>
            <w:t>Lecturer:</w:t>
          </w:r>
          <w:r>
            <w:t xml:space="preserve"> Azida</w:t>
          </w:r>
          <w:r w:rsidR="001B1D7A">
            <w:t xml:space="preserve"> Zainol</w:t>
          </w:r>
        </w:p>
        <w:p w14:paraId="07EDF309" w14:textId="155B39DE" w:rsidR="001B1D7A" w:rsidRDefault="001B1D7A" w:rsidP="00A75DB8">
          <w:pPr>
            <w:pStyle w:val="NoSpacing"/>
            <w:spacing w:line="360" w:lineRule="auto"/>
          </w:pPr>
          <w:r w:rsidRPr="00372D5D">
            <w:rPr>
              <w:b/>
              <w:bCs/>
            </w:rPr>
            <w:t>Module:</w:t>
          </w:r>
          <w:r>
            <w:t xml:space="preserve"> Principles in Healt</w:t>
          </w:r>
          <w:r w:rsidR="00044971">
            <w:t>h and Social Care</w:t>
          </w:r>
          <w:r w:rsidR="00C33C2B">
            <w:t xml:space="preserve"> Practice</w:t>
          </w:r>
        </w:p>
        <w:p w14:paraId="74059B7F" w14:textId="0E62CA20" w:rsidR="001B1D7A" w:rsidRDefault="001B1D7A" w:rsidP="00A75DB8">
          <w:pPr>
            <w:pStyle w:val="NoSpacing"/>
            <w:spacing w:line="360" w:lineRule="auto"/>
          </w:pPr>
          <w:r w:rsidRPr="00372D5D">
            <w:rPr>
              <w:b/>
              <w:bCs/>
            </w:rPr>
            <w:t>Module Code:</w:t>
          </w:r>
          <w:r w:rsidR="00152390">
            <w:t xml:space="preserve"> B</w:t>
          </w:r>
          <w:r w:rsidR="00604A74">
            <w:t>MHP5016</w:t>
          </w:r>
        </w:p>
        <w:p w14:paraId="3FEFF671" w14:textId="77777777" w:rsidR="00FB2071" w:rsidRDefault="00642D01" w:rsidP="00A75DB8">
          <w:pPr>
            <w:spacing w:line="360" w:lineRule="auto"/>
            <w:rPr>
              <w:rFonts w:ascii="Arial" w:hAnsi="Arial" w:cs="Arial"/>
            </w:rPr>
          </w:pPr>
          <w:r w:rsidRPr="00372D5D">
            <w:rPr>
              <w:rFonts w:ascii="Arial" w:hAnsi="Arial" w:cs="Arial"/>
              <w:b/>
              <w:bCs/>
            </w:rPr>
            <w:t>Component 1:</w:t>
          </w:r>
          <w:r>
            <w:rPr>
              <w:rFonts w:ascii="Arial" w:hAnsi="Arial" w:cs="Arial"/>
            </w:rPr>
            <w:t xml:space="preserve"> Reflective report</w:t>
          </w:r>
        </w:p>
        <w:p w14:paraId="01602F22" w14:textId="3BA08E02" w:rsidR="00125CFC" w:rsidRDefault="00FB2071" w:rsidP="00A75DB8">
          <w:pPr>
            <w:spacing w:line="360" w:lineRule="auto"/>
            <w:rPr>
              <w:rFonts w:ascii="Arial" w:hAnsi="Arial" w:cs="Arial"/>
            </w:rPr>
          </w:pPr>
          <w:r w:rsidRPr="00372D5D">
            <w:rPr>
              <w:rFonts w:ascii="Arial" w:hAnsi="Arial" w:cs="Arial"/>
              <w:b/>
              <w:bCs/>
            </w:rPr>
            <w:t>Word count:</w:t>
          </w:r>
          <w:r w:rsidR="00372D5D">
            <w:rPr>
              <w:rFonts w:ascii="Arial" w:hAnsi="Arial" w:cs="Arial"/>
            </w:rPr>
            <w:t xml:space="preserve"> </w:t>
          </w:r>
          <w:r w:rsidR="00125CFC">
            <w:rPr>
              <w:rFonts w:ascii="Arial" w:hAnsi="Arial" w:cs="Arial"/>
            </w:rPr>
            <w:t>196</w:t>
          </w:r>
          <w:r w:rsidR="00AC6C06">
            <w:rPr>
              <w:rFonts w:ascii="Arial" w:hAnsi="Arial" w:cs="Arial"/>
            </w:rPr>
            <w:t>9</w:t>
          </w:r>
        </w:p>
        <w:p w14:paraId="3EC64820" w14:textId="77777777" w:rsidR="00125CFC" w:rsidRDefault="00125CFC" w:rsidP="00A75DB8">
          <w:pPr>
            <w:spacing w:line="360" w:lineRule="auto"/>
            <w:rPr>
              <w:rFonts w:ascii="Arial" w:hAnsi="Arial" w:cs="Arial"/>
            </w:rPr>
          </w:pPr>
        </w:p>
        <w:p w14:paraId="750CD231" w14:textId="77777777" w:rsidR="00125CFC" w:rsidRDefault="00125CFC" w:rsidP="00A75DB8">
          <w:pPr>
            <w:spacing w:line="360" w:lineRule="auto"/>
            <w:rPr>
              <w:rFonts w:ascii="Arial" w:hAnsi="Arial" w:cs="Arial"/>
            </w:rPr>
          </w:pPr>
        </w:p>
        <w:p w14:paraId="00516C7F" w14:textId="77777777" w:rsidR="00125CFC" w:rsidRDefault="00125CFC" w:rsidP="00A75DB8">
          <w:pPr>
            <w:spacing w:line="360" w:lineRule="auto"/>
            <w:rPr>
              <w:rFonts w:ascii="Arial" w:hAnsi="Arial" w:cs="Arial"/>
            </w:rPr>
          </w:pPr>
        </w:p>
        <w:p w14:paraId="1C92AE26" w14:textId="77777777" w:rsidR="00125CFC" w:rsidRDefault="00125CFC" w:rsidP="00A75DB8">
          <w:pPr>
            <w:spacing w:line="360" w:lineRule="auto"/>
            <w:rPr>
              <w:rFonts w:ascii="Arial" w:hAnsi="Arial" w:cs="Arial"/>
            </w:rPr>
          </w:pPr>
        </w:p>
        <w:p w14:paraId="3BAC198E" w14:textId="77777777" w:rsidR="00125CFC" w:rsidRDefault="00125CFC" w:rsidP="00A75DB8">
          <w:pPr>
            <w:spacing w:line="360" w:lineRule="auto"/>
            <w:rPr>
              <w:rFonts w:ascii="Arial" w:hAnsi="Arial" w:cs="Arial"/>
            </w:rPr>
          </w:pPr>
        </w:p>
        <w:p w14:paraId="1756E143" w14:textId="77777777" w:rsidR="00125CFC" w:rsidRDefault="00125CFC" w:rsidP="00A75DB8">
          <w:pPr>
            <w:spacing w:line="360" w:lineRule="auto"/>
            <w:rPr>
              <w:rFonts w:ascii="Arial" w:hAnsi="Arial" w:cs="Arial"/>
            </w:rPr>
          </w:pPr>
        </w:p>
        <w:p w14:paraId="2C992A04" w14:textId="77777777" w:rsidR="00125CFC" w:rsidRDefault="00125CFC" w:rsidP="00A75DB8">
          <w:pPr>
            <w:spacing w:line="360" w:lineRule="auto"/>
            <w:rPr>
              <w:rFonts w:ascii="Arial" w:hAnsi="Arial" w:cs="Arial"/>
            </w:rPr>
          </w:pPr>
        </w:p>
        <w:p w14:paraId="5B1A5DE2" w14:textId="77777777" w:rsidR="00125CFC" w:rsidRDefault="00125CFC" w:rsidP="00A75DB8">
          <w:pPr>
            <w:spacing w:line="360" w:lineRule="auto"/>
            <w:rPr>
              <w:rFonts w:ascii="Arial" w:hAnsi="Arial" w:cs="Arial"/>
            </w:rPr>
          </w:pPr>
        </w:p>
        <w:p w14:paraId="4F13882A" w14:textId="77777777" w:rsidR="00125CFC" w:rsidRDefault="00125CFC" w:rsidP="00A75DB8">
          <w:pPr>
            <w:spacing w:line="360" w:lineRule="auto"/>
            <w:rPr>
              <w:rFonts w:ascii="Arial" w:hAnsi="Arial" w:cs="Arial"/>
            </w:rPr>
          </w:pPr>
        </w:p>
        <w:p w14:paraId="4565A58B" w14:textId="77777777" w:rsidR="00125CFC" w:rsidRDefault="00125CFC" w:rsidP="00A75DB8">
          <w:pPr>
            <w:spacing w:line="360" w:lineRule="auto"/>
            <w:rPr>
              <w:rFonts w:ascii="Arial" w:hAnsi="Arial" w:cs="Arial"/>
            </w:rPr>
          </w:pPr>
        </w:p>
        <w:p w14:paraId="18453DDE" w14:textId="77777777" w:rsidR="00125CFC" w:rsidRDefault="00125CFC" w:rsidP="00A75DB8">
          <w:pPr>
            <w:spacing w:line="360" w:lineRule="auto"/>
            <w:rPr>
              <w:rFonts w:ascii="Arial" w:hAnsi="Arial" w:cs="Arial"/>
            </w:rPr>
          </w:pPr>
        </w:p>
        <w:p w14:paraId="7C931EF3" w14:textId="77777777" w:rsidR="00125CFC" w:rsidRDefault="00125CFC" w:rsidP="00A75DB8">
          <w:pPr>
            <w:spacing w:line="360" w:lineRule="auto"/>
            <w:rPr>
              <w:rFonts w:ascii="Arial" w:hAnsi="Arial" w:cs="Arial"/>
            </w:rPr>
          </w:pPr>
        </w:p>
        <w:p w14:paraId="1FA29A01" w14:textId="77777777" w:rsidR="00125CFC" w:rsidRDefault="00125CFC" w:rsidP="00A75DB8">
          <w:pPr>
            <w:spacing w:line="360" w:lineRule="auto"/>
            <w:rPr>
              <w:rFonts w:ascii="Arial" w:hAnsi="Arial" w:cs="Arial"/>
            </w:rPr>
          </w:pPr>
        </w:p>
        <w:p w14:paraId="201A20E4" w14:textId="77777777" w:rsidR="00125CFC" w:rsidRDefault="00125CFC" w:rsidP="00A75DB8">
          <w:pPr>
            <w:spacing w:line="360" w:lineRule="auto"/>
            <w:rPr>
              <w:rFonts w:ascii="Arial" w:hAnsi="Arial" w:cs="Arial"/>
            </w:rPr>
          </w:pPr>
        </w:p>
        <w:p w14:paraId="50B74B2B" w14:textId="77777777" w:rsidR="00125CFC" w:rsidRDefault="00125CFC" w:rsidP="00A75DB8">
          <w:pPr>
            <w:spacing w:line="360" w:lineRule="auto"/>
            <w:rPr>
              <w:rFonts w:ascii="Arial" w:hAnsi="Arial" w:cs="Arial"/>
            </w:rPr>
          </w:pPr>
        </w:p>
        <w:p w14:paraId="75BC8056" w14:textId="77777777" w:rsidR="00125CFC" w:rsidRDefault="00125CFC" w:rsidP="00A75DB8">
          <w:pPr>
            <w:spacing w:line="360" w:lineRule="auto"/>
            <w:rPr>
              <w:rFonts w:ascii="Arial" w:hAnsi="Arial" w:cs="Arial"/>
            </w:rPr>
          </w:pPr>
        </w:p>
        <w:p w14:paraId="67A67380" w14:textId="77777777" w:rsidR="00125CFC" w:rsidRDefault="00125CFC" w:rsidP="00A75DB8">
          <w:pPr>
            <w:spacing w:line="360" w:lineRule="auto"/>
            <w:rPr>
              <w:rFonts w:ascii="Arial" w:hAnsi="Arial" w:cs="Arial"/>
            </w:rPr>
          </w:pPr>
        </w:p>
        <w:p w14:paraId="1C7AD0E1" w14:textId="62AFE6A1" w:rsidR="00125CFC" w:rsidRDefault="00125CFC" w:rsidP="00A75DB8">
          <w:pPr>
            <w:spacing w:line="360" w:lineRule="auto"/>
            <w:rPr>
              <w:rFonts w:ascii="Arial" w:hAnsi="Arial" w:cs="Arial"/>
            </w:rPr>
          </w:pPr>
        </w:p>
        <w:p w14:paraId="17249AE8" w14:textId="77777777" w:rsidR="00125CFC" w:rsidRDefault="00125CFC" w:rsidP="00A75DB8">
          <w:pPr>
            <w:spacing w:line="360" w:lineRule="auto"/>
            <w:rPr>
              <w:rFonts w:ascii="Arial" w:hAnsi="Arial" w:cs="Arial"/>
            </w:rPr>
          </w:pPr>
        </w:p>
        <w:p w14:paraId="2D2A9B24" w14:textId="75389ADF" w:rsidR="001E7A28" w:rsidRDefault="00125CFC" w:rsidP="00022EC8">
          <w:pPr>
            <w:rPr>
              <w:rFonts w:ascii="Arial" w:hAnsi="Arial" w:cs="Arial"/>
            </w:rPr>
          </w:pPr>
          <w:r>
            <w:rPr>
              <w:rFonts w:ascii="Arial" w:hAnsi="Arial" w:cs="Arial"/>
            </w:rPr>
            <w:br w:type="page"/>
          </w:r>
        </w:p>
      </w:sdtContent>
    </w:sdt>
    <w:sdt>
      <w:sdtPr>
        <w:id w:val="136371334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8F33CA4" w14:textId="33ADABCD" w:rsidR="00022EC8" w:rsidRPr="008C73F9" w:rsidRDefault="00022EC8" w:rsidP="008C73F9">
          <w:pPr>
            <w:pStyle w:val="TOCHeading"/>
            <w:spacing w:line="360" w:lineRule="auto"/>
            <w:rPr>
              <w:rFonts w:ascii="Arial" w:hAnsi="Arial" w:cs="Arial"/>
              <w:color w:val="000000" w:themeColor="text1"/>
            </w:rPr>
          </w:pPr>
          <w:r w:rsidRPr="008C73F9">
            <w:rPr>
              <w:rFonts w:ascii="Arial" w:hAnsi="Arial" w:cs="Arial"/>
              <w:color w:val="000000" w:themeColor="text1"/>
            </w:rPr>
            <w:t>Contents</w:t>
          </w:r>
        </w:p>
        <w:p w14:paraId="7438D037" w14:textId="68866716" w:rsidR="00022EC8" w:rsidRPr="008C73F9" w:rsidRDefault="00022EC8" w:rsidP="008C73F9">
          <w:pPr>
            <w:pStyle w:val="TOC1"/>
            <w:tabs>
              <w:tab w:val="right" w:leader="dot" w:pos="9016"/>
            </w:tabs>
            <w:spacing w:line="360" w:lineRule="auto"/>
            <w:rPr>
              <w:rFonts w:ascii="Arial" w:eastAsiaTheme="minorEastAsia" w:hAnsi="Arial" w:cs="Arial"/>
              <w:noProof/>
              <w:color w:val="000000" w:themeColor="text1"/>
              <w:sz w:val="24"/>
              <w:szCs w:val="24"/>
              <w:lang w:eastAsia="en-GB"/>
            </w:rPr>
          </w:pPr>
          <w:r w:rsidRPr="008C73F9">
            <w:rPr>
              <w:rFonts w:ascii="Arial" w:hAnsi="Arial" w:cs="Arial"/>
              <w:color w:val="000000" w:themeColor="text1"/>
            </w:rPr>
            <w:fldChar w:fldCharType="begin"/>
          </w:r>
          <w:r w:rsidRPr="008C73F9">
            <w:rPr>
              <w:rFonts w:ascii="Arial" w:hAnsi="Arial" w:cs="Arial"/>
              <w:color w:val="000000" w:themeColor="text1"/>
            </w:rPr>
            <w:instrText xml:space="preserve"> TOC \o "1-3" \h \z \u </w:instrText>
          </w:r>
          <w:r w:rsidRPr="008C73F9">
            <w:rPr>
              <w:rFonts w:ascii="Arial" w:hAnsi="Arial" w:cs="Arial"/>
              <w:color w:val="000000" w:themeColor="text1"/>
            </w:rPr>
            <w:fldChar w:fldCharType="separate"/>
          </w:r>
          <w:hyperlink w:anchor="_Toc234088652" w:history="1">
            <w:r w:rsidRPr="008C73F9">
              <w:rPr>
                <w:rStyle w:val="Hyperlink"/>
                <w:rFonts w:ascii="Arial" w:hAnsi="Arial" w:cs="Arial"/>
                <w:noProof/>
                <w:color w:val="000000" w:themeColor="text1"/>
              </w:rPr>
              <w:t>Reflecting on the Principles of Health and Social Care Practice</w:t>
            </w:r>
            <w:r w:rsidRPr="008C73F9">
              <w:rPr>
                <w:rFonts w:ascii="Arial" w:hAnsi="Arial" w:cs="Arial"/>
                <w:noProof/>
                <w:webHidden/>
                <w:color w:val="000000" w:themeColor="text1"/>
              </w:rPr>
              <w:tab/>
            </w:r>
            <w:r w:rsidRPr="008C73F9">
              <w:rPr>
                <w:rFonts w:ascii="Arial" w:hAnsi="Arial" w:cs="Arial"/>
                <w:noProof/>
                <w:webHidden/>
                <w:color w:val="000000" w:themeColor="text1"/>
              </w:rPr>
              <w:fldChar w:fldCharType="begin"/>
            </w:r>
            <w:r w:rsidRPr="008C73F9">
              <w:rPr>
                <w:rFonts w:ascii="Arial" w:hAnsi="Arial" w:cs="Arial"/>
                <w:noProof/>
                <w:webHidden/>
                <w:color w:val="000000" w:themeColor="text1"/>
              </w:rPr>
              <w:instrText xml:space="preserve"> PAGEREF _Toc234088652 \h </w:instrText>
            </w:r>
            <w:r w:rsidRPr="008C73F9">
              <w:rPr>
                <w:rFonts w:ascii="Arial" w:hAnsi="Arial" w:cs="Arial"/>
                <w:noProof/>
                <w:webHidden/>
                <w:color w:val="000000" w:themeColor="text1"/>
              </w:rPr>
            </w:r>
            <w:r w:rsidRPr="008C73F9">
              <w:rPr>
                <w:rFonts w:ascii="Arial" w:hAnsi="Arial" w:cs="Arial"/>
                <w:noProof/>
                <w:webHidden/>
                <w:color w:val="000000" w:themeColor="text1"/>
              </w:rPr>
              <w:fldChar w:fldCharType="separate"/>
            </w:r>
            <w:r w:rsidRPr="008C73F9">
              <w:rPr>
                <w:rFonts w:ascii="Arial" w:hAnsi="Arial" w:cs="Arial"/>
                <w:noProof/>
                <w:webHidden/>
                <w:color w:val="000000" w:themeColor="text1"/>
              </w:rPr>
              <w:t>1</w:t>
            </w:r>
            <w:r w:rsidRPr="008C73F9">
              <w:rPr>
                <w:rFonts w:ascii="Arial" w:hAnsi="Arial" w:cs="Arial"/>
                <w:noProof/>
                <w:webHidden/>
                <w:color w:val="000000" w:themeColor="text1"/>
              </w:rPr>
              <w:fldChar w:fldCharType="end"/>
            </w:r>
          </w:hyperlink>
        </w:p>
        <w:p w14:paraId="4298B9BA" w14:textId="7E97D951" w:rsidR="00022EC8" w:rsidRPr="008C73F9" w:rsidRDefault="00022EC8" w:rsidP="008C73F9">
          <w:pPr>
            <w:pStyle w:val="TOC2"/>
            <w:tabs>
              <w:tab w:val="right" w:leader="dot" w:pos="9016"/>
            </w:tabs>
            <w:spacing w:line="360" w:lineRule="auto"/>
            <w:rPr>
              <w:rFonts w:ascii="Arial" w:hAnsi="Arial" w:cs="Arial"/>
              <w:noProof/>
              <w:color w:val="000000" w:themeColor="text1"/>
            </w:rPr>
          </w:pPr>
          <w:hyperlink w:anchor="_Toc234088653" w:history="1">
            <w:r w:rsidRPr="008C73F9">
              <w:rPr>
                <w:rStyle w:val="Hyperlink"/>
                <w:rFonts w:ascii="Arial" w:hAnsi="Arial" w:cs="Arial"/>
                <w:noProof/>
                <w:color w:val="000000" w:themeColor="text1"/>
              </w:rPr>
              <w:t>Introduction</w:t>
            </w:r>
            <w:r w:rsidRPr="008C73F9">
              <w:rPr>
                <w:rFonts w:ascii="Arial" w:hAnsi="Arial" w:cs="Arial"/>
                <w:noProof/>
                <w:webHidden/>
                <w:color w:val="000000" w:themeColor="text1"/>
              </w:rPr>
              <w:tab/>
            </w:r>
            <w:r w:rsidRPr="008C73F9">
              <w:rPr>
                <w:rFonts w:ascii="Arial" w:hAnsi="Arial" w:cs="Arial"/>
                <w:noProof/>
                <w:webHidden/>
                <w:color w:val="000000" w:themeColor="text1"/>
              </w:rPr>
              <w:fldChar w:fldCharType="begin"/>
            </w:r>
            <w:r w:rsidRPr="008C73F9">
              <w:rPr>
                <w:rFonts w:ascii="Arial" w:hAnsi="Arial" w:cs="Arial"/>
                <w:noProof/>
                <w:webHidden/>
                <w:color w:val="000000" w:themeColor="text1"/>
              </w:rPr>
              <w:instrText xml:space="preserve"> PAGEREF _Toc234088653 \h </w:instrText>
            </w:r>
            <w:r w:rsidRPr="008C73F9">
              <w:rPr>
                <w:rFonts w:ascii="Arial" w:hAnsi="Arial" w:cs="Arial"/>
                <w:noProof/>
                <w:webHidden/>
                <w:color w:val="000000" w:themeColor="text1"/>
              </w:rPr>
            </w:r>
            <w:r w:rsidRPr="008C73F9">
              <w:rPr>
                <w:rFonts w:ascii="Arial" w:hAnsi="Arial" w:cs="Arial"/>
                <w:noProof/>
                <w:webHidden/>
                <w:color w:val="000000" w:themeColor="text1"/>
              </w:rPr>
              <w:fldChar w:fldCharType="separate"/>
            </w:r>
            <w:r w:rsidRPr="008C73F9">
              <w:rPr>
                <w:rFonts w:ascii="Arial" w:hAnsi="Arial" w:cs="Arial"/>
                <w:noProof/>
                <w:webHidden/>
                <w:color w:val="000000" w:themeColor="text1"/>
              </w:rPr>
              <w:t>1</w:t>
            </w:r>
            <w:r w:rsidRPr="008C73F9">
              <w:rPr>
                <w:rFonts w:ascii="Arial" w:hAnsi="Arial" w:cs="Arial"/>
                <w:noProof/>
                <w:webHidden/>
                <w:color w:val="000000" w:themeColor="text1"/>
              </w:rPr>
              <w:fldChar w:fldCharType="end"/>
            </w:r>
          </w:hyperlink>
        </w:p>
        <w:p w14:paraId="7819F633" w14:textId="1603C8F2" w:rsidR="00022EC8" w:rsidRPr="008C73F9" w:rsidRDefault="00022EC8" w:rsidP="008C73F9">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234088654" w:history="1">
            <w:r w:rsidRPr="008C73F9">
              <w:rPr>
                <w:rStyle w:val="Hyperlink"/>
                <w:rFonts w:ascii="Arial" w:hAnsi="Arial" w:cs="Arial"/>
                <w:noProof/>
                <w:color w:val="000000" w:themeColor="text1"/>
              </w:rPr>
              <w:t>Task 1: Reflection on the Importance of Principles of Health and Social Care</w:t>
            </w:r>
            <w:r w:rsidRPr="008C73F9">
              <w:rPr>
                <w:rFonts w:ascii="Arial" w:hAnsi="Arial" w:cs="Arial"/>
                <w:noProof/>
                <w:webHidden/>
                <w:color w:val="000000" w:themeColor="text1"/>
              </w:rPr>
              <w:tab/>
            </w:r>
            <w:r w:rsidRPr="008C73F9">
              <w:rPr>
                <w:rFonts w:ascii="Arial" w:hAnsi="Arial" w:cs="Arial"/>
                <w:noProof/>
                <w:webHidden/>
                <w:color w:val="000000" w:themeColor="text1"/>
              </w:rPr>
              <w:fldChar w:fldCharType="begin"/>
            </w:r>
            <w:r w:rsidRPr="008C73F9">
              <w:rPr>
                <w:rFonts w:ascii="Arial" w:hAnsi="Arial" w:cs="Arial"/>
                <w:noProof/>
                <w:webHidden/>
                <w:color w:val="000000" w:themeColor="text1"/>
              </w:rPr>
              <w:instrText xml:space="preserve"> PAGEREF _Toc234088654 \h </w:instrText>
            </w:r>
            <w:r w:rsidRPr="008C73F9">
              <w:rPr>
                <w:rFonts w:ascii="Arial" w:hAnsi="Arial" w:cs="Arial"/>
                <w:noProof/>
                <w:webHidden/>
                <w:color w:val="000000" w:themeColor="text1"/>
              </w:rPr>
            </w:r>
            <w:r w:rsidRPr="008C73F9">
              <w:rPr>
                <w:rFonts w:ascii="Arial" w:hAnsi="Arial" w:cs="Arial"/>
                <w:noProof/>
                <w:webHidden/>
                <w:color w:val="000000" w:themeColor="text1"/>
              </w:rPr>
              <w:fldChar w:fldCharType="separate"/>
            </w:r>
            <w:r w:rsidRPr="008C73F9">
              <w:rPr>
                <w:rFonts w:ascii="Arial" w:hAnsi="Arial" w:cs="Arial"/>
                <w:noProof/>
                <w:webHidden/>
                <w:color w:val="000000" w:themeColor="text1"/>
              </w:rPr>
              <w:t>2</w:t>
            </w:r>
            <w:r w:rsidRPr="008C73F9">
              <w:rPr>
                <w:rFonts w:ascii="Arial" w:hAnsi="Arial" w:cs="Arial"/>
                <w:noProof/>
                <w:webHidden/>
                <w:color w:val="000000" w:themeColor="text1"/>
              </w:rPr>
              <w:fldChar w:fldCharType="end"/>
            </w:r>
          </w:hyperlink>
        </w:p>
        <w:p w14:paraId="1706F65F" w14:textId="0CBC6AAB" w:rsidR="00022EC8" w:rsidRPr="008C73F9" w:rsidRDefault="00022EC8" w:rsidP="008C73F9">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234088655" w:history="1">
            <w:r w:rsidRPr="008C73F9">
              <w:rPr>
                <w:rStyle w:val="Hyperlink"/>
                <w:rFonts w:ascii="Arial" w:hAnsi="Arial" w:cs="Arial"/>
                <w:noProof/>
                <w:color w:val="000000" w:themeColor="text1"/>
              </w:rPr>
              <w:t>Task 2: Practical Example – Robyn Case Study</w:t>
            </w:r>
            <w:r w:rsidRPr="008C73F9">
              <w:rPr>
                <w:rFonts w:ascii="Arial" w:hAnsi="Arial" w:cs="Arial"/>
                <w:noProof/>
                <w:webHidden/>
                <w:color w:val="000000" w:themeColor="text1"/>
              </w:rPr>
              <w:tab/>
            </w:r>
            <w:r w:rsidRPr="008C73F9">
              <w:rPr>
                <w:rFonts w:ascii="Arial" w:hAnsi="Arial" w:cs="Arial"/>
                <w:noProof/>
                <w:webHidden/>
                <w:color w:val="000000" w:themeColor="text1"/>
              </w:rPr>
              <w:fldChar w:fldCharType="begin"/>
            </w:r>
            <w:r w:rsidRPr="008C73F9">
              <w:rPr>
                <w:rFonts w:ascii="Arial" w:hAnsi="Arial" w:cs="Arial"/>
                <w:noProof/>
                <w:webHidden/>
                <w:color w:val="000000" w:themeColor="text1"/>
              </w:rPr>
              <w:instrText xml:space="preserve"> PAGEREF _Toc234088655 \h </w:instrText>
            </w:r>
            <w:r w:rsidRPr="008C73F9">
              <w:rPr>
                <w:rFonts w:ascii="Arial" w:hAnsi="Arial" w:cs="Arial"/>
                <w:noProof/>
                <w:webHidden/>
                <w:color w:val="000000" w:themeColor="text1"/>
              </w:rPr>
            </w:r>
            <w:r w:rsidRPr="008C73F9">
              <w:rPr>
                <w:rFonts w:ascii="Arial" w:hAnsi="Arial" w:cs="Arial"/>
                <w:noProof/>
                <w:webHidden/>
                <w:color w:val="000000" w:themeColor="text1"/>
              </w:rPr>
              <w:fldChar w:fldCharType="separate"/>
            </w:r>
            <w:r w:rsidRPr="008C73F9">
              <w:rPr>
                <w:rFonts w:ascii="Arial" w:hAnsi="Arial" w:cs="Arial"/>
                <w:noProof/>
                <w:webHidden/>
                <w:color w:val="000000" w:themeColor="text1"/>
              </w:rPr>
              <w:t>3</w:t>
            </w:r>
            <w:r w:rsidRPr="008C73F9">
              <w:rPr>
                <w:rFonts w:ascii="Arial" w:hAnsi="Arial" w:cs="Arial"/>
                <w:noProof/>
                <w:webHidden/>
                <w:color w:val="000000" w:themeColor="text1"/>
              </w:rPr>
              <w:fldChar w:fldCharType="end"/>
            </w:r>
          </w:hyperlink>
        </w:p>
        <w:p w14:paraId="01264719" w14:textId="56FDD27D" w:rsidR="00022EC8" w:rsidRPr="008C73F9" w:rsidRDefault="00022EC8" w:rsidP="008C73F9">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234088656" w:history="1">
            <w:r w:rsidRPr="008C73F9">
              <w:rPr>
                <w:rStyle w:val="Hyperlink"/>
                <w:rFonts w:ascii="Arial" w:hAnsi="Arial" w:cs="Arial"/>
                <w:noProof/>
                <w:color w:val="000000" w:themeColor="text1"/>
              </w:rPr>
              <w:t>Task 3: Self-Reflection as a Health and Social Care Professional</w:t>
            </w:r>
            <w:r w:rsidRPr="008C73F9">
              <w:rPr>
                <w:rFonts w:ascii="Arial" w:hAnsi="Arial" w:cs="Arial"/>
                <w:noProof/>
                <w:webHidden/>
                <w:color w:val="000000" w:themeColor="text1"/>
              </w:rPr>
              <w:tab/>
            </w:r>
            <w:r w:rsidRPr="008C73F9">
              <w:rPr>
                <w:rFonts w:ascii="Arial" w:hAnsi="Arial" w:cs="Arial"/>
                <w:noProof/>
                <w:webHidden/>
                <w:color w:val="000000" w:themeColor="text1"/>
              </w:rPr>
              <w:fldChar w:fldCharType="begin"/>
            </w:r>
            <w:r w:rsidRPr="008C73F9">
              <w:rPr>
                <w:rFonts w:ascii="Arial" w:hAnsi="Arial" w:cs="Arial"/>
                <w:noProof/>
                <w:webHidden/>
                <w:color w:val="000000" w:themeColor="text1"/>
              </w:rPr>
              <w:instrText xml:space="preserve"> PAGEREF _Toc234088656 \h </w:instrText>
            </w:r>
            <w:r w:rsidRPr="008C73F9">
              <w:rPr>
                <w:rFonts w:ascii="Arial" w:hAnsi="Arial" w:cs="Arial"/>
                <w:noProof/>
                <w:webHidden/>
                <w:color w:val="000000" w:themeColor="text1"/>
              </w:rPr>
            </w:r>
            <w:r w:rsidRPr="008C73F9">
              <w:rPr>
                <w:rFonts w:ascii="Arial" w:hAnsi="Arial" w:cs="Arial"/>
                <w:noProof/>
                <w:webHidden/>
                <w:color w:val="000000" w:themeColor="text1"/>
              </w:rPr>
              <w:fldChar w:fldCharType="separate"/>
            </w:r>
            <w:r w:rsidRPr="008C73F9">
              <w:rPr>
                <w:rFonts w:ascii="Arial" w:hAnsi="Arial" w:cs="Arial"/>
                <w:noProof/>
                <w:webHidden/>
                <w:color w:val="000000" w:themeColor="text1"/>
              </w:rPr>
              <w:t>6</w:t>
            </w:r>
            <w:r w:rsidRPr="008C73F9">
              <w:rPr>
                <w:rFonts w:ascii="Arial" w:hAnsi="Arial" w:cs="Arial"/>
                <w:noProof/>
                <w:webHidden/>
                <w:color w:val="000000" w:themeColor="text1"/>
              </w:rPr>
              <w:fldChar w:fldCharType="end"/>
            </w:r>
          </w:hyperlink>
        </w:p>
        <w:p w14:paraId="3482407B" w14:textId="05C7C301" w:rsidR="00022EC8" w:rsidRPr="008C73F9" w:rsidRDefault="00022EC8" w:rsidP="008C73F9">
          <w:pPr>
            <w:pStyle w:val="TOC2"/>
            <w:tabs>
              <w:tab w:val="right" w:leader="dot" w:pos="9016"/>
            </w:tabs>
            <w:spacing w:line="360" w:lineRule="auto"/>
            <w:rPr>
              <w:rFonts w:ascii="Arial" w:hAnsi="Arial" w:cs="Arial"/>
              <w:noProof/>
              <w:color w:val="000000" w:themeColor="text1"/>
            </w:rPr>
          </w:pPr>
          <w:hyperlink w:anchor="_Toc234088657" w:history="1">
            <w:r w:rsidRPr="008C73F9">
              <w:rPr>
                <w:rStyle w:val="Hyperlink"/>
                <w:rFonts w:ascii="Arial" w:hAnsi="Arial" w:cs="Arial"/>
                <w:noProof/>
                <w:color w:val="000000" w:themeColor="text1"/>
              </w:rPr>
              <w:t>Gibbs’ Reflective Cycle (1988)</w:t>
            </w:r>
            <w:r w:rsidRPr="008C73F9">
              <w:rPr>
                <w:rFonts w:ascii="Arial" w:hAnsi="Arial" w:cs="Arial"/>
                <w:noProof/>
                <w:webHidden/>
                <w:color w:val="000000" w:themeColor="text1"/>
              </w:rPr>
              <w:tab/>
            </w:r>
            <w:r w:rsidRPr="008C73F9">
              <w:rPr>
                <w:rFonts w:ascii="Arial" w:hAnsi="Arial" w:cs="Arial"/>
                <w:noProof/>
                <w:webHidden/>
                <w:color w:val="000000" w:themeColor="text1"/>
              </w:rPr>
              <w:fldChar w:fldCharType="begin"/>
            </w:r>
            <w:r w:rsidRPr="008C73F9">
              <w:rPr>
                <w:rFonts w:ascii="Arial" w:hAnsi="Arial" w:cs="Arial"/>
                <w:noProof/>
                <w:webHidden/>
                <w:color w:val="000000" w:themeColor="text1"/>
              </w:rPr>
              <w:instrText xml:space="preserve"> PAGEREF _Toc234088657 \h </w:instrText>
            </w:r>
            <w:r w:rsidRPr="008C73F9">
              <w:rPr>
                <w:rFonts w:ascii="Arial" w:hAnsi="Arial" w:cs="Arial"/>
                <w:noProof/>
                <w:webHidden/>
                <w:color w:val="000000" w:themeColor="text1"/>
              </w:rPr>
            </w:r>
            <w:r w:rsidRPr="008C73F9">
              <w:rPr>
                <w:rFonts w:ascii="Arial" w:hAnsi="Arial" w:cs="Arial"/>
                <w:noProof/>
                <w:webHidden/>
                <w:color w:val="000000" w:themeColor="text1"/>
              </w:rPr>
              <w:fldChar w:fldCharType="separate"/>
            </w:r>
            <w:r w:rsidRPr="008C73F9">
              <w:rPr>
                <w:rFonts w:ascii="Arial" w:hAnsi="Arial" w:cs="Arial"/>
                <w:noProof/>
                <w:webHidden/>
                <w:color w:val="000000" w:themeColor="text1"/>
              </w:rPr>
              <w:t>6</w:t>
            </w:r>
            <w:r w:rsidRPr="008C73F9">
              <w:rPr>
                <w:rFonts w:ascii="Arial" w:hAnsi="Arial" w:cs="Arial"/>
                <w:noProof/>
                <w:webHidden/>
                <w:color w:val="000000" w:themeColor="text1"/>
              </w:rPr>
              <w:fldChar w:fldCharType="end"/>
            </w:r>
          </w:hyperlink>
        </w:p>
        <w:p w14:paraId="03F08395" w14:textId="566D35D7" w:rsidR="00022EC8" w:rsidRPr="008C73F9" w:rsidRDefault="00022EC8" w:rsidP="008C73F9">
          <w:pPr>
            <w:pStyle w:val="TOC1"/>
            <w:tabs>
              <w:tab w:val="right" w:leader="dot" w:pos="9016"/>
            </w:tabs>
            <w:spacing w:line="360" w:lineRule="auto"/>
            <w:rPr>
              <w:rFonts w:ascii="Arial" w:eastAsiaTheme="minorEastAsia" w:hAnsi="Arial" w:cs="Arial"/>
              <w:noProof/>
              <w:color w:val="000000" w:themeColor="text1"/>
              <w:sz w:val="24"/>
              <w:szCs w:val="24"/>
              <w:lang w:eastAsia="en-GB"/>
            </w:rPr>
          </w:pPr>
          <w:hyperlink w:anchor="_Toc234088658" w:history="1">
            <w:r w:rsidRPr="008C73F9">
              <w:rPr>
                <w:rStyle w:val="Hyperlink"/>
                <w:rFonts w:ascii="Arial" w:hAnsi="Arial" w:cs="Arial"/>
                <w:noProof/>
                <w:color w:val="000000" w:themeColor="text1"/>
              </w:rPr>
              <w:t>Reference list:</w:t>
            </w:r>
            <w:r w:rsidRPr="008C73F9">
              <w:rPr>
                <w:rFonts w:ascii="Arial" w:hAnsi="Arial" w:cs="Arial"/>
                <w:noProof/>
                <w:webHidden/>
                <w:color w:val="000000" w:themeColor="text1"/>
              </w:rPr>
              <w:tab/>
            </w:r>
            <w:r w:rsidRPr="008C73F9">
              <w:rPr>
                <w:rFonts w:ascii="Arial" w:hAnsi="Arial" w:cs="Arial"/>
                <w:noProof/>
                <w:webHidden/>
                <w:color w:val="000000" w:themeColor="text1"/>
              </w:rPr>
              <w:fldChar w:fldCharType="begin"/>
            </w:r>
            <w:r w:rsidRPr="008C73F9">
              <w:rPr>
                <w:rFonts w:ascii="Arial" w:hAnsi="Arial" w:cs="Arial"/>
                <w:noProof/>
                <w:webHidden/>
                <w:color w:val="000000" w:themeColor="text1"/>
              </w:rPr>
              <w:instrText xml:space="preserve"> PAGEREF _Toc234088658 \h </w:instrText>
            </w:r>
            <w:r w:rsidRPr="008C73F9">
              <w:rPr>
                <w:rFonts w:ascii="Arial" w:hAnsi="Arial" w:cs="Arial"/>
                <w:noProof/>
                <w:webHidden/>
                <w:color w:val="000000" w:themeColor="text1"/>
              </w:rPr>
            </w:r>
            <w:r w:rsidRPr="008C73F9">
              <w:rPr>
                <w:rFonts w:ascii="Arial" w:hAnsi="Arial" w:cs="Arial"/>
                <w:noProof/>
                <w:webHidden/>
                <w:color w:val="000000" w:themeColor="text1"/>
              </w:rPr>
              <w:fldChar w:fldCharType="separate"/>
            </w:r>
            <w:r w:rsidRPr="008C73F9">
              <w:rPr>
                <w:rFonts w:ascii="Arial" w:hAnsi="Arial" w:cs="Arial"/>
                <w:noProof/>
                <w:webHidden/>
                <w:color w:val="000000" w:themeColor="text1"/>
              </w:rPr>
              <w:t>9</w:t>
            </w:r>
            <w:r w:rsidRPr="008C73F9">
              <w:rPr>
                <w:rFonts w:ascii="Arial" w:hAnsi="Arial" w:cs="Arial"/>
                <w:noProof/>
                <w:webHidden/>
                <w:color w:val="000000" w:themeColor="text1"/>
              </w:rPr>
              <w:fldChar w:fldCharType="end"/>
            </w:r>
          </w:hyperlink>
        </w:p>
        <w:p w14:paraId="566A4182" w14:textId="36B75E69" w:rsidR="00022EC8" w:rsidRDefault="00022EC8" w:rsidP="008C73F9">
          <w:pPr>
            <w:spacing w:line="360" w:lineRule="auto"/>
          </w:pPr>
          <w:r w:rsidRPr="008C73F9">
            <w:rPr>
              <w:rFonts w:ascii="Arial" w:hAnsi="Arial" w:cs="Arial"/>
              <w:b/>
              <w:bCs/>
              <w:noProof/>
              <w:color w:val="000000" w:themeColor="text1"/>
            </w:rPr>
            <w:fldChar w:fldCharType="end"/>
          </w:r>
        </w:p>
      </w:sdtContent>
    </w:sdt>
    <w:p w14:paraId="0CD01324" w14:textId="77777777" w:rsidR="00022EC8" w:rsidRDefault="00022EC8" w:rsidP="00FF4CEE">
      <w:pPr>
        <w:spacing w:line="360" w:lineRule="auto"/>
        <w:jc w:val="both"/>
        <w:rPr>
          <w:rFonts w:ascii="Arial" w:hAnsi="Arial" w:cs="Arial"/>
          <w:b/>
          <w:bCs/>
          <w:sz w:val="28"/>
          <w:szCs w:val="28"/>
        </w:rPr>
      </w:pPr>
    </w:p>
    <w:p w14:paraId="7D7DABA0" w14:textId="77777777" w:rsidR="001D57D7" w:rsidRDefault="001D57D7" w:rsidP="00FF4CEE">
      <w:pPr>
        <w:spacing w:line="360" w:lineRule="auto"/>
        <w:jc w:val="both"/>
        <w:rPr>
          <w:rFonts w:ascii="Arial" w:hAnsi="Arial" w:cs="Arial"/>
          <w:b/>
          <w:bCs/>
          <w:sz w:val="28"/>
          <w:szCs w:val="28"/>
        </w:rPr>
      </w:pPr>
    </w:p>
    <w:p w14:paraId="58EA791F" w14:textId="77777777" w:rsidR="001D57D7" w:rsidRDefault="001D57D7" w:rsidP="00FF4CEE">
      <w:pPr>
        <w:spacing w:line="360" w:lineRule="auto"/>
        <w:jc w:val="both"/>
        <w:rPr>
          <w:rFonts w:ascii="Arial" w:hAnsi="Arial" w:cs="Arial"/>
          <w:b/>
          <w:bCs/>
          <w:sz w:val="28"/>
          <w:szCs w:val="28"/>
        </w:rPr>
      </w:pPr>
    </w:p>
    <w:p w14:paraId="3FE9CA9F" w14:textId="77777777" w:rsidR="001D57D7" w:rsidRDefault="001D57D7" w:rsidP="00FF4CEE">
      <w:pPr>
        <w:spacing w:line="360" w:lineRule="auto"/>
        <w:jc w:val="both"/>
        <w:rPr>
          <w:rFonts w:ascii="Arial" w:hAnsi="Arial" w:cs="Arial"/>
          <w:b/>
          <w:bCs/>
          <w:sz w:val="28"/>
          <w:szCs w:val="28"/>
        </w:rPr>
      </w:pPr>
    </w:p>
    <w:p w14:paraId="66244C25" w14:textId="77777777" w:rsidR="001D57D7" w:rsidRDefault="001D57D7" w:rsidP="00FF4CEE">
      <w:pPr>
        <w:spacing w:line="360" w:lineRule="auto"/>
        <w:jc w:val="both"/>
        <w:rPr>
          <w:rFonts w:ascii="Arial" w:hAnsi="Arial" w:cs="Arial"/>
          <w:b/>
          <w:bCs/>
          <w:sz w:val="28"/>
          <w:szCs w:val="28"/>
        </w:rPr>
      </w:pPr>
    </w:p>
    <w:p w14:paraId="5F938AFD" w14:textId="77777777" w:rsidR="001D57D7" w:rsidRDefault="001D57D7" w:rsidP="00FF4CEE">
      <w:pPr>
        <w:spacing w:line="360" w:lineRule="auto"/>
        <w:jc w:val="both"/>
        <w:rPr>
          <w:rFonts w:ascii="Arial" w:hAnsi="Arial" w:cs="Arial"/>
          <w:b/>
          <w:bCs/>
          <w:sz w:val="28"/>
          <w:szCs w:val="28"/>
        </w:rPr>
      </w:pPr>
    </w:p>
    <w:p w14:paraId="761D07B3" w14:textId="77777777" w:rsidR="001D57D7" w:rsidRDefault="001D57D7" w:rsidP="00FF4CEE">
      <w:pPr>
        <w:spacing w:line="360" w:lineRule="auto"/>
        <w:jc w:val="both"/>
        <w:rPr>
          <w:rFonts w:ascii="Arial" w:hAnsi="Arial" w:cs="Arial"/>
          <w:b/>
          <w:bCs/>
          <w:sz w:val="28"/>
          <w:szCs w:val="28"/>
        </w:rPr>
      </w:pPr>
    </w:p>
    <w:p w14:paraId="44BDFBCD" w14:textId="77777777" w:rsidR="001D57D7" w:rsidRDefault="001D57D7" w:rsidP="00FF4CEE">
      <w:pPr>
        <w:spacing w:line="360" w:lineRule="auto"/>
        <w:jc w:val="both"/>
        <w:rPr>
          <w:rFonts w:ascii="Arial" w:hAnsi="Arial" w:cs="Arial"/>
          <w:b/>
          <w:bCs/>
          <w:sz w:val="28"/>
          <w:szCs w:val="28"/>
        </w:rPr>
      </w:pPr>
    </w:p>
    <w:p w14:paraId="70C19ADD" w14:textId="77777777" w:rsidR="001D57D7" w:rsidRDefault="001D57D7" w:rsidP="00FF4CEE">
      <w:pPr>
        <w:spacing w:line="360" w:lineRule="auto"/>
        <w:jc w:val="both"/>
        <w:rPr>
          <w:rFonts w:ascii="Arial" w:hAnsi="Arial" w:cs="Arial"/>
          <w:b/>
          <w:bCs/>
          <w:sz w:val="28"/>
          <w:szCs w:val="28"/>
        </w:rPr>
      </w:pPr>
    </w:p>
    <w:p w14:paraId="2D7BDA71" w14:textId="77777777" w:rsidR="001D57D7" w:rsidRDefault="001D57D7" w:rsidP="00FF4CEE">
      <w:pPr>
        <w:spacing w:line="360" w:lineRule="auto"/>
        <w:jc w:val="both"/>
        <w:rPr>
          <w:rFonts w:ascii="Arial" w:hAnsi="Arial" w:cs="Arial"/>
          <w:b/>
          <w:bCs/>
          <w:sz w:val="28"/>
          <w:szCs w:val="28"/>
        </w:rPr>
      </w:pPr>
    </w:p>
    <w:p w14:paraId="29461804" w14:textId="77777777" w:rsidR="001D57D7" w:rsidRDefault="001D57D7" w:rsidP="00FF4CEE">
      <w:pPr>
        <w:spacing w:line="360" w:lineRule="auto"/>
        <w:jc w:val="both"/>
        <w:rPr>
          <w:rFonts w:ascii="Arial" w:hAnsi="Arial" w:cs="Arial"/>
          <w:b/>
          <w:bCs/>
          <w:sz w:val="28"/>
          <w:szCs w:val="28"/>
        </w:rPr>
      </w:pPr>
    </w:p>
    <w:p w14:paraId="7AC2B0F6" w14:textId="77777777" w:rsidR="001D57D7" w:rsidRDefault="001D57D7" w:rsidP="00FF4CEE">
      <w:pPr>
        <w:spacing w:line="360" w:lineRule="auto"/>
        <w:jc w:val="both"/>
        <w:rPr>
          <w:rFonts w:ascii="Arial" w:hAnsi="Arial" w:cs="Arial"/>
          <w:b/>
          <w:bCs/>
          <w:sz w:val="28"/>
          <w:szCs w:val="28"/>
        </w:rPr>
      </w:pPr>
    </w:p>
    <w:p w14:paraId="526CD0A7" w14:textId="77777777" w:rsidR="001D57D7" w:rsidRDefault="001D57D7" w:rsidP="00FF4CEE">
      <w:pPr>
        <w:spacing w:line="360" w:lineRule="auto"/>
        <w:jc w:val="both"/>
        <w:rPr>
          <w:rFonts w:ascii="Arial" w:hAnsi="Arial" w:cs="Arial"/>
          <w:b/>
          <w:bCs/>
          <w:sz w:val="28"/>
          <w:szCs w:val="28"/>
        </w:rPr>
      </w:pPr>
    </w:p>
    <w:p w14:paraId="56E7FCF4" w14:textId="77777777" w:rsidR="001D57D7" w:rsidRDefault="001D57D7" w:rsidP="00FF4CEE">
      <w:pPr>
        <w:spacing w:line="360" w:lineRule="auto"/>
        <w:jc w:val="both"/>
        <w:rPr>
          <w:rFonts w:ascii="Arial" w:hAnsi="Arial" w:cs="Arial"/>
          <w:b/>
          <w:bCs/>
          <w:sz w:val="28"/>
          <w:szCs w:val="28"/>
        </w:rPr>
      </w:pPr>
    </w:p>
    <w:p w14:paraId="599D6039" w14:textId="77777777" w:rsidR="001D57D7" w:rsidRDefault="001D57D7" w:rsidP="00FF4CEE">
      <w:pPr>
        <w:spacing w:line="360" w:lineRule="auto"/>
        <w:jc w:val="both"/>
        <w:rPr>
          <w:rFonts w:ascii="Arial" w:hAnsi="Arial" w:cs="Arial"/>
          <w:b/>
          <w:bCs/>
          <w:sz w:val="28"/>
          <w:szCs w:val="28"/>
        </w:rPr>
      </w:pPr>
    </w:p>
    <w:p w14:paraId="39B1048D" w14:textId="3F7CC93D" w:rsidR="00FF4CEE" w:rsidRPr="001F51C0" w:rsidRDefault="00FF4CEE" w:rsidP="00FF4CEE">
      <w:pPr>
        <w:spacing w:line="360" w:lineRule="auto"/>
        <w:jc w:val="both"/>
        <w:rPr>
          <w:rFonts w:ascii="Arial" w:hAnsi="Arial" w:cs="Arial"/>
          <w:b/>
          <w:bCs/>
          <w:sz w:val="28"/>
          <w:szCs w:val="28"/>
        </w:rPr>
      </w:pPr>
      <w:r w:rsidRPr="001F51C0">
        <w:rPr>
          <w:rFonts w:ascii="Arial" w:hAnsi="Arial" w:cs="Arial"/>
          <w:b/>
          <w:bCs/>
          <w:sz w:val="28"/>
          <w:szCs w:val="28"/>
        </w:rPr>
        <w:t>Component 1: Reflective Report</w:t>
      </w:r>
    </w:p>
    <w:p w14:paraId="7AA4DE74" w14:textId="608BA186" w:rsidR="00FF4CEE" w:rsidRPr="001D57D7" w:rsidRDefault="00FF4CEE" w:rsidP="002C09C0">
      <w:pPr>
        <w:pStyle w:val="Heading1"/>
        <w:rPr>
          <w:color w:val="000000" w:themeColor="text1"/>
        </w:rPr>
      </w:pPr>
      <w:bookmarkStart w:id="0" w:name="_Toc234088652"/>
      <w:r w:rsidRPr="001D57D7">
        <w:rPr>
          <w:color w:val="000000" w:themeColor="text1"/>
        </w:rPr>
        <w:t>Reflecting on the Principles of Health and Social Care Practice</w:t>
      </w:r>
      <w:bookmarkEnd w:id="0"/>
    </w:p>
    <w:p w14:paraId="5437617C" w14:textId="211B0C0B" w:rsidR="7BBBC937" w:rsidRPr="001D57D7" w:rsidRDefault="7A3E4071" w:rsidP="002C09C0">
      <w:pPr>
        <w:pStyle w:val="Heading2"/>
        <w:rPr>
          <w:color w:val="000000" w:themeColor="text1"/>
        </w:rPr>
      </w:pPr>
      <w:bookmarkStart w:id="1" w:name="_Toc234088653"/>
      <w:r w:rsidRPr="001D57D7">
        <w:rPr>
          <w:color w:val="000000" w:themeColor="text1"/>
        </w:rPr>
        <w:t>Introduction</w:t>
      </w:r>
      <w:bookmarkEnd w:id="1"/>
    </w:p>
    <w:p w14:paraId="1D0509EC" w14:textId="4B0C71CE" w:rsidR="00FF4CEE" w:rsidRPr="00032EE8" w:rsidRDefault="00FF4CEE" w:rsidP="00032EE8">
      <w:pPr>
        <w:spacing w:line="360" w:lineRule="auto"/>
        <w:jc w:val="both"/>
        <w:rPr>
          <w:rFonts w:ascii="Arial" w:hAnsi="Arial" w:cs="Arial"/>
        </w:rPr>
      </w:pPr>
      <w:r w:rsidRPr="00032EE8">
        <w:rPr>
          <w:rFonts w:ascii="Arial" w:hAnsi="Arial" w:cs="Arial"/>
        </w:rPr>
        <w:t>The principles of health and social care ensure that support is safe, respectful and focused on the individual. In the UK, person-centred care, partnership working and ethical practice are central to high-quality care because they guide how professionals support people, involve them in decisions and work collaboratively across services (NHS England, 2019). These principles are reinforced through legislation such as the Care Act 2014, Mental Capacity Act 2005 and Health and Care Act 2022, all of which promote wellbeing, dignity, safeguarding and integrated care (Department of Health and Social Care, 2022). This report explores these principles in relation to UK health and social care practice. Task 1 examines their importance using theory, ethics and policy. Task 2 applies them to Robyn’s case study, focusing on her transition to a personal health budget. Task 3 uses Gibbs’ Reflective Cycle to reflect on my development as a future health and social care professional.</w:t>
      </w:r>
    </w:p>
    <w:p w14:paraId="655A67D1" w14:textId="1A8F73B4" w:rsidR="00FF4CEE" w:rsidRPr="00032EE8" w:rsidRDefault="00FF4CEE" w:rsidP="00032EE8">
      <w:pPr>
        <w:spacing w:line="360" w:lineRule="auto"/>
        <w:jc w:val="both"/>
        <w:rPr>
          <w:rFonts w:ascii="Arial" w:hAnsi="Arial" w:cs="Arial"/>
        </w:rPr>
      </w:pPr>
    </w:p>
    <w:p w14:paraId="6BB91C8B" w14:textId="77777777" w:rsidR="001F51C0" w:rsidRPr="00032EE8" w:rsidRDefault="001F51C0" w:rsidP="00032EE8">
      <w:pPr>
        <w:spacing w:line="360" w:lineRule="auto"/>
        <w:jc w:val="both"/>
        <w:rPr>
          <w:rFonts w:ascii="Arial" w:hAnsi="Arial" w:cs="Arial"/>
        </w:rPr>
      </w:pPr>
    </w:p>
    <w:p w14:paraId="1A26D03B" w14:textId="77777777" w:rsidR="001F51C0" w:rsidRPr="00032EE8" w:rsidRDefault="001F51C0" w:rsidP="00032EE8">
      <w:pPr>
        <w:spacing w:line="360" w:lineRule="auto"/>
        <w:jc w:val="both"/>
        <w:rPr>
          <w:rFonts w:ascii="Arial" w:hAnsi="Arial" w:cs="Arial"/>
        </w:rPr>
      </w:pPr>
    </w:p>
    <w:p w14:paraId="060C3CDC" w14:textId="77777777" w:rsidR="001F51C0" w:rsidRPr="00032EE8" w:rsidRDefault="001F51C0" w:rsidP="00032EE8">
      <w:pPr>
        <w:spacing w:line="360" w:lineRule="auto"/>
        <w:jc w:val="both"/>
        <w:rPr>
          <w:rFonts w:ascii="Arial" w:hAnsi="Arial" w:cs="Arial"/>
        </w:rPr>
      </w:pPr>
    </w:p>
    <w:p w14:paraId="50C81586" w14:textId="77777777" w:rsidR="001F51C0" w:rsidRPr="00032EE8" w:rsidRDefault="001F51C0" w:rsidP="00032EE8">
      <w:pPr>
        <w:spacing w:line="360" w:lineRule="auto"/>
        <w:jc w:val="both"/>
        <w:rPr>
          <w:rFonts w:ascii="Arial" w:hAnsi="Arial" w:cs="Arial"/>
        </w:rPr>
      </w:pPr>
    </w:p>
    <w:p w14:paraId="2A664315" w14:textId="77777777" w:rsidR="001F51C0" w:rsidRPr="00032EE8" w:rsidRDefault="001F51C0" w:rsidP="00032EE8">
      <w:pPr>
        <w:spacing w:line="360" w:lineRule="auto"/>
        <w:jc w:val="both"/>
        <w:rPr>
          <w:rFonts w:ascii="Arial" w:hAnsi="Arial" w:cs="Arial"/>
        </w:rPr>
      </w:pPr>
    </w:p>
    <w:p w14:paraId="153F7A24" w14:textId="77777777" w:rsidR="001F51C0" w:rsidRPr="00032EE8" w:rsidRDefault="001F51C0" w:rsidP="00032EE8">
      <w:pPr>
        <w:spacing w:line="360" w:lineRule="auto"/>
        <w:jc w:val="both"/>
        <w:rPr>
          <w:rFonts w:ascii="Arial" w:hAnsi="Arial" w:cs="Arial"/>
        </w:rPr>
      </w:pPr>
    </w:p>
    <w:p w14:paraId="3424A4A0" w14:textId="77777777" w:rsidR="001F51C0" w:rsidRPr="00032EE8" w:rsidRDefault="001F51C0" w:rsidP="00032EE8">
      <w:pPr>
        <w:spacing w:line="360" w:lineRule="auto"/>
        <w:jc w:val="both"/>
        <w:rPr>
          <w:rFonts w:ascii="Arial" w:hAnsi="Arial" w:cs="Arial"/>
        </w:rPr>
      </w:pPr>
    </w:p>
    <w:p w14:paraId="49D413DC" w14:textId="77777777" w:rsidR="001F51C0" w:rsidRPr="00032EE8" w:rsidRDefault="001F51C0" w:rsidP="00032EE8">
      <w:pPr>
        <w:spacing w:line="360" w:lineRule="auto"/>
        <w:jc w:val="both"/>
        <w:rPr>
          <w:rFonts w:ascii="Arial" w:hAnsi="Arial" w:cs="Arial"/>
        </w:rPr>
      </w:pPr>
    </w:p>
    <w:p w14:paraId="7BE67EF6" w14:textId="77777777" w:rsidR="001F51C0" w:rsidRPr="00032EE8" w:rsidRDefault="001F51C0" w:rsidP="00032EE8">
      <w:pPr>
        <w:spacing w:line="360" w:lineRule="auto"/>
        <w:jc w:val="both"/>
        <w:rPr>
          <w:rFonts w:ascii="Arial" w:hAnsi="Arial" w:cs="Arial"/>
        </w:rPr>
      </w:pPr>
    </w:p>
    <w:p w14:paraId="55DF42E0" w14:textId="77777777" w:rsidR="001F51C0" w:rsidRPr="00032EE8" w:rsidRDefault="001F51C0" w:rsidP="00032EE8">
      <w:pPr>
        <w:spacing w:line="360" w:lineRule="auto"/>
        <w:jc w:val="both"/>
        <w:rPr>
          <w:rFonts w:ascii="Arial" w:hAnsi="Arial" w:cs="Arial"/>
        </w:rPr>
      </w:pPr>
    </w:p>
    <w:p w14:paraId="584DA8E5" w14:textId="77777777" w:rsidR="00FF4CEE" w:rsidRPr="001D57D7" w:rsidRDefault="00FF4CEE" w:rsidP="002C09C0">
      <w:pPr>
        <w:pStyle w:val="Heading1"/>
        <w:rPr>
          <w:color w:val="000000" w:themeColor="text1"/>
        </w:rPr>
      </w:pPr>
      <w:bookmarkStart w:id="2" w:name="_Toc234088654"/>
      <w:r w:rsidRPr="001D57D7">
        <w:rPr>
          <w:color w:val="000000" w:themeColor="text1"/>
        </w:rPr>
        <w:t>Task 1: Reflection on the Importance of Principles of Health and Social Care</w:t>
      </w:r>
      <w:bookmarkEnd w:id="2"/>
    </w:p>
    <w:p w14:paraId="36554F94" w14:textId="77777777" w:rsidR="00FF4CEE" w:rsidRPr="00AC1631" w:rsidRDefault="00FF4CEE" w:rsidP="00AC1631">
      <w:pPr>
        <w:rPr>
          <w:b/>
          <w:bCs/>
        </w:rPr>
      </w:pPr>
      <w:r w:rsidRPr="00AC1631">
        <w:rPr>
          <w:b/>
          <w:bCs/>
        </w:rPr>
        <w:t>Person-Centred Care</w:t>
      </w:r>
    </w:p>
    <w:p w14:paraId="01DABA4F" w14:textId="0F1524DC" w:rsidR="00FF4CEE" w:rsidRPr="00032EE8" w:rsidRDefault="00FF4CEE" w:rsidP="00032EE8">
      <w:pPr>
        <w:spacing w:line="360" w:lineRule="auto"/>
        <w:jc w:val="both"/>
        <w:rPr>
          <w:rFonts w:ascii="Arial" w:hAnsi="Arial" w:cs="Arial"/>
        </w:rPr>
      </w:pPr>
      <w:r w:rsidRPr="00032EE8">
        <w:rPr>
          <w:rFonts w:ascii="Arial" w:hAnsi="Arial" w:cs="Arial"/>
        </w:rPr>
        <w:t>Person-centred care places the individual at the centre of care planning and delivery. It involves understanding what matters to the person, respecting their values and involving them in decisions</w:t>
      </w:r>
      <w:r w:rsidR="00792258" w:rsidRPr="00792258">
        <w:t xml:space="preserve"> </w:t>
      </w:r>
      <w:r w:rsidR="00792258" w:rsidRPr="00792258">
        <w:rPr>
          <w:rFonts w:ascii="Arial" w:hAnsi="Arial" w:cs="Arial"/>
        </w:rPr>
        <w:t>(McCormack, 2004).</w:t>
      </w:r>
      <w:r w:rsidR="003C0DC2">
        <w:rPr>
          <w:rFonts w:ascii="Arial" w:hAnsi="Arial" w:cs="Arial"/>
        </w:rPr>
        <w:t xml:space="preserve"> </w:t>
      </w:r>
      <w:r w:rsidRPr="00032EE8">
        <w:rPr>
          <w:rFonts w:ascii="Arial" w:hAnsi="Arial" w:cs="Arial"/>
        </w:rPr>
        <w:t>Santana et al. (2018) highlight that dignity, communication and shared decision-making are essential to this approach. It improves outcomes by ensuring care reflects individual identity rather than institutional routines.</w:t>
      </w:r>
    </w:p>
    <w:p w14:paraId="3F2A1E80" w14:textId="66B9FB78" w:rsidR="00FF4CEE" w:rsidRPr="00032EE8" w:rsidRDefault="00FF4CEE" w:rsidP="00032EE8">
      <w:pPr>
        <w:spacing w:line="360" w:lineRule="auto"/>
        <w:jc w:val="both"/>
        <w:rPr>
          <w:rFonts w:ascii="Arial" w:hAnsi="Arial" w:cs="Arial"/>
        </w:rPr>
      </w:pPr>
      <w:r w:rsidRPr="00032EE8">
        <w:rPr>
          <w:rFonts w:ascii="Arial" w:hAnsi="Arial" w:cs="Arial"/>
        </w:rPr>
        <w:t xml:space="preserve">Maslow’s Hierarchy of Needs (Maslow, 1943) supports this approach, as wellbeing includes emotional and social needs as well as physical care. </w:t>
      </w:r>
      <w:r w:rsidR="00B2305F" w:rsidRPr="00B2305F">
        <w:rPr>
          <w:rFonts w:ascii="Arial" w:hAnsi="Arial" w:cs="Arial"/>
        </w:rPr>
        <w:t>Rosa and Tudge (2013) explain that Bronfenbrenner's ecological systems theory suggests individuals are influenced by interactions within their environment and relationships, reinforcing the need for holistic care.</w:t>
      </w:r>
    </w:p>
    <w:p w14:paraId="4DE0D803" w14:textId="77777777" w:rsidR="00FF4CEE" w:rsidRPr="00AC1631" w:rsidRDefault="00FF4CEE" w:rsidP="00AC1631">
      <w:pPr>
        <w:rPr>
          <w:b/>
          <w:bCs/>
        </w:rPr>
      </w:pPr>
      <w:r w:rsidRPr="00AC1631">
        <w:rPr>
          <w:b/>
          <w:bCs/>
        </w:rPr>
        <w:t>Partnership Working</w:t>
      </w:r>
    </w:p>
    <w:p w14:paraId="45CBCED2" w14:textId="77777777" w:rsidR="00FF4CEE" w:rsidRPr="00032EE8" w:rsidRDefault="00FF4CEE" w:rsidP="00032EE8">
      <w:pPr>
        <w:spacing w:line="360" w:lineRule="auto"/>
        <w:jc w:val="both"/>
        <w:rPr>
          <w:rFonts w:ascii="Arial" w:hAnsi="Arial" w:cs="Arial"/>
        </w:rPr>
      </w:pPr>
      <w:r w:rsidRPr="00032EE8">
        <w:rPr>
          <w:rFonts w:ascii="Arial" w:hAnsi="Arial" w:cs="Arial"/>
        </w:rPr>
        <w:t xml:space="preserve">Partnership working ensures professionals, services and individuals collaborate to improve outcomes (Jobe, </w:t>
      </w:r>
      <w:proofErr w:type="spellStart"/>
      <w:r w:rsidRPr="00032EE8">
        <w:rPr>
          <w:rFonts w:ascii="Arial" w:hAnsi="Arial" w:cs="Arial"/>
        </w:rPr>
        <w:t>Debesay</w:t>
      </w:r>
      <w:proofErr w:type="spellEnd"/>
      <w:r w:rsidRPr="00032EE8">
        <w:rPr>
          <w:rFonts w:ascii="Arial" w:hAnsi="Arial" w:cs="Arial"/>
        </w:rPr>
        <w:t xml:space="preserve"> and Bye, 2020). In the UK, this is essential due to separation between health and social care systems. The Health and Care Act 2022 </w:t>
      </w:r>
      <w:proofErr w:type="gramStart"/>
      <w:r w:rsidRPr="00032EE8">
        <w:rPr>
          <w:rFonts w:ascii="Arial" w:hAnsi="Arial" w:cs="Arial"/>
        </w:rPr>
        <w:t>promotes</w:t>
      </w:r>
      <w:proofErr w:type="gramEnd"/>
      <w:r w:rsidRPr="00032EE8">
        <w:rPr>
          <w:rFonts w:ascii="Arial" w:hAnsi="Arial" w:cs="Arial"/>
        </w:rPr>
        <w:t xml:space="preserve"> Integrated Care Systems (ICSs) to improve coordination (DHSC, 2022). However, barriers such as communication failures and organisational fragmentation still limit effectiveness.</w:t>
      </w:r>
    </w:p>
    <w:p w14:paraId="36CA1F10" w14:textId="77777777" w:rsidR="00FF4CEE" w:rsidRPr="00AC1631" w:rsidRDefault="00FF4CEE" w:rsidP="00AC1631">
      <w:pPr>
        <w:rPr>
          <w:b/>
          <w:bCs/>
        </w:rPr>
      </w:pPr>
      <w:r w:rsidRPr="00AC1631">
        <w:rPr>
          <w:b/>
          <w:bCs/>
        </w:rPr>
        <w:t>Ethical Practice</w:t>
      </w:r>
    </w:p>
    <w:p w14:paraId="03167B50" w14:textId="188E949A" w:rsidR="00FF4CEE" w:rsidRPr="00032EE8" w:rsidRDefault="00FF4CEE" w:rsidP="00032EE8">
      <w:pPr>
        <w:spacing w:line="360" w:lineRule="auto"/>
        <w:jc w:val="both"/>
        <w:rPr>
          <w:rFonts w:ascii="Arial" w:hAnsi="Arial" w:cs="Arial"/>
        </w:rPr>
      </w:pPr>
      <w:r w:rsidRPr="00032EE8">
        <w:rPr>
          <w:rFonts w:ascii="Arial" w:hAnsi="Arial" w:cs="Arial"/>
        </w:rPr>
        <w:t xml:space="preserve">Ethical practice ensures care respects autonomy, beneficence, non-maleficence and justice </w:t>
      </w:r>
      <w:r w:rsidR="005919E6" w:rsidRPr="005919E6">
        <w:rPr>
          <w:rFonts w:ascii="Arial" w:hAnsi="Arial" w:cs="Arial"/>
        </w:rPr>
        <w:t>(Varkey, 2021)</w:t>
      </w:r>
      <w:r w:rsidR="0054056E">
        <w:rPr>
          <w:rFonts w:ascii="Arial" w:hAnsi="Arial" w:cs="Arial"/>
        </w:rPr>
        <w:t xml:space="preserve">. </w:t>
      </w:r>
      <w:r w:rsidRPr="00032EE8">
        <w:rPr>
          <w:rFonts w:ascii="Arial" w:hAnsi="Arial" w:cs="Arial"/>
        </w:rPr>
        <w:t xml:space="preserve">The Mental Capacity Act 2005 supports autonomy by assuming capacity unless proven otherwise (MCA, 2005). The NMC Code (2018) reinforces dignity, safety and person-centred care. </w:t>
      </w:r>
      <w:r w:rsidR="00446FA4" w:rsidRPr="00446FA4">
        <w:rPr>
          <w:rFonts w:ascii="Arial" w:hAnsi="Arial" w:cs="Arial"/>
        </w:rPr>
        <w:t>Epstein and Street (2011) found that person-centred care improves communication, shared decision-making and the overall quality of care, leading to better patient experiences.</w:t>
      </w:r>
    </w:p>
    <w:p w14:paraId="10855F04" w14:textId="77777777" w:rsidR="00FF4CEE" w:rsidRPr="00AC1631" w:rsidRDefault="00FF4CEE" w:rsidP="00AC1631">
      <w:pPr>
        <w:rPr>
          <w:b/>
          <w:bCs/>
        </w:rPr>
      </w:pPr>
      <w:r w:rsidRPr="00AC1631">
        <w:rPr>
          <w:b/>
          <w:bCs/>
        </w:rPr>
        <w:t>Critical Importance in Practice</w:t>
      </w:r>
    </w:p>
    <w:p w14:paraId="679AE3B6" w14:textId="0D4DB274" w:rsidR="00FF4CEE" w:rsidRPr="00032EE8" w:rsidRDefault="00FF4CEE" w:rsidP="00032EE8">
      <w:pPr>
        <w:spacing w:line="360" w:lineRule="auto"/>
        <w:jc w:val="both"/>
        <w:rPr>
          <w:rFonts w:ascii="Arial" w:hAnsi="Arial" w:cs="Arial"/>
        </w:rPr>
      </w:pPr>
      <w:r w:rsidRPr="00032EE8">
        <w:rPr>
          <w:rFonts w:ascii="Arial" w:hAnsi="Arial" w:cs="Arial"/>
        </w:rPr>
        <w:t>In practice, these principles are often challenged by staffing shortages and funding pressures in the NHS (King’s Fund, 2023). Person-centred care may become task-focused when services are overstretched, reducing quality of interaction. Partnership working can break down due to poor communication between agencies, while ethical dilemmas arise when professionals must balance autonomy with safeguarding (CQC, 202</w:t>
      </w:r>
      <w:r w:rsidR="008F5186">
        <w:rPr>
          <w:rFonts w:ascii="Arial" w:hAnsi="Arial" w:cs="Arial"/>
        </w:rPr>
        <w:t>5</w:t>
      </w:r>
      <w:r w:rsidRPr="00032EE8">
        <w:rPr>
          <w:rFonts w:ascii="Arial" w:hAnsi="Arial" w:cs="Arial"/>
        </w:rPr>
        <w:t>).</w:t>
      </w:r>
    </w:p>
    <w:p w14:paraId="3C1EA3FF" w14:textId="77777777" w:rsidR="00FF4CEE" w:rsidRPr="00032EE8" w:rsidRDefault="00FF4CEE" w:rsidP="00032EE8">
      <w:pPr>
        <w:spacing w:line="360" w:lineRule="auto"/>
        <w:jc w:val="both"/>
        <w:rPr>
          <w:rFonts w:ascii="Arial" w:hAnsi="Arial" w:cs="Arial"/>
        </w:rPr>
      </w:pPr>
      <w:r w:rsidRPr="00032EE8">
        <w:rPr>
          <w:rFonts w:ascii="Arial" w:hAnsi="Arial" w:cs="Arial"/>
        </w:rPr>
        <w:t>Despite these challenges, regulatory frameworks such as the Care Quality Commission (CQC) and NHS Constitution ensure that dignity and safety remain core expectations in care delivery (NHS England, 2021).</w:t>
      </w:r>
    </w:p>
    <w:p w14:paraId="7E86302B" w14:textId="77777777" w:rsidR="00FF4CEE" w:rsidRPr="00AC1631" w:rsidRDefault="00FF4CEE" w:rsidP="00AC1631">
      <w:pPr>
        <w:rPr>
          <w:b/>
          <w:bCs/>
        </w:rPr>
      </w:pPr>
      <w:r w:rsidRPr="00AC1631">
        <w:rPr>
          <w:b/>
          <w:bCs/>
        </w:rPr>
        <w:t>Equality, Inclusion and Wider Practice Considerations</w:t>
      </w:r>
    </w:p>
    <w:p w14:paraId="7CF2ED36" w14:textId="77777777" w:rsidR="00FF4CEE" w:rsidRPr="00032EE8" w:rsidRDefault="00FF4CEE" w:rsidP="00032EE8">
      <w:pPr>
        <w:spacing w:line="360" w:lineRule="auto"/>
        <w:jc w:val="both"/>
        <w:rPr>
          <w:rFonts w:ascii="Arial" w:hAnsi="Arial" w:cs="Arial"/>
        </w:rPr>
      </w:pPr>
      <w:r w:rsidRPr="00032EE8">
        <w:rPr>
          <w:rFonts w:ascii="Arial" w:hAnsi="Arial" w:cs="Arial"/>
        </w:rPr>
        <w:t>Person-centred care promotes equality by tailoring care to individual needs rather than applying standardised approaches (SCIE, 2020). However, inequalities still exist due to resource limitations and variation in service access. Cultural competence is essential in ensuring fair treatment and reducing discrimination in care settings (NICE, 2022).</w:t>
      </w:r>
    </w:p>
    <w:p w14:paraId="0E8319BF" w14:textId="313C385A" w:rsidR="00FF4CEE" w:rsidRPr="00032EE8" w:rsidRDefault="00FF4CEE" w:rsidP="00032EE8">
      <w:pPr>
        <w:spacing w:line="360" w:lineRule="auto"/>
        <w:jc w:val="both"/>
        <w:rPr>
          <w:rFonts w:ascii="Arial" w:hAnsi="Arial" w:cs="Arial"/>
        </w:rPr>
      </w:pPr>
    </w:p>
    <w:p w14:paraId="413C1945" w14:textId="77777777" w:rsidR="00313277" w:rsidRPr="00032EE8" w:rsidRDefault="00313277" w:rsidP="00032EE8">
      <w:pPr>
        <w:spacing w:line="360" w:lineRule="auto"/>
        <w:jc w:val="both"/>
        <w:rPr>
          <w:rFonts w:ascii="Arial" w:hAnsi="Arial" w:cs="Arial"/>
        </w:rPr>
      </w:pPr>
    </w:p>
    <w:p w14:paraId="22469C9C" w14:textId="77777777" w:rsidR="00313277" w:rsidRPr="00032EE8" w:rsidRDefault="00313277" w:rsidP="00032EE8">
      <w:pPr>
        <w:spacing w:line="360" w:lineRule="auto"/>
        <w:jc w:val="both"/>
        <w:rPr>
          <w:rFonts w:ascii="Arial" w:hAnsi="Arial" w:cs="Arial"/>
        </w:rPr>
      </w:pPr>
    </w:p>
    <w:p w14:paraId="4306E95A" w14:textId="77777777" w:rsidR="00313277" w:rsidRPr="00032EE8" w:rsidRDefault="00313277" w:rsidP="00032EE8">
      <w:pPr>
        <w:spacing w:line="360" w:lineRule="auto"/>
        <w:jc w:val="both"/>
        <w:rPr>
          <w:rFonts w:ascii="Arial" w:hAnsi="Arial" w:cs="Arial"/>
        </w:rPr>
      </w:pPr>
    </w:p>
    <w:p w14:paraId="6F91F54C" w14:textId="77777777" w:rsidR="00313277" w:rsidRPr="00032EE8" w:rsidRDefault="00313277" w:rsidP="00032EE8">
      <w:pPr>
        <w:spacing w:line="360" w:lineRule="auto"/>
        <w:jc w:val="both"/>
        <w:rPr>
          <w:rFonts w:ascii="Arial" w:hAnsi="Arial" w:cs="Arial"/>
        </w:rPr>
      </w:pPr>
    </w:p>
    <w:p w14:paraId="38BE4B1A" w14:textId="77777777" w:rsidR="00313277" w:rsidRPr="00032EE8" w:rsidRDefault="00313277" w:rsidP="00032EE8">
      <w:pPr>
        <w:spacing w:line="360" w:lineRule="auto"/>
        <w:jc w:val="both"/>
        <w:rPr>
          <w:rFonts w:ascii="Arial" w:hAnsi="Arial" w:cs="Arial"/>
        </w:rPr>
      </w:pPr>
    </w:p>
    <w:p w14:paraId="6C632749" w14:textId="77777777" w:rsidR="00313277" w:rsidRPr="00032EE8" w:rsidRDefault="00313277" w:rsidP="00032EE8">
      <w:pPr>
        <w:spacing w:line="360" w:lineRule="auto"/>
        <w:jc w:val="both"/>
        <w:rPr>
          <w:rFonts w:ascii="Arial" w:hAnsi="Arial" w:cs="Arial"/>
        </w:rPr>
      </w:pPr>
    </w:p>
    <w:p w14:paraId="62BE4C64" w14:textId="77777777" w:rsidR="00313277" w:rsidRPr="00032EE8" w:rsidRDefault="00313277" w:rsidP="00032EE8">
      <w:pPr>
        <w:spacing w:line="360" w:lineRule="auto"/>
        <w:jc w:val="both"/>
        <w:rPr>
          <w:rFonts w:ascii="Arial" w:hAnsi="Arial" w:cs="Arial"/>
        </w:rPr>
      </w:pPr>
    </w:p>
    <w:p w14:paraId="4FD88906" w14:textId="77777777" w:rsidR="00313277" w:rsidRPr="00032EE8" w:rsidRDefault="00313277" w:rsidP="00032EE8">
      <w:pPr>
        <w:spacing w:line="360" w:lineRule="auto"/>
        <w:jc w:val="both"/>
        <w:rPr>
          <w:rFonts w:ascii="Arial" w:hAnsi="Arial" w:cs="Arial"/>
        </w:rPr>
      </w:pPr>
    </w:p>
    <w:p w14:paraId="41416522" w14:textId="77777777" w:rsidR="00313277" w:rsidRPr="00032EE8" w:rsidRDefault="00313277" w:rsidP="00032EE8">
      <w:pPr>
        <w:spacing w:line="360" w:lineRule="auto"/>
        <w:jc w:val="both"/>
        <w:rPr>
          <w:rFonts w:ascii="Arial" w:hAnsi="Arial" w:cs="Arial"/>
        </w:rPr>
      </w:pPr>
    </w:p>
    <w:p w14:paraId="7726DAB9" w14:textId="77777777" w:rsidR="00313277" w:rsidRPr="00032EE8" w:rsidRDefault="00313277" w:rsidP="00032EE8">
      <w:pPr>
        <w:spacing w:line="360" w:lineRule="auto"/>
        <w:jc w:val="both"/>
        <w:rPr>
          <w:rFonts w:ascii="Arial" w:hAnsi="Arial" w:cs="Arial"/>
        </w:rPr>
      </w:pPr>
    </w:p>
    <w:p w14:paraId="65A31A8B" w14:textId="77777777" w:rsidR="00313277" w:rsidRPr="00032EE8" w:rsidRDefault="00313277" w:rsidP="00032EE8">
      <w:pPr>
        <w:spacing w:line="360" w:lineRule="auto"/>
        <w:jc w:val="both"/>
        <w:rPr>
          <w:rFonts w:ascii="Arial" w:hAnsi="Arial" w:cs="Arial"/>
        </w:rPr>
      </w:pPr>
    </w:p>
    <w:p w14:paraId="170BCB25" w14:textId="77777777" w:rsidR="00313277" w:rsidRPr="00032EE8" w:rsidRDefault="00313277" w:rsidP="00032EE8">
      <w:pPr>
        <w:spacing w:line="360" w:lineRule="auto"/>
        <w:jc w:val="both"/>
        <w:rPr>
          <w:rFonts w:ascii="Arial" w:hAnsi="Arial" w:cs="Arial"/>
        </w:rPr>
      </w:pPr>
    </w:p>
    <w:p w14:paraId="69D23EC5" w14:textId="77777777" w:rsidR="00F10F99" w:rsidRDefault="00F10F99" w:rsidP="00AA434A">
      <w:pPr>
        <w:pStyle w:val="Heading1"/>
        <w:rPr>
          <w:color w:val="000000" w:themeColor="text1"/>
        </w:rPr>
      </w:pPr>
      <w:bookmarkStart w:id="3" w:name="_Toc234088656"/>
    </w:p>
    <w:p w14:paraId="59197767" w14:textId="77777777" w:rsidR="00F10F99" w:rsidRDefault="00F10F99" w:rsidP="00F10F99"/>
    <w:p w14:paraId="31CA8CA0" w14:textId="77777777" w:rsidR="00F10F99" w:rsidRPr="00F10F99" w:rsidRDefault="00F10F99" w:rsidP="00F10F99"/>
    <w:p w14:paraId="2C3F5702" w14:textId="302BAA46" w:rsidR="00FB14C7" w:rsidRPr="00AA434A" w:rsidRDefault="00FB14C7" w:rsidP="00AA434A">
      <w:pPr>
        <w:pStyle w:val="Heading1"/>
        <w:rPr>
          <w:color w:val="000000" w:themeColor="text1"/>
        </w:rPr>
      </w:pPr>
      <w:r w:rsidRPr="00AA434A">
        <w:rPr>
          <w:color w:val="000000" w:themeColor="text1"/>
        </w:rPr>
        <w:t>Task 3: Self-Reflection as a Health and Social Care Professional</w:t>
      </w:r>
      <w:bookmarkEnd w:id="3"/>
    </w:p>
    <w:p w14:paraId="14F9B68E" w14:textId="77777777" w:rsidR="00FB14C7" w:rsidRPr="00AA434A" w:rsidRDefault="00FB14C7" w:rsidP="00AA434A">
      <w:pPr>
        <w:pStyle w:val="Heading2"/>
        <w:rPr>
          <w:color w:val="000000" w:themeColor="text1"/>
        </w:rPr>
      </w:pPr>
      <w:bookmarkStart w:id="4" w:name="_Toc234088657"/>
      <w:r w:rsidRPr="00AA434A">
        <w:rPr>
          <w:color w:val="000000" w:themeColor="text1"/>
        </w:rPr>
        <w:t>Gibbs’ Reflective Cycle (1988)</w:t>
      </w:r>
      <w:bookmarkEnd w:id="4"/>
    </w:p>
    <w:p w14:paraId="4ADD1C5C" w14:textId="77777777" w:rsidR="00FB14C7" w:rsidRPr="00032EE8" w:rsidRDefault="00FB14C7" w:rsidP="00032EE8">
      <w:pPr>
        <w:spacing w:line="360" w:lineRule="auto"/>
        <w:jc w:val="both"/>
        <w:rPr>
          <w:rFonts w:ascii="Arial" w:hAnsi="Arial" w:cs="Arial"/>
          <w:b/>
          <w:bCs/>
        </w:rPr>
      </w:pPr>
      <w:r w:rsidRPr="00032EE8">
        <w:rPr>
          <w:rFonts w:ascii="Arial" w:hAnsi="Arial" w:cs="Arial"/>
          <w:b/>
          <w:bCs/>
        </w:rPr>
        <w:t>Description</w:t>
      </w:r>
    </w:p>
    <w:p w14:paraId="1F95C6CC" w14:textId="77777777" w:rsidR="00FB14C7" w:rsidRPr="00032EE8" w:rsidRDefault="00FB14C7" w:rsidP="00032EE8">
      <w:pPr>
        <w:spacing w:line="360" w:lineRule="auto"/>
        <w:jc w:val="both"/>
        <w:rPr>
          <w:rFonts w:ascii="Arial" w:hAnsi="Arial" w:cs="Arial"/>
        </w:rPr>
      </w:pPr>
      <w:r w:rsidRPr="00032EE8">
        <w:rPr>
          <w:rFonts w:ascii="Arial" w:hAnsi="Arial" w:cs="Arial"/>
        </w:rPr>
        <w:t>As Women’s Officer at university, I developed and delivered a “buddy walk” campaign aimed at improving student safety. The campaign encouraged students, particularly women, not to walk home alone and instead use well-lit, populated routes or travel in pairs where possible. The aim was to reduce the risk of harm and increase awareness of personal safety within the student community.</w:t>
      </w:r>
    </w:p>
    <w:p w14:paraId="4FF83DA0" w14:textId="77777777" w:rsidR="00FB14C7" w:rsidRPr="00032EE8" w:rsidRDefault="00FB14C7" w:rsidP="00032EE8">
      <w:pPr>
        <w:spacing w:line="360" w:lineRule="auto"/>
        <w:jc w:val="both"/>
        <w:rPr>
          <w:rFonts w:ascii="Arial" w:hAnsi="Arial" w:cs="Arial"/>
          <w:b/>
          <w:bCs/>
        </w:rPr>
      </w:pPr>
      <w:r w:rsidRPr="00032EE8">
        <w:rPr>
          <w:rFonts w:ascii="Arial" w:hAnsi="Arial" w:cs="Arial"/>
          <w:b/>
          <w:bCs/>
        </w:rPr>
        <w:t>Feelings</w:t>
      </w:r>
    </w:p>
    <w:p w14:paraId="016101D7" w14:textId="51B0E541" w:rsidR="00FB14C7" w:rsidRPr="00032EE8" w:rsidRDefault="00FB14C7" w:rsidP="00032EE8">
      <w:pPr>
        <w:spacing w:line="360" w:lineRule="auto"/>
        <w:jc w:val="both"/>
        <w:rPr>
          <w:rFonts w:ascii="Arial" w:hAnsi="Arial" w:cs="Arial"/>
        </w:rPr>
      </w:pPr>
      <w:r w:rsidRPr="00032EE8">
        <w:rPr>
          <w:rFonts w:ascii="Arial" w:hAnsi="Arial" w:cs="Arial"/>
        </w:rPr>
        <w:t xml:space="preserve">At the time, I felt a strong sense of responsibility for student wellbeing, particularly as many students had raised concerns about feeling unsafe when travelling at night. I wanted the campaign to be helpful and supportive rather than </w:t>
      </w:r>
      <w:r w:rsidR="00D10F4D" w:rsidRPr="00032EE8">
        <w:rPr>
          <w:rFonts w:ascii="Arial" w:hAnsi="Arial" w:cs="Arial"/>
        </w:rPr>
        <w:t>fear based</w:t>
      </w:r>
      <w:r w:rsidRPr="00032EE8">
        <w:rPr>
          <w:rFonts w:ascii="Arial" w:hAnsi="Arial" w:cs="Arial"/>
        </w:rPr>
        <w:t>. However, I also felt some pressure because I needed to ensure the message was balanced, empowering students to make safer choices without making them feel restricted or blamed for potential risks.</w:t>
      </w:r>
    </w:p>
    <w:p w14:paraId="01903900" w14:textId="77777777" w:rsidR="00FB14C7" w:rsidRPr="00032EE8" w:rsidRDefault="00FB14C7" w:rsidP="00032EE8">
      <w:pPr>
        <w:spacing w:line="360" w:lineRule="auto"/>
        <w:jc w:val="both"/>
        <w:rPr>
          <w:rFonts w:ascii="Arial" w:hAnsi="Arial" w:cs="Arial"/>
          <w:b/>
          <w:bCs/>
        </w:rPr>
      </w:pPr>
      <w:r w:rsidRPr="00032EE8">
        <w:rPr>
          <w:rFonts w:ascii="Arial" w:hAnsi="Arial" w:cs="Arial"/>
          <w:b/>
          <w:bCs/>
        </w:rPr>
        <w:t>Evaluation</w:t>
      </w:r>
    </w:p>
    <w:p w14:paraId="14E768B4" w14:textId="77777777" w:rsidR="00FB14C7" w:rsidRPr="00032EE8" w:rsidRDefault="00FB14C7" w:rsidP="00032EE8">
      <w:pPr>
        <w:spacing w:line="360" w:lineRule="auto"/>
        <w:jc w:val="both"/>
        <w:rPr>
          <w:rFonts w:ascii="Arial" w:hAnsi="Arial" w:cs="Arial"/>
        </w:rPr>
      </w:pPr>
      <w:r w:rsidRPr="00032EE8">
        <w:rPr>
          <w:rFonts w:ascii="Arial" w:hAnsi="Arial" w:cs="Arial"/>
        </w:rPr>
        <w:t>Overall, the campaign had a positive impact as it increased awareness of safety issues and encouraged students to think more carefully about their travel choices. Feedback suggested that students appreciated the practical advice and the sense of peer support it created. However, a limitation of the campaign was that it mainly focused on individual behaviour rather than addressing wider environmental or institutional factors such as campus security or transport availability. This made me realise that some issues require both individual and systemic solutions.</w:t>
      </w:r>
    </w:p>
    <w:p w14:paraId="0CA88D1B" w14:textId="77777777" w:rsidR="00FB14C7" w:rsidRPr="00032EE8" w:rsidRDefault="00FB14C7" w:rsidP="00032EE8">
      <w:pPr>
        <w:spacing w:line="360" w:lineRule="auto"/>
        <w:jc w:val="both"/>
        <w:rPr>
          <w:rFonts w:ascii="Arial" w:hAnsi="Arial" w:cs="Arial"/>
          <w:b/>
          <w:bCs/>
        </w:rPr>
      </w:pPr>
      <w:r w:rsidRPr="00032EE8">
        <w:rPr>
          <w:rFonts w:ascii="Arial" w:hAnsi="Arial" w:cs="Arial"/>
          <w:b/>
          <w:bCs/>
        </w:rPr>
        <w:t>Analysis</w:t>
      </w:r>
    </w:p>
    <w:p w14:paraId="393A097B" w14:textId="77777777" w:rsidR="00FB14C7" w:rsidRPr="00032EE8" w:rsidRDefault="00FB14C7" w:rsidP="00032EE8">
      <w:pPr>
        <w:spacing w:line="360" w:lineRule="auto"/>
        <w:jc w:val="both"/>
        <w:rPr>
          <w:rFonts w:ascii="Arial" w:hAnsi="Arial" w:cs="Arial"/>
        </w:rPr>
      </w:pPr>
      <w:r w:rsidRPr="00032EE8">
        <w:rPr>
          <w:rFonts w:ascii="Arial" w:hAnsi="Arial" w:cs="Arial"/>
        </w:rPr>
        <w:t>This experience links strongly to person-centred care because the campaign was based on listening to student concerns and responding to their lived experiences rather than making assumptions (Santana et al., 2018). It also reflects the importance of empowerment, as the aim was to give individuals information to make informed decisions rather than control their behaviour.</w:t>
      </w:r>
    </w:p>
    <w:p w14:paraId="028A8C84" w14:textId="5DBF6194" w:rsidR="00FB14C7" w:rsidRPr="00032EE8" w:rsidRDefault="00FB14C7" w:rsidP="00032EE8">
      <w:pPr>
        <w:spacing w:line="360" w:lineRule="auto"/>
        <w:jc w:val="both"/>
        <w:rPr>
          <w:rFonts w:ascii="Arial" w:hAnsi="Arial" w:cs="Arial"/>
        </w:rPr>
      </w:pPr>
      <w:r w:rsidRPr="00032EE8">
        <w:rPr>
          <w:rFonts w:ascii="Arial" w:hAnsi="Arial" w:cs="Arial"/>
        </w:rPr>
        <w:t xml:space="preserve">From an ethical perspective, I had to balance autonomy, beneficence and non-maleficence </w:t>
      </w:r>
      <w:r w:rsidR="003508D8" w:rsidRPr="003508D8">
        <w:rPr>
          <w:rFonts w:ascii="Arial" w:hAnsi="Arial" w:cs="Arial"/>
        </w:rPr>
        <w:t>(Varkey, 2021)</w:t>
      </w:r>
      <w:r w:rsidR="0094325A">
        <w:rPr>
          <w:rFonts w:ascii="Arial" w:hAnsi="Arial" w:cs="Arial"/>
        </w:rPr>
        <w:t xml:space="preserve">. </w:t>
      </w:r>
      <w:r w:rsidRPr="00032EE8">
        <w:rPr>
          <w:rFonts w:ascii="Arial" w:hAnsi="Arial" w:cs="Arial"/>
        </w:rPr>
        <w:t>Encouraging safer behaviour supported beneficence and reduced potential harm, but I was also careful not to restrict autonomy by implying that students should avoid going out altogether. This helped me understand that ethical practice often involves balancing competing principles rather than applying one principle in isolation.</w:t>
      </w:r>
    </w:p>
    <w:p w14:paraId="183D5110" w14:textId="77777777" w:rsidR="00FB14C7" w:rsidRPr="00032EE8" w:rsidRDefault="00FB14C7" w:rsidP="00032EE8">
      <w:pPr>
        <w:spacing w:line="360" w:lineRule="auto"/>
        <w:jc w:val="both"/>
        <w:rPr>
          <w:rFonts w:ascii="Arial" w:hAnsi="Arial" w:cs="Arial"/>
        </w:rPr>
      </w:pPr>
      <w:r w:rsidRPr="00032EE8">
        <w:rPr>
          <w:rFonts w:ascii="Arial" w:hAnsi="Arial" w:cs="Arial"/>
        </w:rPr>
        <w:t>This experience also highlighted the importance of partnership working. The campaign relied on shared responsibility among students, demonstrating that safety is not just an individual issue but something that can be improved through collective awareness and cooperation. In health and social care practice, this mirrors multidisciplinary working, where outcomes improve when individuals and services work together effectively.</w:t>
      </w:r>
    </w:p>
    <w:p w14:paraId="035B93A2" w14:textId="77777777" w:rsidR="00FB14C7" w:rsidRPr="00032EE8" w:rsidRDefault="00FB14C7" w:rsidP="00032EE8">
      <w:pPr>
        <w:spacing w:line="360" w:lineRule="auto"/>
        <w:jc w:val="both"/>
        <w:rPr>
          <w:rFonts w:ascii="Arial" w:hAnsi="Arial" w:cs="Arial"/>
          <w:b/>
          <w:bCs/>
        </w:rPr>
      </w:pPr>
      <w:r w:rsidRPr="00032EE8">
        <w:rPr>
          <w:rFonts w:ascii="Arial" w:hAnsi="Arial" w:cs="Arial"/>
          <w:b/>
          <w:bCs/>
        </w:rPr>
        <w:t>Conclusion of Reflection</w:t>
      </w:r>
    </w:p>
    <w:p w14:paraId="6B3B5689" w14:textId="77777777" w:rsidR="00FB14C7" w:rsidRPr="00032EE8" w:rsidRDefault="00FB14C7" w:rsidP="00032EE8">
      <w:pPr>
        <w:spacing w:line="360" w:lineRule="auto"/>
        <w:jc w:val="both"/>
        <w:rPr>
          <w:rFonts w:ascii="Arial" w:hAnsi="Arial" w:cs="Arial"/>
        </w:rPr>
      </w:pPr>
      <w:r w:rsidRPr="00032EE8">
        <w:rPr>
          <w:rFonts w:ascii="Arial" w:hAnsi="Arial" w:cs="Arial"/>
        </w:rPr>
        <w:t>Through this experience, I learned that effective support requires communication, sensitivity and awareness of wider social factors. It also helped me understand that even small interventions can contribute to wellbeing and safety when they are based on real needs. Importantly, it showed me that professional practice is not only about delivering information, but about understanding context, behaviour and risk in a balanced and ethical way.</w:t>
      </w:r>
    </w:p>
    <w:p w14:paraId="5E73B7CF" w14:textId="77777777" w:rsidR="00FB14C7" w:rsidRPr="00032EE8" w:rsidRDefault="00FB14C7" w:rsidP="00032EE8">
      <w:pPr>
        <w:spacing w:line="360" w:lineRule="auto"/>
        <w:jc w:val="both"/>
        <w:rPr>
          <w:rFonts w:ascii="Arial" w:hAnsi="Arial" w:cs="Arial"/>
          <w:b/>
          <w:bCs/>
        </w:rPr>
      </w:pPr>
      <w:r w:rsidRPr="00032EE8">
        <w:rPr>
          <w:rFonts w:ascii="Arial" w:hAnsi="Arial" w:cs="Arial"/>
          <w:b/>
          <w:bCs/>
        </w:rPr>
        <w:t>Action Plan / Future Development</w:t>
      </w:r>
    </w:p>
    <w:p w14:paraId="185F6BB9" w14:textId="77777777" w:rsidR="00FB14C7" w:rsidRPr="00032EE8" w:rsidRDefault="00FB14C7" w:rsidP="00032EE8">
      <w:pPr>
        <w:spacing w:line="360" w:lineRule="auto"/>
        <w:jc w:val="both"/>
        <w:rPr>
          <w:rFonts w:ascii="Arial" w:hAnsi="Arial" w:cs="Arial"/>
        </w:rPr>
      </w:pPr>
      <w:r w:rsidRPr="00032EE8">
        <w:rPr>
          <w:rFonts w:ascii="Arial" w:hAnsi="Arial" w:cs="Arial"/>
        </w:rPr>
        <w:t>Moving forward, I recognise the need to continue developing my confidence in applying legislation such as the Care Act 2014 and Mental Capacity Act 2005 in real practice situations. I also need to strengthen my ability to respond to complex or sensitive situations where ethical decisions must be made quickly and under pressure.</w:t>
      </w:r>
    </w:p>
    <w:p w14:paraId="1FB464C9" w14:textId="77777777" w:rsidR="00FB14C7" w:rsidRPr="00032EE8" w:rsidRDefault="00FB14C7" w:rsidP="00032EE8">
      <w:pPr>
        <w:spacing w:line="360" w:lineRule="auto"/>
        <w:jc w:val="both"/>
        <w:rPr>
          <w:rFonts w:ascii="Arial" w:hAnsi="Arial" w:cs="Arial"/>
        </w:rPr>
      </w:pPr>
      <w:r w:rsidRPr="00032EE8">
        <w:rPr>
          <w:rFonts w:ascii="Arial" w:hAnsi="Arial" w:cs="Arial"/>
        </w:rPr>
        <w:t>To support this development, I plan to engage in volunteering within health and social care environments, where I can observe how professionals apply these principles in practice. I will also continue using reflective models such as Gibbs to critically evaluate my experiences and improve my decision-making skills. This will help me transition more effectively into a professional role where safeguarding, communication and ethical practice are essential.</w:t>
      </w:r>
    </w:p>
    <w:p w14:paraId="4AF2B057" w14:textId="3C1E5900" w:rsidR="00FF4CEE" w:rsidRPr="00032EE8" w:rsidRDefault="00FF4CEE" w:rsidP="00032EE8">
      <w:pPr>
        <w:spacing w:line="360" w:lineRule="auto"/>
        <w:jc w:val="both"/>
        <w:rPr>
          <w:rFonts w:ascii="Arial" w:hAnsi="Arial" w:cs="Arial"/>
        </w:rPr>
      </w:pPr>
    </w:p>
    <w:p w14:paraId="1483D71D" w14:textId="77777777" w:rsidR="00E06A99" w:rsidRPr="00032EE8" w:rsidRDefault="00E06A99" w:rsidP="00032EE8">
      <w:pPr>
        <w:spacing w:line="360" w:lineRule="auto"/>
        <w:jc w:val="both"/>
        <w:rPr>
          <w:rFonts w:ascii="Arial" w:hAnsi="Arial" w:cs="Arial"/>
          <w:b/>
          <w:bCs/>
        </w:rPr>
      </w:pPr>
      <w:r w:rsidRPr="00032EE8">
        <w:rPr>
          <w:rFonts w:ascii="Arial" w:hAnsi="Arial" w:cs="Arial"/>
          <w:b/>
          <w:bCs/>
        </w:rPr>
        <w:t>Conclusion</w:t>
      </w:r>
    </w:p>
    <w:p w14:paraId="20E02EE1" w14:textId="77777777" w:rsidR="00E06A99" w:rsidRPr="00032EE8" w:rsidRDefault="00E06A99" w:rsidP="00032EE8">
      <w:pPr>
        <w:spacing w:line="360" w:lineRule="auto"/>
        <w:jc w:val="both"/>
        <w:rPr>
          <w:rFonts w:ascii="Arial" w:hAnsi="Arial" w:cs="Arial"/>
        </w:rPr>
      </w:pPr>
      <w:r w:rsidRPr="00032EE8">
        <w:rPr>
          <w:rFonts w:ascii="Arial" w:hAnsi="Arial" w:cs="Arial"/>
        </w:rPr>
        <w:t>Person-centred care, partnership working and ethical practice are fundamental principles that underpin high-quality health and social care in the UK. They ensure that individuals are treated with dignity, respect and fairness while also promoting independence, wellbeing and informed decision-making (NHS England, 2019). Throughout this report, it has been shown that these principles are not only theoretical concepts but essential elements of everyday practice that directly influence the quality and effectiveness of care delivery.</w:t>
      </w:r>
    </w:p>
    <w:p w14:paraId="5373422E" w14:textId="77777777" w:rsidR="00E06A99" w:rsidRPr="00032EE8" w:rsidRDefault="00E06A99" w:rsidP="00032EE8">
      <w:pPr>
        <w:spacing w:line="360" w:lineRule="auto"/>
        <w:jc w:val="both"/>
        <w:rPr>
          <w:rFonts w:ascii="Arial" w:hAnsi="Arial" w:cs="Arial"/>
        </w:rPr>
      </w:pPr>
      <w:r w:rsidRPr="00032EE8">
        <w:rPr>
          <w:rFonts w:ascii="Arial" w:hAnsi="Arial" w:cs="Arial"/>
        </w:rPr>
        <w:t>Robyn’s case study clearly demonstrates the positive impact of applying these principles in a real-world context. The introduction of a personal health budget allowed her to move away from a fragmented, inconsistent service model towards one that prioritised her individual needs, lifestyle and goals. This resulted in improved continuity of care, increased autonomy and a significant enhancement in her overall quality of life. However, her experience also highlights that personalised care is not without challenges, particularly in relation to system delays, administrative complexity and the increased responsibility placed on service users.</w:t>
      </w:r>
    </w:p>
    <w:p w14:paraId="07BED3C1" w14:textId="77777777" w:rsidR="00E06A99" w:rsidRPr="00032EE8" w:rsidRDefault="00E06A99" w:rsidP="00032EE8">
      <w:pPr>
        <w:spacing w:line="360" w:lineRule="auto"/>
        <w:jc w:val="both"/>
        <w:rPr>
          <w:rFonts w:ascii="Arial" w:hAnsi="Arial" w:cs="Arial"/>
        </w:rPr>
      </w:pPr>
      <w:r w:rsidRPr="00032EE8">
        <w:rPr>
          <w:rFonts w:ascii="Arial" w:hAnsi="Arial" w:cs="Arial"/>
        </w:rPr>
        <w:t>The reflection component further reinforced how these principles extend beyond formal healthcare environments and can be applied in everyday leadership and communication roles. My experience as Women’s Officer demonstrated the importance of listening, responding to need and considering safety in a balanced and ethical way. It also highlighted that effective practice requires more than just awareness of principles; it requires the ability to apply them thoughtfully in different situations.</w:t>
      </w:r>
    </w:p>
    <w:p w14:paraId="3ECE3BF3" w14:textId="77777777" w:rsidR="00E06A99" w:rsidRPr="00032EE8" w:rsidRDefault="00E06A99" w:rsidP="00032EE8">
      <w:pPr>
        <w:spacing w:line="360" w:lineRule="auto"/>
        <w:jc w:val="both"/>
        <w:rPr>
          <w:rFonts w:ascii="Arial" w:hAnsi="Arial" w:cs="Arial"/>
        </w:rPr>
      </w:pPr>
      <w:r w:rsidRPr="00032EE8">
        <w:rPr>
          <w:rFonts w:ascii="Arial" w:hAnsi="Arial" w:cs="Arial"/>
        </w:rPr>
        <w:t>Overall, this report has demonstrated that effective health and social care practice depends on the consistent application of person-centred values, collaborative working and ethical decision-making. However, it has also shown that real-world implementation is often shaped by external pressures such as resources, communication barriers and organisational constraints. Developing as a health and social care professional therefore requires not only theoretical understanding, but also reflective practice, ongoing learning and the ability to adapt principles to complex and changing situations.</w:t>
      </w:r>
    </w:p>
    <w:p w14:paraId="08DEB2E5" w14:textId="77777777" w:rsidR="00E06A99" w:rsidRPr="00032EE8" w:rsidRDefault="00E06A99" w:rsidP="00032EE8">
      <w:pPr>
        <w:spacing w:line="360" w:lineRule="auto"/>
        <w:jc w:val="both"/>
        <w:rPr>
          <w:rFonts w:ascii="Arial" w:hAnsi="Arial" w:cs="Arial"/>
        </w:rPr>
      </w:pPr>
      <w:r w:rsidRPr="00032EE8">
        <w:rPr>
          <w:rFonts w:ascii="Arial" w:hAnsi="Arial" w:cs="Arial"/>
        </w:rPr>
        <w:t>In conclusion, these principles remain essential to delivering safe, compassionate and effective care, and they will continue to shape my development as I progress towards a professional role in health and social care.</w:t>
      </w:r>
    </w:p>
    <w:p w14:paraId="13DCF26C" w14:textId="77777777" w:rsidR="00B63E52" w:rsidRDefault="00B63E52" w:rsidP="00D17DE5">
      <w:pPr>
        <w:spacing w:line="360" w:lineRule="auto"/>
        <w:jc w:val="both"/>
        <w:rPr>
          <w:rFonts w:ascii="Arial" w:hAnsi="Arial" w:cs="Arial"/>
        </w:rPr>
      </w:pPr>
    </w:p>
    <w:p w14:paraId="7FD6AADF" w14:textId="77777777" w:rsidR="00372D5D" w:rsidRDefault="00372D5D" w:rsidP="00D17DE5">
      <w:pPr>
        <w:spacing w:line="360" w:lineRule="auto"/>
        <w:jc w:val="both"/>
        <w:rPr>
          <w:rFonts w:ascii="Arial" w:hAnsi="Arial" w:cs="Arial"/>
        </w:rPr>
      </w:pPr>
    </w:p>
    <w:p w14:paraId="0F12720B" w14:textId="77777777" w:rsidR="00372D5D" w:rsidRDefault="00372D5D" w:rsidP="00D17DE5">
      <w:pPr>
        <w:spacing w:line="360" w:lineRule="auto"/>
        <w:jc w:val="both"/>
        <w:rPr>
          <w:rFonts w:ascii="Arial" w:hAnsi="Arial" w:cs="Arial"/>
        </w:rPr>
      </w:pPr>
    </w:p>
    <w:p w14:paraId="11A3F0F8" w14:textId="77777777" w:rsidR="00372D5D" w:rsidRDefault="00372D5D" w:rsidP="00D17DE5">
      <w:pPr>
        <w:spacing w:line="360" w:lineRule="auto"/>
        <w:jc w:val="both"/>
        <w:rPr>
          <w:rFonts w:ascii="Arial" w:hAnsi="Arial" w:cs="Arial"/>
        </w:rPr>
      </w:pPr>
    </w:p>
    <w:p w14:paraId="56683B07" w14:textId="77777777" w:rsidR="00AA434A" w:rsidRDefault="00AA434A" w:rsidP="00D17DE5">
      <w:pPr>
        <w:spacing w:line="360" w:lineRule="auto"/>
        <w:jc w:val="both"/>
        <w:rPr>
          <w:rFonts w:ascii="Arial" w:hAnsi="Arial" w:cs="Arial"/>
        </w:rPr>
      </w:pPr>
    </w:p>
    <w:p w14:paraId="5071F99C" w14:textId="77777777" w:rsidR="00AA434A" w:rsidRDefault="00AA434A" w:rsidP="00D17DE5">
      <w:pPr>
        <w:spacing w:line="360" w:lineRule="auto"/>
        <w:jc w:val="both"/>
        <w:rPr>
          <w:rFonts w:ascii="Arial" w:hAnsi="Arial" w:cs="Arial"/>
        </w:rPr>
      </w:pPr>
    </w:p>
    <w:p w14:paraId="0333B558" w14:textId="343A7C45" w:rsidR="00B63E52" w:rsidRDefault="00B63E52" w:rsidP="00AA434A">
      <w:pPr>
        <w:pStyle w:val="Heading1"/>
        <w:rPr>
          <w:color w:val="000000" w:themeColor="text1"/>
        </w:rPr>
      </w:pPr>
      <w:bookmarkStart w:id="5" w:name="_Toc234088658"/>
      <w:r w:rsidRPr="00AA434A">
        <w:rPr>
          <w:color w:val="000000" w:themeColor="text1"/>
        </w:rPr>
        <w:t>Reference list:</w:t>
      </w:r>
      <w:bookmarkEnd w:id="5"/>
    </w:p>
    <w:p w14:paraId="3E51E5C8" w14:textId="77777777" w:rsidR="00F10F99" w:rsidRPr="00F10F99" w:rsidRDefault="00F10F99" w:rsidP="00F10F99"/>
    <w:p w14:paraId="56426201" w14:textId="000C2F04" w:rsidR="00EF2963" w:rsidRDefault="00EF2963" w:rsidP="00E951D2">
      <w:pPr>
        <w:spacing w:line="360" w:lineRule="auto"/>
        <w:jc w:val="both"/>
        <w:rPr>
          <w:rFonts w:ascii="Arial" w:hAnsi="Arial" w:cs="Arial"/>
        </w:rPr>
      </w:pPr>
      <w:r w:rsidRPr="00EF2963">
        <w:rPr>
          <w:rFonts w:ascii="Arial" w:hAnsi="Arial" w:cs="Arial"/>
        </w:rPr>
        <w:t xml:space="preserve">Care Quality Commission (2025) </w:t>
      </w:r>
      <w:r w:rsidRPr="00EF2963">
        <w:rPr>
          <w:rFonts w:ascii="Arial" w:hAnsi="Arial" w:cs="Arial"/>
          <w:i/>
          <w:iCs/>
        </w:rPr>
        <w:t>CQC annual report and accounts 2023 to 2024</w:t>
      </w:r>
      <w:r w:rsidRPr="00EF2963">
        <w:rPr>
          <w:rFonts w:ascii="Arial" w:hAnsi="Arial" w:cs="Arial"/>
        </w:rPr>
        <w:t xml:space="preserve">. Available at: </w:t>
      </w:r>
      <w:hyperlink r:id="rId10" w:tgtFrame="_new" w:history="1">
        <w:r w:rsidRPr="00EF2963">
          <w:rPr>
            <w:rStyle w:val="Hyperlink"/>
            <w:rFonts w:ascii="Arial" w:hAnsi="Arial" w:cs="Arial"/>
          </w:rPr>
          <w:t>https://www.cqc.org.uk/publications/annualreport/2023-2024/</w:t>
        </w:r>
      </w:hyperlink>
      <w:r w:rsidRPr="00EF2963">
        <w:rPr>
          <w:rFonts w:ascii="Arial" w:hAnsi="Arial" w:cs="Arial"/>
        </w:rPr>
        <w:t xml:space="preserve"> (Accessed: </w:t>
      </w:r>
      <w:r>
        <w:rPr>
          <w:rFonts w:ascii="Arial" w:hAnsi="Arial" w:cs="Arial"/>
        </w:rPr>
        <w:t>1</w:t>
      </w:r>
      <w:r w:rsidRPr="00EF2963">
        <w:rPr>
          <w:rFonts w:ascii="Arial" w:hAnsi="Arial" w:cs="Arial"/>
          <w:vertAlign w:val="superscript"/>
        </w:rPr>
        <w:t>st</w:t>
      </w:r>
      <w:r>
        <w:rPr>
          <w:rFonts w:ascii="Arial" w:hAnsi="Arial" w:cs="Arial"/>
        </w:rPr>
        <w:t xml:space="preserve"> </w:t>
      </w:r>
      <w:r w:rsidRPr="00EF2963">
        <w:rPr>
          <w:rFonts w:ascii="Arial" w:hAnsi="Arial" w:cs="Arial"/>
        </w:rPr>
        <w:t>July 2026).</w:t>
      </w:r>
    </w:p>
    <w:p w14:paraId="7EE2FD51" w14:textId="0E71F77C" w:rsidR="00C07C08" w:rsidRPr="00C07C08" w:rsidRDefault="00C07C08" w:rsidP="00E951D2">
      <w:pPr>
        <w:spacing w:line="360" w:lineRule="auto"/>
        <w:jc w:val="both"/>
        <w:rPr>
          <w:rFonts w:ascii="Arial" w:hAnsi="Arial" w:cs="Arial"/>
        </w:rPr>
      </w:pPr>
      <w:r w:rsidRPr="00C07C08">
        <w:rPr>
          <w:rFonts w:ascii="Arial" w:hAnsi="Arial" w:cs="Arial"/>
        </w:rPr>
        <w:t xml:space="preserve">Department of Health and Social Care (2024) </w:t>
      </w:r>
      <w:r w:rsidRPr="00C07C08">
        <w:rPr>
          <w:rFonts w:ascii="Arial" w:hAnsi="Arial" w:cs="Arial"/>
          <w:i/>
          <w:iCs/>
        </w:rPr>
        <w:t>Care and support statutory guidance</w:t>
      </w:r>
      <w:r w:rsidRPr="00C07C08">
        <w:rPr>
          <w:rFonts w:ascii="Arial" w:hAnsi="Arial" w:cs="Arial"/>
        </w:rPr>
        <w:t xml:space="preserve">. Available at: </w:t>
      </w:r>
      <w:hyperlink r:id="rId11" w:tgtFrame="_blank" w:history="1">
        <w:r w:rsidRPr="00C07C08">
          <w:rPr>
            <w:rStyle w:val="Hyperlink"/>
            <w:rFonts w:ascii="Arial" w:hAnsi="Arial" w:cs="Arial"/>
          </w:rPr>
          <w:t>https://www.gov.uk/government/publications/care-act-statutory-guidance/care-and-support-statutory-guidance</w:t>
        </w:r>
      </w:hyperlink>
      <w:r w:rsidRPr="00C07C08">
        <w:rPr>
          <w:rFonts w:ascii="Arial" w:hAnsi="Arial" w:cs="Arial"/>
        </w:rPr>
        <w:t xml:space="preserve"> (Accessed: </w:t>
      </w:r>
      <w:r w:rsidR="00EF2963">
        <w:rPr>
          <w:rFonts w:ascii="Arial" w:hAnsi="Arial" w:cs="Arial"/>
        </w:rPr>
        <w:t xml:space="preserve">28th June </w:t>
      </w:r>
      <w:r w:rsidRPr="00C07C08">
        <w:rPr>
          <w:rFonts w:ascii="Arial" w:hAnsi="Arial" w:cs="Arial"/>
        </w:rPr>
        <w:t>2026).</w:t>
      </w:r>
    </w:p>
    <w:p w14:paraId="21D53D5C" w14:textId="636BB946" w:rsidR="00E951D2" w:rsidRPr="00E951D2" w:rsidRDefault="00E951D2" w:rsidP="00E951D2">
      <w:pPr>
        <w:spacing w:line="360" w:lineRule="auto"/>
        <w:jc w:val="both"/>
        <w:rPr>
          <w:rFonts w:ascii="Arial" w:hAnsi="Arial" w:cs="Arial"/>
        </w:rPr>
      </w:pPr>
      <w:r w:rsidRPr="00E951D2">
        <w:rPr>
          <w:rFonts w:ascii="Arial" w:hAnsi="Arial" w:cs="Arial"/>
        </w:rPr>
        <w:t xml:space="preserve">Department of Health and Social Care (2022) </w:t>
      </w:r>
      <w:r w:rsidRPr="00E951D2">
        <w:rPr>
          <w:rFonts w:ascii="Arial" w:hAnsi="Arial" w:cs="Arial"/>
          <w:i/>
          <w:iCs/>
        </w:rPr>
        <w:t>Health and Care Act 2022</w:t>
      </w:r>
      <w:r w:rsidRPr="00E951D2">
        <w:rPr>
          <w:rFonts w:ascii="Arial" w:hAnsi="Arial" w:cs="Arial"/>
        </w:rPr>
        <w:t xml:space="preserve">. London: HMSO. Available at: </w:t>
      </w:r>
      <w:hyperlink r:id="rId12" w:tgtFrame="_new" w:history="1">
        <w:r w:rsidRPr="00E951D2">
          <w:rPr>
            <w:rStyle w:val="Hyperlink"/>
            <w:rFonts w:ascii="Arial" w:hAnsi="Arial" w:cs="Arial"/>
          </w:rPr>
          <w:t>https://www.legislation.gov.uk/ukpga/2022/31/contents</w:t>
        </w:r>
      </w:hyperlink>
      <w:r w:rsidR="00EF2963">
        <w:rPr>
          <w:rFonts w:ascii="Arial" w:hAnsi="Arial" w:cs="Arial"/>
        </w:rPr>
        <w:t xml:space="preserve"> </w:t>
      </w:r>
      <w:r w:rsidR="00EF2963" w:rsidRPr="00EF2963">
        <w:rPr>
          <w:rFonts w:ascii="Arial" w:hAnsi="Arial" w:cs="Arial"/>
        </w:rPr>
        <w:t>(Accessed: 28th June 2026).</w:t>
      </w:r>
    </w:p>
    <w:p w14:paraId="3DE00699" w14:textId="5BE1C9EB" w:rsidR="00517BEB" w:rsidRDefault="00517BEB" w:rsidP="00E951D2">
      <w:pPr>
        <w:spacing w:line="360" w:lineRule="auto"/>
        <w:jc w:val="both"/>
        <w:rPr>
          <w:rFonts w:ascii="Arial" w:hAnsi="Arial" w:cs="Arial"/>
        </w:rPr>
      </w:pPr>
      <w:r w:rsidRPr="00517BEB">
        <w:rPr>
          <w:rFonts w:ascii="Arial" w:hAnsi="Arial" w:cs="Arial"/>
        </w:rPr>
        <w:t xml:space="preserve">Epstein, R.M. and Street, R.L. Jr. (2011) </w:t>
      </w:r>
      <w:r w:rsidRPr="00517BEB">
        <w:rPr>
          <w:rFonts w:ascii="Arial" w:hAnsi="Arial" w:cs="Arial"/>
          <w:i/>
          <w:iCs/>
        </w:rPr>
        <w:t>The Values and Value of Patient-</w:t>
      </w:r>
      <w:proofErr w:type="spellStart"/>
      <w:r w:rsidRPr="00517BEB">
        <w:rPr>
          <w:rFonts w:ascii="Arial" w:hAnsi="Arial" w:cs="Arial"/>
          <w:i/>
          <w:iCs/>
        </w:rPr>
        <w:t>Centered</w:t>
      </w:r>
      <w:proofErr w:type="spellEnd"/>
      <w:r w:rsidRPr="00517BEB">
        <w:rPr>
          <w:rFonts w:ascii="Arial" w:hAnsi="Arial" w:cs="Arial"/>
          <w:i/>
          <w:iCs/>
        </w:rPr>
        <w:t xml:space="preserve"> Care</w:t>
      </w:r>
      <w:r w:rsidRPr="00517BEB">
        <w:rPr>
          <w:rFonts w:ascii="Arial" w:hAnsi="Arial" w:cs="Arial"/>
        </w:rPr>
        <w:t xml:space="preserve">. </w:t>
      </w:r>
      <w:r w:rsidRPr="00517BEB">
        <w:rPr>
          <w:rFonts w:ascii="Arial" w:hAnsi="Arial" w:cs="Arial"/>
          <w:i/>
          <w:iCs/>
        </w:rPr>
        <w:t>Annals of Family Medicine</w:t>
      </w:r>
      <w:r w:rsidRPr="00517BEB">
        <w:rPr>
          <w:rFonts w:ascii="Arial" w:hAnsi="Arial" w:cs="Arial"/>
        </w:rPr>
        <w:t xml:space="preserve">, 9(2), pp. 100–103. Available at: </w:t>
      </w:r>
      <w:hyperlink r:id="rId13" w:tgtFrame="_new" w:history="1">
        <w:r w:rsidRPr="00517BEB">
          <w:rPr>
            <w:rStyle w:val="Hyperlink"/>
            <w:rFonts w:ascii="Arial" w:hAnsi="Arial" w:cs="Arial"/>
          </w:rPr>
          <w:t>https://doi.org/10.1370/afm.1239</w:t>
        </w:r>
      </w:hyperlink>
      <w:r w:rsidR="00EF2963">
        <w:rPr>
          <w:rFonts w:ascii="Arial" w:hAnsi="Arial" w:cs="Arial"/>
        </w:rPr>
        <w:t xml:space="preserve"> </w:t>
      </w:r>
      <w:r w:rsidR="00EF2963" w:rsidRPr="00EF2963">
        <w:rPr>
          <w:rFonts w:ascii="Arial" w:hAnsi="Arial" w:cs="Arial"/>
        </w:rPr>
        <w:t>(Accessed: 2</w:t>
      </w:r>
      <w:r w:rsidR="00AA24E6">
        <w:rPr>
          <w:rFonts w:ascii="Arial" w:hAnsi="Arial" w:cs="Arial"/>
        </w:rPr>
        <w:t>7</w:t>
      </w:r>
      <w:r w:rsidR="00EF2963" w:rsidRPr="00EF2963">
        <w:rPr>
          <w:rFonts w:ascii="Arial" w:hAnsi="Arial" w:cs="Arial"/>
        </w:rPr>
        <w:t>th June 2026).</w:t>
      </w:r>
    </w:p>
    <w:p w14:paraId="0C9FB57C" w14:textId="6FD38CF1" w:rsidR="00E951D2" w:rsidRPr="00E951D2" w:rsidRDefault="00E951D2" w:rsidP="00E951D2">
      <w:pPr>
        <w:spacing w:line="360" w:lineRule="auto"/>
        <w:jc w:val="both"/>
        <w:rPr>
          <w:rFonts w:ascii="Arial" w:hAnsi="Arial" w:cs="Arial"/>
        </w:rPr>
      </w:pPr>
      <w:r w:rsidRPr="00E951D2">
        <w:rPr>
          <w:rFonts w:ascii="Arial" w:hAnsi="Arial" w:cs="Arial"/>
        </w:rPr>
        <w:t xml:space="preserve">Gibbs, G. (1988) </w:t>
      </w:r>
      <w:r w:rsidRPr="00E951D2">
        <w:rPr>
          <w:rFonts w:ascii="Arial" w:hAnsi="Arial" w:cs="Arial"/>
          <w:i/>
          <w:iCs/>
        </w:rPr>
        <w:t>Learning by Doing: A Guide to Teaching and Learning Methods</w:t>
      </w:r>
      <w:r w:rsidRPr="00E951D2">
        <w:rPr>
          <w:rFonts w:ascii="Arial" w:hAnsi="Arial" w:cs="Arial"/>
        </w:rPr>
        <w:t xml:space="preserve">. Oxford: Oxford Polytechnic. Available at: </w:t>
      </w:r>
      <w:hyperlink r:id="rId14" w:tgtFrame="_new" w:history="1">
        <w:r w:rsidRPr="00E951D2">
          <w:rPr>
            <w:rStyle w:val="Hyperlink"/>
            <w:rFonts w:ascii="Arial" w:hAnsi="Arial" w:cs="Arial"/>
          </w:rPr>
          <w:t>https://thoughtsmostlyaboutlearning.files.wordpress.com/2015/12/learning-by-doing-graham-gibbs.pdf</w:t>
        </w:r>
      </w:hyperlink>
      <w:r w:rsidR="00EF2963">
        <w:rPr>
          <w:rFonts w:ascii="Arial" w:hAnsi="Arial" w:cs="Arial"/>
        </w:rPr>
        <w:t xml:space="preserve"> </w:t>
      </w:r>
      <w:r w:rsidR="00EF2963" w:rsidRPr="00EF2963">
        <w:rPr>
          <w:rFonts w:ascii="Arial" w:hAnsi="Arial" w:cs="Arial"/>
        </w:rPr>
        <w:t>(Accessed: 28th June 2026).</w:t>
      </w:r>
    </w:p>
    <w:p w14:paraId="66021F53" w14:textId="1DA48CAA" w:rsidR="00E951D2" w:rsidRPr="00E951D2" w:rsidRDefault="00E951D2" w:rsidP="00E951D2">
      <w:pPr>
        <w:spacing w:line="360" w:lineRule="auto"/>
        <w:jc w:val="both"/>
        <w:rPr>
          <w:rFonts w:ascii="Arial" w:hAnsi="Arial" w:cs="Arial"/>
        </w:rPr>
      </w:pPr>
      <w:r w:rsidRPr="00E951D2">
        <w:rPr>
          <w:rFonts w:ascii="Arial" w:hAnsi="Arial" w:cs="Arial"/>
        </w:rPr>
        <w:t xml:space="preserve">Jobe, A., </w:t>
      </w:r>
      <w:proofErr w:type="spellStart"/>
      <w:r w:rsidRPr="00E951D2">
        <w:rPr>
          <w:rFonts w:ascii="Arial" w:hAnsi="Arial" w:cs="Arial"/>
        </w:rPr>
        <w:t>Debesay</w:t>
      </w:r>
      <w:proofErr w:type="spellEnd"/>
      <w:r w:rsidRPr="00E951D2">
        <w:rPr>
          <w:rFonts w:ascii="Arial" w:hAnsi="Arial" w:cs="Arial"/>
        </w:rPr>
        <w:t xml:space="preserve">, J. and Bye, A. (2020) ‘Factors influencing collaboration between community nurses and general practitioners in home-based palliative care: An integrative review’, </w:t>
      </w:r>
      <w:r w:rsidRPr="00E951D2">
        <w:rPr>
          <w:rFonts w:ascii="Arial" w:hAnsi="Arial" w:cs="Arial"/>
          <w:i/>
          <w:iCs/>
        </w:rPr>
        <w:t>Nursing Open</w:t>
      </w:r>
      <w:r w:rsidRPr="00E951D2">
        <w:rPr>
          <w:rFonts w:ascii="Arial" w:hAnsi="Arial" w:cs="Arial"/>
        </w:rPr>
        <w:t xml:space="preserve">, 7(5), pp. 1299–1319. Available at: </w:t>
      </w:r>
      <w:hyperlink r:id="rId15" w:tgtFrame="_new" w:history="1">
        <w:r w:rsidRPr="00E951D2">
          <w:rPr>
            <w:rStyle w:val="Hyperlink"/>
            <w:rFonts w:ascii="Arial" w:hAnsi="Arial" w:cs="Arial"/>
          </w:rPr>
          <w:t>https://doi.org/10.1002/nop2.519</w:t>
        </w:r>
      </w:hyperlink>
      <w:r w:rsidR="00EF2963">
        <w:rPr>
          <w:rFonts w:ascii="Arial" w:hAnsi="Arial" w:cs="Arial"/>
        </w:rPr>
        <w:t xml:space="preserve"> </w:t>
      </w:r>
      <w:r w:rsidR="00EF2963" w:rsidRPr="00EF2963">
        <w:rPr>
          <w:rFonts w:ascii="Arial" w:hAnsi="Arial" w:cs="Arial"/>
        </w:rPr>
        <w:t>(Accessed: 2</w:t>
      </w:r>
      <w:r w:rsidR="00AA24E6">
        <w:rPr>
          <w:rFonts w:ascii="Arial" w:hAnsi="Arial" w:cs="Arial"/>
        </w:rPr>
        <w:t>9</w:t>
      </w:r>
      <w:r w:rsidR="00EF2963" w:rsidRPr="00EF2963">
        <w:rPr>
          <w:rFonts w:ascii="Arial" w:hAnsi="Arial" w:cs="Arial"/>
        </w:rPr>
        <w:t>th June 2026).</w:t>
      </w:r>
    </w:p>
    <w:p w14:paraId="017A5346" w14:textId="56C86209" w:rsidR="00E951D2" w:rsidRPr="00E951D2" w:rsidRDefault="00E951D2" w:rsidP="00E951D2">
      <w:pPr>
        <w:spacing w:line="360" w:lineRule="auto"/>
        <w:jc w:val="both"/>
        <w:rPr>
          <w:rFonts w:ascii="Arial" w:hAnsi="Arial" w:cs="Arial"/>
        </w:rPr>
      </w:pPr>
      <w:r w:rsidRPr="00E951D2">
        <w:rPr>
          <w:rFonts w:ascii="Arial" w:hAnsi="Arial" w:cs="Arial"/>
        </w:rPr>
        <w:t xml:space="preserve">Lynch, B.M., McCance, T., McCormack, B. and Brown, D. (2018) ‘The development of the Person-Centred Situational Leadership Framework: Revealing the being of person-centredness in nursing homes’, </w:t>
      </w:r>
      <w:r w:rsidRPr="00E951D2">
        <w:rPr>
          <w:rFonts w:ascii="Arial" w:hAnsi="Arial" w:cs="Arial"/>
          <w:i/>
          <w:iCs/>
        </w:rPr>
        <w:t>Journal of Clinical Nursing</w:t>
      </w:r>
      <w:r w:rsidRPr="00E951D2">
        <w:rPr>
          <w:rFonts w:ascii="Arial" w:hAnsi="Arial" w:cs="Arial"/>
        </w:rPr>
        <w:t>, 27(1–2), pp. 427–440. Available at:</w:t>
      </w:r>
      <w:hyperlink r:id="rId16" w:history="1">
        <w:r w:rsidRPr="001A0EA1">
          <w:rPr>
            <w:rStyle w:val="Hyperlink"/>
            <w:rFonts w:ascii="Arial" w:hAnsi="Arial" w:cs="Arial"/>
          </w:rPr>
          <w:t xml:space="preserve"> https://doi.org/10.1111/jocn.13949</w:t>
        </w:r>
      </w:hyperlink>
      <w:r w:rsidRPr="00E951D2">
        <w:rPr>
          <w:rFonts w:ascii="Arial" w:hAnsi="Arial" w:cs="Arial"/>
        </w:rPr>
        <w:t xml:space="preserve"> </w:t>
      </w:r>
      <w:r w:rsidR="00EF2963" w:rsidRPr="00EF2963">
        <w:rPr>
          <w:rFonts w:ascii="Arial" w:hAnsi="Arial" w:cs="Arial"/>
        </w:rPr>
        <w:t>(Accessed: 28th June 2026).</w:t>
      </w:r>
    </w:p>
    <w:p w14:paraId="2072BD3A" w14:textId="6B002C25" w:rsidR="00362728" w:rsidRDefault="00362728" w:rsidP="00E951D2">
      <w:pPr>
        <w:spacing w:line="360" w:lineRule="auto"/>
        <w:jc w:val="both"/>
        <w:rPr>
          <w:rFonts w:ascii="Arial" w:hAnsi="Arial" w:cs="Arial"/>
        </w:rPr>
      </w:pPr>
      <w:r w:rsidRPr="00362728">
        <w:rPr>
          <w:rFonts w:ascii="Arial" w:hAnsi="Arial" w:cs="Arial"/>
        </w:rPr>
        <w:t xml:space="preserve">Maslow, A.H. (1943) ‘A theory of human motivation’, </w:t>
      </w:r>
      <w:r w:rsidRPr="00362728">
        <w:rPr>
          <w:rFonts w:ascii="Arial" w:hAnsi="Arial" w:cs="Arial"/>
          <w:i/>
          <w:iCs/>
        </w:rPr>
        <w:t>Psychological Review</w:t>
      </w:r>
      <w:r w:rsidRPr="00362728">
        <w:rPr>
          <w:rFonts w:ascii="Arial" w:hAnsi="Arial" w:cs="Arial"/>
        </w:rPr>
        <w:t xml:space="preserve">, 50(4), pp. 370–396. Available at: </w:t>
      </w:r>
      <w:hyperlink r:id="rId17" w:tgtFrame="_new" w:history="1">
        <w:r w:rsidRPr="00362728">
          <w:rPr>
            <w:rStyle w:val="Hyperlink"/>
            <w:rFonts w:ascii="Arial" w:hAnsi="Arial" w:cs="Arial"/>
          </w:rPr>
          <w:t>https://psycnet.apa.org/record/1943-03751-001</w:t>
        </w:r>
      </w:hyperlink>
      <w:r w:rsidRPr="00362728">
        <w:rPr>
          <w:rFonts w:ascii="Arial" w:hAnsi="Arial" w:cs="Arial"/>
        </w:rPr>
        <w:t xml:space="preserve"> (Accessed: </w:t>
      </w:r>
      <w:r w:rsidR="00C44481">
        <w:rPr>
          <w:rFonts w:ascii="Arial" w:hAnsi="Arial" w:cs="Arial"/>
        </w:rPr>
        <w:t>2</w:t>
      </w:r>
      <w:r w:rsidR="00C44481" w:rsidRPr="00C44481">
        <w:rPr>
          <w:rFonts w:ascii="Arial" w:hAnsi="Arial" w:cs="Arial"/>
          <w:vertAlign w:val="superscript"/>
        </w:rPr>
        <w:t>nd</w:t>
      </w:r>
      <w:r w:rsidRPr="00362728">
        <w:rPr>
          <w:rFonts w:ascii="Arial" w:hAnsi="Arial" w:cs="Arial"/>
        </w:rPr>
        <w:t xml:space="preserve"> July 2026).</w:t>
      </w:r>
    </w:p>
    <w:p w14:paraId="0B89A7A1" w14:textId="41F0C254" w:rsidR="00475947" w:rsidRDefault="00475947" w:rsidP="00E951D2">
      <w:pPr>
        <w:spacing w:line="360" w:lineRule="auto"/>
        <w:jc w:val="both"/>
        <w:rPr>
          <w:rFonts w:ascii="Arial" w:hAnsi="Arial" w:cs="Arial"/>
        </w:rPr>
      </w:pPr>
      <w:r w:rsidRPr="00475947">
        <w:rPr>
          <w:rFonts w:ascii="Arial" w:hAnsi="Arial" w:cs="Arial"/>
        </w:rPr>
        <w:t>McCormack, B. (2004) ‘Person</w:t>
      </w:r>
      <w:r w:rsidRPr="00475947">
        <w:rPr>
          <w:rFonts w:ascii="Arial" w:hAnsi="Arial" w:cs="Arial"/>
        </w:rPr>
        <w:noBreakHyphen/>
        <w:t xml:space="preserve">centredness in gerontological nursing: an overview of the literature’, </w:t>
      </w:r>
      <w:r w:rsidRPr="00475947">
        <w:rPr>
          <w:rFonts w:ascii="Arial" w:hAnsi="Arial" w:cs="Arial"/>
          <w:i/>
          <w:iCs/>
        </w:rPr>
        <w:t>Journal of Clinical Nursing</w:t>
      </w:r>
      <w:r w:rsidRPr="00475947">
        <w:rPr>
          <w:rFonts w:ascii="Arial" w:hAnsi="Arial" w:cs="Arial"/>
        </w:rPr>
        <w:t xml:space="preserve">, 13(s1), pp. 31–38. Available at: </w:t>
      </w:r>
      <w:hyperlink r:id="rId18" w:history="1">
        <w:r w:rsidR="006E12E5">
          <w:rPr>
            <w:rStyle w:val="Hyperlink"/>
            <w:rFonts w:ascii="Arial" w:hAnsi="Arial" w:cs="Arial"/>
          </w:rPr>
          <w:t>https://onlinelibrary.wiley.com/doi/10.1111/j.1365-2702.2004.00924.x</w:t>
        </w:r>
      </w:hyperlink>
      <w:r w:rsidR="00597019" w:rsidRPr="00597019">
        <w:rPr>
          <w:rFonts w:ascii="Arial" w:hAnsi="Arial" w:cs="Arial"/>
        </w:rPr>
        <w:t xml:space="preserve"> </w:t>
      </w:r>
      <w:r w:rsidRPr="00475947">
        <w:rPr>
          <w:rFonts w:ascii="Arial" w:hAnsi="Arial" w:cs="Arial"/>
        </w:rPr>
        <w:t xml:space="preserve">(Accessed: </w:t>
      </w:r>
      <w:r w:rsidR="00C44481">
        <w:rPr>
          <w:rFonts w:ascii="Arial" w:hAnsi="Arial" w:cs="Arial"/>
        </w:rPr>
        <w:t>2</w:t>
      </w:r>
      <w:r w:rsidR="00C44481" w:rsidRPr="00C44481">
        <w:rPr>
          <w:rFonts w:ascii="Arial" w:hAnsi="Arial" w:cs="Arial"/>
          <w:vertAlign w:val="superscript"/>
        </w:rPr>
        <w:t>nd</w:t>
      </w:r>
      <w:r w:rsidRPr="00475947">
        <w:rPr>
          <w:rFonts w:ascii="Arial" w:hAnsi="Arial" w:cs="Arial"/>
        </w:rPr>
        <w:t xml:space="preserve"> July 2026).</w:t>
      </w:r>
    </w:p>
    <w:p w14:paraId="178F474D" w14:textId="219D34B0" w:rsidR="00E951D2" w:rsidRPr="00E951D2" w:rsidRDefault="00E951D2" w:rsidP="00E951D2">
      <w:pPr>
        <w:spacing w:line="360" w:lineRule="auto"/>
        <w:jc w:val="both"/>
        <w:rPr>
          <w:rFonts w:ascii="Arial" w:hAnsi="Arial" w:cs="Arial"/>
        </w:rPr>
      </w:pPr>
      <w:r w:rsidRPr="00E951D2">
        <w:rPr>
          <w:rFonts w:ascii="Arial" w:hAnsi="Arial" w:cs="Arial"/>
        </w:rPr>
        <w:t xml:space="preserve">National Institute for Health and Care Excellence (2022) </w:t>
      </w:r>
      <w:r w:rsidRPr="00E951D2">
        <w:rPr>
          <w:rFonts w:ascii="Arial" w:hAnsi="Arial" w:cs="Arial"/>
          <w:i/>
          <w:iCs/>
        </w:rPr>
        <w:t>Shared decision making (NG197)</w:t>
      </w:r>
      <w:r w:rsidRPr="00E951D2">
        <w:rPr>
          <w:rFonts w:ascii="Arial" w:hAnsi="Arial" w:cs="Arial"/>
        </w:rPr>
        <w:t xml:space="preserve">. Available at: </w:t>
      </w:r>
      <w:hyperlink r:id="rId19" w:tgtFrame="_new" w:history="1">
        <w:r w:rsidRPr="00E951D2">
          <w:rPr>
            <w:rStyle w:val="Hyperlink"/>
            <w:rFonts w:ascii="Arial" w:hAnsi="Arial" w:cs="Arial"/>
          </w:rPr>
          <w:t>https://www.nice.org.uk/guidance/ng197</w:t>
        </w:r>
      </w:hyperlink>
      <w:r w:rsidR="00EF2963">
        <w:rPr>
          <w:rFonts w:ascii="Arial" w:hAnsi="Arial" w:cs="Arial"/>
        </w:rPr>
        <w:t xml:space="preserve"> </w:t>
      </w:r>
      <w:r w:rsidR="00EF2963" w:rsidRPr="00EF2963">
        <w:rPr>
          <w:rFonts w:ascii="Arial" w:hAnsi="Arial" w:cs="Arial"/>
        </w:rPr>
        <w:t>(Accessed: 28th June 2026).</w:t>
      </w:r>
    </w:p>
    <w:p w14:paraId="6EAF0F7D" w14:textId="75279E6E" w:rsidR="00E951D2" w:rsidRPr="00E951D2" w:rsidRDefault="00E951D2" w:rsidP="00E951D2">
      <w:pPr>
        <w:spacing w:line="360" w:lineRule="auto"/>
        <w:jc w:val="both"/>
        <w:rPr>
          <w:rFonts w:ascii="Arial" w:hAnsi="Arial" w:cs="Arial"/>
        </w:rPr>
      </w:pPr>
      <w:r w:rsidRPr="00E951D2">
        <w:rPr>
          <w:rFonts w:ascii="Arial" w:hAnsi="Arial" w:cs="Arial"/>
        </w:rPr>
        <w:t xml:space="preserve">Nursing and Midwifery Council (2018) </w:t>
      </w:r>
      <w:r w:rsidRPr="00E951D2">
        <w:rPr>
          <w:rFonts w:ascii="Arial" w:hAnsi="Arial" w:cs="Arial"/>
          <w:i/>
          <w:iCs/>
        </w:rPr>
        <w:t>The Code: Professional Standards of Practice and Behaviour for Nurses, Midwives and Nursing Associates</w:t>
      </w:r>
      <w:r w:rsidRPr="00E951D2">
        <w:rPr>
          <w:rFonts w:ascii="Arial" w:hAnsi="Arial" w:cs="Arial"/>
        </w:rPr>
        <w:t xml:space="preserve">. Available at: </w:t>
      </w:r>
      <w:hyperlink r:id="rId20" w:tgtFrame="_new" w:history="1">
        <w:r w:rsidRPr="00E951D2">
          <w:rPr>
            <w:rStyle w:val="Hyperlink"/>
            <w:rFonts w:ascii="Arial" w:hAnsi="Arial" w:cs="Arial"/>
          </w:rPr>
          <w:t>https://www.nmc.org.uk/standards/code/</w:t>
        </w:r>
      </w:hyperlink>
      <w:r w:rsidR="00EF2963">
        <w:rPr>
          <w:rFonts w:ascii="Arial" w:hAnsi="Arial" w:cs="Arial"/>
        </w:rPr>
        <w:t xml:space="preserve"> </w:t>
      </w:r>
      <w:r w:rsidR="00EF2963" w:rsidRPr="00EF2963">
        <w:rPr>
          <w:rFonts w:ascii="Arial" w:hAnsi="Arial" w:cs="Arial"/>
        </w:rPr>
        <w:t>(Accessed: 2</w:t>
      </w:r>
      <w:r w:rsidR="002261BB" w:rsidRPr="002261BB">
        <w:rPr>
          <w:rFonts w:ascii="Arial" w:hAnsi="Arial" w:cs="Arial"/>
          <w:vertAlign w:val="superscript"/>
        </w:rPr>
        <w:t>nd</w:t>
      </w:r>
      <w:r w:rsidR="002261BB">
        <w:rPr>
          <w:rFonts w:ascii="Arial" w:hAnsi="Arial" w:cs="Arial"/>
        </w:rPr>
        <w:t xml:space="preserve"> </w:t>
      </w:r>
      <w:r w:rsidR="00EF2963" w:rsidRPr="00EF2963">
        <w:rPr>
          <w:rFonts w:ascii="Arial" w:hAnsi="Arial" w:cs="Arial"/>
        </w:rPr>
        <w:t>Ju</w:t>
      </w:r>
      <w:r w:rsidR="00634814">
        <w:rPr>
          <w:rFonts w:ascii="Arial" w:hAnsi="Arial" w:cs="Arial"/>
        </w:rPr>
        <w:t>ly</w:t>
      </w:r>
      <w:r w:rsidR="00EF2963" w:rsidRPr="00EF2963">
        <w:rPr>
          <w:rFonts w:ascii="Arial" w:hAnsi="Arial" w:cs="Arial"/>
        </w:rPr>
        <w:t xml:space="preserve"> 2026).</w:t>
      </w:r>
    </w:p>
    <w:p w14:paraId="4CF2294B" w14:textId="682A1D6C" w:rsidR="00E951D2" w:rsidRPr="00E951D2" w:rsidRDefault="00E951D2" w:rsidP="00E951D2">
      <w:pPr>
        <w:spacing w:line="360" w:lineRule="auto"/>
        <w:jc w:val="both"/>
        <w:rPr>
          <w:rFonts w:ascii="Arial" w:hAnsi="Arial" w:cs="Arial"/>
        </w:rPr>
      </w:pPr>
      <w:r w:rsidRPr="00E951D2">
        <w:rPr>
          <w:rFonts w:ascii="Arial" w:hAnsi="Arial" w:cs="Arial"/>
        </w:rPr>
        <w:t xml:space="preserve">NHS England (2019) </w:t>
      </w:r>
      <w:r w:rsidRPr="00E951D2">
        <w:rPr>
          <w:rFonts w:ascii="Arial" w:hAnsi="Arial" w:cs="Arial"/>
          <w:i/>
          <w:iCs/>
        </w:rPr>
        <w:t>The NHS Long Term Plan</w:t>
      </w:r>
      <w:r w:rsidRPr="00E951D2">
        <w:rPr>
          <w:rFonts w:ascii="Arial" w:hAnsi="Arial" w:cs="Arial"/>
        </w:rPr>
        <w:t xml:space="preserve">. Available at: </w:t>
      </w:r>
      <w:hyperlink r:id="rId21" w:history="1">
        <w:r w:rsidR="00E76791">
          <w:rPr>
            <w:rStyle w:val="Hyperlink"/>
            <w:rFonts w:ascii="Arial" w:hAnsi="Arial" w:cs="Arial"/>
          </w:rPr>
          <w:t>https://webarchive.nationalarchives.gov.uk/ukgwa/20250506042016/https:/www.longtermplan.nhs.uk/publication/nhs-long-term-plan/</w:t>
        </w:r>
      </w:hyperlink>
      <w:r w:rsidR="00EF2963">
        <w:rPr>
          <w:rFonts w:ascii="Arial" w:hAnsi="Arial" w:cs="Arial"/>
        </w:rPr>
        <w:t xml:space="preserve"> </w:t>
      </w:r>
      <w:r w:rsidR="00EF2963" w:rsidRPr="00EF2963">
        <w:rPr>
          <w:rFonts w:ascii="Arial" w:hAnsi="Arial" w:cs="Arial"/>
        </w:rPr>
        <w:t>(Accessed: 2</w:t>
      </w:r>
      <w:r w:rsidR="002F1D35">
        <w:rPr>
          <w:rFonts w:ascii="Arial" w:hAnsi="Arial" w:cs="Arial"/>
        </w:rPr>
        <w:t>9</w:t>
      </w:r>
      <w:r w:rsidR="00EF2963" w:rsidRPr="00EF2963">
        <w:rPr>
          <w:rFonts w:ascii="Arial" w:hAnsi="Arial" w:cs="Arial"/>
        </w:rPr>
        <w:t>th June 2026).</w:t>
      </w:r>
    </w:p>
    <w:p w14:paraId="0126F7E5" w14:textId="47142F93" w:rsidR="00E951D2" w:rsidRPr="00E951D2" w:rsidRDefault="00E951D2" w:rsidP="00E951D2">
      <w:pPr>
        <w:spacing w:line="360" w:lineRule="auto"/>
        <w:jc w:val="both"/>
        <w:rPr>
          <w:rFonts w:ascii="Arial" w:hAnsi="Arial" w:cs="Arial"/>
        </w:rPr>
      </w:pPr>
      <w:r w:rsidRPr="00E951D2">
        <w:rPr>
          <w:rFonts w:ascii="Arial" w:hAnsi="Arial" w:cs="Arial"/>
        </w:rPr>
        <w:t xml:space="preserve">Santana, M.J., Manalili, K., Jolley, R.J., Zelinsky, S., Quan, H. and Lu, M. (2018) ‘How to practice person-centred care: A conceptual framework’, </w:t>
      </w:r>
      <w:r w:rsidRPr="00E951D2">
        <w:rPr>
          <w:rFonts w:ascii="Arial" w:hAnsi="Arial" w:cs="Arial"/>
          <w:i/>
          <w:iCs/>
        </w:rPr>
        <w:t>Health Expectations</w:t>
      </w:r>
      <w:r w:rsidRPr="00E951D2">
        <w:rPr>
          <w:rFonts w:ascii="Arial" w:hAnsi="Arial" w:cs="Arial"/>
        </w:rPr>
        <w:t xml:space="preserve">, 21(2), pp. 429–440. Available at: </w:t>
      </w:r>
      <w:hyperlink r:id="rId22" w:history="1">
        <w:r w:rsidRPr="007A633F">
          <w:rPr>
            <w:rStyle w:val="Hyperlink"/>
            <w:rFonts w:ascii="Arial" w:hAnsi="Arial" w:cs="Arial"/>
          </w:rPr>
          <w:t>https://doi.org/10.1111/hex.12640</w:t>
        </w:r>
      </w:hyperlink>
      <w:r w:rsidRPr="00E951D2">
        <w:rPr>
          <w:rFonts w:ascii="Arial" w:hAnsi="Arial" w:cs="Arial"/>
        </w:rPr>
        <w:t xml:space="preserve"> </w:t>
      </w:r>
      <w:r w:rsidR="00EF2963" w:rsidRPr="00EF2963">
        <w:rPr>
          <w:rFonts w:ascii="Arial" w:hAnsi="Arial" w:cs="Arial"/>
        </w:rPr>
        <w:t>(Accessed: 2</w:t>
      </w:r>
      <w:r w:rsidR="002F1D35">
        <w:rPr>
          <w:rFonts w:ascii="Arial" w:hAnsi="Arial" w:cs="Arial"/>
        </w:rPr>
        <w:t>9</w:t>
      </w:r>
      <w:r w:rsidR="00EF2963" w:rsidRPr="00EF2963">
        <w:rPr>
          <w:rFonts w:ascii="Arial" w:hAnsi="Arial" w:cs="Arial"/>
        </w:rPr>
        <w:t>th June 2026).</w:t>
      </w:r>
    </w:p>
    <w:p w14:paraId="58010519" w14:textId="572A8662" w:rsidR="000818A0" w:rsidRDefault="000818A0" w:rsidP="00E951D2">
      <w:pPr>
        <w:spacing w:line="360" w:lineRule="auto"/>
        <w:jc w:val="both"/>
        <w:rPr>
          <w:rFonts w:ascii="Arial" w:hAnsi="Arial" w:cs="Arial"/>
        </w:rPr>
      </w:pPr>
      <w:r w:rsidRPr="000818A0">
        <w:rPr>
          <w:rFonts w:ascii="Arial" w:hAnsi="Arial" w:cs="Arial"/>
        </w:rPr>
        <w:t xml:space="preserve">Social Care Institute for Excellence (2020) </w:t>
      </w:r>
      <w:r w:rsidRPr="000818A0">
        <w:rPr>
          <w:rFonts w:ascii="Arial" w:hAnsi="Arial" w:cs="Arial"/>
          <w:i/>
          <w:iCs/>
        </w:rPr>
        <w:t>Co-production: What it is and how to do it</w:t>
      </w:r>
      <w:r w:rsidRPr="000818A0">
        <w:rPr>
          <w:rFonts w:ascii="Arial" w:hAnsi="Arial" w:cs="Arial"/>
        </w:rPr>
        <w:t xml:space="preserve">. Available at: </w:t>
      </w:r>
      <w:hyperlink r:id="rId23" w:tgtFrame="_new" w:history="1">
        <w:r w:rsidRPr="000818A0">
          <w:rPr>
            <w:rStyle w:val="Hyperlink"/>
            <w:rFonts w:ascii="Arial" w:hAnsi="Arial" w:cs="Arial"/>
          </w:rPr>
          <w:t>https://www.scie.org.uk/co-production/what-how/</w:t>
        </w:r>
      </w:hyperlink>
      <w:r w:rsidRPr="000818A0">
        <w:rPr>
          <w:rFonts w:ascii="Arial" w:hAnsi="Arial" w:cs="Arial"/>
        </w:rPr>
        <w:t xml:space="preserve"> (Accessed: 4</w:t>
      </w:r>
      <w:r w:rsidR="008B7DE2" w:rsidRPr="008B7DE2">
        <w:rPr>
          <w:rFonts w:ascii="Arial" w:hAnsi="Arial" w:cs="Arial"/>
          <w:vertAlign w:val="superscript"/>
        </w:rPr>
        <w:t>th</w:t>
      </w:r>
      <w:r w:rsidRPr="000818A0">
        <w:rPr>
          <w:rFonts w:ascii="Arial" w:hAnsi="Arial" w:cs="Arial"/>
        </w:rPr>
        <w:t xml:space="preserve"> July 2026).</w:t>
      </w:r>
    </w:p>
    <w:p w14:paraId="688F8E45" w14:textId="435CCAD8" w:rsidR="00E951D2" w:rsidRPr="00E951D2" w:rsidRDefault="00E951D2" w:rsidP="00E951D2">
      <w:pPr>
        <w:spacing w:line="360" w:lineRule="auto"/>
        <w:jc w:val="both"/>
        <w:rPr>
          <w:rFonts w:ascii="Arial" w:hAnsi="Arial" w:cs="Arial"/>
        </w:rPr>
      </w:pPr>
      <w:r w:rsidRPr="00E951D2">
        <w:rPr>
          <w:rFonts w:ascii="Arial" w:hAnsi="Arial" w:cs="Arial"/>
        </w:rPr>
        <w:t xml:space="preserve">The King’s Fund (2023) </w:t>
      </w:r>
      <w:r w:rsidRPr="00E951D2">
        <w:rPr>
          <w:rFonts w:ascii="Arial" w:hAnsi="Arial" w:cs="Arial"/>
          <w:i/>
          <w:iCs/>
        </w:rPr>
        <w:t>The NHS workforce in numbers</w:t>
      </w:r>
      <w:r w:rsidRPr="00E951D2">
        <w:rPr>
          <w:rFonts w:ascii="Arial" w:hAnsi="Arial" w:cs="Arial"/>
        </w:rPr>
        <w:t xml:space="preserve">. Available at: </w:t>
      </w:r>
      <w:hyperlink r:id="rId24" w:tgtFrame="_new" w:history="1">
        <w:r w:rsidRPr="00E951D2">
          <w:rPr>
            <w:rStyle w:val="Hyperlink"/>
            <w:rFonts w:ascii="Arial" w:hAnsi="Arial" w:cs="Arial"/>
          </w:rPr>
          <w:t>https://www.kingsfund.org.uk/projects/nhs-in-a-nutshell/nhs-workforce</w:t>
        </w:r>
      </w:hyperlink>
      <w:r w:rsidR="00EF2963">
        <w:rPr>
          <w:rFonts w:ascii="Arial" w:hAnsi="Arial" w:cs="Arial"/>
        </w:rPr>
        <w:t xml:space="preserve"> </w:t>
      </w:r>
      <w:r w:rsidR="00EF2963" w:rsidRPr="00EF2963">
        <w:rPr>
          <w:rFonts w:ascii="Arial" w:hAnsi="Arial" w:cs="Arial"/>
        </w:rPr>
        <w:t>(Accessed: 28th June 2026).</w:t>
      </w:r>
    </w:p>
    <w:p w14:paraId="6F170181" w14:textId="1755C27B" w:rsidR="00131474" w:rsidRDefault="00131474" w:rsidP="00E951D2">
      <w:pPr>
        <w:spacing w:line="360" w:lineRule="auto"/>
        <w:jc w:val="both"/>
        <w:rPr>
          <w:rFonts w:ascii="Arial" w:hAnsi="Arial" w:cs="Arial"/>
        </w:rPr>
      </w:pPr>
      <w:r w:rsidRPr="00131474">
        <w:rPr>
          <w:rFonts w:ascii="Arial" w:hAnsi="Arial" w:cs="Arial"/>
        </w:rPr>
        <w:t xml:space="preserve">Rosa, E.M. and Tudge, J. (2013) ‘Urie Bronfenbrenner's Theory of Human Development: Its Evolution </w:t>
      </w:r>
      <w:proofErr w:type="gramStart"/>
      <w:r w:rsidRPr="00131474">
        <w:rPr>
          <w:rFonts w:ascii="Arial" w:hAnsi="Arial" w:cs="Arial"/>
        </w:rPr>
        <w:t>From</w:t>
      </w:r>
      <w:proofErr w:type="gramEnd"/>
      <w:r w:rsidRPr="00131474">
        <w:rPr>
          <w:rFonts w:ascii="Arial" w:hAnsi="Arial" w:cs="Arial"/>
        </w:rPr>
        <w:t xml:space="preserve"> Ecology to Bioecology’, </w:t>
      </w:r>
      <w:r w:rsidRPr="00131474">
        <w:rPr>
          <w:rFonts w:ascii="Arial" w:hAnsi="Arial" w:cs="Arial"/>
          <w:i/>
          <w:iCs/>
        </w:rPr>
        <w:t>Journal of Family Theory &amp; Review</w:t>
      </w:r>
      <w:r w:rsidRPr="00131474">
        <w:rPr>
          <w:rFonts w:ascii="Arial" w:hAnsi="Arial" w:cs="Arial"/>
        </w:rPr>
        <w:t xml:space="preserve">, 5(4), pp. 243–258. Available at: </w:t>
      </w:r>
      <w:hyperlink r:id="rId25" w:tgtFrame="_new" w:history="1">
        <w:r w:rsidRPr="00131474">
          <w:rPr>
            <w:rStyle w:val="Hyperlink"/>
            <w:rFonts w:ascii="Arial" w:hAnsi="Arial" w:cs="Arial"/>
          </w:rPr>
          <w:t>https://doi.org/10.1111/jftr.12022</w:t>
        </w:r>
      </w:hyperlink>
      <w:r w:rsidRPr="00131474">
        <w:rPr>
          <w:rFonts w:ascii="Arial" w:hAnsi="Arial" w:cs="Arial"/>
        </w:rPr>
        <w:t>.</w:t>
      </w:r>
      <w:r w:rsidR="00EF2963">
        <w:rPr>
          <w:rFonts w:ascii="Arial" w:hAnsi="Arial" w:cs="Arial"/>
        </w:rPr>
        <w:t xml:space="preserve"> </w:t>
      </w:r>
      <w:r w:rsidR="00EF2963" w:rsidRPr="00EF2963">
        <w:rPr>
          <w:rFonts w:ascii="Arial" w:hAnsi="Arial" w:cs="Arial"/>
        </w:rPr>
        <w:t>(Accessed: 28th June 2026).</w:t>
      </w:r>
    </w:p>
    <w:p w14:paraId="6651D823" w14:textId="2FA0BFD8" w:rsidR="00E951D2" w:rsidRPr="00E951D2" w:rsidRDefault="00E951D2" w:rsidP="00E951D2">
      <w:pPr>
        <w:spacing w:line="360" w:lineRule="auto"/>
        <w:jc w:val="both"/>
        <w:rPr>
          <w:rFonts w:ascii="Arial" w:hAnsi="Arial" w:cs="Arial"/>
        </w:rPr>
      </w:pPr>
      <w:r w:rsidRPr="00E951D2">
        <w:rPr>
          <w:rFonts w:ascii="Arial" w:hAnsi="Arial" w:cs="Arial"/>
        </w:rPr>
        <w:t xml:space="preserve">United Kingdom (2005) </w:t>
      </w:r>
      <w:r w:rsidRPr="00E951D2">
        <w:rPr>
          <w:rFonts w:ascii="Arial" w:hAnsi="Arial" w:cs="Arial"/>
          <w:i/>
          <w:iCs/>
        </w:rPr>
        <w:t>Mental Capacity Act 2005</w:t>
      </w:r>
      <w:r w:rsidRPr="00E951D2">
        <w:rPr>
          <w:rFonts w:ascii="Arial" w:hAnsi="Arial" w:cs="Arial"/>
        </w:rPr>
        <w:t xml:space="preserve">. London: HMSO. Available at: </w:t>
      </w:r>
      <w:hyperlink r:id="rId26" w:tgtFrame="_new" w:history="1">
        <w:r w:rsidRPr="00E951D2">
          <w:rPr>
            <w:rStyle w:val="Hyperlink"/>
            <w:rFonts w:ascii="Arial" w:hAnsi="Arial" w:cs="Arial"/>
          </w:rPr>
          <w:t>https://www.legislation.gov.uk/ukpga/2005/9/contents</w:t>
        </w:r>
      </w:hyperlink>
      <w:r w:rsidR="00EF2963">
        <w:rPr>
          <w:rFonts w:ascii="Arial" w:hAnsi="Arial" w:cs="Arial"/>
        </w:rPr>
        <w:t xml:space="preserve"> </w:t>
      </w:r>
      <w:r w:rsidR="00EF2963" w:rsidRPr="00EF2963">
        <w:rPr>
          <w:rFonts w:ascii="Arial" w:hAnsi="Arial" w:cs="Arial"/>
        </w:rPr>
        <w:t>(Accessed: 2</w:t>
      </w:r>
      <w:r w:rsidR="008B7DE2">
        <w:rPr>
          <w:rFonts w:ascii="Arial" w:hAnsi="Arial" w:cs="Arial"/>
        </w:rPr>
        <w:t>6</w:t>
      </w:r>
      <w:r w:rsidR="00EF2963" w:rsidRPr="00EF2963">
        <w:rPr>
          <w:rFonts w:ascii="Arial" w:hAnsi="Arial" w:cs="Arial"/>
        </w:rPr>
        <w:t>th June 2026).</w:t>
      </w:r>
    </w:p>
    <w:p w14:paraId="1561B6E8" w14:textId="4A06235D" w:rsidR="00B63E52" w:rsidRPr="002965AA" w:rsidRDefault="007D4BED" w:rsidP="00D17DE5">
      <w:pPr>
        <w:spacing w:line="360" w:lineRule="auto"/>
        <w:jc w:val="both"/>
        <w:rPr>
          <w:rFonts w:ascii="Arial" w:hAnsi="Arial" w:cs="Arial"/>
        </w:rPr>
      </w:pPr>
      <w:r w:rsidRPr="007D4BED">
        <w:rPr>
          <w:rFonts w:ascii="Arial" w:hAnsi="Arial" w:cs="Arial"/>
        </w:rPr>
        <w:t xml:space="preserve">Varkey, B. (2021) ‘Principles of clinical ethics and their application to practice’, </w:t>
      </w:r>
      <w:r w:rsidRPr="007D4BED">
        <w:rPr>
          <w:rFonts w:ascii="Arial" w:hAnsi="Arial" w:cs="Arial"/>
          <w:i/>
          <w:iCs/>
        </w:rPr>
        <w:t>Medical Principles and Practice</w:t>
      </w:r>
      <w:r w:rsidRPr="007D4BED">
        <w:rPr>
          <w:rFonts w:ascii="Arial" w:hAnsi="Arial" w:cs="Arial"/>
        </w:rPr>
        <w:t xml:space="preserve">, 30(1), pp. 17–28. Available at: </w:t>
      </w:r>
      <w:hyperlink r:id="rId27" w:tgtFrame="_new" w:history="1">
        <w:r w:rsidRPr="007D4BED">
          <w:rPr>
            <w:rStyle w:val="Hyperlink"/>
            <w:rFonts w:ascii="Arial" w:hAnsi="Arial" w:cs="Arial"/>
          </w:rPr>
          <w:t>https://doi.org/10.1159/000509119</w:t>
        </w:r>
      </w:hyperlink>
      <w:r w:rsidR="008B7DE2">
        <w:rPr>
          <w:rFonts w:ascii="Arial" w:hAnsi="Arial" w:cs="Arial"/>
        </w:rPr>
        <w:t xml:space="preserve"> </w:t>
      </w:r>
      <w:r w:rsidR="008B7DE2" w:rsidRPr="008B7DE2">
        <w:rPr>
          <w:rFonts w:ascii="Arial" w:hAnsi="Arial" w:cs="Arial"/>
        </w:rPr>
        <w:t>(Accessed: 2</w:t>
      </w:r>
      <w:r w:rsidR="008B7DE2">
        <w:rPr>
          <w:rFonts w:ascii="Arial" w:hAnsi="Arial" w:cs="Arial"/>
        </w:rPr>
        <w:t>6</w:t>
      </w:r>
      <w:r w:rsidR="008B7DE2" w:rsidRPr="008B7DE2">
        <w:rPr>
          <w:rFonts w:ascii="Arial" w:hAnsi="Arial" w:cs="Arial"/>
        </w:rPr>
        <w:t>th June 2026).</w:t>
      </w:r>
    </w:p>
    <w:sectPr w:rsidR="00B63E52" w:rsidRPr="002965AA" w:rsidSect="001E7A28">
      <w:headerReference w:type="default" r:id="rId28"/>
      <w:footerReference w:type="default" r:id="rId29"/>
      <w:headerReference w:type="first" r:id="rId30"/>
      <w:footerReference w:type="firs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F2A5B" w14:textId="77777777" w:rsidR="00C704AC" w:rsidRDefault="00C704AC" w:rsidP="0016467F">
      <w:pPr>
        <w:spacing w:after="0" w:line="240" w:lineRule="auto"/>
      </w:pPr>
      <w:r>
        <w:separator/>
      </w:r>
    </w:p>
  </w:endnote>
  <w:endnote w:type="continuationSeparator" w:id="0">
    <w:p w14:paraId="3231AFEF" w14:textId="77777777" w:rsidR="00C704AC" w:rsidRDefault="00C704AC" w:rsidP="00164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42766F6" w14:paraId="0C25157F" w14:textId="77777777" w:rsidTr="042766F6">
      <w:trPr>
        <w:trHeight w:val="300"/>
      </w:trPr>
      <w:tc>
        <w:tcPr>
          <w:tcW w:w="3005" w:type="dxa"/>
        </w:tcPr>
        <w:p w14:paraId="0D17A971" w14:textId="7885D10D" w:rsidR="042766F6" w:rsidRDefault="042766F6" w:rsidP="042766F6">
          <w:pPr>
            <w:pStyle w:val="Header"/>
            <w:ind w:left="-115"/>
          </w:pPr>
        </w:p>
      </w:tc>
      <w:tc>
        <w:tcPr>
          <w:tcW w:w="3005" w:type="dxa"/>
        </w:tcPr>
        <w:p w14:paraId="5879C4EA" w14:textId="671B16A8" w:rsidR="042766F6" w:rsidRDefault="042766F6" w:rsidP="042766F6">
          <w:pPr>
            <w:pStyle w:val="Header"/>
            <w:jc w:val="center"/>
          </w:pPr>
        </w:p>
      </w:tc>
      <w:tc>
        <w:tcPr>
          <w:tcW w:w="3005" w:type="dxa"/>
        </w:tcPr>
        <w:p w14:paraId="336603E3" w14:textId="65D4D85C" w:rsidR="042766F6" w:rsidRDefault="042766F6" w:rsidP="042766F6">
          <w:pPr>
            <w:pStyle w:val="Header"/>
            <w:ind w:right="-115"/>
            <w:jc w:val="right"/>
          </w:pPr>
        </w:p>
      </w:tc>
    </w:tr>
  </w:tbl>
  <w:p w14:paraId="6D92FECE" w14:textId="2D82AEF5" w:rsidR="0016467F" w:rsidRDefault="001646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42766F6" w14:paraId="6B2C6CDE" w14:textId="77777777" w:rsidTr="042766F6">
      <w:trPr>
        <w:trHeight w:val="300"/>
      </w:trPr>
      <w:tc>
        <w:tcPr>
          <w:tcW w:w="3005" w:type="dxa"/>
        </w:tcPr>
        <w:p w14:paraId="1FFF1B6F" w14:textId="044442E2" w:rsidR="042766F6" w:rsidRDefault="042766F6" w:rsidP="042766F6">
          <w:pPr>
            <w:pStyle w:val="Header"/>
            <w:ind w:left="-115"/>
          </w:pPr>
        </w:p>
      </w:tc>
      <w:tc>
        <w:tcPr>
          <w:tcW w:w="3005" w:type="dxa"/>
        </w:tcPr>
        <w:p w14:paraId="44A0D5AC" w14:textId="4FED2F03" w:rsidR="042766F6" w:rsidRDefault="042766F6" w:rsidP="2395C689">
          <w:pPr>
            <w:pStyle w:val="Header"/>
          </w:pPr>
        </w:p>
      </w:tc>
      <w:tc>
        <w:tcPr>
          <w:tcW w:w="3005" w:type="dxa"/>
        </w:tcPr>
        <w:p w14:paraId="58D88CAA" w14:textId="59A859DF" w:rsidR="042766F6" w:rsidRDefault="042766F6"/>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DA30E" w14:textId="77777777" w:rsidR="00C704AC" w:rsidRDefault="00C704AC" w:rsidP="0016467F">
      <w:pPr>
        <w:spacing w:after="0" w:line="240" w:lineRule="auto"/>
      </w:pPr>
      <w:r>
        <w:separator/>
      </w:r>
    </w:p>
  </w:footnote>
  <w:footnote w:type="continuationSeparator" w:id="0">
    <w:p w14:paraId="1A0D12A1" w14:textId="77777777" w:rsidR="00C704AC" w:rsidRDefault="00C704AC" w:rsidP="00164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42766F6" w14:paraId="49358604" w14:textId="77777777" w:rsidTr="042766F6">
      <w:trPr>
        <w:trHeight w:val="300"/>
      </w:trPr>
      <w:tc>
        <w:tcPr>
          <w:tcW w:w="3005" w:type="dxa"/>
        </w:tcPr>
        <w:p w14:paraId="2A658267" w14:textId="776333AC" w:rsidR="042766F6" w:rsidRDefault="042766F6" w:rsidP="042766F6">
          <w:pPr>
            <w:pStyle w:val="Header"/>
            <w:ind w:left="-115"/>
          </w:pPr>
        </w:p>
      </w:tc>
      <w:tc>
        <w:tcPr>
          <w:tcW w:w="3005" w:type="dxa"/>
        </w:tcPr>
        <w:p w14:paraId="36E7015B" w14:textId="5EA3E3A7" w:rsidR="042766F6" w:rsidRDefault="042766F6" w:rsidP="042766F6">
          <w:pPr>
            <w:pStyle w:val="Header"/>
            <w:jc w:val="center"/>
          </w:pPr>
        </w:p>
      </w:tc>
      <w:tc>
        <w:tcPr>
          <w:tcW w:w="3005" w:type="dxa"/>
        </w:tcPr>
        <w:p w14:paraId="1EB90A26" w14:textId="4000AFE3" w:rsidR="042766F6" w:rsidRDefault="042766F6" w:rsidP="042766F6">
          <w:pPr>
            <w:pStyle w:val="Header"/>
            <w:ind w:right="-115"/>
            <w:jc w:val="right"/>
          </w:pPr>
        </w:p>
      </w:tc>
    </w:tr>
  </w:tbl>
  <w:p w14:paraId="0550B408" w14:textId="5A1832AB" w:rsidR="0016467F" w:rsidRDefault="001646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42766F6" w14:paraId="3ECDDABE" w14:textId="77777777" w:rsidTr="042766F6">
      <w:trPr>
        <w:trHeight w:val="300"/>
      </w:trPr>
      <w:tc>
        <w:tcPr>
          <w:tcW w:w="3005" w:type="dxa"/>
        </w:tcPr>
        <w:p w14:paraId="5AB4A730" w14:textId="7572C9B5" w:rsidR="042766F6" w:rsidRDefault="042766F6" w:rsidP="042766F6">
          <w:pPr>
            <w:pStyle w:val="Header"/>
            <w:ind w:left="-115"/>
          </w:pPr>
        </w:p>
      </w:tc>
      <w:tc>
        <w:tcPr>
          <w:tcW w:w="3005" w:type="dxa"/>
        </w:tcPr>
        <w:p w14:paraId="0F5929CA" w14:textId="7A1ACC03" w:rsidR="042766F6" w:rsidRDefault="042766F6" w:rsidP="042766F6">
          <w:pPr>
            <w:pStyle w:val="Header"/>
            <w:jc w:val="center"/>
          </w:pPr>
        </w:p>
      </w:tc>
      <w:tc>
        <w:tcPr>
          <w:tcW w:w="3005" w:type="dxa"/>
        </w:tcPr>
        <w:p w14:paraId="51EEBA23" w14:textId="2BC5E390" w:rsidR="042766F6" w:rsidRDefault="042766F6" w:rsidP="042766F6">
          <w:pPr>
            <w:pStyle w:val="Header"/>
            <w:ind w:right="-115"/>
            <w:jc w:val="right"/>
          </w:pPr>
        </w:p>
      </w:tc>
    </w:tr>
  </w:tbl>
  <w:p w14:paraId="2729AD64" w14:textId="6654CC7C" w:rsidR="0016467F" w:rsidRDefault="001646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A28"/>
    <w:rsid w:val="000133E2"/>
    <w:rsid w:val="00022EC8"/>
    <w:rsid w:val="00032EE8"/>
    <w:rsid w:val="00042782"/>
    <w:rsid w:val="00044971"/>
    <w:rsid w:val="00054203"/>
    <w:rsid w:val="00055188"/>
    <w:rsid w:val="000818A0"/>
    <w:rsid w:val="000B0F3E"/>
    <w:rsid w:val="000C775B"/>
    <w:rsid w:val="00111F20"/>
    <w:rsid w:val="00116343"/>
    <w:rsid w:val="0012509F"/>
    <w:rsid w:val="001256B7"/>
    <w:rsid w:val="00125CFC"/>
    <w:rsid w:val="00131474"/>
    <w:rsid w:val="00140A83"/>
    <w:rsid w:val="0014648D"/>
    <w:rsid w:val="00151B5A"/>
    <w:rsid w:val="00152390"/>
    <w:rsid w:val="0016467F"/>
    <w:rsid w:val="001A0154"/>
    <w:rsid w:val="001A0EA1"/>
    <w:rsid w:val="001B1D7A"/>
    <w:rsid w:val="001B6CBA"/>
    <w:rsid w:val="001D57D7"/>
    <w:rsid w:val="001E4283"/>
    <w:rsid w:val="001E7A28"/>
    <w:rsid w:val="001F3B40"/>
    <w:rsid w:val="001F51C0"/>
    <w:rsid w:val="00201426"/>
    <w:rsid w:val="00202B4C"/>
    <w:rsid w:val="002261BB"/>
    <w:rsid w:val="002430AE"/>
    <w:rsid w:val="00260CDD"/>
    <w:rsid w:val="002617BA"/>
    <w:rsid w:val="002663EE"/>
    <w:rsid w:val="00270378"/>
    <w:rsid w:val="00272653"/>
    <w:rsid w:val="00284EBC"/>
    <w:rsid w:val="002877AE"/>
    <w:rsid w:val="00287E0C"/>
    <w:rsid w:val="002965AA"/>
    <w:rsid w:val="002A643E"/>
    <w:rsid w:val="002C09C0"/>
    <w:rsid w:val="002C65C8"/>
    <w:rsid w:val="002E5034"/>
    <w:rsid w:val="002F1D35"/>
    <w:rsid w:val="00301288"/>
    <w:rsid w:val="00313277"/>
    <w:rsid w:val="003152F6"/>
    <w:rsid w:val="00330B6E"/>
    <w:rsid w:val="003350C5"/>
    <w:rsid w:val="0034582C"/>
    <w:rsid w:val="003508D8"/>
    <w:rsid w:val="00354A9C"/>
    <w:rsid w:val="00362728"/>
    <w:rsid w:val="00372D5D"/>
    <w:rsid w:val="003758AC"/>
    <w:rsid w:val="00381EAB"/>
    <w:rsid w:val="00395E58"/>
    <w:rsid w:val="003A3F72"/>
    <w:rsid w:val="003B143C"/>
    <w:rsid w:val="003B6C18"/>
    <w:rsid w:val="003C0DC2"/>
    <w:rsid w:val="003C5BD0"/>
    <w:rsid w:val="003C5D93"/>
    <w:rsid w:val="003D3138"/>
    <w:rsid w:val="003D5180"/>
    <w:rsid w:val="003D54AA"/>
    <w:rsid w:val="003D6024"/>
    <w:rsid w:val="003D7CED"/>
    <w:rsid w:val="003E57E0"/>
    <w:rsid w:val="003F511E"/>
    <w:rsid w:val="00401C40"/>
    <w:rsid w:val="0040290E"/>
    <w:rsid w:val="00414F88"/>
    <w:rsid w:val="004169DF"/>
    <w:rsid w:val="00423CF5"/>
    <w:rsid w:val="00425163"/>
    <w:rsid w:val="00446FA4"/>
    <w:rsid w:val="004513BB"/>
    <w:rsid w:val="004553A3"/>
    <w:rsid w:val="00460ECC"/>
    <w:rsid w:val="00462D84"/>
    <w:rsid w:val="00463051"/>
    <w:rsid w:val="00475947"/>
    <w:rsid w:val="0048529D"/>
    <w:rsid w:val="00487DC5"/>
    <w:rsid w:val="004C1D70"/>
    <w:rsid w:val="004C5208"/>
    <w:rsid w:val="004E0973"/>
    <w:rsid w:val="004F369D"/>
    <w:rsid w:val="004F61FB"/>
    <w:rsid w:val="004F74FB"/>
    <w:rsid w:val="0051330A"/>
    <w:rsid w:val="00517BEB"/>
    <w:rsid w:val="0053007E"/>
    <w:rsid w:val="005331C1"/>
    <w:rsid w:val="0054056E"/>
    <w:rsid w:val="00560630"/>
    <w:rsid w:val="005707AD"/>
    <w:rsid w:val="00582263"/>
    <w:rsid w:val="005846D5"/>
    <w:rsid w:val="005919E6"/>
    <w:rsid w:val="005933D5"/>
    <w:rsid w:val="00597019"/>
    <w:rsid w:val="005E494B"/>
    <w:rsid w:val="005F06EB"/>
    <w:rsid w:val="00604A74"/>
    <w:rsid w:val="00604F87"/>
    <w:rsid w:val="00612520"/>
    <w:rsid w:val="00634814"/>
    <w:rsid w:val="00642D01"/>
    <w:rsid w:val="00643A84"/>
    <w:rsid w:val="00654C7C"/>
    <w:rsid w:val="006570FA"/>
    <w:rsid w:val="00660C3E"/>
    <w:rsid w:val="006615D3"/>
    <w:rsid w:val="00665D5A"/>
    <w:rsid w:val="0067695A"/>
    <w:rsid w:val="00681FB6"/>
    <w:rsid w:val="006B357B"/>
    <w:rsid w:val="006E12E5"/>
    <w:rsid w:val="006F6D57"/>
    <w:rsid w:val="007225F9"/>
    <w:rsid w:val="00732F69"/>
    <w:rsid w:val="00747454"/>
    <w:rsid w:val="007740D3"/>
    <w:rsid w:val="00787604"/>
    <w:rsid w:val="00792258"/>
    <w:rsid w:val="007A633F"/>
    <w:rsid w:val="007C3854"/>
    <w:rsid w:val="007C6341"/>
    <w:rsid w:val="007C7A84"/>
    <w:rsid w:val="007D4BED"/>
    <w:rsid w:val="007E7201"/>
    <w:rsid w:val="00805055"/>
    <w:rsid w:val="00826727"/>
    <w:rsid w:val="00855832"/>
    <w:rsid w:val="00862335"/>
    <w:rsid w:val="008760FA"/>
    <w:rsid w:val="00880005"/>
    <w:rsid w:val="008B5FB0"/>
    <w:rsid w:val="008B7DE2"/>
    <w:rsid w:val="008C73F9"/>
    <w:rsid w:val="008D614E"/>
    <w:rsid w:val="008D6CA3"/>
    <w:rsid w:val="008F3616"/>
    <w:rsid w:val="008F5186"/>
    <w:rsid w:val="00920D2A"/>
    <w:rsid w:val="0094325A"/>
    <w:rsid w:val="0098750E"/>
    <w:rsid w:val="009920CE"/>
    <w:rsid w:val="009D19AC"/>
    <w:rsid w:val="009E418F"/>
    <w:rsid w:val="009E47E6"/>
    <w:rsid w:val="00A17A18"/>
    <w:rsid w:val="00A70F35"/>
    <w:rsid w:val="00A75DB8"/>
    <w:rsid w:val="00A945E5"/>
    <w:rsid w:val="00AA1C2D"/>
    <w:rsid w:val="00AA24E6"/>
    <w:rsid w:val="00AA434A"/>
    <w:rsid w:val="00AB1393"/>
    <w:rsid w:val="00AC1631"/>
    <w:rsid w:val="00AC6C06"/>
    <w:rsid w:val="00AF35BF"/>
    <w:rsid w:val="00AF6AAB"/>
    <w:rsid w:val="00B05FD9"/>
    <w:rsid w:val="00B10BF7"/>
    <w:rsid w:val="00B127A7"/>
    <w:rsid w:val="00B2305F"/>
    <w:rsid w:val="00B3379D"/>
    <w:rsid w:val="00B36BBB"/>
    <w:rsid w:val="00B41931"/>
    <w:rsid w:val="00B449CA"/>
    <w:rsid w:val="00B610E4"/>
    <w:rsid w:val="00B63E52"/>
    <w:rsid w:val="00B97AED"/>
    <w:rsid w:val="00BA5217"/>
    <w:rsid w:val="00BB02F1"/>
    <w:rsid w:val="00BF43EC"/>
    <w:rsid w:val="00C01DDC"/>
    <w:rsid w:val="00C07616"/>
    <w:rsid w:val="00C07C08"/>
    <w:rsid w:val="00C23FDD"/>
    <w:rsid w:val="00C3314C"/>
    <w:rsid w:val="00C33C2B"/>
    <w:rsid w:val="00C44481"/>
    <w:rsid w:val="00C53AFC"/>
    <w:rsid w:val="00C704AC"/>
    <w:rsid w:val="00C71658"/>
    <w:rsid w:val="00C84A2E"/>
    <w:rsid w:val="00C9634E"/>
    <w:rsid w:val="00CA180F"/>
    <w:rsid w:val="00CB679D"/>
    <w:rsid w:val="00CC0368"/>
    <w:rsid w:val="00CE4007"/>
    <w:rsid w:val="00CF12B0"/>
    <w:rsid w:val="00D10F4D"/>
    <w:rsid w:val="00D1121E"/>
    <w:rsid w:val="00D17DE5"/>
    <w:rsid w:val="00D338C4"/>
    <w:rsid w:val="00DA7D51"/>
    <w:rsid w:val="00DB54E4"/>
    <w:rsid w:val="00DF279F"/>
    <w:rsid w:val="00DF4933"/>
    <w:rsid w:val="00DF6FB1"/>
    <w:rsid w:val="00E06A99"/>
    <w:rsid w:val="00E20CBC"/>
    <w:rsid w:val="00E21BF1"/>
    <w:rsid w:val="00E225C2"/>
    <w:rsid w:val="00E31B21"/>
    <w:rsid w:val="00E4203D"/>
    <w:rsid w:val="00E47FD3"/>
    <w:rsid w:val="00E5067F"/>
    <w:rsid w:val="00E75F8B"/>
    <w:rsid w:val="00E765CA"/>
    <w:rsid w:val="00E76791"/>
    <w:rsid w:val="00E951D2"/>
    <w:rsid w:val="00E96E8C"/>
    <w:rsid w:val="00EA705D"/>
    <w:rsid w:val="00EE47B4"/>
    <w:rsid w:val="00EE4BA2"/>
    <w:rsid w:val="00EF2963"/>
    <w:rsid w:val="00F10F99"/>
    <w:rsid w:val="00F354D7"/>
    <w:rsid w:val="00F35915"/>
    <w:rsid w:val="00F42CCD"/>
    <w:rsid w:val="00F460F7"/>
    <w:rsid w:val="00F75322"/>
    <w:rsid w:val="00FB14C7"/>
    <w:rsid w:val="00FB1B96"/>
    <w:rsid w:val="00FB2071"/>
    <w:rsid w:val="00FC2227"/>
    <w:rsid w:val="00FC7E19"/>
    <w:rsid w:val="00FF4CEE"/>
    <w:rsid w:val="042766F6"/>
    <w:rsid w:val="0D2E71DC"/>
    <w:rsid w:val="129FB2F5"/>
    <w:rsid w:val="16A5A162"/>
    <w:rsid w:val="22E64813"/>
    <w:rsid w:val="2395C689"/>
    <w:rsid w:val="27308FDC"/>
    <w:rsid w:val="288EEA00"/>
    <w:rsid w:val="558D20FB"/>
    <w:rsid w:val="5FE50433"/>
    <w:rsid w:val="67A1AA94"/>
    <w:rsid w:val="7431CE46"/>
    <w:rsid w:val="7A3E4071"/>
    <w:rsid w:val="7BBBC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E95E0"/>
  <w15:chartTrackingRefBased/>
  <w15:docId w15:val="{94C94D84-27EB-4267-B6B1-31E34DB34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7A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7A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7A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7A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7A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7A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7A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7A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7A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A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7A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7A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7A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7A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7A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7A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7A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7A28"/>
    <w:rPr>
      <w:rFonts w:eastAsiaTheme="majorEastAsia" w:cstheme="majorBidi"/>
      <w:color w:val="272727" w:themeColor="text1" w:themeTint="D8"/>
    </w:rPr>
  </w:style>
  <w:style w:type="paragraph" w:styleId="Title">
    <w:name w:val="Title"/>
    <w:basedOn w:val="Normal"/>
    <w:next w:val="Normal"/>
    <w:link w:val="TitleChar"/>
    <w:uiPriority w:val="10"/>
    <w:qFormat/>
    <w:rsid w:val="001E7A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7A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7A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7A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7A28"/>
    <w:pPr>
      <w:spacing w:before="160"/>
      <w:jc w:val="center"/>
    </w:pPr>
    <w:rPr>
      <w:i/>
      <w:iCs/>
      <w:color w:val="404040" w:themeColor="text1" w:themeTint="BF"/>
    </w:rPr>
  </w:style>
  <w:style w:type="character" w:customStyle="1" w:styleId="QuoteChar">
    <w:name w:val="Quote Char"/>
    <w:basedOn w:val="DefaultParagraphFont"/>
    <w:link w:val="Quote"/>
    <w:uiPriority w:val="29"/>
    <w:rsid w:val="001E7A28"/>
    <w:rPr>
      <w:i/>
      <w:iCs/>
      <w:color w:val="404040" w:themeColor="text1" w:themeTint="BF"/>
    </w:rPr>
  </w:style>
  <w:style w:type="paragraph" w:styleId="ListParagraph">
    <w:name w:val="List Paragraph"/>
    <w:basedOn w:val="Normal"/>
    <w:uiPriority w:val="34"/>
    <w:qFormat/>
    <w:rsid w:val="001E7A28"/>
    <w:pPr>
      <w:ind w:left="720"/>
      <w:contextualSpacing/>
    </w:pPr>
  </w:style>
  <w:style w:type="character" w:styleId="IntenseEmphasis">
    <w:name w:val="Intense Emphasis"/>
    <w:basedOn w:val="DefaultParagraphFont"/>
    <w:uiPriority w:val="21"/>
    <w:qFormat/>
    <w:rsid w:val="001E7A28"/>
    <w:rPr>
      <w:i/>
      <w:iCs/>
      <w:color w:val="0F4761" w:themeColor="accent1" w:themeShade="BF"/>
    </w:rPr>
  </w:style>
  <w:style w:type="paragraph" w:styleId="IntenseQuote">
    <w:name w:val="Intense Quote"/>
    <w:basedOn w:val="Normal"/>
    <w:next w:val="Normal"/>
    <w:link w:val="IntenseQuoteChar"/>
    <w:uiPriority w:val="30"/>
    <w:qFormat/>
    <w:rsid w:val="001E7A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7A28"/>
    <w:rPr>
      <w:i/>
      <w:iCs/>
      <w:color w:val="0F4761" w:themeColor="accent1" w:themeShade="BF"/>
    </w:rPr>
  </w:style>
  <w:style w:type="character" w:styleId="IntenseReference">
    <w:name w:val="Intense Reference"/>
    <w:basedOn w:val="DefaultParagraphFont"/>
    <w:uiPriority w:val="32"/>
    <w:qFormat/>
    <w:rsid w:val="001E7A28"/>
    <w:rPr>
      <w:b/>
      <w:bCs/>
      <w:smallCaps/>
      <w:color w:val="0F4761" w:themeColor="accent1" w:themeShade="BF"/>
      <w:spacing w:val="5"/>
    </w:rPr>
  </w:style>
  <w:style w:type="paragraph" w:styleId="NoSpacing">
    <w:name w:val="No Spacing"/>
    <w:link w:val="NoSpacingChar"/>
    <w:uiPriority w:val="1"/>
    <w:qFormat/>
    <w:rsid w:val="001E7A2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E7A28"/>
    <w:rPr>
      <w:rFonts w:eastAsiaTheme="minorEastAsia"/>
      <w:kern w:val="0"/>
      <w:lang w:val="en-US"/>
      <w14:ligatures w14:val="none"/>
    </w:rPr>
  </w:style>
  <w:style w:type="character" w:styleId="Hyperlink">
    <w:name w:val="Hyperlink"/>
    <w:basedOn w:val="DefaultParagraphFont"/>
    <w:uiPriority w:val="99"/>
    <w:unhideWhenUsed/>
    <w:rsid w:val="00E951D2"/>
    <w:rPr>
      <w:color w:val="467886" w:themeColor="hyperlink"/>
      <w:u w:val="single"/>
    </w:rPr>
  </w:style>
  <w:style w:type="character" w:styleId="UnresolvedMention">
    <w:name w:val="Unresolved Mention"/>
    <w:basedOn w:val="DefaultParagraphFont"/>
    <w:uiPriority w:val="99"/>
    <w:semiHidden/>
    <w:unhideWhenUsed/>
    <w:rsid w:val="00E951D2"/>
    <w:rPr>
      <w:color w:val="605E5C"/>
      <w:shd w:val="clear" w:color="auto" w:fill="E1DFDD"/>
    </w:rPr>
  </w:style>
  <w:style w:type="character" w:styleId="FollowedHyperlink">
    <w:name w:val="FollowedHyperlink"/>
    <w:basedOn w:val="DefaultParagraphFont"/>
    <w:uiPriority w:val="99"/>
    <w:semiHidden/>
    <w:unhideWhenUsed/>
    <w:rsid w:val="005707AD"/>
    <w:rPr>
      <w:color w:val="96607D" w:themeColor="followedHyperlink"/>
      <w:u w:val="single"/>
    </w:rPr>
  </w:style>
  <w:style w:type="paragraph" w:styleId="Header">
    <w:name w:val="header"/>
    <w:basedOn w:val="Normal"/>
    <w:link w:val="HeaderChar"/>
    <w:uiPriority w:val="99"/>
    <w:semiHidden/>
    <w:unhideWhenUsed/>
    <w:rsid w:val="00AA434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A434A"/>
  </w:style>
  <w:style w:type="paragraph" w:styleId="Footer">
    <w:name w:val="footer"/>
    <w:basedOn w:val="Normal"/>
    <w:link w:val="FooterChar"/>
    <w:uiPriority w:val="99"/>
    <w:semiHidden/>
    <w:unhideWhenUsed/>
    <w:rsid w:val="00AA434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A434A"/>
  </w:style>
  <w:style w:type="paragraph" w:styleId="TOC1">
    <w:name w:val="toc 1"/>
    <w:basedOn w:val="Normal"/>
    <w:next w:val="Normal"/>
    <w:uiPriority w:val="39"/>
    <w:unhideWhenUsed/>
    <w:rsid w:val="0016467F"/>
    <w:pPr>
      <w:spacing w:after="100"/>
    </w:pPr>
  </w:style>
  <w:style w:type="table" w:styleId="TableGrid">
    <w:name w:val="Table Grid"/>
    <w:basedOn w:val="TableNormal"/>
    <w:uiPriority w:val="59"/>
    <w:rsid w:val="0016467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022EC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022EC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370/afm.1239" TargetMode="External"/><Relationship Id="rId18" Type="http://schemas.openxmlformats.org/officeDocument/2006/relationships/hyperlink" Target="https://onlinelibrary.wiley.com/doi/10.1111/j.1365-2702.2004.00924.x" TargetMode="External"/><Relationship Id="rId26" Type="http://schemas.openxmlformats.org/officeDocument/2006/relationships/hyperlink" Target="https://www.legislation.gov.uk/ukpga/2005/9/contents" TargetMode="External"/><Relationship Id="rId3" Type="http://schemas.openxmlformats.org/officeDocument/2006/relationships/customXml" Target="../customXml/item3.xml"/><Relationship Id="rId21" Type="http://schemas.openxmlformats.org/officeDocument/2006/relationships/hyperlink" Target="https://webarchive.nationalarchives.gov.uk/ukgwa/20250506042016/https:/www.longtermplan.nhs.uk/publication/nhs-long-term-plan/" TargetMode="External"/><Relationship Id="rId7" Type="http://schemas.openxmlformats.org/officeDocument/2006/relationships/webSettings" Target="webSettings.xml"/><Relationship Id="rId12" Type="http://schemas.openxmlformats.org/officeDocument/2006/relationships/hyperlink" Target="https://www.legislation.gov.uk/ukpga/2022/31/contents" TargetMode="External"/><Relationship Id="rId17" Type="http://schemas.openxmlformats.org/officeDocument/2006/relationships/hyperlink" Target="https://psycnet.apa.org/record/1943-03751-001" TargetMode="External"/><Relationship Id="rId25" Type="http://schemas.openxmlformats.org/officeDocument/2006/relationships/hyperlink" Target="https://doi.org/10.1111/jftr.12022"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20https:/doi.org/10.1111/jocn.13949%20" TargetMode="External"/><Relationship Id="rId20" Type="http://schemas.openxmlformats.org/officeDocument/2006/relationships/hyperlink" Target="https://www.nmc.org.uk/standards/cod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are-act-statutory-guidance/care-and-support-statutory-guidance?utm_source=chatgpt.com" TargetMode="External"/><Relationship Id="rId24" Type="http://schemas.openxmlformats.org/officeDocument/2006/relationships/hyperlink" Target="https://www.kingsfund.org.uk/projects/nhs-in-a-nutshell/nhs-workforce"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oi.org/10.1002/nop2.519" TargetMode="External"/><Relationship Id="rId23" Type="http://schemas.openxmlformats.org/officeDocument/2006/relationships/hyperlink" Target="https://www.scie.org.uk/co-production/what-how/" TargetMode="External"/><Relationship Id="rId28" Type="http://schemas.openxmlformats.org/officeDocument/2006/relationships/header" Target="header1.xml"/><Relationship Id="rId10" Type="http://schemas.openxmlformats.org/officeDocument/2006/relationships/hyperlink" Target="https://www.cqc.org.uk/publications/annualreport/2023-2024/?utm_source=chatgpt.com" TargetMode="External"/><Relationship Id="rId19" Type="http://schemas.openxmlformats.org/officeDocument/2006/relationships/hyperlink" Target="https://www.nice.org.uk/guidance/ng197"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houghtsmostlyaboutlearning.files.wordpress.com/2015/12/learning-by-doing-graham-gibbs.pdf" TargetMode="External"/><Relationship Id="rId22" Type="http://schemas.openxmlformats.org/officeDocument/2006/relationships/hyperlink" Target="https://doi.org/10.1111/hex.12640%20" TargetMode="External"/><Relationship Id="rId27" Type="http://schemas.openxmlformats.org/officeDocument/2006/relationships/hyperlink" Target="https://doi.org/10.1159/000509119" TargetMode="External"/><Relationship Id="rId30" Type="http://schemas.openxmlformats.org/officeDocument/2006/relationships/header" Target="header2.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7adcbd794114af3836b251ef08265d10">
  <xsd:schema xmlns:xsd="http://www.w3.org/2001/XMLSchema" xmlns:xs="http://www.w3.org/2001/XMLSchema" xmlns:p="http://schemas.microsoft.com/office/2006/metadata/properties" xmlns:ns3="f799553d-1ac0-48da-9ae3-fe400ced9c3b" targetNamespace="http://schemas.microsoft.com/office/2006/metadata/properties" ma:root="true" ma:fieldsID="275d90cdf51ddda695654db04be2c389" ns3:_="">
    <xsd:import namespace="f799553d-1ac0-48da-9ae3-fe400ced9c3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615D55-3E4C-4C25-8BBE-915D4ADEB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F9195A-BD12-45C7-AD96-4BB5F4B3CA2F}">
  <ds:schemaRefs>
    <ds:schemaRef ds:uri="http://schemas.microsoft.com/office/2006/metadata/properties"/>
    <ds:schemaRef ds:uri="http://schemas.microsoft.com/office/infopath/2007/PartnerControls"/>
    <ds:schemaRef ds:uri="f799553d-1ac0-48da-9ae3-fe400ced9c3b"/>
  </ds:schemaRefs>
</ds:datastoreItem>
</file>

<file path=customXml/itemProps3.xml><?xml version="1.0" encoding="utf-8"?>
<ds:datastoreItem xmlns:ds="http://schemas.openxmlformats.org/officeDocument/2006/customXml" ds:itemID="{9CBE31A7-5731-4EC8-80BC-6D36057414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Pages>
  <Words>2542</Words>
  <Characters>14495</Characters>
  <Application>Microsoft Office Word</Application>
  <DocSecurity>4</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17003</CharactersWithSpaces>
  <SharedDoc>false</SharedDoc>
  <HLinks>
    <vt:vector size="150" baseType="variant">
      <vt:variant>
        <vt:i4>1769555</vt:i4>
      </vt:variant>
      <vt:variant>
        <vt:i4>96</vt:i4>
      </vt:variant>
      <vt:variant>
        <vt:i4>0</vt:i4>
      </vt:variant>
      <vt:variant>
        <vt:i4>5</vt:i4>
      </vt:variant>
      <vt:variant>
        <vt:lpwstr>https://doi.org/10.1159/000509119</vt:lpwstr>
      </vt:variant>
      <vt:variant>
        <vt:lpwstr/>
      </vt:variant>
      <vt:variant>
        <vt:i4>5701654</vt:i4>
      </vt:variant>
      <vt:variant>
        <vt:i4>93</vt:i4>
      </vt:variant>
      <vt:variant>
        <vt:i4>0</vt:i4>
      </vt:variant>
      <vt:variant>
        <vt:i4>5</vt:i4>
      </vt:variant>
      <vt:variant>
        <vt:lpwstr>https://www.legislation.gov.uk/ukpga/2005/9/contents</vt:lpwstr>
      </vt:variant>
      <vt:variant>
        <vt:lpwstr/>
      </vt:variant>
      <vt:variant>
        <vt:i4>3473514</vt:i4>
      </vt:variant>
      <vt:variant>
        <vt:i4>90</vt:i4>
      </vt:variant>
      <vt:variant>
        <vt:i4>0</vt:i4>
      </vt:variant>
      <vt:variant>
        <vt:i4>5</vt:i4>
      </vt:variant>
      <vt:variant>
        <vt:lpwstr>https://doi.org/10.1111/jftr.12022</vt:lpwstr>
      </vt:variant>
      <vt:variant>
        <vt:lpwstr/>
      </vt:variant>
      <vt:variant>
        <vt:i4>4194314</vt:i4>
      </vt:variant>
      <vt:variant>
        <vt:i4>87</vt:i4>
      </vt:variant>
      <vt:variant>
        <vt:i4>0</vt:i4>
      </vt:variant>
      <vt:variant>
        <vt:i4>5</vt:i4>
      </vt:variant>
      <vt:variant>
        <vt:lpwstr>https://www.kingsfund.org.uk/projects/nhs-in-a-nutshell/nhs-workforce</vt:lpwstr>
      </vt:variant>
      <vt:variant>
        <vt:lpwstr/>
      </vt:variant>
      <vt:variant>
        <vt:i4>3014699</vt:i4>
      </vt:variant>
      <vt:variant>
        <vt:i4>84</vt:i4>
      </vt:variant>
      <vt:variant>
        <vt:i4>0</vt:i4>
      </vt:variant>
      <vt:variant>
        <vt:i4>5</vt:i4>
      </vt:variant>
      <vt:variant>
        <vt:lpwstr>https://www.scie.org.uk/co-production/what-how/</vt:lpwstr>
      </vt:variant>
      <vt:variant>
        <vt:lpwstr/>
      </vt:variant>
      <vt:variant>
        <vt:i4>6225997</vt:i4>
      </vt:variant>
      <vt:variant>
        <vt:i4>81</vt:i4>
      </vt:variant>
      <vt:variant>
        <vt:i4>0</vt:i4>
      </vt:variant>
      <vt:variant>
        <vt:i4>5</vt:i4>
      </vt:variant>
      <vt:variant>
        <vt:lpwstr>https://doi.org/10.1111/hex.12640</vt:lpwstr>
      </vt:variant>
      <vt:variant>
        <vt:lpwstr/>
      </vt:variant>
      <vt:variant>
        <vt:i4>3801144</vt:i4>
      </vt:variant>
      <vt:variant>
        <vt:i4>78</vt:i4>
      </vt:variant>
      <vt:variant>
        <vt:i4>0</vt:i4>
      </vt:variant>
      <vt:variant>
        <vt:i4>5</vt:i4>
      </vt:variant>
      <vt:variant>
        <vt:lpwstr>https://webarchive.nationalarchives.gov.uk/ukgwa/20250506042016/https:/www.longtermplan.nhs.uk/publication/nhs-long-term-plan/</vt:lpwstr>
      </vt:variant>
      <vt:variant>
        <vt:lpwstr/>
      </vt:variant>
      <vt:variant>
        <vt:i4>6488101</vt:i4>
      </vt:variant>
      <vt:variant>
        <vt:i4>75</vt:i4>
      </vt:variant>
      <vt:variant>
        <vt:i4>0</vt:i4>
      </vt:variant>
      <vt:variant>
        <vt:i4>5</vt:i4>
      </vt:variant>
      <vt:variant>
        <vt:lpwstr>https://www.nmc.org.uk/standards/code/</vt:lpwstr>
      </vt:variant>
      <vt:variant>
        <vt:lpwstr/>
      </vt:variant>
      <vt:variant>
        <vt:i4>6553641</vt:i4>
      </vt:variant>
      <vt:variant>
        <vt:i4>72</vt:i4>
      </vt:variant>
      <vt:variant>
        <vt:i4>0</vt:i4>
      </vt:variant>
      <vt:variant>
        <vt:i4>5</vt:i4>
      </vt:variant>
      <vt:variant>
        <vt:lpwstr>https://www.nice.org.uk/guidance/ng197</vt:lpwstr>
      </vt:variant>
      <vt:variant>
        <vt:lpwstr/>
      </vt:variant>
      <vt:variant>
        <vt:i4>4980736</vt:i4>
      </vt:variant>
      <vt:variant>
        <vt:i4>69</vt:i4>
      </vt:variant>
      <vt:variant>
        <vt:i4>0</vt:i4>
      </vt:variant>
      <vt:variant>
        <vt:i4>5</vt:i4>
      </vt:variant>
      <vt:variant>
        <vt:lpwstr>https://onlinelibrary.wiley.com/doi/10.1111/j.1365-2702.2004.00924.x</vt:lpwstr>
      </vt:variant>
      <vt:variant>
        <vt:lpwstr/>
      </vt:variant>
      <vt:variant>
        <vt:i4>1310747</vt:i4>
      </vt:variant>
      <vt:variant>
        <vt:i4>66</vt:i4>
      </vt:variant>
      <vt:variant>
        <vt:i4>0</vt:i4>
      </vt:variant>
      <vt:variant>
        <vt:i4>5</vt:i4>
      </vt:variant>
      <vt:variant>
        <vt:lpwstr>https://psycnet.apa.org/record/1943-03751-001</vt:lpwstr>
      </vt:variant>
      <vt:variant>
        <vt:lpwstr/>
      </vt:variant>
      <vt:variant>
        <vt:i4>262218</vt:i4>
      </vt:variant>
      <vt:variant>
        <vt:i4>63</vt:i4>
      </vt:variant>
      <vt:variant>
        <vt:i4>0</vt:i4>
      </vt:variant>
      <vt:variant>
        <vt:i4>5</vt:i4>
      </vt:variant>
      <vt:variant>
        <vt:lpwstr>https:/doi.org/10.1111/jocn.13949</vt:lpwstr>
      </vt:variant>
      <vt:variant>
        <vt:lpwstr/>
      </vt:variant>
      <vt:variant>
        <vt:i4>4325465</vt:i4>
      </vt:variant>
      <vt:variant>
        <vt:i4>60</vt:i4>
      </vt:variant>
      <vt:variant>
        <vt:i4>0</vt:i4>
      </vt:variant>
      <vt:variant>
        <vt:i4>5</vt:i4>
      </vt:variant>
      <vt:variant>
        <vt:lpwstr>https://doi.org/10.1002/nop2.519</vt:lpwstr>
      </vt:variant>
      <vt:variant>
        <vt:lpwstr/>
      </vt:variant>
      <vt:variant>
        <vt:i4>7405675</vt:i4>
      </vt:variant>
      <vt:variant>
        <vt:i4>57</vt:i4>
      </vt:variant>
      <vt:variant>
        <vt:i4>0</vt:i4>
      </vt:variant>
      <vt:variant>
        <vt:i4>5</vt:i4>
      </vt:variant>
      <vt:variant>
        <vt:lpwstr>https://thoughtsmostlyaboutlearning.files.wordpress.com/2015/12/learning-by-doing-graham-gibbs.pdf</vt:lpwstr>
      </vt:variant>
      <vt:variant>
        <vt:lpwstr/>
      </vt:variant>
      <vt:variant>
        <vt:i4>5701719</vt:i4>
      </vt:variant>
      <vt:variant>
        <vt:i4>54</vt:i4>
      </vt:variant>
      <vt:variant>
        <vt:i4>0</vt:i4>
      </vt:variant>
      <vt:variant>
        <vt:i4>5</vt:i4>
      </vt:variant>
      <vt:variant>
        <vt:lpwstr>https://doi.org/10.1370/afm.1239</vt:lpwstr>
      </vt:variant>
      <vt:variant>
        <vt:lpwstr/>
      </vt:variant>
      <vt:variant>
        <vt:i4>5308509</vt:i4>
      </vt:variant>
      <vt:variant>
        <vt:i4>51</vt:i4>
      </vt:variant>
      <vt:variant>
        <vt:i4>0</vt:i4>
      </vt:variant>
      <vt:variant>
        <vt:i4>5</vt:i4>
      </vt:variant>
      <vt:variant>
        <vt:lpwstr>https://www.legislation.gov.uk/ukpga/2022/31/contents</vt:lpwstr>
      </vt:variant>
      <vt:variant>
        <vt:lpwstr/>
      </vt:variant>
      <vt:variant>
        <vt:i4>327797</vt:i4>
      </vt:variant>
      <vt:variant>
        <vt:i4>48</vt:i4>
      </vt:variant>
      <vt:variant>
        <vt:i4>0</vt:i4>
      </vt:variant>
      <vt:variant>
        <vt:i4>5</vt:i4>
      </vt:variant>
      <vt:variant>
        <vt:lpwstr>https://www.gov.uk/government/publications/care-act-statutory-guidance/care-and-support-statutory-guidance?utm_source=chatgpt.com</vt:lpwstr>
      </vt:variant>
      <vt:variant>
        <vt:lpwstr/>
      </vt:variant>
      <vt:variant>
        <vt:i4>4259952</vt:i4>
      </vt:variant>
      <vt:variant>
        <vt:i4>45</vt:i4>
      </vt:variant>
      <vt:variant>
        <vt:i4>0</vt:i4>
      </vt:variant>
      <vt:variant>
        <vt:i4>5</vt:i4>
      </vt:variant>
      <vt:variant>
        <vt:lpwstr>https://www.cqc.org.uk/publications/annualreport/2023-2024/?utm_source=chatgpt.com</vt:lpwstr>
      </vt:variant>
      <vt:variant>
        <vt:lpwstr/>
      </vt:variant>
      <vt:variant>
        <vt:i4>1638456</vt:i4>
      </vt:variant>
      <vt:variant>
        <vt:i4>38</vt:i4>
      </vt:variant>
      <vt:variant>
        <vt:i4>0</vt:i4>
      </vt:variant>
      <vt:variant>
        <vt:i4>5</vt:i4>
      </vt:variant>
      <vt:variant>
        <vt:lpwstr/>
      </vt:variant>
      <vt:variant>
        <vt:lpwstr>_Toc234088658</vt:lpwstr>
      </vt:variant>
      <vt:variant>
        <vt:i4>1638456</vt:i4>
      </vt:variant>
      <vt:variant>
        <vt:i4>32</vt:i4>
      </vt:variant>
      <vt:variant>
        <vt:i4>0</vt:i4>
      </vt:variant>
      <vt:variant>
        <vt:i4>5</vt:i4>
      </vt:variant>
      <vt:variant>
        <vt:lpwstr/>
      </vt:variant>
      <vt:variant>
        <vt:lpwstr>_Toc234088657</vt:lpwstr>
      </vt:variant>
      <vt:variant>
        <vt:i4>1638456</vt:i4>
      </vt:variant>
      <vt:variant>
        <vt:i4>26</vt:i4>
      </vt:variant>
      <vt:variant>
        <vt:i4>0</vt:i4>
      </vt:variant>
      <vt:variant>
        <vt:i4>5</vt:i4>
      </vt:variant>
      <vt:variant>
        <vt:lpwstr/>
      </vt:variant>
      <vt:variant>
        <vt:lpwstr>_Toc234088656</vt:lpwstr>
      </vt:variant>
      <vt:variant>
        <vt:i4>1638456</vt:i4>
      </vt:variant>
      <vt:variant>
        <vt:i4>20</vt:i4>
      </vt:variant>
      <vt:variant>
        <vt:i4>0</vt:i4>
      </vt:variant>
      <vt:variant>
        <vt:i4>5</vt:i4>
      </vt:variant>
      <vt:variant>
        <vt:lpwstr/>
      </vt:variant>
      <vt:variant>
        <vt:lpwstr>_Toc234088655</vt:lpwstr>
      </vt:variant>
      <vt:variant>
        <vt:i4>1638456</vt:i4>
      </vt:variant>
      <vt:variant>
        <vt:i4>14</vt:i4>
      </vt:variant>
      <vt:variant>
        <vt:i4>0</vt:i4>
      </vt:variant>
      <vt:variant>
        <vt:i4>5</vt:i4>
      </vt:variant>
      <vt:variant>
        <vt:lpwstr/>
      </vt:variant>
      <vt:variant>
        <vt:lpwstr>_Toc234088654</vt:lpwstr>
      </vt:variant>
      <vt:variant>
        <vt:i4>1638456</vt:i4>
      </vt:variant>
      <vt:variant>
        <vt:i4>8</vt:i4>
      </vt:variant>
      <vt:variant>
        <vt:i4>0</vt:i4>
      </vt:variant>
      <vt:variant>
        <vt:i4>5</vt:i4>
      </vt:variant>
      <vt:variant>
        <vt:lpwstr/>
      </vt:variant>
      <vt:variant>
        <vt:lpwstr>_Toc234088653</vt:lpwstr>
      </vt:variant>
      <vt:variant>
        <vt:i4>1638456</vt:i4>
      </vt:variant>
      <vt:variant>
        <vt:i4>2</vt:i4>
      </vt:variant>
      <vt:variant>
        <vt:i4>0</vt:i4>
      </vt:variant>
      <vt:variant>
        <vt:i4>5</vt:i4>
      </vt:variant>
      <vt:variant>
        <vt:lpwstr/>
      </vt:variant>
      <vt:variant>
        <vt:lpwstr>_Toc234088652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Louise Westwod (2436467)</dc:creator>
  <cp:keywords/>
  <dc:description/>
  <cp:lastModifiedBy>Samantha Louise Westwood (2436467)</cp:lastModifiedBy>
  <cp:revision>169</cp:revision>
  <dcterms:created xsi:type="dcterms:W3CDTF">2026-06-25T16:27:00Z</dcterms:created>
  <dcterms:modified xsi:type="dcterms:W3CDTF">2026-07-04T19:19:00Z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