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C7299" w14:textId="77777777" w:rsidR="005A1668" w:rsidRDefault="005A1668" w:rsidP="005A1668">
      <w:pPr>
        <w:jc w:val="center"/>
        <w:rPr>
          <w:b/>
        </w:rPr>
      </w:pPr>
    </w:p>
    <w:p w14:paraId="106FF95D" w14:textId="77777777" w:rsidR="005A1668" w:rsidRDefault="005A1668" w:rsidP="005A1668">
      <w:pPr>
        <w:jc w:val="center"/>
        <w:rPr>
          <w:b/>
        </w:rPr>
      </w:pPr>
    </w:p>
    <w:p w14:paraId="42340E52" w14:textId="77777777" w:rsidR="005A1668" w:rsidRDefault="005A1668" w:rsidP="005A1668">
      <w:pPr>
        <w:jc w:val="center"/>
        <w:rPr>
          <w:b/>
        </w:rPr>
      </w:pPr>
    </w:p>
    <w:p w14:paraId="0B2ED5D6" w14:textId="77777777" w:rsidR="005A1668" w:rsidRDefault="005A1668" w:rsidP="005A1668">
      <w:pPr>
        <w:jc w:val="center"/>
        <w:rPr>
          <w:b/>
        </w:rPr>
      </w:pPr>
    </w:p>
    <w:p w14:paraId="63471EEA" w14:textId="77777777" w:rsidR="005A1668" w:rsidRDefault="005A1668" w:rsidP="005A1668">
      <w:pPr>
        <w:jc w:val="center"/>
        <w:rPr>
          <w:b/>
        </w:rPr>
      </w:pPr>
    </w:p>
    <w:p w14:paraId="130FE51A" w14:textId="67308F4C" w:rsidR="00644C39" w:rsidRDefault="004B3B0A" w:rsidP="005A1668">
      <w:pPr>
        <w:pStyle w:val="Title"/>
        <w:ind w:firstLine="0"/>
      </w:pPr>
      <w:r>
        <w:t xml:space="preserve">Shadowing </w:t>
      </w:r>
      <w:r w:rsidRPr="004B3B0A">
        <w:t>Reception/Front Office</w:t>
      </w:r>
      <w:r>
        <w:t xml:space="preserve"> Supervisor Reflection </w:t>
      </w:r>
    </w:p>
    <w:p w14:paraId="5FF00264" w14:textId="77777777" w:rsidR="005A1668" w:rsidRDefault="005A1668" w:rsidP="005A1668">
      <w:pPr>
        <w:ind w:firstLine="0"/>
        <w:jc w:val="center"/>
        <w:rPr>
          <w:b/>
        </w:rPr>
      </w:pPr>
    </w:p>
    <w:p w14:paraId="4A48D0BB" w14:textId="5832EB30" w:rsidR="00F74983" w:rsidRDefault="00876BF1" w:rsidP="00525F0A">
      <w:pPr>
        <w:spacing w:after="0"/>
        <w:ind w:firstLine="0"/>
        <w:jc w:val="center"/>
      </w:pPr>
      <w:r w:rsidRPr="00876BF1">
        <w:br w:type="page"/>
      </w:r>
    </w:p>
    <w:p w14:paraId="4D498FBF" w14:textId="77777777" w:rsidR="0008199F" w:rsidRDefault="0008199F" w:rsidP="0008199F">
      <w:pPr>
        <w:spacing w:after="0"/>
        <w:ind w:firstLine="0"/>
        <w:jc w:val="center"/>
        <w:rPr>
          <w:b/>
          <w:bCs/>
        </w:rPr>
      </w:pPr>
      <w:r w:rsidRPr="0008199F">
        <w:rPr>
          <w:b/>
          <w:bCs/>
        </w:rPr>
        <w:lastRenderedPageBreak/>
        <w:t>Introduction</w:t>
      </w:r>
    </w:p>
    <w:p w14:paraId="1A1C64BC" w14:textId="3F2FBBDC" w:rsidR="0008199F" w:rsidRPr="0008199F" w:rsidRDefault="001451CC" w:rsidP="001451CC">
      <w:pPr>
        <w:spacing w:after="0"/>
        <w:ind w:firstLine="0"/>
      </w:pPr>
      <w:r>
        <w:rPr>
          <w:bCs/>
        </w:rPr>
        <w:tab/>
      </w:r>
      <w:proofErr w:type="spellStart"/>
      <w:r w:rsidRPr="001451CC">
        <w:rPr>
          <w:bCs/>
        </w:rPr>
        <w:t>Coldra</w:t>
      </w:r>
      <w:proofErr w:type="spellEnd"/>
      <w:r w:rsidRPr="001451CC">
        <w:rPr>
          <w:bCs/>
        </w:rPr>
        <w:t xml:space="preserve"> Court, Newport </w:t>
      </w:r>
      <w:r w:rsidR="00547F94">
        <w:rPr>
          <w:bCs/>
        </w:rPr>
        <w:t>Hotel</w:t>
      </w:r>
      <w:r w:rsidRPr="001451CC">
        <w:rPr>
          <w:bCs/>
        </w:rPr>
        <w:t xml:space="preserve"> is part of </w:t>
      </w:r>
      <w:r w:rsidR="00547F94">
        <w:rPr>
          <w:bCs/>
        </w:rPr>
        <w:t>the</w:t>
      </w:r>
      <w:r w:rsidRPr="001451CC">
        <w:rPr>
          <w:bCs/>
        </w:rPr>
        <w:t xml:space="preserve"> Celtic Manor Resort collection </w:t>
      </w:r>
      <w:r w:rsidR="0008199F" w:rsidRPr="001451CC">
        <w:t>known</w:t>
      </w:r>
      <w:r w:rsidR="0008199F" w:rsidRPr="0008199F">
        <w:t xml:space="preserve"> for its luxurious service standards and</w:t>
      </w:r>
      <w:r>
        <w:t xml:space="preserve"> coveted 4-star </w:t>
      </w:r>
      <w:proofErr w:type="spellStart"/>
      <w:r>
        <w:t>trave</w:t>
      </w:r>
      <w:r w:rsidR="00547F94">
        <w:t>l</w:t>
      </w:r>
      <w:r>
        <w:t>ler</w:t>
      </w:r>
      <w:proofErr w:type="spellEnd"/>
      <w:r>
        <w:t xml:space="preserve"> rating (</w:t>
      </w:r>
      <w:proofErr w:type="spellStart"/>
      <w:r>
        <w:t>Coldra</w:t>
      </w:r>
      <w:proofErr w:type="spellEnd"/>
      <w:r>
        <w:t xml:space="preserve"> Court Hotel, 2024). The hotel includes a golf course, spa facilities and accommodation options. Over  50 </w:t>
      </w:r>
      <w:r w:rsidR="0008199F" w:rsidRPr="0008199F">
        <w:t>room nights a day are booked through the hotel's front office, which also manages reservations, guest registration, transportation, concierge services, and billing. My learning goals were to shadow a front desk manager to acquire expertise in managing employee schedules, handling complaints, and ensuring efficient check-ins and check-outs. This reflection is based on Donald Schön’s analysis of reflection – reflection in/on action (Eklund, Dixon, and Wegener, 2023) alongside other skills. My goal was to acquire practical skills in problem-solving, coordination, and communication that are essential to this department that interacts with guests.</w:t>
      </w:r>
    </w:p>
    <w:p w14:paraId="4E514BAD" w14:textId="77777777" w:rsidR="0008199F" w:rsidRPr="0008199F" w:rsidRDefault="0008199F" w:rsidP="0008199F">
      <w:pPr>
        <w:spacing w:after="0"/>
        <w:ind w:firstLine="0"/>
        <w:jc w:val="center"/>
      </w:pPr>
      <w:r w:rsidRPr="0008199F">
        <w:rPr>
          <w:b/>
          <w:bCs/>
        </w:rPr>
        <w:t>Section 1: Reflection on Experience and Personal Development</w:t>
      </w:r>
    </w:p>
    <w:p w14:paraId="1FD0FB59" w14:textId="74E55EB0" w:rsidR="0008199F" w:rsidRPr="0008199F" w:rsidRDefault="0008199F" w:rsidP="0008199F">
      <w:pPr>
        <w:spacing w:after="0"/>
      </w:pPr>
      <w:r w:rsidRPr="0008199F">
        <w:t xml:space="preserve">Shadowing the front office manager provided a valuable opportunity to engage in reflective practice, drawing on Donald Schön’s analysis of reflection. Through this experience, I was able to apply theoretical ideas about visitor satisfaction and service failure recovery to practical situations, closing the gap between theory and practice. When a guest complained about a billing problem, for example, I saw the manager respond with empathy, quickly resolve the charges, and offer a gesture of goodwill (extending a free cup of preferred coffee) while outlining hotel policies. This illustrated how to integrate the technical expertise, interpersonal abilities, and emotional intelligence required to keep customers loyal in the face of difficulties (Johnston, </w:t>
      </w:r>
      <w:proofErr w:type="spellStart"/>
      <w:r w:rsidRPr="0008199F">
        <w:t>Shulver</w:t>
      </w:r>
      <w:proofErr w:type="spellEnd"/>
      <w:r w:rsidRPr="0008199F">
        <w:t xml:space="preserve">, and Clark, 2012). The manager's prompt and compassionate handling of the billing error complaint is consistent with Schön's concept of reflection-in-action (Eklund, Dixon, </w:t>
      </w:r>
      <w:r w:rsidRPr="0008199F">
        <w:lastRenderedPageBreak/>
        <w:t>and Wegener, 2023), which advocates for practitioners to evaluate their activities in real</w:t>
      </w:r>
      <w:r w:rsidR="001451CC">
        <w:t>-</w:t>
      </w:r>
      <w:r w:rsidRPr="0008199F">
        <w:t xml:space="preserve">time to enhance results. </w:t>
      </w:r>
    </w:p>
    <w:p w14:paraId="2F475475" w14:textId="5CC01DEE" w:rsidR="0008199F" w:rsidRPr="0008199F" w:rsidRDefault="0008199F" w:rsidP="0008199F">
      <w:pPr>
        <w:spacing w:after="0"/>
      </w:pPr>
      <w:r w:rsidRPr="0008199F">
        <w:t xml:space="preserve">Along with my academic background, my prior housekeeping internships helped me to develop my understanding of the value of interpersonal, teamwork, communication, and task management abilities in meeting and exceeding guest service standards. However, this placement enhanced my ability to coordinate workers, manage operations across departments, and devise creative solutions for client concerns. An in-depth evaluation of data from 57 participants revealed that the association between using strengths and taking personal initiative predicts work engagement the next day (β =.07, p &lt;.05) (Bakker et al., 2022). This suggests that managing complex teams necessitates knowing each member's strengths to </w:t>
      </w:r>
      <w:proofErr w:type="spellStart"/>
      <w:r w:rsidRPr="0008199F">
        <w:t>maximi</w:t>
      </w:r>
      <w:r w:rsidR="00430E26">
        <w:t>s</w:t>
      </w:r>
      <w:r w:rsidRPr="0008199F">
        <w:t>e</w:t>
      </w:r>
      <w:proofErr w:type="spellEnd"/>
      <w:r w:rsidRPr="0008199F">
        <w:t xml:space="preserve"> group accountability. This is consistent with Schön's concept of "reflection-in-action," in which professionals draw lessons from their experiences at the moment and modify their strategy in response to demands from the context and quick feedback.</w:t>
      </w:r>
    </w:p>
    <w:p w14:paraId="5E7FDF26" w14:textId="77777777" w:rsidR="0008199F" w:rsidRPr="0008199F" w:rsidRDefault="0008199F" w:rsidP="0008199F">
      <w:pPr>
        <w:spacing w:after="0"/>
        <w:ind w:firstLine="0"/>
        <w:jc w:val="center"/>
      </w:pPr>
      <w:r w:rsidRPr="0008199F">
        <w:rPr>
          <w:b/>
          <w:bCs/>
        </w:rPr>
        <w:t>Section 2: Critical Analysis of Work-Based Skills and Technical Knowledge</w:t>
      </w:r>
    </w:p>
    <w:p w14:paraId="6AA09C0E" w14:textId="7B310D66" w:rsidR="0008199F" w:rsidRPr="0008199F" w:rsidRDefault="0008199F" w:rsidP="0008199F">
      <w:pPr>
        <w:spacing w:after="0"/>
      </w:pPr>
      <w:r w:rsidRPr="0008199F">
        <w:t xml:space="preserve"> In front office roles, soft skills such as communication, problem-solving, teamwork, and critical thinking are essential, but technical skills such as reservations administration and billing software operations are also necessary (ASET, 2017; </w:t>
      </w:r>
      <w:proofErr w:type="spellStart"/>
      <w:r w:rsidRPr="0008199F">
        <w:t>Rachmawati</w:t>
      </w:r>
      <w:proofErr w:type="spellEnd"/>
      <w:r w:rsidRPr="0008199F">
        <w:t xml:space="preserve"> et al., 2019). These skills allow for tailored guest encounters. For example, I observed our front desk staff employing inquiry and active listening strategies to learn about the preferences of a first-time visitor and suggest the best locations for rooms, nearby activities, and hotel amenities. The guest extended their stay by two nights as a result of their proactive value-adding and ability to </w:t>
      </w:r>
      <w:proofErr w:type="spellStart"/>
      <w:r w:rsidRPr="0008199F">
        <w:t>customi</w:t>
      </w:r>
      <w:r w:rsidR="00430E26">
        <w:t>s</w:t>
      </w:r>
      <w:r w:rsidRPr="0008199F">
        <w:t>e</w:t>
      </w:r>
      <w:proofErr w:type="spellEnd"/>
      <w:r w:rsidRPr="0008199F">
        <w:t xml:space="preserve"> check-in conversations. This shows how important it is to have both technical proficiency and </w:t>
      </w:r>
      <w:r w:rsidRPr="0008199F">
        <w:lastRenderedPageBreak/>
        <w:t>interpersonal skills to interact with visitors personally, improving their stay and possibly bringing in more money for the hotel.</w:t>
      </w:r>
    </w:p>
    <w:p w14:paraId="2E8FAA77" w14:textId="7A86A916" w:rsidR="0008199F" w:rsidRPr="0008199F" w:rsidRDefault="0008199F" w:rsidP="0008199F">
      <w:pPr>
        <w:spacing w:after="0"/>
      </w:pPr>
      <w:r w:rsidRPr="0008199F">
        <w:t>I witnessed how empathetically updating progress and outlining the steps being taken to address problems fostered a greater perception of care while shadowing the manager managing a room allocation situation during peak check-ins. Despite the pressures, the lobby rating that week remained at 4/5</w:t>
      </w:r>
      <w:r w:rsidR="001451CC">
        <w:t>,</w:t>
      </w:r>
      <w:r w:rsidRPr="0008199F">
        <w:t xml:space="preserve"> suggesting a positive </w:t>
      </w:r>
      <w:proofErr w:type="spellStart"/>
      <w:r w:rsidRPr="0008199F">
        <w:t>organi</w:t>
      </w:r>
      <w:r w:rsidR="00430E26">
        <w:t>s</w:t>
      </w:r>
      <w:r w:rsidRPr="0008199F">
        <w:t>ational</w:t>
      </w:r>
      <w:proofErr w:type="spellEnd"/>
      <w:r w:rsidRPr="0008199F">
        <w:t xml:space="preserve"> image despite the </w:t>
      </w:r>
      <w:r w:rsidR="00A43EC4" w:rsidRPr="0008199F">
        <w:t xml:space="preserve">bottlenecks </w:t>
      </w:r>
      <w:r w:rsidR="00A43EC4">
        <w:t>(</w:t>
      </w:r>
      <w:proofErr w:type="spellStart"/>
      <w:r w:rsidR="001451CC">
        <w:t>Coldra</w:t>
      </w:r>
      <w:proofErr w:type="spellEnd"/>
      <w:r w:rsidR="001451CC">
        <w:t xml:space="preserve"> Court Hotel, 2024). </w:t>
      </w:r>
      <w:r w:rsidRPr="0008199F">
        <w:t>Skills and competencies in room inventory and pricing categories guaranteed maximum revenue, and kind correspondence encouraged visitor trust. The combination of operational efficiency and emotional intelligence sets apart hospitable service, as demonstrated by Evans's (2019) approach to strategic management in the hospitality sector. This highlights how crucial it is to successfully manage both the operational and emotional demands of visitors in addition to their needs since doing so will ultimately make their stay more fulfilling and memorable.</w:t>
      </w:r>
    </w:p>
    <w:p w14:paraId="588B67DA" w14:textId="652878D6" w:rsidR="0008199F" w:rsidRPr="0008199F" w:rsidRDefault="001451CC" w:rsidP="0008199F">
      <w:pPr>
        <w:spacing w:after="0"/>
        <w:ind w:firstLine="0"/>
        <w:jc w:val="center"/>
        <w:rPr>
          <w:b/>
          <w:bCs/>
        </w:rPr>
      </w:pPr>
      <w:r>
        <w:rPr>
          <w:b/>
          <w:bCs/>
        </w:rPr>
        <w:t xml:space="preserve">Section 3: Reflection on </w:t>
      </w:r>
      <w:proofErr w:type="spellStart"/>
      <w:r>
        <w:rPr>
          <w:b/>
          <w:bCs/>
        </w:rPr>
        <w:t>Organis</w:t>
      </w:r>
      <w:r w:rsidR="0008199F" w:rsidRPr="0008199F">
        <w:rPr>
          <w:b/>
          <w:bCs/>
        </w:rPr>
        <w:t>ational</w:t>
      </w:r>
      <w:proofErr w:type="spellEnd"/>
      <w:r w:rsidR="0008199F" w:rsidRPr="0008199F">
        <w:rPr>
          <w:b/>
          <w:bCs/>
        </w:rPr>
        <w:t xml:space="preserve"> Issues</w:t>
      </w:r>
    </w:p>
    <w:p w14:paraId="771C011D" w14:textId="1FBCDDF2" w:rsidR="0008199F" w:rsidRPr="0008199F" w:rsidRDefault="0008199F" w:rsidP="0008199F">
      <w:pPr>
        <w:spacing w:after="0"/>
      </w:pPr>
      <w:r w:rsidRPr="0008199F">
        <w:t xml:space="preserve"> One major issue I observed was that there were communication breakdowns between housekeeping and the front desk, which delayed the preparation of rooms. For instance, approximately 18 rooms were not available for guests upon arrival after check-in time when numerous requests for early check-in were approved without matching updates to housekeeping for early service. While real-time updates are made possible by technology, such as maintenance notifications, excessive reliance on them may cause humans to overlook downstream effects (Mullins, 2023). This incident made clear how crucial it is for departments to coordinate and communicate well to provide smooth visitor experiences. To avoid similar problems in the future, it also </w:t>
      </w:r>
      <w:proofErr w:type="spellStart"/>
      <w:r w:rsidRPr="0008199F">
        <w:t>emphasi</w:t>
      </w:r>
      <w:r w:rsidR="00430E26">
        <w:t>s</w:t>
      </w:r>
      <w:r w:rsidRPr="0008199F">
        <w:t>ed</w:t>
      </w:r>
      <w:proofErr w:type="spellEnd"/>
      <w:r w:rsidRPr="0008199F">
        <w:t xml:space="preserve"> the necessity of striking a balance between technical advancements </w:t>
      </w:r>
      <w:r w:rsidRPr="0008199F">
        <w:lastRenderedPageBreak/>
        <w:t>and human oversight, highlighting the significance of ongoing development and adaptability in hotel operations.</w:t>
      </w:r>
    </w:p>
    <w:p w14:paraId="0863BD75" w14:textId="7090560B" w:rsidR="0008199F" w:rsidRPr="0008199F" w:rsidRDefault="0008199F" w:rsidP="0008199F">
      <w:pPr>
        <w:spacing w:after="0"/>
      </w:pPr>
      <w:r w:rsidRPr="0008199F">
        <w:t xml:space="preserve">Coordination might be greatly increased by strengthening lines of communication through post-mortem debriefs </w:t>
      </w:r>
      <w:proofErr w:type="spellStart"/>
      <w:r w:rsidRPr="0008199F">
        <w:t>emphasi</w:t>
      </w:r>
      <w:r w:rsidR="00430E26">
        <w:t>s</w:t>
      </w:r>
      <w:r w:rsidRPr="0008199F">
        <w:t>ing</w:t>
      </w:r>
      <w:proofErr w:type="spellEnd"/>
      <w:r w:rsidRPr="0008199F">
        <w:t xml:space="preserve"> interdepartmental accountability (UWTSD, 2019), better status boards, and pre-shift standups. As an example, Marriott's incident rate of customer reservation mishaps has remarkably reduced because of the use of AI in predicting customer flow, integrating customer sheets, </w:t>
      </w:r>
      <w:proofErr w:type="spellStart"/>
      <w:r w:rsidRPr="0008199F">
        <w:t>visuali</w:t>
      </w:r>
      <w:r w:rsidR="00430E26">
        <w:t>s</w:t>
      </w:r>
      <w:r w:rsidRPr="0008199F">
        <w:t>ing</w:t>
      </w:r>
      <w:proofErr w:type="spellEnd"/>
      <w:r w:rsidRPr="0008199F">
        <w:t xml:space="preserve"> volume and pace expectations, and having managers jointly own outcomes</w:t>
      </w:r>
      <w:r w:rsidR="001451CC">
        <w:t xml:space="preserve"> (</w:t>
      </w:r>
      <w:proofErr w:type="spellStart"/>
      <w:r w:rsidR="001451CC">
        <w:t>Coldra</w:t>
      </w:r>
      <w:proofErr w:type="spellEnd"/>
      <w:r w:rsidR="001451CC">
        <w:t xml:space="preserve"> Court Hotel, 2024). </w:t>
      </w:r>
      <w:r w:rsidRPr="0008199F">
        <w:t xml:space="preserve">Rather than engaging in blame games after an incident, using Donald Schön’s reflection model, in action reflection implies the need for regular cross-functional check-ins to further encourage collective course correction (Eklund, Dixon, and Wegener, 2023). In my future position as head of guest services, it will be essential for me to </w:t>
      </w:r>
      <w:proofErr w:type="spellStart"/>
      <w:r w:rsidRPr="0008199F">
        <w:t>prioriti</w:t>
      </w:r>
      <w:r w:rsidR="00430E26">
        <w:t>s</w:t>
      </w:r>
      <w:r w:rsidRPr="0008199F">
        <w:t>e</w:t>
      </w:r>
      <w:proofErr w:type="spellEnd"/>
      <w:r w:rsidRPr="0008199F">
        <w:t xml:space="preserve"> collaborative communication over linear methods. This approach guarantees smoother visitor encounters and greater levels of satisfaction by improving operational efficiency as well as teamwork and accountability.</w:t>
      </w:r>
    </w:p>
    <w:p w14:paraId="7567F829" w14:textId="77777777" w:rsidR="0008199F" w:rsidRPr="0008199F" w:rsidRDefault="0008199F" w:rsidP="0008199F">
      <w:pPr>
        <w:spacing w:after="0"/>
        <w:ind w:firstLine="0"/>
        <w:jc w:val="center"/>
        <w:rPr>
          <w:b/>
          <w:bCs/>
        </w:rPr>
      </w:pPr>
      <w:r w:rsidRPr="0008199F">
        <w:rPr>
          <w:b/>
          <w:bCs/>
        </w:rPr>
        <w:t>Section 4: Future Action Plan</w:t>
      </w:r>
    </w:p>
    <w:p w14:paraId="30A821C0" w14:textId="33475375" w:rsidR="0008199F" w:rsidRPr="0008199F" w:rsidRDefault="0008199F" w:rsidP="0008199F">
      <w:pPr>
        <w:spacing w:after="0"/>
      </w:pPr>
      <w:r w:rsidRPr="0008199F">
        <w:t xml:space="preserve"> To build technical expertise, I intend to enroll in short courses offering a certificate in areas such as hospitality management covering demand forecasting, pricing strategies, customer services, and distribution channel </w:t>
      </w:r>
      <w:proofErr w:type="spellStart"/>
      <w:r w:rsidRPr="0008199F">
        <w:t>optimi</w:t>
      </w:r>
      <w:r w:rsidR="00430E26">
        <w:t>s</w:t>
      </w:r>
      <w:r w:rsidRPr="0008199F">
        <w:t>ation</w:t>
      </w:r>
      <w:proofErr w:type="spellEnd"/>
      <w:r w:rsidRPr="0008199F">
        <w:t>. Abdelhamied (2019) study found that work-based training (WBT) improved service delivery and exceeded customer expectations, as shown by multiple regression analysis, which also showed a favorable impact on assurance and tangibility (β = 0.426, p = 0.003) and reliability (β = 0.858, p = 0.000). Employee prospects seeking positions in guest services are recommended to focus on a relevant operational area while linking revenue concepts to more general goals related to visitor happiness.</w:t>
      </w:r>
    </w:p>
    <w:p w14:paraId="3D23891C" w14:textId="4BB277C9" w:rsidR="0008199F" w:rsidRPr="0008199F" w:rsidRDefault="0008199F" w:rsidP="0008199F">
      <w:pPr>
        <w:spacing w:after="0"/>
      </w:pPr>
      <w:r w:rsidRPr="0008199F">
        <w:lastRenderedPageBreak/>
        <w:t xml:space="preserve">Additionally, I intend to provide my assistance at the front desk to answer questions from visitors during the major conferences the hotel is hosting this year. Directly involving external stakeholders to offer travel advice and event details helps improve problem-solving, </w:t>
      </w:r>
      <w:proofErr w:type="spellStart"/>
      <w:r w:rsidRPr="0008199F">
        <w:t>customi</w:t>
      </w:r>
      <w:r w:rsidR="00430E26">
        <w:t>s</w:t>
      </w:r>
      <w:r w:rsidRPr="0008199F">
        <w:t>ation</w:t>
      </w:r>
      <w:proofErr w:type="spellEnd"/>
      <w:r w:rsidRPr="0008199F">
        <w:t>, and communication abilities. Each exchange increases the agility of visitor service.</w:t>
      </w:r>
    </w:p>
    <w:p w14:paraId="174FC028" w14:textId="77777777" w:rsidR="0008199F" w:rsidRPr="0008199F" w:rsidRDefault="0008199F" w:rsidP="0008199F">
      <w:pPr>
        <w:spacing w:after="0"/>
      </w:pPr>
      <w:r w:rsidRPr="0008199F">
        <w:t>To strengthen the leadership skills of my team, I have requested to be assigned some management during holidays, which will enable me to oversee the arrival, departure, and night processes during high-volume summer months. During the onboarding process, I will develop my coaching skills by mentoring new front-desk hires (</w:t>
      </w:r>
      <w:proofErr w:type="spellStart"/>
      <w:r w:rsidRPr="0008199F">
        <w:t>Hassanien</w:t>
      </w:r>
      <w:proofErr w:type="spellEnd"/>
      <w:r w:rsidRPr="0008199F">
        <w:t xml:space="preserve"> and Dale, 2019). My progress toward the head of guest services roles I aspire to qualify for would be accelerated by aligning such activities to build technical and social capital with the priceless exposure this placement provides.</w:t>
      </w:r>
    </w:p>
    <w:p w14:paraId="698B6EDC" w14:textId="77777777" w:rsidR="0008199F" w:rsidRPr="0008199F" w:rsidRDefault="0008199F" w:rsidP="0008199F">
      <w:pPr>
        <w:spacing w:after="0"/>
        <w:ind w:firstLine="0"/>
        <w:jc w:val="center"/>
      </w:pPr>
      <w:r w:rsidRPr="0008199F">
        <w:rPr>
          <w:b/>
          <w:bCs/>
        </w:rPr>
        <w:t>Conclusion</w:t>
      </w:r>
    </w:p>
    <w:p w14:paraId="09DE9E64" w14:textId="15216B07" w:rsidR="00E545D4" w:rsidRPr="00E545D4" w:rsidRDefault="0008199F" w:rsidP="0008199F">
      <w:pPr>
        <w:spacing w:after="0"/>
      </w:pPr>
      <w:r w:rsidRPr="0008199F">
        <w:t xml:space="preserve">With an emphasis on the value of proactive communication, this guest services placement </w:t>
      </w:r>
      <w:proofErr w:type="spellStart"/>
      <w:r w:rsidRPr="0008199F">
        <w:t>emphasi</w:t>
      </w:r>
      <w:r w:rsidR="00430E26">
        <w:t>s</w:t>
      </w:r>
      <w:r w:rsidRPr="0008199F">
        <w:t>ed</w:t>
      </w:r>
      <w:proofErr w:type="spellEnd"/>
      <w:r w:rsidRPr="0008199F">
        <w:t xml:space="preserve"> the delicate balance that must be struck between operational effectiveness and </w:t>
      </w:r>
      <w:proofErr w:type="spellStart"/>
      <w:r w:rsidRPr="0008199F">
        <w:t>individuali</w:t>
      </w:r>
      <w:r w:rsidR="00430E26">
        <w:t>s</w:t>
      </w:r>
      <w:r w:rsidRPr="0008199F">
        <w:t>ed</w:t>
      </w:r>
      <w:proofErr w:type="spellEnd"/>
      <w:r w:rsidRPr="0008199F">
        <w:t xml:space="preserve"> guest care. It demonstrated to me how, especially in intricate circumstances, a cohesive approach to communicating raises overall guest satisfaction. It also sparked a new interest in revenue planning and training, which I believe are essential to improving the guest experience. My skill set has been greatly broadened by this experience, especially in terms of becoming ready for potential managerial positions in the hospitality sector.</w:t>
      </w:r>
      <w:r w:rsidR="00E545D4" w:rsidRPr="00E545D4">
        <w:t> </w:t>
      </w:r>
    </w:p>
    <w:p w14:paraId="3EAA25C7" w14:textId="7773377C" w:rsidR="005A1668" w:rsidRDefault="00E545D4" w:rsidP="00E545D4">
      <w:pPr>
        <w:spacing w:after="0"/>
      </w:pPr>
      <w:r w:rsidRPr="00E545D4">
        <w:t> </w:t>
      </w:r>
    </w:p>
    <w:p w14:paraId="53C80F52" w14:textId="460BD9CC" w:rsidR="006309E6" w:rsidRDefault="006309E6" w:rsidP="005A1668">
      <w:pPr>
        <w:spacing w:after="0"/>
      </w:pPr>
      <w:r>
        <w:br w:type="page"/>
      </w:r>
    </w:p>
    <w:p w14:paraId="3D0097D4" w14:textId="2D74ABF2" w:rsidR="00ED52F7" w:rsidRPr="000B2F6E" w:rsidRDefault="006309E6" w:rsidP="008613FB">
      <w:pPr>
        <w:pStyle w:val="Heading1"/>
        <w:ind w:firstLine="0"/>
        <w:rPr>
          <w:b/>
          <w:bCs/>
        </w:rPr>
      </w:pPr>
      <w:bookmarkStart w:id="0" w:name="_Toc115639284"/>
      <w:r w:rsidRPr="000B2F6E">
        <w:rPr>
          <w:b/>
          <w:bCs/>
        </w:rPr>
        <w:lastRenderedPageBreak/>
        <w:t>References</w:t>
      </w:r>
      <w:bookmarkEnd w:id="0"/>
    </w:p>
    <w:p w14:paraId="4FCFEFF8" w14:textId="77777777" w:rsidR="0008199F" w:rsidRPr="0008199F" w:rsidRDefault="00401CAC" w:rsidP="0008199F">
      <w:pPr>
        <w:spacing w:after="0"/>
        <w:ind w:left="720" w:hanging="720"/>
      </w:pPr>
      <w:r>
        <w:t xml:space="preserve"> </w:t>
      </w:r>
      <w:r w:rsidR="0008199F" w:rsidRPr="0008199F">
        <w:t xml:space="preserve">Abdelhamied, H.H.S. (2019). The impact of training activities on quality of service, customer satisfaction, and behavioral intention. </w:t>
      </w:r>
      <w:r w:rsidR="0008199F" w:rsidRPr="0008199F">
        <w:rPr>
          <w:i/>
          <w:iCs/>
        </w:rPr>
        <w:t>Journal of Tourism and Hospitality Management</w:t>
      </w:r>
      <w:r w:rsidR="0008199F" w:rsidRPr="0008199F">
        <w:t xml:space="preserve">, [online] 7(1). </w:t>
      </w:r>
      <w:proofErr w:type="spellStart"/>
      <w:r w:rsidR="0008199F" w:rsidRPr="0008199F">
        <w:t>doi:https</w:t>
      </w:r>
      <w:proofErr w:type="spellEnd"/>
      <w:r w:rsidR="0008199F" w:rsidRPr="0008199F">
        <w:t>://doi.org/10.15640/jthm.v7n1a14.</w:t>
      </w:r>
    </w:p>
    <w:p w14:paraId="7735EBAF" w14:textId="23E6F657" w:rsidR="0008199F" w:rsidRPr="0008199F" w:rsidRDefault="0008199F" w:rsidP="0008199F">
      <w:pPr>
        <w:spacing w:after="0"/>
        <w:ind w:left="720" w:hanging="720"/>
      </w:pPr>
      <w:r w:rsidRPr="0008199F">
        <w:t xml:space="preserve">ASET (2017). </w:t>
      </w:r>
      <w:r w:rsidRPr="0008199F">
        <w:rPr>
          <w:i/>
          <w:iCs/>
        </w:rPr>
        <w:t xml:space="preserve">Good practice guide for </w:t>
      </w:r>
      <w:r w:rsidR="001538D4">
        <w:rPr>
          <w:i/>
          <w:iCs/>
        </w:rPr>
        <w:t>work-based</w:t>
      </w:r>
      <w:r w:rsidRPr="0008199F">
        <w:rPr>
          <w:i/>
          <w:iCs/>
        </w:rPr>
        <w:t xml:space="preserve"> and placement learning in higher education</w:t>
      </w:r>
      <w:r w:rsidRPr="0008199F">
        <w:t>. [online] Available at: https://www.asetonline.org/wp-content/uploads/2023/04/ASET-Good-Practice-Guide-to-Successful-Work-Based-Learning-for-Apprenticeships-in-Higher-Education.pdf [Accessed 20 Feb. 2024].</w:t>
      </w:r>
    </w:p>
    <w:p w14:paraId="6A9F9CAC" w14:textId="77777777" w:rsidR="0008199F" w:rsidRDefault="0008199F" w:rsidP="0008199F">
      <w:pPr>
        <w:spacing w:after="0"/>
        <w:ind w:left="720" w:hanging="720"/>
      </w:pPr>
      <w:r w:rsidRPr="0008199F">
        <w:t xml:space="preserve">Bakker, A.B., Hetland, J., Olsen, O.K. and </w:t>
      </w:r>
      <w:proofErr w:type="spellStart"/>
      <w:r w:rsidRPr="0008199F">
        <w:t>Espevik</w:t>
      </w:r>
      <w:proofErr w:type="spellEnd"/>
      <w:r w:rsidRPr="0008199F">
        <w:t xml:space="preserve">, R. (2022). Daily transformational leadership: A source of inspiration for follower performance? </w:t>
      </w:r>
      <w:r w:rsidRPr="0008199F">
        <w:rPr>
          <w:i/>
          <w:iCs/>
        </w:rPr>
        <w:t>European Management Journal</w:t>
      </w:r>
      <w:r w:rsidRPr="0008199F">
        <w:t>, 1(1).</w:t>
      </w:r>
    </w:p>
    <w:p w14:paraId="49D70024" w14:textId="6989F539" w:rsidR="001451CC" w:rsidRDefault="001451CC" w:rsidP="001451CC">
      <w:pPr>
        <w:spacing w:before="100" w:beforeAutospacing="1" w:after="100" w:afterAutospacing="1" w:line="240" w:lineRule="auto"/>
        <w:ind w:left="567" w:hanging="567"/>
        <w:rPr>
          <w:rFonts w:eastAsia="Times New Roman"/>
          <w:szCs w:val="24"/>
        </w:rPr>
      </w:pPr>
      <w:proofErr w:type="spellStart"/>
      <w:r w:rsidRPr="001451CC">
        <w:rPr>
          <w:rFonts w:eastAsia="Times New Roman"/>
          <w:szCs w:val="24"/>
        </w:rPr>
        <w:t>Coldra</w:t>
      </w:r>
      <w:proofErr w:type="spellEnd"/>
      <w:r w:rsidRPr="001451CC">
        <w:rPr>
          <w:rFonts w:eastAsia="Times New Roman"/>
          <w:szCs w:val="24"/>
        </w:rPr>
        <w:t xml:space="preserve"> Court Hotel (2024) </w:t>
      </w:r>
      <w:r w:rsidRPr="001451CC">
        <w:rPr>
          <w:rFonts w:eastAsia="Times New Roman"/>
          <w:i/>
          <w:iCs/>
          <w:szCs w:val="24"/>
        </w:rPr>
        <w:t>About</w:t>
      </w:r>
      <w:r w:rsidRPr="001451CC">
        <w:rPr>
          <w:rFonts w:eastAsia="Times New Roman"/>
          <w:szCs w:val="24"/>
        </w:rPr>
        <w:t xml:space="preserve">, </w:t>
      </w:r>
      <w:proofErr w:type="spellStart"/>
      <w:r w:rsidRPr="001451CC">
        <w:rPr>
          <w:rFonts w:eastAsia="Times New Roman"/>
          <w:i/>
          <w:iCs/>
          <w:szCs w:val="24"/>
        </w:rPr>
        <w:t>Coldra</w:t>
      </w:r>
      <w:proofErr w:type="spellEnd"/>
      <w:r w:rsidRPr="001451CC">
        <w:rPr>
          <w:rFonts w:eastAsia="Times New Roman"/>
          <w:i/>
          <w:iCs/>
          <w:szCs w:val="24"/>
        </w:rPr>
        <w:t xml:space="preserve"> Court Hotel</w:t>
      </w:r>
      <w:r w:rsidRPr="001451CC">
        <w:rPr>
          <w:rFonts w:eastAsia="Times New Roman"/>
          <w:szCs w:val="24"/>
        </w:rPr>
        <w:t xml:space="preserve">. Available at: </w:t>
      </w:r>
      <w:hyperlink r:id="rId7" w:history="1">
        <w:r w:rsidRPr="0045129E">
          <w:rPr>
            <w:rStyle w:val="Hyperlink"/>
            <w:rFonts w:eastAsia="Times New Roman"/>
            <w:szCs w:val="24"/>
          </w:rPr>
          <w:t>https://www.coldra-court.com/home/about/</w:t>
        </w:r>
      </w:hyperlink>
    </w:p>
    <w:p w14:paraId="6C9188E9" w14:textId="4BCD4A69" w:rsidR="001451CC" w:rsidRDefault="0008199F" w:rsidP="0008199F">
      <w:pPr>
        <w:spacing w:after="0"/>
        <w:ind w:left="720" w:hanging="720"/>
      </w:pPr>
      <w:r w:rsidRPr="0008199F">
        <w:t xml:space="preserve">Eklund, A.R., Dixon, B. and Wegener, F. (2023). Pre-reflection-in-action: Rethinking Schön’s reflective practice through the ‘habits of design’. </w:t>
      </w:r>
      <w:r w:rsidRPr="0008199F">
        <w:rPr>
          <w:i/>
          <w:iCs/>
        </w:rPr>
        <w:t>Design Issues</w:t>
      </w:r>
      <w:r w:rsidRPr="0008199F">
        <w:t xml:space="preserve">, [online] 39(4), pp.1–13. Available at: </w:t>
      </w:r>
      <w:hyperlink r:id="rId8" w:history="1">
        <w:r w:rsidR="001451CC" w:rsidRPr="0045129E">
          <w:rPr>
            <w:rStyle w:val="Hyperlink"/>
          </w:rPr>
          <w:t>https://pure.ulster.ac.uk/en/publications/pre-reflection-in-action-rethinking-sch%C3%B6ns-reflective-practice-th</w:t>
        </w:r>
      </w:hyperlink>
    </w:p>
    <w:p w14:paraId="747263EB" w14:textId="3EBB3161" w:rsidR="0008199F" w:rsidRPr="0008199F" w:rsidRDefault="0008199F" w:rsidP="0008199F">
      <w:pPr>
        <w:spacing w:after="0"/>
        <w:ind w:left="720" w:hanging="720"/>
      </w:pPr>
      <w:r w:rsidRPr="0008199F">
        <w:t xml:space="preserve">Evans, N. (2019). </w:t>
      </w:r>
      <w:r w:rsidRPr="0008199F">
        <w:rPr>
          <w:i/>
          <w:iCs/>
        </w:rPr>
        <w:t>Strategic management for tourism, hospitality</w:t>
      </w:r>
      <w:r w:rsidR="001538D4">
        <w:rPr>
          <w:i/>
          <w:iCs/>
        </w:rPr>
        <w:t>,</w:t>
      </w:r>
      <w:r w:rsidRPr="0008199F">
        <w:rPr>
          <w:i/>
          <w:iCs/>
        </w:rPr>
        <w:t xml:space="preserve"> and events</w:t>
      </w:r>
      <w:r w:rsidRPr="0008199F">
        <w:t>. 2nd ed. New York: Routledge.</w:t>
      </w:r>
    </w:p>
    <w:p w14:paraId="6370298D" w14:textId="095F4F7B" w:rsidR="0008199F" w:rsidRPr="0008199F" w:rsidRDefault="0008199F" w:rsidP="0008199F">
      <w:pPr>
        <w:spacing w:after="0"/>
        <w:ind w:left="720" w:hanging="720"/>
      </w:pPr>
      <w:proofErr w:type="spellStart"/>
      <w:r w:rsidRPr="0008199F">
        <w:t>Hassanien</w:t>
      </w:r>
      <w:proofErr w:type="spellEnd"/>
      <w:r w:rsidRPr="0008199F">
        <w:t xml:space="preserve">, A. and Dale, C. (2019). </w:t>
      </w:r>
      <w:r w:rsidRPr="0008199F">
        <w:rPr>
          <w:i/>
          <w:iCs/>
        </w:rPr>
        <w:t xml:space="preserve">Hospitality business </w:t>
      </w:r>
      <w:r w:rsidR="001538D4">
        <w:rPr>
          <w:i/>
          <w:iCs/>
        </w:rPr>
        <w:t>development</w:t>
      </w:r>
      <w:r w:rsidRPr="0008199F">
        <w:t xml:space="preserve">. Routledge. </w:t>
      </w:r>
      <w:proofErr w:type="spellStart"/>
      <w:r w:rsidRPr="0008199F">
        <w:t>doi:https</w:t>
      </w:r>
      <w:proofErr w:type="spellEnd"/>
      <w:r w:rsidRPr="0008199F">
        <w:t>://doi.org/10.4324/9781351033701.</w:t>
      </w:r>
    </w:p>
    <w:p w14:paraId="60F6F7BD" w14:textId="77777777" w:rsidR="0008199F" w:rsidRPr="0008199F" w:rsidRDefault="0008199F" w:rsidP="0008199F">
      <w:pPr>
        <w:spacing w:after="0"/>
        <w:ind w:left="720" w:hanging="720"/>
      </w:pPr>
      <w:r w:rsidRPr="0008199F">
        <w:t xml:space="preserve">Johnston, R., </w:t>
      </w:r>
      <w:proofErr w:type="spellStart"/>
      <w:r w:rsidRPr="0008199F">
        <w:t>Shulver</w:t>
      </w:r>
      <w:proofErr w:type="spellEnd"/>
      <w:r w:rsidRPr="0008199F">
        <w:t xml:space="preserve">, M. and Clark, G. (2012). </w:t>
      </w:r>
      <w:r w:rsidRPr="0008199F">
        <w:rPr>
          <w:i/>
          <w:iCs/>
        </w:rPr>
        <w:t>Service operations management</w:t>
      </w:r>
      <w:r w:rsidRPr="0008199F">
        <w:t>. London: Pearson Education Limited.</w:t>
      </w:r>
    </w:p>
    <w:p w14:paraId="7D8AEE9D" w14:textId="6B272DD7" w:rsidR="0008199F" w:rsidRPr="0008199F" w:rsidRDefault="0008199F" w:rsidP="0008199F">
      <w:pPr>
        <w:spacing w:after="0"/>
        <w:ind w:left="720" w:hanging="720"/>
      </w:pPr>
      <w:proofErr w:type="spellStart"/>
      <w:r w:rsidRPr="0008199F">
        <w:lastRenderedPageBreak/>
        <w:t>Rachmawati</w:t>
      </w:r>
      <w:proofErr w:type="spellEnd"/>
      <w:r w:rsidRPr="0008199F">
        <w:t xml:space="preserve">, E., </w:t>
      </w:r>
      <w:proofErr w:type="spellStart"/>
      <w:r w:rsidRPr="0008199F">
        <w:t>Sudira</w:t>
      </w:r>
      <w:proofErr w:type="spellEnd"/>
      <w:r w:rsidRPr="0008199F">
        <w:t xml:space="preserve">, P., Mufidah, L. and </w:t>
      </w:r>
      <w:proofErr w:type="spellStart"/>
      <w:r w:rsidRPr="0008199F">
        <w:t>Sulistyani</w:t>
      </w:r>
      <w:proofErr w:type="spellEnd"/>
      <w:r w:rsidRPr="0008199F">
        <w:t xml:space="preserve">, T. (2019). Profile of hard skill and soft skill competency in </w:t>
      </w:r>
      <w:r w:rsidR="001538D4">
        <w:t xml:space="preserve">the </w:t>
      </w:r>
      <w:r w:rsidRPr="0008199F">
        <w:t xml:space="preserve">hospitality industry. </w:t>
      </w:r>
      <w:r w:rsidR="001538D4">
        <w:rPr>
          <w:i/>
          <w:iCs/>
        </w:rPr>
        <w:t>International</w:t>
      </w:r>
      <w:r w:rsidRPr="0008199F">
        <w:rPr>
          <w:i/>
          <w:iCs/>
        </w:rPr>
        <w:t xml:space="preserve"> Journal of Educational Research Review</w:t>
      </w:r>
      <w:r w:rsidRPr="0008199F">
        <w:t>, 1(1), pp.2–7.</w:t>
      </w:r>
    </w:p>
    <w:p w14:paraId="55F0FEE3" w14:textId="77777777" w:rsidR="0008199F" w:rsidRPr="0008199F" w:rsidRDefault="0008199F" w:rsidP="0008199F">
      <w:pPr>
        <w:spacing w:after="0"/>
        <w:ind w:left="720" w:hanging="720"/>
      </w:pPr>
      <w:r w:rsidRPr="0008199F">
        <w:t xml:space="preserve">UWTSD (2019). </w:t>
      </w:r>
      <w:r w:rsidRPr="0008199F">
        <w:rPr>
          <w:i/>
          <w:iCs/>
        </w:rPr>
        <w:t>Quality handbook</w:t>
      </w:r>
      <w:r w:rsidRPr="0008199F">
        <w:t>. [online] The University of Wales Trinity Saint David. Available at: https://www.uwtsd.ac.uk/about/academic-office/academic-quality-handbook [Accessed 20 Feb. 2024].</w:t>
      </w:r>
    </w:p>
    <w:p w14:paraId="0996D725" w14:textId="4B985FEC" w:rsidR="00467A38" w:rsidRPr="00D41B88" w:rsidRDefault="00467A38" w:rsidP="00467A38">
      <w:pPr>
        <w:spacing w:after="0"/>
        <w:ind w:left="720" w:hanging="720"/>
      </w:pPr>
    </w:p>
    <w:p w14:paraId="7E386753" w14:textId="3CAE10CE" w:rsidR="000B2F6E" w:rsidRPr="00D41B88" w:rsidRDefault="000B2F6E" w:rsidP="000B2F6E">
      <w:pPr>
        <w:spacing w:after="0"/>
        <w:ind w:left="720" w:hanging="720"/>
      </w:pPr>
    </w:p>
    <w:sectPr w:rsidR="000B2F6E" w:rsidRPr="00D41B88" w:rsidSect="00C84E6C">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A4B3B" w14:textId="77777777" w:rsidR="00C84E6C" w:rsidRDefault="00C84E6C" w:rsidP="00C4379C">
      <w:r>
        <w:separator/>
      </w:r>
    </w:p>
    <w:p w14:paraId="1F250388" w14:textId="77777777" w:rsidR="00C84E6C" w:rsidRDefault="00C84E6C" w:rsidP="00C4379C"/>
  </w:endnote>
  <w:endnote w:type="continuationSeparator" w:id="0">
    <w:p w14:paraId="66232FBC" w14:textId="77777777" w:rsidR="00C84E6C" w:rsidRDefault="00C84E6C" w:rsidP="00C4379C">
      <w:r>
        <w:continuationSeparator/>
      </w:r>
    </w:p>
    <w:p w14:paraId="6EEB2113" w14:textId="77777777" w:rsidR="00C84E6C" w:rsidRDefault="00C84E6C" w:rsidP="00C437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8658126"/>
      <w:docPartObj>
        <w:docPartGallery w:val="Page Numbers (Bottom of Page)"/>
        <w:docPartUnique/>
      </w:docPartObj>
    </w:sdtPr>
    <w:sdtEndPr>
      <w:rPr>
        <w:noProof/>
      </w:rPr>
    </w:sdtEndPr>
    <w:sdtContent>
      <w:p w14:paraId="09A089EC" w14:textId="692AA852" w:rsidR="000A1567" w:rsidRDefault="000A1567">
        <w:pPr>
          <w:pStyle w:val="Footer"/>
          <w:jc w:val="center"/>
        </w:pPr>
        <w:r>
          <w:fldChar w:fldCharType="begin"/>
        </w:r>
        <w:r>
          <w:instrText xml:space="preserve"> PAGE   \* MERGEFORMAT </w:instrText>
        </w:r>
        <w:r>
          <w:fldChar w:fldCharType="separate"/>
        </w:r>
        <w:r w:rsidR="00547F94">
          <w:rPr>
            <w:noProof/>
          </w:rPr>
          <w:t>8</w:t>
        </w:r>
        <w:r>
          <w:rPr>
            <w:noProof/>
          </w:rPr>
          <w:fldChar w:fldCharType="end"/>
        </w:r>
      </w:p>
    </w:sdtContent>
  </w:sdt>
  <w:p w14:paraId="636DA0B0" w14:textId="77777777" w:rsidR="000A1567" w:rsidRDefault="000A1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9D344" w14:textId="77777777" w:rsidR="00C84E6C" w:rsidRDefault="00C84E6C" w:rsidP="00C4379C">
      <w:r>
        <w:separator/>
      </w:r>
    </w:p>
    <w:p w14:paraId="5F7AA434" w14:textId="77777777" w:rsidR="00C84E6C" w:rsidRDefault="00C84E6C" w:rsidP="00C4379C"/>
  </w:footnote>
  <w:footnote w:type="continuationSeparator" w:id="0">
    <w:p w14:paraId="62FCF179" w14:textId="77777777" w:rsidR="00C84E6C" w:rsidRDefault="00C84E6C" w:rsidP="00C4379C">
      <w:r>
        <w:continuationSeparator/>
      </w:r>
    </w:p>
    <w:p w14:paraId="1CC8874D" w14:textId="77777777" w:rsidR="00C84E6C" w:rsidRDefault="00C84E6C" w:rsidP="00C437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E53E" w14:textId="3348696D" w:rsidR="00277946" w:rsidRDefault="00876BF1" w:rsidP="003E7C4B">
    <w:pPr>
      <w:pStyle w:val="Header"/>
      <w:tabs>
        <w:tab w:val="clear" w:pos="4680"/>
      </w:tabs>
      <w:ind w:firstLine="0"/>
    </w:pPr>
    <w:r w:rsidRPr="00876BF1">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936C8" w14:textId="77777777" w:rsidR="00277946" w:rsidRDefault="00277946" w:rsidP="005D1091">
    <w:pPr>
      <w:pStyle w:val="Header"/>
      <w:tabs>
        <w:tab w:val="clear" w:pos="4680"/>
      </w:tabs>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1MzYBUxYmBsZKOkrBqcXFmfl5IAUmtQC2AktALAAAAA=="/>
  </w:docVars>
  <w:rsids>
    <w:rsidRoot w:val="00876BF1"/>
    <w:rsid w:val="00014F15"/>
    <w:rsid w:val="000509A6"/>
    <w:rsid w:val="000559AC"/>
    <w:rsid w:val="0008199F"/>
    <w:rsid w:val="000A1567"/>
    <w:rsid w:val="000B2F6E"/>
    <w:rsid w:val="001450C0"/>
    <w:rsid w:val="001451CC"/>
    <w:rsid w:val="001538D4"/>
    <w:rsid w:val="001549EC"/>
    <w:rsid w:val="001C349A"/>
    <w:rsid w:val="001E2904"/>
    <w:rsid w:val="00277946"/>
    <w:rsid w:val="002840F2"/>
    <w:rsid w:val="00293A75"/>
    <w:rsid w:val="002D19B4"/>
    <w:rsid w:val="002E077C"/>
    <w:rsid w:val="00383BA8"/>
    <w:rsid w:val="00396021"/>
    <w:rsid w:val="003A4F1E"/>
    <w:rsid w:val="003E192C"/>
    <w:rsid w:val="003E7C4B"/>
    <w:rsid w:val="004007FB"/>
    <w:rsid w:val="00401CAC"/>
    <w:rsid w:val="00415FD8"/>
    <w:rsid w:val="00430E26"/>
    <w:rsid w:val="00454621"/>
    <w:rsid w:val="00467A38"/>
    <w:rsid w:val="004855B0"/>
    <w:rsid w:val="004A3287"/>
    <w:rsid w:val="004B3B0A"/>
    <w:rsid w:val="00501369"/>
    <w:rsid w:val="005022FD"/>
    <w:rsid w:val="00511778"/>
    <w:rsid w:val="00525F0A"/>
    <w:rsid w:val="00547F94"/>
    <w:rsid w:val="005A1668"/>
    <w:rsid w:val="005A46DE"/>
    <w:rsid w:val="005D1091"/>
    <w:rsid w:val="005E5F45"/>
    <w:rsid w:val="00604815"/>
    <w:rsid w:val="0062431F"/>
    <w:rsid w:val="006309E6"/>
    <w:rsid w:val="00644C39"/>
    <w:rsid w:val="00662089"/>
    <w:rsid w:val="006A206B"/>
    <w:rsid w:val="00713CFB"/>
    <w:rsid w:val="007A7FB9"/>
    <w:rsid w:val="007F568F"/>
    <w:rsid w:val="00841A19"/>
    <w:rsid w:val="008613FB"/>
    <w:rsid w:val="00872A63"/>
    <w:rsid w:val="008752D8"/>
    <w:rsid w:val="00876BF1"/>
    <w:rsid w:val="008B1048"/>
    <w:rsid w:val="008C24D4"/>
    <w:rsid w:val="008D3A02"/>
    <w:rsid w:val="008F03A0"/>
    <w:rsid w:val="00926BDB"/>
    <w:rsid w:val="00932F8A"/>
    <w:rsid w:val="0095513F"/>
    <w:rsid w:val="009575A5"/>
    <w:rsid w:val="00982720"/>
    <w:rsid w:val="009E58E1"/>
    <w:rsid w:val="00A01664"/>
    <w:rsid w:val="00A07E59"/>
    <w:rsid w:val="00A43EC4"/>
    <w:rsid w:val="00A826C6"/>
    <w:rsid w:val="00AA5E3D"/>
    <w:rsid w:val="00AC4DEB"/>
    <w:rsid w:val="00AD4C95"/>
    <w:rsid w:val="00B34FD7"/>
    <w:rsid w:val="00B5077E"/>
    <w:rsid w:val="00B5198B"/>
    <w:rsid w:val="00BC3F63"/>
    <w:rsid w:val="00BE0359"/>
    <w:rsid w:val="00C22953"/>
    <w:rsid w:val="00C26F64"/>
    <w:rsid w:val="00C4379C"/>
    <w:rsid w:val="00C74123"/>
    <w:rsid w:val="00C84E6C"/>
    <w:rsid w:val="00CE087A"/>
    <w:rsid w:val="00D17C67"/>
    <w:rsid w:val="00D2420F"/>
    <w:rsid w:val="00D25F9C"/>
    <w:rsid w:val="00D50C5F"/>
    <w:rsid w:val="00D83A6D"/>
    <w:rsid w:val="00DA65B3"/>
    <w:rsid w:val="00E33C69"/>
    <w:rsid w:val="00E545D4"/>
    <w:rsid w:val="00E9453A"/>
    <w:rsid w:val="00ED4FB4"/>
    <w:rsid w:val="00ED52F7"/>
    <w:rsid w:val="00F33A9E"/>
    <w:rsid w:val="00F4365A"/>
    <w:rsid w:val="00F74983"/>
    <w:rsid w:val="00F86146"/>
    <w:rsid w:val="00FC0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B3DEEE"/>
  <w15:chartTrackingRefBased/>
  <w15:docId w15:val="{2A898EBD-1128-4D93-8799-0E6985C1E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79C"/>
    <w:pPr>
      <w:spacing w:line="480" w:lineRule="auto"/>
      <w:ind w:firstLine="720"/>
    </w:pPr>
    <w:rPr>
      <w:rFonts w:ascii="Times New Roman" w:hAnsi="Times New Roman" w:cs="Times New Roman"/>
      <w:sz w:val="24"/>
    </w:rPr>
  </w:style>
  <w:style w:type="paragraph" w:styleId="Heading1">
    <w:name w:val="heading 1"/>
    <w:basedOn w:val="Normal"/>
    <w:next w:val="Normal"/>
    <w:link w:val="Heading1Char"/>
    <w:uiPriority w:val="9"/>
    <w:qFormat/>
    <w:rsid w:val="00C4379C"/>
    <w:pPr>
      <w:spacing w:before="3840"/>
      <w:jc w:val="center"/>
      <w:outlineLvl w:val="0"/>
    </w:pPr>
  </w:style>
  <w:style w:type="paragraph" w:styleId="Heading2">
    <w:name w:val="heading 2"/>
    <w:basedOn w:val="Normal"/>
    <w:next w:val="Normal"/>
    <w:link w:val="Heading2Char"/>
    <w:uiPriority w:val="9"/>
    <w:unhideWhenUsed/>
    <w:qFormat/>
    <w:rsid w:val="008752D8"/>
    <w:pPr>
      <w:ind w:firstLine="0"/>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BF1"/>
  </w:style>
  <w:style w:type="paragraph" w:styleId="Footer">
    <w:name w:val="footer"/>
    <w:basedOn w:val="Normal"/>
    <w:link w:val="FooterChar"/>
    <w:uiPriority w:val="99"/>
    <w:unhideWhenUsed/>
    <w:rsid w:val="00876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BF1"/>
  </w:style>
  <w:style w:type="character" w:styleId="Hyperlink">
    <w:name w:val="Hyperlink"/>
    <w:basedOn w:val="DefaultParagraphFont"/>
    <w:uiPriority w:val="99"/>
    <w:unhideWhenUsed/>
    <w:rsid w:val="002E077C"/>
    <w:rPr>
      <w:color w:val="0563C1" w:themeColor="hyperlink"/>
      <w:u w:val="single"/>
    </w:rPr>
  </w:style>
  <w:style w:type="character" w:customStyle="1" w:styleId="Heading1Char">
    <w:name w:val="Heading 1 Char"/>
    <w:basedOn w:val="DefaultParagraphFont"/>
    <w:link w:val="Heading1"/>
    <w:uiPriority w:val="9"/>
    <w:rsid w:val="00C4379C"/>
    <w:rPr>
      <w:rFonts w:ascii="Times New Roman" w:hAnsi="Times New Roman" w:cs="Times New Roman"/>
      <w:sz w:val="24"/>
    </w:rPr>
  </w:style>
  <w:style w:type="character" w:customStyle="1" w:styleId="Heading2Char">
    <w:name w:val="Heading 2 Char"/>
    <w:basedOn w:val="DefaultParagraphFont"/>
    <w:link w:val="Heading2"/>
    <w:uiPriority w:val="9"/>
    <w:rsid w:val="008752D8"/>
    <w:rPr>
      <w:rFonts w:ascii="Times New Roman" w:hAnsi="Times New Roman" w:cs="Times New Roman"/>
      <w:b/>
      <w:sz w:val="24"/>
    </w:rPr>
  </w:style>
  <w:style w:type="paragraph" w:styleId="NoSpacing">
    <w:name w:val="No Spacing"/>
    <w:basedOn w:val="Normal"/>
    <w:uiPriority w:val="1"/>
    <w:qFormat/>
    <w:rsid w:val="00C4379C"/>
  </w:style>
  <w:style w:type="paragraph" w:styleId="Quote">
    <w:name w:val="Quote"/>
    <w:basedOn w:val="Normal"/>
    <w:next w:val="Normal"/>
    <w:link w:val="QuoteChar"/>
    <w:uiPriority w:val="29"/>
    <w:qFormat/>
    <w:rsid w:val="00501369"/>
    <w:pPr>
      <w:ind w:left="720" w:firstLine="0"/>
    </w:pPr>
  </w:style>
  <w:style w:type="character" w:customStyle="1" w:styleId="QuoteChar">
    <w:name w:val="Quote Char"/>
    <w:basedOn w:val="DefaultParagraphFont"/>
    <w:link w:val="Quote"/>
    <w:uiPriority w:val="29"/>
    <w:rsid w:val="00501369"/>
    <w:rPr>
      <w:rFonts w:ascii="Times New Roman" w:hAnsi="Times New Roman" w:cs="Times New Roman"/>
      <w:sz w:val="24"/>
    </w:rPr>
  </w:style>
  <w:style w:type="paragraph" w:styleId="Title">
    <w:name w:val="Title"/>
    <w:basedOn w:val="Normal"/>
    <w:next w:val="Normal"/>
    <w:link w:val="TitleChar"/>
    <w:uiPriority w:val="10"/>
    <w:qFormat/>
    <w:rsid w:val="005A1668"/>
    <w:pPr>
      <w:keepNext/>
      <w:keepLines/>
      <w:spacing w:after="0"/>
      <w:ind w:firstLine="708"/>
      <w:jc w:val="center"/>
    </w:pPr>
    <w:rPr>
      <w:rFonts w:eastAsia="Times New Roman"/>
      <w:b/>
      <w:szCs w:val="24"/>
      <w:lang w:val="en-GB" w:eastAsia="nl-NL"/>
    </w:rPr>
  </w:style>
  <w:style w:type="character" w:customStyle="1" w:styleId="TitleChar">
    <w:name w:val="Title Char"/>
    <w:basedOn w:val="DefaultParagraphFont"/>
    <w:link w:val="Title"/>
    <w:uiPriority w:val="10"/>
    <w:rsid w:val="005A1668"/>
    <w:rPr>
      <w:rFonts w:ascii="Times New Roman" w:eastAsia="Times New Roman" w:hAnsi="Times New Roman" w:cs="Times New Roman"/>
      <w:b/>
      <w:sz w:val="24"/>
      <w:szCs w:val="24"/>
      <w:lang w:val="en-GB" w:eastAsia="nl-NL"/>
    </w:rPr>
  </w:style>
  <w:style w:type="paragraph" w:styleId="TOCHeading">
    <w:name w:val="TOC Heading"/>
    <w:basedOn w:val="Heading1"/>
    <w:next w:val="Normal"/>
    <w:uiPriority w:val="39"/>
    <w:unhideWhenUsed/>
    <w:qFormat/>
    <w:rsid w:val="00A07E59"/>
    <w:pPr>
      <w:keepNext/>
      <w:keepLines/>
      <w:spacing w:before="240" w:after="0" w:line="259" w:lineRule="auto"/>
      <w:ind w:firstLine="0"/>
      <w:jc w:val="left"/>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A07E59"/>
    <w:pPr>
      <w:spacing w:after="100"/>
    </w:pPr>
  </w:style>
  <w:style w:type="paragraph" w:styleId="NormalWeb">
    <w:name w:val="Normal (Web)"/>
    <w:basedOn w:val="Normal"/>
    <w:uiPriority w:val="99"/>
    <w:semiHidden/>
    <w:unhideWhenUsed/>
    <w:rsid w:val="0008199F"/>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154690">
      <w:bodyDiv w:val="1"/>
      <w:marLeft w:val="0"/>
      <w:marRight w:val="0"/>
      <w:marTop w:val="0"/>
      <w:marBottom w:val="0"/>
      <w:divBdr>
        <w:top w:val="none" w:sz="0" w:space="0" w:color="auto"/>
        <w:left w:val="none" w:sz="0" w:space="0" w:color="auto"/>
        <w:bottom w:val="none" w:sz="0" w:space="0" w:color="auto"/>
        <w:right w:val="none" w:sz="0" w:space="0" w:color="auto"/>
      </w:divBdr>
    </w:div>
    <w:div w:id="1058893364">
      <w:bodyDiv w:val="1"/>
      <w:marLeft w:val="0"/>
      <w:marRight w:val="0"/>
      <w:marTop w:val="0"/>
      <w:marBottom w:val="0"/>
      <w:divBdr>
        <w:top w:val="none" w:sz="0" w:space="0" w:color="auto"/>
        <w:left w:val="none" w:sz="0" w:space="0" w:color="auto"/>
        <w:bottom w:val="none" w:sz="0" w:space="0" w:color="auto"/>
        <w:right w:val="none" w:sz="0" w:space="0" w:color="auto"/>
      </w:divBdr>
      <w:divsChild>
        <w:div w:id="139621713">
          <w:marLeft w:val="0"/>
          <w:marRight w:val="0"/>
          <w:marTop w:val="0"/>
          <w:marBottom w:val="0"/>
          <w:divBdr>
            <w:top w:val="none" w:sz="0" w:space="0" w:color="auto"/>
            <w:left w:val="none" w:sz="0" w:space="0" w:color="auto"/>
            <w:bottom w:val="none" w:sz="0" w:space="0" w:color="auto"/>
            <w:right w:val="none" w:sz="0" w:space="0" w:color="auto"/>
          </w:divBdr>
          <w:divsChild>
            <w:div w:id="94464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169114">
      <w:bodyDiv w:val="1"/>
      <w:marLeft w:val="0"/>
      <w:marRight w:val="0"/>
      <w:marTop w:val="0"/>
      <w:marBottom w:val="0"/>
      <w:divBdr>
        <w:top w:val="none" w:sz="0" w:space="0" w:color="auto"/>
        <w:left w:val="none" w:sz="0" w:space="0" w:color="auto"/>
        <w:bottom w:val="none" w:sz="0" w:space="0" w:color="auto"/>
        <w:right w:val="none" w:sz="0" w:space="0" w:color="auto"/>
      </w:divBdr>
    </w:div>
    <w:div w:id="1753424925">
      <w:bodyDiv w:val="1"/>
      <w:marLeft w:val="0"/>
      <w:marRight w:val="0"/>
      <w:marTop w:val="0"/>
      <w:marBottom w:val="0"/>
      <w:divBdr>
        <w:top w:val="none" w:sz="0" w:space="0" w:color="auto"/>
        <w:left w:val="none" w:sz="0" w:space="0" w:color="auto"/>
        <w:bottom w:val="none" w:sz="0" w:space="0" w:color="auto"/>
        <w:right w:val="none" w:sz="0" w:space="0" w:color="auto"/>
      </w:divBdr>
    </w:div>
    <w:div w:id="1795052251">
      <w:bodyDiv w:val="1"/>
      <w:marLeft w:val="0"/>
      <w:marRight w:val="0"/>
      <w:marTop w:val="0"/>
      <w:marBottom w:val="0"/>
      <w:divBdr>
        <w:top w:val="none" w:sz="0" w:space="0" w:color="auto"/>
        <w:left w:val="none" w:sz="0" w:space="0" w:color="auto"/>
        <w:bottom w:val="none" w:sz="0" w:space="0" w:color="auto"/>
        <w:right w:val="none" w:sz="0" w:space="0" w:color="auto"/>
      </w:divBdr>
      <w:divsChild>
        <w:div w:id="2143764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re.ulster.ac.uk/en/publications/pre-reflection-in-action-rethinking-sch%C3%B6ns-reflective-practice-t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ldra-court.com/home/abou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33124-10E0-48DF-B688-5D627D697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1710</Words>
  <Characters>9748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PSCC</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radu alex</cp:lastModifiedBy>
  <cp:revision>8</cp:revision>
  <dcterms:created xsi:type="dcterms:W3CDTF">2024-02-20T21:11:00Z</dcterms:created>
  <dcterms:modified xsi:type="dcterms:W3CDTF">2024-02-22T19:42:00Z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f9bf8a2e59d3c1de0c24a3e3bedec2dd4cff8164a2594783ec9a024d466f2ceb</vt:lpwstr>
  </property>
</Properties>
</file>