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07E94D" w14:textId="77777777" w:rsidR="002B34DA" w:rsidRDefault="002B34DA" w:rsidP="002B34DA">
      <w:pPr>
        <w:spacing w:line="360" w:lineRule="auto"/>
      </w:pPr>
      <w:r>
        <w:t xml:space="preserve">This paper will support the presentation on the murder of James Bulger and the effect this case had on policing and the community. James Bulger was abducted and murdered on the 12th of February 1993 at two years of age. The toddler was taken from his mother at a local shopping centre in Merseyside, England (The Guardian, 2023). His murderers aged 10, evidently changed the public’s perception of the youth justice system (University of Liverpool, 2013). In addition to this, this case highlighted the importance of community policing, multi-agency response, and public relations. </w:t>
      </w:r>
    </w:p>
    <w:p w14:paraId="588E139A" w14:textId="77777777" w:rsidR="002B34DA" w:rsidRDefault="002B34DA" w:rsidP="002B34DA">
      <w:pPr>
        <w:spacing w:line="360" w:lineRule="auto"/>
      </w:pPr>
    </w:p>
    <w:p w14:paraId="5D92D29C" w14:textId="77777777" w:rsidR="002B34DA" w:rsidRDefault="002B34DA" w:rsidP="002B34DA">
      <w:pPr>
        <w:spacing w:line="360" w:lineRule="auto"/>
      </w:pPr>
      <w:r>
        <w:t>Bulger’s body was discovered by a railway line two days following his disappearance. His body was discovered a short distance away from the shopping centre and it was evident that Bulger had been assaulted before his death. The pathologist identified forty-two injuries on the toddler’s body, who sustained several lacerations and fractures to his skull (The Independent, 1993). At the scene where his body was discovered lay debris of an iron bar, bricks, and blood-stained stones that were utilised as weapons to harm the toddler. The report entails that Bulger had been sexually assaulted which illustrates the extent of the trauma he had endured.</w:t>
      </w:r>
    </w:p>
    <w:p w14:paraId="64A69871" w14:textId="77777777" w:rsidR="002B34DA" w:rsidRDefault="002B34DA" w:rsidP="002B34DA">
      <w:pPr>
        <w:spacing w:line="360" w:lineRule="auto"/>
      </w:pPr>
    </w:p>
    <w:p w14:paraId="663304DC" w14:textId="77777777" w:rsidR="002B34DA" w:rsidRDefault="002B34DA" w:rsidP="002B34DA">
      <w:pPr>
        <w:spacing w:line="360" w:lineRule="auto"/>
      </w:pPr>
      <w:r>
        <w:t xml:space="preserve">John Venables and Robert Thompson were arrested on suspicion of abducting and murdering James Bulger on the 20th of February 1993 making them the youngest people to face a murder trial in the United Kingdom (The Guardian, 2023). Under Section 34 of the Crime and Disorder Act [1998] a child ten years of age is criminally responsible. However, they are treated differently in comparison to those aged 18 and above. Children shall be dealt with by youth courts, receive shorter sentences, and be sent to specialist units as opposed to prison (UK Government, no date). The pair were sentenced to eight years imprisonment on the 24th of November 1993. The sentence that the pair received resulted in controversy within the public and media. It became evident that the majority believed Thompson’s and Venables’ verdict was inappropriate with thousands of individuals signing petitions to increase their sentence (The Independent, 1996). </w:t>
      </w:r>
    </w:p>
    <w:p w14:paraId="4E4E55A5" w14:textId="77777777" w:rsidR="002B34DA" w:rsidRDefault="002B34DA" w:rsidP="002B34DA">
      <w:pPr>
        <w:spacing w:line="360" w:lineRule="auto"/>
      </w:pPr>
    </w:p>
    <w:p w14:paraId="2E388019" w14:textId="77777777" w:rsidR="002B34DA" w:rsidRDefault="002B34DA" w:rsidP="002B34DA">
      <w:pPr>
        <w:spacing w:line="360" w:lineRule="auto"/>
      </w:pPr>
      <w:r>
        <w:t xml:space="preserve">The murder of James Bulger has normalised holding children accountable for their actions with 13, 800 children being cautioned or sentenced in the year ending March 2022 (Youth Justice Board, 2023). However, it is still important to consider young offenders as children </w:t>
      </w:r>
      <w:r>
        <w:lastRenderedPageBreak/>
        <w:t>first. The Child First, Offender Second initiative introduced to the Youth Justice System by the Welsh Government has provided children with opportunities to prevent offending and re-offending (Haines and Case, 2013). This initiative has proven effective in reducing re-offending rates and has notably reduced the likelihood of children suspected of offending from offending (Youth Justice Recourse Hub, 2022). A criticism of the Child First, Offender Second approach is that the government is putting the public at risk by being more lenient to child offenders (Day, 2022). Applying this initiative effectively to minimise further harm to the public highlights the importance of scanning, analysing, responding, and assessing crimes committed by youths. This will enable multiple agencies to collaborate to provide an effective response and solution to prevent crime whilst also addressing the individual (Ministry of Justice, 2016).</w:t>
      </w:r>
    </w:p>
    <w:p w14:paraId="4896FACD" w14:textId="77777777" w:rsidR="002B34DA" w:rsidRDefault="002B34DA" w:rsidP="002B34DA">
      <w:pPr>
        <w:spacing w:line="360" w:lineRule="auto"/>
      </w:pPr>
    </w:p>
    <w:p w14:paraId="63205B65" w14:textId="77777777" w:rsidR="002B34DA" w:rsidRDefault="002B34DA" w:rsidP="002B34DA">
      <w:pPr>
        <w:spacing w:line="360" w:lineRule="auto"/>
      </w:pPr>
      <w:r>
        <w:t xml:space="preserve">Evidence-based policing is a concept introduced by Lawrence Sherman in 1998, which utilises the best available evidence to inform policing practices, analyse crime patterns, and evaluate the effectiveness of engagement and decision-making (College of Policing, 2023). In addition to this, it has demonstrated that collaborating with the community is a valuable source of gathering intelligence, building trust, and reducing crime (College of Policing, 2013). Evidence-based policing has allowed new deterrence methods to be created and incorporated into policing practices across the United Kingdom such as closed-circuit television (CCTV). </w:t>
      </w:r>
    </w:p>
    <w:p w14:paraId="6B5F121F" w14:textId="77777777" w:rsidR="002B34DA" w:rsidRDefault="002B34DA" w:rsidP="002B34DA">
      <w:pPr>
        <w:spacing w:line="360" w:lineRule="auto"/>
      </w:pPr>
    </w:p>
    <w:p w14:paraId="394726B3" w14:textId="77777777" w:rsidR="002B34DA" w:rsidRDefault="002B34DA" w:rsidP="002B34DA">
      <w:pPr>
        <w:spacing w:line="360" w:lineRule="auto"/>
      </w:pPr>
      <w:r>
        <w:t xml:space="preserve">CCTV is an essential aspect of policing; it has been designed to deter and detect crime. It played a crucial role in identifying Venables and Thompson as the murderers of Bulger. The use of CCTV has been associated with a significant reduction in multiple crimes across the United Kingdom. According to the College of Policing (2015), drug-related crimes were reduced by 20% and a decrease of 14% to vehicle and property crimes. A limitation associated with CCTV is that it can be expensive. For CCTV to be effective, it would require multiple cameras to be designated to a specific area. Between 1994 and 1999 the government provided £38.5 million which supported 585 CCTV schemes nationwide (Home Office, 2011). Implementing more surveillance has proven to be difficult with budget restraints facing the police across the United Kingdom with an estimation of a £700 million reduction to their budget by 2026 (UNISON, 2023). </w:t>
      </w:r>
    </w:p>
    <w:p w14:paraId="79A46908" w14:textId="77777777" w:rsidR="002B34DA" w:rsidRDefault="002B34DA" w:rsidP="002B34DA">
      <w:pPr>
        <w:spacing w:line="360" w:lineRule="auto"/>
      </w:pPr>
    </w:p>
    <w:p w14:paraId="335E471A" w14:textId="77777777" w:rsidR="002B34DA" w:rsidRDefault="002B34DA" w:rsidP="002B34DA">
      <w:pPr>
        <w:spacing w:line="360" w:lineRule="auto"/>
      </w:pPr>
      <w:r>
        <w:t xml:space="preserve">The death of Bulger increased child safety measures and public awareness with educational schemes being introduced nationally.  Community outreach initiatives such as safety education programs inform individuals on safeguarding, and how to identify, address and report suspicious behaviour (NSPCC Learning, no date). Despite this, 1, 268 kidnappings occurred between 2018 and 2019 (Action Against Abduction, 2019). There is no definitive explanation as to why children are abducted. However, children may be kidnapped as a result of custody disputes, to demand a ransom, or by sexual predators (Megan’s Law, no date). Advances in policing since the death of Bulger allowed the community and other agencies to collaborate effectively to secure the missing individual (College of Policing, 2023). However, there were 1,700 children recorded missing for over a year in 2022 (Missing People, no date). </w:t>
      </w:r>
    </w:p>
    <w:p w14:paraId="42DA7933" w14:textId="77777777" w:rsidR="002B34DA" w:rsidRDefault="002B34DA" w:rsidP="002B34DA">
      <w:pPr>
        <w:spacing w:line="360" w:lineRule="auto"/>
      </w:pPr>
    </w:p>
    <w:p w14:paraId="27A52187" w14:textId="526881AD" w:rsidR="003332DD" w:rsidRDefault="002B34DA" w:rsidP="002B34DA">
      <w:pPr>
        <w:spacing w:line="360" w:lineRule="auto"/>
      </w:pPr>
      <w:r>
        <w:t>This presentation has demonstrated the influence of the death of Bulger on policing, communities, and other agencies. The examination of different elements such as legislation, initiatives, and well-founded research has contributed to establishing an effective modern-day police service. Nationally, police services and other agencies are better informed and equipped to prevent such travesty from happening again with advanced protocols being introduced (HMIC, 2015). Following Bulger’s death, appropriate measures have been incorporated into the criminal justice system to ensure youth are dealt with accordingly. Such measures have been proven effective with a reduction of 79% of children being cautioned or sentenced during the last decade (Youth Justice Board, 2023).</w:t>
      </w:r>
    </w:p>
    <w:p w14:paraId="1F2831A3" w14:textId="77777777" w:rsidR="002B34DA" w:rsidRDefault="002B34DA" w:rsidP="002B34DA">
      <w:pPr>
        <w:spacing w:line="360" w:lineRule="auto"/>
      </w:pPr>
    </w:p>
    <w:p w14:paraId="65D4FA2A" w14:textId="77777777" w:rsidR="00386CCF" w:rsidRDefault="00386CCF" w:rsidP="002B34DA">
      <w:pPr>
        <w:spacing w:line="360" w:lineRule="auto"/>
      </w:pPr>
    </w:p>
    <w:p w14:paraId="368E0E40" w14:textId="77777777" w:rsidR="00386CCF" w:rsidRDefault="00386CCF" w:rsidP="007E53FB">
      <w:pPr>
        <w:spacing w:line="360" w:lineRule="auto"/>
      </w:pPr>
    </w:p>
    <w:p w14:paraId="02C583CC" w14:textId="77777777" w:rsidR="00386CCF" w:rsidRDefault="00386CCF" w:rsidP="007E53FB">
      <w:pPr>
        <w:spacing w:line="360" w:lineRule="auto"/>
      </w:pPr>
    </w:p>
    <w:p w14:paraId="6E5DD4B7" w14:textId="77777777" w:rsidR="00386CCF" w:rsidRPr="003C353F" w:rsidRDefault="00386CCF" w:rsidP="007E53FB">
      <w:pPr>
        <w:spacing w:line="360" w:lineRule="auto"/>
      </w:pPr>
    </w:p>
    <w:p w14:paraId="20B665BF" w14:textId="77777777" w:rsidR="00386CCF" w:rsidRDefault="00386CCF" w:rsidP="007E53FB">
      <w:pPr>
        <w:spacing w:line="360" w:lineRule="auto"/>
      </w:pPr>
    </w:p>
    <w:p w14:paraId="106A2522" w14:textId="77777777" w:rsidR="00386CCF" w:rsidRPr="001E3BE8" w:rsidRDefault="00386CCF" w:rsidP="007E53FB">
      <w:pPr>
        <w:spacing w:line="360" w:lineRule="auto"/>
      </w:pPr>
    </w:p>
    <w:p w14:paraId="531F4D89" w14:textId="77777777" w:rsidR="00386CCF" w:rsidRDefault="00386CCF" w:rsidP="007E53FB">
      <w:pPr>
        <w:spacing w:line="360" w:lineRule="auto"/>
      </w:pPr>
      <w:r>
        <w:t xml:space="preserve">   </w:t>
      </w:r>
    </w:p>
    <w:p w14:paraId="72EE65D8" w14:textId="77777777" w:rsidR="00386CCF" w:rsidRDefault="00386CCF" w:rsidP="007E53FB">
      <w:pPr>
        <w:spacing w:line="360" w:lineRule="auto"/>
      </w:pPr>
    </w:p>
    <w:p w14:paraId="3EC610F2" w14:textId="77777777" w:rsidR="00386CCF" w:rsidRDefault="00386CCF" w:rsidP="007E53FB">
      <w:pPr>
        <w:spacing w:line="360" w:lineRule="auto"/>
      </w:pPr>
    </w:p>
    <w:p w14:paraId="38E9DF10" w14:textId="11BF0D39" w:rsidR="00386CCF" w:rsidRDefault="00386CCF" w:rsidP="00386CCF">
      <w:pPr>
        <w:pStyle w:val="Heading1"/>
      </w:pPr>
      <w:r>
        <w:lastRenderedPageBreak/>
        <w:t xml:space="preserve">References: </w:t>
      </w:r>
    </w:p>
    <w:p w14:paraId="7F1F3D67" w14:textId="77777777" w:rsidR="00386CCF" w:rsidRDefault="00386CCF" w:rsidP="007E53FB">
      <w:pPr>
        <w:spacing w:line="360" w:lineRule="auto"/>
      </w:pPr>
    </w:p>
    <w:p w14:paraId="6C839B64" w14:textId="77777777" w:rsidR="00386CCF" w:rsidRDefault="00386CCF" w:rsidP="007E53FB">
      <w:pPr>
        <w:spacing w:line="360" w:lineRule="auto"/>
      </w:pPr>
    </w:p>
    <w:p w14:paraId="1AA312BF" w14:textId="77777777" w:rsidR="00386CCF" w:rsidRDefault="00386CCF" w:rsidP="007E53FB">
      <w:pPr>
        <w:spacing w:line="360" w:lineRule="auto"/>
      </w:pPr>
      <w:r>
        <w:t xml:space="preserve">Action Against Abduction (2019) </w:t>
      </w:r>
      <w:r>
        <w:rPr>
          <w:i/>
          <w:iCs/>
        </w:rPr>
        <w:t xml:space="preserve">Police-Recorded Child Abduction. </w:t>
      </w:r>
      <w:r>
        <w:t xml:space="preserve">Available at: </w:t>
      </w:r>
      <w:hyperlink r:id="rId5" w:history="1">
        <w:r w:rsidRPr="00DA31DA">
          <w:rPr>
            <w:rStyle w:val="Hyperlink"/>
          </w:rPr>
          <w:t>http://www.actionagainstabduction.org/about-abduction/police-recorded-child-abduction/</w:t>
        </w:r>
      </w:hyperlink>
      <w:r>
        <w:t xml:space="preserve"> (Accessed: 3 January 2024). </w:t>
      </w:r>
    </w:p>
    <w:p w14:paraId="01C0B8F6" w14:textId="77777777" w:rsidR="00386CCF" w:rsidRDefault="00386CCF" w:rsidP="007E53FB">
      <w:pPr>
        <w:spacing w:line="360" w:lineRule="auto"/>
      </w:pPr>
    </w:p>
    <w:p w14:paraId="7D12E613" w14:textId="77777777" w:rsidR="00386CCF" w:rsidRDefault="00386CCF" w:rsidP="007E53FB">
      <w:pPr>
        <w:spacing w:line="360" w:lineRule="auto"/>
      </w:pPr>
      <w:r>
        <w:t xml:space="preserve">College of Policing (2013) </w:t>
      </w:r>
      <w:r>
        <w:rPr>
          <w:i/>
          <w:iCs/>
        </w:rPr>
        <w:t xml:space="preserve">Engagement. </w:t>
      </w:r>
      <w:r>
        <w:t xml:space="preserve">Available at: </w:t>
      </w:r>
      <w:hyperlink r:id="rId6" w:history="1">
        <w:r w:rsidRPr="00DA31DA">
          <w:rPr>
            <w:rStyle w:val="Hyperlink"/>
          </w:rPr>
          <w:t>https://www.college.police.uk/app/engagement-and-communication/engagement</w:t>
        </w:r>
      </w:hyperlink>
      <w:r>
        <w:t xml:space="preserve"> (Accessed: 3 January 2024). </w:t>
      </w:r>
    </w:p>
    <w:p w14:paraId="4635C979" w14:textId="77777777" w:rsidR="00386CCF" w:rsidRPr="00785196" w:rsidRDefault="00386CCF" w:rsidP="007E53FB">
      <w:pPr>
        <w:spacing w:line="360" w:lineRule="auto"/>
      </w:pPr>
    </w:p>
    <w:p w14:paraId="4570BCE0" w14:textId="77777777" w:rsidR="00386CCF" w:rsidRDefault="00386CCF" w:rsidP="00386CCF">
      <w:pPr>
        <w:spacing w:line="360" w:lineRule="auto"/>
      </w:pPr>
      <w:r>
        <w:t xml:space="preserve">College of Policing (2015) </w:t>
      </w:r>
      <w:r w:rsidRPr="00470070">
        <w:rPr>
          <w:i/>
          <w:iCs/>
        </w:rPr>
        <w:t>Closed-circuit television (CCTV)</w:t>
      </w:r>
      <w:r>
        <w:t xml:space="preserve">. Available at: </w:t>
      </w:r>
      <w:hyperlink r:id="rId7" w:anchor=":~:text=The%20meta%2Danalysis%20showed%20that,to%20those%20that%20did%20not" w:history="1">
        <w:r w:rsidRPr="00A4694D">
          <w:rPr>
            <w:rStyle w:val="Hyperlink"/>
          </w:rPr>
          <w:t>http</w:t>
        </w:r>
        <w:r w:rsidRPr="00A4694D">
          <w:rPr>
            <w:rStyle w:val="Hyperlink"/>
          </w:rPr>
          <w:t>s</w:t>
        </w:r>
        <w:r w:rsidRPr="00A4694D">
          <w:rPr>
            <w:rStyle w:val="Hyperlink"/>
          </w:rPr>
          <w:t>://w</w:t>
        </w:r>
        <w:r w:rsidRPr="00A4694D">
          <w:rPr>
            <w:rStyle w:val="Hyperlink"/>
          </w:rPr>
          <w:t>w</w:t>
        </w:r>
        <w:r w:rsidRPr="00A4694D">
          <w:rPr>
            <w:rStyle w:val="Hyperlink"/>
          </w:rPr>
          <w:t>w.college.police.uk/research/crime-reduction-toolkit/cctv#:~:text=The%20meta%2Danalysis%20showed%20that,to%20those%20that%20did%20not</w:t>
        </w:r>
      </w:hyperlink>
      <w:r w:rsidRPr="002B74AA">
        <w:t>.</w:t>
      </w:r>
      <w:r>
        <w:t xml:space="preserve"> (Accessed: 27 December 2023). </w:t>
      </w:r>
    </w:p>
    <w:p w14:paraId="59116C0C" w14:textId="110AB1F9" w:rsidR="00386CCF" w:rsidRDefault="00386CCF" w:rsidP="007E53FB">
      <w:pPr>
        <w:spacing w:line="360" w:lineRule="auto"/>
      </w:pPr>
    </w:p>
    <w:p w14:paraId="0C6B0006" w14:textId="77777777" w:rsidR="00386CCF" w:rsidRDefault="00386CCF" w:rsidP="007E53FB">
      <w:pPr>
        <w:spacing w:line="360" w:lineRule="auto"/>
      </w:pPr>
      <w:r>
        <w:t xml:space="preserve">College of Policing (2023) </w:t>
      </w:r>
      <w:r>
        <w:rPr>
          <w:i/>
          <w:iCs/>
        </w:rPr>
        <w:t xml:space="preserve">Evidence-based policing. </w:t>
      </w:r>
      <w:r>
        <w:t xml:space="preserve">Available at: </w:t>
      </w:r>
      <w:hyperlink r:id="rId8" w:history="1">
        <w:r w:rsidRPr="00DA31DA">
          <w:rPr>
            <w:rStyle w:val="Hyperlink"/>
          </w:rPr>
          <w:t>https://www.college.police.uk/research/evidence-based-policing-EBP</w:t>
        </w:r>
      </w:hyperlink>
      <w:r>
        <w:t xml:space="preserve"> (Accessed: 3 January 2024). </w:t>
      </w:r>
    </w:p>
    <w:p w14:paraId="23BCCDC3" w14:textId="77777777" w:rsidR="00386CCF" w:rsidRPr="00C6353C" w:rsidRDefault="00386CCF" w:rsidP="007E53FB">
      <w:pPr>
        <w:spacing w:line="360" w:lineRule="auto"/>
      </w:pPr>
    </w:p>
    <w:p w14:paraId="7FEC9CB9" w14:textId="77777777" w:rsidR="00386CCF" w:rsidRDefault="00386CCF" w:rsidP="007E53FB">
      <w:pPr>
        <w:spacing w:line="360" w:lineRule="auto"/>
      </w:pPr>
      <w:r>
        <w:t xml:space="preserve">College of Policing (2023) </w:t>
      </w:r>
      <w:r>
        <w:rPr>
          <w:i/>
          <w:iCs/>
        </w:rPr>
        <w:t xml:space="preserve">Missing person investigations. </w:t>
      </w:r>
      <w:r>
        <w:t xml:space="preserve">Available at: </w:t>
      </w:r>
      <w:hyperlink r:id="rId9" w:history="1">
        <w:r w:rsidRPr="00DA31DA">
          <w:rPr>
            <w:rStyle w:val="Hyperlink"/>
          </w:rPr>
          <w:t>https://www.college.police.uk/app/major-investigation-and-public-protection/missing-persons/missing-person-investigations</w:t>
        </w:r>
      </w:hyperlink>
      <w:r>
        <w:t xml:space="preserve"> (Accessed: 8 January 2024).  </w:t>
      </w:r>
    </w:p>
    <w:p w14:paraId="1A9527B5" w14:textId="77777777" w:rsidR="00386CCF" w:rsidRDefault="00386CCF" w:rsidP="007E53FB">
      <w:pPr>
        <w:spacing w:line="360" w:lineRule="auto"/>
      </w:pPr>
    </w:p>
    <w:p w14:paraId="33456E67" w14:textId="77777777" w:rsidR="00386CCF" w:rsidRDefault="00386CCF" w:rsidP="007E53FB">
      <w:pPr>
        <w:spacing w:line="360" w:lineRule="auto"/>
      </w:pPr>
      <w:r>
        <w:t xml:space="preserve">Davies, P. W., (1996) ‘Sentence on Bulger boys was unfair, says judges’, </w:t>
      </w:r>
      <w:r>
        <w:rPr>
          <w:i/>
          <w:iCs/>
        </w:rPr>
        <w:t>The</w:t>
      </w:r>
      <w:r>
        <w:t xml:space="preserve"> </w:t>
      </w:r>
      <w:r>
        <w:rPr>
          <w:i/>
          <w:iCs/>
        </w:rPr>
        <w:t xml:space="preserve">Independent, </w:t>
      </w:r>
      <w:r>
        <w:t xml:space="preserve">30 July. Available at: </w:t>
      </w:r>
      <w:hyperlink r:id="rId10" w:history="1">
        <w:r w:rsidRPr="00DA31DA">
          <w:rPr>
            <w:rStyle w:val="Hyperlink"/>
          </w:rPr>
          <w:t>https://www.independent.co.uk/news/sentence-on-bulger-boys-was-unfair-say-judges-5606209.html</w:t>
        </w:r>
      </w:hyperlink>
      <w:r>
        <w:t xml:space="preserve"> (Accessed: 8 January 2024). </w:t>
      </w:r>
    </w:p>
    <w:p w14:paraId="7C0D1DD4" w14:textId="77777777" w:rsidR="00386CCF" w:rsidRDefault="00386CCF" w:rsidP="007E53FB">
      <w:pPr>
        <w:spacing w:line="360" w:lineRule="auto"/>
      </w:pPr>
    </w:p>
    <w:p w14:paraId="09A92F60" w14:textId="77777777" w:rsidR="00386CCF" w:rsidRDefault="00386CCF" w:rsidP="007E53FB">
      <w:pPr>
        <w:spacing w:line="360" w:lineRule="auto"/>
      </w:pPr>
      <w:r>
        <w:t xml:space="preserve">Day, A.-M. (2023) ‘It’s a Hard Balance to find’: The Perspectives of Youth Justice Practitioners in England on the Place of ‘Risk’ in an Emerging ‘Child- First’ World’. </w:t>
      </w:r>
      <w:r>
        <w:rPr>
          <w:i/>
          <w:iCs/>
        </w:rPr>
        <w:t xml:space="preserve">Youth Justice, </w:t>
      </w:r>
      <w:r w:rsidRPr="003A7598">
        <w:t xml:space="preserve">23(1), 58-75. </w:t>
      </w:r>
    </w:p>
    <w:p w14:paraId="57A4A801" w14:textId="77777777" w:rsidR="00386CCF" w:rsidRPr="003A7598" w:rsidRDefault="00386CCF" w:rsidP="007E53FB">
      <w:pPr>
        <w:spacing w:line="360" w:lineRule="auto"/>
      </w:pPr>
    </w:p>
    <w:p w14:paraId="3A8B3411" w14:textId="77777777" w:rsidR="00386CCF" w:rsidRDefault="00386CCF" w:rsidP="007E53FB">
      <w:pPr>
        <w:spacing w:line="360" w:lineRule="auto"/>
      </w:pPr>
      <w:r>
        <w:lastRenderedPageBreak/>
        <w:t xml:space="preserve">Foster, J. (1993) </w:t>
      </w:r>
      <w:r w:rsidRPr="00C45D03">
        <w:t>‘James Bulger suffered multiple fractures: Pathologist reveals two-year old had 42 injuries including fractured skull’</w:t>
      </w:r>
      <w:r>
        <w:rPr>
          <w:i/>
          <w:iCs/>
        </w:rPr>
        <w:t xml:space="preserve">, The Independent, </w:t>
      </w:r>
      <w:r>
        <w:t>10 November.</w:t>
      </w:r>
      <w:r>
        <w:rPr>
          <w:i/>
          <w:iCs/>
        </w:rPr>
        <w:t xml:space="preserve"> </w:t>
      </w:r>
      <w:r>
        <w:t xml:space="preserve"> Available at: </w:t>
      </w:r>
      <w:hyperlink r:id="rId11" w:history="1">
        <w:r w:rsidRPr="005D4059">
          <w:rPr>
            <w:rStyle w:val="Hyperlink"/>
          </w:rPr>
          <w:t>https://www.independent.co.uk/news/uk/james-bulger-suffered-multiple-fractures-pathologist-reveals-twoyearold-had-42-injuries-including-fractured-skull-jonathan-foster-reports-1503297.html</w:t>
        </w:r>
      </w:hyperlink>
      <w:r>
        <w:t xml:space="preserve"> (Accessed: 2 January 2024). </w:t>
      </w:r>
    </w:p>
    <w:p w14:paraId="18E638FB" w14:textId="77777777" w:rsidR="00386CCF" w:rsidRDefault="00386CCF" w:rsidP="007E53FB">
      <w:pPr>
        <w:spacing w:line="360" w:lineRule="auto"/>
      </w:pPr>
    </w:p>
    <w:p w14:paraId="095940E1" w14:textId="77777777" w:rsidR="00386CCF" w:rsidRDefault="00386CCF" w:rsidP="007E53FB">
      <w:pPr>
        <w:spacing w:line="360" w:lineRule="auto"/>
      </w:pPr>
      <w:r>
        <w:t xml:space="preserve">Haines, K. and Case, S. (2013) ‘Child first, offenders second’, </w:t>
      </w:r>
      <w:r>
        <w:rPr>
          <w:i/>
          <w:iCs/>
        </w:rPr>
        <w:t xml:space="preserve">Centre for Crime and Justice Studies, </w:t>
      </w:r>
      <w:r>
        <w:t xml:space="preserve">14 November. Available at: </w:t>
      </w:r>
      <w:hyperlink r:id="rId12" w:history="1">
        <w:r w:rsidRPr="00E91C43">
          <w:rPr>
            <w:rStyle w:val="Hyperlink"/>
          </w:rPr>
          <w:t>https://www.crimeandjustice.org.uk/resources/children-first-offenders-second</w:t>
        </w:r>
      </w:hyperlink>
      <w:r>
        <w:t xml:space="preserve"> (Accessed: 10 January 2024). </w:t>
      </w:r>
    </w:p>
    <w:p w14:paraId="44ED98F3" w14:textId="77777777" w:rsidR="00386CCF" w:rsidRDefault="00386CCF" w:rsidP="007E53FB">
      <w:pPr>
        <w:spacing w:line="360" w:lineRule="auto"/>
      </w:pPr>
    </w:p>
    <w:p w14:paraId="401A9CE7" w14:textId="77777777" w:rsidR="00386CCF" w:rsidRDefault="00386CCF" w:rsidP="007E53FB">
      <w:pPr>
        <w:spacing w:line="360" w:lineRule="auto"/>
      </w:pPr>
      <w:r>
        <w:t xml:space="preserve">Halliday, J. (2023) </w:t>
      </w:r>
      <w:r w:rsidRPr="00657D62">
        <w:t>‘‘The wounds don’t heal’: 30 years after bulger’s murder, Bottle cannot forget</w:t>
      </w:r>
      <w:r>
        <w:rPr>
          <w:i/>
          <w:iCs/>
        </w:rPr>
        <w:t xml:space="preserve">’, The Guardian, </w:t>
      </w:r>
      <w:r>
        <w:t>10 February.</w:t>
      </w:r>
      <w:r>
        <w:rPr>
          <w:i/>
          <w:iCs/>
        </w:rPr>
        <w:t xml:space="preserve"> </w:t>
      </w:r>
      <w:r>
        <w:t xml:space="preserve">Available at: </w:t>
      </w:r>
      <w:hyperlink r:id="rId13" w:anchor=":~:text=Venables%20and%20Thompson%2C%20both%20now,since%20their%20release%20in%202001" w:history="1">
        <w:r w:rsidRPr="00DA31DA">
          <w:rPr>
            <w:rStyle w:val="Hyperlink"/>
          </w:rPr>
          <w:t>https://www.theguardian.com/uk-news/2023/feb/10/30-years-after-james-bulger-murder-strand-bootle-youth-justice#:~:text=Venables%20and%20Thompson%2C%20both%20now,since%20their%20release%20in%202001</w:t>
        </w:r>
      </w:hyperlink>
      <w:r>
        <w:t xml:space="preserve"> (Accessed: 9 January 2024). </w:t>
      </w:r>
    </w:p>
    <w:p w14:paraId="3A15D09E" w14:textId="77777777" w:rsidR="00386CCF" w:rsidRDefault="00386CCF" w:rsidP="007E53FB">
      <w:pPr>
        <w:spacing w:line="360" w:lineRule="auto"/>
      </w:pPr>
    </w:p>
    <w:p w14:paraId="5802275A" w14:textId="77777777" w:rsidR="00386CCF" w:rsidRDefault="00386CCF" w:rsidP="007E53FB">
      <w:pPr>
        <w:spacing w:line="360" w:lineRule="auto"/>
      </w:pPr>
      <w:r>
        <w:t xml:space="preserve">Halliday, J. (2023) </w:t>
      </w:r>
      <w:r w:rsidRPr="00223FD2">
        <w:t>‘James Bulger killer Jon Venables granted parole hearing’,</w:t>
      </w:r>
      <w:r>
        <w:rPr>
          <w:i/>
          <w:iCs/>
        </w:rPr>
        <w:t xml:space="preserve"> The Guardian, </w:t>
      </w:r>
      <w:r>
        <w:t xml:space="preserve">20 September. Available at: </w:t>
      </w:r>
      <w:hyperlink r:id="rId14" w:history="1">
        <w:r w:rsidRPr="005D4059">
          <w:rPr>
            <w:rStyle w:val="Hyperlink"/>
          </w:rPr>
          <w:t>https://www.theguardian.com/uk-news/2023/sep/20/james-bulger-killer-jon-venables-granted-parole-hearing</w:t>
        </w:r>
      </w:hyperlink>
      <w:r>
        <w:t xml:space="preserve"> (Accessed: 2 January 2024). </w:t>
      </w:r>
    </w:p>
    <w:p w14:paraId="470188C2" w14:textId="77777777" w:rsidR="00386CCF" w:rsidRDefault="00386CCF" w:rsidP="007E53FB">
      <w:pPr>
        <w:spacing w:line="360" w:lineRule="auto"/>
      </w:pPr>
    </w:p>
    <w:p w14:paraId="0B2E4227" w14:textId="77777777" w:rsidR="00386CCF" w:rsidRDefault="00386CCF" w:rsidP="007E53FB">
      <w:pPr>
        <w:spacing w:line="360" w:lineRule="auto"/>
      </w:pPr>
      <w:r>
        <w:t xml:space="preserve">Her Majesty’s Inspectorate of Constabulary (2015) </w:t>
      </w:r>
      <w:r>
        <w:rPr>
          <w:i/>
          <w:iCs/>
        </w:rPr>
        <w:t xml:space="preserve">In harm’s way: The role of the police in keeping children safe. </w:t>
      </w:r>
      <w:r>
        <w:t xml:space="preserve">Criminal Justice Inspectorates. Available at: </w:t>
      </w:r>
      <w:hyperlink r:id="rId15" w:history="1">
        <w:r w:rsidRPr="00E91C43">
          <w:rPr>
            <w:rStyle w:val="Hyperlink"/>
          </w:rPr>
          <w:t>https://assets-hmicfrs.justiceinspectorates.gov.uk/uploads/in-harms-way.pdf</w:t>
        </w:r>
      </w:hyperlink>
      <w:r>
        <w:t xml:space="preserve"> (Accessed: 11 January 2024).</w:t>
      </w:r>
    </w:p>
    <w:p w14:paraId="65AC94F0" w14:textId="20E84F13" w:rsidR="00386CCF" w:rsidRPr="00B804D5" w:rsidRDefault="00386CCF" w:rsidP="007E53FB">
      <w:pPr>
        <w:spacing w:line="360" w:lineRule="auto"/>
      </w:pPr>
      <w:r>
        <w:t xml:space="preserve"> </w:t>
      </w:r>
    </w:p>
    <w:p w14:paraId="28DAB4F3" w14:textId="77777777" w:rsidR="00386CCF" w:rsidRPr="00236656" w:rsidRDefault="00386CCF" w:rsidP="007E53FB">
      <w:pPr>
        <w:spacing w:line="360" w:lineRule="auto"/>
      </w:pPr>
      <w:r>
        <w:t xml:space="preserve">Home Office (2011) </w:t>
      </w:r>
      <w:r>
        <w:rPr>
          <w:i/>
          <w:iCs/>
        </w:rPr>
        <w:t xml:space="preserve">Cost of CCTV. </w:t>
      </w:r>
      <w:r>
        <w:t xml:space="preserve">Available at: </w:t>
      </w:r>
      <w:hyperlink r:id="rId16" w:history="1">
        <w:r w:rsidRPr="00DA31DA">
          <w:rPr>
            <w:rStyle w:val="Hyperlink"/>
          </w:rPr>
          <w:t>https://www.gov.uk/government/publications/cost-of-cctv</w:t>
        </w:r>
      </w:hyperlink>
      <w:r>
        <w:t xml:space="preserve"> (Accessed: 9 January 2024). </w:t>
      </w:r>
    </w:p>
    <w:p w14:paraId="5A3ACE6F" w14:textId="77777777" w:rsidR="00386CCF" w:rsidRDefault="00386CCF" w:rsidP="007E53FB">
      <w:pPr>
        <w:spacing w:line="360" w:lineRule="auto"/>
      </w:pPr>
    </w:p>
    <w:p w14:paraId="1DDEEFCB" w14:textId="596D8958" w:rsidR="00386CCF" w:rsidRDefault="00386CCF" w:rsidP="007E53FB">
      <w:pPr>
        <w:spacing w:line="360" w:lineRule="auto"/>
      </w:pPr>
      <w:r>
        <w:t xml:space="preserve">Megan’s Law (no date) </w:t>
      </w:r>
      <w:r w:rsidRPr="00C677F9">
        <w:rPr>
          <w:i/>
          <w:iCs/>
        </w:rPr>
        <w:t>What are the Causes of Child Abduction?</w:t>
      </w:r>
      <w:r>
        <w:t xml:space="preserve"> Available at: </w:t>
      </w:r>
      <w:hyperlink r:id="rId17" w:history="1">
        <w:r w:rsidRPr="00DA31DA">
          <w:rPr>
            <w:rStyle w:val="Hyperlink"/>
          </w:rPr>
          <w:t>https://www.meganslaw.com/what-are-the-causes-of-child-abduction.html</w:t>
        </w:r>
      </w:hyperlink>
      <w:r>
        <w:t xml:space="preserve"> (Accessed: 8 January 2024). </w:t>
      </w:r>
    </w:p>
    <w:p w14:paraId="48C0AEF3" w14:textId="77777777" w:rsidR="00386CCF" w:rsidRPr="00C677F9" w:rsidRDefault="00386CCF" w:rsidP="007E53FB">
      <w:pPr>
        <w:spacing w:line="360" w:lineRule="auto"/>
      </w:pPr>
    </w:p>
    <w:p w14:paraId="0CA2131E" w14:textId="77777777" w:rsidR="00386CCF" w:rsidRDefault="00386CCF" w:rsidP="007E53FB">
      <w:pPr>
        <w:spacing w:line="360" w:lineRule="auto"/>
      </w:pPr>
      <w:r>
        <w:lastRenderedPageBreak/>
        <w:t xml:space="preserve">Ministry of Justice (2016) </w:t>
      </w:r>
      <w:r>
        <w:rPr>
          <w:i/>
          <w:iCs/>
        </w:rPr>
        <w:t xml:space="preserve">Review of the Youth Justice System in England and Wales. </w:t>
      </w:r>
      <w:r>
        <w:t xml:space="preserve">Available at: </w:t>
      </w:r>
      <w:hyperlink r:id="rId18" w:history="1">
        <w:r w:rsidRPr="00DA31DA">
          <w:rPr>
            <w:rStyle w:val="Hyperlink"/>
          </w:rPr>
          <w:t>https://assets.publishing.service.gov.uk/media/5a7ffc81ed915d74e622bcdb/youth-justice-review-final-report-print.pdf</w:t>
        </w:r>
      </w:hyperlink>
      <w:r>
        <w:t xml:space="preserve"> (Accessed: 3 January 2024). </w:t>
      </w:r>
    </w:p>
    <w:p w14:paraId="16A58955" w14:textId="77777777" w:rsidR="00A17291" w:rsidRDefault="00A17291" w:rsidP="007E53FB">
      <w:pPr>
        <w:spacing w:line="360" w:lineRule="auto"/>
      </w:pPr>
    </w:p>
    <w:p w14:paraId="40C42D9B" w14:textId="7BC839D8" w:rsidR="00386CCF" w:rsidRDefault="00386CCF" w:rsidP="007E53FB">
      <w:pPr>
        <w:spacing w:line="360" w:lineRule="auto"/>
      </w:pPr>
      <w:r>
        <w:t xml:space="preserve"> </w:t>
      </w:r>
      <w:r w:rsidRPr="006E5AAA">
        <w:t xml:space="preserve">Missing People (no date) </w:t>
      </w:r>
      <w:r w:rsidRPr="006E5AAA">
        <w:rPr>
          <w:i/>
          <w:iCs/>
        </w:rPr>
        <w:t xml:space="preserve">Key information and statistics about missing. </w:t>
      </w:r>
      <w:r w:rsidRPr="006E5AAA">
        <w:t>Available at:</w:t>
      </w:r>
      <w:r>
        <w:t xml:space="preserve"> </w:t>
      </w:r>
      <w:hyperlink r:id="rId19" w:anchor=":~:text=81%25%20of%20children%20are%20found,for%20longer%20than%20a%20week.&amp;text=Adults-,77%25%20of%20adults%20are%20found%20within%2024%20hours%2C%20and%2087,for%20longer%20than%20a%20month" w:history="1">
        <w:r w:rsidRPr="00DA31DA">
          <w:rPr>
            <w:rStyle w:val="Hyperlink"/>
          </w:rPr>
          <w:t>https://www.missingpeople.org.uk/for-professionals/policy-and-research/information-and-research/key-information#:~:text=81%25%20of%20children%20are%20found,for%20longer%20than%20a%20week.&amp;text=Adults-,77%25%20of%20adults%20are%20found%20within%2024%20hours%2C%20and%2087,for%20longer%20than%20a%20month</w:t>
        </w:r>
      </w:hyperlink>
      <w:r>
        <w:t xml:space="preserve"> </w:t>
      </w:r>
      <w:r w:rsidRPr="006E5AAA">
        <w:t>(</w:t>
      </w:r>
      <w:r>
        <w:t>Accessed: 3 January</w:t>
      </w:r>
      <w:r w:rsidRPr="006E5AAA">
        <w:t xml:space="preserve"> 202</w:t>
      </w:r>
      <w:r>
        <w:t>4</w:t>
      </w:r>
      <w:r w:rsidRPr="006E5AAA">
        <w:t xml:space="preserve">). </w:t>
      </w:r>
    </w:p>
    <w:p w14:paraId="41BCA9C3" w14:textId="77777777" w:rsidR="00386CCF" w:rsidRPr="006E5AAA" w:rsidRDefault="00386CCF" w:rsidP="007E53FB">
      <w:pPr>
        <w:spacing w:line="360" w:lineRule="auto"/>
      </w:pPr>
    </w:p>
    <w:p w14:paraId="411666A1" w14:textId="36F26983" w:rsidR="00386CCF" w:rsidRDefault="00386CCF" w:rsidP="007E53FB">
      <w:pPr>
        <w:spacing w:line="360" w:lineRule="auto"/>
      </w:pPr>
      <w:r>
        <w:t xml:space="preserve">NSPCC Learning (no date) </w:t>
      </w:r>
      <w:r>
        <w:rPr>
          <w:i/>
          <w:iCs/>
        </w:rPr>
        <w:t xml:space="preserve">Introduction to safeguarding and child protection training. </w:t>
      </w:r>
      <w:r>
        <w:t xml:space="preserve">Available at: </w:t>
      </w:r>
      <w:hyperlink r:id="rId20" w:history="1">
        <w:r w:rsidRPr="00DA31DA">
          <w:rPr>
            <w:rStyle w:val="Hyperlink"/>
          </w:rPr>
          <w:t>https://learning.nspcc.org.uk/training/introduction-safeguarding-child-protection/</w:t>
        </w:r>
      </w:hyperlink>
      <w:r>
        <w:t xml:space="preserve"> (Accessed: 3 January 2024). </w:t>
      </w:r>
    </w:p>
    <w:p w14:paraId="379B94F3" w14:textId="77777777" w:rsidR="00386CCF" w:rsidRDefault="00386CCF" w:rsidP="007E53FB">
      <w:pPr>
        <w:spacing w:line="360" w:lineRule="auto"/>
      </w:pPr>
    </w:p>
    <w:p w14:paraId="136C07BB" w14:textId="77777777" w:rsidR="00386CCF" w:rsidRDefault="00386CCF" w:rsidP="007E53FB">
      <w:pPr>
        <w:spacing w:line="360" w:lineRule="auto"/>
      </w:pPr>
      <w:r>
        <w:t xml:space="preserve">UK Government (no date) </w:t>
      </w:r>
      <w:r>
        <w:rPr>
          <w:i/>
          <w:iCs/>
        </w:rPr>
        <w:t xml:space="preserve">Age of criminal responsibility. </w:t>
      </w:r>
      <w:r>
        <w:t xml:space="preserve">Available at: </w:t>
      </w:r>
      <w:hyperlink r:id="rId21" w:history="1">
        <w:r w:rsidRPr="00DA31DA">
          <w:rPr>
            <w:rStyle w:val="Hyperlink"/>
          </w:rPr>
          <w:t>https://www.gov.uk/age-of-criminal-responsibility</w:t>
        </w:r>
      </w:hyperlink>
      <w:r>
        <w:t xml:space="preserve"> (Accessed: 9 January 2024). </w:t>
      </w:r>
    </w:p>
    <w:p w14:paraId="3B6F101C" w14:textId="77777777" w:rsidR="00386CCF" w:rsidRPr="00C7360F" w:rsidRDefault="00386CCF" w:rsidP="007E53FB">
      <w:pPr>
        <w:spacing w:line="360" w:lineRule="auto"/>
      </w:pPr>
    </w:p>
    <w:p w14:paraId="32715139" w14:textId="77777777" w:rsidR="00386CCF" w:rsidRDefault="00386CCF" w:rsidP="007E53FB">
      <w:pPr>
        <w:spacing w:line="360" w:lineRule="auto"/>
      </w:pPr>
      <w:r>
        <w:t xml:space="preserve">UNISON (2023) </w:t>
      </w:r>
      <w:r>
        <w:rPr>
          <w:i/>
          <w:iCs/>
        </w:rPr>
        <w:t xml:space="preserve">Police forces in England and Wales could face a £700m budget shortfall, warns UNISON. </w:t>
      </w:r>
      <w:r>
        <w:t xml:space="preserve">Available at: </w:t>
      </w:r>
      <w:hyperlink r:id="rId22" w:history="1">
        <w:r w:rsidRPr="00DA31DA">
          <w:rPr>
            <w:rStyle w:val="Hyperlink"/>
          </w:rPr>
          <w:t>https://www.unison.org.uk/news/press-release/2023/06/police-forces-in-england-and-wales-could-face-a-combined-budget-shortfall-of-more-than-700m-by-2026-warns-unison/</w:t>
        </w:r>
      </w:hyperlink>
      <w:r>
        <w:t xml:space="preserve"> (Accessed: 3 January 2024). </w:t>
      </w:r>
    </w:p>
    <w:p w14:paraId="0E63CF49" w14:textId="77777777" w:rsidR="00386CCF" w:rsidRDefault="00386CCF" w:rsidP="007E53FB">
      <w:pPr>
        <w:spacing w:line="360" w:lineRule="auto"/>
      </w:pPr>
    </w:p>
    <w:p w14:paraId="4045CBB4" w14:textId="77777777" w:rsidR="00386CCF" w:rsidRDefault="00386CCF" w:rsidP="007E53FB">
      <w:pPr>
        <w:spacing w:line="360" w:lineRule="auto"/>
      </w:pPr>
      <w:r>
        <w:t xml:space="preserve">University of Liverpool (2013) </w:t>
      </w:r>
      <w:r>
        <w:rPr>
          <w:i/>
          <w:iCs/>
        </w:rPr>
        <w:t xml:space="preserve">Viewpoint – The significance of the Bulger case 20 years on. </w:t>
      </w:r>
      <w:r>
        <w:t xml:space="preserve">Available at: </w:t>
      </w:r>
      <w:hyperlink r:id="rId23" w:history="1">
        <w:r w:rsidRPr="005D4059">
          <w:rPr>
            <w:rStyle w:val="Hyperlink"/>
          </w:rPr>
          <w:t>https://news.liverpool.ac.uk/2013/02/11/viewpoint-the-significance-of-the-bulger-case-on-youth-justice-policy/</w:t>
        </w:r>
      </w:hyperlink>
      <w:r>
        <w:t xml:space="preserve">  (Accessed: 2 January 2024). </w:t>
      </w:r>
    </w:p>
    <w:p w14:paraId="641FEFCE" w14:textId="77777777" w:rsidR="00386CCF" w:rsidRDefault="00386CCF" w:rsidP="007E53FB">
      <w:pPr>
        <w:spacing w:line="360" w:lineRule="auto"/>
      </w:pPr>
    </w:p>
    <w:p w14:paraId="50A4839E" w14:textId="77777777" w:rsidR="00386CCF" w:rsidRDefault="00386CCF" w:rsidP="007E53FB">
      <w:pPr>
        <w:spacing w:line="360" w:lineRule="auto"/>
      </w:pPr>
      <w:r w:rsidRPr="0067031B">
        <w:rPr>
          <w:lang w:val="en-US"/>
        </w:rPr>
        <w:t xml:space="preserve">Youth Justice Board (2023) </w:t>
      </w:r>
      <w:r w:rsidRPr="0067031B">
        <w:rPr>
          <w:i/>
          <w:iCs/>
          <w:lang w:val="en-US"/>
        </w:rPr>
        <w:t xml:space="preserve">Youth Justice Statistics: 2021 to 2022 (accessible version). </w:t>
      </w:r>
      <w:r w:rsidRPr="0067031B">
        <w:rPr>
          <w:lang w:val="en-US"/>
        </w:rPr>
        <w:t xml:space="preserve">Available at: </w:t>
      </w:r>
      <w:hyperlink r:id="rId24" w:history="1">
        <w:r w:rsidRPr="0067031B">
          <w:rPr>
            <w:rStyle w:val="Hyperlink"/>
          </w:rPr>
          <w:t>https://www.gov.uk/government/statistics/youth-justice-statistics-2021-to-2022/youth-justice-statistics-2021-to-2022-accessible-</w:t>
        </w:r>
        <w:r w:rsidRPr="0067031B">
          <w:rPr>
            <w:rStyle w:val="Hyperlink"/>
          </w:rPr>
          <w:lastRenderedPageBreak/>
          <w:t>version#:~:text=Around%2013%2C800%20children%20received%20a,sentence%20than%20the%20previous%20year</w:t>
        </w:r>
      </w:hyperlink>
      <w:r w:rsidRPr="0067031B">
        <w:t>. (Accessed: 2</w:t>
      </w:r>
      <w:r>
        <w:t xml:space="preserve"> January</w:t>
      </w:r>
      <w:r w:rsidRPr="0067031B">
        <w:t xml:space="preserve"> 202</w:t>
      </w:r>
      <w:r>
        <w:t>4</w:t>
      </w:r>
      <w:r w:rsidRPr="0067031B">
        <w:t xml:space="preserve">). </w:t>
      </w:r>
    </w:p>
    <w:p w14:paraId="7A9329DC" w14:textId="77777777" w:rsidR="00386CCF" w:rsidRDefault="00386CCF" w:rsidP="007E53FB">
      <w:pPr>
        <w:spacing w:line="360" w:lineRule="auto"/>
      </w:pPr>
    </w:p>
    <w:p w14:paraId="525A2C53" w14:textId="77777777" w:rsidR="00386CCF" w:rsidRDefault="00386CCF" w:rsidP="007E53FB">
      <w:pPr>
        <w:spacing w:line="360" w:lineRule="auto"/>
      </w:pPr>
      <w:r>
        <w:t xml:space="preserve">Youth Justice Resource Hub (2022) </w:t>
      </w:r>
      <w:r>
        <w:rPr>
          <w:i/>
          <w:iCs/>
        </w:rPr>
        <w:t xml:space="preserve">A guide to Child First. </w:t>
      </w:r>
      <w:r>
        <w:t xml:space="preserve">Available at: </w:t>
      </w:r>
      <w:hyperlink r:id="rId25" w:history="1">
        <w:r w:rsidRPr="005D4059">
          <w:rPr>
            <w:rStyle w:val="Hyperlink"/>
          </w:rPr>
          <w:t>https://yjresourcehub.uk/images/YJB/Child_First_Overview_and_Guide_April_2022_YJB.pdf</w:t>
        </w:r>
      </w:hyperlink>
      <w:r>
        <w:t xml:space="preserve"> (Accessed: 2 January 2024). </w:t>
      </w:r>
    </w:p>
    <w:p w14:paraId="04483F19" w14:textId="77777777" w:rsidR="00030660" w:rsidRDefault="00030660" w:rsidP="00030660"/>
    <w:p w14:paraId="0367EA00" w14:textId="77777777" w:rsidR="00286C72" w:rsidRDefault="00286C72"/>
    <w:sectPr w:rsidR="00286C7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7DD4"/>
    <w:rsid w:val="000058D7"/>
    <w:rsid w:val="00007267"/>
    <w:rsid w:val="00030660"/>
    <w:rsid w:val="00031DDF"/>
    <w:rsid w:val="000373A8"/>
    <w:rsid w:val="00040C7E"/>
    <w:rsid w:val="000479BE"/>
    <w:rsid w:val="0005001B"/>
    <w:rsid w:val="00050DCC"/>
    <w:rsid w:val="000709EC"/>
    <w:rsid w:val="000830C9"/>
    <w:rsid w:val="000A1C5B"/>
    <w:rsid w:val="000A5403"/>
    <w:rsid w:val="000B44CE"/>
    <w:rsid w:val="000B545A"/>
    <w:rsid w:val="000D0F25"/>
    <w:rsid w:val="000D63EE"/>
    <w:rsid w:val="000F2260"/>
    <w:rsid w:val="000F74F6"/>
    <w:rsid w:val="000F79E4"/>
    <w:rsid w:val="00101E8F"/>
    <w:rsid w:val="00102FEE"/>
    <w:rsid w:val="00103CEA"/>
    <w:rsid w:val="00123859"/>
    <w:rsid w:val="00125977"/>
    <w:rsid w:val="0013094B"/>
    <w:rsid w:val="0013362A"/>
    <w:rsid w:val="00140765"/>
    <w:rsid w:val="001442A5"/>
    <w:rsid w:val="00150CB6"/>
    <w:rsid w:val="00153D23"/>
    <w:rsid w:val="0018297F"/>
    <w:rsid w:val="00190E95"/>
    <w:rsid w:val="001A47B0"/>
    <w:rsid w:val="001B4C4E"/>
    <w:rsid w:val="001B5F83"/>
    <w:rsid w:val="001C6299"/>
    <w:rsid w:val="001D44A1"/>
    <w:rsid w:val="001D45AE"/>
    <w:rsid w:val="001D6DB2"/>
    <w:rsid w:val="001E18D3"/>
    <w:rsid w:val="001E3BE8"/>
    <w:rsid w:val="001E3CA3"/>
    <w:rsid w:val="001F2560"/>
    <w:rsid w:val="001F6C46"/>
    <w:rsid w:val="002003A0"/>
    <w:rsid w:val="00222AF2"/>
    <w:rsid w:val="00223FD2"/>
    <w:rsid w:val="002300B2"/>
    <w:rsid w:val="00231462"/>
    <w:rsid w:val="00234F95"/>
    <w:rsid w:val="00236656"/>
    <w:rsid w:val="002414A3"/>
    <w:rsid w:val="00241664"/>
    <w:rsid w:val="002518B8"/>
    <w:rsid w:val="00254B76"/>
    <w:rsid w:val="002612FC"/>
    <w:rsid w:val="00264299"/>
    <w:rsid w:val="0028239E"/>
    <w:rsid w:val="00286C72"/>
    <w:rsid w:val="00293549"/>
    <w:rsid w:val="00293E4C"/>
    <w:rsid w:val="002B34DA"/>
    <w:rsid w:val="002B7485"/>
    <w:rsid w:val="002C4CC6"/>
    <w:rsid w:val="002D54F1"/>
    <w:rsid w:val="002E069B"/>
    <w:rsid w:val="002E27F4"/>
    <w:rsid w:val="002F22F6"/>
    <w:rsid w:val="00300CD3"/>
    <w:rsid w:val="003057FB"/>
    <w:rsid w:val="00323708"/>
    <w:rsid w:val="00327DA6"/>
    <w:rsid w:val="0033188C"/>
    <w:rsid w:val="00332744"/>
    <w:rsid w:val="003332DD"/>
    <w:rsid w:val="00345CE6"/>
    <w:rsid w:val="00350874"/>
    <w:rsid w:val="00363ED2"/>
    <w:rsid w:val="00366A5B"/>
    <w:rsid w:val="00372BDA"/>
    <w:rsid w:val="00386CCF"/>
    <w:rsid w:val="00387D86"/>
    <w:rsid w:val="00396FA7"/>
    <w:rsid w:val="003A7598"/>
    <w:rsid w:val="003B11AE"/>
    <w:rsid w:val="003B15DB"/>
    <w:rsid w:val="003C1A79"/>
    <w:rsid w:val="003C325F"/>
    <w:rsid w:val="003C353F"/>
    <w:rsid w:val="003C3C22"/>
    <w:rsid w:val="003C7685"/>
    <w:rsid w:val="003D6064"/>
    <w:rsid w:val="0041228F"/>
    <w:rsid w:val="00423151"/>
    <w:rsid w:val="004265C4"/>
    <w:rsid w:val="00447F97"/>
    <w:rsid w:val="00452637"/>
    <w:rsid w:val="00452899"/>
    <w:rsid w:val="0045566C"/>
    <w:rsid w:val="004652D8"/>
    <w:rsid w:val="00470070"/>
    <w:rsid w:val="0047069F"/>
    <w:rsid w:val="0047257A"/>
    <w:rsid w:val="00473CB6"/>
    <w:rsid w:val="0048481C"/>
    <w:rsid w:val="004A15E3"/>
    <w:rsid w:val="004A4B9D"/>
    <w:rsid w:val="004B6DF2"/>
    <w:rsid w:val="004C15BA"/>
    <w:rsid w:val="004D40CC"/>
    <w:rsid w:val="004E251A"/>
    <w:rsid w:val="004E2D25"/>
    <w:rsid w:val="004E74DF"/>
    <w:rsid w:val="00500225"/>
    <w:rsid w:val="00503618"/>
    <w:rsid w:val="0050466F"/>
    <w:rsid w:val="00506844"/>
    <w:rsid w:val="0051033A"/>
    <w:rsid w:val="00525EC3"/>
    <w:rsid w:val="00526BFA"/>
    <w:rsid w:val="0053221E"/>
    <w:rsid w:val="00535AB9"/>
    <w:rsid w:val="00556B4D"/>
    <w:rsid w:val="00557114"/>
    <w:rsid w:val="00566FE1"/>
    <w:rsid w:val="00572C15"/>
    <w:rsid w:val="0058114F"/>
    <w:rsid w:val="00582517"/>
    <w:rsid w:val="0059385B"/>
    <w:rsid w:val="00597D62"/>
    <w:rsid w:val="005A03B5"/>
    <w:rsid w:val="005B5635"/>
    <w:rsid w:val="005C0F70"/>
    <w:rsid w:val="005C31EA"/>
    <w:rsid w:val="005C4A16"/>
    <w:rsid w:val="005F2119"/>
    <w:rsid w:val="005F2CBB"/>
    <w:rsid w:val="005F407D"/>
    <w:rsid w:val="005F7E48"/>
    <w:rsid w:val="00614839"/>
    <w:rsid w:val="00615B06"/>
    <w:rsid w:val="00620AF5"/>
    <w:rsid w:val="0063332E"/>
    <w:rsid w:val="00635750"/>
    <w:rsid w:val="00652D75"/>
    <w:rsid w:val="00657D62"/>
    <w:rsid w:val="00662A8F"/>
    <w:rsid w:val="0067031B"/>
    <w:rsid w:val="00674C5C"/>
    <w:rsid w:val="00675B54"/>
    <w:rsid w:val="00676B53"/>
    <w:rsid w:val="00677361"/>
    <w:rsid w:val="00682DAD"/>
    <w:rsid w:val="00685491"/>
    <w:rsid w:val="00687A43"/>
    <w:rsid w:val="00693ADF"/>
    <w:rsid w:val="006B327F"/>
    <w:rsid w:val="006B7223"/>
    <w:rsid w:val="006B7CDE"/>
    <w:rsid w:val="006C2877"/>
    <w:rsid w:val="006D0D66"/>
    <w:rsid w:val="006D195F"/>
    <w:rsid w:val="006D7EFF"/>
    <w:rsid w:val="006E15C8"/>
    <w:rsid w:val="006E5AAA"/>
    <w:rsid w:val="00716ECA"/>
    <w:rsid w:val="007212F8"/>
    <w:rsid w:val="00721EF6"/>
    <w:rsid w:val="0072343E"/>
    <w:rsid w:val="0075435D"/>
    <w:rsid w:val="00777ADA"/>
    <w:rsid w:val="00777DD4"/>
    <w:rsid w:val="007805CE"/>
    <w:rsid w:val="00781D8D"/>
    <w:rsid w:val="00785196"/>
    <w:rsid w:val="0078792A"/>
    <w:rsid w:val="007A419A"/>
    <w:rsid w:val="007A556F"/>
    <w:rsid w:val="007A6245"/>
    <w:rsid w:val="007C5FC2"/>
    <w:rsid w:val="007D6AB6"/>
    <w:rsid w:val="007E53FB"/>
    <w:rsid w:val="007F01B5"/>
    <w:rsid w:val="007F4064"/>
    <w:rsid w:val="008038D5"/>
    <w:rsid w:val="00810E54"/>
    <w:rsid w:val="0081515A"/>
    <w:rsid w:val="008156ED"/>
    <w:rsid w:val="00822284"/>
    <w:rsid w:val="00831334"/>
    <w:rsid w:val="008372E1"/>
    <w:rsid w:val="00841E21"/>
    <w:rsid w:val="00843553"/>
    <w:rsid w:val="00850E19"/>
    <w:rsid w:val="00856ED5"/>
    <w:rsid w:val="0086647B"/>
    <w:rsid w:val="008669A3"/>
    <w:rsid w:val="00877DB7"/>
    <w:rsid w:val="00884489"/>
    <w:rsid w:val="008B572B"/>
    <w:rsid w:val="008C6EC4"/>
    <w:rsid w:val="008D0A5D"/>
    <w:rsid w:val="008D7945"/>
    <w:rsid w:val="008E1C0F"/>
    <w:rsid w:val="008E5E97"/>
    <w:rsid w:val="008E65D5"/>
    <w:rsid w:val="008E78B9"/>
    <w:rsid w:val="008F3B19"/>
    <w:rsid w:val="0090067F"/>
    <w:rsid w:val="00902BE8"/>
    <w:rsid w:val="0091744F"/>
    <w:rsid w:val="00917827"/>
    <w:rsid w:val="0093282A"/>
    <w:rsid w:val="00944D31"/>
    <w:rsid w:val="00953894"/>
    <w:rsid w:val="00970D1C"/>
    <w:rsid w:val="009771D2"/>
    <w:rsid w:val="009866A9"/>
    <w:rsid w:val="00987F63"/>
    <w:rsid w:val="009900C6"/>
    <w:rsid w:val="00990A02"/>
    <w:rsid w:val="009927E6"/>
    <w:rsid w:val="009B0164"/>
    <w:rsid w:val="009B0A40"/>
    <w:rsid w:val="009E2E30"/>
    <w:rsid w:val="009E4921"/>
    <w:rsid w:val="009E4F45"/>
    <w:rsid w:val="009F2EFC"/>
    <w:rsid w:val="00A038D1"/>
    <w:rsid w:val="00A07EBD"/>
    <w:rsid w:val="00A130E4"/>
    <w:rsid w:val="00A17291"/>
    <w:rsid w:val="00A23EF5"/>
    <w:rsid w:val="00A30187"/>
    <w:rsid w:val="00A32F08"/>
    <w:rsid w:val="00A368DD"/>
    <w:rsid w:val="00A4433C"/>
    <w:rsid w:val="00A55415"/>
    <w:rsid w:val="00A567B6"/>
    <w:rsid w:val="00A56FCE"/>
    <w:rsid w:val="00A67EE4"/>
    <w:rsid w:val="00A71E05"/>
    <w:rsid w:val="00A94462"/>
    <w:rsid w:val="00A94B5C"/>
    <w:rsid w:val="00AB63C4"/>
    <w:rsid w:val="00AC6614"/>
    <w:rsid w:val="00AC7FC1"/>
    <w:rsid w:val="00AE686C"/>
    <w:rsid w:val="00AE7703"/>
    <w:rsid w:val="00AE7AA0"/>
    <w:rsid w:val="00AF17B2"/>
    <w:rsid w:val="00B0181F"/>
    <w:rsid w:val="00B112BE"/>
    <w:rsid w:val="00B118C9"/>
    <w:rsid w:val="00B2180A"/>
    <w:rsid w:val="00B317E5"/>
    <w:rsid w:val="00B327EE"/>
    <w:rsid w:val="00B3797B"/>
    <w:rsid w:val="00B60983"/>
    <w:rsid w:val="00B60A67"/>
    <w:rsid w:val="00B61725"/>
    <w:rsid w:val="00B67D1E"/>
    <w:rsid w:val="00B804D5"/>
    <w:rsid w:val="00B86537"/>
    <w:rsid w:val="00B916F5"/>
    <w:rsid w:val="00B922B5"/>
    <w:rsid w:val="00BA75DB"/>
    <w:rsid w:val="00BE3015"/>
    <w:rsid w:val="00BE455F"/>
    <w:rsid w:val="00BF4E3B"/>
    <w:rsid w:val="00C075FE"/>
    <w:rsid w:val="00C07942"/>
    <w:rsid w:val="00C10329"/>
    <w:rsid w:val="00C141B8"/>
    <w:rsid w:val="00C14F92"/>
    <w:rsid w:val="00C22B1E"/>
    <w:rsid w:val="00C34BA2"/>
    <w:rsid w:val="00C45D03"/>
    <w:rsid w:val="00C46E98"/>
    <w:rsid w:val="00C51BE8"/>
    <w:rsid w:val="00C5556B"/>
    <w:rsid w:val="00C60D65"/>
    <w:rsid w:val="00C6353C"/>
    <w:rsid w:val="00C6752F"/>
    <w:rsid w:val="00C677F9"/>
    <w:rsid w:val="00C7360F"/>
    <w:rsid w:val="00C762E3"/>
    <w:rsid w:val="00C821F3"/>
    <w:rsid w:val="00C92F47"/>
    <w:rsid w:val="00CA4CDC"/>
    <w:rsid w:val="00CA6A96"/>
    <w:rsid w:val="00CC3FC1"/>
    <w:rsid w:val="00CD5991"/>
    <w:rsid w:val="00CD76FE"/>
    <w:rsid w:val="00CE02C4"/>
    <w:rsid w:val="00CF5659"/>
    <w:rsid w:val="00D07553"/>
    <w:rsid w:val="00D07A7B"/>
    <w:rsid w:val="00D155AA"/>
    <w:rsid w:val="00D353F7"/>
    <w:rsid w:val="00D44254"/>
    <w:rsid w:val="00D450CD"/>
    <w:rsid w:val="00D50EAE"/>
    <w:rsid w:val="00D731DC"/>
    <w:rsid w:val="00D7508E"/>
    <w:rsid w:val="00D910FE"/>
    <w:rsid w:val="00D96D30"/>
    <w:rsid w:val="00DA086D"/>
    <w:rsid w:val="00DA5484"/>
    <w:rsid w:val="00DD46EE"/>
    <w:rsid w:val="00DE0764"/>
    <w:rsid w:val="00DE23BB"/>
    <w:rsid w:val="00DE48F1"/>
    <w:rsid w:val="00DF3458"/>
    <w:rsid w:val="00DF4E22"/>
    <w:rsid w:val="00DF709F"/>
    <w:rsid w:val="00E01F9B"/>
    <w:rsid w:val="00E12FCB"/>
    <w:rsid w:val="00E13CB5"/>
    <w:rsid w:val="00E439C4"/>
    <w:rsid w:val="00E47115"/>
    <w:rsid w:val="00E5609E"/>
    <w:rsid w:val="00E776FD"/>
    <w:rsid w:val="00EA3BD2"/>
    <w:rsid w:val="00EC44A5"/>
    <w:rsid w:val="00EC667E"/>
    <w:rsid w:val="00ED0E7F"/>
    <w:rsid w:val="00ED3EEF"/>
    <w:rsid w:val="00ED7081"/>
    <w:rsid w:val="00EE15DC"/>
    <w:rsid w:val="00EE3861"/>
    <w:rsid w:val="00F0026B"/>
    <w:rsid w:val="00F01552"/>
    <w:rsid w:val="00F23896"/>
    <w:rsid w:val="00F26DAC"/>
    <w:rsid w:val="00F32F18"/>
    <w:rsid w:val="00F34B74"/>
    <w:rsid w:val="00F3513E"/>
    <w:rsid w:val="00F52204"/>
    <w:rsid w:val="00F55ECD"/>
    <w:rsid w:val="00F648EA"/>
    <w:rsid w:val="00F81300"/>
    <w:rsid w:val="00F94790"/>
    <w:rsid w:val="00F95057"/>
    <w:rsid w:val="00FE25C8"/>
    <w:rsid w:val="00FE37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DC6228D"/>
  <w15:chartTrackingRefBased/>
  <w15:docId w15:val="{65957599-FCBF-6F40-8725-CE7DD5A55D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5AB9"/>
  </w:style>
  <w:style w:type="paragraph" w:styleId="Heading1">
    <w:name w:val="heading 1"/>
    <w:basedOn w:val="Normal"/>
    <w:next w:val="Normal"/>
    <w:link w:val="Heading1Char"/>
    <w:uiPriority w:val="9"/>
    <w:qFormat/>
    <w:rsid w:val="00386CCF"/>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35AB9"/>
    <w:rPr>
      <w:color w:val="0563C1" w:themeColor="hyperlink"/>
      <w:u w:val="single"/>
    </w:rPr>
  </w:style>
  <w:style w:type="character" w:styleId="UnresolvedMention">
    <w:name w:val="Unresolved Mention"/>
    <w:basedOn w:val="DefaultParagraphFont"/>
    <w:uiPriority w:val="99"/>
    <w:semiHidden/>
    <w:unhideWhenUsed/>
    <w:rsid w:val="00877DB7"/>
    <w:rPr>
      <w:color w:val="605E5C"/>
      <w:shd w:val="clear" w:color="auto" w:fill="E1DFDD"/>
    </w:rPr>
  </w:style>
  <w:style w:type="character" w:styleId="FollowedHyperlink">
    <w:name w:val="FollowedHyperlink"/>
    <w:basedOn w:val="DefaultParagraphFont"/>
    <w:uiPriority w:val="99"/>
    <w:semiHidden/>
    <w:unhideWhenUsed/>
    <w:rsid w:val="00582517"/>
    <w:rPr>
      <w:color w:val="954F72" w:themeColor="followedHyperlink"/>
      <w:u w:val="single"/>
    </w:rPr>
  </w:style>
  <w:style w:type="paragraph" w:styleId="NormalWeb">
    <w:name w:val="Normal (Web)"/>
    <w:basedOn w:val="Normal"/>
    <w:uiPriority w:val="99"/>
    <w:semiHidden/>
    <w:unhideWhenUsed/>
    <w:rsid w:val="006E5AAA"/>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Heading1Char">
    <w:name w:val="Heading 1 Char"/>
    <w:basedOn w:val="DefaultParagraphFont"/>
    <w:link w:val="Heading1"/>
    <w:uiPriority w:val="9"/>
    <w:rsid w:val="00386CCF"/>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6811135">
      <w:bodyDiv w:val="1"/>
      <w:marLeft w:val="0"/>
      <w:marRight w:val="0"/>
      <w:marTop w:val="0"/>
      <w:marBottom w:val="0"/>
      <w:divBdr>
        <w:top w:val="none" w:sz="0" w:space="0" w:color="auto"/>
        <w:left w:val="none" w:sz="0" w:space="0" w:color="auto"/>
        <w:bottom w:val="none" w:sz="0" w:space="0" w:color="auto"/>
        <w:right w:val="none" w:sz="0" w:space="0" w:color="auto"/>
      </w:divBdr>
    </w:div>
    <w:div w:id="1364404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lege.police.uk/research/evidence-based-policing-EBP" TargetMode="External"/><Relationship Id="rId13" Type="http://schemas.openxmlformats.org/officeDocument/2006/relationships/hyperlink" Target="https://www.theguardian.com/uk-news/2023/feb/10/30-years-after-james-bulger-murder-strand-bootle-youth-justice" TargetMode="External"/><Relationship Id="rId18" Type="http://schemas.openxmlformats.org/officeDocument/2006/relationships/hyperlink" Target="https://assets.publishing.service.gov.uk/media/5a7ffc81ed915d74e622bcdb/youth-justice-review-final-report-print.pdf"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gov.uk/age-of-criminal-responsibility" TargetMode="External"/><Relationship Id="rId7" Type="http://schemas.openxmlformats.org/officeDocument/2006/relationships/hyperlink" Target="https://www.college.police.uk/research/crime-reduction-toolkit/cctv" TargetMode="External"/><Relationship Id="rId12" Type="http://schemas.openxmlformats.org/officeDocument/2006/relationships/hyperlink" Target="https://www.crimeandjustice.org.uk/resources/children-first-offenders-second" TargetMode="External"/><Relationship Id="rId17" Type="http://schemas.openxmlformats.org/officeDocument/2006/relationships/hyperlink" Target="https://www.meganslaw.com/what-are-the-causes-of-child-abduction.html" TargetMode="External"/><Relationship Id="rId25" Type="http://schemas.openxmlformats.org/officeDocument/2006/relationships/hyperlink" Target="https://yjresourcehub.uk/images/YJB/Child_First_Overview_and_Guide_April_2022_YJB.pdf" TargetMode="External"/><Relationship Id="rId2" Type="http://schemas.openxmlformats.org/officeDocument/2006/relationships/styles" Target="styles.xml"/><Relationship Id="rId16" Type="http://schemas.openxmlformats.org/officeDocument/2006/relationships/hyperlink" Target="https://www.gov.uk/government/publications/cost-of-cctv" TargetMode="External"/><Relationship Id="rId20" Type="http://schemas.openxmlformats.org/officeDocument/2006/relationships/hyperlink" Target="https://learning.nspcc.org.uk/training/introduction-safeguarding-child-protection/" TargetMode="External"/><Relationship Id="rId1" Type="http://schemas.openxmlformats.org/officeDocument/2006/relationships/numbering" Target="numbering.xml"/><Relationship Id="rId6" Type="http://schemas.openxmlformats.org/officeDocument/2006/relationships/hyperlink" Target="https://www.college.police.uk/app/engagement-and-communication/engagement" TargetMode="External"/><Relationship Id="rId11" Type="http://schemas.openxmlformats.org/officeDocument/2006/relationships/hyperlink" Target="https://www.independent.co.uk/news/uk/james-bulger-suffered-multiple-fractures-pathologist-reveals-twoyearold-had-42-injuries-including-fractured-skull-jonathan-foster-reports-1503297.html" TargetMode="External"/><Relationship Id="rId24" Type="http://schemas.openxmlformats.org/officeDocument/2006/relationships/hyperlink" Target="https://www.gov.uk/government/statistics/youth-justice-statistics-2021-to-2022/youth-justice-statistics-2021-to-2022-accessible-version" TargetMode="External"/><Relationship Id="rId5" Type="http://schemas.openxmlformats.org/officeDocument/2006/relationships/hyperlink" Target="http://www.actionagainstabduction.org/about-abduction/police-recorded-child-abduction/" TargetMode="External"/><Relationship Id="rId15" Type="http://schemas.openxmlformats.org/officeDocument/2006/relationships/hyperlink" Target="https://assets-hmicfrs.justiceinspectorates.gov.uk/uploads/in-harms-way.pdf" TargetMode="External"/><Relationship Id="rId23" Type="http://schemas.openxmlformats.org/officeDocument/2006/relationships/hyperlink" Target="https://news.liverpool.ac.uk/2013/02/11/viewpoint-the-significance-of-the-bulger-case-on-youth-justice-policy/" TargetMode="External"/><Relationship Id="rId10" Type="http://schemas.openxmlformats.org/officeDocument/2006/relationships/hyperlink" Target="https://www.independent.co.uk/news/sentence-on-bulger-boys-was-unfair-say-judges-5606209.html" TargetMode="External"/><Relationship Id="rId19" Type="http://schemas.openxmlformats.org/officeDocument/2006/relationships/hyperlink" Target="https://www.missingpeople.org.uk/for-professionals/policy-and-research/information-and-research/key-information" TargetMode="External"/><Relationship Id="rId4" Type="http://schemas.openxmlformats.org/officeDocument/2006/relationships/webSettings" Target="webSettings.xml"/><Relationship Id="rId9" Type="http://schemas.openxmlformats.org/officeDocument/2006/relationships/hyperlink" Target="https://www.college.police.uk/app/major-investigation-and-public-protection/missing-persons/missing-person-investigations" TargetMode="External"/><Relationship Id="rId14" Type="http://schemas.openxmlformats.org/officeDocument/2006/relationships/hyperlink" Target="https://www.theguardian.com/uk-news/2023/sep/20/james-bulger-killer-jon-venables-granted-parole-hearing" TargetMode="External"/><Relationship Id="rId22" Type="http://schemas.openxmlformats.org/officeDocument/2006/relationships/hyperlink" Target="https://www.unison.org.uk/news/press-release/2023/06/police-forces-in-england-and-wales-could-face-a-combined-budget-shortfall-of-more-than-700m-by-2026-warns-unison/"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1726</TotalTime>
  <Pages>7</Pages>
  <Words>2207</Words>
  <Characters>12585</Characters>
  <Application>Microsoft Office Word</Application>
  <DocSecurity>0</DocSecurity>
  <Lines>104</Lines>
  <Paragraphs>29</Paragraphs>
  <ScaleCrop>false</ScaleCrop>
  <Company/>
  <LinksUpToDate>false</LinksUpToDate>
  <CharactersWithSpaces>14763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Ellie Bowen (2200584)</dc:creator>
  <cp:keywords/>
  <dc:description/>
  <cp:lastModifiedBy>Ellie Bowen (2200584)</cp:lastModifiedBy>
  <cp:revision>341</cp:revision>
  <dcterms:created xsi:type="dcterms:W3CDTF">2023-11-23T17:31:00Z</dcterms:created>
  <dcterms:modified xsi:type="dcterms:W3CDTF">2024-01-11T17:08:00Z</dcterms:modified>
</cp:coreProperties>
</file>