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653A2A" w:rsidRDefault="00653A2A" w:rsidP="00653A2A">
      <w:pPr>
        <w:pStyle w:val="Titlu"/>
        <w:rPr>
          <w:b/>
          <w:sz w:val="32"/>
        </w:rPr>
      </w:pPr>
    </w:p>
    <w:p w:rsidR="004C14F9" w:rsidRPr="00653A2A" w:rsidRDefault="00B85379" w:rsidP="00653A2A">
      <w:pPr>
        <w:pStyle w:val="Titlu"/>
        <w:rPr>
          <w:b/>
          <w:sz w:val="32"/>
        </w:rPr>
      </w:pPr>
      <w:r w:rsidRPr="00653A2A">
        <w:rPr>
          <w:b/>
          <w:sz w:val="32"/>
        </w:rPr>
        <w:t>Global Business Environment</w:t>
      </w:r>
    </w:p>
    <w:p w:rsidR="00653A2A" w:rsidRPr="00653A2A" w:rsidRDefault="00B85379" w:rsidP="00653A2A">
      <w:pPr>
        <w:pStyle w:val="NormalWeb"/>
        <w:spacing w:before="0" w:beforeAutospacing="0" w:after="0" w:afterAutospacing="0" w:line="276" w:lineRule="auto"/>
        <w:jc w:val="center"/>
        <w:rPr>
          <w:i/>
        </w:rPr>
      </w:pPr>
      <w:r w:rsidRPr="00653A2A">
        <w:rPr>
          <w:b/>
          <w:i/>
          <w:color w:val="000000"/>
        </w:rPr>
        <w:t>N</w:t>
      </w:r>
      <w:r w:rsidRPr="00653A2A">
        <w:rPr>
          <w:b/>
          <w:bCs/>
          <w:i/>
          <w:iCs/>
          <w:color w:val="000000"/>
        </w:rPr>
        <w:t>ame:</w:t>
      </w:r>
      <w:r w:rsidR="00593AA2">
        <w:rPr>
          <w:b/>
          <w:bCs/>
          <w:i/>
          <w:iCs/>
          <w:color w:val="000000"/>
        </w:rPr>
        <w:t xml:space="preserve"> Aurora Catalina Jipa</w:t>
      </w:r>
    </w:p>
    <w:p w:rsidR="00653A2A" w:rsidRPr="00653A2A" w:rsidRDefault="00B85379" w:rsidP="00653A2A">
      <w:pPr>
        <w:pStyle w:val="NormalWeb"/>
        <w:spacing w:before="0" w:beforeAutospacing="0" w:after="0" w:afterAutospacing="0" w:line="276" w:lineRule="auto"/>
        <w:jc w:val="center"/>
        <w:rPr>
          <w:i/>
        </w:rPr>
      </w:pPr>
      <w:r w:rsidRPr="00653A2A">
        <w:rPr>
          <w:b/>
          <w:bCs/>
          <w:i/>
          <w:iCs/>
          <w:color w:val="000000"/>
        </w:rPr>
        <w:t>Student ID:</w:t>
      </w:r>
      <w:r w:rsidR="00593AA2">
        <w:rPr>
          <w:b/>
          <w:bCs/>
          <w:i/>
          <w:iCs/>
          <w:color w:val="000000"/>
        </w:rPr>
        <w:t xml:space="preserve"> 1815962</w:t>
      </w:r>
    </w:p>
    <w:p w:rsidR="00653A2A" w:rsidRPr="00653A2A" w:rsidRDefault="00B85379" w:rsidP="00653A2A">
      <w:pPr>
        <w:pStyle w:val="NormalWeb"/>
        <w:spacing w:before="0" w:beforeAutospacing="0" w:after="0" w:afterAutospacing="0" w:line="276" w:lineRule="auto"/>
        <w:jc w:val="center"/>
        <w:rPr>
          <w:i/>
        </w:rPr>
      </w:pPr>
      <w:r w:rsidRPr="00653A2A">
        <w:rPr>
          <w:b/>
          <w:bCs/>
          <w:i/>
          <w:iCs/>
          <w:color w:val="000000"/>
        </w:rPr>
        <w:t>Subject:</w:t>
      </w:r>
      <w:r w:rsidR="00593AA2">
        <w:rPr>
          <w:b/>
          <w:bCs/>
          <w:i/>
          <w:iCs/>
          <w:color w:val="000000"/>
        </w:rPr>
        <w:t xml:space="preserve"> </w:t>
      </w:r>
      <w:r w:rsidR="006E5065">
        <w:rPr>
          <w:b/>
          <w:bCs/>
          <w:i/>
          <w:iCs/>
          <w:color w:val="000000"/>
        </w:rPr>
        <w:t xml:space="preserve">Electric vehicle in Europe </w:t>
      </w:r>
      <w:bookmarkStart w:id="0" w:name="_GoBack"/>
      <w:bookmarkEnd w:id="0"/>
    </w:p>
    <w:p w:rsidR="00653A2A" w:rsidRPr="00653A2A" w:rsidRDefault="00B85379" w:rsidP="00653A2A">
      <w:pPr>
        <w:pStyle w:val="NormalWeb"/>
        <w:spacing w:before="0" w:beforeAutospacing="0" w:after="0" w:afterAutospacing="0" w:line="276" w:lineRule="auto"/>
        <w:jc w:val="center"/>
        <w:rPr>
          <w:i/>
        </w:rPr>
      </w:pPr>
      <w:r w:rsidRPr="00653A2A">
        <w:rPr>
          <w:b/>
          <w:bCs/>
          <w:i/>
          <w:iCs/>
          <w:color w:val="000000"/>
        </w:rPr>
        <w:t>Course Name:</w:t>
      </w:r>
      <w:r w:rsidR="00593AA2">
        <w:rPr>
          <w:b/>
          <w:bCs/>
          <w:i/>
          <w:iCs/>
          <w:color w:val="000000"/>
        </w:rPr>
        <w:t xml:space="preserve"> Global Business Environment </w:t>
      </w:r>
    </w:p>
    <w:p w:rsidR="00F249B1" w:rsidRPr="00F249B1" w:rsidRDefault="00B85379">
      <w:pPr>
        <w:spacing w:line="276" w:lineRule="auto"/>
        <w:jc w:val="left"/>
      </w:pPr>
      <w:r w:rsidRPr="00F249B1">
        <w:br w:type="page"/>
      </w:r>
    </w:p>
    <w:p w:rsidR="004C14F9" w:rsidRPr="00783C71" w:rsidRDefault="00B85379" w:rsidP="00783C71">
      <w:pPr>
        <w:jc w:val="center"/>
        <w:rPr>
          <w:b/>
        </w:rPr>
      </w:pPr>
      <w:r w:rsidRPr="00783C71">
        <w:rPr>
          <w:b/>
        </w:rPr>
        <w:lastRenderedPageBreak/>
        <w:t>Table of Contents</w:t>
      </w:r>
    </w:p>
    <w:p w:rsidR="00783C71" w:rsidRDefault="00B85379">
      <w:pPr>
        <w:pStyle w:val="Tabeldefiguri"/>
        <w:tabs>
          <w:tab w:val="right" w:leader="dot" w:pos="9350"/>
        </w:tabs>
        <w:rPr>
          <w:noProof/>
        </w:rPr>
      </w:pPr>
      <w:r>
        <w:fldChar w:fldCharType="begin"/>
      </w:r>
      <w:r>
        <w:instrText xml:space="preserve"> TOC \h \z \t "Heading 1" \c </w:instrText>
      </w:r>
      <w:r>
        <w:fldChar w:fldCharType="separate"/>
      </w:r>
      <w:hyperlink w:anchor="_Toc27042450" w:history="1">
        <w:r w:rsidRPr="00573F48">
          <w:rPr>
            <w:rStyle w:val="Hyperlink"/>
            <w:noProof/>
          </w:rPr>
          <w:t>Introduction</w:t>
        </w:r>
        <w:r>
          <w:rPr>
            <w:noProof/>
            <w:webHidden/>
          </w:rPr>
          <w:tab/>
        </w:r>
        <w:r>
          <w:rPr>
            <w:noProof/>
            <w:webHidden/>
          </w:rPr>
          <w:fldChar w:fldCharType="begin"/>
        </w:r>
        <w:r>
          <w:rPr>
            <w:noProof/>
            <w:webHidden/>
          </w:rPr>
          <w:instrText xml:space="preserve"> PAGEREF _Toc27042450 \h </w:instrText>
        </w:r>
        <w:r>
          <w:rPr>
            <w:noProof/>
            <w:webHidden/>
          </w:rPr>
        </w:r>
        <w:r>
          <w:rPr>
            <w:noProof/>
            <w:webHidden/>
          </w:rPr>
          <w:fldChar w:fldCharType="separate"/>
        </w:r>
        <w:r>
          <w:rPr>
            <w:noProof/>
            <w:webHidden/>
          </w:rPr>
          <w:t>2</w:t>
        </w:r>
        <w:r>
          <w:rPr>
            <w:noProof/>
            <w:webHidden/>
          </w:rPr>
          <w:fldChar w:fldCharType="end"/>
        </w:r>
      </w:hyperlink>
    </w:p>
    <w:p w:rsidR="00783C71" w:rsidRDefault="00B85379">
      <w:pPr>
        <w:pStyle w:val="Tabeldefiguri"/>
        <w:tabs>
          <w:tab w:val="right" w:leader="dot" w:pos="9350"/>
        </w:tabs>
        <w:rPr>
          <w:noProof/>
        </w:rPr>
      </w:pPr>
      <w:hyperlink w:anchor="_Toc27042451" w:history="1">
        <w:r w:rsidRPr="00573F48">
          <w:rPr>
            <w:rStyle w:val="Hyperlink"/>
            <w:noProof/>
          </w:rPr>
          <w:t>Part 1: (External Forces)</w:t>
        </w:r>
        <w:r>
          <w:rPr>
            <w:noProof/>
            <w:webHidden/>
          </w:rPr>
          <w:tab/>
        </w:r>
        <w:r>
          <w:rPr>
            <w:noProof/>
            <w:webHidden/>
          </w:rPr>
          <w:fldChar w:fldCharType="begin"/>
        </w:r>
        <w:r>
          <w:rPr>
            <w:noProof/>
            <w:webHidden/>
          </w:rPr>
          <w:instrText xml:space="preserve"> PAGEREF _Toc27042451 \h </w:instrText>
        </w:r>
        <w:r>
          <w:rPr>
            <w:noProof/>
            <w:webHidden/>
          </w:rPr>
        </w:r>
        <w:r>
          <w:rPr>
            <w:noProof/>
            <w:webHidden/>
          </w:rPr>
          <w:fldChar w:fldCharType="separate"/>
        </w:r>
        <w:r>
          <w:rPr>
            <w:noProof/>
            <w:webHidden/>
          </w:rPr>
          <w:t>2</w:t>
        </w:r>
        <w:r>
          <w:rPr>
            <w:noProof/>
            <w:webHidden/>
          </w:rPr>
          <w:fldChar w:fldCharType="end"/>
        </w:r>
      </w:hyperlink>
    </w:p>
    <w:p w:rsidR="00783C71" w:rsidRDefault="00B85379">
      <w:pPr>
        <w:pStyle w:val="Tabeldefiguri"/>
        <w:tabs>
          <w:tab w:val="right" w:leader="dot" w:pos="9350"/>
        </w:tabs>
        <w:rPr>
          <w:noProof/>
        </w:rPr>
      </w:pPr>
      <w:hyperlink w:anchor="_Toc27042452" w:history="1">
        <w:r w:rsidRPr="00573F48">
          <w:rPr>
            <w:rStyle w:val="Hyperlink"/>
            <w:noProof/>
          </w:rPr>
          <w:t>A) PESTE</w:t>
        </w:r>
        <w:r w:rsidRPr="00573F48">
          <w:rPr>
            <w:rStyle w:val="Hyperlink"/>
            <w:noProof/>
          </w:rPr>
          <w:t>L</w:t>
        </w:r>
        <w:r>
          <w:rPr>
            <w:noProof/>
            <w:webHidden/>
          </w:rPr>
          <w:tab/>
        </w:r>
        <w:r>
          <w:rPr>
            <w:noProof/>
            <w:webHidden/>
          </w:rPr>
          <w:fldChar w:fldCharType="begin"/>
        </w:r>
        <w:r>
          <w:rPr>
            <w:noProof/>
            <w:webHidden/>
          </w:rPr>
          <w:instrText xml:space="preserve"> PAGEREF _Toc27042452 \h </w:instrText>
        </w:r>
        <w:r>
          <w:rPr>
            <w:noProof/>
            <w:webHidden/>
          </w:rPr>
        </w:r>
        <w:r>
          <w:rPr>
            <w:noProof/>
            <w:webHidden/>
          </w:rPr>
          <w:fldChar w:fldCharType="separate"/>
        </w:r>
        <w:r>
          <w:rPr>
            <w:noProof/>
            <w:webHidden/>
          </w:rPr>
          <w:t>2</w:t>
        </w:r>
        <w:r>
          <w:rPr>
            <w:noProof/>
            <w:webHidden/>
          </w:rPr>
          <w:fldChar w:fldCharType="end"/>
        </w:r>
      </w:hyperlink>
    </w:p>
    <w:p w:rsidR="00783C71" w:rsidRDefault="00B85379">
      <w:pPr>
        <w:pStyle w:val="Tabeldefiguri"/>
        <w:tabs>
          <w:tab w:val="right" w:leader="dot" w:pos="9350"/>
        </w:tabs>
        <w:rPr>
          <w:noProof/>
        </w:rPr>
      </w:pPr>
      <w:hyperlink w:anchor="_Toc27042453" w:history="1">
        <w:r w:rsidRPr="00573F48">
          <w:rPr>
            <w:rStyle w:val="Hyperlink"/>
            <w:noProof/>
          </w:rPr>
          <w:t>B) Porter’s Five Forces &amp; Conclusion</w:t>
        </w:r>
        <w:r>
          <w:rPr>
            <w:noProof/>
            <w:webHidden/>
          </w:rPr>
          <w:tab/>
        </w:r>
        <w:r>
          <w:rPr>
            <w:noProof/>
            <w:webHidden/>
          </w:rPr>
          <w:fldChar w:fldCharType="begin"/>
        </w:r>
        <w:r>
          <w:rPr>
            <w:noProof/>
            <w:webHidden/>
          </w:rPr>
          <w:instrText xml:space="preserve"> PAGEREF _Toc27042453 \h </w:instrText>
        </w:r>
        <w:r>
          <w:rPr>
            <w:noProof/>
            <w:webHidden/>
          </w:rPr>
        </w:r>
        <w:r>
          <w:rPr>
            <w:noProof/>
            <w:webHidden/>
          </w:rPr>
          <w:fldChar w:fldCharType="separate"/>
        </w:r>
        <w:r>
          <w:rPr>
            <w:noProof/>
            <w:webHidden/>
          </w:rPr>
          <w:t>4</w:t>
        </w:r>
        <w:r>
          <w:rPr>
            <w:noProof/>
            <w:webHidden/>
          </w:rPr>
          <w:fldChar w:fldCharType="end"/>
        </w:r>
      </w:hyperlink>
    </w:p>
    <w:p w:rsidR="00783C71" w:rsidRDefault="00B85379">
      <w:pPr>
        <w:pStyle w:val="Tabeldefiguri"/>
        <w:tabs>
          <w:tab w:val="right" w:leader="dot" w:pos="9350"/>
        </w:tabs>
        <w:rPr>
          <w:noProof/>
        </w:rPr>
      </w:pPr>
      <w:hyperlink w:anchor="_Toc27042454" w:history="1">
        <w:r w:rsidRPr="00573F48">
          <w:rPr>
            <w:rStyle w:val="Hyperlink"/>
            <w:noProof/>
          </w:rPr>
          <w:t>C) Organization changes</w:t>
        </w:r>
        <w:r>
          <w:rPr>
            <w:noProof/>
            <w:webHidden/>
          </w:rPr>
          <w:tab/>
        </w:r>
        <w:r>
          <w:rPr>
            <w:noProof/>
            <w:webHidden/>
          </w:rPr>
          <w:fldChar w:fldCharType="begin"/>
        </w:r>
        <w:r>
          <w:rPr>
            <w:noProof/>
            <w:webHidden/>
          </w:rPr>
          <w:instrText xml:space="preserve"> PAGEREF _Toc27042454 \h </w:instrText>
        </w:r>
        <w:r>
          <w:rPr>
            <w:noProof/>
            <w:webHidden/>
          </w:rPr>
        </w:r>
        <w:r>
          <w:rPr>
            <w:noProof/>
            <w:webHidden/>
          </w:rPr>
          <w:fldChar w:fldCharType="separate"/>
        </w:r>
        <w:r>
          <w:rPr>
            <w:noProof/>
            <w:webHidden/>
          </w:rPr>
          <w:t>5</w:t>
        </w:r>
        <w:r>
          <w:rPr>
            <w:noProof/>
            <w:webHidden/>
          </w:rPr>
          <w:fldChar w:fldCharType="end"/>
        </w:r>
      </w:hyperlink>
    </w:p>
    <w:p w:rsidR="00783C71" w:rsidRDefault="00B85379">
      <w:pPr>
        <w:pStyle w:val="Tabeldefiguri"/>
        <w:tabs>
          <w:tab w:val="right" w:leader="dot" w:pos="9350"/>
        </w:tabs>
        <w:rPr>
          <w:noProof/>
        </w:rPr>
      </w:pPr>
      <w:hyperlink w:anchor="_Toc27042455" w:history="1">
        <w:r w:rsidRPr="00573F48">
          <w:rPr>
            <w:rStyle w:val="Hyperlink"/>
            <w:noProof/>
          </w:rPr>
          <w:t xml:space="preserve">D) Reason </w:t>
        </w:r>
        <w:r w:rsidRPr="00573F48">
          <w:rPr>
            <w:rStyle w:val="Hyperlink"/>
            <w:noProof/>
          </w:rPr>
          <w:t>for these organizational changes</w:t>
        </w:r>
        <w:r>
          <w:rPr>
            <w:noProof/>
            <w:webHidden/>
          </w:rPr>
          <w:tab/>
        </w:r>
        <w:r>
          <w:rPr>
            <w:noProof/>
            <w:webHidden/>
          </w:rPr>
          <w:fldChar w:fldCharType="begin"/>
        </w:r>
        <w:r>
          <w:rPr>
            <w:noProof/>
            <w:webHidden/>
          </w:rPr>
          <w:instrText xml:space="preserve"> PAGEREF _Toc27042455 \h </w:instrText>
        </w:r>
        <w:r>
          <w:rPr>
            <w:noProof/>
            <w:webHidden/>
          </w:rPr>
        </w:r>
        <w:r>
          <w:rPr>
            <w:noProof/>
            <w:webHidden/>
          </w:rPr>
          <w:fldChar w:fldCharType="separate"/>
        </w:r>
        <w:r>
          <w:rPr>
            <w:noProof/>
            <w:webHidden/>
          </w:rPr>
          <w:t>6</w:t>
        </w:r>
        <w:r>
          <w:rPr>
            <w:noProof/>
            <w:webHidden/>
          </w:rPr>
          <w:fldChar w:fldCharType="end"/>
        </w:r>
      </w:hyperlink>
    </w:p>
    <w:p w:rsidR="00783C71" w:rsidRDefault="00B85379">
      <w:pPr>
        <w:pStyle w:val="Tabeldefiguri"/>
        <w:tabs>
          <w:tab w:val="right" w:leader="dot" w:pos="9350"/>
        </w:tabs>
        <w:rPr>
          <w:noProof/>
        </w:rPr>
      </w:pPr>
      <w:hyperlink w:anchor="_Toc27042456" w:history="1">
        <w:r w:rsidRPr="00573F48">
          <w:rPr>
            <w:rStyle w:val="Hyperlink"/>
            <w:noProof/>
          </w:rPr>
          <w:t>Conclusion</w:t>
        </w:r>
        <w:r>
          <w:rPr>
            <w:noProof/>
            <w:webHidden/>
          </w:rPr>
          <w:tab/>
        </w:r>
        <w:r>
          <w:rPr>
            <w:noProof/>
            <w:webHidden/>
          </w:rPr>
          <w:fldChar w:fldCharType="begin"/>
        </w:r>
        <w:r>
          <w:rPr>
            <w:noProof/>
            <w:webHidden/>
          </w:rPr>
          <w:instrText xml:space="preserve"> PAGEREF _Toc27042456 \h </w:instrText>
        </w:r>
        <w:r>
          <w:rPr>
            <w:noProof/>
            <w:webHidden/>
          </w:rPr>
        </w:r>
        <w:r>
          <w:rPr>
            <w:noProof/>
            <w:webHidden/>
          </w:rPr>
          <w:fldChar w:fldCharType="separate"/>
        </w:r>
        <w:r>
          <w:rPr>
            <w:noProof/>
            <w:webHidden/>
          </w:rPr>
          <w:t>6</w:t>
        </w:r>
        <w:r>
          <w:rPr>
            <w:noProof/>
            <w:webHidden/>
          </w:rPr>
          <w:fldChar w:fldCharType="end"/>
        </w:r>
      </w:hyperlink>
    </w:p>
    <w:p w:rsidR="00783C71" w:rsidRDefault="00B85379">
      <w:pPr>
        <w:pStyle w:val="Tabeldefiguri"/>
        <w:tabs>
          <w:tab w:val="right" w:leader="dot" w:pos="9350"/>
        </w:tabs>
        <w:rPr>
          <w:noProof/>
        </w:rPr>
      </w:pPr>
      <w:hyperlink w:anchor="_Toc27042457" w:history="1">
        <w:r w:rsidRPr="00573F48">
          <w:rPr>
            <w:rStyle w:val="Hyperlink"/>
            <w:noProof/>
          </w:rPr>
          <w:t>Part 2</w:t>
        </w:r>
        <w:r>
          <w:rPr>
            <w:noProof/>
            <w:webHidden/>
          </w:rPr>
          <w:tab/>
        </w:r>
        <w:r>
          <w:rPr>
            <w:noProof/>
            <w:webHidden/>
          </w:rPr>
          <w:fldChar w:fldCharType="begin"/>
        </w:r>
        <w:r>
          <w:rPr>
            <w:noProof/>
            <w:webHidden/>
          </w:rPr>
          <w:instrText xml:space="preserve"> PAGEREF _Toc27042457 \h </w:instrText>
        </w:r>
        <w:r>
          <w:rPr>
            <w:noProof/>
            <w:webHidden/>
          </w:rPr>
        </w:r>
        <w:r>
          <w:rPr>
            <w:noProof/>
            <w:webHidden/>
          </w:rPr>
          <w:fldChar w:fldCharType="separate"/>
        </w:r>
        <w:r>
          <w:rPr>
            <w:noProof/>
            <w:webHidden/>
          </w:rPr>
          <w:t>7</w:t>
        </w:r>
        <w:r>
          <w:rPr>
            <w:noProof/>
            <w:webHidden/>
          </w:rPr>
          <w:fldChar w:fldCharType="end"/>
        </w:r>
      </w:hyperlink>
    </w:p>
    <w:p w:rsidR="00783C71" w:rsidRDefault="00B85379">
      <w:pPr>
        <w:pStyle w:val="Tabeldefiguri"/>
        <w:tabs>
          <w:tab w:val="right" w:leader="dot" w:pos="9350"/>
        </w:tabs>
        <w:rPr>
          <w:noProof/>
        </w:rPr>
      </w:pPr>
      <w:hyperlink w:anchor="_Toc27042458" w:history="1">
        <w:r w:rsidRPr="00573F48">
          <w:rPr>
            <w:rStyle w:val="Hyperlink"/>
            <w:noProof/>
          </w:rPr>
          <w:t>A) Porter’s Value Chain &amp; Conclusion</w:t>
        </w:r>
        <w:r>
          <w:rPr>
            <w:noProof/>
            <w:webHidden/>
          </w:rPr>
          <w:tab/>
        </w:r>
        <w:r>
          <w:rPr>
            <w:noProof/>
            <w:webHidden/>
          </w:rPr>
          <w:fldChar w:fldCharType="begin"/>
        </w:r>
        <w:r>
          <w:rPr>
            <w:noProof/>
            <w:webHidden/>
          </w:rPr>
          <w:instrText xml:space="preserve"> PAGEREF _Toc27042458 \h </w:instrText>
        </w:r>
        <w:r>
          <w:rPr>
            <w:noProof/>
            <w:webHidden/>
          </w:rPr>
        </w:r>
        <w:r>
          <w:rPr>
            <w:noProof/>
            <w:webHidden/>
          </w:rPr>
          <w:fldChar w:fldCharType="separate"/>
        </w:r>
        <w:r>
          <w:rPr>
            <w:noProof/>
            <w:webHidden/>
          </w:rPr>
          <w:t>7</w:t>
        </w:r>
        <w:r>
          <w:rPr>
            <w:noProof/>
            <w:webHidden/>
          </w:rPr>
          <w:fldChar w:fldCharType="end"/>
        </w:r>
      </w:hyperlink>
    </w:p>
    <w:p w:rsidR="00783C71" w:rsidRDefault="00B85379">
      <w:pPr>
        <w:pStyle w:val="Tabeldefiguri"/>
        <w:tabs>
          <w:tab w:val="right" w:leader="dot" w:pos="9350"/>
        </w:tabs>
        <w:rPr>
          <w:noProof/>
        </w:rPr>
      </w:pPr>
      <w:hyperlink w:anchor="_Toc27042459" w:history="1">
        <w:r w:rsidRPr="00573F48">
          <w:rPr>
            <w:rStyle w:val="Hyperlink"/>
            <w:noProof/>
          </w:rPr>
          <w:t>B) New business opportunities</w:t>
        </w:r>
        <w:r>
          <w:rPr>
            <w:noProof/>
            <w:webHidden/>
          </w:rPr>
          <w:tab/>
        </w:r>
        <w:r>
          <w:rPr>
            <w:noProof/>
            <w:webHidden/>
          </w:rPr>
          <w:fldChar w:fldCharType="begin"/>
        </w:r>
        <w:r>
          <w:rPr>
            <w:noProof/>
            <w:webHidden/>
          </w:rPr>
          <w:instrText xml:space="preserve"> PAGEREF _Toc27042459 \h </w:instrText>
        </w:r>
        <w:r>
          <w:rPr>
            <w:noProof/>
            <w:webHidden/>
          </w:rPr>
        </w:r>
        <w:r>
          <w:rPr>
            <w:noProof/>
            <w:webHidden/>
          </w:rPr>
          <w:fldChar w:fldCharType="separate"/>
        </w:r>
        <w:r>
          <w:rPr>
            <w:noProof/>
            <w:webHidden/>
          </w:rPr>
          <w:t>7</w:t>
        </w:r>
        <w:r>
          <w:rPr>
            <w:noProof/>
            <w:webHidden/>
          </w:rPr>
          <w:fldChar w:fldCharType="end"/>
        </w:r>
      </w:hyperlink>
    </w:p>
    <w:p w:rsidR="00783C71" w:rsidRDefault="00B85379">
      <w:pPr>
        <w:pStyle w:val="Tabeldefiguri"/>
        <w:tabs>
          <w:tab w:val="right" w:leader="dot" w:pos="9350"/>
        </w:tabs>
        <w:rPr>
          <w:noProof/>
        </w:rPr>
      </w:pPr>
      <w:hyperlink w:anchor="_Toc27042460" w:history="1">
        <w:r w:rsidRPr="00573F48">
          <w:rPr>
            <w:rStyle w:val="Hyperlink"/>
            <w:noProof/>
          </w:rPr>
          <w:t>C) Businesses to be discontinued</w:t>
        </w:r>
        <w:r>
          <w:rPr>
            <w:noProof/>
            <w:webHidden/>
          </w:rPr>
          <w:tab/>
        </w:r>
        <w:r>
          <w:rPr>
            <w:noProof/>
            <w:webHidden/>
          </w:rPr>
          <w:fldChar w:fldCharType="begin"/>
        </w:r>
        <w:r>
          <w:rPr>
            <w:noProof/>
            <w:webHidden/>
          </w:rPr>
          <w:instrText xml:space="preserve"> PAGEREF _Toc27042460 \h </w:instrText>
        </w:r>
        <w:r>
          <w:rPr>
            <w:noProof/>
            <w:webHidden/>
          </w:rPr>
        </w:r>
        <w:r>
          <w:rPr>
            <w:noProof/>
            <w:webHidden/>
          </w:rPr>
          <w:fldChar w:fldCharType="separate"/>
        </w:r>
        <w:r>
          <w:rPr>
            <w:noProof/>
            <w:webHidden/>
          </w:rPr>
          <w:t>8</w:t>
        </w:r>
        <w:r>
          <w:rPr>
            <w:noProof/>
            <w:webHidden/>
          </w:rPr>
          <w:fldChar w:fldCharType="end"/>
        </w:r>
      </w:hyperlink>
    </w:p>
    <w:p w:rsidR="00783C71" w:rsidRDefault="00B85379">
      <w:pPr>
        <w:pStyle w:val="Tabeldefiguri"/>
        <w:tabs>
          <w:tab w:val="right" w:leader="dot" w:pos="9350"/>
        </w:tabs>
        <w:rPr>
          <w:noProof/>
        </w:rPr>
      </w:pPr>
      <w:hyperlink w:anchor="_Toc27042461" w:history="1">
        <w:r w:rsidRPr="00573F48">
          <w:rPr>
            <w:rStyle w:val="Hyperlink"/>
            <w:noProof/>
          </w:rPr>
          <w:t>Co</w:t>
        </w:r>
        <w:r w:rsidRPr="00573F48">
          <w:rPr>
            <w:rStyle w:val="Hyperlink"/>
            <w:noProof/>
          </w:rPr>
          <w:t>nclusion</w:t>
        </w:r>
        <w:r>
          <w:rPr>
            <w:noProof/>
            <w:webHidden/>
          </w:rPr>
          <w:tab/>
        </w:r>
        <w:r>
          <w:rPr>
            <w:noProof/>
            <w:webHidden/>
          </w:rPr>
          <w:fldChar w:fldCharType="begin"/>
        </w:r>
        <w:r>
          <w:rPr>
            <w:noProof/>
            <w:webHidden/>
          </w:rPr>
          <w:instrText xml:space="preserve"> PAGEREF _Toc27042461 \h </w:instrText>
        </w:r>
        <w:r>
          <w:rPr>
            <w:noProof/>
            <w:webHidden/>
          </w:rPr>
        </w:r>
        <w:r>
          <w:rPr>
            <w:noProof/>
            <w:webHidden/>
          </w:rPr>
          <w:fldChar w:fldCharType="separate"/>
        </w:r>
        <w:r>
          <w:rPr>
            <w:noProof/>
            <w:webHidden/>
          </w:rPr>
          <w:t>8</w:t>
        </w:r>
        <w:r>
          <w:rPr>
            <w:noProof/>
            <w:webHidden/>
          </w:rPr>
          <w:fldChar w:fldCharType="end"/>
        </w:r>
      </w:hyperlink>
    </w:p>
    <w:p w:rsidR="00783C71" w:rsidRDefault="00B85379">
      <w:pPr>
        <w:pStyle w:val="Tabeldefiguri"/>
        <w:tabs>
          <w:tab w:val="right" w:leader="dot" w:pos="9350"/>
        </w:tabs>
        <w:rPr>
          <w:noProof/>
        </w:rPr>
      </w:pPr>
      <w:hyperlink w:anchor="_Toc27042462" w:history="1">
        <w:r w:rsidRPr="00573F48">
          <w:rPr>
            <w:rStyle w:val="Hyperlink"/>
            <w:noProof/>
          </w:rPr>
          <w:t>Overall conclusion</w:t>
        </w:r>
        <w:r>
          <w:rPr>
            <w:noProof/>
            <w:webHidden/>
          </w:rPr>
          <w:tab/>
        </w:r>
        <w:r>
          <w:rPr>
            <w:noProof/>
            <w:webHidden/>
          </w:rPr>
          <w:fldChar w:fldCharType="begin"/>
        </w:r>
        <w:r>
          <w:rPr>
            <w:noProof/>
            <w:webHidden/>
          </w:rPr>
          <w:instrText xml:space="preserve"> PAGEREF _Toc27042462 \h </w:instrText>
        </w:r>
        <w:r>
          <w:rPr>
            <w:noProof/>
            <w:webHidden/>
          </w:rPr>
        </w:r>
        <w:r>
          <w:rPr>
            <w:noProof/>
            <w:webHidden/>
          </w:rPr>
          <w:fldChar w:fldCharType="separate"/>
        </w:r>
        <w:r>
          <w:rPr>
            <w:noProof/>
            <w:webHidden/>
          </w:rPr>
          <w:t>9</w:t>
        </w:r>
        <w:r>
          <w:rPr>
            <w:noProof/>
            <w:webHidden/>
          </w:rPr>
          <w:fldChar w:fldCharType="end"/>
        </w:r>
      </w:hyperlink>
    </w:p>
    <w:p w:rsidR="00783C71" w:rsidRDefault="00B85379">
      <w:pPr>
        <w:pStyle w:val="Tabeldefiguri"/>
        <w:tabs>
          <w:tab w:val="right" w:leader="dot" w:pos="9350"/>
        </w:tabs>
        <w:rPr>
          <w:noProof/>
        </w:rPr>
      </w:pPr>
      <w:hyperlink w:anchor="_Toc27042463" w:history="1">
        <w:r w:rsidRPr="00573F48">
          <w:rPr>
            <w:rStyle w:val="Hyperlink"/>
            <w:noProof/>
          </w:rPr>
          <w:t>References</w:t>
        </w:r>
        <w:r>
          <w:rPr>
            <w:noProof/>
            <w:webHidden/>
          </w:rPr>
          <w:tab/>
        </w:r>
        <w:r>
          <w:rPr>
            <w:noProof/>
            <w:webHidden/>
          </w:rPr>
          <w:fldChar w:fldCharType="begin"/>
        </w:r>
        <w:r>
          <w:rPr>
            <w:noProof/>
            <w:webHidden/>
          </w:rPr>
          <w:instrText xml:space="preserve"> PAGEREF _Toc27042463 \h </w:instrText>
        </w:r>
        <w:r>
          <w:rPr>
            <w:noProof/>
            <w:webHidden/>
          </w:rPr>
        </w:r>
        <w:r>
          <w:rPr>
            <w:noProof/>
            <w:webHidden/>
          </w:rPr>
          <w:fldChar w:fldCharType="separate"/>
        </w:r>
        <w:r>
          <w:rPr>
            <w:noProof/>
            <w:webHidden/>
          </w:rPr>
          <w:t>10</w:t>
        </w:r>
        <w:r>
          <w:rPr>
            <w:noProof/>
            <w:webHidden/>
          </w:rPr>
          <w:fldChar w:fldCharType="end"/>
        </w:r>
      </w:hyperlink>
    </w:p>
    <w:p w:rsidR="00F249B1" w:rsidRPr="00F249B1" w:rsidRDefault="00B85379">
      <w:pPr>
        <w:spacing w:line="276" w:lineRule="auto"/>
        <w:jc w:val="left"/>
      </w:pPr>
      <w:r>
        <w:fldChar w:fldCharType="end"/>
      </w:r>
      <w:r w:rsidRPr="00F249B1">
        <w:br w:type="page"/>
      </w:r>
    </w:p>
    <w:p w:rsidR="004C14F9" w:rsidRPr="00F249B1" w:rsidRDefault="00B85379" w:rsidP="00F249B1">
      <w:pPr>
        <w:pStyle w:val="Titlu1"/>
      </w:pPr>
      <w:bookmarkStart w:id="1" w:name="_Toc27042450"/>
      <w:r w:rsidRPr="00F249B1">
        <w:lastRenderedPageBreak/>
        <w:t>Introduction</w:t>
      </w:r>
      <w:bookmarkEnd w:id="1"/>
    </w:p>
    <w:p w:rsidR="004C14F9" w:rsidRPr="00F249B1" w:rsidRDefault="00B85379" w:rsidP="004C14F9">
      <w:r w:rsidRPr="00F249B1">
        <w:t xml:space="preserve">Business environment refers to the cluster of external and internal factors that strives to impact and </w:t>
      </w:r>
      <w:r w:rsidRPr="00F249B1">
        <w:t>restructure the operational circumstances of an organization. A business environment involves several aspects and processes such as suppliers, clients, internal processes, competition in the market, governmental regulations and laws, social factors, econom</w:t>
      </w:r>
      <w:r w:rsidRPr="00F249B1">
        <w:t xml:space="preserve">ic trends and similar other aspects. With the help of appropriately comprehending the business environment, an organization would be able to draft strategies and plan that may be feasible in a realistic and practical sense. Additionally, the opportunities </w:t>
      </w:r>
      <w:r w:rsidRPr="00F249B1">
        <w:t xml:space="preserve">and immediate threats can also be easily be identified through the understanding of a business environment. In this study, the various facets of the business environment for automobile companies prevailing within the territorial limits of Europe have been </w:t>
      </w:r>
      <w:r w:rsidRPr="00F249B1">
        <w:t>laid down in a detailed discussion form. Further, the various ambits that may vividly cast an impact on the various internal and external aspects of the automobile industry have been focused on an in-depth analysis. Along with the mentioned, this study str</w:t>
      </w:r>
      <w:r w:rsidRPr="00F249B1">
        <w:t>ives to investigate the various changes that the organizations may incur shortly owing to the business environment.</w:t>
      </w:r>
    </w:p>
    <w:p w:rsidR="004C14F9" w:rsidRPr="00F249B1" w:rsidRDefault="00B85379" w:rsidP="00F249B1">
      <w:pPr>
        <w:pStyle w:val="Titlu1"/>
      </w:pPr>
      <w:bookmarkStart w:id="2" w:name="_Toc27042451"/>
      <w:r w:rsidRPr="00F249B1">
        <w:t>Part 1: (External Forces)</w:t>
      </w:r>
      <w:bookmarkEnd w:id="2"/>
    </w:p>
    <w:p w:rsidR="004C14F9" w:rsidRPr="00F249B1" w:rsidRDefault="00B85379" w:rsidP="00F249B1">
      <w:pPr>
        <w:pStyle w:val="Titlu1"/>
      </w:pPr>
      <w:bookmarkStart w:id="3" w:name="_Toc27042452"/>
      <w:r w:rsidRPr="00F249B1">
        <w:t>A) PESTEL</w:t>
      </w:r>
      <w:bookmarkEnd w:id="3"/>
    </w:p>
    <w:tbl>
      <w:tblPr>
        <w:tblW w:w="9360" w:type="dxa"/>
        <w:tblCellMar>
          <w:top w:w="15" w:type="dxa"/>
          <w:left w:w="15" w:type="dxa"/>
          <w:bottom w:w="15" w:type="dxa"/>
          <w:right w:w="15" w:type="dxa"/>
        </w:tblCellMar>
        <w:tblLook w:val="04A0" w:firstRow="1" w:lastRow="0" w:firstColumn="1" w:lastColumn="0" w:noHBand="0" w:noVBand="1"/>
      </w:tblPr>
      <w:tblGrid>
        <w:gridCol w:w="1807"/>
        <w:gridCol w:w="7553"/>
      </w:tblGrid>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 xml:space="preserve">As per the views of </w:t>
            </w:r>
            <w:proofErr w:type="spellStart"/>
            <w:r w:rsidRPr="00F249B1">
              <w:t>Börzel</w:t>
            </w:r>
            <w:proofErr w:type="spellEnd"/>
            <w:r w:rsidRPr="00F249B1">
              <w:t xml:space="preserve"> and </w:t>
            </w:r>
            <w:proofErr w:type="spellStart"/>
            <w:r w:rsidRPr="00F249B1">
              <w:t>Schimmelfennig</w:t>
            </w:r>
            <w:proofErr w:type="spellEnd"/>
            <w:r w:rsidRPr="00F249B1">
              <w:t>, (2017), Europe may be said to be a constantly e</w:t>
            </w:r>
            <w:r w:rsidRPr="00F249B1">
              <w:t>volving country when it comes to political aspects.</w:t>
            </w:r>
          </w:p>
          <w:p w:rsidR="004C14F9" w:rsidRPr="00F249B1" w:rsidRDefault="00B85379" w:rsidP="00F249B1">
            <w:pPr>
              <w:pStyle w:val="Listparagraf"/>
              <w:numPr>
                <w:ilvl w:val="0"/>
                <w:numId w:val="1"/>
              </w:numPr>
            </w:pPr>
            <w:r w:rsidRPr="00F249B1">
              <w:t>Currently, the country of Europe is governed by a super-national and inter-governmental union of 28 nations and the same is known as the European Union.</w:t>
            </w:r>
          </w:p>
          <w:p w:rsidR="002A43A0" w:rsidRPr="00F249B1" w:rsidRDefault="00B85379" w:rsidP="00F249B1">
            <w:pPr>
              <w:pStyle w:val="Listparagraf"/>
              <w:numPr>
                <w:ilvl w:val="0"/>
                <w:numId w:val="1"/>
              </w:numPr>
            </w:pPr>
            <w:r w:rsidRPr="00F249B1">
              <w:t xml:space="preserve">As in the words of </w:t>
            </w:r>
            <w:proofErr w:type="spellStart"/>
            <w:r w:rsidRPr="00F249B1">
              <w:t>Achinas</w:t>
            </w:r>
            <w:proofErr w:type="spellEnd"/>
            <w:r w:rsidRPr="00F249B1">
              <w:t xml:space="preserve"> </w:t>
            </w:r>
            <w:r w:rsidRPr="00F249B1">
              <w:rPr>
                <w:i/>
                <w:iCs/>
              </w:rPr>
              <w:t>et al.,</w:t>
            </w:r>
            <w:r w:rsidRPr="00F249B1">
              <w:t xml:space="preserve"> (2019), the poli</w:t>
            </w:r>
            <w:r w:rsidRPr="00F249B1">
              <w:t xml:space="preserve">tical scenario has been much better than in the history and the European Union plays a significant role within the same. </w:t>
            </w:r>
          </w:p>
        </w:tc>
      </w:tr>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lastRenderedPageBreak/>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 xml:space="preserve">The economic condition of Europe may be considered to be much stronger and the strength is multiplying in an aggressive form (Kawakami </w:t>
            </w:r>
            <w:r w:rsidRPr="00F249B1">
              <w:rPr>
                <w:i/>
                <w:iCs/>
              </w:rPr>
              <w:t>et al.,</w:t>
            </w:r>
            <w:r w:rsidRPr="00F249B1">
              <w:t xml:space="preserve"> 2017).</w:t>
            </w:r>
          </w:p>
          <w:p w:rsidR="002A43A0" w:rsidRPr="00F249B1" w:rsidRDefault="00B85379" w:rsidP="00F249B1">
            <w:pPr>
              <w:pStyle w:val="Listparagraf"/>
              <w:numPr>
                <w:ilvl w:val="0"/>
                <w:numId w:val="1"/>
              </w:numPr>
            </w:pPr>
            <w:r w:rsidRPr="00F249B1">
              <w:t xml:space="preserve">The country of Europe may be referred to as the largest economy in the world at the present with all over </w:t>
            </w:r>
            <w:r w:rsidRPr="00F249B1">
              <w:t>assets of 32.7 trillion US dollars. </w:t>
            </w:r>
          </w:p>
        </w:tc>
      </w:tr>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The aftermath of the Renaissance was that Europe deciphered a huge impact on social and cultural movements.</w:t>
            </w:r>
          </w:p>
          <w:p w:rsidR="002A43A0" w:rsidRPr="00F249B1" w:rsidRDefault="00B85379" w:rsidP="00F249B1">
            <w:pPr>
              <w:pStyle w:val="Listparagraf"/>
              <w:numPr>
                <w:ilvl w:val="0"/>
                <w:numId w:val="1"/>
              </w:numPr>
            </w:pPr>
            <w:r w:rsidRPr="00F249B1">
              <w:t>Currently, Europe is home to 747 million individuals and depicts the presence of a broad market.</w:t>
            </w:r>
          </w:p>
        </w:tc>
      </w:tr>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t>Tech</w:t>
            </w:r>
            <w:r w:rsidRPr="006E015B">
              <w:rPr>
                <w:b/>
              </w:rPr>
              <w:t>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In terms of technology, Europe plays an important role as the first industrial revolution was witnessed in Great Britain.</w:t>
            </w:r>
          </w:p>
          <w:p w:rsidR="002A43A0" w:rsidRPr="00F249B1" w:rsidRDefault="00B85379" w:rsidP="00F249B1">
            <w:pPr>
              <w:pStyle w:val="Listparagraf"/>
              <w:numPr>
                <w:ilvl w:val="0"/>
                <w:numId w:val="1"/>
              </w:numPr>
            </w:pPr>
            <w:r w:rsidRPr="00F249B1">
              <w:t>The IT revenue in Europe has deciphered a generation of 57.34 billion Euros (Statista.com 2019).</w:t>
            </w:r>
          </w:p>
        </w:tc>
      </w:tr>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France, UK</w:t>
            </w:r>
            <w:r w:rsidRPr="00F249B1">
              <w:t xml:space="preserve">, Spain, Italy and France within the provinces of Europe can be asserted to be one of the most visited countries which </w:t>
            </w:r>
            <w:r w:rsidR="00F249B1" w:rsidRPr="00F249B1">
              <w:t>allow</w:t>
            </w:r>
            <w:r w:rsidRPr="00F249B1">
              <w:t xml:space="preserve"> the tourism industry to contribute 3.9 per cent of the European GDP (</w:t>
            </w:r>
            <w:proofErr w:type="spellStart"/>
            <w:r w:rsidRPr="00F249B1">
              <w:t>Lindegaard</w:t>
            </w:r>
            <w:proofErr w:type="spellEnd"/>
            <w:r w:rsidRPr="00F249B1">
              <w:t xml:space="preserve"> </w:t>
            </w:r>
            <w:r w:rsidRPr="00F249B1">
              <w:rPr>
                <w:i/>
                <w:iCs/>
              </w:rPr>
              <w:t>et al.,</w:t>
            </w:r>
            <w:r w:rsidRPr="00F249B1">
              <w:t xml:space="preserve"> 2016).</w:t>
            </w:r>
          </w:p>
          <w:p w:rsidR="004C14F9" w:rsidRPr="00F249B1" w:rsidRDefault="00B85379" w:rsidP="00F249B1">
            <w:pPr>
              <w:pStyle w:val="Listparagraf"/>
              <w:numPr>
                <w:ilvl w:val="0"/>
                <w:numId w:val="1"/>
              </w:numPr>
            </w:pPr>
            <w:r w:rsidRPr="00F249B1">
              <w:t>Air pollution may be affirmed to one</w:t>
            </w:r>
            <w:r w:rsidRPr="00F249B1">
              <w:t xml:space="preserve"> severe problem that even the government is finding it difficult to eradicate.</w:t>
            </w:r>
          </w:p>
          <w:p w:rsidR="002A43A0" w:rsidRPr="00F249B1" w:rsidRDefault="00B85379" w:rsidP="00F249B1">
            <w:pPr>
              <w:pStyle w:val="Listparagraf"/>
              <w:numPr>
                <w:ilvl w:val="0"/>
                <w:numId w:val="1"/>
              </w:numPr>
            </w:pPr>
            <w:r w:rsidRPr="00F249B1">
              <w:t>Owing to air pollution in Europe as much as 400,000 pre</w:t>
            </w:r>
            <w:r w:rsidR="00F249B1">
              <w:t>-</w:t>
            </w:r>
            <w:r w:rsidRPr="00F249B1">
              <w:t>mature deaths have been reported annually.</w:t>
            </w:r>
          </w:p>
        </w:tc>
      </w:tr>
      <w:tr w:rsidR="002A43A0" w:rsidTr="004C1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43A0" w:rsidRPr="006E015B" w:rsidRDefault="00B85379" w:rsidP="004C14F9">
            <w:pPr>
              <w:rPr>
                <w:b/>
              </w:rPr>
            </w:pPr>
            <w:r w:rsidRPr="006E015B">
              <w:rPr>
                <w:b/>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C14F9" w:rsidRPr="00F249B1" w:rsidRDefault="00B85379" w:rsidP="00F249B1">
            <w:pPr>
              <w:pStyle w:val="Listparagraf"/>
              <w:numPr>
                <w:ilvl w:val="0"/>
                <w:numId w:val="1"/>
              </w:numPr>
            </w:pPr>
            <w:r w:rsidRPr="00F249B1">
              <w:t xml:space="preserve">The political Unity of Europe, European Union depicts a separate legal </w:t>
            </w:r>
            <w:r w:rsidRPr="00F249B1">
              <w:t>system and the same is immensely supported and respected by the member nations (</w:t>
            </w:r>
            <w:proofErr w:type="spellStart"/>
            <w:r w:rsidRPr="00F249B1">
              <w:t>Vintilă</w:t>
            </w:r>
            <w:proofErr w:type="spellEnd"/>
            <w:r w:rsidRPr="00F249B1">
              <w:t xml:space="preserve"> </w:t>
            </w:r>
            <w:r w:rsidRPr="00F249B1">
              <w:rPr>
                <w:i/>
                <w:iCs/>
              </w:rPr>
              <w:t>et al.,</w:t>
            </w:r>
            <w:r w:rsidRPr="00F249B1">
              <w:t xml:space="preserve"> 2017).</w:t>
            </w:r>
          </w:p>
          <w:p w:rsidR="002A43A0" w:rsidRPr="00F249B1" w:rsidRDefault="00B85379" w:rsidP="00F249B1">
            <w:pPr>
              <w:pStyle w:val="Listparagraf"/>
              <w:numPr>
                <w:ilvl w:val="0"/>
                <w:numId w:val="1"/>
              </w:numPr>
            </w:pPr>
            <w:r w:rsidRPr="00F249B1">
              <w:t xml:space="preserve">In this context, the European Labour Law can be found to be quite </w:t>
            </w:r>
            <w:r w:rsidRPr="00F249B1">
              <w:lastRenderedPageBreak/>
              <w:t>lenient.</w:t>
            </w:r>
          </w:p>
        </w:tc>
      </w:tr>
    </w:tbl>
    <w:p w:rsidR="004C14F9" w:rsidRPr="00F249B1" w:rsidRDefault="00B85379" w:rsidP="004C14F9">
      <w:r w:rsidRPr="00F249B1">
        <w:lastRenderedPageBreak/>
        <w:br/>
      </w:r>
    </w:p>
    <w:p w:rsidR="004C14F9" w:rsidRPr="00F249B1" w:rsidRDefault="00B85379" w:rsidP="001C4E38">
      <w:pPr>
        <w:pStyle w:val="Titlu1"/>
      </w:pPr>
      <w:bookmarkStart w:id="4" w:name="_Toc27042453"/>
      <w:r w:rsidRPr="00F249B1">
        <w:t>B) Porter’s Five Forces &amp; Conclusion</w:t>
      </w:r>
      <w:bookmarkEnd w:id="4"/>
    </w:p>
    <w:p w:rsidR="004C14F9" w:rsidRPr="00F249B1" w:rsidRDefault="00B85379" w:rsidP="004C14F9">
      <w:r w:rsidRPr="00F249B1">
        <w:t xml:space="preserve">As per the course of the study, </w:t>
      </w:r>
      <w:r w:rsidRPr="00F249B1">
        <w:t>this may be said that the competition within the automobile sector of Europe can be analysed by the porter's five forces model. The Porter's Five Forces comes with five subcategories and the same has been enumerated below:</w:t>
      </w:r>
    </w:p>
    <w:p w:rsidR="004C14F9" w:rsidRPr="00F249B1" w:rsidRDefault="00B85379" w:rsidP="004C14F9">
      <w:r w:rsidRPr="00F249B1">
        <w:rPr>
          <w:b/>
          <w:bCs/>
          <w:i/>
          <w:iCs/>
        </w:rPr>
        <w:t>1. Competitive Rivalry</w:t>
      </w:r>
    </w:p>
    <w:p w:rsidR="004C14F9" w:rsidRPr="00F249B1" w:rsidRDefault="00B85379" w:rsidP="004C14F9">
      <w:r w:rsidRPr="00F249B1">
        <w:t xml:space="preserve">According </w:t>
      </w:r>
      <w:r w:rsidRPr="00F249B1">
        <w:t xml:space="preserve">to </w:t>
      </w:r>
      <w:proofErr w:type="spellStart"/>
      <w:r w:rsidRPr="00F249B1">
        <w:t>Mathooko</w:t>
      </w:r>
      <w:proofErr w:type="spellEnd"/>
      <w:r w:rsidRPr="00F249B1">
        <w:t xml:space="preserve"> and </w:t>
      </w:r>
      <w:proofErr w:type="spellStart"/>
      <w:r w:rsidRPr="00F249B1">
        <w:t>Ogutu</w:t>
      </w:r>
      <w:proofErr w:type="spellEnd"/>
      <w:r w:rsidRPr="00F249B1">
        <w:t>, (2015), automobile sector of Europe can be stated as one of the largest and high-end industries in the world and the same may be considered to be taking a huge leap with the recent declaration of Swedish company Volvo. The competitio</w:t>
      </w:r>
      <w:r w:rsidRPr="00F249B1">
        <w:t xml:space="preserve">n is highly intense within the territory of Europe and also in the world arena. Besides </w:t>
      </w:r>
      <w:r w:rsidR="001C4E38" w:rsidRPr="00F249B1">
        <w:t>Volvo</w:t>
      </w:r>
      <w:r w:rsidRPr="00F249B1">
        <w:t xml:space="preserve">, within Europe German-based companies such as BMW, Audi, </w:t>
      </w:r>
      <w:r w:rsidR="001C4E38" w:rsidRPr="00F249B1">
        <w:t>Volkswagen</w:t>
      </w:r>
      <w:r w:rsidRPr="00F249B1">
        <w:t xml:space="preserve">, Mercedes, British companies like Aston Martin, Jaguar, Bentley, Rolls </w:t>
      </w:r>
      <w:r w:rsidR="001C4E38" w:rsidRPr="00F249B1">
        <w:t>Royce</w:t>
      </w:r>
      <w:r w:rsidRPr="00F249B1">
        <w:t xml:space="preserve"> and similar others. Therefore, with the presence of such high-end multinational automobile brands, it is quite easy to identify the intensity of the competition herein. </w:t>
      </w:r>
    </w:p>
    <w:p w:rsidR="004C14F9" w:rsidRPr="00F249B1" w:rsidRDefault="00B85379" w:rsidP="004C14F9">
      <w:r w:rsidRPr="00F249B1">
        <w:rPr>
          <w:b/>
          <w:bCs/>
          <w:i/>
          <w:iCs/>
        </w:rPr>
        <w:t>2. Power</w:t>
      </w:r>
      <w:r w:rsidRPr="00F249B1">
        <w:rPr>
          <w:b/>
          <w:bCs/>
          <w:i/>
          <w:iCs/>
        </w:rPr>
        <w:t xml:space="preserve"> of customers</w:t>
      </w:r>
    </w:p>
    <w:p w:rsidR="004C14F9" w:rsidRPr="00F249B1" w:rsidRDefault="00B85379" w:rsidP="004C14F9">
      <w:r w:rsidRPr="00F249B1">
        <w:t xml:space="preserve">Power of customers or buyers’ power refers to the availability of options when a customer desires to buy a product. Specifically, the presence of a perfect competition enhances the availability of </w:t>
      </w:r>
      <w:r w:rsidR="001C4E38" w:rsidRPr="00F249B1">
        <w:t>products that are</w:t>
      </w:r>
      <w:r w:rsidRPr="00F249B1">
        <w:t xml:space="preserve"> offered by more than one co</w:t>
      </w:r>
      <w:r w:rsidRPr="00F249B1">
        <w:t xml:space="preserve">mpany and thereby increases the bargaining power of the same. As mentioned earlier there is a great range of companies and thereby, the </w:t>
      </w:r>
      <w:r w:rsidR="001C4E38" w:rsidRPr="00F249B1">
        <w:t>customer possesses</w:t>
      </w:r>
      <w:r w:rsidRPr="00F249B1">
        <w:t xml:space="preserve"> a wide number of options to choose from the same. </w:t>
      </w:r>
    </w:p>
    <w:p w:rsidR="004C14F9" w:rsidRPr="00F249B1" w:rsidRDefault="00B85379" w:rsidP="004C14F9">
      <w:r w:rsidRPr="00F249B1">
        <w:rPr>
          <w:b/>
          <w:bCs/>
          <w:i/>
          <w:iCs/>
        </w:rPr>
        <w:t>3. Power of suppliers</w:t>
      </w:r>
    </w:p>
    <w:p w:rsidR="004C14F9" w:rsidRPr="00F249B1" w:rsidRDefault="00B85379" w:rsidP="004C14F9">
      <w:r w:rsidRPr="00F249B1">
        <w:t>In the arena of automobile m</w:t>
      </w:r>
      <w:r w:rsidRPr="00F249B1">
        <w:t xml:space="preserve">anufacturing, a wide genre and quantity of raw materials are needed. Right from the manufacturing of the parts to the assembling machines, every facet requires the one or the other raw materials (Zhao </w:t>
      </w:r>
      <w:r w:rsidRPr="00F249B1">
        <w:rPr>
          <w:i/>
          <w:iCs/>
        </w:rPr>
        <w:t>et al.,</w:t>
      </w:r>
      <w:r w:rsidRPr="00F249B1">
        <w:t xml:space="preserve"> 2016). The suppliers of the concerned </w:t>
      </w:r>
      <w:r w:rsidRPr="00F249B1">
        <w:lastRenderedPageBreak/>
        <w:t>raw mater</w:t>
      </w:r>
      <w:r w:rsidRPr="00F249B1">
        <w:t xml:space="preserve">ials may be said to many within the European market and thus, the </w:t>
      </w:r>
      <w:r w:rsidR="001C4E38" w:rsidRPr="00F249B1">
        <w:t>powers of the suppliers are</w:t>
      </w:r>
      <w:r w:rsidRPr="00F249B1">
        <w:t xml:space="preserve"> less.</w:t>
      </w:r>
    </w:p>
    <w:p w:rsidR="004C14F9" w:rsidRPr="00F249B1" w:rsidRDefault="00B85379" w:rsidP="004C14F9">
      <w:r w:rsidRPr="00F249B1">
        <w:rPr>
          <w:b/>
          <w:bCs/>
          <w:i/>
          <w:iCs/>
        </w:rPr>
        <w:t>4. The threat of substitute products</w:t>
      </w:r>
    </w:p>
    <w:p w:rsidR="004C14F9" w:rsidRPr="00F249B1" w:rsidRDefault="00B85379" w:rsidP="004C14F9">
      <w:r w:rsidRPr="00F249B1">
        <w:t>The threat of substitute products in the given case, that is for vehicles can be said to be none. However, as in the op</w:t>
      </w:r>
      <w:r w:rsidRPr="00F249B1">
        <w:t xml:space="preserve">inion of </w:t>
      </w:r>
      <w:proofErr w:type="spellStart"/>
      <w:r w:rsidRPr="00F249B1">
        <w:t>Racz</w:t>
      </w:r>
      <w:proofErr w:type="spellEnd"/>
      <w:r w:rsidRPr="00F249B1">
        <w:t xml:space="preserve"> </w:t>
      </w:r>
      <w:r w:rsidRPr="00F249B1">
        <w:rPr>
          <w:i/>
          <w:iCs/>
        </w:rPr>
        <w:t xml:space="preserve">et al., </w:t>
      </w:r>
      <w:r w:rsidRPr="00F249B1">
        <w:t>(2018), the future of ICE (Internal combustion engine) seems to be obscure as besides the leading automobile manufacturers, Volvo has also announced its bend towards electric cars, which can be affirmed to the substitute product herei</w:t>
      </w:r>
      <w:r w:rsidRPr="00F249B1">
        <w:t>n.</w:t>
      </w:r>
    </w:p>
    <w:p w:rsidR="004C14F9" w:rsidRPr="00F249B1" w:rsidRDefault="00B85379" w:rsidP="004C14F9">
      <w:r w:rsidRPr="00F249B1">
        <w:rPr>
          <w:b/>
          <w:bCs/>
          <w:i/>
          <w:iCs/>
        </w:rPr>
        <w:t>5. Potential of new entrants into the industry </w:t>
      </w:r>
    </w:p>
    <w:p w:rsidR="004C14F9" w:rsidRPr="00F249B1" w:rsidRDefault="00B85379" w:rsidP="004C14F9">
      <w:r w:rsidRPr="00F249B1">
        <w:t>Herein, this step aims to set the derived indication regarding the probability of new businesses to set up in the market. This can be said in this context, that objectifying electrification as a core eleme</w:t>
      </w:r>
      <w:r w:rsidRPr="00F249B1">
        <w:t>nt would enhance the chances of newcomers to enter the industry, yet the survival of the same is quite uncertain.  Volvo is a 92-year-old Swedish company with near about 390.834 billion in revenue generation as of 2018 (Volvogroup.com 2019).  Therefore, th</w:t>
      </w:r>
      <w:r w:rsidRPr="00F249B1">
        <w:t>e same attracts zero danger in the said context.</w:t>
      </w:r>
    </w:p>
    <w:p w:rsidR="004C14F9" w:rsidRPr="00F249B1" w:rsidRDefault="00B85379" w:rsidP="001C4E38">
      <w:pPr>
        <w:pStyle w:val="Titlu1"/>
      </w:pPr>
      <w:bookmarkStart w:id="5" w:name="_Toc27042454"/>
      <w:r w:rsidRPr="00F249B1">
        <w:t>C) Organization changes</w:t>
      </w:r>
      <w:bookmarkEnd w:id="5"/>
      <w:r w:rsidRPr="00F249B1">
        <w:t> </w:t>
      </w:r>
    </w:p>
    <w:p w:rsidR="002B2789" w:rsidRDefault="00B85379" w:rsidP="004C14F9">
      <w:r w:rsidRPr="00F249B1">
        <w:t>Organizational change may be summarised as the procedure of changing and evolving strategies, technologies, culture, processes and similar other aspects of a company in a response to</w:t>
      </w:r>
      <w:r w:rsidRPr="00F249B1">
        <w:t xml:space="preserve"> certain stimuli. As in the words of </w:t>
      </w:r>
      <w:proofErr w:type="spellStart"/>
      <w:r w:rsidRPr="00F249B1">
        <w:t>Aithal</w:t>
      </w:r>
      <w:proofErr w:type="spellEnd"/>
      <w:r w:rsidRPr="00F249B1">
        <w:t xml:space="preserve">, (2017), every business, sooner or later requires </w:t>
      </w:r>
      <w:r w:rsidR="001C4E38" w:rsidRPr="00F249B1">
        <w:t>changing</w:t>
      </w:r>
      <w:r w:rsidRPr="00F249B1">
        <w:t xml:space="preserve"> with the introduction of a new trend or change in needs and expectations of the customers, and the firm comprehending the organizational change the soone</w:t>
      </w:r>
      <w:r w:rsidRPr="00F249B1">
        <w:t xml:space="preserve">r would be enjoying the maximum profit. The company of Volvo as announced that the same would be driving </w:t>
      </w:r>
      <w:r w:rsidR="001C4E38" w:rsidRPr="00F249B1">
        <w:t>its</w:t>
      </w:r>
      <w:r w:rsidRPr="00F249B1">
        <w:t xml:space="preserve"> various internal core processes towards the production of the electric cars.  </w:t>
      </w:r>
    </w:p>
    <w:p w:rsidR="004C14F9" w:rsidRPr="00F249B1" w:rsidRDefault="00B85379" w:rsidP="004C14F9">
      <w:r w:rsidRPr="00F249B1">
        <w:t xml:space="preserve">This electrification would surely bring </w:t>
      </w:r>
      <w:r w:rsidR="001C4E38" w:rsidRPr="00F249B1">
        <w:t>derived changes</w:t>
      </w:r>
      <w:r w:rsidRPr="00F249B1">
        <w:t xml:space="preserve"> with the var</w:t>
      </w:r>
      <w:r w:rsidRPr="00F249B1">
        <w:t xml:space="preserve">ious processes of the organisations in the automotive industry. To be specific, innovation may be said to be a prime focus herein. Volvo requires to cast sheer focus in the various internal ambits such as production lead and cost, supply chain management, </w:t>
      </w:r>
      <w:r w:rsidRPr="00F249B1">
        <w:t xml:space="preserve">R&amp;D department and similar others. The check-in the production cost would allow the company of Volvo to market the manufactured electric cars in affordable prices and the time management for the production processes would permit the </w:t>
      </w:r>
      <w:r w:rsidRPr="00F249B1">
        <w:lastRenderedPageBreak/>
        <w:t>concerned company to op</w:t>
      </w:r>
      <w:r w:rsidRPr="00F249B1">
        <w:t>t for gross production and offer the customers the concerned product before that of any other competitors, providing the same with an implied competitive edge. Optimization of the supply chain would allow the concerned company to decipher fast to market st</w:t>
      </w:r>
      <w:r w:rsidRPr="00F249B1">
        <w:t xml:space="preserve">rategy ideally and appropriately (Tidd and Bessant, 2018). Further, the monitoring and enhancement of credibility of the R&amp;D department may be pointed out to be one of the prime changes that would be witnessed and also the same requires </w:t>
      </w:r>
      <w:r w:rsidR="001C4E38" w:rsidRPr="00F249B1">
        <w:t>being</w:t>
      </w:r>
      <w:r w:rsidRPr="00F249B1">
        <w:t>. Additionally</w:t>
      </w:r>
      <w:r w:rsidRPr="00F249B1">
        <w:t xml:space="preserve">, the It developers and professionals of Europe would be having a golden opportunity ahead soon. Further, the HRM of </w:t>
      </w:r>
      <w:r w:rsidR="001C4E38" w:rsidRPr="00F249B1">
        <w:t>Volvo</w:t>
      </w:r>
      <w:r w:rsidRPr="00F249B1">
        <w:t xml:space="preserve"> may be affirmed to be a little straightened and requires rapid hiring of several employees such as IT experts, employees for R&amp;D and </w:t>
      </w:r>
      <w:r w:rsidRPr="00F249B1">
        <w:t xml:space="preserve">similar others. The marketing requires to be provided with sheer concentration as pitching for the new genre of vehicles would be difficult to attract customers. </w:t>
      </w:r>
    </w:p>
    <w:p w:rsidR="004C14F9" w:rsidRPr="00F249B1" w:rsidRDefault="00B85379" w:rsidP="002B2789">
      <w:pPr>
        <w:pStyle w:val="Titlu1"/>
      </w:pPr>
      <w:bookmarkStart w:id="6" w:name="_Toc27042455"/>
      <w:r w:rsidRPr="00F249B1">
        <w:t>D) Reason for these organizational changes</w:t>
      </w:r>
      <w:bookmarkEnd w:id="6"/>
    </w:p>
    <w:p w:rsidR="004C14F9" w:rsidRPr="00F249B1" w:rsidRDefault="00B85379" w:rsidP="004C14F9">
      <w:r w:rsidRPr="00F249B1">
        <w:t xml:space="preserve">The production of electric cars was first seen in the 19 century and the renewing of which was witnessed in the early years of the 21st century. In the early 20th century, with the mass production of gas-powered vehicles by the company of Ford, deciphered </w:t>
      </w:r>
      <w:r w:rsidRPr="00F249B1">
        <w:t xml:space="preserve">a steep decline of the price range and simultaneously, the cost of electric vehicles were continually rising since 1912, this caused a decline in the preference as well as production of the said vehicles (Al-Haddad and </w:t>
      </w:r>
      <w:proofErr w:type="spellStart"/>
      <w:r w:rsidRPr="00F249B1">
        <w:t>Kotnour</w:t>
      </w:r>
      <w:proofErr w:type="spellEnd"/>
      <w:r w:rsidRPr="00F249B1">
        <w:t>, 2015). This idea of electrif</w:t>
      </w:r>
      <w:r w:rsidRPr="00F249B1">
        <w:t xml:space="preserve">ication by </w:t>
      </w:r>
      <w:r w:rsidR="002B2789" w:rsidRPr="00F249B1">
        <w:t>Volvo</w:t>
      </w:r>
      <w:r w:rsidRPr="00F249B1">
        <w:t xml:space="preserve"> thereby may be said to be a renewal of old ideas and that the customers would be attracted towards the same as the idea has been a prior and prevailing one. Further, the emergence of the new organization of Tesla Inc. and the remarkable su</w:t>
      </w:r>
      <w:r w:rsidRPr="00F249B1">
        <w:t>ccesses of the concerned American company can also be listed as one of the most prominent reasons for Volvo adhering to such an idea. The customer engagement of Tesla Inc. clearly shows that the affordability of the electric cars would enhance the sale and</w:t>
      </w:r>
      <w:r w:rsidRPr="00F249B1">
        <w:t xml:space="preserve"> thus the same may be summarized as a prime reason.</w:t>
      </w:r>
    </w:p>
    <w:p w:rsidR="004C14F9" w:rsidRPr="00F249B1" w:rsidRDefault="00B85379" w:rsidP="002B2789">
      <w:pPr>
        <w:pStyle w:val="Titlu1"/>
      </w:pPr>
      <w:bookmarkStart w:id="7" w:name="_Toc27042456"/>
      <w:r w:rsidRPr="00F249B1">
        <w:t>Conclusion</w:t>
      </w:r>
      <w:bookmarkEnd w:id="7"/>
    </w:p>
    <w:p w:rsidR="004C14F9" w:rsidRPr="00F249B1" w:rsidRDefault="00B85379" w:rsidP="004C14F9">
      <w:r w:rsidRPr="00F249B1">
        <w:t>As per the above discussion, this may be said that the various aspects of diverse situations such as political, social, economic, legal and similar other situations within the provinces of Euro</w:t>
      </w:r>
      <w:r w:rsidRPr="00F249B1">
        <w:t xml:space="preserve">pe, this may be said the same appears to be much feasible and stable for the growth of the automobile sector. The new trend may be said to be prevailing and associating several </w:t>
      </w:r>
      <w:r w:rsidRPr="00F249B1">
        <w:lastRenderedPageBreak/>
        <w:t>opportunities for Volvo as may be comprehended from Porter's five forces analys</w:t>
      </w:r>
      <w:r w:rsidRPr="00F249B1">
        <w:t>is and investigation of the organizational change.</w:t>
      </w:r>
    </w:p>
    <w:p w:rsidR="004C14F9" w:rsidRPr="00F249B1" w:rsidRDefault="00B85379" w:rsidP="002B2789">
      <w:pPr>
        <w:pStyle w:val="Titlu1"/>
      </w:pPr>
      <w:bookmarkStart w:id="8" w:name="_Toc27042457"/>
      <w:r w:rsidRPr="00F249B1">
        <w:t>Part 2</w:t>
      </w:r>
      <w:bookmarkEnd w:id="8"/>
    </w:p>
    <w:p w:rsidR="004C14F9" w:rsidRPr="00F249B1" w:rsidRDefault="00B85379" w:rsidP="002B2789">
      <w:pPr>
        <w:pStyle w:val="Titlu1"/>
      </w:pPr>
      <w:bookmarkStart w:id="9" w:name="_Toc27042458"/>
      <w:r w:rsidRPr="00F249B1">
        <w:t>A) Porter’s Value Chain &amp; Conclusion</w:t>
      </w:r>
      <w:bookmarkEnd w:id="9"/>
      <w:r w:rsidRPr="00F249B1">
        <w:t> </w:t>
      </w:r>
    </w:p>
    <w:p w:rsidR="004C14F9" w:rsidRPr="00F249B1" w:rsidRDefault="00B85379" w:rsidP="004C14F9">
      <w:r w:rsidRPr="00F249B1">
        <w:t>Based on Porter's value chain analysis model, it can be said that primary and supportive activities of the company both are needed to be considered effective fo</w:t>
      </w:r>
      <w:r w:rsidRPr="00F249B1">
        <w:t>r enhancing the production of the electric motor within the market. To launch an electric motor car in a competitive market, the organisation has to inbound and outbound logistics both for storing basic materials of the electric motor car, including batter</w:t>
      </w:r>
      <w:r w:rsidRPr="00F249B1">
        <w:t>y, cobalt, graphite. In terms of outbound logistics, it can be said that the company has to focus on the effective transportation system of raw materials to the production house (</w:t>
      </w:r>
      <w:proofErr w:type="spellStart"/>
      <w:r w:rsidRPr="00F249B1">
        <w:t>Koc</w:t>
      </w:r>
      <w:proofErr w:type="spellEnd"/>
      <w:r w:rsidRPr="00F249B1">
        <w:t xml:space="preserve"> and </w:t>
      </w:r>
      <w:proofErr w:type="spellStart"/>
      <w:r w:rsidRPr="00F249B1">
        <w:t>Bozdag</w:t>
      </w:r>
      <w:proofErr w:type="spellEnd"/>
      <w:r w:rsidRPr="00F249B1">
        <w:t>, 2017). The cost control is vital to assemble various parts of</w:t>
      </w:r>
      <w:r w:rsidRPr="00F249B1">
        <w:t xml:space="preserve"> electric car and quality is also needed to be maintained properly. Based on the market analysis of Europe, it has been found that electric motor car industry has strong competition and under these circumstances, Volvo has to adopt strategic decisions corr</w:t>
      </w:r>
      <w:r w:rsidRPr="00F249B1">
        <w:t>ectly to enter into the competitive market. The company has to focus on the marketing and sales effectively to enhance customer relationship management of the organisation.</w:t>
      </w:r>
    </w:p>
    <w:p w:rsidR="004C14F9" w:rsidRPr="00F249B1" w:rsidRDefault="00B85379" w:rsidP="004C14F9">
      <w:r w:rsidRPr="00F249B1">
        <w:t>In terms of supportive activities of the company, it can be said that human resourc</w:t>
      </w:r>
      <w:r w:rsidRPr="00F249B1">
        <w:t xml:space="preserve">e management, implementation of technology and infrastructure of the firm are essential to consider (Pierce and Cleary, 2016). This is because skilled labour can help to assemble various parts of electric motors successfully and organisational development </w:t>
      </w:r>
      <w:r w:rsidRPr="00F249B1">
        <w:t xml:space="preserve">would be ensured. Furthermore, the technological development of the company is also essential for enhancing the market in a competitive business environment. In the case of supportive activities, the main thing is procurement and it includes the agreement </w:t>
      </w:r>
      <w:r w:rsidRPr="00F249B1">
        <w:t>of product purchase, managing relationships with suppliers and so on (Harding, 2017). These activities would help to manufacture the car successfully in the competition and Volvo would enhance their position in the electric motor car industry. Hence, based</w:t>
      </w:r>
      <w:r w:rsidRPr="00F249B1">
        <w:t xml:space="preserve"> on the overall analysis, it has been identified that Volvo has to focus on both primary and supportive activities.</w:t>
      </w:r>
    </w:p>
    <w:p w:rsidR="004C14F9" w:rsidRPr="00F249B1" w:rsidRDefault="00B85379" w:rsidP="002B2789">
      <w:pPr>
        <w:pStyle w:val="Titlu1"/>
      </w:pPr>
      <w:bookmarkStart w:id="10" w:name="_Toc27042459"/>
      <w:r w:rsidRPr="00F249B1">
        <w:lastRenderedPageBreak/>
        <w:t>B) New business opportunities</w:t>
      </w:r>
      <w:bookmarkEnd w:id="10"/>
    </w:p>
    <w:p w:rsidR="004C14F9" w:rsidRPr="00F249B1" w:rsidRDefault="00B85379" w:rsidP="004C14F9">
      <w:r w:rsidRPr="00F249B1">
        <w:t xml:space="preserve">As per the words of </w:t>
      </w:r>
      <w:proofErr w:type="spellStart"/>
      <w:r w:rsidRPr="00F249B1">
        <w:t>Engelken</w:t>
      </w:r>
      <w:proofErr w:type="spellEnd"/>
      <w:r w:rsidRPr="00F249B1">
        <w:t xml:space="preserve"> </w:t>
      </w:r>
      <w:r w:rsidRPr="00F249B1">
        <w:rPr>
          <w:i/>
          <w:iCs/>
        </w:rPr>
        <w:t>et al.,</w:t>
      </w:r>
      <w:r w:rsidRPr="00F249B1">
        <w:t xml:space="preserve"> (2016), with the recent degradation of the world environment and the emis</w:t>
      </w:r>
      <w:r w:rsidRPr="00F249B1">
        <w:t>sion problem as witnessed in the ICE vehicles marks a dark future ahead. In this regard, this may be said that the aspect of replacing the ICE vehicles with that of the electric battery-driven cars would surely be appreciated by both the customers and prev</w:t>
      </w:r>
      <w:r w:rsidRPr="00F249B1">
        <w:t xml:space="preserve">ailing government. In a recent report, the electric </w:t>
      </w:r>
      <w:r w:rsidR="002B2789" w:rsidRPr="00F249B1">
        <w:t>manufacturers of Asia have</w:t>
      </w:r>
      <w:r w:rsidRPr="00F249B1">
        <w:t xml:space="preserve"> lowered the price range and the same enhance the sale of electric vehicles in the said region (Nilsson and </w:t>
      </w:r>
      <w:proofErr w:type="spellStart"/>
      <w:r w:rsidRPr="00F249B1">
        <w:t>Nykvist</w:t>
      </w:r>
      <w:proofErr w:type="spellEnd"/>
      <w:r w:rsidRPr="00F249B1">
        <w:t>, 2016). In a different perspective, this may be said that with</w:t>
      </w:r>
      <w:r w:rsidRPr="00F249B1">
        <w:t xml:space="preserve"> the onset of mass production of the electric vehicle and also with the marketing of the same, associated and collateral businesses shall be set up, such as opening up of charging stations, growth of power plants and similar others. Further, with the intro</w:t>
      </w:r>
      <w:r w:rsidRPr="00F249B1">
        <w:t xml:space="preserve">duction of electric vehicles and the mass facilitation of the same would allow </w:t>
      </w:r>
      <w:r w:rsidR="002B2789" w:rsidRPr="00F249B1">
        <w:t>advocating</w:t>
      </w:r>
      <w:r w:rsidRPr="00F249B1">
        <w:t xml:space="preserve"> sustainable energy development (Jiao and Evans, 2016). </w:t>
      </w:r>
    </w:p>
    <w:p w:rsidR="004C14F9" w:rsidRPr="00F249B1" w:rsidRDefault="00B85379" w:rsidP="002B2789">
      <w:pPr>
        <w:pStyle w:val="Titlu1"/>
      </w:pPr>
      <w:bookmarkStart w:id="11" w:name="_Toc27042460"/>
      <w:r w:rsidRPr="00F249B1">
        <w:t>C) Businesses to be discontinued</w:t>
      </w:r>
      <w:bookmarkEnd w:id="11"/>
    </w:p>
    <w:p w:rsidR="004C14F9" w:rsidRPr="00F249B1" w:rsidRDefault="00B85379" w:rsidP="004C14F9">
      <w:r w:rsidRPr="00F249B1">
        <w:t xml:space="preserve">Owing to the electrification of the vehicles in the entire world several </w:t>
      </w:r>
      <w:r w:rsidR="002B2789" w:rsidRPr="00F249B1">
        <w:t>businesses</w:t>
      </w:r>
      <w:r w:rsidRPr="00F249B1">
        <w:t xml:space="preserve"> would be at stake and endangered. As in the views of Habib </w:t>
      </w:r>
      <w:r w:rsidRPr="00F249B1">
        <w:rPr>
          <w:i/>
          <w:iCs/>
        </w:rPr>
        <w:t>et al.,</w:t>
      </w:r>
      <w:r w:rsidRPr="00F249B1">
        <w:t xml:space="preserve"> (2017), this does not require to be mentioned that the various </w:t>
      </w:r>
      <w:r w:rsidR="002B2789" w:rsidRPr="00F249B1">
        <w:t>collateral</w:t>
      </w:r>
      <w:r w:rsidRPr="00F249B1">
        <w:t xml:space="preserve"> industries such as petroleum companies, leather companies and similar others that are associated with the ICE vehicle manufacturing would be highly affected. Further, this may be said that, with the mass production of electric cars, the ICE manufacturers </w:t>
      </w:r>
      <w:r w:rsidRPr="00F249B1">
        <w:t>would be exiting the market or switching to produce electric vehicles; the petroleum company in this scenario would be the most affected as the gas stations would be compelled to shut down and would be replaced by the charging stations. As per the words of</w:t>
      </w:r>
      <w:r w:rsidRPr="00F249B1">
        <w:t xml:space="preserve"> </w:t>
      </w:r>
      <w:proofErr w:type="spellStart"/>
      <w:r w:rsidRPr="00F249B1">
        <w:t>Perboli</w:t>
      </w:r>
      <w:proofErr w:type="spellEnd"/>
      <w:r w:rsidRPr="00F249B1">
        <w:t xml:space="preserve"> and </w:t>
      </w:r>
      <w:proofErr w:type="spellStart"/>
      <w:r w:rsidRPr="00F249B1">
        <w:t>Rosano</w:t>
      </w:r>
      <w:proofErr w:type="spellEnd"/>
      <w:r w:rsidRPr="00F249B1">
        <w:t>, 2019, the decline and shut down of gas stations would incur temporary unemployment to near about 130,000 individuals in the country of South Africa. Thereby, this may be said the same may cause a devastating effect on the entire world.</w:t>
      </w:r>
      <w:r w:rsidRPr="00F249B1">
        <w:t xml:space="preserve"> Additionally, the automotive service sector deciphers and comprehends a massive threat in this context, as the electric vehicles own a long lifespan and reduced maintenance (Reinhardt </w:t>
      </w:r>
      <w:r w:rsidRPr="00F249B1">
        <w:rPr>
          <w:i/>
          <w:iCs/>
        </w:rPr>
        <w:t>et al.,</w:t>
      </w:r>
      <w:r w:rsidRPr="00F249B1">
        <w:t xml:space="preserve"> 2017). </w:t>
      </w:r>
    </w:p>
    <w:p w:rsidR="004C14F9" w:rsidRPr="00F249B1" w:rsidRDefault="00B85379" w:rsidP="002B2789">
      <w:pPr>
        <w:pStyle w:val="Titlu1"/>
      </w:pPr>
      <w:bookmarkStart w:id="12" w:name="_Toc27042461"/>
      <w:r w:rsidRPr="00F249B1">
        <w:t>Conclusion</w:t>
      </w:r>
      <w:bookmarkEnd w:id="12"/>
      <w:r w:rsidRPr="00F249B1">
        <w:t> </w:t>
      </w:r>
    </w:p>
    <w:p w:rsidR="004C14F9" w:rsidRPr="00F249B1" w:rsidRDefault="00B85379" w:rsidP="004C14F9">
      <w:r w:rsidRPr="00F249B1">
        <w:t>As per the above discussion, this may be in</w:t>
      </w:r>
      <w:r w:rsidRPr="00F249B1">
        <w:t xml:space="preserve">ferred that assessing both the positive and negative aspects of the new trend of electric cars, the same would be a feasible and profitable opportunity </w:t>
      </w:r>
      <w:r w:rsidRPr="00F249B1">
        <w:lastRenderedPageBreak/>
        <w:t>for the companies that may strive to produce the concerned. Further, according to Porter's Value Chain a</w:t>
      </w:r>
      <w:r w:rsidRPr="00F249B1">
        <w:t xml:space="preserve">nalysis the supply chain management may be affirmed to restructured along with a specific focus in outbound and inbound logistics. Additionally, with the onset of mass production of electric commutes, the same would enhance and promote the introduction of </w:t>
      </w:r>
      <w:r w:rsidRPr="00F249B1">
        <w:t>many collateral businesses and industries while would be also the prime reason behind the extinction of the petroleum and automotive service provided companies.</w:t>
      </w:r>
    </w:p>
    <w:p w:rsidR="004C14F9" w:rsidRPr="00F249B1" w:rsidRDefault="00B85379" w:rsidP="004136E9">
      <w:pPr>
        <w:pStyle w:val="Titlu1"/>
      </w:pPr>
      <w:bookmarkStart w:id="13" w:name="_Toc27042462"/>
      <w:r w:rsidRPr="00F249B1">
        <w:t>Overall conclusion</w:t>
      </w:r>
      <w:bookmarkEnd w:id="13"/>
    </w:p>
    <w:p w:rsidR="004C14F9" w:rsidRPr="00F249B1" w:rsidRDefault="00B85379" w:rsidP="004C14F9">
      <w:r w:rsidRPr="00F249B1">
        <w:t>In the light of the above discussion, this may be said that the announcement</w:t>
      </w:r>
      <w:r w:rsidRPr="00F249B1">
        <w:t xml:space="preserve"> and desire of the company of Volvo towards producing electric vehicle and permanently replacing the ICE vehicles would be a reasonable and appropriate strike. The concerned decision may be summarized as a change enhancer in the respective industry and wou</w:t>
      </w:r>
      <w:r w:rsidRPr="00F249B1">
        <w:t>ld be adequately uplifting the various facets of collateral and associative industries. In an organizational context, this may be said the drive towards electric vehicle would take the company of Volvo to a new and better position enunciating a probable su</w:t>
      </w:r>
      <w:r w:rsidRPr="00F249B1">
        <w:t>ccessful leap.</w:t>
      </w:r>
    </w:p>
    <w:p w:rsidR="0054088E" w:rsidRDefault="00B85379">
      <w:pPr>
        <w:spacing w:line="276" w:lineRule="auto"/>
        <w:jc w:val="left"/>
        <w:rPr>
          <w:rFonts w:eastAsiaTheme="majorEastAsia" w:cstheme="majorBidi"/>
          <w:b/>
          <w:bCs/>
          <w:szCs w:val="28"/>
        </w:rPr>
      </w:pPr>
      <w:r>
        <w:br w:type="page"/>
      </w:r>
    </w:p>
    <w:p w:rsidR="004C14F9" w:rsidRDefault="00B85379" w:rsidP="004136E9">
      <w:pPr>
        <w:pStyle w:val="Titlu1"/>
      </w:pPr>
      <w:bookmarkStart w:id="14" w:name="_Toc27042463"/>
      <w:r w:rsidRPr="00F249B1">
        <w:lastRenderedPageBreak/>
        <w:t>References</w:t>
      </w:r>
      <w:bookmarkEnd w:id="14"/>
      <w:r w:rsidRPr="00F249B1">
        <w:t> </w:t>
      </w:r>
    </w:p>
    <w:p w:rsidR="00783C71" w:rsidRPr="00CB757A" w:rsidRDefault="00B85379" w:rsidP="00CB757A">
      <w:pPr>
        <w:rPr>
          <w:lang w:val="en-US"/>
        </w:rPr>
      </w:pPr>
      <w:proofErr w:type="spellStart"/>
      <w:r w:rsidRPr="00CB757A">
        <w:rPr>
          <w:lang w:val="en-US"/>
        </w:rPr>
        <w:t>Achinas</w:t>
      </w:r>
      <w:proofErr w:type="spellEnd"/>
      <w:r w:rsidRPr="00CB757A">
        <w:rPr>
          <w:lang w:val="en-US"/>
        </w:rPr>
        <w:t xml:space="preserve">, S., </w:t>
      </w:r>
      <w:proofErr w:type="spellStart"/>
      <w:r w:rsidRPr="00CB757A">
        <w:rPr>
          <w:lang w:val="en-US"/>
        </w:rPr>
        <w:t>Horjus</w:t>
      </w:r>
      <w:proofErr w:type="spellEnd"/>
      <w:r w:rsidRPr="00CB757A">
        <w:rPr>
          <w:lang w:val="en-US"/>
        </w:rPr>
        <w:t xml:space="preserve">, J., </w:t>
      </w:r>
      <w:proofErr w:type="spellStart"/>
      <w:r w:rsidRPr="00CB757A">
        <w:rPr>
          <w:lang w:val="en-US"/>
        </w:rPr>
        <w:t>Achinas</w:t>
      </w:r>
      <w:proofErr w:type="spellEnd"/>
      <w:r w:rsidRPr="00CB757A">
        <w:rPr>
          <w:lang w:val="en-US"/>
        </w:rPr>
        <w:t xml:space="preserve">, V. and </w:t>
      </w:r>
      <w:proofErr w:type="spellStart"/>
      <w:r w:rsidRPr="00CB757A">
        <w:rPr>
          <w:lang w:val="en-US"/>
        </w:rPr>
        <w:t>Euverink</w:t>
      </w:r>
      <w:proofErr w:type="spellEnd"/>
      <w:r w:rsidRPr="00CB757A">
        <w:rPr>
          <w:lang w:val="en-US"/>
        </w:rPr>
        <w:t xml:space="preserve">, G.J.W., 2019. A PESTLE Analysis of Biofuels Energy Industry in Europe. </w:t>
      </w:r>
      <w:r w:rsidRPr="00CB757A">
        <w:rPr>
          <w:i/>
          <w:iCs/>
          <w:lang w:val="en-US"/>
        </w:rPr>
        <w:t>Sustainability</w:t>
      </w:r>
      <w:r w:rsidRPr="00CB757A">
        <w:rPr>
          <w:lang w:val="en-US"/>
        </w:rPr>
        <w:t xml:space="preserve">, </w:t>
      </w:r>
      <w:r w:rsidRPr="00CB757A">
        <w:rPr>
          <w:i/>
          <w:iCs/>
          <w:lang w:val="en-US"/>
        </w:rPr>
        <w:t>11</w:t>
      </w:r>
      <w:r w:rsidRPr="00CB757A">
        <w:rPr>
          <w:lang w:val="en-US"/>
        </w:rPr>
        <w:t>(21), p.5981.</w:t>
      </w:r>
    </w:p>
    <w:p w:rsidR="00783C71" w:rsidRPr="00CB757A" w:rsidRDefault="00B85379" w:rsidP="00CB757A">
      <w:pPr>
        <w:rPr>
          <w:lang w:val="en-US"/>
        </w:rPr>
      </w:pPr>
      <w:proofErr w:type="spellStart"/>
      <w:r w:rsidRPr="00CB757A">
        <w:rPr>
          <w:lang w:val="en-US"/>
        </w:rPr>
        <w:t>Aithal</w:t>
      </w:r>
      <w:proofErr w:type="spellEnd"/>
      <w:r w:rsidRPr="00CB757A">
        <w:rPr>
          <w:lang w:val="en-US"/>
        </w:rPr>
        <w:t>, P.S., 2017. Industry Analysis–The First Step in Business Manageme</w:t>
      </w:r>
      <w:r w:rsidRPr="00CB757A">
        <w:rPr>
          <w:lang w:val="en-US"/>
        </w:rPr>
        <w:t xml:space="preserve">nt Scholarly Research. </w:t>
      </w:r>
      <w:r w:rsidRPr="00CB757A">
        <w:rPr>
          <w:i/>
          <w:iCs/>
          <w:lang w:val="en-US"/>
        </w:rPr>
        <w:t>International Journal of Case Studies in Business, IT and Education (IJCSBE)</w:t>
      </w:r>
      <w:r w:rsidRPr="00CB757A">
        <w:rPr>
          <w:lang w:val="en-US"/>
        </w:rPr>
        <w:t xml:space="preserve">, </w:t>
      </w:r>
      <w:r w:rsidRPr="00CB757A">
        <w:rPr>
          <w:i/>
          <w:iCs/>
          <w:lang w:val="en-US"/>
        </w:rPr>
        <w:t>1</w:t>
      </w:r>
      <w:r w:rsidRPr="00CB757A">
        <w:rPr>
          <w:lang w:val="en-US"/>
        </w:rPr>
        <w:t>(1), pp.1-13.</w:t>
      </w:r>
    </w:p>
    <w:p w:rsidR="00783C71" w:rsidRPr="00CB757A" w:rsidRDefault="00B85379" w:rsidP="00CB757A">
      <w:pPr>
        <w:rPr>
          <w:lang w:val="en-US"/>
        </w:rPr>
      </w:pPr>
      <w:r w:rsidRPr="00CB757A">
        <w:rPr>
          <w:lang w:val="en-US"/>
        </w:rPr>
        <w:t xml:space="preserve">Al-Haddad, S. and </w:t>
      </w:r>
      <w:proofErr w:type="spellStart"/>
      <w:r w:rsidRPr="00CB757A">
        <w:rPr>
          <w:lang w:val="en-US"/>
        </w:rPr>
        <w:t>Kotnour</w:t>
      </w:r>
      <w:proofErr w:type="spellEnd"/>
      <w:r w:rsidRPr="00CB757A">
        <w:rPr>
          <w:lang w:val="en-US"/>
        </w:rPr>
        <w:t xml:space="preserve">, T., 2015. Integrating the organizational change literature: a model for successful change. </w:t>
      </w:r>
      <w:r w:rsidRPr="00CB757A">
        <w:rPr>
          <w:i/>
          <w:iCs/>
          <w:lang w:val="en-US"/>
        </w:rPr>
        <w:t>Journal of Organizatio</w:t>
      </w:r>
      <w:r w:rsidRPr="00CB757A">
        <w:rPr>
          <w:i/>
          <w:iCs/>
          <w:lang w:val="en-US"/>
        </w:rPr>
        <w:t>nal Change Management</w:t>
      </w:r>
      <w:r w:rsidRPr="00CB757A">
        <w:rPr>
          <w:lang w:val="en-US"/>
        </w:rPr>
        <w:t xml:space="preserve">, </w:t>
      </w:r>
      <w:r w:rsidRPr="00CB757A">
        <w:rPr>
          <w:i/>
          <w:iCs/>
          <w:lang w:val="en-US"/>
        </w:rPr>
        <w:t>28</w:t>
      </w:r>
      <w:r w:rsidRPr="00CB757A">
        <w:rPr>
          <w:lang w:val="en-US"/>
        </w:rPr>
        <w:t>(2), pp.234-262.</w:t>
      </w:r>
    </w:p>
    <w:p w:rsidR="00783C71" w:rsidRPr="00CB757A" w:rsidRDefault="00B85379" w:rsidP="00CB757A">
      <w:pPr>
        <w:rPr>
          <w:lang w:val="en-US"/>
        </w:rPr>
      </w:pPr>
      <w:proofErr w:type="spellStart"/>
      <w:r w:rsidRPr="00CB757A">
        <w:rPr>
          <w:lang w:val="en-US"/>
        </w:rPr>
        <w:t>Börzel</w:t>
      </w:r>
      <w:proofErr w:type="spellEnd"/>
      <w:r w:rsidRPr="00CB757A">
        <w:rPr>
          <w:lang w:val="en-US"/>
        </w:rPr>
        <w:t xml:space="preserve">, T.A. and </w:t>
      </w:r>
      <w:proofErr w:type="spellStart"/>
      <w:r w:rsidRPr="00CB757A">
        <w:rPr>
          <w:lang w:val="en-US"/>
        </w:rPr>
        <w:t>Schimmelfennig</w:t>
      </w:r>
      <w:proofErr w:type="spellEnd"/>
      <w:r w:rsidRPr="00CB757A">
        <w:rPr>
          <w:lang w:val="en-US"/>
        </w:rPr>
        <w:t xml:space="preserve">, F., 2017. Coming together or drifting apart? The EU’s political integration capacity in Eastern Europe. </w:t>
      </w:r>
      <w:r w:rsidRPr="00CB757A">
        <w:rPr>
          <w:i/>
          <w:iCs/>
          <w:lang w:val="en-US"/>
        </w:rPr>
        <w:t>Journal of European public policy</w:t>
      </w:r>
      <w:r w:rsidRPr="00CB757A">
        <w:rPr>
          <w:lang w:val="en-US"/>
        </w:rPr>
        <w:t xml:space="preserve">, </w:t>
      </w:r>
      <w:r w:rsidRPr="00CB757A">
        <w:rPr>
          <w:i/>
          <w:iCs/>
          <w:lang w:val="en-US"/>
        </w:rPr>
        <w:t>24</w:t>
      </w:r>
      <w:r w:rsidRPr="00CB757A">
        <w:rPr>
          <w:lang w:val="en-US"/>
        </w:rPr>
        <w:t>(2), pp.278-296.</w:t>
      </w:r>
    </w:p>
    <w:p w:rsidR="00783C71" w:rsidRPr="0054088E" w:rsidRDefault="00B85379" w:rsidP="00CB757A">
      <w:proofErr w:type="spellStart"/>
      <w:r w:rsidRPr="0054088E">
        <w:t>Engelken</w:t>
      </w:r>
      <w:proofErr w:type="spellEnd"/>
      <w:r w:rsidRPr="0054088E">
        <w:t xml:space="preserve">, M., </w:t>
      </w:r>
      <w:proofErr w:type="spellStart"/>
      <w:r w:rsidRPr="0054088E">
        <w:t>Römer</w:t>
      </w:r>
      <w:proofErr w:type="spellEnd"/>
      <w:r w:rsidRPr="0054088E">
        <w:t>, B.</w:t>
      </w:r>
      <w:r w:rsidRPr="0054088E">
        <w:t xml:space="preserve">, Drescher, M., </w:t>
      </w:r>
      <w:proofErr w:type="spellStart"/>
      <w:r w:rsidRPr="0054088E">
        <w:t>Welpe</w:t>
      </w:r>
      <w:proofErr w:type="spellEnd"/>
      <w:r w:rsidRPr="0054088E">
        <w:t>, I.M. and Picot, A., 2016. Comparing drivers, barriers, and opportunities of business models for renewable energies: A review. </w:t>
      </w:r>
      <w:r w:rsidRPr="00CB757A">
        <w:rPr>
          <w:i/>
          <w:iCs/>
        </w:rPr>
        <w:t>Renewable and Sustainable Energy Reviews</w:t>
      </w:r>
      <w:r w:rsidRPr="0054088E">
        <w:t>, </w:t>
      </w:r>
      <w:r w:rsidRPr="00CB757A">
        <w:rPr>
          <w:i/>
          <w:iCs/>
        </w:rPr>
        <w:t>60</w:t>
      </w:r>
      <w:r w:rsidRPr="0054088E">
        <w:t>, pp.795-809.</w:t>
      </w:r>
    </w:p>
    <w:p w:rsidR="00783C71" w:rsidRPr="00CB757A" w:rsidRDefault="00B85379" w:rsidP="00CB757A">
      <w:pPr>
        <w:rPr>
          <w:lang w:val="en-US"/>
        </w:rPr>
      </w:pPr>
      <w:proofErr w:type="spellStart"/>
      <w:r w:rsidRPr="00CB757A">
        <w:rPr>
          <w:lang w:val="en-US"/>
        </w:rPr>
        <w:t>Eskandari</w:t>
      </w:r>
      <w:proofErr w:type="spellEnd"/>
      <w:r w:rsidRPr="00CB757A">
        <w:rPr>
          <w:lang w:val="en-US"/>
        </w:rPr>
        <w:t xml:space="preserve">, M.J., Miri, M., </w:t>
      </w:r>
      <w:proofErr w:type="spellStart"/>
      <w:r w:rsidRPr="00CB757A">
        <w:rPr>
          <w:lang w:val="en-US"/>
        </w:rPr>
        <w:t>Gholami</w:t>
      </w:r>
      <w:proofErr w:type="spellEnd"/>
      <w:r w:rsidRPr="00CB757A">
        <w:rPr>
          <w:lang w:val="en-US"/>
        </w:rPr>
        <w:t>, S. and Nia, H</w:t>
      </w:r>
      <w:r w:rsidRPr="00CB757A">
        <w:rPr>
          <w:lang w:val="en-US"/>
        </w:rPr>
        <w:t xml:space="preserve">.R.S., 2015. Factors Affecting The Competitiveness of The Food Industry by Using Porter's Five Forces Model Case Study in Hamadan Province, Iran. </w:t>
      </w:r>
      <w:r w:rsidRPr="00CB757A">
        <w:rPr>
          <w:i/>
          <w:iCs/>
          <w:lang w:val="en-US"/>
        </w:rPr>
        <w:t>Journal of Asian Scientific Research</w:t>
      </w:r>
      <w:r w:rsidRPr="00CB757A">
        <w:rPr>
          <w:lang w:val="en-US"/>
        </w:rPr>
        <w:t xml:space="preserve">, </w:t>
      </w:r>
      <w:r w:rsidRPr="00CB757A">
        <w:rPr>
          <w:i/>
          <w:iCs/>
          <w:lang w:val="en-US"/>
        </w:rPr>
        <w:t>5</w:t>
      </w:r>
      <w:r w:rsidRPr="00CB757A">
        <w:rPr>
          <w:lang w:val="en-US"/>
        </w:rPr>
        <w:t>(4), pp.185-197.</w:t>
      </w:r>
    </w:p>
    <w:p w:rsidR="00783C71" w:rsidRPr="0054088E" w:rsidRDefault="00B85379" w:rsidP="00CB757A">
      <w:r w:rsidRPr="0054088E">
        <w:t xml:space="preserve">Habib, H.F., Hariri, A.O., </w:t>
      </w:r>
      <w:proofErr w:type="spellStart"/>
      <w:r w:rsidRPr="0054088E">
        <w:t>ElSayed</w:t>
      </w:r>
      <w:proofErr w:type="spellEnd"/>
      <w:r w:rsidRPr="0054088E">
        <w:t>, A. and Mohammed, O</w:t>
      </w:r>
      <w:r w:rsidRPr="0054088E">
        <w:t xml:space="preserve">.A., 2017, June. Deployment of electric vehicles in an adaptive protection technique for riding through </w:t>
      </w:r>
      <w:proofErr w:type="spellStart"/>
      <w:r w:rsidRPr="0054088E">
        <w:t>cyber attack</w:t>
      </w:r>
      <w:proofErr w:type="spellEnd"/>
      <w:r w:rsidRPr="0054088E">
        <w:t xml:space="preserve"> threats in microgrids. In </w:t>
      </w:r>
      <w:r w:rsidRPr="00CB757A">
        <w:rPr>
          <w:i/>
          <w:iCs/>
        </w:rPr>
        <w:t>2017 IEEE International Conference on Environment and Electrical Engineering and 2017 IEEE Industrial and Commerc</w:t>
      </w:r>
      <w:r w:rsidRPr="00CB757A">
        <w:rPr>
          <w:i/>
          <w:iCs/>
        </w:rPr>
        <w:t>ial Power Systems Europe (EEEIC/I&amp;CPS Europe)</w:t>
      </w:r>
      <w:r w:rsidRPr="0054088E">
        <w:t> (pp. 1-6). IEEE.</w:t>
      </w:r>
    </w:p>
    <w:p w:rsidR="00783C71" w:rsidRPr="00CB757A" w:rsidRDefault="00B85379" w:rsidP="00CB757A">
      <w:pPr>
        <w:rPr>
          <w:lang w:val="en-US"/>
        </w:rPr>
      </w:pPr>
      <w:r w:rsidRPr="00CB757A">
        <w:rPr>
          <w:lang w:val="en-US"/>
        </w:rPr>
        <w:t xml:space="preserve">Harding, S., 2017. </w:t>
      </w:r>
      <w:r w:rsidRPr="00CB757A">
        <w:rPr>
          <w:i/>
          <w:iCs/>
          <w:lang w:val="en-US"/>
        </w:rPr>
        <w:t>MBA management models</w:t>
      </w:r>
      <w:r w:rsidRPr="00CB757A">
        <w:rPr>
          <w:lang w:val="en-US"/>
        </w:rPr>
        <w:t>. Routledge.</w:t>
      </w:r>
    </w:p>
    <w:p w:rsidR="00783C71" w:rsidRPr="0054088E" w:rsidRDefault="00B85379" w:rsidP="00CB757A">
      <w:r w:rsidRPr="0054088E">
        <w:t>Jiao, N. and Evans, S., 2016. Business models for sustainability: the case of second-life electric vehicle batteries. </w:t>
      </w:r>
      <w:r w:rsidRPr="00CB757A">
        <w:rPr>
          <w:i/>
          <w:iCs/>
        </w:rPr>
        <w:t xml:space="preserve">Procedia </w:t>
      </w:r>
      <w:proofErr w:type="spellStart"/>
      <w:r w:rsidRPr="00CB757A">
        <w:rPr>
          <w:i/>
          <w:iCs/>
        </w:rPr>
        <w:t>Cirp</w:t>
      </w:r>
      <w:proofErr w:type="spellEnd"/>
      <w:r w:rsidRPr="0054088E">
        <w:t>, </w:t>
      </w:r>
      <w:r w:rsidRPr="00CB757A">
        <w:rPr>
          <w:i/>
          <w:iCs/>
        </w:rPr>
        <w:t>40</w:t>
      </w:r>
      <w:r w:rsidRPr="0054088E">
        <w:t>, pp.</w:t>
      </w:r>
      <w:r w:rsidRPr="0054088E">
        <w:t>250-255.</w:t>
      </w:r>
    </w:p>
    <w:p w:rsidR="00783C71" w:rsidRPr="00CB757A" w:rsidRDefault="00B85379" w:rsidP="00CB757A">
      <w:pPr>
        <w:rPr>
          <w:lang w:val="en-US"/>
        </w:rPr>
      </w:pPr>
      <w:r w:rsidRPr="00CB757A">
        <w:rPr>
          <w:lang w:val="en-US"/>
        </w:rPr>
        <w:t xml:space="preserve">Kawakami, M., </w:t>
      </w:r>
      <w:proofErr w:type="spellStart"/>
      <w:r w:rsidRPr="00CB757A">
        <w:rPr>
          <w:lang w:val="en-US"/>
        </w:rPr>
        <w:t>Kitada</w:t>
      </w:r>
      <w:proofErr w:type="spellEnd"/>
      <w:r w:rsidRPr="00CB757A">
        <w:rPr>
          <w:lang w:val="en-US"/>
        </w:rPr>
        <w:t xml:space="preserve">, R., Kurita, T. and </w:t>
      </w:r>
      <w:proofErr w:type="spellStart"/>
      <w:r w:rsidRPr="00CB757A">
        <w:rPr>
          <w:lang w:val="en-US"/>
        </w:rPr>
        <w:t>Tokumura</w:t>
      </w:r>
      <w:proofErr w:type="spellEnd"/>
      <w:r w:rsidRPr="00CB757A">
        <w:rPr>
          <w:lang w:val="en-US"/>
        </w:rPr>
        <w:t xml:space="preserve">, T., 2017. A Method for Decreasing the Amount of the Drug Remaining on the Surfaces of the Mortar and Pestle after Grinding Small </w:t>
      </w:r>
      <w:r w:rsidRPr="00CB757A">
        <w:rPr>
          <w:lang w:val="en-US"/>
        </w:rPr>
        <w:lastRenderedPageBreak/>
        <w:t xml:space="preserve">Amount of Tablets. </w:t>
      </w:r>
      <w:proofErr w:type="spellStart"/>
      <w:r w:rsidRPr="00CB757A">
        <w:rPr>
          <w:i/>
          <w:iCs/>
          <w:lang w:val="en-US"/>
        </w:rPr>
        <w:t>Yakugaku</w:t>
      </w:r>
      <w:proofErr w:type="spellEnd"/>
      <w:r w:rsidRPr="00CB757A">
        <w:rPr>
          <w:i/>
          <w:iCs/>
          <w:lang w:val="en-US"/>
        </w:rPr>
        <w:t xml:space="preserve"> </w:t>
      </w:r>
      <w:proofErr w:type="spellStart"/>
      <w:r w:rsidRPr="00CB757A">
        <w:rPr>
          <w:i/>
          <w:iCs/>
          <w:lang w:val="en-US"/>
        </w:rPr>
        <w:t>zasshi</w:t>
      </w:r>
      <w:proofErr w:type="spellEnd"/>
      <w:r w:rsidRPr="00CB757A">
        <w:rPr>
          <w:i/>
          <w:iCs/>
          <w:lang w:val="en-US"/>
        </w:rPr>
        <w:t>: Journal of the Pharmaceutical Society of</w:t>
      </w:r>
      <w:r w:rsidRPr="00CB757A">
        <w:rPr>
          <w:i/>
          <w:iCs/>
          <w:lang w:val="en-US"/>
        </w:rPr>
        <w:t xml:space="preserve"> Japan</w:t>
      </w:r>
      <w:r w:rsidRPr="00CB757A">
        <w:rPr>
          <w:lang w:val="en-US"/>
        </w:rPr>
        <w:t xml:space="preserve">, </w:t>
      </w:r>
      <w:r w:rsidRPr="00CB757A">
        <w:rPr>
          <w:i/>
          <w:iCs/>
          <w:lang w:val="en-US"/>
        </w:rPr>
        <w:t>137</w:t>
      </w:r>
      <w:r w:rsidRPr="00CB757A">
        <w:rPr>
          <w:lang w:val="en-US"/>
        </w:rPr>
        <w:t>(8), pp.1017-1025.</w:t>
      </w:r>
    </w:p>
    <w:p w:rsidR="00783C71" w:rsidRPr="00CB757A" w:rsidRDefault="00B85379" w:rsidP="00CB757A">
      <w:pPr>
        <w:rPr>
          <w:lang w:val="en-US"/>
        </w:rPr>
      </w:pPr>
      <w:proofErr w:type="spellStart"/>
      <w:r w:rsidRPr="00CB757A">
        <w:rPr>
          <w:lang w:val="en-US"/>
        </w:rPr>
        <w:t>Koc</w:t>
      </w:r>
      <w:proofErr w:type="spellEnd"/>
      <w:r w:rsidRPr="00CB757A">
        <w:rPr>
          <w:lang w:val="en-US"/>
        </w:rPr>
        <w:t xml:space="preserve">, T. and </w:t>
      </w:r>
      <w:proofErr w:type="spellStart"/>
      <w:r w:rsidRPr="00CB757A">
        <w:rPr>
          <w:lang w:val="en-US"/>
        </w:rPr>
        <w:t>Bozdag</w:t>
      </w:r>
      <w:proofErr w:type="spellEnd"/>
      <w:r w:rsidRPr="00CB757A">
        <w:rPr>
          <w:lang w:val="en-US"/>
        </w:rPr>
        <w:t xml:space="preserve">, E., 2017. Measuring the degree of novelty of innovation based on Porter's value chain approach. </w:t>
      </w:r>
      <w:r w:rsidRPr="00CB757A">
        <w:rPr>
          <w:i/>
          <w:iCs/>
          <w:lang w:val="en-US"/>
        </w:rPr>
        <w:t>European Journal of Operational Research</w:t>
      </w:r>
      <w:r w:rsidRPr="00CB757A">
        <w:rPr>
          <w:lang w:val="en-US"/>
        </w:rPr>
        <w:t xml:space="preserve">, </w:t>
      </w:r>
      <w:r w:rsidRPr="00CB757A">
        <w:rPr>
          <w:i/>
          <w:iCs/>
          <w:lang w:val="en-US"/>
        </w:rPr>
        <w:t>257</w:t>
      </w:r>
      <w:r w:rsidRPr="00CB757A">
        <w:rPr>
          <w:lang w:val="en-US"/>
        </w:rPr>
        <w:t>(2), pp.559-567.</w:t>
      </w:r>
    </w:p>
    <w:p w:rsidR="00783C71" w:rsidRPr="00CB757A" w:rsidRDefault="00B85379" w:rsidP="00CB757A">
      <w:pPr>
        <w:rPr>
          <w:lang w:val="en-US"/>
        </w:rPr>
      </w:pPr>
      <w:proofErr w:type="spellStart"/>
      <w:r w:rsidRPr="00CB757A">
        <w:rPr>
          <w:lang w:val="en-US"/>
        </w:rPr>
        <w:t>Lindegaard</w:t>
      </w:r>
      <w:proofErr w:type="spellEnd"/>
      <w:r w:rsidRPr="00CB757A">
        <w:rPr>
          <w:lang w:val="en-US"/>
        </w:rPr>
        <w:t xml:space="preserve">, K.N., Adams, P.W., Holley, M., </w:t>
      </w:r>
      <w:proofErr w:type="spellStart"/>
      <w:r w:rsidRPr="00CB757A">
        <w:rPr>
          <w:lang w:val="en-US"/>
        </w:rPr>
        <w:t>Lamle</w:t>
      </w:r>
      <w:r w:rsidRPr="00CB757A">
        <w:rPr>
          <w:lang w:val="en-US"/>
        </w:rPr>
        <w:t>y</w:t>
      </w:r>
      <w:proofErr w:type="spellEnd"/>
      <w:r w:rsidRPr="00CB757A">
        <w:rPr>
          <w:lang w:val="en-US"/>
        </w:rPr>
        <w:t xml:space="preserve">, A., </w:t>
      </w:r>
      <w:proofErr w:type="spellStart"/>
      <w:r w:rsidRPr="00CB757A">
        <w:rPr>
          <w:lang w:val="en-US"/>
        </w:rPr>
        <w:t>Henriksson</w:t>
      </w:r>
      <w:proofErr w:type="spellEnd"/>
      <w:r w:rsidRPr="00CB757A">
        <w:rPr>
          <w:lang w:val="en-US"/>
        </w:rPr>
        <w:t xml:space="preserve">, A., Larsson, S., von </w:t>
      </w:r>
      <w:proofErr w:type="spellStart"/>
      <w:r w:rsidRPr="00CB757A">
        <w:rPr>
          <w:lang w:val="en-US"/>
        </w:rPr>
        <w:t>Engelbrechten</w:t>
      </w:r>
      <w:proofErr w:type="spellEnd"/>
      <w:r w:rsidRPr="00CB757A">
        <w:rPr>
          <w:lang w:val="en-US"/>
        </w:rPr>
        <w:t xml:space="preserve">, H.G., Esteban Lopez, G. and </w:t>
      </w:r>
      <w:proofErr w:type="spellStart"/>
      <w:r w:rsidRPr="00CB757A">
        <w:rPr>
          <w:lang w:val="en-US"/>
        </w:rPr>
        <w:t>Pisarek</w:t>
      </w:r>
      <w:proofErr w:type="spellEnd"/>
      <w:r w:rsidRPr="00CB757A">
        <w:rPr>
          <w:lang w:val="en-US"/>
        </w:rPr>
        <w:t xml:space="preserve">, M., 2016. Short rotation plantations policy history in Europe: lessons from the past and recommendations for the future. </w:t>
      </w:r>
      <w:r w:rsidRPr="00CB757A">
        <w:rPr>
          <w:i/>
          <w:iCs/>
          <w:lang w:val="en-US"/>
        </w:rPr>
        <w:t>Food and energy security</w:t>
      </w:r>
      <w:r w:rsidRPr="00CB757A">
        <w:rPr>
          <w:lang w:val="en-US"/>
        </w:rPr>
        <w:t xml:space="preserve">, </w:t>
      </w:r>
      <w:r w:rsidRPr="00CB757A">
        <w:rPr>
          <w:i/>
          <w:iCs/>
          <w:lang w:val="en-US"/>
        </w:rPr>
        <w:t>5</w:t>
      </w:r>
      <w:r w:rsidRPr="00CB757A">
        <w:rPr>
          <w:lang w:val="en-US"/>
        </w:rPr>
        <w:t>(3), pp.125-152.</w:t>
      </w:r>
    </w:p>
    <w:p w:rsidR="00783C71" w:rsidRPr="00CB757A" w:rsidRDefault="00B85379" w:rsidP="00CB757A">
      <w:pPr>
        <w:rPr>
          <w:lang w:val="en-US"/>
        </w:rPr>
      </w:pPr>
      <w:proofErr w:type="spellStart"/>
      <w:r w:rsidRPr="00CB757A">
        <w:rPr>
          <w:lang w:val="en-US"/>
        </w:rPr>
        <w:t>Mathooko</w:t>
      </w:r>
      <w:proofErr w:type="spellEnd"/>
      <w:r w:rsidRPr="00CB757A">
        <w:rPr>
          <w:lang w:val="en-US"/>
        </w:rPr>
        <w:t xml:space="preserve">, F.M. and </w:t>
      </w:r>
      <w:proofErr w:type="spellStart"/>
      <w:r w:rsidRPr="00CB757A">
        <w:rPr>
          <w:lang w:val="en-US"/>
        </w:rPr>
        <w:t>Ogutu</w:t>
      </w:r>
      <w:proofErr w:type="spellEnd"/>
      <w:r w:rsidRPr="00CB757A">
        <w:rPr>
          <w:lang w:val="en-US"/>
        </w:rPr>
        <w:t xml:space="preserve">, M., 2015. Porter’s five competitive forces framework and other factors that influence the choice of response strategies adopted by public universities in Kenya. </w:t>
      </w:r>
      <w:r w:rsidRPr="00CB757A">
        <w:rPr>
          <w:i/>
          <w:iCs/>
          <w:lang w:val="en-US"/>
        </w:rPr>
        <w:t>International Journal of Educational Management</w:t>
      </w:r>
      <w:r w:rsidRPr="00CB757A">
        <w:rPr>
          <w:lang w:val="en-US"/>
        </w:rPr>
        <w:t xml:space="preserve">, </w:t>
      </w:r>
      <w:r w:rsidRPr="00CB757A">
        <w:rPr>
          <w:i/>
          <w:iCs/>
          <w:lang w:val="en-US"/>
        </w:rPr>
        <w:t>29</w:t>
      </w:r>
      <w:r w:rsidRPr="00CB757A">
        <w:rPr>
          <w:lang w:val="en-US"/>
        </w:rPr>
        <w:t>(3), pp.334-354.</w:t>
      </w:r>
    </w:p>
    <w:p w:rsidR="00783C71" w:rsidRPr="0054088E" w:rsidRDefault="00B85379" w:rsidP="00CB757A">
      <w:r w:rsidRPr="0054088E">
        <w:t xml:space="preserve">Nilsson, M. and </w:t>
      </w:r>
      <w:proofErr w:type="spellStart"/>
      <w:r w:rsidRPr="0054088E">
        <w:t>Nykvist</w:t>
      </w:r>
      <w:proofErr w:type="spellEnd"/>
      <w:r w:rsidRPr="0054088E">
        <w:t>, B., 2016. Governing the electric vehicle transition–Near term interventions to support a green energy economy. </w:t>
      </w:r>
      <w:r w:rsidRPr="00CB757A">
        <w:rPr>
          <w:i/>
          <w:iCs/>
        </w:rPr>
        <w:t>Applied Energy</w:t>
      </w:r>
      <w:r w:rsidRPr="0054088E">
        <w:t>, </w:t>
      </w:r>
      <w:r w:rsidRPr="00CB757A">
        <w:rPr>
          <w:i/>
          <w:iCs/>
        </w:rPr>
        <w:t>179</w:t>
      </w:r>
      <w:r w:rsidRPr="0054088E">
        <w:t>, pp.1360-1371.</w:t>
      </w:r>
    </w:p>
    <w:p w:rsidR="00783C71" w:rsidRPr="0054088E" w:rsidRDefault="00B85379" w:rsidP="00CB757A">
      <w:proofErr w:type="spellStart"/>
      <w:r w:rsidRPr="0054088E">
        <w:t>Perboli</w:t>
      </w:r>
      <w:proofErr w:type="spellEnd"/>
      <w:r w:rsidRPr="0054088E">
        <w:t xml:space="preserve">, G. and </w:t>
      </w:r>
      <w:proofErr w:type="spellStart"/>
      <w:r w:rsidRPr="0054088E">
        <w:t>Rosano</w:t>
      </w:r>
      <w:proofErr w:type="spellEnd"/>
      <w:r w:rsidRPr="0054088E">
        <w:t>, M., 2019. Parcel delivery in urban areas: Opportunities and t</w:t>
      </w:r>
      <w:r w:rsidRPr="0054088E">
        <w:t>hreats for the mix of traditional and green business models. </w:t>
      </w:r>
      <w:r w:rsidRPr="00CB757A">
        <w:rPr>
          <w:i/>
          <w:iCs/>
        </w:rPr>
        <w:t>Transportation Research Part C: Emerging Technologies</w:t>
      </w:r>
      <w:r w:rsidRPr="0054088E">
        <w:t>, </w:t>
      </w:r>
      <w:r w:rsidRPr="00CB757A">
        <w:rPr>
          <w:i/>
          <w:iCs/>
        </w:rPr>
        <w:t>99</w:t>
      </w:r>
      <w:r w:rsidRPr="0054088E">
        <w:t>, pp.19-36.</w:t>
      </w:r>
    </w:p>
    <w:p w:rsidR="00783C71" w:rsidRPr="00CB757A" w:rsidRDefault="00B85379" w:rsidP="00CB757A">
      <w:pPr>
        <w:rPr>
          <w:lang w:val="en-US"/>
        </w:rPr>
      </w:pPr>
      <w:r w:rsidRPr="00CB757A">
        <w:rPr>
          <w:lang w:val="en-US"/>
        </w:rPr>
        <w:t>Pierce, G.L. and Cleary, P.F., 2016. The K-12 educational technology value chain: Apps for kids, tools for teachers and levers</w:t>
      </w:r>
      <w:r w:rsidRPr="00CB757A">
        <w:rPr>
          <w:lang w:val="en-US"/>
        </w:rPr>
        <w:t xml:space="preserve"> for reform. </w:t>
      </w:r>
      <w:r w:rsidRPr="00CB757A">
        <w:rPr>
          <w:i/>
          <w:iCs/>
          <w:lang w:val="en-US"/>
        </w:rPr>
        <w:t>Education and Information Technologies</w:t>
      </w:r>
      <w:r w:rsidRPr="00CB757A">
        <w:rPr>
          <w:lang w:val="en-US"/>
        </w:rPr>
        <w:t xml:space="preserve">, </w:t>
      </w:r>
      <w:r w:rsidRPr="00CB757A">
        <w:rPr>
          <w:i/>
          <w:iCs/>
          <w:lang w:val="en-US"/>
        </w:rPr>
        <w:t>21</w:t>
      </w:r>
      <w:r w:rsidRPr="00CB757A">
        <w:rPr>
          <w:lang w:val="en-US"/>
        </w:rPr>
        <w:t>(4), pp.863-880.</w:t>
      </w:r>
    </w:p>
    <w:p w:rsidR="00783C71" w:rsidRPr="00CB757A" w:rsidRDefault="00B85379" w:rsidP="00CB757A">
      <w:pPr>
        <w:rPr>
          <w:lang w:val="en-US"/>
        </w:rPr>
      </w:pPr>
      <w:proofErr w:type="spellStart"/>
      <w:r w:rsidRPr="00CB757A">
        <w:rPr>
          <w:lang w:val="en-US"/>
        </w:rPr>
        <w:t>Racz</w:t>
      </w:r>
      <w:proofErr w:type="spellEnd"/>
      <w:r w:rsidRPr="00CB757A">
        <w:rPr>
          <w:lang w:val="en-US"/>
        </w:rPr>
        <w:t xml:space="preserve">, L., </w:t>
      </w:r>
      <w:proofErr w:type="spellStart"/>
      <w:r w:rsidRPr="00CB757A">
        <w:rPr>
          <w:lang w:val="en-US"/>
        </w:rPr>
        <w:t>Fozer</w:t>
      </w:r>
      <w:proofErr w:type="spellEnd"/>
      <w:r w:rsidRPr="00CB757A">
        <w:rPr>
          <w:lang w:val="en-US"/>
        </w:rPr>
        <w:t xml:space="preserve">, D., Nagy, T., Toth, A.J., </w:t>
      </w:r>
      <w:proofErr w:type="spellStart"/>
      <w:r w:rsidRPr="00CB757A">
        <w:rPr>
          <w:lang w:val="en-US"/>
        </w:rPr>
        <w:t>Haaz</w:t>
      </w:r>
      <w:proofErr w:type="spellEnd"/>
      <w:r w:rsidRPr="00CB757A">
        <w:rPr>
          <w:lang w:val="en-US"/>
        </w:rPr>
        <w:t xml:space="preserve">, E., </w:t>
      </w:r>
      <w:proofErr w:type="spellStart"/>
      <w:r w:rsidRPr="00CB757A">
        <w:rPr>
          <w:lang w:val="en-US"/>
        </w:rPr>
        <w:t>Tarjani</w:t>
      </w:r>
      <w:proofErr w:type="spellEnd"/>
      <w:r w:rsidRPr="00CB757A">
        <w:rPr>
          <w:lang w:val="en-US"/>
        </w:rPr>
        <w:t xml:space="preserve">, J.A., Andre, A., Selim, A., </w:t>
      </w:r>
      <w:proofErr w:type="spellStart"/>
      <w:r w:rsidRPr="00CB757A">
        <w:rPr>
          <w:lang w:val="en-US"/>
        </w:rPr>
        <w:t>Valentinyi</w:t>
      </w:r>
      <w:proofErr w:type="spellEnd"/>
      <w:r w:rsidRPr="00CB757A">
        <w:rPr>
          <w:lang w:val="en-US"/>
        </w:rPr>
        <w:t xml:space="preserve">, N., Mika, L.T. and </w:t>
      </w:r>
      <w:proofErr w:type="spellStart"/>
      <w:r w:rsidRPr="00CB757A">
        <w:rPr>
          <w:lang w:val="en-US"/>
        </w:rPr>
        <w:t>Deak</w:t>
      </w:r>
      <w:proofErr w:type="spellEnd"/>
      <w:r w:rsidRPr="00CB757A">
        <w:rPr>
          <w:lang w:val="en-US"/>
        </w:rPr>
        <w:t>, C., 2018. Extensive comparison of biodiesel production al</w:t>
      </w:r>
      <w:r w:rsidRPr="00CB757A">
        <w:rPr>
          <w:lang w:val="en-US"/>
        </w:rPr>
        <w:t xml:space="preserve">ternatives with life cycle, PESTLE and multi-criteria decision analyses. </w:t>
      </w:r>
      <w:r w:rsidRPr="00CB757A">
        <w:rPr>
          <w:i/>
          <w:iCs/>
          <w:lang w:val="en-US"/>
        </w:rPr>
        <w:t>Clean Technologies and Environmental Policy</w:t>
      </w:r>
      <w:r w:rsidRPr="00CB757A">
        <w:rPr>
          <w:lang w:val="en-US"/>
        </w:rPr>
        <w:t xml:space="preserve">, </w:t>
      </w:r>
      <w:r w:rsidRPr="00CB757A">
        <w:rPr>
          <w:i/>
          <w:iCs/>
          <w:lang w:val="en-US"/>
        </w:rPr>
        <w:t>20</w:t>
      </w:r>
      <w:r w:rsidRPr="00CB757A">
        <w:rPr>
          <w:lang w:val="en-US"/>
        </w:rPr>
        <w:t>(9), pp.2013-2024.</w:t>
      </w:r>
    </w:p>
    <w:p w:rsidR="00783C71" w:rsidRPr="0054088E" w:rsidRDefault="00B85379" w:rsidP="00CB757A">
      <w:r w:rsidRPr="0054088E">
        <w:t>Reinhardt, R., Domingo, S.G., García, B.A. and Christodoulou, I., 2017, June. Macro environmental analysis of the ele</w:t>
      </w:r>
      <w:r w:rsidRPr="0054088E">
        <w:t>ctric vehicle battery second use market. In </w:t>
      </w:r>
      <w:r w:rsidRPr="00CB757A">
        <w:rPr>
          <w:i/>
          <w:iCs/>
        </w:rPr>
        <w:t>2017 14th International Conference on the European Energy Market (EEM)</w:t>
      </w:r>
      <w:r w:rsidRPr="0054088E">
        <w:t> (pp. 1-6). IEEE.</w:t>
      </w:r>
    </w:p>
    <w:p w:rsidR="00783C71" w:rsidRPr="00CB757A" w:rsidRDefault="00B85379" w:rsidP="00CB757A">
      <w:pPr>
        <w:rPr>
          <w:lang w:val="en-US"/>
        </w:rPr>
      </w:pPr>
      <w:r w:rsidRPr="00CB757A">
        <w:rPr>
          <w:lang w:val="en-US"/>
        </w:rPr>
        <w:lastRenderedPageBreak/>
        <w:t>Statista.com (2019)</w:t>
      </w:r>
      <w:r w:rsidRPr="00CB757A">
        <w:rPr>
          <w:i/>
          <w:iCs/>
          <w:lang w:val="en-US"/>
        </w:rPr>
        <w:t xml:space="preserve"> Information Technology (IT): revenue in Europe 2015-2019 |</w:t>
      </w:r>
      <w:r w:rsidRPr="00CB757A">
        <w:rPr>
          <w:lang w:val="en-US"/>
        </w:rPr>
        <w:t xml:space="preserve"> Available at: https://www.statista.com/statis</w:t>
      </w:r>
      <w:r w:rsidRPr="00CB757A">
        <w:rPr>
          <w:lang w:val="en-US"/>
        </w:rPr>
        <w:t>tics/664295/information-technology-it-revenue-in-western-europe/ (Accessed: 11 December 2019).</w:t>
      </w:r>
    </w:p>
    <w:p w:rsidR="00783C71" w:rsidRPr="00CB757A" w:rsidRDefault="00B85379" w:rsidP="00CB757A">
      <w:pPr>
        <w:rPr>
          <w:lang w:val="en-US"/>
        </w:rPr>
      </w:pPr>
      <w:r w:rsidRPr="00CB757A">
        <w:rPr>
          <w:lang w:val="en-US"/>
        </w:rPr>
        <w:t xml:space="preserve">Tidd, J. and Bessant, J.R., 2018. </w:t>
      </w:r>
      <w:r w:rsidRPr="00CB757A">
        <w:rPr>
          <w:i/>
          <w:iCs/>
          <w:lang w:val="en-US"/>
        </w:rPr>
        <w:t>Managing innovation: integrating technological, market and organizational change</w:t>
      </w:r>
      <w:r w:rsidRPr="00CB757A">
        <w:rPr>
          <w:lang w:val="en-US"/>
        </w:rPr>
        <w:t>. John Wiley &amp; Sons.</w:t>
      </w:r>
    </w:p>
    <w:p w:rsidR="00783C71" w:rsidRPr="00CB757A" w:rsidRDefault="00B85379" w:rsidP="00CB757A">
      <w:pPr>
        <w:rPr>
          <w:lang w:val="en-US"/>
        </w:rPr>
      </w:pPr>
      <w:proofErr w:type="spellStart"/>
      <w:r w:rsidRPr="00CB757A">
        <w:rPr>
          <w:lang w:val="en-US"/>
        </w:rPr>
        <w:t>Vintilă</w:t>
      </w:r>
      <w:proofErr w:type="spellEnd"/>
      <w:r w:rsidRPr="00CB757A">
        <w:rPr>
          <w:lang w:val="en-US"/>
        </w:rPr>
        <w:t xml:space="preserve">, D.F., Filip, C., </w:t>
      </w:r>
      <w:r w:rsidRPr="00CB757A">
        <w:rPr>
          <w:lang w:val="en-US"/>
        </w:rPr>
        <w:t xml:space="preserve">Stan, M.I. and </w:t>
      </w:r>
      <w:proofErr w:type="spellStart"/>
      <w:r w:rsidRPr="00CB757A">
        <w:rPr>
          <w:lang w:val="en-US"/>
        </w:rPr>
        <w:t>Ţenea</w:t>
      </w:r>
      <w:proofErr w:type="spellEnd"/>
      <w:r w:rsidRPr="00CB757A">
        <w:rPr>
          <w:lang w:val="en-US"/>
        </w:rPr>
        <w:t xml:space="preserve">, D.D., 2017, October. A political, economic, social, technology, legal and environmental (PESTLE) approach for maritime spatial planning (MSP) in the </w:t>
      </w:r>
      <w:proofErr w:type="spellStart"/>
      <w:r w:rsidRPr="00CB757A">
        <w:rPr>
          <w:lang w:val="en-US"/>
        </w:rPr>
        <w:t>romanian</w:t>
      </w:r>
      <w:proofErr w:type="spellEnd"/>
      <w:r w:rsidRPr="00CB757A">
        <w:rPr>
          <w:lang w:val="en-US"/>
        </w:rPr>
        <w:t xml:space="preserve"> black sea. In </w:t>
      </w:r>
      <w:r w:rsidRPr="00CB757A">
        <w:rPr>
          <w:i/>
          <w:iCs/>
          <w:lang w:val="en-US"/>
        </w:rPr>
        <w:t>International Conference on Management and Industrial Engineer</w:t>
      </w:r>
      <w:r w:rsidRPr="00CB757A">
        <w:rPr>
          <w:i/>
          <w:iCs/>
          <w:lang w:val="en-US"/>
        </w:rPr>
        <w:t>ing</w:t>
      </w:r>
      <w:r w:rsidRPr="00CB757A">
        <w:rPr>
          <w:lang w:val="en-US"/>
        </w:rPr>
        <w:t xml:space="preserve"> (No. 8, pp. 653-666). Niculescu Publishing House.</w:t>
      </w:r>
    </w:p>
    <w:p w:rsidR="00783C71" w:rsidRPr="00CB757A" w:rsidRDefault="00B85379" w:rsidP="00CB757A">
      <w:pPr>
        <w:rPr>
          <w:lang w:val="en-US"/>
        </w:rPr>
      </w:pPr>
      <w:r w:rsidRPr="00CB757A">
        <w:rPr>
          <w:lang w:val="en-US"/>
        </w:rPr>
        <w:t>Volvogroup.com (2019).</w:t>
      </w:r>
      <w:r w:rsidRPr="00CB757A">
        <w:rPr>
          <w:i/>
          <w:iCs/>
          <w:lang w:val="en-US"/>
        </w:rPr>
        <w:t xml:space="preserve"> Home | Volvo Group</w:t>
      </w:r>
      <w:r w:rsidRPr="00CB757A">
        <w:rPr>
          <w:lang w:val="en-US"/>
        </w:rPr>
        <w:t xml:space="preserve"> (2019). Available at: https://www.volvogroup.com/ (Accessed: 11 December 2019).</w:t>
      </w:r>
    </w:p>
    <w:p w:rsidR="00783C71" w:rsidRPr="00CB757A" w:rsidRDefault="00B85379" w:rsidP="00CB757A">
      <w:pPr>
        <w:rPr>
          <w:lang w:val="en-US"/>
        </w:rPr>
      </w:pPr>
      <w:r w:rsidRPr="00CB757A">
        <w:rPr>
          <w:lang w:val="en-US"/>
        </w:rPr>
        <w:t xml:space="preserve">Zhao, Z.Y., </w:t>
      </w:r>
      <w:proofErr w:type="spellStart"/>
      <w:r w:rsidRPr="00CB757A">
        <w:rPr>
          <w:lang w:val="en-US"/>
        </w:rPr>
        <w:t>Zuo</w:t>
      </w:r>
      <w:proofErr w:type="spellEnd"/>
      <w:r w:rsidRPr="00CB757A">
        <w:rPr>
          <w:lang w:val="en-US"/>
        </w:rPr>
        <w:t xml:space="preserve">, J., Wu, P.H., Yan, H. and </w:t>
      </w:r>
      <w:proofErr w:type="spellStart"/>
      <w:r w:rsidRPr="00CB757A">
        <w:rPr>
          <w:lang w:val="en-US"/>
        </w:rPr>
        <w:t>Zillante</w:t>
      </w:r>
      <w:proofErr w:type="spellEnd"/>
      <w:r w:rsidRPr="00CB757A">
        <w:rPr>
          <w:lang w:val="en-US"/>
        </w:rPr>
        <w:t>, G., 2016. Competitiveness a</w:t>
      </w:r>
      <w:r w:rsidRPr="00CB757A">
        <w:rPr>
          <w:lang w:val="en-US"/>
        </w:rPr>
        <w:t xml:space="preserve">ssessment of the biomass power generation industry in China: A five forces model study. </w:t>
      </w:r>
      <w:r w:rsidRPr="00CB757A">
        <w:rPr>
          <w:i/>
          <w:iCs/>
          <w:lang w:val="en-US"/>
        </w:rPr>
        <w:t>Renewable Energy</w:t>
      </w:r>
      <w:r w:rsidRPr="00CB757A">
        <w:rPr>
          <w:lang w:val="en-US"/>
        </w:rPr>
        <w:t xml:space="preserve">, </w:t>
      </w:r>
      <w:r w:rsidRPr="00CB757A">
        <w:rPr>
          <w:i/>
          <w:iCs/>
          <w:lang w:val="en-US"/>
        </w:rPr>
        <w:t>89</w:t>
      </w:r>
      <w:r w:rsidRPr="00CB757A">
        <w:rPr>
          <w:lang w:val="en-US"/>
        </w:rPr>
        <w:t>, pp.144-153.</w:t>
      </w:r>
    </w:p>
    <w:p w:rsidR="0054088E" w:rsidRPr="0054088E" w:rsidRDefault="0054088E" w:rsidP="0054088E"/>
    <w:sectPr w:rsidR="0054088E" w:rsidRPr="0054088E" w:rsidSect="00783C71">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5379" w:rsidRDefault="00B85379">
      <w:pPr>
        <w:spacing w:after="0" w:line="240" w:lineRule="auto"/>
      </w:pPr>
      <w:r>
        <w:separator/>
      </w:r>
    </w:p>
  </w:endnote>
  <w:endnote w:type="continuationSeparator" w:id="0">
    <w:p w:rsidR="00B85379" w:rsidRDefault="00B85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0527"/>
      <w:docPartObj>
        <w:docPartGallery w:val="Page Numbers (Bottom of Page)"/>
        <w:docPartUnique/>
      </w:docPartObj>
    </w:sdtPr>
    <w:sdtEndPr/>
    <w:sdtContent>
      <w:p w:rsidR="00783C71" w:rsidRDefault="00CB757A">
        <w:pPr>
          <w:pStyle w:val="Subsol"/>
          <w:jc w:val="right"/>
        </w:pPr>
        <w:r>
          <w:fldChar w:fldCharType="begin"/>
        </w:r>
        <w:r w:rsidR="00B85379">
          <w:instrText xml:space="preserve"> PAGE   \* MERGEFORMAT </w:instrText>
        </w:r>
        <w:r>
          <w:fldChar w:fldCharType="separate"/>
        </w:r>
        <w:r>
          <w:rPr>
            <w:noProof/>
          </w:rPr>
          <w:t>12</w:t>
        </w:r>
        <w:r>
          <w:rPr>
            <w:noProof/>
          </w:rPr>
          <w:fldChar w:fldCharType="end"/>
        </w:r>
      </w:p>
    </w:sdtContent>
  </w:sdt>
  <w:p w:rsidR="00783C71" w:rsidRDefault="00783C7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5379" w:rsidRDefault="00B85379">
      <w:pPr>
        <w:spacing w:after="0" w:line="240" w:lineRule="auto"/>
      </w:pPr>
      <w:r>
        <w:separator/>
      </w:r>
    </w:p>
  </w:footnote>
  <w:footnote w:type="continuationSeparator" w:id="0">
    <w:p w:rsidR="00B85379" w:rsidRDefault="00B853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F0735"/>
    <w:multiLevelType w:val="hybridMultilevel"/>
    <w:tmpl w:val="35C2E20E"/>
    <w:lvl w:ilvl="0" w:tplc="81783E30">
      <w:start w:val="1"/>
      <w:numFmt w:val="decimal"/>
      <w:lvlText w:val="%1."/>
      <w:lvlJc w:val="left"/>
      <w:pPr>
        <w:ind w:left="720" w:hanging="360"/>
      </w:pPr>
    </w:lvl>
    <w:lvl w:ilvl="1" w:tplc="46A0C722" w:tentative="1">
      <w:start w:val="1"/>
      <w:numFmt w:val="lowerLetter"/>
      <w:lvlText w:val="%2."/>
      <w:lvlJc w:val="left"/>
      <w:pPr>
        <w:ind w:left="1440" w:hanging="360"/>
      </w:pPr>
    </w:lvl>
    <w:lvl w:ilvl="2" w:tplc="E976FD26" w:tentative="1">
      <w:start w:val="1"/>
      <w:numFmt w:val="lowerRoman"/>
      <w:lvlText w:val="%3."/>
      <w:lvlJc w:val="right"/>
      <w:pPr>
        <w:ind w:left="2160" w:hanging="180"/>
      </w:pPr>
    </w:lvl>
    <w:lvl w:ilvl="3" w:tplc="55867ADC" w:tentative="1">
      <w:start w:val="1"/>
      <w:numFmt w:val="decimal"/>
      <w:lvlText w:val="%4."/>
      <w:lvlJc w:val="left"/>
      <w:pPr>
        <w:ind w:left="2880" w:hanging="360"/>
      </w:pPr>
    </w:lvl>
    <w:lvl w:ilvl="4" w:tplc="E4CC14C0" w:tentative="1">
      <w:start w:val="1"/>
      <w:numFmt w:val="lowerLetter"/>
      <w:lvlText w:val="%5."/>
      <w:lvlJc w:val="left"/>
      <w:pPr>
        <w:ind w:left="3600" w:hanging="360"/>
      </w:pPr>
    </w:lvl>
    <w:lvl w:ilvl="5" w:tplc="72B02D22" w:tentative="1">
      <w:start w:val="1"/>
      <w:numFmt w:val="lowerRoman"/>
      <w:lvlText w:val="%6."/>
      <w:lvlJc w:val="right"/>
      <w:pPr>
        <w:ind w:left="4320" w:hanging="180"/>
      </w:pPr>
    </w:lvl>
    <w:lvl w:ilvl="6" w:tplc="D168FA04" w:tentative="1">
      <w:start w:val="1"/>
      <w:numFmt w:val="decimal"/>
      <w:lvlText w:val="%7."/>
      <w:lvlJc w:val="left"/>
      <w:pPr>
        <w:ind w:left="5040" w:hanging="360"/>
      </w:pPr>
    </w:lvl>
    <w:lvl w:ilvl="7" w:tplc="05803E8C" w:tentative="1">
      <w:start w:val="1"/>
      <w:numFmt w:val="lowerLetter"/>
      <w:lvlText w:val="%8."/>
      <w:lvlJc w:val="left"/>
      <w:pPr>
        <w:ind w:left="5760" w:hanging="360"/>
      </w:pPr>
    </w:lvl>
    <w:lvl w:ilvl="8" w:tplc="CA6E59E4" w:tentative="1">
      <w:start w:val="1"/>
      <w:numFmt w:val="lowerRoman"/>
      <w:lvlText w:val="%9."/>
      <w:lvlJc w:val="right"/>
      <w:pPr>
        <w:ind w:left="6480" w:hanging="180"/>
      </w:pPr>
    </w:lvl>
  </w:abstractNum>
  <w:abstractNum w:abstractNumId="1" w15:restartNumberingAfterBreak="0">
    <w:nsid w:val="42AE5240"/>
    <w:multiLevelType w:val="hybridMultilevel"/>
    <w:tmpl w:val="08BA3F2E"/>
    <w:lvl w:ilvl="0" w:tplc="B590FB88">
      <w:start w:val="1"/>
      <w:numFmt w:val="bullet"/>
      <w:lvlText w:val=""/>
      <w:lvlJc w:val="left"/>
      <w:pPr>
        <w:ind w:left="360" w:hanging="360"/>
      </w:pPr>
      <w:rPr>
        <w:rFonts w:ascii="Symbol" w:hAnsi="Symbol" w:hint="default"/>
      </w:rPr>
    </w:lvl>
    <w:lvl w:ilvl="1" w:tplc="1EAC089E" w:tentative="1">
      <w:start w:val="1"/>
      <w:numFmt w:val="bullet"/>
      <w:lvlText w:val="o"/>
      <w:lvlJc w:val="left"/>
      <w:pPr>
        <w:ind w:left="1440" w:hanging="360"/>
      </w:pPr>
      <w:rPr>
        <w:rFonts w:ascii="Courier New" w:hAnsi="Courier New" w:cs="Courier New" w:hint="default"/>
      </w:rPr>
    </w:lvl>
    <w:lvl w:ilvl="2" w:tplc="FD6495CE" w:tentative="1">
      <w:start w:val="1"/>
      <w:numFmt w:val="bullet"/>
      <w:lvlText w:val=""/>
      <w:lvlJc w:val="left"/>
      <w:pPr>
        <w:ind w:left="2160" w:hanging="360"/>
      </w:pPr>
      <w:rPr>
        <w:rFonts w:ascii="Wingdings" w:hAnsi="Wingdings" w:hint="default"/>
      </w:rPr>
    </w:lvl>
    <w:lvl w:ilvl="3" w:tplc="AB3804F2" w:tentative="1">
      <w:start w:val="1"/>
      <w:numFmt w:val="bullet"/>
      <w:lvlText w:val=""/>
      <w:lvlJc w:val="left"/>
      <w:pPr>
        <w:ind w:left="2880" w:hanging="360"/>
      </w:pPr>
      <w:rPr>
        <w:rFonts w:ascii="Symbol" w:hAnsi="Symbol" w:hint="default"/>
      </w:rPr>
    </w:lvl>
    <w:lvl w:ilvl="4" w:tplc="294C9C48" w:tentative="1">
      <w:start w:val="1"/>
      <w:numFmt w:val="bullet"/>
      <w:lvlText w:val="o"/>
      <w:lvlJc w:val="left"/>
      <w:pPr>
        <w:ind w:left="3600" w:hanging="360"/>
      </w:pPr>
      <w:rPr>
        <w:rFonts w:ascii="Courier New" w:hAnsi="Courier New" w:cs="Courier New" w:hint="default"/>
      </w:rPr>
    </w:lvl>
    <w:lvl w:ilvl="5" w:tplc="13749B2A" w:tentative="1">
      <w:start w:val="1"/>
      <w:numFmt w:val="bullet"/>
      <w:lvlText w:val=""/>
      <w:lvlJc w:val="left"/>
      <w:pPr>
        <w:ind w:left="4320" w:hanging="360"/>
      </w:pPr>
      <w:rPr>
        <w:rFonts w:ascii="Wingdings" w:hAnsi="Wingdings" w:hint="default"/>
      </w:rPr>
    </w:lvl>
    <w:lvl w:ilvl="6" w:tplc="184807DC" w:tentative="1">
      <w:start w:val="1"/>
      <w:numFmt w:val="bullet"/>
      <w:lvlText w:val=""/>
      <w:lvlJc w:val="left"/>
      <w:pPr>
        <w:ind w:left="5040" w:hanging="360"/>
      </w:pPr>
      <w:rPr>
        <w:rFonts w:ascii="Symbol" w:hAnsi="Symbol" w:hint="default"/>
      </w:rPr>
    </w:lvl>
    <w:lvl w:ilvl="7" w:tplc="ED8251CC" w:tentative="1">
      <w:start w:val="1"/>
      <w:numFmt w:val="bullet"/>
      <w:lvlText w:val="o"/>
      <w:lvlJc w:val="left"/>
      <w:pPr>
        <w:ind w:left="5760" w:hanging="360"/>
      </w:pPr>
      <w:rPr>
        <w:rFonts w:ascii="Courier New" w:hAnsi="Courier New" w:cs="Courier New" w:hint="default"/>
      </w:rPr>
    </w:lvl>
    <w:lvl w:ilvl="8" w:tplc="580679A2"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14F9"/>
    <w:rsid w:val="00004D64"/>
    <w:rsid w:val="0002673C"/>
    <w:rsid w:val="00035870"/>
    <w:rsid w:val="000462C9"/>
    <w:rsid w:val="00050332"/>
    <w:rsid w:val="00066386"/>
    <w:rsid w:val="00094D06"/>
    <w:rsid w:val="000A1C59"/>
    <w:rsid w:val="000A2588"/>
    <w:rsid w:val="000A3B59"/>
    <w:rsid w:val="000B0080"/>
    <w:rsid w:val="000B5C1A"/>
    <w:rsid w:val="000B628D"/>
    <w:rsid w:val="000C7B77"/>
    <w:rsid w:val="000D0C7E"/>
    <w:rsid w:val="001023DF"/>
    <w:rsid w:val="00106C1F"/>
    <w:rsid w:val="0010770C"/>
    <w:rsid w:val="00116A76"/>
    <w:rsid w:val="00126B48"/>
    <w:rsid w:val="00130F26"/>
    <w:rsid w:val="00133058"/>
    <w:rsid w:val="00140E45"/>
    <w:rsid w:val="001477D9"/>
    <w:rsid w:val="00164BE3"/>
    <w:rsid w:val="0016601B"/>
    <w:rsid w:val="00166837"/>
    <w:rsid w:val="001670EF"/>
    <w:rsid w:val="00173AE4"/>
    <w:rsid w:val="00176BCC"/>
    <w:rsid w:val="00190779"/>
    <w:rsid w:val="0019646D"/>
    <w:rsid w:val="001A254D"/>
    <w:rsid w:val="001A4275"/>
    <w:rsid w:val="001B056F"/>
    <w:rsid w:val="001C1608"/>
    <w:rsid w:val="001C4C5B"/>
    <w:rsid w:val="001C4E38"/>
    <w:rsid w:val="001C509C"/>
    <w:rsid w:val="001D19D0"/>
    <w:rsid w:val="001D666E"/>
    <w:rsid w:val="001F7353"/>
    <w:rsid w:val="00204123"/>
    <w:rsid w:val="0021396D"/>
    <w:rsid w:val="00220573"/>
    <w:rsid w:val="00221581"/>
    <w:rsid w:val="00231483"/>
    <w:rsid w:val="00235A15"/>
    <w:rsid w:val="002378B9"/>
    <w:rsid w:val="002460EA"/>
    <w:rsid w:val="002501B3"/>
    <w:rsid w:val="00265E2B"/>
    <w:rsid w:val="002765C2"/>
    <w:rsid w:val="0028195E"/>
    <w:rsid w:val="00281E0D"/>
    <w:rsid w:val="00283F19"/>
    <w:rsid w:val="00291616"/>
    <w:rsid w:val="00294D3C"/>
    <w:rsid w:val="002A388C"/>
    <w:rsid w:val="002A43A0"/>
    <w:rsid w:val="002A4ABA"/>
    <w:rsid w:val="002B26AC"/>
    <w:rsid w:val="002B2789"/>
    <w:rsid w:val="002C2C33"/>
    <w:rsid w:val="002D1677"/>
    <w:rsid w:val="002D4312"/>
    <w:rsid w:val="002D48A6"/>
    <w:rsid w:val="002D6478"/>
    <w:rsid w:val="002F3B8D"/>
    <w:rsid w:val="002F5EEE"/>
    <w:rsid w:val="00314AC2"/>
    <w:rsid w:val="00315655"/>
    <w:rsid w:val="003326AB"/>
    <w:rsid w:val="003547E7"/>
    <w:rsid w:val="00357684"/>
    <w:rsid w:val="00371C1F"/>
    <w:rsid w:val="00375C6A"/>
    <w:rsid w:val="00383383"/>
    <w:rsid w:val="003908A2"/>
    <w:rsid w:val="003C2D11"/>
    <w:rsid w:val="003C3FB8"/>
    <w:rsid w:val="003C7E41"/>
    <w:rsid w:val="003D3028"/>
    <w:rsid w:val="003D41A1"/>
    <w:rsid w:val="003D68E6"/>
    <w:rsid w:val="003E0F86"/>
    <w:rsid w:val="003E7A96"/>
    <w:rsid w:val="003F36F0"/>
    <w:rsid w:val="003F4A13"/>
    <w:rsid w:val="00401BB1"/>
    <w:rsid w:val="00403E23"/>
    <w:rsid w:val="004136E9"/>
    <w:rsid w:val="004341DF"/>
    <w:rsid w:val="00434D5C"/>
    <w:rsid w:val="0044026E"/>
    <w:rsid w:val="00455F50"/>
    <w:rsid w:val="00462273"/>
    <w:rsid w:val="0047021A"/>
    <w:rsid w:val="00482983"/>
    <w:rsid w:val="00484A88"/>
    <w:rsid w:val="00486EDA"/>
    <w:rsid w:val="00496899"/>
    <w:rsid w:val="00496CC2"/>
    <w:rsid w:val="00497AA9"/>
    <w:rsid w:val="004A1894"/>
    <w:rsid w:val="004B05AA"/>
    <w:rsid w:val="004B3488"/>
    <w:rsid w:val="004B4755"/>
    <w:rsid w:val="004C14F9"/>
    <w:rsid w:val="004C174A"/>
    <w:rsid w:val="004C73B7"/>
    <w:rsid w:val="004D1DFC"/>
    <w:rsid w:val="004E2E8E"/>
    <w:rsid w:val="004E52FE"/>
    <w:rsid w:val="004F0CC3"/>
    <w:rsid w:val="004F669A"/>
    <w:rsid w:val="005121D9"/>
    <w:rsid w:val="00517AF4"/>
    <w:rsid w:val="00520B4A"/>
    <w:rsid w:val="00530FAD"/>
    <w:rsid w:val="00532DDA"/>
    <w:rsid w:val="00534F7C"/>
    <w:rsid w:val="0054088E"/>
    <w:rsid w:val="005571B4"/>
    <w:rsid w:val="00567BA3"/>
    <w:rsid w:val="00573F48"/>
    <w:rsid w:val="005804E2"/>
    <w:rsid w:val="00590A31"/>
    <w:rsid w:val="0059114F"/>
    <w:rsid w:val="0059322B"/>
    <w:rsid w:val="005937D5"/>
    <w:rsid w:val="00593AA2"/>
    <w:rsid w:val="005A36E0"/>
    <w:rsid w:val="005C3CB1"/>
    <w:rsid w:val="005D4B9B"/>
    <w:rsid w:val="005E042B"/>
    <w:rsid w:val="005E201E"/>
    <w:rsid w:val="005F2936"/>
    <w:rsid w:val="00601C12"/>
    <w:rsid w:val="00605991"/>
    <w:rsid w:val="006077DD"/>
    <w:rsid w:val="00616203"/>
    <w:rsid w:val="00617B67"/>
    <w:rsid w:val="0062458C"/>
    <w:rsid w:val="006340E5"/>
    <w:rsid w:val="006509B1"/>
    <w:rsid w:val="00653A2A"/>
    <w:rsid w:val="00656C0C"/>
    <w:rsid w:val="00661999"/>
    <w:rsid w:val="00672AA4"/>
    <w:rsid w:val="00690223"/>
    <w:rsid w:val="00696BF0"/>
    <w:rsid w:val="006B6F67"/>
    <w:rsid w:val="006C0FC1"/>
    <w:rsid w:val="006C51AD"/>
    <w:rsid w:val="006E015B"/>
    <w:rsid w:val="006E1060"/>
    <w:rsid w:val="006E1A45"/>
    <w:rsid w:val="006E5065"/>
    <w:rsid w:val="006F4601"/>
    <w:rsid w:val="007013E7"/>
    <w:rsid w:val="00705AD8"/>
    <w:rsid w:val="00707969"/>
    <w:rsid w:val="0071412A"/>
    <w:rsid w:val="00714786"/>
    <w:rsid w:val="00736B3F"/>
    <w:rsid w:val="00736E1B"/>
    <w:rsid w:val="00737A53"/>
    <w:rsid w:val="007446FD"/>
    <w:rsid w:val="00752138"/>
    <w:rsid w:val="00760C1C"/>
    <w:rsid w:val="0076271B"/>
    <w:rsid w:val="00762F4D"/>
    <w:rsid w:val="0076546C"/>
    <w:rsid w:val="0076700F"/>
    <w:rsid w:val="0077275A"/>
    <w:rsid w:val="00777306"/>
    <w:rsid w:val="00777C43"/>
    <w:rsid w:val="00781A64"/>
    <w:rsid w:val="00783C71"/>
    <w:rsid w:val="00783FEC"/>
    <w:rsid w:val="00785E89"/>
    <w:rsid w:val="0078628E"/>
    <w:rsid w:val="00791571"/>
    <w:rsid w:val="00794968"/>
    <w:rsid w:val="0079626F"/>
    <w:rsid w:val="007A6D9A"/>
    <w:rsid w:val="007C322F"/>
    <w:rsid w:val="007D68CA"/>
    <w:rsid w:val="007F1879"/>
    <w:rsid w:val="00802ACB"/>
    <w:rsid w:val="00806061"/>
    <w:rsid w:val="008121A3"/>
    <w:rsid w:val="008147A2"/>
    <w:rsid w:val="0081698C"/>
    <w:rsid w:val="008178F6"/>
    <w:rsid w:val="00820EE6"/>
    <w:rsid w:val="0082704B"/>
    <w:rsid w:val="00827CED"/>
    <w:rsid w:val="00857F98"/>
    <w:rsid w:val="0087168D"/>
    <w:rsid w:val="008751BF"/>
    <w:rsid w:val="00875DB6"/>
    <w:rsid w:val="00877954"/>
    <w:rsid w:val="008A4345"/>
    <w:rsid w:val="008A5689"/>
    <w:rsid w:val="008B077B"/>
    <w:rsid w:val="008B0C2E"/>
    <w:rsid w:val="008B1D3C"/>
    <w:rsid w:val="008F3150"/>
    <w:rsid w:val="00902CF5"/>
    <w:rsid w:val="009078F1"/>
    <w:rsid w:val="0093265F"/>
    <w:rsid w:val="00937A22"/>
    <w:rsid w:val="009406D1"/>
    <w:rsid w:val="009554BE"/>
    <w:rsid w:val="009616B2"/>
    <w:rsid w:val="0096323A"/>
    <w:rsid w:val="009677E0"/>
    <w:rsid w:val="0097463B"/>
    <w:rsid w:val="00977601"/>
    <w:rsid w:val="009808DD"/>
    <w:rsid w:val="009A75B6"/>
    <w:rsid w:val="009B1DB6"/>
    <w:rsid w:val="009D39C1"/>
    <w:rsid w:val="009D4D30"/>
    <w:rsid w:val="009E024E"/>
    <w:rsid w:val="009E54C2"/>
    <w:rsid w:val="009F435B"/>
    <w:rsid w:val="00A017C2"/>
    <w:rsid w:val="00A050AD"/>
    <w:rsid w:val="00A05AFA"/>
    <w:rsid w:val="00A11443"/>
    <w:rsid w:val="00A2729C"/>
    <w:rsid w:val="00A3035E"/>
    <w:rsid w:val="00A45248"/>
    <w:rsid w:val="00A77431"/>
    <w:rsid w:val="00A8091A"/>
    <w:rsid w:val="00A84E0B"/>
    <w:rsid w:val="00A8693D"/>
    <w:rsid w:val="00AB6BF8"/>
    <w:rsid w:val="00AC48CE"/>
    <w:rsid w:val="00AC583C"/>
    <w:rsid w:val="00AE47B5"/>
    <w:rsid w:val="00AF3A42"/>
    <w:rsid w:val="00B01EF2"/>
    <w:rsid w:val="00B10B3C"/>
    <w:rsid w:val="00B2301E"/>
    <w:rsid w:val="00B27332"/>
    <w:rsid w:val="00B27ED3"/>
    <w:rsid w:val="00B3271E"/>
    <w:rsid w:val="00B43DB5"/>
    <w:rsid w:val="00B46A4D"/>
    <w:rsid w:val="00B47768"/>
    <w:rsid w:val="00B517D0"/>
    <w:rsid w:val="00B651F0"/>
    <w:rsid w:val="00B65295"/>
    <w:rsid w:val="00B67D0F"/>
    <w:rsid w:val="00B71BEC"/>
    <w:rsid w:val="00B73504"/>
    <w:rsid w:val="00B77741"/>
    <w:rsid w:val="00B85379"/>
    <w:rsid w:val="00B95626"/>
    <w:rsid w:val="00BA6C99"/>
    <w:rsid w:val="00BC4E63"/>
    <w:rsid w:val="00BD11A2"/>
    <w:rsid w:val="00BE0BD4"/>
    <w:rsid w:val="00BF5812"/>
    <w:rsid w:val="00BF6D65"/>
    <w:rsid w:val="00C0171D"/>
    <w:rsid w:val="00C249BA"/>
    <w:rsid w:val="00C366E7"/>
    <w:rsid w:val="00C42219"/>
    <w:rsid w:val="00C50985"/>
    <w:rsid w:val="00C62C13"/>
    <w:rsid w:val="00C81383"/>
    <w:rsid w:val="00C8187A"/>
    <w:rsid w:val="00C870F9"/>
    <w:rsid w:val="00C876D7"/>
    <w:rsid w:val="00C95DA2"/>
    <w:rsid w:val="00C97EBB"/>
    <w:rsid w:val="00CA0F4C"/>
    <w:rsid w:val="00CB1B39"/>
    <w:rsid w:val="00CB757A"/>
    <w:rsid w:val="00CD2233"/>
    <w:rsid w:val="00CD6857"/>
    <w:rsid w:val="00CE3142"/>
    <w:rsid w:val="00CF1C40"/>
    <w:rsid w:val="00CF2436"/>
    <w:rsid w:val="00D038B9"/>
    <w:rsid w:val="00D04DA9"/>
    <w:rsid w:val="00D12098"/>
    <w:rsid w:val="00D17BFB"/>
    <w:rsid w:val="00D261EA"/>
    <w:rsid w:val="00D30551"/>
    <w:rsid w:val="00D33330"/>
    <w:rsid w:val="00D35457"/>
    <w:rsid w:val="00D42E9E"/>
    <w:rsid w:val="00D43190"/>
    <w:rsid w:val="00D47448"/>
    <w:rsid w:val="00D55D46"/>
    <w:rsid w:val="00D66ED7"/>
    <w:rsid w:val="00D726BB"/>
    <w:rsid w:val="00D7434A"/>
    <w:rsid w:val="00D82191"/>
    <w:rsid w:val="00D8372E"/>
    <w:rsid w:val="00D86B38"/>
    <w:rsid w:val="00D91143"/>
    <w:rsid w:val="00DB23E6"/>
    <w:rsid w:val="00E0236B"/>
    <w:rsid w:val="00E055EA"/>
    <w:rsid w:val="00E05B29"/>
    <w:rsid w:val="00E12436"/>
    <w:rsid w:val="00E153A6"/>
    <w:rsid w:val="00E164D7"/>
    <w:rsid w:val="00E25563"/>
    <w:rsid w:val="00E446F8"/>
    <w:rsid w:val="00E51C29"/>
    <w:rsid w:val="00E53831"/>
    <w:rsid w:val="00E53F35"/>
    <w:rsid w:val="00E54B72"/>
    <w:rsid w:val="00E7309B"/>
    <w:rsid w:val="00E7521F"/>
    <w:rsid w:val="00E918CE"/>
    <w:rsid w:val="00EC745E"/>
    <w:rsid w:val="00ED0417"/>
    <w:rsid w:val="00ED34B9"/>
    <w:rsid w:val="00ED5F08"/>
    <w:rsid w:val="00EF5E83"/>
    <w:rsid w:val="00F02ADF"/>
    <w:rsid w:val="00F13316"/>
    <w:rsid w:val="00F249B1"/>
    <w:rsid w:val="00F415A9"/>
    <w:rsid w:val="00F416F5"/>
    <w:rsid w:val="00F45EE6"/>
    <w:rsid w:val="00F50B8F"/>
    <w:rsid w:val="00F537CA"/>
    <w:rsid w:val="00F75F58"/>
    <w:rsid w:val="00F81A37"/>
    <w:rsid w:val="00F87EEF"/>
    <w:rsid w:val="00F927D2"/>
    <w:rsid w:val="00F92822"/>
    <w:rsid w:val="00F94015"/>
    <w:rsid w:val="00F96296"/>
    <w:rsid w:val="00FC455E"/>
    <w:rsid w:val="00FC52AA"/>
    <w:rsid w:val="00FC627C"/>
    <w:rsid w:val="00FC7DA4"/>
    <w:rsid w:val="00FC7E0D"/>
    <w:rsid w:val="00FE369F"/>
    <w:rsid w:val="00FE497C"/>
    <w:rsid w:val="00FE7A4C"/>
    <w:rsid w:val="00FF2DDC"/>
    <w:rsid w:val="00FF3176"/>
    <w:rsid w:val="00FF3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B18D3"/>
  <w15:docId w15:val="{2F05F3D7-7F06-4A19-AA2A-EA19BB4FC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1AD"/>
    <w:pPr>
      <w:spacing w:line="360" w:lineRule="auto"/>
      <w:jc w:val="both"/>
    </w:pPr>
    <w:rPr>
      <w:rFonts w:ascii="Times New Roman" w:eastAsiaTheme="minorEastAsia" w:hAnsi="Times New Roman"/>
      <w:sz w:val="24"/>
      <w:lang w:val="en-GB"/>
    </w:rPr>
  </w:style>
  <w:style w:type="paragraph" w:styleId="Titlu1">
    <w:name w:val="heading 1"/>
    <w:basedOn w:val="Normal"/>
    <w:next w:val="Normal"/>
    <w:link w:val="Titlu1Caracter"/>
    <w:uiPriority w:val="9"/>
    <w:qFormat/>
    <w:rsid w:val="00D726BB"/>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qFormat/>
    <w:rsid w:val="001C509C"/>
    <w:pPr>
      <w:keepNext/>
      <w:keepLines/>
      <w:spacing w:before="360" w:after="120"/>
      <w:outlineLvl w:val="1"/>
    </w:pPr>
    <w:rPr>
      <w:rFonts w:eastAsia="Arial" w:cs="Arial"/>
      <w:b/>
      <w:i/>
      <w:szCs w:val="32"/>
      <w:lang w:val="en-US"/>
    </w:rPr>
  </w:style>
  <w:style w:type="paragraph" w:styleId="Titlu3">
    <w:name w:val="heading 3"/>
    <w:basedOn w:val="Normal"/>
    <w:next w:val="Normal"/>
    <w:link w:val="Titlu3Caracter"/>
    <w:uiPriority w:val="9"/>
    <w:unhideWhenUsed/>
    <w:qFormat/>
    <w:rsid w:val="00F249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26BB"/>
    <w:rPr>
      <w:rFonts w:ascii="Times New Roman" w:eastAsiaTheme="majorEastAsia" w:hAnsi="Times New Roman" w:cstheme="majorBidi"/>
      <w:b/>
      <w:bCs/>
      <w:sz w:val="24"/>
      <w:szCs w:val="28"/>
    </w:rPr>
  </w:style>
  <w:style w:type="paragraph" w:styleId="Titlu">
    <w:name w:val="Title"/>
    <w:basedOn w:val="Normal"/>
    <w:next w:val="Normal"/>
    <w:link w:val="TitluCaracter"/>
    <w:uiPriority w:val="10"/>
    <w:qFormat/>
    <w:rsid w:val="00AB6BF8"/>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uCaracter">
    <w:name w:val="Titlu Caracter"/>
    <w:basedOn w:val="Fontdeparagrafimplicit"/>
    <w:link w:val="Titlu"/>
    <w:uiPriority w:val="10"/>
    <w:rsid w:val="00AB6BF8"/>
    <w:rPr>
      <w:rFonts w:ascii="Times New Roman" w:eastAsiaTheme="majorEastAsia" w:hAnsi="Times New Roman" w:cstheme="majorBidi"/>
      <w:spacing w:val="5"/>
      <w:kern w:val="28"/>
      <w:sz w:val="36"/>
      <w:szCs w:val="52"/>
      <w:lang w:val="en-GB"/>
    </w:rPr>
  </w:style>
  <w:style w:type="character" w:customStyle="1" w:styleId="Titlu2Caracter">
    <w:name w:val="Titlu 2 Caracter"/>
    <w:basedOn w:val="Fontdeparagrafimplicit"/>
    <w:link w:val="Titlu2"/>
    <w:rsid w:val="001C509C"/>
    <w:rPr>
      <w:rFonts w:ascii="Times New Roman" w:eastAsia="Arial" w:hAnsi="Times New Roman" w:cs="Arial"/>
      <w:b/>
      <w:i/>
      <w:sz w:val="24"/>
      <w:szCs w:val="32"/>
    </w:rPr>
  </w:style>
  <w:style w:type="character" w:customStyle="1" w:styleId="Titlu3Caracter">
    <w:name w:val="Titlu 3 Caracter"/>
    <w:basedOn w:val="Fontdeparagrafimplicit"/>
    <w:link w:val="Titlu3"/>
    <w:uiPriority w:val="9"/>
    <w:rsid w:val="00F249B1"/>
    <w:rPr>
      <w:rFonts w:asciiTheme="majorHAnsi" w:eastAsiaTheme="majorEastAsia" w:hAnsiTheme="majorHAnsi" w:cstheme="majorBidi"/>
      <w:b/>
      <w:bCs/>
      <w:color w:val="4F81BD" w:themeColor="accent1"/>
      <w:sz w:val="24"/>
      <w:lang w:val="en-GB"/>
    </w:rPr>
  </w:style>
  <w:style w:type="paragraph" w:styleId="Listparagraf">
    <w:name w:val="List Paragraph"/>
    <w:basedOn w:val="Normal"/>
    <w:uiPriority w:val="34"/>
    <w:qFormat/>
    <w:rsid w:val="00F249B1"/>
    <w:pPr>
      <w:ind w:left="720"/>
      <w:contextualSpacing/>
    </w:pPr>
  </w:style>
  <w:style w:type="paragraph" w:styleId="Antet">
    <w:name w:val="header"/>
    <w:basedOn w:val="Normal"/>
    <w:link w:val="AntetCaracter"/>
    <w:uiPriority w:val="99"/>
    <w:semiHidden/>
    <w:unhideWhenUsed/>
    <w:rsid w:val="00783C71"/>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783C71"/>
    <w:rPr>
      <w:rFonts w:ascii="Times New Roman" w:eastAsiaTheme="minorEastAsia" w:hAnsi="Times New Roman"/>
      <w:sz w:val="24"/>
      <w:lang w:val="en-GB"/>
    </w:rPr>
  </w:style>
  <w:style w:type="paragraph" w:styleId="Subsol">
    <w:name w:val="footer"/>
    <w:basedOn w:val="Normal"/>
    <w:link w:val="SubsolCaracter"/>
    <w:uiPriority w:val="99"/>
    <w:unhideWhenUsed/>
    <w:rsid w:val="00783C7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83C71"/>
    <w:rPr>
      <w:rFonts w:ascii="Times New Roman" w:eastAsiaTheme="minorEastAsia" w:hAnsi="Times New Roman"/>
      <w:sz w:val="24"/>
      <w:lang w:val="en-GB"/>
    </w:rPr>
  </w:style>
  <w:style w:type="paragraph" w:styleId="Tabeldefiguri">
    <w:name w:val="table of figures"/>
    <w:basedOn w:val="Normal"/>
    <w:next w:val="Normal"/>
    <w:uiPriority w:val="99"/>
    <w:unhideWhenUsed/>
    <w:rsid w:val="00783C71"/>
    <w:pPr>
      <w:spacing w:after="0"/>
    </w:pPr>
  </w:style>
  <w:style w:type="character" w:styleId="Hyperlink">
    <w:name w:val="Hyperlink"/>
    <w:basedOn w:val="Fontdeparagrafimplicit"/>
    <w:uiPriority w:val="99"/>
    <w:unhideWhenUsed/>
    <w:rsid w:val="00783C71"/>
    <w:rPr>
      <w:color w:val="0000FF" w:themeColor="hyperlink"/>
      <w:u w:val="single"/>
    </w:rPr>
  </w:style>
  <w:style w:type="paragraph" w:styleId="NormalWeb">
    <w:name w:val="Normal (Web)"/>
    <w:basedOn w:val="Normal"/>
    <w:uiPriority w:val="99"/>
    <w:semiHidden/>
    <w:unhideWhenUsed/>
    <w:rsid w:val="00653A2A"/>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394A1-5F31-44F9-B333-862894D14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3237</Words>
  <Characters>18777</Characters>
  <Application>Microsoft Office Word</Application>
  <DocSecurity>0</DocSecurity>
  <Lines>156</Lines>
  <Paragraphs>43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aurora catalina jipa</cp:lastModifiedBy>
  <cp:revision>24</cp:revision>
  <dcterms:created xsi:type="dcterms:W3CDTF">2019-12-12T05:49:00Z</dcterms:created>
  <dcterms:modified xsi:type="dcterms:W3CDTF">2019-12-12T17:13:00Z</dcterms:modified>
</cp:coreProperties>
</file>