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F4763" w14:textId="0B3C0EFC" w:rsidR="003F264E" w:rsidRPr="00420DDA" w:rsidRDefault="003F264E" w:rsidP="00BD3EFA">
      <w:pPr>
        <w:spacing w:line="276" w:lineRule="auto"/>
        <w:jc w:val="both"/>
        <w:rPr>
          <w:rFonts w:ascii="Times New Roman" w:hAnsi="Times New Roman" w:cs="Times New Roman"/>
          <w:b/>
          <w:bCs/>
          <w:sz w:val="24"/>
          <w:szCs w:val="24"/>
          <w:u w:val="single"/>
        </w:rPr>
      </w:pPr>
      <w:r w:rsidRPr="00420DDA">
        <w:rPr>
          <w:rFonts w:ascii="Times New Roman" w:hAnsi="Times New Roman" w:cs="Times New Roman"/>
          <w:b/>
          <w:bCs/>
          <w:sz w:val="24"/>
          <w:szCs w:val="24"/>
          <w:u w:val="single"/>
        </w:rPr>
        <w:t xml:space="preserve">Mark Wilmore – Student Number </w:t>
      </w:r>
      <w:r w:rsidR="00EC3B2B" w:rsidRPr="00420DDA">
        <w:rPr>
          <w:rFonts w:ascii="Times New Roman" w:hAnsi="Times New Roman" w:cs="Times New Roman"/>
          <w:b/>
          <w:bCs/>
          <w:sz w:val="24"/>
          <w:szCs w:val="24"/>
          <w:u w:val="single"/>
        </w:rPr>
        <w:t xml:space="preserve">– </w:t>
      </w:r>
      <w:r w:rsidRPr="00420DDA">
        <w:rPr>
          <w:rFonts w:ascii="Times New Roman" w:hAnsi="Times New Roman" w:cs="Times New Roman"/>
          <w:b/>
          <w:bCs/>
          <w:sz w:val="24"/>
          <w:szCs w:val="24"/>
          <w:u w:val="single"/>
        </w:rPr>
        <w:t>2319745</w:t>
      </w:r>
      <w:r w:rsidR="00EC3B2B" w:rsidRPr="00420DDA">
        <w:rPr>
          <w:rFonts w:ascii="Times New Roman" w:hAnsi="Times New Roman" w:cs="Times New Roman"/>
          <w:b/>
          <w:bCs/>
          <w:sz w:val="24"/>
          <w:szCs w:val="24"/>
          <w:u w:val="single"/>
        </w:rPr>
        <w:t xml:space="preserve"> – Assignment 1 </w:t>
      </w:r>
    </w:p>
    <w:p w14:paraId="20938597" w14:textId="24938CEA" w:rsidR="00FF711A" w:rsidRPr="0050500E" w:rsidRDefault="003F264E" w:rsidP="00BD3EFA">
      <w:pPr>
        <w:spacing w:line="276" w:lineRule="auto"/>
        <w:jc w:val="both"/>
        <w:rPr>
          <w:rFonts w:ascii="Times New Roman" w:hAnsi="Times New Roman" w:cs="Times New Roman"/>
          <w:sz w:val="24"/>
          <w:szCs w:val="24"/>
        </w:rPr>
      </w:pPr>
      <w:r w:rsidRPr="0050500E">
        <w:rPr>
          <w:rFonts w:ascii="Times New Roman" w:hAnsi="Times New Roman" w:cs="Times New Roman"/>
          <w:sz w:val="24"/>
          <w:szCs w:val="24"/>
        </w:rPr>
        <w:t>Essay one – Maintaining Professional Standards</w:t>
      </w:r>
      <w:r w:rsidR="00DE5A88" w:rsidRPr="0050500E">
        <w:rPr>
          <w:rFonts w:ascii="Times New Roman" w:hAnsi="Times New Roman" w:cs="Times New Roman"/>
          <w:sz w:val="24"/>
          <w:szCs w:val="24"/>
        </w:rPr>
        <w:t xml:space="preserve"> - Critically examine policing policies and procedures (e.g. PACE, Code of Ethics, NDM, use of BWV) aimed at reducing misconduct and malpractice by police officers. How might these increase public confidence in police?</w:t>
      </w:r>
    </w:p>
    <w:p w14:paraId="092B0157" w14:textId="1FC589C9" w:rsidR="00F1386F" w:rsidRPr="0050500E" w:rsidRDefault="003F264E" w:rsidP="00BD3EFA">
      <w:pPr>
        <w:spacing w:line="276" w:lineRule="auto"/>
        <w:jc w:val="both"/>
        <w:rPr>
          <w:rFonts w:ascii="Times New Roman" w:hAnsi="Times New Roman" w:cs="Times New Roman"/>
          <w:sz w:val="24"/>
          <w:szCs w:val="24"/>
        </w:rPr>
      </w:pPr>
      <w:r w:rsidRPr="0050500E">
        <w:rPr>
          <w:rFonts w:ascii="Times New Roman" w:hAnsi="Times New Roman" w:cs="Times New Roman"/>
          <w:sz w:val="24"/>
          <w:szCs w:val="24"/>
        </w:rPr>
        <w:t xml:space="preserve">Professional standards within policing are critical to maintain public trust, ensuring positive results and promoting an ethical behaviour. The effectiveness of policing hinges on its ability to balance authority with accountability while safeguarding the rights of individuals. </w:t>
      </w:r>
      <w:r w:rsidR="00F1386F" w:rsidRPr="0050500E">
        <w:rPr>
          <w:rFonts w:ascii="Times New Roman" w:hAnsi="Times New Roman" w:cs="Times New Roman"/>
          <w:sz w:val="24"/>
          <w:szCs w:val="24"/>
        </w:rPr>
        <w:t xml:space="preserve">Public confidence in policing </w:t>
      </w:r>
      <w:r w:rsidR="005B01DD" w:rsidRPr="0050500E">
        <w:rPr>
          <w:rFonts w:ascii="Times New Roman" w:hAnsi="Times New Roman" w:cs="Times New Roman"/>
          <w:sz w:val="24"/>
          <w:szCs w:val="24"/>
        </w:rPr>
        <w:t xml:space="preserve">in recent times is </w:t>
      </w:r>
      <w:r w:rsidR="00F1386F" w:rsidRPr="0050500E">
        <w:rPr>
          <w:rFonts w:ascii="Times New Roman" w:hAnsi="Times New Roman" w:cs="Times New Roman"/>
          <w:sz w:val="24"/>
          <w:szCs w:val="24"/>
        </w:rPr>
        <w:t>at a low point due to high-profile cases</w:t>
      </w:r>
      <w:r w:rsidR="00CA42F5" w:rsidRPr="0050500E">
        <w:rPr>
          <w:rFonts w:ascii="Times New Roman" w:hAnsi="Times New Roman" w:cs="Times New Roman"/>
          <w:sz w:val="24"/>
          <w:szCs w:val="24"/>
        </w:rPr>
        <w:t xml:space="preserve"> such as Mark Duggan or Sarah Everard which</w:t>
      </w:r>
      <w:r w:rsidR="00F1386F" w:rsidRPr="0050500E">
        <w:rPr>
          <w:rFonts w:ascii="Times New Roman" w:hAnsi="Times New Roman" w:cs="Times New Roman"/>
          <w:sz w:val="24"/>
          <w:szCs w:val="24"/>
        </w:rPr>
        <w:t xml:space="preserve"> display incidents of excessive force, racial bias and </w:t>
      </w:r>
      <w:r w:rsidR="00CA42F5" w:rsidRPr="0050500E">
        <w:rPr>
          <w:rFonts w:ascii="Times New Roman" w:hAnsi="Times New Roman" w:cs="Times New Roman"/>
          <w:sz w:val="24"/>
          <w:szCs w:val="24"/>
        </w:rPr>
        <w:t>gross misconduct</w:t>
      </w:r>
      <w:r w:rsidR="00F1386F" w:rsidRPr="0050500E">
        <w:rPr>
          <w:rFonts w:ascii="Times New Roman" w:hAnsi="Times New Roman" w:cs="Times New Roman"/>
          <w:sz w:val="24"/>
          <w:szCs w:val="24"/>
        </w:rPr>
        <w:t>.</w:t>
      </w:r>
      <w:r w:rsidR="00CA42F5" w:rsidRPr="0050500E">
        <w:rPr>
          <w:rFonts w:ascii="Times New Roman" w:hAnsi="Times New Roman" w:cs="Times New Roman"/>
          <w:sz w:val="24"/>
          <w:szCs w:val="24"/>
        </w:rPr>
        <w:t xml:space="preserve"> Police forces have</w:t>
      </w:r>
      <w:r w:rsidR="005B01DD" w:rsidRPr="0050500E">
        <w:rPr>
          <w:rFonts w:ascii="Times New Roman" w:hAnsi="Times New Roman" w:cs="Times New Roman"/>
          <w:sz w:val="24"/>
          <w:szCs w:val="24"/>
        </w:rPr>
        <w:t xml:space="preserve"> installed and adapted</w:t>
      </w:r>
      <w:r w:rsidR="00CA42F5" w:rsidRPr="0050500E">
        <w:rPr>
          <w:rFonts w:ascii="Times New Roman" w:hAnsi="Times New Roman" w:cs="Times New Roman"/>
          <w:sz w:val="24"/>
          <w:szCs w:val="24"/>
        </w:rPr>
        <w:t xml:space="preserve"> policies</w:t>
      </w:r>
      <w:r w:rsidR="005B01DD" w:rsidRPr="0050500E">
        <w:rPr>
          <w:rFonts w:ascii="Times New Roman" w:hAnsi="Times New Roman" w:cs="Times New Roman"/>
          <w:sz w:val="24"/>
          <w:szCs w:val="24"/>
        </w:rPr>
        <w:t xml:space="preserve"> </w:t>
      </w:r>
      <w:r w:rsidR="00CA42F5" w:rsidRPr="0050500E">
        <w:rPr>
          <w:rFonts w:ascii="Times New Roman" w:hAnsi="Times New Roman" w:cs="Times New Roman"/>
          <w:sz w:val="24"/>
          <w:szCs w:val="24"/>
        </w:rPr>
        <w:t>that aim to increase public confidence</w:t>
      </w:r>
      <w:r w:rsidR="005B01DD" w:rsidRPr="0050500E">
        <w:rPr>
          <w:rFonts w:ascii="Times New Roman" w:hAnsi="Times New Roman" w:cs="Times New Roman"/>
          <w:sz w:val="24"/>
          <w:szCs w:val="24"/>
        </w:rPr>
        <w:t xml:space="preserve"> in policing and restore the trust with members of our communities. </w:t>
      </w:r>
    </w:p>
    <w:p w14:paraId="0B910DD2" w14:textId="0160E924" w:rsidR="000E297C" w:rsidRPr="0050500E" w:rsidRDefault="003F264E" w:rsidP="00BD3EFA">
      <w:pPr>
        <w:spacing w:line="276" w:lineRule="auto"/>
        <w:jc w:val="both"/>
        <w:rPr>
          <w:rFonts w:ascii="Times New Roman" w:hAnsi="Times New Roman" w:cs="Times New Roman"/>
          <w:sz w:val="24"/>
          <w:szCs w:val="24"/>
        </w:rPr>
      </w:pPr>
      <w:r w:rsidRPr="0050500E">
        <w:rPr>
          <w:rFonts w:ascii="Times New Roman" w:hAnsi="Times New Roman" w:cs="Times New Roman"/>
          <w:sz w:val="24"/>
          <w:szCs w:val="24"/>
        </w:rPr>
        <w:t>PACE</w:t>
      </w:r>
      <w:r w:rsidR="00F63B83" w:rsidRPr="0050500E">
        <w:rPr>
          <w:rFonts w:ascii="Times New Roman" w:hAnsi="Times New Roman" w:cs="Times New Roman"/>
          <w:sz w:val="24"/>
          <w:szCs w:val="24"/>
        </w:rPr>
        <w:t xml:space="preserve"> (Police </w:t>
      </w:r>
      <w:r w:rsidR="00C36340" w:rsidRPr="0050500E">
        <w:rPr>
          <w:rFonts w:ascii="Times New Roman" w:hAnsi="Times New Roman" w:cs="Times New Roman"/>
          <w:sz w:val="24"/>
          <w:szCs w:val="24"/>
        </w:rPr>
        <w:t>and</w:t>
      </w:r>
      <w:r w:rsidR="00F63B83" w:rsidRPr="0050500E">
        <w:rPr>
          <w:rFonts w:ascii="Times New Roman" w:hAnsi="Times New Roman" w:cs="Times New Roman"/>
          <w:sz w:val="24"/>
          <w:szCs w:val="24"/>
        </w:rPr>
        <w:t xml:space="preserve"> Criminal Evidence act 1984)</w:t>
      </w:r>
      <w:r w:rsidRPr="0050500E">
        <w:rPr>
          <w:rFonts w:ascii="Times New Roman" w:hAnsi="Times New Roman" w:cs="Times New Roman"/>
          <w:sz w:val="24"/>
          <w:szCs w:val="24"/>
        </w:rPr>
        <w:t xml:space="preserve"> is a cornerstone of </w:t>
      </w:r>
      <w:r w:rsidR="00973E75" w:rsidRPr="0050500E">
        <w:rPr>
          <w:rFonts w:ascii="Times New Roman" w:hAnsi="Times New Roman" w:cs="Times New Roman"/>
          <w:sz w:val="24"/>
          <w:szCs w:val="24"/>
        </w:rPr>
        <w:t>policing</w:t>
      </w:r>
      <w:r w:rsidRPr="0050500E">
        <w:rPr>
          <w:rFonts w:ascii="Times New Roman" w:hAnsi="Times New Roman" w:cs="Times New Roman"/>
          <w:sz w:val="24"/>
          <w:szCs w:val="24"/>
        </w:rPr>
        <w:t xml:space="preserve"> in the UK, establishing a statutory framework </w:t>
      </w:r>
      <w:r w:rsidR="00C05C56" w:rsidRPr="0050500E">
        <w:rPr>
          <w:rFonts w:ascii="Times New Roman" w:hAnsi="Times New Roman" w:cs="Times New Roman"/>
          <w:sz w:val="24"/>
          <w:szCs w:val="24"/>
        </w:rPr>
        <w:t>which establishes the powers of the police to combat crimes while protecting the rights of the public. (Home Office, 2013).</w:t>
      </w:r>
      <w:r w:rsidRPr="0050500E">
        <w:rPr>
          <w:rFonts w:ascii="Times New Roman" w:hAnsi="Times New Roman" w:cs="Times New Roman"/>
          <w:sz w:val="24"/>
          <w:szCs w:val="24"/>
        </w:rPr>
        <w:t xml:space="preserve"> </w:t>
      </w:r>
      <w:r w:rsidR="00CA42F5" w:rsidRPr="0050500E">
        <w:rPr>
          <w:rFonts w:ascii="Times New Roman" w:hAnsi="Times New Roman" w:cs="Times New Roman"/>
          <w:sz w:val="24"/>
          <w:szCs w:val="24"/>
        </w:rPr>
        <w:t>PACE</w:t>
      </w:r>
      <w:r w:rsidRPr="0050500E">
        <w:rPr>
          <w:rFonts w:ascii="Times New Roman" w:hAnsi="Times New Roman" w:cs="Times New Roman"/>
          <w:sz w:val="24"/>
          <w:szCs w:val="24"/>
        </w:rPr>
        <w:t xml:space="preserve"> </w:t>
      </w:r>
      <w:r w:rsidR="00973E75" w:rsidRPr="0050500E">
        <w:rPr>
          <w:rFonts w:ascii="Times New Roman" w:hAnsi="Times New Roman" w:cs="Times New Roman"/>
          <w:sz w:val="24"/>
          <w:szCs w:val="24"/>
        </w:rPr>
        <w:t>govern</w:t>
      </w:r>
      <w:r w:rsidR="00CA42F5" w:rsidRPr="0050500E">
        <w:rPr>
          <w:rFonts w:ascii="Times New Roman" w:hAnsi="Times New Roman" w:cs="Times New Roman"/>
          <w:sz w:val="24"/>
          <w:szCs w:val="24"/>
        </w:rPr>
        <w:t>s</w:t>
      </w:r>
      <w:r w:rsidRPr="0050500E">
        <w:rPr>
          <w:rFonts w:ascii="Times New Roman" w:hAnsi="Times New Roman" w:cs="Times New Roman"/>
          <w:sz w:val="24"/>
          <w:szCs w:val="24"/>
        </w:rPr>
        <w:t xml:space="preserve"> key police activities such as stop and search</w:t>
      </w:r>
      <w:r w:rsidR="00973E75" w:rsidRPr="0050500E">
        <w:rPr>
          <w:rFonts w:ascii="Times New Roman" w:hAnsi="Times New Roman" w:cs="Times New Roman"/>
          <w:sz w:val="24"/>
          <w:szCs w:val="24"/>
        </w:rPr>
        <w:t>, arrest, questioning and the collection of evidence. By providing clear rules, PACE aims to prevent abuses of power, promote fairness and ensure the admissibility of evidence in court. One of the most significant contributions of PACE is the emphasis on procedural safeguards. For example, the requirement to inform individuals of their rights under the caution upon their arrest</w:t>
      </w:r>
      <w:r w:rsidR="00274B9B" w:rsidRPr="0050500E">
        <w:rPr>
          <w:rFonts w:ascii="Times New Roman" w:hAnsi="Times New Roman" w:cs="Times New Roman"/>
          <w:sz w:val="24"/>
          <w:szCs w:val="24"/>
        </w:rPr>
        <w:t>, t</w:t>
      </w:r>
      <w:r w:rsidR="008C34C2" w:rsidRPr="0050500E">
        <w:rPr>
          <w:rFonts w:ascii="Times New Roman" w:hAnsi="Times New Roman" w:cs="Times New Roman"/>
          <w:sz w:val="24"/>
          <w:szCs w:val="24"/>
        </w:rPr>
        <w:t>his</w:t>
      </w:r>
      <w:r w:rsidR="00274B9B" w:rsidRPr="0050500E">
        <w:rPr>
          <w:rFonts w:ascii="Times New Roman" w:hAnsi="Times New Roman" w:cs="Times New Roman"/>
          <w:sz w:val="24"/>
          <w:szCs w:val="24"/>
        </w:rPr>
        <w:t xml:space="preserve"> </w:t>
      </w:r>
      <w:r w:rsidR="00973E75" w:rsidRPr="0050500E">
        <w:rPr>
          <w:rFonts w:ascii="Times New Roman" w:hAnsi="Times New Roman" w:cs="Times New Roman"/>
          <w:sz w:val="24"/>
          <w:szCs w:val="24"/>
        </w:rPr>
        <w:t>ensures transparency and accountability</w:t>
      </w:r>
      <w:r w:rsidR="00186AB0" w:rsidRPr="0050500E">
        <w:rPr>
          <w:rFonts w:ascii="Times New Roman" w:hAnsi="Times New Roman" w:cs="Times New Roman"/>
          <w:sz w:val="24"/>
          <w:szCs w:val="24"/>
        </w:rPr>
        <w:t xml:space="preserve"> at all times</w:t>
      </w:r>
      <w:r w:rsidR="00973E75" w:rsidRPr="0050500E">
        <w:rPr>
          <w:rFonts w:ascii="Times New Roman" w:hAnsi="Times New Roman" w:cs="Times New Roman"/>
          <w:sz w:val="24"/>
          <w:szCs w:val="24"/>
        </w:rPr>
        <w:t xml:space="preserve">. </w:t>
      </w:r>
      <w:r w:rsidR="001B59A5" w:rsidRPr="0050500E">
        <w:rPr>
          <w:rFonts w:ascii="Times New Roman" w:hAnsi="Times New Roman" w:cs="Times New Roman"/>
          <w:sz w:val="24"/>
          <w:szCs w:val="24"/>
        </w:rPr>
        <w:t>Nevertheless, since the introduction of PACE, adaptions and improvements have been required to ensure that the law continues to achieve its initial desired purpose. In 2006, Police powers of arrest were one factor of PACE that was adapted. This change allowed officers to conduct an arrest on the suspicion that a criminal act had been committed</w:t>
      </w:r>
      <w:r w:rsidR="00391F05" w:rsidRPr="0050500E">
        <w:rPr>
          <w:rFonts w:ascii="Times New Roman" w:hAnsi="Times New Roman" w:cs="Times New Roman"/>
          <w:sz w:val="24"/>
          <w:szCs w:val="24"/>
        </w:rPr>
        <w:t xml:space="preserve"> (Cape and Young, 2025 P. 191)</w:t>
      </w:r>
    </w:p>
    <w:p w14:paraId="4CD14E12" w14:textId="09428FED" w:rsidR="00EE73CF" w:rsidRPr="0050500E" w:rsidRDefault="00973E75" w:rsidP="00BD3EFA">
      <w:pPr>
        <w:spacing w:line="276" w:lineRule="auto"/>
        <w:jc w:val="both"/>
        <w:rPr>
          <w:rFonts w:ascii="Times New Roman" w:hAnsi="Times New Roman" w:cs="Times New Roman"/>
          <w:sz w:val="24"/>
          <w:szCs w:val="24"/>
        </w:rPr>
      </w:pPr>
      <w:r w:rsidRPr="0050500E">
        <w:rPr>
          <w:rFonts w:ascii="Times New Roman" w:hAnsi="Times New Roman" w:cs="Times New Roman"/>
          <w:sz w:val="24"/>
          <w:szCs w:val="24"/>
        </w:rPr>
        <w:t>However, PACE is not without criticism. For instance,</w:t>
      </w:r>
      <w:r w:rsidR="00F434BD" w:rsidRPr="0050500E">
        <w:rPr>
          <w:rFonts w:ascii="Times New Roman" w:hAnsi="Times New Roman" w:cs="Times New Roman"/>
          <w:sz w:val="24"/>
          <w:szCs w:val="24"/>
          <w:shd w:val="clear" w:color="auto" w:fill="FFFFFF"/>
        </w:rPr>
        <w:t xml:space="preserve"> </w:t>
      </w:r>
      <w:r w:rsidR="00F434BD" w:rsidRPr="0050500E">
        <w:rPr>
          <w:rFonts w:ascii="Times New Roman" w:hAnsi="Times New Roman" w:cs="Times New Roman"/>
          <w:sz w:val="24"/>
          <w:szCs w:val="24"/>
        </w:rPr>
        <w:t>Section 1 of PACE</w:t>
      </w:r>
      <w:r w:rsidR="006361C9" w:rsidRPr="0050500E">
        <w:rPr>
          <w:rFonts w:ascii="Times New Roman" w:hAnsi="Times New Roman" w:cs="Times New Roman"/>
          <w:sz w:val="24"/>
          <w:szCs w:val="24"/>
        </w:rPr>
        <w:t xml:space="preserve"> </w:t>
      </w:r>
      <w:r w:rsidR="00F434BD" w:rsidRPr="0050500E">
        <w:rPr>
          <w:rFonts w:ascii="Times New Roman" w:hAnsi="Times New Roman" w:cs="Times New Roman"/>
          <w:sz w:val="24"/>
          <w:szCs w:val="24"/>
        </w:rPr>
        <w:t>provides the police with a power</w:t>
      </w:r>
      <w:r w:rsidR="00645413" w:rsidRPr="0050500E">
        <w:rPr>
          <w:rFonts w:ascii="Times New Roman" w:hAnsi="Times New Roman" w:cs="Times New Roman"/>
          <w:sz w:val="24"/>
          <w:szCs w:val="24"/>
        </w:rPr>
        <w:t xml:space="preserve"> </w:t>
      </w:r>
      <w:r w:rsidR="006361C9" w:rsidRPr="0050500E">
        <w:rPr>
          <w:rFonts w:ascii="Times New Roman" w:hAnsi="Times New Roman" w:cs="Times New Roman"/>
          <w:sz w:val="24"/>
          <w:szCs w:val="24"/>
        </w:rPr>
        <w:t>of Stop and Search.</w:t>
      </w:r>
      <w:r w:rsidR="00F434BD" w:rsidRPr="0050500E">
        <w:rPr>
          <w:rFonts w:ascii="Times New Roman" w:hAnsi="Times New Roman" w:cs="Times New Roman"/>
          <w:sz w:val="24"/>
          <w:szCs w:val="24"/>
        </w:rPr>
        <w:t xml:space="preserve"> S</w:t>
      </w:r>
      <w:r w:rsidRPr="0050500E">
        <w:rPr>
          <w:rFonts w:ascii="Times New Roman" w:hAnsi="Times New Roman" w:cs="Times New Roman"/>
          <w:sz w:val="24"/>
          <w:szCs w:val="24"/>
        </w:rPr>
        <w:t xml:space="preserve">top </w:t>
      </w:r>
      <w:r w:rsidR="00415CA6" w:rsidRPr="0050500E">
        <w:rPr>
          <w:rFonts w:ascii="Times New Roman" w:hAnsi="Times New Roman" w:cs="Times New Roman"/>
          <w:sz w:val="24"/>
          <w:szCs w:val="24"/>
        </w:rPr>
        <w:t>and</w:t>
      </w:r>
      <w:r w:rsidRPr="0050500E">
        <w:rPr>
          <w:rFonts w:ascii="Times New Roman" w:hAnsi="Times New Roman" w:cs="Times New Roman"/>
          <w:sz w:val="24"/>
          <w:szCs w:val="24"/>
        </w:rPr>
        <w:t xml:space="preserve"> </w:t>
      </w:r>
      <w:r w:rsidR="00EF1BB3" w:rsidRPr="0050500E">
        <w:rPr>
          <w:rFonts w:ascii="Times New Roman" w:hAnsi="Times New Roman" w:cs="Times New Roman"/>
          <w:sz w:val="24"/>
          <w:szCs w:val="24"/>
        </w:rPr>
        <w:t>S</w:t>
      </w:r>
      <w:r w:rsidRPr="0050500E">
        <w:rPr>
          <w:rFonts w:ascii="Times New Roman" w:hAnsi="Times New Roman" w:cs="Times New Roman"/>
          <w:sz w:val="24"/>
          <w:szCs w:val="24"/>
        </w:rPr>
        <w:t>earch powers have been controversial and remain under the spotlight for the me</w:t>
      </w:r>
      <w:r w:rsidR="00EE73CF" w:rsidRPr="0050500E">
        <w:rPr>
          <w:rFonts w:ascii="Times New Roman" w:hAnsi="Times New Roman" w:cs="Times New Roman"/>
          <w:sz w:val="24"/>
          <w:szCs w:val="24"/>
        </w:rPr>
        <w:t>dia</w:t>
      </w:r>
      <w:r w:rsidRPr="0050500E">
        <w:rPr>
          <w:rFonts w:ascii="Times New Roman" w:hAnsi="Times New Roman" w:cs="Times New Roman"/>
          <w:sz w:val="24"/>
          <w:szCs w:val="24"/>
        </w:rPr>
        <w:t xml:space="preserve"> and general public. Critics argue that this undermines public confidence and reinforces perceptions of institutional bias within policing. </w:t>
      </w:r>
      <w:r w:rsidR="00EE73CF" w:rsidRPr="0050500E">
        <w:rPr>
          <w:rFonts w:ascii="Times New Roman" w:hAnsi="Times New Roman" w:cs="Times New Roman"/>
          <w:sz w:val="24"/>
          <w:szCs w:val="24"/>
        </w:rPr>
        <w:t>This lack of trust stems from an incident i</w:t>
      </w:r>
      <w:r w:rsidR="00F434BD" w:rsidRPr="0050500E">
        <w:rPr>
          <w:rFonts w:ascii="Times New Roman" w:hAnsi="Times New Roman" w:cs="Times New Roman"/>
          <w:sz w:val="24"/>
          <w:szCs w:val="24"/>
        </w:rPr>
        <w:t xml:space="preserve">n Brixton in August of 1981 </w:t>
      </w:r>
      <w:r w:rsidR="00EE73CF" w:rsidRPr="0050500E">
        <w:rPr>
          <w:rFonts w:ascii="Times New Roman" w:hAnsi="Times New Roman" w:cs="Times New Roman"/>
          <w:sz w:val="24"/>
          <w:szCs w:val="24"/>
        </w:rPr>
        <w:t>that caused</w:t>
      </w:r>
      <w:r w:rsidR="00F434BD" w:rsidRPr="0050500E">
        <w:rPr>
          <w:rFonts w:ascii="Times New Roman" w:hAnsi="Times New Roman" w:cs="Times New Roman"/>
          <w:sz w:val="24"/>
          <w:szCs w:val="24"/>
        </w:rPr>
        <w:t xml:space="preserve"> national concern. The unrest in Brixton predominately involved young </w:t>
      </w:r>
      <w:r w:rsidR="00EF1BB3" w:rsidRPr="0050500E">
        <w:rPr>
          <w:rFonts w:ascii="Times New Roman" w:hAnsi="Times New Roman" w:cs="Times New Roman"/>
          <w:sz w:val="24"/>
          <w:szCs w:val="24"/>
        </w:rPr>
        <w:t>b</w:t>
      </w:r>
      <w:r w:rsidR="00F434BD" w:rsidRPr="0050500E">
        <w:rPr>
          <w:rFonts w:ascii="Times New Roman" w:hAnsi="Times New Roman" w:cs="Times New Roman"/>
          <w:sz w:val="24"/>
          <w:szCs w:val="24"/>
        </w:rPr>
        <w:t xml:space="preserve">lack Britons clashing with the police. The Government commissioned Lord Scarman to undertake an inquiry into the disturbances. The Scarman Report concluded that the disturbances were an outburst of anger and resentment felt by </w:t>
      </w:r>
      <w:r w:rsidR="00EF1BB3" w:rsidRPr="0050500E">
        <w:rPr>
          <w:rFonts w:ascii="Times New Roman" w:hAnsi="Times New Roman" w:cs="Times New Roman"/>
          <w:sz w:val="24"/>
          <w:szCs w:val="24"/>
        </w:rPr>
        <w:t>b</w:t>
      </w:r>
      <w:r w:rsidR="00F434BD" w:rsidRPr="0050500E">
        <w:rPr>
          <w:rFonts w:ascii="Times New Roman" w:hAnsi="Times New Roman" w:cs="Times New Roman"/>
          <w:sz w:val="24"/>
          <w:szCs w:val="24"/>
        </w:rPr>
        <w:t>lack youths about how they were treated by police. The Sca</w:t>
      </w:r>
      <w:r w:rsidR="00EE73CF" w:rsidRPr="0050500E">
        <w:rPr>
          <w:rFonts w:ascii="Times New Roman" w:hAnsi="Times New Roman" w:cs="Times New Roman"/>
          <w:sz w:val="24"/>
          <w:szCs w:val="24"/>
        </w:rPr>
        <w:t>r</w:t>
      </w:r>
      <w:r w:rsidR="00F434BD" w:rsidRPr="0050500E">
        <w:rPr>
          <w:rFonts w:ascii="Times New Roman" w:hAnsi="Times New Roman" w:cs="Times New Roman"/>
          <w:sz w:val="24"/>
          <w:szCs w:val="24"/>
        </w:rPr>
        <w:t xml:space="preserve">man Report recommended replacing the </w:t>
      </w:r>
      <w:r w:rsidR="00EF1BB3" w:rsidRPr="0050500E">
        <w:rPr>
          <w:rFonts w:ascii="Times New Roman" w:hAnsi="Times New Roman" w:cs="Times New Roman"/>
          <w:sz w:val="24"/>
          <w:szCs w:val="24"/>
        </w:rPr>
        <w:t>SUS</w:t>
      </w:r>
      <w:r w:rsidR="00F434BD" w:rsidRPr="0050500E">
        <w:rPr>
          <w:rFonts w:ascii="Times New Roman" w:hAnsi="Times New Roman" w:cs="Times New Roman"/>
          <w:sz w:val="24"/>
          <w:szCs w:val="24"/>
        </w:rPr>
        <w:t xml:space="preserve"> laws with new stop and search legislation</w:t>
      </w:r>
      <w:r w:rsidR="00EE73CF" w:rsidRPr="0050500E">
        <w:rPr>
          <w:rFonts w:ascii="Times New Roman" w:eastAsia="Times New Roman" w:hAnsi="Times New Roman" w:cs="Times New Roman"/>
          <w:kern w:val="0"/>
          <w:sz w:val="24"/>
          <w:szCs w:val="24"/>
          <w:lang w:eastAsia="en-GB"/>
          <w14:ligatures w14:val="none"/>
        </w:rPr>
        <w:t xml:space="preserve"> </w:t>
      </w:r>
      <w:r w:rsidR="00EE73CF" w:rsidRPr="0050500E">
        <w:rPr>
          <w:rFonts w:ascii="Times New Roman" w:hAnsi="Times New Roman" w:cs="Times New Roman"/>
          <w:sz w:val="24"/>
          <w:szCs w:val="24"/>
        </w:rPr>
        <w:t>(Nickolls and Allen, 2022).</w:t>
      </w:r>
      <w:r w:rsidR="002C0246" w:rsidRPr="0050500E">
        <w:rPr>
          <w:rFonts w:ascii="Times New Roman" w:hAnsi="Times New Roman" w:cs="Times New Roman"/>
          <w:sz w:val="24"/>
          <w:szCs w:val="24"/>
        </w:rPr>
        <w:t xml:space="preserve"> It was </w:t>
      </w:r>
      <w:r w:rsidR="00917758" w:rsidRPr="0050500E">
        <w:rPr>
          <w:rFonts w:ascii="Times New Roman" w:hAnsi="Times New Roman" w:cs="Times New Roman"/>
          <w:sz w:val="24"/>
          <w:szCs w:val="24"/>
        </w:rPr>
        <w:t xml:space="preserve">because of this report that changes were made to the powers possessed by police officers. </w:t>
      </w:r>
      <w:r w:rsidR="00945D44" w:rsidRPr="0050500E">
        <w:rPr>
          <w:rFonts w:ascii="Times New Roman" w:hAnsi="Times New Roman" w:cs="Times New Roman"/>
          <w:sz w:val="24"/>
          <w:szCs w:val="24"/>
        </w:rPr>
        <w:t xml:space="preserve">The change was made to ensure that officers were acting with honesty and integrity at all times. </w:t>
      </w:r>
    </w:p>
    <w:p w14:paraId="0924C5DD" w14:textId="557AD565" w:rsidR="00147A03" w:rsidRPr="00420DDA" w:rsidRDefault="00E910C3" w:rsidP="00BD3EFA">
      <w:pPr>
        <w:spacing w:line="276" w:lineRule="auto"/>
        <w:jc w:val="both"/>
        <w:rPr>
          <w:rFonts w:ascii="Times New Roman" w:hAnsi="Times New Roman" w:cs="Times New Roman"/>
          <w:sz w:val="24"/>
          <w:szCs w:val="24"/>
        </w:rPr>
      </w:pPr>
      <w:r w:rsidRPr="0050500E">
        <w:rPr>
          <w:rFonts w:ascii="Times New Roman" w:hAnsi="Times New Roman" w:cs="Times New Roman"/>
          <w:sz w:val="24"/>
          <w:szCs w:val="24"/>
        </w:rPr>
        <w:t>The Code of Ethics established by the College of Policing in 2014, serves as a moral compass for officers, outlining principals such as</w:t>
      </w:r>
      <w:r w:rsidR="00C36A18" w:rsidRPr="0050500E">
        <w:rPr>
          <w:rFonts w:ascii="Times New Roman" w:hAnsi="Times New Roman" w:cs="Times New Roman"/>
          <w:sz w:val="24"/>
          <w:szCs w:val="24"/>
        </w:rPr>
        <w:t xml:space="preserve"> </w:t>
      </w:r>
      <w:r w:rsidR="00147A03" w:rsidRPr="0050500E">
        <w:rPr>
          <w:rFonts w:ascii="Times New Roman" w:hAnsi="Times New Roman" w:cs="Times New Roman"/>
          <w:sz w:val="24"/>
          <w:szCs w:val="24"/>
        </w:rPr>
        <w:t xml:space="preserve">honesty and integrity, fairness and respect. It provides a framework for ethical decision making and reinforces the public service ethos central to policing. By embedding ethical standards in daily practice, the Code seeks to prevent misconduct and promote accountability </w:t>
      </w:r>
      <w:r w:rsidR="00EE73CF" w:rsidRPr="0050500E">
        <w:rPr>
          <w:rFonts w:ascii="Times New Roman" w:hAnsi="Times New Roman" w:cs="Times New Roman"/>
          <w:sz w:val="24"/>
          <w:szCs w:val="24"/>
        </w:rPr>
        <w:t>(College of Policing, 2024)</w:t>
      </w:r>
      <w:r w:rsidR="002064F6" w:rsidRPr="0050500E">
        <w:rPr>
          <w:rFonts w:ascii="Times New Roman" w:hAnsi="Times New Roman" w:cs="Times New Roman"/>
          <w:sz w:val="24"/>
          <w:szCs w:val="24"/>
        </w:rPr>
        <w:t xml:space="preserve">. </w:t>
      </w:r>
      <w:r w:rsidR="00147A03" w:rsidRPr="0050500E">
        <w:rPr>
          <w:rFonts w:ascii="Times New Roman" w:hAnsi="Times New Roman" w:cs="Times New Roman"/>
          <w:sz w:val="24"/>
          <w:szCs w:val="24"/>
        </w:rPr>
        <w:t xml:space="preserve">One of the strengths of </w:t>
      </w:r>
      <w:r w:rsidR="00147A03" w:rsidRPr="0050500E">
        <w:rPr>
          <w:rFonts w:ascii="Times New Roman" w:hAnsi="Times New Roman" w:cs="Times New Roman"/>
          <w:sz w:val="24"/>
          <w:szCs w:val="24"/>
        </w:rPr>
        <w:lastRenderedPageBreak/>
        <w:t xml:space="preserve">the Code of </w:t>
      </w:r>
      <w:r w:rsidR="00462917" w:rsidRPr="0050500E">
        <w:rPr>
          <w:rFonts w:ascii="Times New Roman" w:hAnsi="Times New Roman" w:cs="Times New Roman"/>
          <w:sz w:val="24"/>
          <w:szCs w:val="24"/>
        </w:rPr>
        <w:t>Ethics</w:t>
      </w:r>
      <w:r w:rsidR="00147A03" w:rsidRPr="0050500E">
        <w:rPr>
          <w:rFonts w:ascii="Times New Roman" w:hAnsi="Times New Roman" w:cs="Times New Roman"/>
          <w:sz w:val="24"/>
          <w:szCs w:val="24"/>
        </w:rPr>
        <w:t xml:space="preserve"> is its emphasis on professional responsibility</w:t>
      </w:r>
      <w:r w:rsidR="00147A03" w:rsidRPr="00420DDA">
        <w:rPr>
          <w:rFonts w:ascii="Times New Roman" w:hAnsi="Times New Roman" w:cs="Times New Roman"/>
          <w:sz w:val="24"/>
          <w:szCs w:val="24"/>
        </w:rPr>
        <w:t xml:space="preserve">. Officers are required to challenge unethical behaviour and report breaches of professional standards, thereby creating a culture of self-regulation. Furthermore, the Code encourages reflective practice, enabling officers to learn from their experiences and improve their decision making. </w:t>
      </w:r>
      <w:r w:rsidR="00EE73CF" w:rsidRPr="00420DDA">
        <w:rPr>
          <w:rFonts w:ascii="Times New Roman" w:hAnsi="Times New Roman" w:cs="Times New Roman"/>
          <w:sz w:val="24"/>
          <w:szCs w:val="24"/>
        </w:rPr>
        <w:t xml:space="preserve">The decision to issue </w:t>
      </w:r>
      <w:r w:rsidR="002B570B" w:rsidRPr="00420DDA">
        <w:rPr>
          <w:rFonts w:ascii="Times New Roman" w:hAnsi="Times New Roman" w:cs="Times New Roman"/>
          <w:sz w:val="24"/>
          <w:szCs w:val="24"/>
        </w:rPr>
        <w:t>reflective practice</w:t>
      </w:r>
      <w:r w:rsidR="00EE73CF" w:rsidRPr="00420DDA">
        <w:rPr>
          <w:rFonts w:ascii="Times New Roman" w:hAnsi="Times New Roman" w:cs="Times New Roman"/>
          <w:sz w:val="24"/>
          <w:szCs w:val="24"/>
        </w:rPr>
        <w:t xml:space="preserve"> sits with an independent Appropriate Authority (AA) to ensure consistency and fairness in decision-making, with line managers taking a lead on the process. </w:t>
      </w:r>
      <w:r w:rsidR="000C080A" w:rsidRPr="00420DDA">
        <w:rPr>
          <w:rFonts w:ascii="Times New Roman" w:hAnsi="Times New Roman" w:cs="Times New Roman"/>
          <w:sz w:val="24"/>
          <w:szCs w:val="24"/>
        </w:rPr>
        <w:t>Reflective practice</w:t>
      </w:r>
      <w:r w:rsidR="00EE73CF" w:rsidRPr="00420DDA">
        <w:rPr>
          <w:rFonts w:ascii="Times New Roman" w:hAnsi="Times New Roman" w:cs="Times New Roman"/>
          <w:sz w:val="24"/>
          <w:szCs w:val="24"/>
        </w:rPr>
        <w:t xml:space="preserve"> encourages officers to discuss what has taken place with their line managers whilst exploring opportunities for learning, development and improvement</w:t>
      </w:r>
      <w:r w:rsidR="002B570B" w:rsidRPr="00420DDA">
        <w:rPr>
          <w:rFonts w:ascii="Times New Roman" w:hAnsi="Times New Roman" w:cs="Times New Roman"/>
          <w:sz w:val="24"/>
          <w:szCs w:val="24"/>
        </w:rPr>
        <w:t xml:space="preserve"> (Metropolitan Police , 2023)</w:t>
      </w:r>
      <w:r w:rsidR="000C080A" w:rsidRPr="00420DDA">
        <w:rPr>
          <w:rFonts w:ascii="Times New Roman" w:hAnsi="Times New Roman" w:cs="Times New Roman"/>
          <w:sz w:val="24"/>
          <w:szCs w:val="24"/>
        </w:rPr>
        <w:t>.</w:t>
      </w:r>
    </w:p>
    <w:p w14:paraId="0E1CE6A2" w14:textId="26ACE07C" w:rsidR="00847509" w:rsidRPr="00420DDA" w:rsidRDefault="00847509"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One limitation of the Code of Ethics, recognised by Westmarland, 2016 is that there is a number of police officers within the Uk that are unsure of the rules governed to them by the Code of Ethics. One restriction she recognised was officers understanding of accepting gifts from members of the public. When conducting </w:t>
      </w:r>
      <w:r w:rsidR="004570D5" w:rsidRPr="00420DDA">
        <w:rPr>
          <w:rFonts w:ascii="Times New Roman" w:hAnsi="Times New Roman" w:cs="Times New Roman"/>
          <w:sz w:val="24"/>
          <w:szCs w:val="24"/>
        </w:rPr>
        <w:t>research,</w:t>
      </w:r>
      <w:r w:rsidRPr="00420DDA">
        <w:rPr>
          <w:rFonts w:ascii="Times New Roman" w:hAnsi="Times New Roman" w:cs="Times New Roman"/>
          <w:sz w:val="24"/>
          <w:szCs w:val="24"/>
        </w:rPr>
        <w:t xml:space="preserve"> she found that officers did not have a full understanding of the policies and procedures put in place and therefor were not acting in compliance with the Code of Ethics </w:t>
      </w:r>
      <w:r w:rsidR="004570D5" w:rsidRPr="00420DDA">
        <w:rPr>
          <w:rFonts w:ascii="Times New Roman" w:hAnsi="Times New Roman" w:cs="Times New Roman"/>
          <w:sz w:val="24"/>
          <w:szCs w:val="24"/>
        </w:rPr>
        <w:t xml:space="preserve">(Westmarland and Rowe, 2016 P.864). This suggests that the Code of Ethics are not being instilled upon officers in an effective manner and officers do not possess a great enough understanding of the characteristics they are required to possess and portray as they conduct their duties. </w:t>
      </w:r>
      <w:r w:rsidR="0098180F" w:rsidRPr="00420DDA">
        <w:rPr>
          <w:rFonts w:ascii="Times New Roman" w:hAnsi="Times New Roman" w:cs="Times New Roman"/>
          <w:sz w:val="24"/>
          <w:szCs w:val="24"/>
        </w:rPr>
        <w:t>Despite Westmarland and Rowe 2016, suggesting officer may not understand the Code of Ethics, Conway 2020 suggests that officers are not willing to challenge discreditable conducted. “Police integrity and the reporting of rule-breaking continues to be an area of concern and public interest, especially as it is over five years since publication of the first code of ethics by the UK’s College of Policing in 2014. (Conway, 2020 P.2)</w:t>
      </w:r>
    </w:p>
    <w:p w14:paraId="6F83B560" w14:textId="1F0DF7B2" w:rsidR="00267CBF" w:rsidRPr="00420DDA" w:rsidRDefault="00384FB0" w:rsidP="00E43C73">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The National Decision Model is a structured approach to decision making used by police officers. It consists of six key elements. By providing a </w:t>
      </w:r>
      <w:r w:rsidR="00945A79" w:rsidRPr="00420DDA">
        <w:rPr>
          <w:rFonts w:ascii="Times New Roman" w:hAnsi="Times New Roman" w:cs="Times New Roman"/>
          <w:sz w:val="24"/>
          <w:szCs w:val="24"/>
        </w:rPr>
        <w:t>consistent</w:t>
      </w:r>
      <w:r w:rsidRPr="00420DDA">
        <w:rPr>
          <w:rFonts w:ascii="Times New Roman" w:hAnsi="Times New Roman" w:cs="Times New Roman"/>
          <w:sz w:val="24"/>
          <w:szCs w:val="24"/>
        </w:rPr>
        <w:t xml:space="preserve"> framework the NDM helps officers make informed, transparent and defensible decisions</w:t>
      </w:r>
      <w:r w:rsidR="002B570B" w:rsidRPr="00420DDA">
        <w:rPr>
          <w:rFonts w:ascii="Times New Roman" w:hAnsi="Times New Roman" w:cs="Times New Roman"/>
          <w:sz w:val="24"/>
          <w:szCs w:val="24"/>
        </w:rPr>
        <w:t>.</w:t>
      </w:r>
      <w:r w:rsidR="00AA5A94" w:rsidRPr="00420DDA">
        <w:rPr>
          <w:rFonts w:ascii="Times New Roman" w:hAnsi="Times New Roman" w:cs="Times New Roman"/>
          <w:sz w:val="24"/>
          <w:szCs w:val="24"/>
        </w:rPr>
        <w:t xml:space="preserve"> </w:t>
      </w:r>
      <w:r w:rsidRPr="00420DDA">
        <w:rPr>
          <w:rFonts w:ascii="Times New Roman" w:hAnsi="Times New Roman" w:cs="Times New Roman"/>
          <w:sz w:val="24"/>
          <w:szCs w:val="24"/>
        </w:rPr>
        <w:t xml:space="preserve">One of the key strengths of the NDM </w:t>
      </w:r>
      <w:r w:rsidR="00267CBF" w:rsidRPr="00420DDA">
        <w:rPr>
          <w:rFonts w:ascii="Times New Roman" w:hAnsi="Times New Roman" w:cs="Times New Roman"/>
          <w:sz w:val="24"/>
          <w:szCs w:val="24"/>
        </w:rPr>
        <w:t xml:space="preserve">is its </w:t>
      </w:r>
      <w:r w:rsidR="002B570B" w:rsidRPr="00420DDA">
        <w:rPr>
          <w:rFonts w:ascii="Times New Roman" w:hAnsi="Times New Roman" w:cs="Times New Roman"/>
          <w:sz w:val="24"/>
          <w:szCs w:val="24"/>
        </w:rPr>
        <w:t xml:space="preserve">emphasis on proportionality and </w:t>
      </w:r>
      <w:r w:rsidR="00EC3B2B" w:rsidRPr="00420DDA">
        <w:rPr>
          <w:rFonts w:ascii="Times New Roman" w:hAnsi="Times New Roman" w:cs="Times New Roman"/>
          <w:sz w:val="24"/>
          <w:szCs w:val="24"/>
        </w:rPr>
        <w:t>necessity</w:t>
      </w:r>
      <w:r w:rsidR="002B570B" w:rsidRPr="00420DDA">
        <w:rPr>
          <w:rFonts w:ascii="Times New Roman" w:hAnsi="Times New Roman" w:cs="Times New Roman"/>
          <w:sz w:val="24"/>
          <w:szCs w:val="24"/>
        </w:rPr>
        <w:t xml:space="preserve">. For example, </w:t>
      </w:r>
      <w:r w:rsidR="00EC3B2B" w:rsidRPr="00420DDA">
        <w:rPr>
          <w:rFonts w:ascii="Times New Roman" w:hAnsi="Times New Roman" w:cs="Times New Roman"/>
          <w:sz w:val="24"/>
          <w:szCs w:val="24"/>
        </w:rPr>
        <w:t>when using</w:t>
      </w:r>
      <w:r w:rsidR="002B570B" w:rsidRPr="00420DDA">
        <w:rPr>
          <w:rFonts w:ascii="Times New Roman" w:hAnsi="Times New Roman" w:cs="Times New Roman"/>
          <w:sz w:val="24"/>
          <w:szCs w:val="24"/>
        </w:rPr>
        <w:t xml:space="preserve"> force, officers must evaluate whether their actions are reasonable and justified </w:t>
      </w:r>
      <w:r w:rsidR="00EC3B2B" w:rsidRPr="00420DDA">
        <w:rPr>
          <w:rFonts w:ascii="Times New Roman" w:hAnsi="Times New Roman" w:cs="Times New Roman"/>
          <w:sz w:val="24"/>
          <w:szCs w:val="24"/>
        </w:rPr>
        <w:t>in the circumstances. Studies suggest that this structured approach improves accountability and public trust. (Macvean and Neyroud, 2012)</w:t>
      </w:r>
      <w:r w:rsidR="0098180F" w:rsidRPr="00420DDA">
        <w:rPr>
          <w:rFonts w:ascii="Times New Roman" w:hAnsi="Times New Roman" w:cs="Times New Roman"/>
          <w:sz w:val="24"/>
          <w:szCs w:val="24"/>
        </w:rPr>
        <w:t xml:space="preserve">. </w:t>
      </w:r>
      <w:r w:rsidR="00267CBF" w:rsidRPr="00420DDA">
        <w:rPr>
          <w:rFonts w:ascii="Times New Roman" w:hAnsi="Times New Roman" w:cs="Times New Roman"/>
          <w:sz w:val="24"/>
          <w:szCs w:val="24"/>
        </w:rPr>
        <w:t xml:space="preserve">However, the NDM is not infallible. Critics argue that it can be overly reliant on subjective judgment, particularly in high pressure situations. </w:t>
      </w:r>
      <w:r w:rsidR="008760F6" w:rsidRPr="00420DDA">
        <w:rPr>
          <w:rFonts w:ascii="Times New Roman" w:hAnsi="Times New Roman" w:cs="Times New Roman"/>
          <w:sz w:val="24"/>
          <w:szCs w:val="24"/>
        </w:rPr>
        <w:t xml:space="preserve">Halford 2024 suggests that an issue lies with the identification of the problem </w:t>
      </w:r>
      <w:r w:rsidR="00E43C73" w:rsidRPr="00420DDA">
        <w:rPr>
          <w:rFonts w:ascii="Times New Roman" w:hAnsi="Times New Roman" w:cs="Times New Roman"/>
          <w:sz w:val="24"/>
          <w:szCs w:val="24"/>
        </w:rPr>
        <w:t>the</w:t>
      </w:r>
      <w:r w:rsidR="008760F6" w:rsidRPr="00420DDA">
        <w:rPr>
          <w:rFonts w:ascii="Times New Roman" w:hAnsi="Times New Roman" w:cs="Times New Roman"/>
          <w:sz w:val="24"/>
          <w:szCs w:val="24"/>
        </w:rPr>
        <w:t xml:space="preserve"> officer is faced with. He suggested that officers </w:t>
      </w:r>
      <w:r w:rsidR="00E43C73" w:rsidRPr="00420DDA">
        <w:rPr>
          <w:rFonts w:ascii="Times New Roman" w:hAnsi="Times New Roman" w:cs="Times New Roman"/>
          <w:sz w:val="24"/>
          <w:szCs w:val="24"/>
        </w:rPr>
        <w:t>should consider multiple factors such as the severity of the situation, threats at hand, and clarity of information available. (Halford, 2024 P.5)</w:t>
      </w:r>
    </w:p>
    <w:p w14:paraId="5C8A3D47" w14:textId="04A3637D" w:rsidR="00372DBB" w:rsidRPr="00420DDA" w:rsidRDefault="00267CBF"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While PACE, the Code of Ethics and the NDM each contribute to maintaining professional standards, their effectiveness depends on how they are implemented and perceived. Together, these tools provide a robust framework for accountability and ethical practice, but they also highlight the complexities of modern policing.</w:t>
      </w:r>
      <w:r w:rsidR="00BF36E7" w:rsidRPr="00420DDA">
        <w:rPr>
          <w:rFonts w:ascii="Times New Roman" w:hAnsi="Times New Roman" w:cs="Times New Roman"/>
          <w:sz w:val="24"/>
          <w:szCs w:val="24"/>
        </w:rPr>
        <w:t xml:space="preserve"> </w:t>
      </w:r>
      <w:r w:rsidR="002E00C9" w:rsidRPr="00420DDA">
        <w:rPr>
          <w:rFonts w:ascii="Times New Roman" w:hAnsi="Times New Roman" w:cs="Times New Roman"/>
          <w:sz w:val="24"/>
          <w:szCs w:val="24"/>
        </w:rPr>
        <w:t xml:space="preserve">To truly maintain professional standards, policing must be responsive to social expectations, proactive in addressing systemic issues and committed to fostering trust through transparency and accountability. </w:t>
      </w:r>
      <w:r w:rsidR="003558FE" w:rsidRPr="00420DDA">
        <w:rPr>
          <w:rFonts w:ascii="Times New Roman" w:hAnsi="Times New Roman" w:cs="Times New Roman"/>
          <w:sz w:val="24"/>
          <w:szCs w:val="24"/>
        </w:rPr>
        <w:t xml:space="preserve">Professional standards in policing are maintained through a combination of legal, ethical and operational frameworks. PACE provides procedural safeguards to ensure fairness and accountability, while the Code of </w:t>
      </w:r>
      <w:r w:rsidR="003558FE" w:rsidRPr="00420DDA">
        <w:rPr>
          <w:rFonts w:ascii="Times New Roman" w:hAnsi="Times New Roman" w:cs="Times New Roman"/>
          <w:sz w:val="24"/>
          <w:szCs w:val="24"/>
        </w:rPr>
        <w:lastRenderedPageBreak/>
        <w:t xml:space="preserve">Ethics promotes a culture of integrity and respect. The NDM offers a structured approach to decision making. Together, these tools help build public confidence and uphold the legitimacy in policing. </w:t>
      </w:r>
    </w:p>
    <w:p w14:paraId="7C379938" w14:textId="6F90F66E" w:rsidR="00007025" w:rsidRPr="00420DDA" w:rsidRDefault="000116B6"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Word Count - </w:t>
      </w:r>
      <w:r w:rsidR="00E43C73" w:rsidRPr="00420DDA">
        <w:rPr>
          <w:rFonts w:ascii="Times New Roman" w:hAnsi="Times New Roman" w:cs="Times New Roman"/>
          <w:sz w:val="24"/>
          <w:szCs w:val="24"/>
        </w:rPr>
        <w:t>1</w:t>
      </w:r>
      <w:r w:rsidR="0050500E">
        <w:rPr>
          <w:rFonts w:ascii="Times New Roman" w:hAnsi="Times New Roman" w:cs="Times New Roman"/>
          <w:sz w:val="24"/>
          <w:szCs w:val="24"/>
        </w:rPr>
        <w:t>100</w:t>
      </w:r>
    </w:p>
    <w:p w14:paraId="14C3973E" w14:textId="36A3ECD6" w:rsidR="00007025" w:rsidRPr="00420DDA" w:rsidRDefault="00007025" w:rsidP="00BD3EFA">
      <w:pPr>
        <w:spacing w:line="276" w:lineRule="auto"/>
        <w:jc w:val="both"/>
        <w:rPr>
          <w:rFonts w:ascii="Times New Roman" w:hAnsi="Times New Roman" w:cs="Times New Roman"/>
          <w:b/>
          <w:bCs/>
          <w:sz w:val="24"/>
          <w:szCs w:val="24"/>
        </w:rPr>
      </w:pPr>
      <w:r w:rsidRPr="00420DDA">
        <w:rPr>
          <w:rFonts w:ascii="Times New Roman" w:hAnsi="Times New Roman" w:cs="Times New Roman"/>
          <w:b/>
          <w:bCs/>
          <w:sz w:val="24"/>
          <w:szCs w:val="24"/>
        </w:rPr>
        <w:t>Essay two – Public Protection</w:t>
      </w:r>
      <w:r w:rsidR="00AA503C" w:rsidRPr="00420DDA">
        <w:rPr>
          <w:rFonts w:ascii="Times New Roman" w:hAnsi="Times New Roman" w:cs="Times New Roman"/>
          <w:b/>
          <w:bCs/>
          <w:sz w:val="24"/>
          <w:szCs w:val="24"/>
        </w:rPr>
        <w:t xml:space="preserve"> - What characteristics (socio-economic, psychological etc.) can make a person vulnerable to exploitation to criminal gangs? </w:t>
      </w:r>
    </w:p>
    <w:p w14:paraId="44D876E0" w14:textId="2887619B" w:rsidR="005E16D2" w:rsidRPr="00420DDA" w:rsidRDefault="00007025"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Exploitation by criminal gangs is a pervasive issue affecting individuals across various demographics. Understanding the characteristics that render individuals vulnerable to such exploitation is crucial for developing effective prevention and intervention strategies. </w:t>
      </w:r>
      <w:r w:rsidR="00552428" w:rsidRPr="00420DDA">
        <w:rPr>
          <w:rFonts w:ascii="Times New Roman" w:hAnsi="Times New Roman" w:cs="Times New Roman"/>
          <w:sz w:val="24"/>
          <w:szCs w:val="24"/>
        </w:rPr>
        <w:t>People can possess a number of different characteristics that can</w:t>
      </w:r>
      <w:r w:rsidR="00414454" w:rsidRPr="00420DDA">
        <w:rPr>
          <w:rFonts w:ascii="Times New Roman" w:hAnsi="Times New Roman" w:cs="Times New Roman"/>
          <w:sz w:val="24"/>
          <w:szCs w:val="24"/>
        </w:rPr>
        <w:t xml:space="preserve"> </w:t>
      </w:r>
      <w:r w:rsidR="00E15930" w:rsidRPr="00420DDA">
        <w:rPr>
          <w:rFonts w:ascii="Times New Roman" w:hAnsi="Times New Roman" w:cs="Times New Roman"/>
          <w:sz w:val="24"/>
          <w:szCs w:val="24"/>
        </w:rPr>
        <w:t xml:space="preserve">lead to them being </w:t>
      </w:r>
      <w:r w:rsidR="00414454" w:rsidRPr="00420DDA">
        <w:rPr>
          <w:rFonts w:ascii="Times New Roman" w:hAnsi="Times New Roman" w:cs="Times New Roman"/>
          <w:sz w:val="24"/>
          <w:szCs w:val="24"/>
        </w:rPr>
        <w:t>exploit</w:t>
      </w:r>
      <w:r w:rsidR="00E15930" w:rsidRPr="00420DDA">
        <w:rPr>
          <w:rFonts w:ascii="Times New Roman" w:hAnsi="Times New Roman" w:cs="Times New Roman"/>
          <w:sz w:val="24"/>
          <w:szCs w:val="24"/>
        </w:rPr>
        <w:t>ed</w:t>
      </w:r>
      <w:r w:rsidR="00414454" w:rsidRPr="00420DDA">
        <w:rPr>
          <w:rFonts w:ascii="Times New Roman" w:hAnsi="Times New Roman" w:cs="Times New Roman"/>
          <w:sz w:val="24"/>
          <w:szCs w:val="24"/>
        </w:rPr>
        <w:t xml:space="preserve"> </w:t>
      </w:r>
      <w:r w:rsidR="00E15930" w:rsidRPr="00420DDA">
        <w:rPr>
          <w:rFonts w:ascii="Times New Roman" w:hAnsi="Times New Roman" w:cs="Times New Roman"/>
          <w:sz w:val="24"/>
          <w:szCs w:val="24"/>
        </w:rPr>
        <w:t>or</w:t>
      </w:r>
      <w:r w:rsidR="00414454" w:rsidRPr="00420DDA">
        <w:rPr>
          <w:rFonts w:ascii="Times New Roman" w:hAnsi="Times New Roman" w:cs="Times New Roman"/>
          <w:sz w:val="24"/>
          <w:szCs w:val="24"/>
        </w:rPr>
        <w:t xml:space="preserve"> coerce</w:t>
      </w:r>
      <w:r w:rsidR="00E15930" w:rsidRPr="00420DDA">
        <w:rPr>
          <w:rFonts w:ascii="Times New Roman" w:hAnsi="Times New Roman" w:cs="Times New Roman"/>
          <w:sz w:val="24"/>
          <w:szCs w:val="24"/>
        </w:rPr>
        <w:t>d</w:t>
      </w:r>
      <w:r w:rsidR="00414454" w:rsidRPr="00420DDA">
        <w:rPr>
          <w:rFonts w:ascii="Times New Roman" w:hAnsi="Times New Roman" w:cs="Times New Roman"/>
          <w:sz w:val="24"/>
          <w:szCs w:val="24"/>
        </w:rPr>
        <w:t xml:space="preserve"> into</w:t>
      </w:r>
      <w:r w:rsidR="004F5F33" w:rsidRPr="00420DDA">
        <w:rPr>
          <w:rFonts w:ascii="Times New Roman" w:hAnsi="Times New Roman" w:cs="Times New Roman"/>
          <w:sz w:val="24"/>
          <w:szCs w:val="24"/>
        </w:rPr>
        <w:t xml:space="preserve"> their involvement in criminal activity</w:t>
      </w:r>
      <w:r w:rsidR="00E15930" w:rsidRPr="00420DDA">
        <w:rPr>
          <w:rFonts w:ascii="Times New Roman" w:hAnsi="Times New Roman" w:cs="Times New Roman"/>
          <w:sz w:val="24"/>
          <w:szCs w:val="24"/>
        </w:rPr>
        <w:t xml:space="preserve"> or with criminal gangs</w:t>
      </w:r>
      <w:r w:rsidR="004F5F33" w:rsidRPr="00420DDA">
        <w:rPr>
          <w:rFonts w:ascii="Times New Roman" w:hAnsi="Times New Roman" w:cs="Times New Roman"/>
          <w:sz w:val="24"/>
          <w:szCs w:val="24"/>
        </w:rPr>
        <w:t xml:space="preserve">. </w:t>
      </w:r>
      <w:r w:rsidR="00A44435" w:rsidRPr="00420DDA">
        <w:rPr>
          <w:rFonts w:ascii="Times New Roman" w:hAnsi="Times New Roman" w:cs="Times New Roman"/>
          <w:sz w:val="24"/>
          <w:szCs w:val="24"/>
        </w:rPr>
        <w:t xml:space="preserve">These are characteristics such as exposure to peer pressure, lack of family interaction, academic failure. These are some factors that may leave an individual vulnerable and an easy target for criminal gangs. </w:t>
      </w:r>
    </w:p>
    <w:p w14:paraId="4C5BD057" w14:textId="48155C94" w:rsidR="00CF24DD" w:rsidRPr="00420DDA" w:rsidRDefault="00CF24DD"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Family dynamics play a pivotal role in an individual’s risk of gang exploitation. Parental criminality or low levels of parental involvement are significant contributors. This ties </w:t>
      </w:r>
      <w:r w:rsidR="00820E68" w:rsidRPr="00420DDA">
        <w:rPr>
          <w:rFonts w:ascii="Times New Roman" w:hAnsi="Times New Roman" w:cs="Times New Roman"/>
          <w:sz w:val="24"/>
          <w:szCs w:val="24"/>
        </w:rPr>
        <w:t>into</w:t>
      </w:r>
      <w:r w:rsidRPr="00420DDA">
        <w:rPr>
          <w:rFonts w:ascii="Times New Roman" w:hAnsi="Times New Roman" w:cs="Times New Roman"/>
          <w:sz w:val="24"/>
          <w:szCs w:val="24"/>
        </w:rPr>
        <w:t xml:space="preserve"> the individual chasing that sense of </w:t>
      </w:r>
      <w:r w:rsidR="00743F33" w:rsidRPr="00420DDA">
        <w:rPr>
          <w:rFonts w:ascii="Times New Roman" w:hAnsi="Times New Roman" w:cs="Times New Roman"/>
          <w:sz w:val="24"/>
          <w:szCs w:val="24"/>
        </w:rPr>
        <w:t>belonging but</w:t>
      </w:r>
      <w:r w:rsidRPr="00420DDA">
        <w:rPr>
          <w:rFonts w:ascii="Times New Roman" w:hAnsi="Times New Roman" w:cs="Times New Roman"/>
          <w:sz w:val="24"/>
          <w:szCs w:val="24"/>
        </w:rPr>
        <w:t xml:space="preserve"> also stems from adverse childhood experiences (ACE</w:t>
      </w:r>
      <w:r w:rsidR="00743F33" w:rsidRPr="00420DDA">
        <w:rPr>
          <w:rFonts w:ascii="Times New Roman" w:hAnsi="Times New Roman" w:cs="Times New Roman"/>
          <w:sz w:val="24"/>
          <w:szCs w:val="24"/>
        </w:rPr>
        <w:t>s</w:t>
      </w:r>
      <w:r w:rsidRPr="00420DDA">
        <w:rPr>
          <w:rFonts w:ascii="Times New Roman" w:hAnsi="Times New Roman" w:cs="Times New Roman"/>
          <w:sz w:val="24"/>
          <w:szCs w:val="24"/>
        </w:rPr>
        <w:t>).</w:t>
      </w:r>
      <w:r w:rsidR="00820E68" w:rsidRPr="00420DDA">
        <w:rPr>
          <w:rFonts w:ascii="Times New Roman" w:hAnsi="Times New Roman" w:cs="Times New Roman"/>
          <w:sz w:val="24"/>
          <w:szCs w:val="24"/>
          <w:shd w:val="clear" w:color="auto" w:fill="FFFFFF"/>
        </w:rPr>
        <w:t xml:space="preserve"> </w:t>
      </w:r>
      <w:r w:rsidR="00CC4F17" w:rsidRPr="00420DDA">
        <w:rPr>
          <w:rFonts w:ascii="Times New Roman" w:hAnsi="Times New Roman" w:cs="Times New Roman"/>
          <w:sz w:val="24"/>
          <w:szCs w:val="24"/>
        </w:rPr>
        <w:t>ACEs are a pyramid model that describes the relationship between ACEs, disease and potentially early death. There is growing evidence of the ways in which adversity and toxic stress, cause these poor outcomes. (Boullier and Blair, 2018). When</w:t>
      </w:r>
      <w:r w:rsidR="00E55F94" w:rsidRPr="00420DDA">
        <w:rPr>
          <w:rFonts w:ascii="Times New Roman" w:hAnsi="Times New Roman" w:cs="Times New Roman"/>
          <w:sz w:val="24"/>
          <w:szCs w:val="24"/>
        </w:rPr>
        <w:t xml:space="preserve"> a child or young individual experiences these events </w:t>
      </w:r>
      <w:r w:rsidR="00C824F5" w:rsidRPr="00420DDA">
        <w:rPr>
          <w:rFonts w:ascii="Times New Roman" w:hAnsi="Times New Roman" w:cs="Times New Roman"/>
          <w:sz w:val="24"/>
          <w:szCs w:val="24"/>
        </w:rPr>
        <w:t xml:space="preserve">it has a detrimental effect of the </w:t>
      </w:r>
      <w:r w:rsidR="00426E04" w:rsidRPr="00420DDA">
        <w:rPr>
          <w:rFonts w:ascii="Times New Roman" w:hAnsi="Times New Roman" w:cs="Times New Roman"/>
          <w:sz w:val="24"/>
          <w:szCs w:val="24"/>
        </w:rPr>
        <w:t>individual’s</w:t>
      </w:r>
      <w:r w:rsidR="00C824F5" w:rsidRPr="00420DDA">
        <w:rPr>
          <w:rFonts w:ascii="Times New Roman" w:hAnsi="Times New Roman" w:cs="Times New Roman"/>
          <w:sz w:val="24"/>
          <w:szCs w:val="24"/>
        </w:rPr>
        <w:t xml:space="preserve"> </w:t>
      </w:r>
      <w:r w:rsidR="00426E04" w:rsidRPr="00420DDA">
        <w:rPr>
          <w:rFonts w:ascii="Times New Roman" w:hAnsi="Times New Roman" w:cs="Times New Roman"/>
          <w:sz w:val="24"/>
          <w:szCs w:val="24"/>
        </w:rPr>
        <w:t xml:space="preserve">mindset. These experience could lead an individual to believe that </w:t>
      </w:r>
      <w:r w:rsidR="00D547A2" w:rsidRPr="00420DDA">
        <w:rPr>
          <w:rFonts w:ascii="Times New Roman" w:hAnsi="Times New Roman" w:cs="Times New Roman"/>
          <w:sz w:val="24"/>
          <w:szCs w:val="24"/>
        </w:rPr>
        <w:t>what they are experiencing is a</w:t>
      </w:r>
      <w:r w:rsidR="009F6A44" w:rsidRPr="00420DDA">
        <w:rPr>
          <w:rFonts w:ascii="Times New Roman" w:hAnsi="Times New Roman" w:cs="Times New Roman"/>
          <w:sz w:val="24"/>
          <w:szCs w:val="24"/>
        </w:rPr>
        <w:t>n acceptable</w:t>
      </w:r>
      <w:r w:rsidR="00D547A2" w:rsidRPr="00420DDA">
        <w:rPr>
          <w:rFonts w:ascii="Times New Roman" w:hAnsi="Times New Roman" w:cs="Times New Roman"/>
          <w:sz w:val="24"/>
          <w:szCs w:val="24"/>
        </w:rPr>
        <w:t xml:space="preserve"> way to behave</w:t>
      </w:r>
      <w:r w:rsidR="009F6A44" w:rsidRPr="00420DDA">
        <w:rPr>
          <w:rFonts w:ascii="Times New Roman" w:hAnsi="Times New Roman" w:cs="Times New Roman"/>
          <w:sz w:val="24"/>
          <w:szCs w:val="24"/>
        </w:rPr>
        <w:t xml:space="preserve">, this could then cause an individual to portray the same behaviours </w:t>
      </w:r>
      <w:r w:rsidR="00F152FD" w:rsidRPr="00420DDA">
        <w:rPr>
          <w:rFonts w:ascii="Times New Roman" w:hAnsi="Times New Roman" w:cs="Times New Roman"/>
          <w:sz w:val="24"/>
          <w:szCs w:val="24"/>
        </w:rPr>
        <w:t xml:space="preserve">later in their life. </w:t>
      </w:r>
      <w:r w:rsidR="00A44435" w:rsidRPr="00420DDA">
        <w:rPr>
          <w:rFonts w:ascii="Times New Roman" w:hAnsi="Times New Roman" w:cs="Times New Roman"/>
          <w:sz w:val="24"/>
          <w:szCs w:val="24"/>
        </w:rPr>
        <w:t>Aldridge</w:t>
      </w:r>
      <w:r w:rsidR="00CC4F17" w:rsidRPr="00420DDA">
        <w:rPr>
          <w:rFonts w:ascii="Times New Roman" w:hAnsi="Times New Roman" w:cs="Times New Roman"/>
          <w:sz w:val="24"/>
          <w:szCs w:val="24"/>
        </w:rPr>
        <w:t>,</w:t>
      </w:r>
      <w:r w:rsidR="00A44435" w:rsidRPr="00420DDA">
        <w:rPr>
          <w:rFonts w:ascii="Times New Roman" w:hAnsi="Times New Roman" w:cs="Times New Roman"/>
          <w:sz w:val="24"/>
          <w:szCs w:val="24"/>
        </w:rPr>
        <w:t xml:space="preserve"> 201</w:t>
      </w:r>
      <w:r w:rsidR="00CC4F17" w:rsidRPr="00420DDA">
        <w:rPr>
          <w:rFonts w:ascii="Times New Roman" w:hAnsi="Times New Roman" w:cs="Times New Roman"/>
          <w:sz w:val="24"/>
          <w:szCs w:val="24"/>
        </w:rPr>
        <w:t>1</w:t>
      </w:r>
      <w:r w:rsidR="00A44435" w:rsidRPr="00420DDA">
        <w:rPr>
          <w:rFonts w:ascii="Times New Roman" w:hAnsi="Times New Roman" w:cs="Times New Roman"/>
          <w:sz w:val="24"/>
          <w:szCs w:val="24"/>
        </w:rPr>
        <w:t xml:space="preserve"> suggests that family members can act as either a risk or protective factor for gang involvement, directly through membership but equally through parenting style and supervision </w:t>
      </w:r>
      <w:r w:rsidR="00CC4F17" w:rsidRPr="00420DDA">
        <w:rPr>
          <w:rFonts w:ascii="Times New Roman" w:hAnsi="Times New Roman" w:cs="Times New Roman"/>
          <w:sz w:val="24"/>
          <w:szCs w:val="24"/>
        </w:rPr>
        <w:t xml:space="preserve">(Aldridge, Medina-Ariz and Ralphs, 2011). </w:t>
      </w:r>
      <w:r w:rsidR="00A44435" w:rsidRPr="00420DDA">
        <w:rPr>
          <w:rFonts w:ascii="Times New Roman" w:hAnsi="Times New Roman" w:cs="Times New Roman"/>
          <w:sz w:val="24"/>
          <w:szCs w:val="24"/>
        </w:rPr>
        <w:t xml:space="preserve">This suggests that the way an individual is raised may influence the decisions they make later in their life. </w:t>
      </w:r>
    </w:p>
    <w:p w14:paraId="4D9149B0" w14:textId="2E9B13E4" w:rsidR="00FC56BE" w:rsidRPr="00420DDA" w:rsidRDefault="00FC56BE" w:rsidP="00FC56BE">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factor that may influence an individual is a</w:t>
      </w:r>
      <w:r w:rsidR="006D7B2D" w:rsidRPr="00420DDA">
        <w:rPr>
          <w:rFonts w:ascii="Times New Roman" w:hAnsi="Times New Roman" w:cs="Times New Roman"/>
          <w:sz w:val="24"/>
          <w:szCs w:val="24"/>
        </w:rPr>
        <w:t>ssociation with delinquent peers is a well-documented risk factor for gang exploitation. Individuals surrounded by peers who engage in criminal activities are more likely to adopt similar behaviours due to peer pressure and the desire for social acceptance.</w:t>
      </w:r>
      <w:r w:rsidR="00330244" w:rsidRPr="00420DDA">
        <w:rPr>
          <w:rFonts w:ascii="Times New Roman" w:hAnsi="Times New Roman" w:cs="Times New Roman"/>
          <w:sz w:val="24"/>
          <w:szCs w:val="24"/>
        </w:rPr>
        <w:t xml:space="preserve"> </w:t>
      </w:r>
      <w:r w:rsidR="006D7B2D" w:rsidRPr="00420DDA">
        <w:rPr>
          <w:rFonts w:ascii="Times New Roman" w:hAnsi="Times New Roman" w:cs="Times New Roman"/>
          <w:sz w:val="24"/>
          <w:szCs w:val="24"/>
        </w:rPr>
        <w:t xml:space="preserve">The presence of delinquent siblings also increases this risk, as familial bonds can reinforce the normalisation of criminal behaviour. In interviews carried out in 2016 at Polmont Young Offenders Institute, some young offenders described the powerful effect of peers, especially the influence of older young people, while they were excluded (from school) and the sometimes rapid, escalation of substance abuse, violence and offending at that time </w:t>
      </w:r>
      <w:r w:rsidR="00725B26" w:rsidRPr="00420DDA">
        <w:rPr>
          <w:rFonts w:ascii="Times New Roman" w:hAnsi="Times New Roman" w:cs="Times New Roman"/>
          <w:sz w:val="24"/>
          <w:szCs w:val="24"/>
        </w:rPr>
        <w:t xml:space="preserve">(BBC, 2024). </w:t>
      </w:r>
      <w:r w:rsidR="0097758B" w:rsidRPr="00420DDA">
        <w:rPr>
          <w:rFonts w:ascii="Times New Roman" w:hAnsi="Times New Roman" w:cs="Times New Roman"/>
          <w:sz w:val="24"/>
          <w:szCs w:val="24"/>
        </w:rPr>
        <w:t xml:space="preserve">From engaging with these </w:t>
      </w:r>
      <w:r w:rsidR="009E776A" w:rsidRPr="00420DDA">
        <w:rPr>
          <w:rFonts w:ascii="Times New Roman" w:hAnsi="Times New Roman" w:cs="Times New Roman"/>
          <w:sz w:val="24"/>
          <w:szCs w:val="24"/>
        </w:rPr>
        <w:t>individuals,</w:t>
      </w:r>
      <w:r w:rsidR="0097758B" w:rsidRPr="00420DDA">
        <w:rPr>
          <w:rFonts w:ascii="Times New Roman" w:hAnsi="Times New Roman" w:cs="Times New Roman"/>
          <w:sz w:val="24"/>
          <w:szCs w:val="24"/>
        </w:rPr>
        <w:t xml:space="preserve"> it became apparent that </w:t>
      </w:r>
      <w:r w:rsidR="00811647" w:rsidRPr="00420DDA">
        <w:rPr>
          <w:rFonts w:ascii="Times New Roman" w:hAnsi="Times New Roman" w:cs="Times New Roman"/>
          <w:sz w:val="24"/>
          <w:szCs w:val="24"/>
        </w:rPr>
        <w:t xml:space="preserve">young individuals will look for role models and will copy behaviours portrayed by their older siblings or friends. </w:t>
      </w:r>
      <w:r w:rsidRPr="00420DDA">
        <w:rPr>
          <w:rFonts w:ascii="Times New Roman" w:hAnsi="Times New Roman" w:cs="Times New Roman"/>
          <w:sz w:val="24"/>
          <w:szCs w:val="24"/>
        </w:rPr>
        <w:t xml:space="preserve">Ashton and Bussu, 2020 suggest that peers shared a sense of reciprocal solidarity and support from other peer group members, but with a degree of social pressure involved (Ashton and Bussu, 2020, P.284). This suggest that an individual may feel that sense of belonging from his peers and continue to associate with the. </w:t>
      </w:r>
    </w:p>
    <w:p w14:paraId="4A07B814" w14:textId="44D7462E" w:rsidR="005C270F" w:rsidRPr="00420DDA" w:rsidRDefault="00FC56BE" w:rsidP="005C270F">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lastRenderedPageBreak/>
        <w:t xml:space="preserve">Academic failure and low educational aspirations are critical factors for gang involvement. Students who struggle academically or feel disconnected from the educational system may experience frustration and diminished self-worth, making gang involvement appear as an alternative path to success. </w:t>
      </w:r>
      <w:r w:rsidR="00C778B5" w:rsidRPr="00420DDA">
        <w:rPr>
          <w:rFonts w:ascii="Times New Roman" w:hAnsi="Times New Roman" w:cs="Times New Roman"/>
          <w:sz w:val="24"/>
          <w:szCs w:val="24"/>
        </w:rPr>
        <w:t xml:space="preserve">Hirschfield </w:t>
      </w:r>
      <w:r w:rsidR="00F63B83">
        <w:rPr>
          <w:rFonts w:ascii="Times New Roman" w:hAnsi="Times New Roman" w:cs="Times New Roman"/>
          <w:sz w:val="24"/>
          <w:szCs w:val="24"/>
        </w:rPr>
        <w:t>(</w:t>
      </w:r>
      <w:r w:rsidR="00C778B5" w:rsidRPr="00420DDA">
        <w:rPr>
          <w:rFonts w:ascii="Times New Roman" w:hAnsi="Times New Roman" w:cs="Times New Roman"/>
          <w:sz w:val="24"/>
          <w:szCs w:val="24"/>
        </w:rPr>
        <w:t>2018</w:t>
      </w:r>
      <w:r w:rsidR="00F63B83">
        <w:rPr>
          <w:rFonts w:ascii="Times New Roman" w:hAnsi="Times New Roman" w:cs="Times New Roman"/>
          <w:sz w:val="24"/>
          <w:szCs w:val="24"/>
        </w:rPr>
        <w:t>)</w:t>
      </w:r>
      <w:r w:rsidR="00C778B5" w:rsidRPr="00420DDA">
        <w:rPr>
          <w:rFonts w:ascii="Times New Roman" w:hAnsi="Times New Roman" w:cs="Times New Roman"/>
          <w:sz w:val="24"/>
          <w:szCs w:val="24"/>
        </w:rPr>
        <w:t xml:space="preserve"> suggests that school failure can increase delinquency via strain through damaging school connections and increasing exposure to deviant classmates. Such complications pose difficult obstacles for young individuals to overcome (Hirschfield, 2018). This suggest that through academic failure an individual may seek a connection with individual who perform at the same level as them. This in turn could cause the individuals performance to decrease further</w:t>
      </w:r>
      <w:r w:rsidR="00815517" w:rsidRPr="00420DDA">
        <w:rPr>
          <w:rFonts w:ascii="Times New Roman" w:hAnsi="Times New Roman" w:cs="Times New Roman"/>
          <w:sz w:val="24"/>
          <w:szCs w:val="24"/>
        </w:rPr>
        <w:t xml:space="preserve">. </w:t>
      </w:r>
      <w:r w:rsidR="005C270F" w:rsidRPr="00420DDA">
        <w:rPr>
          <w:rFonts w:ascii="Times New Roman" w:hAnsi="Times New Roman" w:cs="Times New Roman"/>
          <w:sz w:val="24"/>
          <w:szCs w:val="24"/>
        </w:rPr>
        <w:t xml:space="preserve">Further research shows that over 70% of young people are exposed to serious violence at least once a month and 90% are exposed to serious violence at least once a week, this could be through different forms such as music, TV, and/or social media (Annan et al., 2021). When an individual is in school, they could share this different forms of media, influencing a vulnerable individual further. However, this could also result in a positive effect on an individual. Peers could share forms of media portraying a positive message that could help an individual. </w:t>
      </w:r>
    </w:p>
    <w:p w14:paraId="2774F83C" w14:textId="3AE08E1A" w:rsidR="00BE5C94" w:rsidRPr="00420DDA" w:rsidRDefault="00725B26"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Community disorganisation, characterised by poverty, high crime rates and lack of social cohesion, significantly contributes to gang exploitation. Individuals residing in such environments may perceive gang involvement as a means of protection or economic opportunity. In areas such as this the availability of drugs further facilitates engagement in criminal activities. </w:t>
      </w:r>
      <w:r w:rsidR="00880919" w:rsidRPr="00420DDA">
        <w:rPr>
          <w:rFonts w:ascii="Times New Roman" w:hAnsi="Times New Roman" w:cs="Times New Roman"/>
          <w:sz w:val="24"/>
          <w:szCs w:val="24"/>
        </w:rPr>
        <w:t>“Figures show that three-quarters of the boroughs in London with the highest levels of violent offending are also in the top 10 most deprived</w:t>
      </w:r>
      <w:r w:rsidR="00F10057" w:rsidRPr="00420DDA">
        <w:rPr>
          <w:rFonts w:ascii="Times New Roman" w:hAnsi="Times New Roman" w:cs="Times New Roman"/>
          <w:sz w:val="24"/>
          <w:szCs w:val="24"/>
        </w:rPr>
        <w:t xml:space="preserve">” </w:t>
      </w:r>
      <w:r w:rsidR="008C258C" w:rsidRPr="00420DDA">
        <w:rPr>
          <w:rFonts w:ascii="Times New Roman" w:hAnsi="Times New Roman" w:cs="Times New Roman"/>
          <w:sz w:val="24"/>
          <w:szCs w:val="24"/>
        </w:rPr>
        <w:t>(London Assembly, 2022</w:t>
      </w:r>
      <w:r w:rsidR="005408E0" w:rsidRPr="00420DDA">
        <w:rPr>
          <w:rFonts w:ascii="Times New Roman" w:hAnsi="Times New Roman" w:cs="Times New Roman"/>
          <w:sz w:val="24"/>
          <w:szCs w:val="24"/>
        </w:rPr>
        <w:t>, P.3</w:t>
      </w:r>
      <w:r w:rsidR="008C258C" w:rsidRPr="00420DDA">
        <w:rPr>
          <w:rFonts w:ascii="Times New Roman" w:hAnsi="Times New Roman" w:cs="Times New Roman"/>
          <w:sz w:val="24"/>
          <w:szCs w:val="24"/>
        </w:rPr>
        <w:t xml:space="preserve">). </w:t>
      </w:r>
      <w:r w:rsidR="00246A9A" w:rsidRPr="00420DDA">
        <w:rPr>
          <w:rFonts w:ascii="Times New Roman" w:hAnsi="Times New Roman" w:cs="Times New Roman"/>
          <w:sz w:val="24"/>
          <w:szCs w:val="24"/>
        </w:rPr>
        <w:t xml:space="preserve">This </w:t>
      </w:r>
      <w:r w:rsidR="00616379" w:rsidRPr="00420DDA">
        <w:rPr>
          <w:rFonts w:ascii="Times New Roman" w:hAnsi="Times New Roman" w:cs="Times New Roman"/>
          <w:sz w:val="24"/>
          <w:szCs w:val="24"/>
        </w:rPr>
        <w:t xml:space="preserve">suggests that an individual </w:t>
      </w:r>
      <w:r w:rsidR="003429FA" w:rsidRPr="00420DDA">
        <w:rPr>
          <w:rFonts w:ascii="Times New Roman" w:hAnsi="Times New Roman" w:cs="Times New Roman"/>
          <w:sz w:val="24"/>
          <w:szCs w:val="24"/>
        </w:rPr>
        <w:t xml:space="preserve">who resides in a deprived area may </w:t>
      </w:r>
      <w:r w:rsidR="009E79F5" w:rsidRPr="00420DDA">
        <w:rPr>
          <w:rFonts w:ascii="Times New Roman" w:hAnsi="Times New Roman" w:cs="Times New Roman"/>
          <w:sz w:val="24"/>
          <w:szCs w:val="24"/>
        </w:rPr>
        <w:t xml:space="preserve">be at greater risk of exploitation to criminal activity. </w:t>
      </w:r>
    </w:p>
    <w:p w14:paraId="29522948" w14:textId="3BCCF757" w:rsidR="00763AA7" w:rsidRPr="00420DDA" w:rsidRDefault="00BE5C94"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Another aspect of exploitation is the exploitation of children and young people by criminal gangs referred to as County lines.  This is particularly associated to the storage and distribution of drugs, but also relates to money, (in relation to the sale of drugs).  </w:t>
      </w:r>
      <w:r w:rsidR="00763AA7" w:rsidRPr="00420DDA">
        <w:rPr>
          <w:rFonts w:ascii="Times New Roman" w:hAnsi="Times New Roman" w:cs="Times New Roman"/>
          <w:sz w:val="24"/>
          <w:szCs w:val="24"/>
        </w:rPr>
        <w:t>The NSPCC says “</w:t>
      </w:r>
      <w:r w:rsidR="00763AA7" w:rsidRPr="00420DDA">
        <w:rPr>
          <w:rFonts w:ascii="Times New Roman" w:hAnsi="Times New Roman" w:cs="Times New Roman"/>
          <w:spacing w:val="-1"/>
          <w:sz w:val="24"/>
          <w:szCs w:val="24"/>
          <w:shd w:val="clear" w:color="auto" w:fill="FFFFFF"/>
        </w:rPr>
        <w:t>County lines is a form of criminal exploitation where urban gangs persuade, coerce or force children and young people to store drugs and money and/or transport them to suburban areas, market towns and coastal towns (Home Office, 2018). It can happen in any part of the UK and is against the law and a form of child abuse”</w:t>
      </w:r>
      <w:r w:rsidR="00C5123D" w:rsidRPr="00420DDA">
        <w:rPr>
          <w:rFonts w:ascii="Times New Roman" w:eastAsia="Times New Roman" w:hAnsi="Times New Roman" w:cs="Times New Roman"/>
          <w:kern w:val="0"/>
          <w:sz w:val="24"/>
          <w:szCs w:val="24"/>
          <w:lang w:eastAsia="en-GB"/>
          <w14:ligatures w14:val="none"/>
        </w:rPr>
        <w:t xml:space="preserve"> </w:t>
      </w:r>
      <w:r w:rsidR="00C5123D" w:rsidRPr="00420DDA">
        <w:rPr>
          <w:rFonts w:ascii="Times New Roman" w:hAnsi="Times New Roman" w:cs="Times New Roman"/>
          <w:spacing w:val="-1"/>
          <w:sz w:val="24"/>
          <w:szCs w:val="24"/>
          <w:shd w:val="clear" w:color="auto" w:fill="FFFFFF"/>
        </w:rPr>
        <w:t>(NSPCC, 2023</w:t>
      </w:r>
      <w:r w:rsidR="005408E0" w:rsidRPr="00420DDA">
        <w:rPr>
          <w:rFonts w:ascii="Times New Roman" w:hAnsi="Times New Roman" w:cs="Times New Roman"/>
          <w:spacing w:val="-1"/>
          <w:sz w:val="24"/>
          <w:szCs w:val="24"/>
          <w:shd w:val="clear" w:color="auto" w:fill="FFFFFF"/>
        </w:rPr>
        <w:t>, P.1</w:t>
      </w:r>
      <w:r w:rsidR="00C5123D" w:rsidRPr="00420DDA">
        <w:rPr>
          <w:rFonts w:ascii="Times New Roman" w:hAnsi="Times New Roman" w:cs="Times New Roman"/>
          <w:spacing w:val="-1"/>
          <w:sz w:val="24"/>
          <w:szCs w:val="24"/>
          <w:shd w:val="clear" w:color="auto" w:fill="FFFFFF"/>
        </w:rPr>
        <w:t>)</w:t>
      </w:r>
      <w:r w:rsidR="008453D0" w:rsidRPr="00420DDA">
        <w:rPr>
          <w:rFonts w:ascii="Times New Roman" w:hAnsi="Times New Roman" w:cs="Times New Roman"/>
          <w:spacing w:val="-1"/>
          <w:sz w:val="24"/>
          <w:szCs w:val="24"/>
          <w:shd w:val="clear" w:color="auto" w:fill="FFFFFF"/>
        </w:rPr>
        <w:t xml:space="preserve">. </w:t>
      </w:r>
      <w:r w:rsidR="00763AA7" w:rsidRPr="00420DDA">
        <w:rPr>
          <w:rFonts w:ascii="Times New Roman" w:hAnsi="Times New Roman" w:cs="Times New Roman"/>
          <w:spacing w:val="-1"/>
          <w:sz w:val="24"/>
          <w:szCs w:val="24"/>
          <w:shd w:val="clear" w:color="auto" w:fill="FFFFFF"/>
        </w:rPr>
        <w:t xml:space="preserve">These gangs use the threat of harm, or harm to loved ones, intimidation, and  also </w:t>
      </w:r>
      <w:r w:rsidR="000116B6" w:rsidRPr="00420DDA">
        <w:rPr>
          <w:rFonts w:ascii="Times New Roman" w:hAnsi="Times New Roman" w:cs="Times New Roman"/>
          <w:spacing w:val="-1"/>
          <w:sz w:val="24"/>
          <w:szCs w:val="24"/>
          <w:shd w:val="clear" w:color="auto" w:fill="FFFFFF"/>
        </w:rPr>
        <w:t>threat</w:t>
      </w:r>
      <w:r w:rsidR="00763AA7" w:rsidRPr="00420DDA">
        <w:rPr>
          <w:rFonts w:ascii="Times New Roman" w:hAnsi="Times New Roman" w:cs="Times New Roman"/>
          <w:spacing w:val="-1"/>
          <w:sz w:val="24"/>
          <w:szCs w:val="24"/>
          <w:shd w:val="clear" w:color="auto" w:fill="FFFFFF"/>
        </w:rPr>
        <w:t xml:space="preserve"> to vulnerable individuals, often those with mental health issues, or addiction problems, to coerce young people into criminal activity, usually within a specific location, or where the</w:t>
      </w:r>
      <w:r w:rsidR="000116B6" w:rsidRPr="00420DDA">
        <w:rPr>
          <w:rFonts w:ascii="Times New Roman" w:hAnsi="Times New Roman" w:cs="Times New Roman"/>
          <w:spacing w:val="-1"/>
          <w:sz w:val="24"/>
          <w:szCs w:val="24"/>
          <w:shd w:val="clear" w:color="auto" w:fill="FFFFFF"/>
        </w:rPr>
        <w:t xml:space="preserve"> gangs</w:t>
      </w:r>
      <w:r w:rsidR="00763AA7" w:rsidRPr="00420DDA">
        <w:rPr>
          <w:rFonts w:ascii="Times New Roman" w:hAnsi="Times New Roman" w:cs="Times New Roman"/>
          <w:spacing w:val="-1"/>
          <w:sz w:val="24"/>
          <w:szCs w:val="24"/>
          <w:shd w:val="clear" w:color="auto" w:fill="FFFFFF"/>
        </w:rPr>
        <w:t xml:space="preserve"> have established their criminal </w:t>
      </w:r>
      <w:r w:rsidR="008453D0" w:rsidRPr="00420DDA">
        <w:rPr>
          <w:rFonts w:ascii="Times New Roman" w:hAnsi="Times New Roman" w:cs="Times New Roman"/>
          <w:spacing w:val="-1"/>
          <w:sz w:val="24"/>
          <w:szCs w:val="24"/>
          <w:shd w:val="clear" w:color="auto" w:fill="FFFFFF"/>
        </w:rPr>
        <w:t>activity. Often</w:t>
      </w:r>
      <w:r w:rsidR="00763AA7" w:rsidRPr="00420DDA">
        <w:rPr>
          <w:rFonts w:ascii="Times New Roman" w:hAnsi="Times New Roman" w:cs="Times New Roman"/>
          <w:spacing w:val="-1"/>
          <w:sz w:val="24"/>
          <w:szCs w:val="24"/>
          <w:shd w:val="clear" w:color="auto" w:fill="FFFFFF"/>
        </w:rPr>
        <w:t xml:space="preserve"> </w:t>
      </w:r>
      <w:r w:rsidR="007E7DE4" w:rsidRPr="00420DDA">
        <w:rPr>
          <w:rFonts w:ascii="Times New Roman" w:hAnsi="Times New Roman" w:cs="Times New Roman"/>
          <w:spacing w:val="-1"/>
          <w:sz w:val="24"/>
          <w:szCs w:val="24"/>
          <w:shd w:val="clear" w:color="auto" w:fill="FFFFFF"/>
        </w:rPr>
        <w:t>coercing the young people to take the most “at risk” roles,  usually transporting/ conveying of drugs or the proceeds of crime.  Putting these young people directly at risk of detection as well as distancing the criminal gangs from the forefront of criminal activity and police detection.</w:t>
      </w:r>
    </w:p>
    <w:p w14:paraId="2E969021" w14:textId="5FEE34E6" w:rsidR="00F14B51" w:rsidRPr="00420DDA" w:rsidRDefault="00F93E28"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A comprehensive understanding of multifaceted characteristics that make individuals vulnerable to exploitation by criminal gangs is essential for developing targeted prevention and intervention strategies. Addressing personal, familial, educational, peer-related, and community factors can mitigate these risks and reduce the prevalence of gang exploitation. Future research should continue to explore these dynamics to inform policy and practice effectively. </w:t>
      </w:r>
      <w:r w:rsidR="00335437" w:rsidRPr="00420DDA">
        <w:rPr>
          <w:rFonts w:ascii="Times New Roman" w:hAnsi="Times New Roman" w:cs="Times New Roman"/>
          <w:sz w:val="24"/>
          <w:szCs w:val="24"/>
        </w:rPr>
        <w:t xml:space="preserve">This will allow police forces in the UK to work with different </w:t>
      </w:r>
      <w:r w:rsidR="0007061E" w:rsidRPr="00420DDA">
        <w:rPr>
          <w:rFonts w:ascii="Times New Roman" w:hAnsi="Times New Roman" w:cs="Times New Roman"/>
          <w:sz w:val="24"/>
          <w:szCs w:val="24"/>
        </w:rPr>
        <w:t xml:space="preserve">communities in </w:t>
      </w:r>
      <w:r w:rsidR="00083656" w:rsidRPr="00420DDA">
        <w:rPr>
          <w:rFonts w:ascii="Times New Roman" w:hAnsi="Times New Roman" w:cs="Times New Roman"/>
          <w:sz w:val="24"/>
          <w:szCs w:val="24"/>
        </w:rPr>
        <w:t xml:space="preserve">was </w:t>
      </w:r>
      <w:r w:rsidR="00083656" w:rsidRPr="00420DDA">
        <w:rPr>
          <w:rFonts w:ascii="Times New Roman" w:hAnsi="Times New Roman" w:cs="Times New Roman"/>
          <w:sz w:val="24"/>
          <w:szCs w:val="24"/>
        </w:rPr>
        <w:lastRenderedPageBreak/>
        <w:t xml:space="preserve">to raise awareness of these vulnerabilities. By doing this police forces can </w:t>
      </w:r>
      <w:r w:rsidR="00CF74EA" w:rsidRPr="00420DDA">
        <w:rPr>
          <w:rFonts w:ascii="Times New Roman" w:hAnsi="Times New Roman" w:cs="Times New Roman"/>
          <w:sz w:val="24"/>
          <w:szCs w:val="24"/>
        </w:rPr>
        <w:t>work to decrease exploitation in individual and inform them how they can avoid becoming involved in criminal activity.</w:t>
      </w:r>
    </w:p>
    <w:p w14:paraId="40667009" w14:textId="66544F6D" w:rsidR="00F14B51" w:rsidRPr="00420DDA" w:rsidRDefault="00330244"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Word Count -</w:t>
      </w:r>
      <w:r w:rsidR="005408E0" w:rsidRPr="00420DDA">
        <w:rPr>
          <w:rFonts w:ascii="Times New Roman" w:hAnsi="Times New Roman" w:cs="Times New Roman"/>
          <w:sz w:val="24"/>
          <w:szCs w:val="24"/>
        </w:rPr>
        <w:t xml:space="preserve"> 1070</w:t>
      </w:r>
    </w:p>
    <w:p w14:paraId="016FF68B" w14:textId="432D475C" w:rsidR="00F14B51" w:rsidRPr="00420DDA" w:rsidRDefault="00F14B51" w:rsidP="00BD3EFA">
      <w:pPr>
        <w:spacing w:line="276" w:lineRule="auto"/>
        <w:jc w:val="both"/>
        <w:rPr>
          <w:rFonts w:ascii="Times New Roman" w:hAnsi="Times New Roman" w:cs="Times New Roman"/>
          <w:b/>
          <w:bCs/>
          <w:sz w:val="24"/>
          <w:szCs w:val="24"/>
        </w:rPr>
      </w:pPr>
      <w:r w:rsidRPr="00420DDA">
        <w:rPr>
          <w:rFonts w:ascii="Times New Roman" w:hAnsi="Times New Roman" w:cs="Times New Roman"/>
          <w:b/>
          <w:bCs/>
          <w:sz w:val="24"/>
          <w:szCs w:val="24"/>
        </w:rPr>
        <w:t>Essay three – Vulnerability &amp; Risk</w:t>
      </w:r>
      <w:r w:rsidR="00795C36" w:rsidRPr="00420DDA">
        <w:rPr>
          <w:rFonts w:ascii="Times New Roman" w:hAnsi="Times New Roman" w:cs="Times New Roman"/>
          <w:b/>
          <w:bCs/>
          <w:sz w:val="24"/>
          <w:szCs w:val="24"/>
        </w:rPr>
        <w:t xml:space="preserve"> - Is early intervention an effective means of preventing young people from offending? What increases or detracts from its effectiveness?</w:t>
      </w:r>
    </w:p>
    <w:p w14:paraId="33BB83E5" w14:textId="57D01AD5" w:rsidR="00F14B51" w:rsidRPr="00420DDA" w:rsidRDefault="00F14B51"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Youth offending remains a significant concern for communities in the UK</w:t>
      </w:r>
      <w:r w:rsidR="00451039" w:rsidRPr="00420DDA">
        <w:rPr>
          <w:rFonts w:ascii="Times New Roman" w:hAnsi="Times New Roman" w:cs="Times New Roman"/>
          <w:sz w:val="24"/>
          <w:szCs w:val="24"/>
        </w:rPr>
        <w:t>.</w:t>
      </w:r>
      <w:r w:rsidRPr="00420DDA">
        <w:rPr>
          <w:rFonts w:ascii="Times New Roman" w:hAnsi="Times New Roman" w:cs="Times New Roman"/>
          <w:sz w:val="24"/>
          <w:szCs w:val="24"/>
        </w:rPr>
        <w:t xml:space="preserve"> </w:t>
      </w:r>
      <w:r w:rsidR="00451039" w:rsidRPr="00420DDA">
        <w:rPr>
          <w:rFonts w:ascii="Times New Roman" w:hAnsi="Times New Roman" w:cs="Times New Roman"/>
          <w:sz w:val="24"/>
          <w:szCs w:val="24"/>
        </w:rPr>
        <w:t>Through the e</w:t>
      </w:r>
      <w:r w:rsidRPr="00420DDA">
        <w:rPr>
          <w:rFonts w:ascii="Times New Roman" w:hAnsi="Times New Roman" w:cs="Times New Roman"/>
          <w:sz w:val="24"/>
          <w:szCs w:val="24"/>
        </w:rPr>
        <w:t xml:space="preserve">xploration of various strategies </w:t>
      </w:r>
      <w:r w:rsidR="00451039" w:rsidRPr="00420DDA">
        <w:rPr>
          <w:rFonts w:ascii="Times New Roman" w:hAnsi="Times New Roman" w:cs="Times New Roman"/>
          <w:sz w:val="24"/>
          <w:szCs w:val="24"/>
        </w:rPr>
        <w:t>UK forces seek to</w:t>
      </w:r>
      <w:r w:rsidRPr="00420DDA">
        <w:rPr>
          <w:rFonts w:ascii="Times New Roman" w:hAnsi="Times New Roman" w:cs="Times New Roman"/>
          <w:sz w:val="24"/>
          <w:szCs w:val="24"/>
        </w:rPr>
        <w:t xml:space="preserve"> mitigate the issue. Among these strategies, early intervention </w:t>
      </w:r>
      <w:r w:rsidR="00451039" w:rsidRPr="00420DDA">
        <w:rPr>
          <w:rFonts w:ascii="Times New Roman" w:hAnsi="Times New Roman" w:cs="Times New Roman"/>
          <w:sz w:val="24"/>
          <w:szCs w:val="24"/>
        </w:rPr>
        <w:t>h</w:t>
      </w:r>
      <w:r w:rsidRPr="00420DDA">
        <w:rPr>
          <w:rFonts w:ascii="Times New Roman" w:hAnsi="Times New Roman" w:cs="Times New Roman"/>
          <w:sz w:val="24"/>
          <w:szCs w:val="24"/>
        </w:rPr>
        <w:t>as gained considerable attention</w:t>
      </w:r>
      <w:r w:rsidR="00B01770" w:rsidRPr="00420DDA">
        <w:rPr>
          <w:rFonts w:ascii="Times New Roman" w:hAnsi="Times New Roman" w:cs="Times New Roman"/>
          <w:sz w:val="24"/>
          <w:szCs w:val="24"/>
        </w:rPr>
        <w:t xml:space="preserve">. </w:t>
      </w:r>
      <w:r w:rsidR="001A132F" w:rsidRPr="00420DDA">
        <w:rPr>
          <w:rFonts w:ascii="Times New Roman" w:hAnsi="Times New Roman" w:cs="Times New Roman"/>
          <w:sz w:val="24"/>
          <w:szCs w:val="24"/>
        </w:rPr>
        <w:t xml:space="preserve">Through a variety of strategies, early intervention has become an effective means of decreasing the number of young people committing criminal offences in our communities. </w:t>
      </w:r>
    </w:p>
    <w:p w14:paraId="64635C8A" w14:textId="6F00FA29" w:rsidR="0057493E" w:rsidRPr="00420DDA" w:rsidRDefault="00826289"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Early intervention encompasses proactive measures aimed at identifying and addressing risk factors that may lead to delinquent behaviour among young individuals. Research</w:t>
      </w:r>
      <w:r w:rsidR="00CB08A2" w:rsidRPr="00420DDA">
        <w:rPr>
          <w:rFonts w:ascii="Times New Roman" w:hAnsi="Times New Roman" w:cs="Times New Roman"/>
          <w:sz w:val="24"/>
          <w:szCs w:val="24"/>
        </w:rPr>
        <w:t xml:space="preserve"> indicates that there are multiple early intervention systems</w:t>
      </w:r>
      <w:r w:rsidRPr="00420DDA">
        <w:rPr>
          <w:rFonts w:ascii="Times New Roman" w:hAnsi="Times New Roman" w:cs="Times New Roman"/>
          <w:sz w:val="24"/>
          <w:szCs w:val="24"/>
        </w:rPr>
        <w:t xml:space="preserve">. </w:t>
      </w:r>
      <w:r w:rsidR="00CB08A2" w:rsidRPr="00420DDA">
        <w:rPr>
          <w:rFonts w:ascii="Times New Roman" w:hAnsi="Times New Roman" w:cs="Times New Roman"/>
          <w:sz w:val="24"/>
          <w:szCs w:val="24"/>
        </w:rPr>
        <w:t>Chow, 2017 suggests early intervention systems are very similar to risk management principles that have been used successfully by</w:t>
      </w:r>
      <w:r w:rsidR="00C31D24" w:rsidRPr="00420DDA">
        <w:rPr>
          <w:rFonts w:ascii="Times New Roman" w:hAnsi="Times New Roman" w:cs="Times New Roman"/>
          <w:sz w:val="24"/>
          <w:szCs w:val="24"/>
        </w:rPr>
        <w:t xml:space="preserve"> multiple organisations. </w:t>
      </w:r>
      <w:r w:rsidR="00CB08A2" w:rsidRPr="00420DDA">
        <w:rPr>
          <w:rFonts w:ascii="Times New Roman" w:hAnsi="Times New Roman" w:cs="Times New Roman"/>
          <w:sz w:val="24"/>
          <w:szCs w:val="24"/>
        </w:rPr>
        <w:t>The same five basic</w:t>
      </w:r>
      <w:r w:rsidR="00C31D24" w:rsidRPr="00420DDA">
        <w:rPr>
          <w:rFonts w:ascii="Times New Roman" w:hAnsi="Times New Roman" w:cs="Times New Roman"/>
          <w:sz w:val="24"/>
          <w:szCs w:val="24"/>
        </w:rPr>
        <w:t xml:space="preserve"> </w:t>
      </w:r>
      <w:r w:rsidR="00CB08A2" w:rsidRPr="00420DDA">
        <w:rPr>
          <w:rFonts w:ascii="Times New Roman" w:hAnsi="Times New Roman" w:cs="Times New Roman"/>
          <w:sz w:val="24"/>
          <w:szCs w:val="24"/>
        </w:rPr>
        <w:t xml:space="preserve">steps associated with risk management mirror </w:t>
      </w:r>
      <w:r w:rsidR="00C31D24" w:rsidRPr="00420DDA">
        <w:rPr>
          <w:rFonts w:ascii="Times New Roman" w:hAnsi="Times New Roman" w:cs="Times New Roman"/>
          <w:sz w:val="24"/>
          <w:szCs w:val="24"/>
        </w:rPr>
        <w:t xml:space="preserve">early </w:t>
      </w:r>
      <w:r w:rsidR="00CB08A2" w:rsidRPr="00420DDA">
        <w:rPr>
          <w:rFonts w:ascii="Times New Roman" w:hAnsi="Times New Roman" w:cs="Times New Roman"/>
          <w:sz w:val="24"/>
          <w:szCs w:val="24"/>
        </w:rPr>
        <w:t xml:space="preserve">intervention systems. These are </w:t>
      </w:r>
      <w:r w:rsidR="00C31D24" w:rsidRPr="00420DDA">
        <w:rPr>
          <w:rFonts w:ascii="Times New Roman" w:hAnsi="Times New Roman" w:cs="Times New Roman"/>
          <w:sz w:val="24"/>
          <w:szCs w:val="24"/>
        </w:rPr>
        <w:t>identifying</w:t>
      </w:r>
      <w:r w:rsidR="00CB08A2" w:rsidRPr="00420DDA">
        <w:rPr>
          <w:rFonts w:ascii="Times New Roman" w:hAnsi="Times New Roman" w:cs="Times New Roman"/>
          <w:sz w:val="24"/>
          <w:szCs w:val="24"/>
        </w:rPr>
        <w:t xml:space="preserve"> risks, explore methods to handle exposure to </w:t>
      </w:r>
      <w:r w:rsidR="00C31D24" w:rsidRPr="00420DDA">
        <w:rPr>
          <w:rFonts w:ascii="Times New Roman" w:hAnsi="Times New Roman" w:cs="Times New Roman"/>
          <w:sz w:val="24"/>
          <w:szCs w:val="24"/>
        </w:rPr>
        <w:t>the</w:t>
      </w:r>
      <w:r w:rsidR="00CB08A2" w:rsidRPr="00420DDA">
        <w:rPr>
          <w:rFonts w:ascii="Times New Roman" w:hAnsi="Times New Roman" w:cs="Times New Roman"/>
          <w:sz w:val="24"/>
          <w:szCs w:val="24"/>
        </w:rPr>
        <w:t xml:space="preserve"> risks, select appropriate treatment or response to manage exposure to risks, implement risk treatment, and continuously evaluate risk treatment applied to organizational risk with defined metrics. (Chow, 2017</w:t>
      </w:r>
      <w:r w:rsidR="00C31D24" w:rsidRPr="00420DDA">
        <w:rPr>
          <w:rFonts w:ascii="Times New Roman" w:hAnsi="Times New Roman" w:cs="Times New Roman"/>
          <w:sz w:val="24"/>
          <w:szCs w:val="24"/>
        </w:rPr>
        <w:t>, P.11</w:t>
      </w:r>
      <w:r w:rsidR="00CB08A2" w:rsidRPr="00420DDA">
        <w:rPr>
          <w:rFonts w:ascii="Times New Roman" w:hAnsi="Times New Roman" w:cs="Times New Roman"/>
          <w:sz w:val="24"/>
          <w:szCs w:val="24"/>
        </w:rPr>
        <w:t xml:space="preserve">). </w:t>
      </w:r>
      <w:r w:rsidRPr="00420DDA">
        <w:rPr>
          <w:rFonts w:ascii="Times New Roman" w:hAnsi="Times New Roman" w:cs="Times New Roman"/>
          <w:sz w:val="24"/>
          <w:szCs w:val="24"/>
        </w:rPr>
        <w:t xml:space="preserve">Furthermore, a review by the UK government highlights that early intervention in youth justice is typically </w:t>
      </w:r>
      <w:r w:rsidR="0057493E" w:rsidRPr="00420DDA">
        <w:rPr>
          <w:rFonts w:ascii="Times New Roman" w:hAnsi="Times New Roman" w:cs="Times New Roman"/>
          <w:sz w:val="24"/>
          <w:szCs w:val="24"/>
        </w:rPr>
        <w:t>divided</w:t>
      </w:r>
      <w:r w:rsidRPr="00420DDA">
        <w:rPr>
          <w:rFonts w:ascii="Times New Roman" w:hAnsi="Times New Roman" w:cs="Times New Roman"/>
          <w:sz w:val="24"/>
          <w:szCs w:val="24"/>
        </w:rPr>
        <w:t xml:space="preserve"> into prevention and diversion activities. </w:t>
      </w:r>
      <w:r w:rsidR="0057493E" w:rsidRPr="00420DDA">
        <w:rPr>
          <w:rFonts w:ascii="Times New Roman" w:hAnsi="Times New Roman" w:cs="Times New Roman"/>
          <w:sz w:val="24"/>
          <w:szCs w:val="24"/>
        </w:rPr>
        <w:t>“Prevention helps stop children becoming involved in crime by helping to address their unmet needs and vulnerabilities and promote positive outcomes – such as supporting them to stay in school or making sure they have a safe home environment” (Hancock</w:t>
      </w:r>
      <w:r w:rsidR="00831B03" w:rsidRPr="00420DDA">
        <w:rPr>
          <w:rFonts w:ascii="Times New Roman" w:hAnsi="Times New Roman" w:cs="Times New Roman"/>
          <w:sz w:val="24"/>
          <w:szCs w:val="24"/>
        </w:rPr>
        <w:t>,</w:t>
      </w:r>
      <w:r w:rsidR="0057493E" w:rsidRPr="00420DDA">
        <w:rPr>
          <w:rFonts w:ascii="Times New Roman" w:hAnsi="Times New Roman" w:cs="Times New Roman"/>
          <w:sz w:val="24"/>
          <w:szCs w:val="24"/>
        </w:rPr>
        <w:t xml:space="preserve"> 2023).</w:t>
      </w:r>
    </w:p>
    <w:p w14:paraId="32EE03E3" w14:textId="19C3406A" w:rsidR="0057493E" w:rsidRPr="00420DDA" w:rsidRDefault="0057493E"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Several factors contribute to the success of early intervention programmes. One of these being family engagement. Engaging families in the intervention process ensures that the support system extends beyond the individual, fostering a nurturing environment that discourages delinquent behaviour. </w:t>
      </w:r>
      <w:r w:rsidR="001A132F" w:rsidRPr="00420DDA">
        <w:rPr>
          <w:rFonts w:ascii="Times New Roman" w:hAnsi="Times New Roman" w:cs="Times New Roman"/>
          <w:sz w:val="24"/>
          <w:szCs w:val="24"/>
        </w:rPr>
        <w:t>Gov.UK</w:t>
      </w:r>
      <w:r w:rsidR="00FB239A" w:rsidRPr="00420DDA">
        <w:rPr>
          <w:rFonts w:ascii="Times New Roman" w:hAnsi="Times New Roman" w:cs="Times New Roman"/>
          <w:sz w:val="24"/>
          <w:szCs w:val="24"/>
        </w:rPr>
        <w:t>,</w:t>
      </w:r>
      <w:r w:rsidR="001A132F" w:rsidRPr="00420DDA">
        <w:rPr>
          <w:rFonts w:ascii="Times New Roman" w:hAnsi="Times New Roman" w:cs="Times New Roman"/>
          <w:sz w:val="24"/>
          <w:szCs w:val="24"/>
        </w:rPr>
        <w:t xml:space="preserve"> 2022 states that parenting strategies play a vital role in a young person’s well-being. Supportive and understanding parenting strategies may act as a powerful agent in a range of social problems such as anti-social behaviour and criminal exploitation. A good parental relationship can also help to increase a young </w:t>
      </w:r>
      <w:r w:rsidR="00FB239A" w:rsidRPr="00420DDA">
        <w:rPr>
          <w:rFonts w:ascii="Times New Roman" w:hAnsi="Times New Roman" w:cs="Times New Roman"/>
          <w:sz w:val="24"/>
          <w:szCs w:val="24"/>
        </w:rPr>
        <w:t>person’s</w:t>
      </w:r>
      <w:r w:rsidR="001A132F" w:rsidRPr="00420DDA">
        <w:rPr>
          <w:rFonts w:ascii="Times New Roman" w:hAnsi="Times New Roman" w:cs="Times New Roman"/>
          <w:sz w:val="24"/>
          <w:szCs w:val="24"/>
        </w:rPr>
        <w:t xml:space="preserve"> </w:t>
      </w:r>
      <w:r w:rsidR="00FB239A" w:rsidRPr="00420DDA">
        <w:rPr>
          <w:rFonts w:ascii="Times New Roman" w:hAnsi="Times New Roman" w:cs="Times New Roman"/>
          <w:sz w:val="24"/>
          <w:szCs w:val="24"/>
        </w:rPr>
        <w:t xml:space="preserve">resilience and confidence, it may also allow them to feel more comfortable approaching their parents with any issues they may be faced with. Organisations supporting parents will also allow them to have a greater understanding of how they can best support their children. </w:t>
      </w:r>
      <w:r w:rsidR="004C7522" w:rsidRPr="00420DDA">
        <w:rPr>
          <w:rFonts w:ascii="Times New Roman" w:hAnsi="Times New Roman" w:cs="Times New Roman"/>
          <w:sz w:val="24"/>
          <w:szCs w:val="24"/>
        </w:rPr>
        <w:t>(Gov.UK, 2022).</w:t>
      </w:r>
      <w:r w:rsidR="00933F60" w:rsidRPr="00420DDA">
        <w:rPr>
          <w:rFonts w:ascii="Times New Roman" w:hAnsi="Times New Roman" w:cs="Times New Roman"/>
          <w:sz w:val="24"/>
          <w:szCs w:val="24"/>
        </w:rPr>
        <w:t xml:space="preserve"> </w:t>
      </w:r>
    </w:p>
    <w:p w14:paraId="3303E407" w14:textId="1B49204E" w:rsidR="00CB4F18" w:rsidRPr="00420DDA" w:rsidRDefault="001B0E00"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factor is community-based</w:t>
      </w:r>
      <w:r w:rsidR="004C7522" w:rsidRPr="00420DDA">
        <w:rPr>
          <w:rFonts w:ascii="Times New Roman" w:hAnsi="Times New Roman" w:cs="Times New Roman"/>
          <w:sz w:val="24"/>
          <w:szCs w:val="24"/>
        </w:rPr>
        <w:t xml:space="preserve"> </w:t>
      </w:r>
      <w:r w:rsidRPr="00420DDA">
        <w:rPr>
          <w:rFonts w:ascii="Times New Roman" w:hAnsi="Times New Roman" w:cs="Times New Roman"/>
          <w:sz w:val="24"/>
          <w:szCs w:val="24"/>
        </w:rPr>
        <w:t>a</w:t>
      </w:r>
      <w:r w:rsidR="004C7522" w:rsidRPr="00420DDA">
        <w:rPr>
          <w:rFonts w:ascii="Times New Roman" w:hAnsi="Times New Roman" w:cs="Times New Roman"/>
          <w:sz w:val="24"/>
          <w:szCs w:val="24"/>
        </w:rPr>
        <w:t>pproaches</w:t>
      </w:r>
      <w:r w:rsidRPr="00420DDA">
        <w:rPr>
          <w:rFonts w:ascii="Times New Roman" w:hAnsi="Times New Roman" w:cs="Times New Roman"/>
          <w:sz w:val="24"/>
          <w:szCs w:val="24"/>
        </w:rPr>
        <w:t>. Tailoring interventions to address specific community needs enhances their relevance and effectiveness.</w:t>
      </w:r>
      <w:r w:rsidR="00DD6C37" w:rsidRPr="00420DDA">
        <w:rPr>
          <w:rFonts w:ascii="Times New Roman" w:hAnsi="Times New Roman" w:cs="Times New Roman"/>
          <w:sz w:val="24"/>
          <w:szCs w:val="24"/>
        </w:rPr>
        <w:t xml:space="preserve"> Early intervention not only helps the child or young person but the community as a whole. </w:t>
      </w:r>
      <w:r w:rsidRPr="00420DDA">
        <w:rPr>
          <w:rFonts w:ascii="Times New Roman" w:hAnsi="Times New Roman" w:cs="Times New Roman"/>
          <w:sz w:val="24"/>
          <w:szCs w:val="24"/>
        </w:rPr>
        <w:t>“Successful interventions in the community setting are mostly ones that aim to help child development by tackling risk factors or reinforcing protective factors. Others aim to shape the situations that young people encounter so as to divert them from criminal opportunities.” (Department for Education,</w:t>
      </w:r>
      <w:r w:rsidR="005A3316" w:rsidRPr="00420DDA">
        <w:rPr>
          <w:rFonts w:ascii="Times New Roman" w:hAnsi="Times New Roman" w:cs="Times New Roman"/>
          <w:sz w:val="24"/>
          <w:szCs w:val="24"/>
        </w:rPr>
        <w:t xml:space="preserve"> </w:t>
      </w:r>
      <w:r w:rsidR="00AB528C" w:rsidRPr="00420DDA">
        <w:rPr>
          <w:rFonts w:ascii="Times New Roman" w:hAnsi="Times New Roman" w:cs="Times New Roman"/>
          <w:sz w:val="24"/>
          <w:szCs w:val="24"/>
        </w:rPr>
        <w:t>2010</w:t>
      </w:r>
      <w:r w:rsidR="005A3316" w:rsidRPr="00420DDA">
        <w:rPr>
          <w:rFonts w:ascii="Times New Roman" w:hAnsi="Times New Roman" w:cs="Times New Roman"/>
          <w:sz w:val="24"/>
          <w:szCs w:val="24"/>
        </w:rPr>
        <w:t>,</w:t>
      </w:r>
      <w:r w:rsidR="00AB528C" w:rsidRPr="00420DDA">
        <w:rPr>
          <w:rFonts w:ascii="Times New Roman" w:hAnsi="Times New Roman" w:cs="Times New Roman"/>
          <w:sz w:val="24"/>
          <w:szCs w:val="24"/>
        </w:rPr>
        <w:t xml:space="preserve"> </w:t>
      </w:r>
      <w:r w:rsidR="005A3316" w:rsidRPr="00420DDA">
        <w:rPr>
          <w:rFonts w:ascii="Times New Roman" w:hAnsi="Times New Roman" w:cs="Times New Roman"/>
          <w:sz w:val="24"/>
          <w:szCs w:val="24"/>
        </w:rPr>
        <w:t>P</w:t>
      </w:r>
      <w:r w:rsidR="00A74339" w:rsidRPr="00420DDA">
        <w:rPr>
          <w:rFonts w:ascii="Times New Roman" w:hAnsi="Times New Roman" w:cs="Times New Roman"/>
          <w:sz w:val="24"/>
          <w:szCs w:val="24"/>
        </w:rPr>
        <w:t>.</w:t>
      </w:r>
      <w:r w:rsidR="005A3316" w:rsidRPr="00420DDA">
        <w:rPr>
          <w:rFonts w:ascii="Times New Roman" w:hAnsi="Times New Roman" w:cs="Times New Roman"/>
          <w:sz w:val="24"/>
          <w:szCs w:val="24"/>
        </w:rPr>
        <w:t xml:space="preserve"> 32</w:t>
      </w:r>
      <w:r w:rsidRPr="00420DDA">
        <w:rPr>
          <w:rFonts w:ascii="Times New Roman" w:hAnsi="Times New Roman" w:cs="Times New Roman"/>
          <w:sz w:val="24"/>
          <w:szCs w:val="24"/>
        </w:rPr>
        <w:t>)</w:t>
      </w:r>
    </w:p>
    <w:p w14:paraId="44DE51CE" w14:textId="152539A7" w:rsidR="004C7522" w:rsidRPr="00420DDA" w:rsidRDefault="004C7522"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lastRenderedPageBreak/>
        <w:t>There are also a number of factors that can undermine the success of early intervention. One may be the lack of access to services.</w:t>
      </w:r>
      <w:r w:rsidR="00FF17E8" w:rsidRPr="00420DDA">
        <w:rPr>
          <w:rFonts w:ascii="Times New Roman" w:hAnsi="Times New Roman" w:cs="Times New Roman"/>
          <w:sz w:val="24"/>
          <w:szCs w:val="24"/>
        </w:rPr>
        <w:t xml:space="preserve"> Families who are faced with poverty often miss out of opportunities and face barriers to early childhood support. “Young children and babies living in low-income households are often the most likely to miss out on early childhood support despite being among those most in need of help” (</w:t>
      </w:r>
      <w:r w:rsidR="00743808" w:rsidRPr="00420DDA">
        <w:rPr>
          <w:rFonts w:ascii="Times New Roman" w:hAnsi="Times New Roman" w:cs="Times New Roman"/>
          <w:sz w:val="24"/>
          <w:szCs w:val="24"/>
        </w:rPr>
        <w:t>Lepper</w:t>
      </w:r>
      <w:r w:rsidR="00FF17E8" w:rsidRPr="00420DDA">
        <w:rPr>
          <w:rFonts w:ascii="Times New Roman" w:hAnsi="Times New Roman" w:cs="Times New Roman"/>
          <w:sz w:val="24"/>
          <w:szCs w:val="24"/>
        </w:rPr>
        <w:t xml:space="preserve">, 2024). </w:t>
      </w:r>
      <w:r w:rsidR="00AF02AE" w:rsidRPr="00420DDA">
        <w:rPr>
          <w:rFonts w:ascii="Times New Roman" w:hAnsi="Times New Roman" w:cs="Times New Roman"/>
          <w:sz w:val="24"/>
          <w:szCs w:val="24"/>
        </w:rPr>
        <w:t>Not having the exposure to</w:t>
      </w:r>
      <w:r w:rsidR="005B20FA" w:rsidRPr="00420DDA">
        <w:rPr>
          <w:rFonts w:ascii="Times New Roman" w:hAnsi="Times New Roman" w:cs="Times New Roman"/>
          <w:sz w:val="24"/>
          <w:szCs w:val="24"/>
        </w:rPr>
        <w:t xml:space="preserve"> specific services</w:t>
      </w:r>
      <w:r w:rsidR="00FF17E8" w:rsidRPr="00420DDA">
        <w:rPr>
          <w:rFonts w:ascii="Times New Roman" w:hAnsi="Times New Roman" w:cs="Times New Roman"/>
          <w:sz w:val="24"/>
          <w:szCs w:val="24"/>
        </w:rPr>
        <w:t xml:space="preserve"> could result in young people missing out on opportunities and falling into criminal activity as they grow up. </w:t>
      </w:r>
    </w:p>
    <w:p w14:paraId="0F6402AF" w14:textId="0B0B5060" w:rsidR="006E1510" w:rsidRPr="00420DDA" w:rsidRDefault="006E1510"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factor is that by identifying a young person as “at risk” and at need of early intervention may push them further into engaging with criminal activities. “A report based on the Edinburgh Study of Youth Transitions and Crime that tracks 4,300 youngsters who started secondary school in 1998, finds “a sharp distinction between those who were identified at an early age as being `at risk’ and those who later became offenders”. One statistic in particular showed how difficult it is to identify future offenders, even by their mid-teens: 76 per cent of violent offenders at 17 had not been referred to either social work or the children’s hearing system by the age of 15.”</w:t>
      </w:r>
      <w:r w:rsidRPr="00420DDA">
        <w:rPr>
          <w:rFonts w:ascii="Times New Roman" w:eastAsia="Times New Roman" w:hAnsi="Times New Roman" w:cs="Times New Roman"/>
          <w:kern w:val="0"/>
          <w:sz w:val="24"/>
          <w:szCs w:val="24"/>
          <w:lang w:eastAsia="en-GB"/>
          <w14:ligatures w14:val="none"/>
        </w:rPr>
        <w:t xml:space="preserve"> </w:t>
      </w:r>
      <w:r w:rsidRPr="00420DDA">
        <w:rPr>
          <w:rFonts w:ascii="Times New Roman" w:hAnsi="Times New Roman" w:cs="Times New Roman"/>
          <w:sz w:val="24"/>
          <w:szCs w:val="24"/>
        </w:rPr>
        <w:t>(Hepburn, 2012</w:t>
      </w:r>
      <w:r w:rsidR="00C31D24" w:rsidRPr="00420DDA">
        <w:rPr>
          <w:rFonts w:ascii="Times New Roman" w:hAnsi="Times New Roman" w:cs="Times New Roman"/>
          <w:sz w:val="24"/>
          <w:szCs w:val="24"/>
        </w:rPr>
        <w:t>, P.2</w:t>
      </w:r>
      <w:r w:rsidRPr="00420DDA">
        <w:rPr>
          <w:rFonts w:ascii="Times New Roman" w:hAnsi="Times New Roman" w:cs="Times New Roman"/>
          <w:sz w:val="24"/>
          <w:szCs w:val="24"/>
        </w:rPr>
        <w:t>)</w:t>
      </w:r>
      <w:r w:rsidR="00482C3B" w:rsidRPr="00420DDA">
        <w:rPr>
          <w:rFonts w:ascii="Times New Roman" w:hAnsi="Times New Roman" w:cs="Times New Roman"/>
          <w:sz w:val="24"/>
          <w:szCs w:val="24"/>
        </w:rPr>
        <w:t>. This means that by identifying an individual as someone who is at risk of exploitation</w:t>
      </w:r>
      <w:r w:rsidR="00C9262B" w:rsidRPr="00420DDA">
        <w:rPr>
          <w:rFonts w:ascii="Times New Roman" w:hAnsi="Times New Roman" w:cs="Times New Roman"/>
          <w:sz w:val="24"/>
          <w:szCs w:val="24"/>
        </w:rPr>
        <w:t xml:space="preserve"> may cause the</w:t>
      </w:r>
      <w:r w:rsidR="00022BE6" w:rsidRPr="00420DDA">
        <w:rPr>
          <w:rFonts w:ascii="Times New Roman" w:hAnsi="Times New Roman" w:cs="Times New Roman"/>
          <w:sz w:val="24"/>
          <w:szCs w:val="24"/>
        </w:rPr>
        <w:t xml:space="preserve">m to </w:t>
      </w:r>
      <w:r w:rsidR="005F4C30" w:rsidRPr="00420DDA">
        <w:rPr>
          <w:rFonts w:ascii="Times New Roman" w:hAnsi="Times New Roman" w:cs="Times New Roman"/>
          <w:sz w:val="24"/>
          <w:szCs w:val="24"/>
        </w:rPr>
        <w:t xml:space="preserve">become involved with criminal gangs as they feel that they have been singled out. These individuals may want to rebel against </w:t>
      </w:r>
      <w:r w:rsidR="009D50AB" w:rsidRPr="00420DDA">
        <w:rPr>
          <w:rFonts w:ascii="Times New Roman" w:hAnsi="Times New Roman" w:cs="Times New Roman"/>
          <w:sz w:val="24"/>
          <w:szCs w:val="24"/>
        </w:rPr>
        <w:t xml:space="preserve">services that are in place to help them. </w:t>
      </w:r>
    </w:p>
    <w:p w14:paraId="0583DF76" w14:textId="473D6AD8" w:rsidR="006E1510" w:rsidRPr="00420DDA" w:rsidRDefault="006E1510"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factor is i</w:t>
      </w:r>
      <w:r w:rsidR="004C7522" w:rsidRPr="00420DDA">
        <w:rPr>
          <w:rFonts w:ascii="Times New Roman" w:hAnsi="Times New Roman" w:cs="Times New Roman"/>
          <w:sz w:val="24"/>
          <w:szCs w:val="24"/>
        </w:rPr>
        <w:t xml:space="preserve">nsufficient funding and </w:t>
      </w:r>
      <w:r w:rsidR="000D4430" w:rsidRPr="00420DDA">
        <w:rPr>
          <w:rFonts w:ascii="Times New Roman" w:hAnsi="Times New Roman" w:cs="Times New Roman"/>
          <w:sz w:val="24"/>
          <w:szCs w:val="24"/>
        </w:rPr>
        <w:t>resources</w:t>
      </w:r>
      <w:r w:rsidR="004C7522" w:rsidRPr="00420DDA">
        <w:rPr>
          <w:rFonts w:ascii="Times New Roman" w:hAnsi="Times New Roman" w:cs="Times New Roman"/>
          <w:sz w:val="24"/>
          <w:szCs w:val="24"/>
        </w:rPr>
        <w:t xml:space="preserve"> </w:t>
      </w:r>
      <w:r w:rsidRPr="00420DDA">
        <w:rPr>
          <w:rFonts w:ascii="Times New Roman" w:hAnsi="Times New Roman" w:cs="Times New Roman"/>
          <w:sz w:val="24"/>
          <w:szCs w:val="24"/>
        </w:rPr>
        <w:t xml:space="preserve">into </w:t>
      </w:r>
      <w:r w:rsidR="000D4430" w:rsidRPr="00420DDA">
        <w:rPr>
          <w:rFonts w:ascii="Times New Roman" w:hAnsi="Times New Roman" w:cs="Times New Roman"/>
          <w:sz w:val="24"/>
          <w:szCs w:val="24"/>
        </w:rPr>
        <w:t>ear</w:t>
      </w:r>
      <w:r w:rsidRPr="00420DDA">
        <w:rPr>
          <w:rFonts w:ascii="Times New Roman" w:hAnsi="Times New Roman" w:cs="Times New Roman"/>
          <w:sz w:val="24"/>
          <w:szCs w:val="24"/>
        </w:rPr>
        <w:t>ly intervention services. Limited funding can result in the reduction or disconnection of effective programmes. “With organised crime is a big threat to the UK, it is important to intervene before it’s too late. Research by Action for Children and partners has found that funding for early intervention decreased by 46% between 2010 and 2022, while later intervention spending, including for children in care, increased by 47%.</w:t>
      </w:r>
      <w:r w:rsidR="00DD6C37" w:rsidRPr="00420DDA">
        <w:rPr>
          <w:rFonts w:ascii="Times New Roman" w:hAnsi="Times New Roman" w:cs="Times New Roman"/>
          <w:sz w:val="24"/>
          <w:szCs w:val="24"/>
        </w:rPr>
        <w:t xml:space="preserve"> One teenager who had committed almost 600 offences before being referred to the services has not reoffended since being supported by scheme”</w:t>
      </w:r>
      <w:r w:rsidR="00562214" w:rsidRPr="00420DDA">
        <w:rPr>
          <w:rFonts w:ascii="Times New Roman" w:hAnsi="Times New Roman" w:cs="Times New Roman"/>
          <w:sz w:val="24"/>
          <w:szCs w:val="24"/>
        </w:rPr>
        <w:t>.</w:t>
      </w:r>
      <w:r w:rsidR="00DD6C37" w:rsidRPr="00420DDA">
        <w:rPr>
          <w:rFonts w:ascii="Times New Roman" w:hAnsi="Times New Roman" w:cs="Times New Roman"/>
          <w:sz w:val="24"/>
          <w:szCs w:val="24"/>
        </w:rPr>
        <w:t xml:space="preserve"> (</w:t>
      </w:r>
      <w:r w:rsidR="00C31D24" w:rsidRPr="00420DDA">
        <w:rPr>
          <w:rFonts w:ascii="Times New Roman" w:hAnsi="Times New Roman" w:cs="Times New Roman"/>
          <w:sz w:val="24"/>
          <w:szCs w:val="24"/>
        </w:rPr>
        <w:t xml:space="preserve">Young people and exploitation by criminals: how early intervention can help, </w:t>
      </w:r>
      <w:r w:rsidR="00DD6C37" w:rsidRPr="00420DDA">
        <w:rPr>
          <w:rFonts w:ascii="Times New Roman" w:hAnsi="Times New Roman" w:cs="Times New Roman"/>
          <w:sz w:val="24"/>
          <w:szCs w:val="24"/>
        </w:rPr>
        <w:t>Action for Children, 2019).</w:t>
      </w:r>
      <w:r w:rsidR="00A34900" w:rsidRPr="00420DDA">
        <w:rPr>
          <w:rFonts w:ascii="Times New Roman" w:hAnsi="Times New Roman" w:cs="Times New Roman"/>
          <w:sz w:val="24"/>
          <w:szCs w:val="24"/>
        </w:rPr>
        <w:t xml:space="preserve"> This shows that</w:t>
      </w:r>
      <w:r w:rsidR="00A85934" w:rsidRPr="00420DDA">
        <w:rPr>
          <w:rFonts w:ascii="Times New Roman" w:hAnsi="Times New Roman" w:cs="Times New Roman"/>
          <w:sz w:val="24"/>
          <w:szCs w:val="24"/>
        </w:rPr>
        <w:t xml:space="preserve"> cuts were being made to the funding of early intervention services, meaning that </w:t>
      </w:r>
      <w:r w:rsidR="0035011B" w:rsidRPr="00420DDA">
        <w:rPr>
          <w:rFonts w:ascii="Times New Roman" w:hAnsi="Times New Roman" w:cs="Times New Roman"/>
          <w:sz w:val="24"/>
          <w:szCs w:val="24"/>
        </w:rPr>
        <w:t xml:space="preserve">some individuals were missing out on the support they required. </w:t>
      </w:r>
    </w:p>
    <w:p w14:paraId="46C6D4DC" w14:textId="2B63A173" w:rsidR="00FF17E8" w:rsidRPr="00420DDA" w:rsidRDefault="00DB323F"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factor that may undermine intervention is d</w:t>
      </w:r>
      <w:r w:rsidR="004C7522" w:rsidRPr="00420DDA">
        <w:rPr>
          <w:rFonts w:ascii="Times New Roman" w:hAnsi="Times New Roman" w:cs="Times New Roman"/>
          <w:sz w:val="24"/>
          <w:szCs w:val="24"/>
        </w:rPr>
        <w:t xml:space="preserve">elayed </w:t>
      </w:r>
      <w:r w:rsidRPr="00420DDA">
        <w:rPr>
          <w:rFonts w:ascii="Times New Roman" w:hAnsi="Times New Roman" w:cs="Times New Roman"/>
          <w:sz w:val="24"/>
          <w:szCs w:val="24"/>
        </w:rPr>
        <w:t xml:space="preserve">or late </w:t>
      </w:r>
      <w:r w:rsidR="004C7522" w:rsidRPr="00420DDA">
        <w:rPr>
          <w:rFonts w:ascii="Times New Roman" w:hAnsi="Times New Roman" w:cs="Times New Roman"/>
          <w:sz w:val="24"/>
          <w:szCs w:val="24"/>
        </w:rPr>
        <w:t>intervention</w:t>
      </w:r>
      <w:r w:rsidRPr="00420DDA">
        <w:rPr>
          <w:rFonts w:ascii="Times New Roman" w:hAnsi="Times New Roman" w:cs="Times New Roman"/>
          <w:sz w:val="24"/>
          <w:szCs w:val="24"/>
        </w:rPr>
        <w:t xml:space="preserve">. This has a negative effect as young offenders will need further support and guidance compared to youths who had been identified as at risk earlier. </w:t>
      </w:r>
      <w:r w:rsidR="00FF17E8" w:rsidRPr="00420DDA">
        <w:rPr>
          <w:rFonts w:ascii="Times New Roman" w:hAnsi="Times New Roman" w:cs="Times New Roman"/>
          <w:sz w:val="24"/>
          <w:szCs w:val="24"/>
        </w:rPr>
        <w:t>Delayed intervention also has an effect o</w:t>
      </w:r>
      <w:r w:rsidR="000D4430" w:rsidRPr="00420DDA">
        <w:rPr>
          <w:rFonts w:ascii="Times New Roman" w:hAnsi="Times New Roman" w:cs="Times New Roman"/>
          <w:sz w:val="24"/>
          <w:szCs w:val="24"/>
        </w:rPr>
        <w:t>n</w:t>
      </w:r>
      <w:r w:rsidR="00FF17E8" w:rsidRPr="00420DDA">
        <w:rPr>
          <w:rFonts w:ascii="Times New Roman" w:hAnsi="Times New Roman" w:cs="Times New Roman"/>
          <w:sz w:val="24"/>
          <w:szCs w:val="24"/>
        </w:rPr>
        <w:t xml:space="preserve"> the </w:t>
      </w:r>
      <w:r w:rsidR="000D4430" w:rsidRPr="00420DDA">
        <w:rPr>
          <w:rFonts w:ascii="Times New Roman" w:hAnsi="Times New Roman" w:cs="Times New Roman"/>
          <w:sz w:val="24"/>
          <w:szCs w:val="24"/>
        </w:rPr>
        <w:t>cost</w:t>
      </w:r>
      <w:r w:rsidR="00FF17E8" w:rsidRPr="00420DDA">
        <w:rPr>
          <w:rFonts w:ascii="Times New Roman" w:hAnsi="Times New Roman" w:cs="Times New Roman"/>
          <w:sz w:val="24"/>
          <w:szCs w:val="24"/>
        </w:rPr>
        <w:t>. “Nearly £17 billion per year is spent in England and Wales by the state on short-run Late Intervention, with the largest single items being the costs of children who are taken into care (Looked After Children), the consequences of domestic violence, and welfare benefits for 18–24-year-olds who are not in education, employment or training (NEET). Late Intervention services in the area of child protection and safeguarding account for over a third of the total, followed closely by spending in response to crime and anti-social behaviour”</w:t>
      </w:r>
      <w:r w:rsidR="00FF17E8" w:rsidRPr="00420DDA">
        <w:rPr>
          <w:rFonts w:ascii="Times New Roman" w:eastAsia="Times New Roman" w:hAnsi="Times New Roman" w:cs="Times New Roman"/>
          <w:kern w:val="0"/>
          <w:sz w:val="24"/>
          <w:szCs w:val="24"/>
          <w:lang w:eastAsia="en-GB"/>
          <w14:ligatures w14:val="none"/>
        </w:rPr>
        <w:t xml:space="preserve"> </w:t>
      </w:r>
      <w:r w:rsidR="00FF17E8" w:rsidRPr="00420DDA">
        <w:rPr>
          <w:rFonts w:ascii="Times New Roman" w:hAnsi="Times New Roman" w:cs="Times New Roman"/>
          <w:sz w:val="24"/>
          <w:szCs w:val="24"/>
        </w:rPr>
        <w:t xml:space="preserve">(Chowdry and Oppenheim, </w:t>
      </w:r>
      <w:r w:rsidR="00562214" w:rsidRPr="00420DDA">
        <w:rPr>
          <w:rFonts w:ascii="Times New Roman" w:hAnsi="Times New Roman" w:cs="Times New Roman"/>
          <w:sz w:val="24"/>
          <w:szCs w:val="24"/>
        </w:rPr>
        <w:t>2015</w:t>
      </w:r>
      <w:r w:rsidR="00420DDA" w:rsidRPr="00420DDA">
        <w:rPr>
          <w:rFonts w:ascii="Times New Roman" w:hAnsi="Times New Roman" w:cs="Times New Roman"/>
          <w:sz w:val="24"/>
          <w:szCs w:val="24"/>
        </w:rPr>
        <w:t>, P.6</w:t>
      </w:r>
      <w:r w:rsidR="00FF17E8" w:rsidRPr="00420DDA">
        <w:rPr>
          <w:rFonts w:ascii="Times New Roman" w:hAnsi="Times New Roman" w:cs="Times New Roman"/>
          <w:sz w:val="24"/>
          <w:szCs w:val="24"/>
        </w:rPr>
        <w:t>)</w:t>
      </w:r>
      <w:r w:rsidR="00562214" w:rsidRPr="00420DDA">
        <w:rPr>
          <w:rFonts w:ascii="Times New Roman" w:hAnsi="Times New Roman" w:cs="Times New Roman"/>
          <w:sz w:val="24"/>
          <w:szCs w:val="24"/>
        </w:rPr>
        <w:t>.</w:t>
      </w:r>
    </w:p>
    <w:p w14:paraId="2F419737" w14:textId="7A170F89" w:rsidR="00826289" w:rsidRPr="00420DDA" w:rsidRDefault="00DD6C37"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Early intervention emerges as </w:t>
      </w:r>
      <w:r w:rsidR="000D4430" w:rsidRPr="00420DDA">
        <w:rPr>
          <w:rFonts w:ascii="Times New Roman" w:hAnsi="Times New Roman" w:cs="Times New Roman"/>
          <w:sz w:val="24"/>
          <w:szCs w:val="24"/>
        </w:rPr>
        <w:t xml:space="preserve">an important </w:t>
      </w:r>
      <w:r w:rsidRPr="00420DDA">
        <w:rPr>
          <w:rFonts w:ascii="Times New Roman" w:hAnsi="Times New Roman" w:cs="Times New Roman"/>
          <w:sz w:val="24"/>
          <w:szCs w:val="24"/>
        </w:rPr>
        <w:t xml:space="preserve">strategy in preventing youth offending, with its effectiveness contingent upon various factors. Programmes that engage families, are community based, identify at-risk youths early and are implemented with high quality tend to be more successful. Conversely, challenges such as limited access to services, insufficient </w:t>
      </w:r>
      <w:r w:rsidRPr="00420DDA">
        <w:rPr>
          <w:rFonts w:ascii="Times New Roman" w:hAnsi="Times New Roman" w:cs="Times New Roman"/>
          <w:sz w:val="24"/>
          <w:szCs w:val="24"/>
        </w:rPr>
        <w:lastRenderedPageBreak/>
        <w:t xml:space="preserve">funding and delayed intervention can detract from the efficacy of these programmes. Addressing these challenges through comprehensive, well-resourced and timely interventions can significantly contribute to reducing youth offending and promoting positive developmental outcomes. </w:t>
      </w:r>
    </w:p>
    <w:p w14:paraId="46DA8AC0" w14:textId="468F9197" w:rsidR="00C0265B" w:rsidRPr="00420DDA" w:rsidRDefault="00330244"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Word Count </w:t>
      </w:r>
      <w:r w:rsidR="00C0265B" w:rsidRPr="00420DDA">
        <w:rPr>
          <w:rFonts w:ascii="Times New Roman" w:hAnsi="Times New Roman" w:cs="Times New Roman"/>
          <w:sz w:val="24"/>
          <w:szCs w:val="24"/>
        </w:rPr>
        <w:t>–</w:t>
      </w:r>
      <w:r w:rsidRPr="00420DDA">
        <w:rPr>
          <w:rFonts w:ascii="Times New Roman" w:hAnsi="Times New Roman" w:cs="Times New Roman"/>
          <w:sz w:val="24"/>
          <w:szCs w:val="24"/>
        </w:rPr>
        <w:t xml:space="preserve"> </w:t>
      </w:r>
      <w:r w:rsidR="0035011B" w:rsidRPr="00420DDA">
        <w:rPr>
          <w:rFonts w:ascii="Times New Roman" w:hAnsi="Times New Roman" w:cs="Times New Roman"/>
          <w:sz w:val="24"/>
          <w:szCs w:val="24"/>
        </w:rPr>
        <w:t>10</w:t>
      </w:r>
      <w:r w:rsidR="00420DDA" w:rsidRPr="00420DDA">
        <w:rPr>
          <w:rFonts w:ascii="Times New Roman" w:hAnsi="Times New Roman" w:cs="Times New Roman"/>
          <w:sz w:val="24"/>
          <w:szCs w:val="24"/>
        </w:rPr>
        <w:t>59</w:t>
      </w:r>
    </w:p>
    <w:p w14:paraId="414ED0BA" w14:textId="7F64533F" w:rsidR="00FF17E8" w:rsidRPr="00420DDA" w:rsidRDefault="00FF17E8" w:rsidP="00BD3EFA">
      <w:pPr>
        <w:spacing w:line="276" w:lineRule="auto"/>
        <w:jc w:val="both"/>
        <w:rPr>
          <w:rFonts w:ascii="Times New Roman" w:hAnsi="Times New Roman" w:cs="Times New Roman"/>
          <w:b/>
          <w:bCs/>
          <w:sz w:val="24"/>
          <w:szCs w:val="24"/>
        </w:rPr>
      </w:pPr>
      <w:r w:rsidRPr="00420DDA">
        <w:rPr>
          <w:rFonts w:ascii="Times New Roman" w:hAnsi="Times New Roman" w:cs="Times New Roman"/>
          <w:b/>
          <w:bCs/>
          <w:sz w:val="24"/>
          <w:szCs w:val="24"/>
        </w:rPr>
        <w:t>Essay four – Valuing Difference &amp; Inclusion</w:t>
      </w:r>
      <w:r w:rsidR="008F524B" w:rsidRPr="00420DDA">
        <w:rPr>
          <w:rFonts w:ascii="Times New Roman" w:hAnsi="Times New Roman" w:cs="Times New Roman"/>
          <w:b/>
          <w:bCs/>
          <w:sz w:val="24"/>
          <w:szCs w:val="24"/>
        </w:rPr>
        <w:t xml:space="preserve"> - How effectively has policing adapted to accommodate diversity within the UK?</w:t>
      </w:r>
    </w:p>
    <w:p w14:paraId="671051CE" w14:textId="3BE4DFCF" w:rsidR="00FF17E8" w:rsidRPr="00420DDA" w:rsidRDefault="000B2ECB"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Within the UK</w:t>
      </w:r>
      <w:r w:rsidR="00011565" w:rsidRPr="00420DDA">
        <w:rPr>
          <w:rFonts w:ascii="Times New Roman" w:hAnsi="Times New Roman" w:cs="Times New Roman"/>
          <w:sz w:val="24"/>
          <w:szCs w:val="24"/>
        </w:rPr>
        <w:t xml:space="preserve">, police forces operate within richly diverse communities, encompassing a multitude of  cultures, religions and social backgrounds. </w:t>
      </w:r>
      <w:r w:rsidR="00C5123D" w:rsidRPr="00420DDA">
        <w:rPr>
          <w:rFonts w:ascii="Times New Roman" w:hAnsi="Times New Roman" w:cs="Times New Roman"/>
          <w:sz w:val="24"/>
          <w:szCs w:val="24"/>
        </w:rPr>
        <w:t xml:space="preserve">When looking at diversity, it is important to recognise this does not just relate to someone’s ethnicity, but also encompasses age, gender, (both gender identity and gender expression), sexual orientation, disability and religious beliefs. </w:t>
      </w:r>
      <w:r w:rsidR="00011565" w:rsidRPr="00420DDA">
        <w:rPr>
          <w:rFonts w:ascii="Times New Roman" w:hAnsi="Times New Roman" w:cs="Times New Roman"/>
          <w:sz w:val="24"/>
          <w:szCs w:val="24"/>
        </w:rPr>
        <w:t xml:space="preserve">Effectively policing such a multifaced populace necessitates not only internal diversification within the police force but also the development of strategies that allow trust and co-operation with various communities. This essay </w:t>
      </w:r>
      <w:r w:rsidR="00330244" w:rsidRPr="00420DDA">
        <w:rPr>
          <w:rFonts w:ascii="Times New Roman" w:hAnsi="Times New Roman" w:cs="Times New Roman"/>
          <w:sz w:val="24"/>
          <w:szCs w:val="24"/>
        </w:rPr>
        <w:t>looks at</w:t>
      </w:r>
      <w:r w:rsidR="00011565" w:rsidRPr="00420DDA">
        <w:rPr>
          <w:rFonts w:ascii="Times New Roman" w:hAnsi="Times New Roman" w:cs="Times New Roman"/>
          <w:sz w:val="24"/>
          <w:szCs w:val="24"/>
        </w:rPr>
        <w:t xml:space="preserve"> the extent to which UK policing has adapted to accommodate diversity, focusing on both engagement practices and composition of the police workforce.</w:t>
      </w:r>
    </w:p>
    <w:p w14:paraId="206C8DED" w14:textId="0DD374EB" w:rsidR="008A3664" w:rsidRPr="00420DDA" w:rsidRDefault="005905EC" w:rsidP="00933F60">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Efforts to diversify the police workforce have been a focal point in UK policing strategies. The National Police Chiefs’ Council (NPCC) has emphasised the importance of creating inclusive organisations, recognising that a diverse workforce can enhance operational effectiveness and public trust. The NPCC’s diversity, equality and inclusion stratagem (2018-2025) highlights objectives to improve, recruitment, retention, and progression of underrepresented groups within the police force. The NPCC strategy states, </w:t>
      </w:r>
      <w:r w:rsidR="00933F60" w:rsidRPr="00420DDA">
        <w:rPr>
          <w:rFonts w:ascii="Times New Roman" w:hAnsi="Times New Roman" w:cs="Times New Roman"/>
          <w:sz w:val="24"/>
          <w:szCs w:val="24"/>
        </w:rPr>
        <w:t xml:space="preserve">senior officers throughout the UK have recognised that UK forces have completed substantial work in order to embed diversity, equality and inclusion into their everyday work and attempts have been made to ensure it is also provided effectively to the communities they serve. They also state that they understand further work is required, however believe steps are being taken in the right direction. </w:t>
      </w:r>
      <w:r w:rsidR="008A3664" w:rsidRPr="00420DDA">
        <w:rPr>
          <w:rFonts w:ascii="Times New Roman" w:hAnsi="Times New Roman" w:cs="Times New Roman"/>
          <w:sz w:val="24"/>
          <w:szCs w:val="24"/>
        </w:rPr>
        <w:t xml:space="preserve">(NPCC, 2018). This shows that despite best efforts, they understand that further support and commitment to this strategy is required to achieve their goal. </w:t>
      </w:r>
    </w:p>
    <w:p w14:paraId="291B2F09" w14:textId="029DCE29" w:rsidR="000E7EBD" w:rsidRPr="00420DDA" w:rsidRDefault="004D5B79"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F</w:t>
      </w:r>
      <w:r w:rsidR="005F43E8" w:rsidRPr="00420DDA">
        <w:rPr>
          <w:rFonts w:ascii="Times New Roman" w:hAnsi="Times New Roman" w:cs="Times New Roman"/>
          <w:sz w:val="24"/>
          <w:szCs w:val="24"/>
        </w:rPr>
        <w:t xml:space="preserve">indings from Government Events who have identified that the percentage of police officers who are from different ethnic minority groups is significantly lower than the percentage of our population that are made of people from different minority groups. Government Events have developed 5 different strategies that can be used  to ensure equality, diversity, and inclusion within UK police forces. These strategies include Recruitment and Retention, Training and Education, Leadership and Accountability, Community Engagement, and Policy and Procedural Reforms. </w:t>
      </w:r>
      <w:r w:rsidR="00933F60" w:rsidRPr="00420DDA">
        <w:rPr>
          <w:rFonts w:ascii="Times New Roman" w:hAnsi="Times New Roman" w:cs="Times New Roman"/>
          <w:sz w:val="24"/>
          <w:szCs w:val="24"/>
        </w:rPr>
        <w:t xml:space="preserve">Through implementing strategies, police forces in the UK can make steps in advancing </w:t>
      </w:r>
      <w:r w:rsidR="000E7EBD" w:rsidRPr="00420DDA">
        <w:rPr>
          <w:rFonts w:ascii="Times New Roman" w:hAnsi="Times New Roman" w:cs="Times New Roman"/>
          <w:sz w:val="24"/>
          <w:szCs w:val="24"/>
        </w:rPr>
        <w:t>equality</w:t>
      </w:r>
      <w:r w:rsidR="00933F60" w:rsidRPr="00420DDA">
        <w:rPr>
          <w:rFonts w:ascii="Times New Roman" w:hAnsi="Times New Roman" w:cs="Times New Roman"/>
          <w:sz w:val="24"/>
          <w:szCs w:val="24"/>
        </w:rPr>
        <w:t xml:space="preserve">, diversity and inclusion. By adopting a more </w:t>
      </w:r>
      <w:r w:rsidR="000E7EBD" w:rsidRPr="00420DDA">
        <w:rPr>
          <w:rFonts w:ascii="Times New Roman" w:hAnsi="Times New Roman" w:cs="Times New Roman"/>
          <w:sz w:val="24"/>
          <w:szCs w:val="24"/>
        </w:rPr>
        <w:t>diverse</w:t>
      </w:r>
      <w:r w:rsidR="00933F60" w:rsidRPr="00420DDA">
        <w:rPr>
          <w:rFonts w:ascii="Times New Roman" w:hAnsi="Times New Roman" w:cs="Times New Roman"/>
          <w:sz w:val="24"/>
          <w:szCs w:val="24"/>
        </w:rPr>
        <w:t xml:space="preserve"> </w:t>
      </w:r>
      <w:r w:rsidR="000E7EBD" w:rsidRPr="00420DDA">
        <w:rPr>
          <w:rFonts w:ascii="Times New Roman" w:hAnsi="Times New Roman" w:cs="Times New Roman"/>
          <w:sz w:val="24"/>
          <w:szCs w:val="24"/>
        </w:rPr>
        <w:t>workforce the police can provide a better services for all members of their communities. In turn this will enhance public trust and confidence in police.</w:t>
      </w:r>
      <w:r w:rsidR="003039B6" w:rsidRPr="00420DDA">
        <w:rPr>
          <w:rFonts w:ascii="Times New Roman" w:hAnsi="Times New Roman" w:cs="Times New Roman"/>
          <w:sz w:val="24"/>
          <w:szCs w:val="24"/>
        </w:rPr>
        <w:t xml:space="preserve"> </w:t>
      </w:r>
      <w:r w:rsidR="005F43E8" w:rsidRPr="00420DDA">
        <w:rPr>
          <w:rFonts w:ascii="Times New Roman" w:hAnsi="Times New Roman" w:cs="Times New Roman"/>
          <w:sz w:val="24"/>
          <w:szCs w:val="24"/>
        </w:rPr>
        <w:t>(Government Events, 2024).</w:t>
      </w:r>
      <w:r w:rsidR="000E7EBD" w:rsidRPr="00420DDA">
        <w:rPr>
          <w:rFonts w:ascii="Times New Roman" w:hAnsi="Times New Roman" w:cs="Times New Roman"/>
          <w:sz w:val="24"/>
          <w:szCs w:val="24"/>
        </w:rPr>
        <w:t xml:space="preserve"> Thompson, 2021 suggest that in order to police </w:t>
      </w:r>
      <w:r w:rsidR="003039B6" w:rsidRPr="00420DDA">
        <w:rPr>
          <w:rFonts w:ascii="Times New Roman" w:hAnsi="Times New Roman" w:cs="Times New Roman"/>
          <w:sz w:val="24"/>
          <w:szCs w:val="24"/>
        </w:rPr>
        <w:t>effectively</w:t>
      </w:r>
      <w:r w:rsidR="000E7EBD" w:rsidRPr="00420DDA">
        <w:rPr>
          <w:rFonts w:ascii="Times New Roman" w:hAnsi="Times New Roman" w:cs="Times New Roman"/>
          <w:sz w:val="24"/>
          <w:szCs w:val="24"/>
        </w:rPr>
        <w:t>, police forces need to invest more time and resources into training within the communities they serve. The concept of cross-cultural awareness, at the local level, is imperative to maintaining the bridge of communication.</w:t>
      </w:r>
      <w:r w:rsidR="000E7EBD" w:rsidRPr="00420DDA">
        <w:rPr>
          <w:rFonts w:ascii="Times New Roman" w:eastAsia="Times New Roman" w:hAnsi="Times New Roman" w:cs="Times New Roman"/>
          <w:kern w:val="0"/>
          <w:sz w:val="24"/>
          <w:szCs w:val="24"/>
          <w:lang w:eastAsia="en-GB"/>
          <w14:ligatures w14:val="none"/>
        </w:rPr>
        <w:t xml:space="preserve"> </w:t>
      </w:r>
      <w:r w:rsidR="000E7EBD" w:rsidRPr="00420DDA">
        <w:rPr>
          <w:rFonts w:ascii="Times New Roman" w:hAnsi="Times New Roman" w:cs="Times New Roman"/>
          <w:sz w:val="24"/>
          <w:szCs w:val="24"/>
        </w:rPr>
        <w:t>(Thompson, 2021</w:t>
      </w:r>
      <w:r w:rsidR="003039B6" w:rsidRPr="00420DDA">
        <w:rPr>
          <w:rFonts w:ascii="Times New Roman" w:hAnsi="Times New Roman" w:cs="Times New Roman"/>
          <w:sz w:val="24"/>
          <w:szCs w:val="24"/>
        </w:rPr>
        <w:t>, P.1</w:t>
      </w:r>
      <w:r w:rsidR="000E7EBD" w:rsidRPr="00420DDA">
        <w:rPr>
          <w:rFonts w:ascii="Times New Roman" w:hAnsi="Times New Roman" w:cs="Times New Roman"/>
          <w:sz w:val="24"/>
          <w:szCs w:val="24"/>
        </w:rPr>
        <w:t>)</w:t>
      </w:r>
      <w:r w:rsidR="003039B6" w:rsidRPr="00420DDA">
        <w:rPr>
          <w:rFonts w:ascii="Times New Roman" w:hAnsi="Times New Roman" w:cs="Times New Roman"/>
          <w:sz w:val="24"/>
          <w:szCs w:val="24"/>
        </w:rPr>
        <w:t xml:space="preserve">. </w:t>
      </w:r>
      <w:r w:rsidR="003039B6" w:rsidRPr="00420DDA">
        <w:rPr>
          <w:rFonts w:ascii="Times New Roman" w:hAnsi="Times New Roman" w:cs="Times New Roman"/>
          <w:sz w:val="24"/>
          <w:szCs w:val="24"/>
        </w:rPr>
        <w:lastRenderedPageBreak/>
        <w:t xml:space="preserve">Thomson suggest that further work is still required by police in order to maintain trust with the communities and develop connections further. </w:t>
      </w:r>
    </w:p>
    <w:p w14:paraId="5DB028C7" w14:textId="3EA6069D" w:rsidR="00BD3EFA" w:rsidRPr="00420DDA" w:rsidRDefault="008A3664" w:rsidP="00BD3EFA">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Building trust and effective communication with diverse communities are crucial components of modern policing. Th</w:t>
      </w:r>
      <w:r w:rsidR="00330244" w:rsidRPr="00420DDA">
        <w:rPr>
          <w:rFonts w:ascii="Times New Roman" w:hAnsi="Times New Roman" w:cs="Times New Roman"/>
          <w:sz w:val="24"/>
          <w:szCs w:val="24"/>
        </w:rPr>
        <w:t>e</w:t>
      </w:r>
      <w:r w:rsidRPr="00420DDA">
        <w:rPr>
          <w:rFonts w:ascii="Times New Roman" w:hAnsi="Times New Roman" w:cs="Times New Roman"/>
          <w:sz w:val="24"/>
          <w:szCs w:val="24"/>
        </w:rPr>
        <w:t xml:space="preserve"> college of policing have developed a number of resources and strategies that police officers can utilise to ensure </w:t>
      </w:r>
      <w:r w:rsidR="00330244" w:rsidRPr="00420DDA">
        <w:rPr>
          <w:rFonts w:ascii="Times New Roman" w:hAnsi="Times New Roman" w:cs="Times New Roman"/>
          <w:sz w:val="24"/>
          <w:szCs w:val="24"/>
        </w:rPr>
        <w:t>they</w:t>
      </w:r>
      <w:r w:rsidRPr="00420DDA">
        <w:rPr>
          <w:rFonts w:ascii="Times New Roman" w:hAnsi="Times New Roman" w:cs="Times New Roman"/>
          <w:sz w:val="24"/>
          <w:szCs w:val="24"/>
        </w:rPr>
        <w:t xml:space="preserve"> are continuing to build trust with our communities and increase public confidence. </w:t>
      </w:r>
      <w:r w:rsidR="00BD3EFA" w:rsidRPr="00420DDA">
        <w:rPr>
          <w:rFonts w:ascii="Times New Roman" w:hAnsi="Times New Roman" w:cs="Times New Roman"/>
          <w:sz w:val="24"/>
          <w:szCs w:val="24"/>
        </w:rPr>
        <w:t>Police forces throughout the UK have developed strategies that can be applied in their communities to enable public engagement and develop trust. Strategies have been made with the aim to provide a range of activities, and events that encourage confidence, self-belief and aspiration with a focus on promoting wellbeing and equality for people from diverse communities. One police force in the UK developed the Peel Street Project. “This aims to promote and celebrate meaningful inclusion of people from black and minority ethnic communities within Hull, and to have a positive impact on the lives of people living within the most deprived and diverse areas of the city.” (College of Policing , 2024)</w:t>
      </w:r>
      <w:r w:rsidR="00B2331F" w:rsidRPr="00420DDA">
        <w:rPr>
          <w:rFonts w:ascii="Times New Roman" w:hAnsi="Times New Roman" w:cs="Times New Roman"/>
          <w:sz w:val="24"/>
          <w:szCs w:val="24"/>
        </w:rPr>
        <w:t>.</w:t>
      </w:r>
      <w:r w:rsidR="00253B4E" w:rsidRPr="00420DDA">
        <w:rPr>
          <w:rFonts w:ascii="Times New Roman" w:hAnsi="Times New Roman" w:cs="Times New Roman"/>
          <w:sz w:val="24"/>
          <w:szCs w:val="24"/>
        </w:rPr>
        <w:t xml:space="preserve"> This suggests that strategies are being designed to develop relationships with numerous groups within the community. This project can work to amend cohesion within communities and between communities and the police.  </w:t>
      </w:r>
    </w:p>
    <w:p w14:paraId="21B55F80" w14:textId="5716BCE0" w:rsidR="00253B4E" w:rsidRPr="00420DDA" w:rsidRDefault="00527456" w:rsidP="00527456">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Another key adaption has been the introduction of equality and diversity training programmes for police officers and police staff. These programmes assist in improving cultural competence, helping officers understand the needs and experiences of diverse communities. Several police forces in the UK have adopted No Boundaries Training</w:t>
      </w:r>
      <w:r w:rsidR="009846D1" w:rsidRPr="00420DDA">
        <w:rPr>
          <w:rFonts w:ascii="Times New Roman" w:hAnsi="Times New Roman" w:cs="Times New Roman"/>
          <w:sz w:val="24"/>
          <w:szCs w:val="24"/>
        </w:rPr>
        <w:t xml:space="preserve">. </w:t>
      </w:r>
      <w:r w:rsidRPr="00420DDA">
        <w:rPr>
          <w:rFonts w:ascii="Times New Roman" w:hAnsi="Times New Roman" w:cs="Times New Roman"/>
          <w:sz w:val="24"/>
          <w:szCs w:val="24"/>
        </w:rPr>
        <w:t xml:space="preserve">No Boundaries is a specialist training &amp; management consultancy that specialises in diversity and inclusion awareness and education. </w:t>
      </w:r>
      <w:r w:rsidR="000F3BF4" w:rsidRPr="00420DDA">
        <w:rPr>
          <w:rFonts w:ascii="Times New Roman" w:hAnsi="Times New Roman" w:cs="Times New Roman"/>
          <w:sz w:val="24"/>
          <w:szCs w:val="24"/>
        </w:rPr>
        <w:t>No Boundaries stated that their</w:t>
      </w:r>
      <w:r w:rsidRPr="00420DDA">
        <w:rPr>
          <w:rFonts w:ascii="Times New Roman" w:hAnsi="Times New Roman" w:cs="Times New Roman"/>
          <w:sz w:val="24"/>
          <w:szCs w:val="24"/>
        </w:rPr>
        <w:t xml:space="preserve"> aim is to help make education and workplaces fairer for everyone by eradicating prejudice and unfairness wherever it exists. (No Boundaries, 2020).</w:t>
      </w:r>
      <w:r w:rsidR="00D657B5" w:rsidRPr="00420DDA">
        <w:rPr>
          <w:rFonts w:ascii="Times New Roman" w:hAnsi="Times New Roman" w:cs="Times New Roman"/>
          <w:sz w:val="24"/>
          <w:szCs w:val="24"/>
        </w:rPr>
        <w:t xml:space="preserve"> </w:t>
      </w:r>
      <w:r w:rsidRPr="00420DDA">
        <w:rPr>
          <w:rFonts w:ascii="Times New Roman" w:hAnsi="Times New Roman" w:cs="Times New Roman"/>
          <w:sz w:val="24"/>
          <w:szCs w:val="24"/>
        </w:rPr>
        <w:t xml:space="preserve">With the presence of equality and diversity training within police forces, it allows both officers and staff to develop an understanding of the cultural differences within our community. </w:t>
      </w:r>
      <w:r w:rsidR="00330244" w:rsidRPr="00420DDA">
        <w:rPr>
          <w:rFonts w:ascii="Times New Roman" w:hAnsi="Times New Roman" w:cs="Times New Roman"/>
          <w:sz w:val="24"/>
          <w:szCs w:val="24"/>
        </w:rPr>
        <w:t>As wel</w:t>
      </w:r>
      <w:r w:rsidR="00726CBE" w:rsidRPr="00420DDA">
        <w:rPr>
          <w:rFonts w:ascii="Times New Roman" w:hAnsi="Times New Roman" w:cs="Times New Roman"/>
          <w:sz w:val="24"/>
          <w:szCs w:val="24"/>
        </w:rPr>
        <w:t xml:space="preserve">l </w:t>
      </w:r>
      <w:r w:rsidR="00330244" w:rsidRPr="00420DDA">
        <w:rPr>
          <w:rFonts w:ascii="Times New Roman" w:hAnsi="Times New Roman" w:cs="Times New Roman"/>
          <w:sz w:val="24"/>
          <w:szCs w:val="24"/>
        </w:rPr>
        <w:t>as a better understanding of correct terminology and language, to ensure no-one is offended</w:t>
      </w:r>
      <w:r w:rsidR="00726CBE" w:rsidRPr="00420DDA">
        <w:rPr>
          <w:rFonts w:ascii="Times New Roman" w:hAnsi="Times New Roman" w:cs="Times New Roman"/>
          <w:sz w:val="24"/>
          <w:szCs w:val="24"/>
        </w:rPr>
        <w:t xml:space="preserve"> or ostracised.</w:t>
      </w:r>
      <w:r w:rsidR="00330244" w:rsidRPr="00420DDA">
        <w:rPr>
          <w:rFonts w:ascii="Times New Roman" w:hAnsi="Times New Roman" w:cs="Times New Roman"/>
          <w:sz w:val="24"/>
          <w:szCs w:val="24"/>
        </w:rPr>
        <w:t xml:space="preserve"> </w:t>
      </w:r>
      <w:r w:rsidRPr="00420DDA">
        <w:rPr>
          <w:rFonts w:ascii="Times New Roman" w:hAnsi="Times New Roman" w:cs="Times New Roman"/>
          <w:sz w:val="24"/>
          <w:szCs w:val="24"/>
        </w:rPr>
        <w:t>In turn, this allows both officers and staff to engage with our communities and continue to build and develop trust with members of the public.</w:t>
      </w:r>
      <w:r w:rsidR="00253B4E" w:rsidRPr="00420DDA">
        <w:rPr>
          <w:rFonts w:ascii="Times New Roman" w:hAnsi="Times New Roman" w:cs="Times New Roman"/>
          <w:sz w:val="24"/>
          <w:szCs w:val="24"/>
        </w:rPr>
        <w:t xml:space="preserve"> Research suggest that “post-training, officers were more likely to endorse the importance of giving members of the public a voice, granting them dignity and respect, demonstrating neutrality, and trusting them to do the right thing.” (Skogan, Van Craen and Hennessy, 2014). This suggests that equality and diversity training that is being presented to officers is allowing them to make more effective decisions and is helping to build relations within the community. </w:t>
      </w:r>
    </w:p>
    <w:p w14:paraId="0ABB7928" w14:textId="77777777" w:rsidR="005C4D14" w:rsidRPr="00420DDA" w:rsidRDefault="000834FF" w:rsidP="00FC56BE">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While efforts have been made to diversify the workforce and improve community engagement, recruitment has not been matched with retention and career progression leading to limited diversity in senior roles. Some Uk forces have implemented policies to promote leadership opportunities for underrepresented groups resulting in more minority and female officers in leadership roles. However, this is not the case across all UK forces. </w:t>
      </w:r>
      <w:r w:rsidR="005C4D14" w:rsidRPr="00420DDA">
        <w:rPr>
          <w:rFonts w:ascii="Times New Roman" w:hAnsi="Times New Roman" w:cs="Times New Roman"/>
          <w:sz w:val="24"/>
          <w:szCs w:val="24"/>
        </w:rPr>
        <w:t xml:space="preserve">Guajardo, 2015 suggests that the regression analysis also produced statistically nonsignificant results for changes in the level of inequality among male and female officers in leadership positions. Over the past 13 years, female officers have made little progress in advancing to leadership positions in police forces (Guajardo, 2015). </w:t>
      </w:r>
    </w:p>
    <w:p w14:paraId="54C4F524" w14:textId="346F2505" w:rsidR="005C4D14" w:rsidRPr="00420DDA" w:rsidRDefault="005C4D14" w:rsidP="00FC56BE">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lastRenderedPageBreak/>
        <w:t xml:space="preserve">Cultural and structural barriers, including systemic misconduct and ineffective police continues to hinder diversity efforts and contribute to mistrust in diverse communities.  Comprehensive approach is necessary to address these challenges. Although UK police forces have made progress in adapting to diversity, further policy improvements and training initiatives are needed to ensure continued progress in equality and diversity. </w:t>
      </w:r>
    </w:p>
    <w:p w14:paraId="60ACEED6" w14:textId="7CEE97E0" w:rsidR="00FC56BE" w:rsidRPr="00420DDA" w:rsidRDefault="00726CBE" w:rsidP="00FC56BE">
      <w:pPr>
        <w:spacing w:line="276" w:lineRule="auto"/>
        <w:jc w:val="both"/>
        <w:rPr>
          <w:rFonts w:ascii="Times New Roman" w:hAnsi="Times New Roman" w:cs="Times New Roman"/>
          <w:sz w:val="24"/>
          <w:szCs w:val="24"/>
        </w:rPr>
      </w:pPr>
      <w:r w:rsidRPr="00420DDA">
        <w:rPr>
          <w:rFonts w:ascii="Times New Roman" w:hAnsi="Times New Roman" w:cs="Times New Roman"/>
          <w:sz w:val="24"/>
          <w:szCs w:val="24"/>
        </w:rPr>
        <w:t xml:space="preserve">Word Count </w:t>
      </w:r>
      <w:r w:rsidR="00415CA6" w:rsidRPr="00420DDA">
        <w:rPr>
          <w:rFonts w:ascii="Times New Roman" w:hAnsi="Times New Roman" w:cs="Times New Roman"/>
          <w:sz w:val="24"/>
          <w:szCs w:val="24"/>
        </w:rPr>
        <w:t>–</w:t>
      </w:r>
      <w:r w:rsidRPr="00420DDA">
        <w:rPr>
          <w:rFonts w:ascii="Times New Roman" w:hAnsi="Times New Roman" w:cs="Times New Roman"/>
          <w:sz w:val="24"/>
          <w:szCs w:val="24"/>
        </w:rPr>
        <w:t xml:space="preserve"> </w:t>
      </w:r>
      <w:r w:rsidR="005C4D14" w:rsidRPr="00420DDA">
        <w:rPr>
          <w:rFonts w:ascii="Times New Roman" w:hAnsi="Times New Roman" w:cs="Times New Roman"/>
          <w:sz w:val="24"/>
          <w:szCs w:val="24"/>
        </w:rPr>
        <w:t>1049</w:t>
      </w:r>
    </w:p>
    <w:p w14:paraId="157EEBC2" w14:textId="32EA46DA" w:rsidR="00F22F2E" w:rsidRPr="00420DDA" w:rsidRDefault="00F22F2E" w:rsidP="00FC56BE">
      <w:pPr>
        <w:spacing w:line="276" w:lineRule="auto"/>
        <w:jc w:val="both"/>
        <w:rPr>
          <w:rFonts w:ascii="Times New Roman" w:hAnsi="Times New Roman" w:cs="Times New Roman"/>
          <w:sz w:val="24"/>
          <w:szCs w:val="24"/>
          <w:u w:val="single"/>
        </w:rPr>
      </w:pPr>
      <w:r w:rsidRPr="00420DDA">
        <w:rPr>
          <w:rFonts w:ascii="Times New Roman" w:eastAsia="Times New Roman" w:hAnsi="Times New Roman" w:cs="Times New Roman"/>
          <w:kern w:val="0"/>
          <w:sz w:val="24"/>
          <w:szCs w:val="24"/>
          <w:u w:val="single"/>
          <w:lang w:eastAsia="en-GB"/>
          <w14:ligatures w14:val="none"/>
        </w:rPr>
        <w:t>Reference List</w:t>
      </w:r>
    </w:p>
    <w:p w14:paraId="624C4728"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Action for Children (2019). </w:t>
      </w:r>
      <w:r w:rsidRPr="00977798">
        <w:rPr>
          <w:rFonts w:ascii="Times New Roman" w:eastAsia="Times New Roman" w:hAnsi="Times New Roman" w:cs="Times New Roman"/>
          <w:i/>
          <w:iCs/>
          <w:kern w:val="0"/>
          <w:sz w:val="24"/>
          <w:szCs w:val="24"/>
          <w:lang w:eastAsia="en-GB"/>
          <w14:ligatures w14:val="none"/>
        </w:rPr>
        <w:t>Young People and Serious Organised Crime - How Early Intervention Can Help</w:t>
      </w:r>
      <w:r w:rsidRPr="00977798">
        <w:rPr>
          <w:rFonts w:ascii="Times New Roman" w:eastAsia="Times New Roman" w:hAnsi="Times New Roman" w:cs="Times New Roman"/>
          <w:kern w:val="0"/>
          <w:sz w:val="24"/>
          <w:szCs w:val="24"/>
          <w:lang w:eastAsia="en-GB"/>
          <w14:ligatures w14:val="none"/>
        </w:rPr>
        <w:t>. [online] Action for Children. Available at: https://www.actionforchildren.org.uk/blog/young-people-and-serious-organised-crime-how-early-intervention-can-help/.</w:t>
      </w:r>
    </w:p>
    <w:p w14:paraId="2352AD6A"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Aldridge, J., Medina-Ariz, J. and Ralphs, R. (2011). Counting Gangs: Conceptual and Validity Problems with the Eurogang Definition. </w:t>
      </w:r>
      <w:r w:rsidRPr="00977798">
        <w:rPr>
          <w:rFonts w:ascii="Times New Roman" w:eastAsia="Times New Roman" w:hAnsi="Times New Roman" w:cs="Times New Roman"/>
          <w:i/>
          <w:iCs/>
          <w:kern w:val="0"/>
          <w:sz w:val="24"/>
          <w:szCs w:val="24"/>
          <w:lang w:eastAsia="en-GB"/>
          <w14:ligatures w14:val="none"/>
        </w:rPr>
        <w:t>Youth Gangs in International Perspective</w:t>
      </w:r>
      <w:r w:rsidRPr="00977798">
        <w:rPr>
          <w:rFonts w:ascii="Times New Roman" w:eastAsia="Times New Roman" w:hAnsi="Times New Roman" w:cs="Times New Roman"/>
          <w:kern w:val="0"/>
          <w:sz w:val="24"/>
          <w:szCs w:val="24"/>
          <w:lang w:eastAsia="en-GB"/>
          <w14:ligatures w14:val="none"/>
        </w:rPr>
        <w:t>, pp.35–51. doi:https://doi.org/10.1007/978-1-4614-1659-3_3.</w:t>
      </w:r>
    </w:p>
    <w:p w14:paraId="35D373DB"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Annan, L.G., Gaoua, N., Mileva, K. and Borges, M. (2021). What Makes Young People Get Involved with Street Gangs in London? a Study of the Perceived Risk Factors. </w:t>
      </w:r>
      <w:r w:rsidRPr="00977798">
        <w:rPr>
          <w:rFonts w:ascii="Times New Roman" w:eastAsia="Times New Roman" w:hAnsi="Times New Roman" w:cs="Times New Roman"/>
          <w:i/>
          <w:iCs/>
          <w:kern w:val="0"/>
          <w:sz w:val="24"/>
          <w:szCs w:val="24"/>
          <w:lang w:eastAsia="en-GB"/>
          <w14:ligatures w14:val="none"/>
        </w:rPr>
        <w:t>Journal of Community Psychology</w:t>
      </w:r>
      <w:r w:rsidRPr="00977798">
        <w:rPr>
          <w:rFonts w:ascii="Times New Roman" w:eastAsia="Times New Roman" w:hAnsi="Times New Roman" w:cs="Times New Roman"/>
          <w:kern w:val="0"/>
          <w:sz w:val="24"/>
          <w:szCs w:val="24"/>
          <w:lang w:eastAsia="en-GB"/>
          <w14:ligatures w14:val="none"/>
        </w:rPr>
        <w:t>, [online] 50(5). doi:https://doi.org/10.1002/jcop.22767.</w:t>
      </w:r>
    </w:p>
    <w:p w14:paraId="0C1062D1"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Ashton, S.-A. and Bussu, A. (2020). Peer groups, Street Gangs and Organised Crime in the Narratives of Adolescent Male Offenders. </w:t>
      </w:r>
      <w:r w:rsidRPr="00977798">
        <w:rPr>
          <w:rFonts w:ascii="Times New Roman" w:eastAsia="Times New Roman" w:hAnsi="Times New Roman" w:cs="Times New Roman"/>
          <w:i/>
          <w:iCs/>
          <w:kern w:val="0"/>
          <w:sz w:val="24"/>
          <w:szCs w:val="24"/>
          <w:lang w:eastAsia="en-GB"/>
          <w14:ligatures w14:val="none"/>
        </w:rPr>
        <w:t>Journal of Criminal Psychology</w:t>
      </w:r>
      <w:r w:rsidRPr="00977798">
        <w:rPr>
          <w:rFonts w:ascii="Times New Roman" w:eastAsia="Times New Roman" w:hAnsi="Times New Roman" w:cs="Times New Roman"/>
          <w:kern w:val="0"/>
          <w:sz w:val="24"/>
          <w:szCs w:val="24"/>
          <w:lang w:eastAsia="en-GB"/>
          <w14:ligatures w14:val="none"/>
        </w:rPr>
        <w:t>, 10(4), pp.277–292. doi:https://doi.org/10.1108/jcp-06-2020-0020.</w:t>
      </w:r>
    </w:p>
    <w:p w14:paraId="6BAB9FA0"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BBC (n.d.). </w:t>
      </w:r>
      <w:r w:rsidRPr="00977798">
        <w:rPr>
          <w:rFonts w:ascii="Times New Roman" w:eastAsia="Times New Roman" w:hAnsi="Times New Roman" w:cs="Times New Roman"/>
          <w:i/>
          <w:iCs/>
          <w:kern w:val="0"/>
          <w:sz w:val="24"/>
          <w:szCs w:val="24"/>
          <w:lang w:eastAsia="en-GB"/>
          <w14:ligatures w14:val="none"/>
        </w:rPr>
        <w:t>Peer Pressure - Causes and Theories of Crime - Higher Modern Studies Revision</w:t>
      </w:r>
      <w:r w:rsidRPr="00977798">
        <w:rPr>
          <w:rFonts w:ascii="Times New Roman" w:eastAsia="Times New Roman" w:hAnsi="Times New Roman" w:cs="Times New Roman"/>
          <w:kern w:val="0"/>
          <w:sz w:val="24"/>
          <w:szCs w:val="24"/>
          <w:lang w:eastAsia="en-GB"/>
          <w14:ligatures w14:val="none"/>
        </w:rPr>
        <w:t>. [online] BBC Bitesize. Available at: https://www.bbc.co.uk/bitesize/guides/zdwwt39/revision/5.</w:t>
      </w:r>
    </w:p>
    <w:p w14:paraId="3217A3B4"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Boullier, M. and Blair, M. (2018). Adverse Childhood Experiences. </w:t>
      </w:r>
      <w:r w:rsidRPr="00977798">
        <w:rPr>
          <w:rFonts w:ascii="Times New Roman" w:eastAsia="Times New Roman" w:hAnsi="Times New Roman" w:cs="Times New Roman"/>
          <w:i/>
          <w:iCs/>
          <w:kern w:val="0"/>
          <w:sz w:val="24"/>
          <w:szCs w:val="24"/>
          <w:lang w:eastAsia="en-GB"/>
          <w14:ligatures w14:val="none"/>
        </w:rPr>
        <w:t>Paediatrics and Child Health</w:t>
      </w:r>
      <w:r w:rsidRPr="00977798">
        <w:rPr>
          <w:rFonts w:ascii="Times New Roman" w:eastAsia="Times New Roman" w:hAnsi="Times New Roman" w:cs="Times New Roman"/>
          <w:kern w:val="0"/>
          <w:sz w:val="24"/>
          <w:szCs w:val="24"/>
          <w:lang w:eastAsia="en-GB"/>
          <w14:ligatures w14:val="none"/>
        </w:rPr>
        <w:t>, [online] 28(3), pp.132–137. doi:https://doi.org/10.1016/j.paed.2017.12.008.</w:t>
      </w:r>
    </w:p>
    <w:p w14:paraId="4FEFFD7E"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Cape, E. and Young, R. (2025). </w:t>
      </w:r>
      <w:r w:rsidRPr="00977798">
        <w:rPr>
          <w:rFonts w:ascii="Times New Roman" w:eastAsia="Times New Roman" w:hAnsi="Times New Roman" w:cs="Times New Roman"/>
          <w:i/>
          <w:iCs/>
          <w:kern w:val="0"/>
          <w:sz w:val="24"/>
          <w:szCs w:val="24"/>
          <w:lang w:eastAsia="en-GB"/>
          <w14:ligatures w14:val="none"/>
        </w:rPr>
        <w:t>Regulating Policing</w:t>
      </w:r>
      <w:r w:rsidRPr="00977798">
        <w:rPr>
          <w:rFonts w:ascii="Times New Roman" w:eastAsia="Times New Roman" w:hAnsi="Times New Roman" w:cs="Times New Roman"/>
          <w:kern w:val="0"/>
          <w:sz w:val="24"/>
          <w:szCs w:val="24"/>
          <w:lang w:eastAsia="en-GB"/>
          <w14:ligatures w14:val="none"/>
        </w:rPr>
        <w:t>. [online] Google Books. Available at: https://books.google.co.uk/books?hl=en&amp;lr=&amp;id=q_bbBAAAQBAJ&amp;oi=fnd&amp;pg=PP1&amp;dq=Limitations+of+the+police+and+criminal+evidence+act&amp;ots=wsqqnYPyTx&amp;sig=9TQkxeyN_jKY_sIcW5O8KwP4nVI#v=onepage&amp;q=Limitations%20of%20the%20police%20and%20criminal%20evidence%20act&amp;f=false [Accessed 22 Mar. 2025].</w:t>
      </w:r>
    </w:p>
    <w:p w14:paraId="44DCA117"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lastRenderedPageBreak/>
        <w:t xml:space="preserve">Chow, H. (2017). Policing the police: Are Early Intervention Systems Preventing Budding ‘Bad Apples’? a Review of Literature and Current Practices. </w:t>
      </w:r>
      <w:r w:rsidRPr="00977798">
        <w:rPr>
          <w:rFonts w:ascii="Times New Roman" w:eastAsia="Times New Roman" w:hAnsi="Times New Roman" w:cs="Times New Roman"/>
          <w:i/>
          <w:iCs/>
          <w:kern w:val="0"/>
          <w:sz w:val="24"/>
          <w:szCs w:val="24"/>
          <w:lang w:eastAsia="en-GB"/>
          <w14:ligatures w14:val="none"/>
        </w:rPr>
        <w:t>Arca: Discover BC’s Digital Treasures</w:t>
      </w:r>
      <w:r w:rsidRPr="00977798">
        <w:rPr>
          <w:rFonts w:ascii="Times New Roman" w:eastAsia="Times New Roman" w:hAnsi="Times New Roman" w:cs="Times New Roman"/>
          <w:kern w:val="0"/>
          <w:sz w:val="24"/>
          <w:szCs w:val="24"/>
          <w:lang w:eastAsia="en-GB"/>
          <w14:ligatures w14:val="none"/>
        </w:rPr>
        <w:t>. [online] doi:ufv:5515.</w:t>
      </w:r>
    </w:p>
    <w:p w14:paraId="5F1CD2C9"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Chowdry, H. and Oppenheim, C. (2015). </w:t>
      </w:r>
      <w:r w:rsidRPr="00977798">
        <w:rPr>
          <w:rFonts w:ascii="Times New Roman" w:eastAsia="Times New Roman" w:hAnsi="Times New Roman" w:cs="Times New Roman"/>
          <w:i/>
          <w:iCs/>
          <w:kern w:val="0"/>
          <w:sz w:val="24"/>
          <w:szCs w:val="24"/>
          <w:lang w:eastAsia="en-GB"/>
          <w14:ligatures w14:val="none"/>
        </w:rPr>
        <w:t>Spending on Late Intervention</w:t>
      </w:r>
      <w:r w:rsidRPr="00977798">
        <w:rPr>
          <w:rFonts w:ascii="Times New Roman" w:eastAsia="Times New Roman" w:hAnsi="Times New Roman" w:cs="Times New Roman"/>
          <w:kern w:val="0"/>
          <w:sz w:val="24"/>
          <w:szCs w:val="24"/>
          <w:lang w:eastAsia="en-GB"/>
          <w14:ligatures w14:val="none"/>
        </w:rPr>
        <w:t>. [online] Available at: file:///C:/Users/409304/Downloads/spending-on-late-intervention-how-we-can-do-better-for-less.pdf.</w:t>
      </w:r>
    </w:p>
    <w:p w14:paraId="6FCF4448"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College of Policing (2024). </w:t>
      </w:r>
      <w:r w:rsidRPr="00977798">
        <w:rPr>
          <w:rFonts w:ascii="Times New Roman" w:eastAsia="Times New Roman" w:hAnsi="Times New Roman" w:cs="Times New Roman"/>
          <w:i/>
          <w:iCs/>
          <w:kern w:val="0"/>
          <w:sz w:val="24"/>
          <w:szCs w:val="24"/>
          <w:lang w:eastAsia="en-GB"/>
          <w14:ligatures w14:val="none"/>
        </w:rPr>
        <w:t>Ethical Policing Principles</w:t>
      </w:r>
      <w:r w:rsidRPr="00977798">
        <w:rPr>
          <w:rFonts w:ascii="Times New Roman" w:eastAsia="Times New Roman" w:hAnsi="Times New Roman" w:cs="Times New Roman"/>
          <w:kern w:val="0"/>
          <w:sz w:val="24"/>
          <w:szCs w:val="24"/>
          <w:lang w:eastAsia="en-GB"/>
          <w14:ligatures w14:val="none"/>
        </w:rPr>
        <w:t>. [online] www.college.police.uk. Available at: https://www.college.police.uk/ethics/code-of-ethics/principles.</w:t>
      </w:r>
    </w:p>
    <w:p w14:paraId="7D7B6122"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College of Policing (2024). </w:t>
      </w:r>
      <w:r w:rsidRPr="00977798">
        <w:rPr>
          <w:rFonts w:ascii="Times New Roman" w:eastAsia="Times New Roman" w:hAnsi="Times New Roman" w:cs="Times New Roman"/>
          <w:i/>
          <w:iCs/>
          <w:kern w:val="0"/>
          <w:sz w:val="24"/>
          <w:szCs w:val="24"/>
          <w:lang w:eastAsia="en-GB"/>
          <w14:ligatures w14:val="none"/>
        </w:rPr>
        <w:t>Peel Street Project – Supporting Diverse Communities through Community Engagement | College of Policing</w:t>
      </w:r>
      <w:r w:rsidRPr="00977798">
        <w:rPr>
          <w:rFonts w:ascii="Times New Roman" w:eastAsia="Times New Roman" w:hAnsi="Times New Roman" w:cs="Times New Roman"/>
          <w:kern w:val="0"/>
          <w:sz w:val="24"/>
          <w:szCs w:val="24"/>
          <w:lang w:eastAsia="en-GB"/>
          <w14:ligatures w14:val="none"/>
        </w:rPr>
        <w:t>. [online] College of Policing. Available at: https://www.college.police.uk/support-forces/practices/peel-street-project-supporting-diverse-communities-through-community-engagement.</w:t>
      </w:r>
    </w:p>
    <w:p w14:paraId="014A539C"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Conway, S. (2020). Police Ethics and integrity: Keeping the ‘blue Code’ of Silence. </w:t>
      </w:r>
      <w:r w:rsidRPr="00977798">
        <w:rPr>
          <w:rFonts w:ascii="Times New Roman" w:eastAsia="Times New Roman" w:hAnsi="Times New Roman" w:cs="Times New Roman"/>
          <w:i/>
          <w:iCs/>
          <w:kern w:val="0"/>
          <w:sz w:val="24"/>
          <w:szCs w:val="24"/>
          <w:lang w:eastAsia="en-GB"/>
          <w14:ligatures w14:val="none"/>
        </w:rPr>
        <w:t>International Journal of Police Science &amp; Management</w:t>
      </w:r>
      <w:r w:rsidRPr="00977798">
        <w:rPr>
          <w:rFonts w:ascii="Times New Roman" w:eastAsia="Times New Roman" w:hAnsi="Times New Roman" w:cs="Times New Roman"/>
          <w:kern w:val="0"/>
          <w:sz w:val="24"/>
          <w:szCs w:val="24"/>
          <w:lang w:eastAsia="en-GB"/>
          <w14:ligatures w14:val="none"/>
        </w:rPr>
        <w:t>, [online] 22(4), pp.378–392. doi:https://doi.org/10.1177/1461355720947762.</w:t>
      </w:r>
    </w:p>
    <w:p w14:paraId="1B763DB3"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Department for Education (2010). </w:t>
      </w:r>
      <w:r w:rsidRPr="00977798">
        <w:rPr>
          <w:rFonts w:ascii="Times New Roman" w:eastAsia="Times New Roman" w:hAnsi="Times New Roman" w:cs="Times New Roman"/>
          <w:i/>
          <w:iCs/>
          <w:kern w:val="0"/>
          <w:sz w:val="24"/>
          <w:szCs w:val="24"/>
          <w:lang w:eastAsia="en-GB"/>
          <w14:ligatures w14:val="none"/>
        </w:rPr>
        <w:t xml:space="preserve">Revention and Reduction: a Review of Strategies for Intervening Early to Prevent or Reduce Youth Crime and anti-social Behaviour </w:t>
      </w:r>
      <w:r w:rsidRPr="00977798">
        <w:rPr>
          <w:rFonts w:ascii="Times New Roman" w:eastAsia="Times New Roman" w:hAnsi="Times New Roman" w:cs="Times New Roman"/>
          <w:kern w:val="0"/>
          <w:sz w:val="24"/>
          <w:szCs w:val="24"/>
          <w:lang w:eastAsia="en-GB"/>
          <w14:ligatures w14:val="none"/>
        </w:rPr>
        <w:t>. [online] Available at: https://assets.publishing.service.gov.uk/media/5a7a36f2e5274a34770e5114/DFE-RR111.pdf.</w:t>
      </w:r>
    </w:p>
    <w:p w14:paraId="2229AE15"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Education, Children’s Social Care and Offending. (2022). [online] Department of Education. Available at: https://assets.publishing.service.gov.uk/media/6227a9b58fa8f526dcf89e17/Education_children_s_social_care_and_offending_descriptive_stats_FINAL.pdf.</w:t>
      </w:r>
    </w:p>
    <w:p w14:paraId="3408277F"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Gov.UK (2022). </w:t>
      </w:r>
      <w:r w:rsidRPr="00977798">
        <w:rPr>
          <w:rFonts w:ascii="Times New Roman" w:eastAsia="Times New Roman" w:hAnsi="Times New Roman" w:cs="Times New Roman"/>
          <w:i/>
          <w:iCs/>
          <w:kern w:val="0"/>
          <w:sz w:val="24"/>
          <w:szCs w:val="24"/>
          <w:lang w:eastAsia="en-GB"/>
          <w14:ligatures w14:val="none"/>
        </w:rPr>
        <w:t>Case Management Guidance - How to Support Parents and Carers of Children in the Youth Justice System - Guidance - GOV.UK</w:t>
      </w:r>
      <w:r w:rsidRPr="00977798">
        <w:rPr>
          <w:rFonts w:ascii="Times New Roman" w:eastAsia="Times New Roman" w:hAnsi="Times New Roman" w:cs="Times New Roman"/>
          <w:kern w:val="0"/>
          <w:sz w:val="24"/>
          <w:szCs w:val="24"/>
          <w:lang w:eastAsia="en-GB"/>
          <w14:ligatures w14:val="none"/>
        </w:rPr>
        <w:t>. [online] www.gov.uk. Available at: https://www.gov.uk/guidance/case-management-guidance/how-to-support-parents-and-carers-of-children-in-the-youth-justice-system.</w:t>
      </w:r>
    </w:p>
    <w:p w14:paraId="37DFF663"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lastRenderedPageBreak/>
        <w:t xml:space="preserve">Government Events (2024). </w:t>
      </w:r>
      <w:r w:rsidRPr="00977798">
        <w:rPr>
          <w:rFonts w:ascii="Times New Roman" w:eastAsia="Times New Roman" w:hAnsi="Times New Roman" w:cs="Times New Roman"/>
          <w:i/>
          <w:iCs/>
          <w:kern w:val="0"/>
          <w:sz w:val="24"/>
          <w:szCs w:val="24"/>
          <w:lang w:eastAsia="en-GB"/>
          <w14:ligatures w14:val="none"/>
        </w:rPr>
        <w:t>6 Key Strategies: Progressing EDI in the UK Police Force</w:t>
      </w:r>
      <w:r w:rsidRPr="00977798">
        <w:rPr>
          <w:rFonts w:ascii="Times New Roman" w:eastAsia="Times New Roman" w:hAnsi="Times New Roman" w:cs="Times New Roman"/>
          <w:kern w:val="0"/>
          <w:sz w:val="24"/>
          <w:szCs w:val="24"/>
          <w:lang w:eastAsia="en-GB"/>
          <w14:ligatures w14:val="none"/>
        </w:rPr>
        <w:t>. [online] Government Events. Available at: https://www.governmentevents.co.uk/ge-insights/6-key-strategies-progressing-edi-in-the-uk-police-force/.</w:t>
      </w:r>
    </w:p>
    <w:p w14:paraId="25FBFB7C"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Guajardo, S.A. (2015). Women in Policing: a Longitudinal Assessment of Female Officers in Supervisory Positions in the New York City Police Department. </w:t>
      </w:r>
      <w:r w:rsidRPr="00977798">
        <w:rPr>
          <w:rFonts w:ascii="Times New Roman" w:eastAsia="Times New Roman" w:hAnsi="Times New Roman" w:cs="Times New Roman"/>
          <w:i/>
          <w:iCs/>
          <w:kern w:val="0"/>
          <w:sz w:val="24"/>
          <w:szCs w:val="24"/>
          <w:lang w:eastAsia="en-GB"/>
          <w14:ligatures w14:val="none"/>
        </w:rPr>
        <w:t>Women &amp; Criminal Justice</w:t>
      </w:r>
      <w:r w:rsidRPr="00977798">
        <w:rPr>
          <w:rFonts w:ascii="Times New Roman" w:eastAsia="Times New Roman" w:hAnsi="Times New Roman" w:cs="Times New Roman"/>
          <w:kern w:val="0"/>
          <w:sz w:val="24"/>
          <w:szCs w:val="24"/>
          <w:lang w:eastAsia="en-GB"/>
          <w14:ligatures w14:val="none"/>
        </w:rPr>
        <w:t>, 26(1), pp.20–36. doi:https://doi.org/10.1080/08974454.2014.997418.</w:t>
      </w:r>
    </w:p>
    <w:p w14:paraId="4EEB992A"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Halford, E. (2024). On the decision-making Framework for policing: a Proposal for Improving Police decision-making. </w:t>
      </w:r>
      <w:r w:rsidRPr="00977798">
        <w:rPr>
          <w:rFonts w:ascii="Times New Roman" w:eastAsia="Times New Roman" w:hAnsi="Times New Roman" w:cs="Times New Roman"/>
          <w:i/>
          <w:iCs/>
          <w:kern w:val="0"/>
          <w:sz w:val="24"/>
          <w:szCs w:val="24"/>
          <w:lang w:eastAsia="en-GB"/>
          <w14:ligatures w14:val="none"/>
        </w:rPr>
        <w:t>International Journal of law, Crime and Justice</w:t>
      </w:r>
      <w:r w:rsidRPr="00977798">
        <w:rPr>
          <w:rFonts w:ascii="Times New Roman" w:eastAsia="Times New Roman" w:hAnsi="Times New Roman" w:cs="Times New Roman"/>
          <w:kern w:val="0"/>
          <w:sz w:val="24"/>
          <w:szCs w:val="24"/>
          <w:lang w:eastAsia="en-GB"/>
          <w14:ligatures w14:val="none"/>
        </w:rPr>
        <w:t>, [online] 79(1), pp.100702–100702. doi:https://doi.org/10.1016/j.ijlcj.2024.100702.</w:t>
      </w:r>
    </w:p>
    <w:p w14:paraId="3F5FC749"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Hancock, S. (2023). </w:t>
      </w:r>
      <w:r w:rsidRPr="00977798">
        <w:rPr>
          <w:rFonts w:ascii="Times New Roman" w:eastAsia="Times New Roman" w:hAnsi="Times New Roman" w:cs="Times New Roman"/>
          <w:i/>
          <w:iCs/>
          <w:kern w:val="0"/>
          <w:sz w:val="24"/>
          <w:szCs w:val="24"/>
          <w:lang w:eastAsia="en-GB"/>
          <w14:ligatures w14:val="none"/>
        </w:rPr>
        <w:t>Early Intervention for Lifelong Benefits</w:t>
      </w:r>
      <w:r w:rsidRPr="00977798">
        <w:rPr>
          <w:rFonts w:ascii="Times New Roman" w:eastAsia="Times New Roman" w:hAnsi="Times New Roman" w:cs="Times New Roman"/>
          <w:kern w:val="0"/>
          <w:sz w:val="24"/>
          <w:szCs w:val="24"/>
          <w:lang w:eastAsia="en-GB"/>
          <w14:ligatures w14:val="none"/>
        </w:rPr>
        <w:t>. [online] GOV.UK. Available at: https://www.gov.uk/government/news/early-intervention-for-lifelong-benefits.</w:t>
      </w:r>
    </w:p>
    <w:p w14:paraId="586D0BFE"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Hepburn, H. (2012). </w:t>
      </w:r>
      <w:r w:rsidRPr="00977798">
        <w:rPr>
          <w:rFonts w:ascii="Times New Roman" w:eastAsia="Times New Roman" w:hAnsi="Times New Roman" w:cs="Times New Roman"/>
          <w:i/>
          <w:iCs/>
          <w:kern w:val="0"/>
          <w:sz w:val="24"/>
          <w:szCs w:val="24"/>
          <w:lang w:eastAsia="en-GB"/>
          <w14:ligatures w14:val="none"/>
        </w:rPr>
        <w:t>Early Intervention on Crime May Do Youngsters Harm | Tes Magazine</w:t>
      </w:r>
      <w:r w:rsidRPr="00977798">
        <w:rPr>
          <w:rFonts w:ascii="Times New Roman" w:eastAsia="Times New Roman" w:hAnsi="Times New Roman" w:cs="Times New Roman"/>
          <w:kern w:val="0"/>
          <w:sz w:val="24"/>
          <w:szCs w:val="24"/>
          <w:lang w:eastAsia="en-GB"/>
          <w14:ligatures w14:val="none"/>
        </w:rPr>
        <w:t>. [online] www.tes.com. Available at: https://www.tes.com/magazine/archive/early-intervention-crime-may-do-youngsters-harm.</w:t>
      </w:r>
    </w:p>
    <w:p w14:paraId="6A71EC42"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Hirschfield, P.J. (2018). Schools and Crime. </w:t>
      </w:r>
      <w:r w:rsidRPr="00977798">
        <w:rPr>
          <w:rFonts w:ascii="Times New Roman" w:eastAsia="Times New Roman" w:hAnsi="Times New Roman" w:cs="Times New Roman"/>
          <w:i/>
          <w:iCs/>
          <w:kern w:val="0"/>
          <w:sz w:val="24"/>
          <w:szCs w:val="24"/>
          <w:lang w:eastAsia="en-GB"/>
          <w14:ligatures w14:val="none"/>
        </w:rPr>
        <w:t>Annual Review of Criminology</w:t>
      </w:r>
      <w:r w:rsidRPr="00977798">
        <w:rPr>
          <w:rFonts w:ascii="Times New Roman" w:eastAsia="Times New Roman" w:hAnsi="Times New Roman" w:cs="Times New Roman"/>
          <w:kern w:val="0"/>
          <w:sz w:val="24"/>
          <w:szCs w:val="24"/>
          <w:lang w:eastAsia="en-GB"/>
          <w14:ligatures w14:val="none"/>
        </w:rPr>
        <w:t>, 1(1), pp.149–169. doi:https://doi.org/10.1146/annurev-criminol-032317-092358.</w:t>
      </w:r>
    </w:p>
    <w:p w14:paraId="2F8189C7"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Home Office (2013). </w:t>
      </w:r>
      <w:r w:rsidRPr="00977798">
        <w:rPr>
          <w:rFonts w:ascii="Times New Roman" w:eastAsia="Times New Roman" w:hAnsi="Times New Roman" w:cs="Times New Roman"/>
          <w:i/>
          <w:iCs/>
          <w:kern w:val="0"/>
          <w:sz w:val="24"/>
          <w:szCs w:val="24"/>
          <w:lang w:eastAsia="en-GB"/>
          <w14:ligatures w14:val="none"/>
        </w:rPr>
        <w:t>Police and Criminal Evidence Act 1984 (PACE) Codes of Practice</w:t>
      </w:r>
      <w:r w:rsidRPr="00977798">
        <w:rPr>
          <w:rFonts w:ascii="Times New Roman" w:eastAsia="Times New Roman" w:hAnsi="Times New Roman" w:cs="Times New Roman"/>
          <w:kern w:val="0"/>
          <w:sz w:val="24"/>
          <w:szCs w:val="24"/>
          <w:lang w:eastAsia="en-GB"/>
          <w14:ligatures w14:val="none"/>
        </w:rPr>
        <w:t>. [online] GOV.UK. Available at: https://www.gov.uk/guidance/police-and-criminal-evidence-act-1984-pace-codes-of-practice.</w:t>
      </w:r>
    </w:p>
    <w:p w14:paraId="178F5D0E"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Lepper, J. (2024). </w:t>
      </w:r>
      <w:r w:rsidRPr="00977798">
        <w:rPr>
          <w:rFonts w:ascii="Times New Roman" w:eastAsia="Times New Roman" w:hAnsi="Times New Roman" w:cs="Times New Roman"/>
          <w:i/>
          <w:iCs/>
          <w:kern w:val="0"/>
          <w:sz w:val="24"/>
          <w:szCs w:val="24"/>
          <w:lang w:eastAsia="en-GB"/>
          <w14:ligatures w14:val="none"/>
        </w:rPr>
        <w:t>Families in Poverty Face Barriers to Early Childhood Support ‘at Every level’, Charities Warn - CYP Now</w:t>
      </w:r>
      <w:r w:rsidRPr="00977798">
        <w:rPr>
          <w:rFonts w:ascii="Times New Roman" w:eastAsia="Times New Roman" w:hAnsi="Times New Roman" w:cs="Times New Roman"/>
          <w:kern w:val="0"/>
          <w:sz w:val="24"/>
          <w:szCs w:val="24"/>
          <w:lang w:eastAsia="en-GB"/>
          <w14:ligatures w14:val="none"/>
        </w:rPr>
        <w:t>. [online] CYP Now. Available at: https://www.cypnow.co.uk/content/news/families-in-poverty-face-barriers-to-early-childhood-support-at-every-level-charities-warn/.</w:t>
      </w:r>
    </w:p>
    <w:p w14:paraId="71F199AE"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London Assembly (2022). </w:t>
      </w:r>
      <w:r w:rsidRPr="00977798">
        <w:rPr>
          <w:rFonts w:ascii="Times New Roman" w:eastAsia="Times New Roman" w:hAnsi="Times New Roman" w:cs="Times New Roman"/>
          <w:i/>
          <w:iCs/>
          <w:kern w:val="0"/>
          <w:sz w:val="24"/>
          <w:szCs w:val="24"/>
          <w:lang w:eastAsia="en-GB"/>
          <w14:ligatures w14:val="none"/>
        </w:rPr>
        <w:t>The Link between Poverty and Violent Crime</w:t>
      </w:r>
      <w:r w:rsidRPr="00977798">
        <w:rPr>
          <w:rFonts w:ascii="Times New Roman" w:eastAsia="Times New Roman" w:hAnsi="Times New Roman" w:cs="Times New Roman"/>
          <w:kern w:val="0"/>
          <w:sz w:val="24"/>
          <w:szCs w:val="24"/>
          <w:lang w:eastAsia="en-GB"/>
          <w14:ligatures w14:val="none"/>
        </w:rPr>
        <w:t>. [online] London City Hall. Available at: https://www.london.gov.uk/programmes-strategies/communities-and-social-justice/londons-violence-reduction-unit-vru/link-between-poverty-and-violent-crime.</w:t>
      </w:r>
    </w:p>
    <w:p w14:paraId="5CA19FDF"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Macvean, A. and Neyroud, P. (2012). </w:t>
      </w:r>
      <w:r w:rsidRPr="00977798">
        <w:rPr>
          <w:rFonts w:ascii="Times New Roman" w:eastAsia="Times New Roman" w:hAnsi="Times New Roman" w:cs="Times New Roman"/>
          <w:i/>
          <w:iCs/>
          <w:kern w:val="0"/>
          <w:sz w:val="24"/>
          <w:szCs w:val="24"/>
          <w:lang w:eastAsia="en-GB"/>
          <w14:ligatures w14:val="none"/>
        </w:rPr>
        <w:t>Police Ethics and Values</w:t>
      </w:r>
      <w:r w:rsidRPr="00977798">
        <w:rPr>
          <w:rFonts w:ascii="Times New Roman" w:eastAsia="Times New Roman" w:hAnsi="Times New Roman" w:cs="Times New Roman"/>
          <w:kern w:val="0"/>
          <w:sz w:val="24"/>
          <w:szCs w:val="24"/>
          <w:lang w:eastAsia="en-GB"/>
          <w14:ligatures w14:val="none"/>
        </w:rPr>
        <w:t>. Los Angeles: Sage.</w:t>
      </w:r>
    </w:p>
    <w:p w14:paraId="3F7F0B00"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lastRenderedPageBreak/>
        <w:t xml:space="preserve">Metropolitan Police . (2023). </w:t>
      </w:r>
      <w:r w:rsidRPr="00977798">
        <w:rPr>
          <w:rFonts w:ascii="Times New Roman" w:eastAsia="Times New Roman" w:hAnsi="Times New Roman" w:cs="Times New Roman"/>
          <w:i/>
          <w:iCs/>
          <w:kern w:val="0"/>
          <w:sz w:val="24"/>
          <w:szCs w:val="24"/>
          <w:lang w:eastAsia="en-GB"/>
          <w14:ligatures w14:val="none"/>
        </w:rPr>
        <w:t>Officers with Reflective Practice</w:t>
      </w:r>
      <w:r w:rsidRPr="00977798">
        <w:rPr>
          <w:rFonts w:ascii="Times New Roman" w:eastAsia="Times New Roman" w:hAnsi="Times New Roman" w:cs="Times New Roman"/>
          <w:kern w:val="0"/>
          <w:sz w:val="24"/>
          <w:szCs w:val="24"/>
          <w:lang w:eastAsia="en-GB"/>
          <w14:ligatures w14:val="none"/>
        </w:rPr>
        <w:t>. [online] Available at: https://www.met.police.uk/foi-ai/metropolitan-police/disclosure-2023/july-2023/officers-reflective-practice-april2021-april2023/.</w:t>
      </w:r>
    </w:p>
    <w:p w14:paraId="07D5C270"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Nickolls, L. and Allen, G. (2022). </w:t>
      </w:r>
      <w:r w:rsidRPr="00977798">
        <w:rPr>
          <w:rFonts w:ascii="Times New Roman" w:eastAsia="Times New Roman" w:hAnsi="Times New Roman" w:cs="Times New Roman"/>
          <w:i/>
          <w:iCs/>
          <w:kern w:val="0"/>
          <w:sz w:val="24"/>
          <w:szCs w:val="24"/>
          <w:lang w:eastAsia="en-GB"/>
          <w14:ligatures w14:val="none"/>
        </w:rPr>
        <w:t>Police Powers: Stop and Search</w:t>
      </w:r>
      <w:r w:rsidRPr="00977798">
        <w:rPr>
          <w:rFonts w:ascii="Times New Roman" w:eastAsia="Times New Roman" w:hAnsi="Times New Roman" w:cs="Times New Roman"/>
          <w:kern w:val="0"/>
          <w:sz w:val="24"/>
          <w:szCs w:val="24"/>
          <w:lang w:eastAsia="en-GB"/>
          <w14:ligatures w14:val="none"/>
        </w:rPr>
        <w:t>. [online] UK Parliament. Available at: https://researchbriefings.files.parliament.uk/documents/SN03878/SN03878.pdf.</w:t>
      </w:r>
    </w:p>
    <w:p w14:paraId="2E910872"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No Boundaries (2020). </w:t>
      </w:r>
      <w:r w:rsidRPr="00977798">
        <w:rPr>
          <w:rFonts w:ascii="Times New Roman" w:eastAsia="Times New Roman" w:hAnsi="Times New Roman" w:cs="Times New Roman"/>
          <w:i/>
          <w:iCs/>
          <w:kern w:val="0"/>
          <w:sz w:val="24"/>
          <w:szCs w:val="24"/>
          <w:lang w:eastAsia="en-GB"/>
          <w14:ligatures w14:val="none"/>
        </w:rPr>
        <w:t>No Boundaries Training &amp; Consultancy</w:t>
      </w:r>
      <w:r w:rsidRPr="00977798">
        <w:rPr>
          <w:rFonts w:ascii="Times New Roman" w:eastAsia="Times New Roman" w:hAnsi="Times New Roman" w:cs="Times New Roman"/>
          <w:kern w:val="0"/>
          <w:sz w:val="24"/>
          <w:szCs w:val="24"/>
          <w:lang w:eastAsia="en-GB"/>
          <w14:ligatures w14:val="none"/>
        </w:rPr>
        <w:t>. [online] Noboundaries.org.uk. Available at: https://www.noboundaries.org.uk/.</w:t>
      </w:r>
    </w:p>
    <w:p w14:paraId="0CFDDB61"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NPCC (2018). </w:t>
      </w:r>
      <w:r w:rsidRPr="00977798">
        <w:rPr>
          <w:rFonts w:ascii="Times New Roman" w:eastAsia="Times New Roman" w:hAnsi="Times New Roman" w:cs="Times New Roman"/>
          <w:i/>
          <w:iCs/>
          <w:kern w:val="0"/>
          <w:sz w:val="24"/>
          <w:szCs w:val="24"/>
          <w:lang w:eastAsia="en-GB"/>
          <w14:ligatures w14:val="none"/>
        </w:rPr>
        <w:t>NPCC Diversity, Equality and Inclusion Strategy</w:t>
      </w:r>
      <w:r w:rsidRPr="00977798">
        <w:rPr>
          <w:rFonts w:ascii="Times New Roman" w:eastAsia="Times New Roman" w:hAnsi="Times New Roman" w:cs="Times New Roman"/>
          <w:kern w:val="0"/>
          <w:sz w:val="24"/>
          <w:szCs w:val="24"/>
          <w:lang w:eastAsia="en-GB"/>
          <w14:ligatures w14:val="none"/>
        </w:rPr>
        <w:t>. [online] NPCC, pp.1–16. Available at: https://www.npcc.police.uk/SysSiteAssets/media/downloads/publications/publications-log/2018/npcc-diversity-equality--inclusion-strategy-2018-2025.pdf.</w:t>
      </w:r>
    </w:p>
    <w:p w14:paraId="01D5C32D"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NSPCC (2023). </w:t>
      </w:r>
      <w:r w:rsidRPr="00977798">
        <w:rPr>
          <w:rFonts w:ascii="Times New Roman" w:eastAsia="Times New Roman" w:hAnsi="Times New Roman" w:cs="Times New Roman"/>
          <w:i/>
          <w:iCs/>
          <w:kern w:val="0"/>
          <w:sz w:val="24"/>
          <w:szCs w:val="24"/>
          <w:lang w:eastAsia="en-GB"/>
          <w14:ligatures w14:val="none"/>
        </w:rPr>
        <w:t>Protecting Children from County Lines | NSPCC Learning</w:t>
      </w:r>
      <w:r w:rsidRPr="00977798">
        <w:rPr>
          <w:rFonts w:ascii="Times New Roman" w:eastAsia="Times New Roman" w:hAnsi="Times New Roman" w:cs="Times New Roman"/>
          <w:kern w:val="0"/>
          <w:sz w:val="24"/>
          <w:szCs w:val="24"/>
          <w:lang w:eastAsia="en-GB"/>
          <w14:ligatures w14:val="none"/>
        </w:rPr>
        <w:t>. [online] NSPCC Learning. Available at: https://learning.nspcc.org.uk/child-abuse-and-neglect/county-lines?_gl=1 [Accessed 27 Jan. 2025].</w:t>
      </w:r>
    </w:p>
    <w:p w14:paraId="00AD4BE6"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Skogan, W.G., Van Craen, M. and Hennessy, C. (2014). Training Police for Procedural Justice. </w:t>
      </w:r>
      <w:r w:rsidRPr="00977798">
        <w:rPr>
          <w:rFonts w:ascii="Times New Roman" w:eastAsia="Times New Roman" w:hAnsi="Times New Roman" w:cs="Times New Roman"/>
          <w:i/>
          <w:iCs/>
          <w:kern w:val="0"/>
          <w:sz w:val="24"/>
          <w:szCs w:val="24"/>
          <w:lang w:eastAsia="en-GB"/>
          <w14:ligatures w14:val="none"/>
        </w:rPr>
        <w:t>Journal of Experimental Criminology</w:t>
      </w:r>
      <w:r w:rsidRPr="00977798">
        <w:rPr>
          <w:rFonts w:ascii="Times New Roman" w:eastAsia="Times New Roman" w:hAnsi="Times New Roman" w:cs="Times New Roman"/>
          <w:kern w:val="0"/>
          <w:sz w:val="24"/>
          <w:szCs w:val="24"/>
          <w:lang w:eastAsia="en-GB"/>
          <w14:ligatures w14:val="none"/>
        </w:rPr>
        <w:t>, [online] 11(3), pp.319–334. doi:https://doi.org/10.1007/s11292-014-9223-6.</w:t>
      </w:r>
    </w:p>
    <w:p w14:paraId="13457307"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Thompson, N.D. (2021). Cultural Diversity &amp; Law Enforcement. </w:t>
      </w:r>
      <w:r w:rsidRPr="00977798">
        <w:rPr>
          <w:rFonts w:ascii="Times New Roman" w:eastAsia="Times New Roman" w:hAnsi="Times New Roman" w:cs="Times New Roman"/>
          <w:i/>
          <w:iCs/>
          <w:kern w:val="0"/>
          <w:sz w:val="24"/>
          <w:szCs w:val="24"/>
          <w:lang w:eastAsia="en-GB"/>
          <w14:ligatures w14:val="none"/>
        </w:rPr>
        <w:t>shsu-ir.tdl.org</w:t>
      </w:r>
      <w:r w:rsidRPr="00977798">
        <w:rPr>
          <w:rFonts w:ascii="Times New Roman" w:eastAsia="Times New Roman" w:hAnsi="Times New Roman" w:cs="Times New Roman"/>
          <w:kern w:val="0"/>
          <w:sz w:val="24"/>
          <w:szCs w:val="24"/>
          <w:lang w:eastAsia="en-GB"/>
          <w14:ligatures w14:val="none"/>
        </w:rPr>
        <w:t>. [online] Available at: https://shsu-ir.tdl.org/items/456d9317-53fa-4b35-9518-7f2987900d05.</w:t>
      </w:r>
    </w:p>
    <w:p w14:paraId="6A5A8E0E"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Westmarland, L. and Rowe, M. (2016). Police Ethics and integrity: Can a New Code Overturn the Blue code? </w:t>
      </w:r>
      <w:r w:rsidRPr="00977798">
        <w:rPr>
          <w:rFonts w:ascii="Times New Roman" w:eastAsia="Times New Roman" w:hAnsi="Times New Roman" w:cs="Times New Roman"/>
          <w:i/>
          <w:iCs/>
          <w:kern w:val="0"/>
          <w:sz w:val="24"/>
          <w:szCs w:val="24"/>
          <w:lang w:eastAsia="en-GB"/>
          <w14:ligatures w14:val="none"/>
        </w:rPr>
        <w:t>Policing and Society</w:t>
      </w:r>
      <w:r w:rsidRPr="00977798">
        <w:rPr>
          <w:rFonts w:ascii="Times New Roman" w:eastAsia="Times New Roman" w:hAnsi="Times New Roman" w:cs="Times New Roman"/>
          <w:kern w:val="0"/>
          <w:sz w:val="24"/>
          <w:szCs w:val="24"/>
          <w:lang w:eastAsia="en-GB"/>
          <w14:ligatures w14:val="none"/>
        </w:rPr>
        <w:t>, [online] 28(7), pp.854–870. doi:https://doi.org/10.1080/10439463.2016.1262365.</w:t>
      </w:r>
    </w:p>
    <w:p w14:paraId="2F0896D8" w14:textId="77777777" w:rsidR="00977798" w:rsidRPr="00977798" w:rsidRDefault="00977798" w:rsidP="00977798">
      <w:pPr>
        <w:spacing w:after="240" w:line="360" w:lineRule="auto"/>
        <w:rPr>
          <w:rFonts w:ascii="Times New Roman" w:eastAsia="Times New Roman" w:hAnsi="Times New Roman" w:cs="Times New Roman"/>
          <w:kern w:val="0"/>
          <w:sz w:val="24"/>
          <w:szCs w:val="24"/>
          <w:lang w:eastAsia="en-GB"/>
          <w14:ligatures w14:val="none"/>
        </w:rPr>
      </w:pPr>
      <w:r w:rsidRPr="00977798">
        <w:rPr>
          <w:rFonts w:ascii="Times New Roman" w:eastAsia="Times New Roman" w:hAnsi="Times New Roman" w:cs="Times New Roman"/>
          <w:kern w:val="0"/>
          <w:sz w:val="24"/>
          <w:szCs w:val="24"/>
          <w:lang w:eastAsia="en-GB"/>
          <w14:ligatures w14:val="none"/>
        </w:rPr>
        <w:t xml:space="preserve">Youth.Gov (2022). </w:t>
      </w:r>
      <w:r w:rsidRPr="00977798">
        <w:rPr>
          <w:rFonts w:ascii="Times New Roman" w:eastAsia="Times New Roman" w:hAnsi="Times New Roman" w:cs="Times New Roman"/>
          <w:i/>
          <w:iCs/>
          <w:kern w:val="0"/>
          <w:sz w:val="24"/>
          <w:szCs w:val="24"/>
          <w:lang w:eastAsia="en-GB"/>
          <w14:ligatures w14:val="none"/>
        </w:rPr>
        <w:t>Prevention and Early Intervention | Youth.gov</w:t>
      </w:r>
      <w:r w:rsidRPr="00977798">
        <w:rPr>
          <w:rFonts w:ascii="Times New Roman" w:eastAsia="Times New Roman" w:hAnsi="Times New Roman" w:cs="Times New Roman"/>
          <w:kern w:val="0"/>
          <w:sz w:val="24"/>
          <w:szCs w:val="24"/>
          <w:lang w:eastAsia="en-GB"/>
          <w14:ligatures w14:val="none"/>
        </w:rPr>
        <w:t>. [online] Youth.gov. Available at: https://youth.gov/youth-topics/juvenile-justice/prevention-and-early-intervention?.</w:t>
      </w:r>
    </w:p>
    <w:p w14:paraId="1B7BE587" w14:textId="77777777" w:rsidR="006107C1" w:rsidRPr="00420DDA" w:rsidRDefault="006107C1" w:rsidP="00977798">
      <w:pPr>
        <w:spacing w:after="240" w:line="360" w:lineRule="auto"/>
        <w:rPr>
          <w:rFonts w:ascii="Times New Roman" w:eastAsia="Times New Roman" w:hAnsi="Times New Roman" w:cs="Times New Roman"/>
          <w:kern w:val="0"/>
          <w:sz w:val="24"/>
          <w:szCs w:val="24"/>
          <w:lang w:eastAsia="en-GB"/>
          <w14:ligatures w14:val="none"/>
        </w:rPr>
      </w:pPr>
    </w:p>
    <w:sectPr w:rsidR="006107C1" w:rsidRPr="00420D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C86F79"/>
    <w:multiLevelType w:val="hybridMultilevel"/>
    <w:tmpl w:val="9FBC561E"/>
    <w:lvl w:ilvl="0" w:tplc="415857A4">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902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64E"/>
    <w:rsid w:val="00007025"/>
    <w:rsid w:val="00011565"/>
    <w:rsid w:val="00011599"/>
    <w:rsid w:val="000116B6"/>
    <w:rsid w:val="00022BE6"/>
    <w:rsid w:val="0007061E"/>
    <w:rsid w:val="000834FF"/>
    <w:rsid w:val="00083656"/>
    <w:rsid w:val="00094C4D"/>
    <w:rsid w:val="000B2ECB"/>
    <w:rsid w:val="000C080A"/>
    <w:rsid w:val="000D4430"/>
    <w:rsid w:val="000E297C"/>
    <w:rsid w:val="000E7EBD"/>
    <w:rsid w:val="000F3BF4"/>
    <w:rsid w:val="000F423C"/>
    <w:rsid w:val="00103F47"/>
    <w:rsid w:val="001425F8"/>
    <w:rsid w:val="00147A03"/>
    <w:rsid w:val="00186AB0"/>
    <w:rsid w:val="001A132F"/>
    <w:rsid w:val="001B0E00"/>
    <w:rsid w:val="001B59A5"/>
    <w:rsid w:val="001C2727"/>
    <w:rsid w:val="001E7EBB"/>
    <w:rsid w:val="001F232E"/>
    <w:rsid w:val="001F65E2"/>
    <w:rsid w:val="0020605E"/>
    <w:rsid w:val="002064F6"/>
    <w:rsid w:val="002164C9"/>
    <w:rsid w:val="00246A9A"/>
    <w:rsid w:val="00253B4E"/>
    <w:rsid w:val="00254D0F"/>
    <w:rsid w:val="00267CBF"/>
    <w:rsid w:val="00274B9B"/>
    <w:rsid w:val="002B570B"/>
    <w:rsid w:val="002C0246"/>
    <w:rsid w:val="002C4B55"/>
    <w:rsid w:val="002E00C9"/>
    <w:rsid w:val="003039B6"/>
    <w:rsid w:val="00321718"/>
    <w:rsid w:val="00330244"/>
    <w:rsid w:val="00335437"/>
    <w:rsid w:val="003429FA"/>
    <w:rsid w:val="0035011B"/>
    <w:rsid w:val="003558FE"/>
    <w:rsid w:val="00370253"/>
    <w:rsid w:val="00372DBB"/>
    <w:rsid w:val="003845CE"/>
    <w:rsid w:val="00384FB0"/>
    <w:rsid w:val="0038658D"/>
    <w:rsid w:val="00391F05"/>
    <w:rsid w:val="003C327E"/>
    <w:rsid w:val="003F11C4"/>
    <w:rsid w:val="003F264E"/>
    <w:rsid w:val="003F4885"/>
    <w:rsid w:val="00414454"/>
    <w:rsid w:val="00415CA6"/>
    <w:rsid w:val="00420DDA"/>
    <w:rsid w:val="00426E04"/>
    <w:rsid w:val="00435B73"/>
    <w:rsid w:val="00451039"/>
    <w:rsid w:val="00455A70"/>
    <w:rsid w:val="004570D5"/>
    <w:rsid w:val="00462917"/>
    <w:rsid w:val="00482C3B"/>
    <w:rsid w:val="004C7522"/>
    <w:rsid w:val="004D5B79"/>
    <w:rsid w:val="004F5F33"/>
    <w:rsid w:val="00502250"/>
    <w:rsid w:val="0050500E"/>
    <w:rsid w:val="00527456"/>
    <w:rsid w:val="005408E0"/>
    <w:rsid w:val="00544277"/>
    <w:rsid w:val="00552428"/>
    <w:rsid w:val="00562214"/>
    <w:rsid w:val="0057493E"/>
    <w:rsid w:val="00576016"/>
    <w:rsid w:val="005905EC"/>
    <w:rsid w:val="00593F14"/>
    <w:rsid w:val="005A3316"/>
    <w:rsid w:val="005B01DD"/>
    <w:rsid w:val="005B20FA"/>
    <w:rsid w:val="005B4F6D"/>
    <w:rsid w:val="005C270F"/>
    <w:rsid w:val="005C4D14"/>
    <w:rsid w:val="005E16D2"/>
    <w:rsid w:val="005F43E8"/>
    <w:rsid w:val="005F4C30"/>
    <w:rsid w:val="006107C1"/>
    <w:rsid w:val="00616379"/>
    <w:rsid w:val="00630FFD"/>
    <w:rsid w:val="006361C9"/>
    <w:rsid w:val="00645413"/>
    <w:rsid w:val="006511AC"/>
    <w:rsid w:val="006517AF"/>
    <w:rsid w:val="006A641A"/>
    <w:rsid w:val="006D7B2D"/>
    <w:rsid w:val="006E1510"/>
    <w:rsid w:val="00725B26"/>
    <w:rsid w:val="00726CBE"/>
    <w:rsid w:val="00727800"/>
    <w:rsid w:val="00743808"/>
    <w:rsid w:val="00743F33"/>
    <w:rsid w:val="00763AA7"/>
    <w:rsid w:val="00773734"/>
    <w:rsid w:val="00795C36"/>
    <w:rsid w:val="007A4775"/>
    <w:rsid w:val="007E7DE4"/>
    <w:rsid w:val="00805596"/>
    <w:rsid w:val="00811647"/>
    <w:rsid w:val="00815517"/>
    <w:rsid w:val="00820E68"/>
    <w:rsid w:val="00826289"/>
    <w:rsid w:val="00831B03"/>
    <w:rsid w:val="008453D0"/>
    <w:rsid w:val="00847509"/>
    <w:rsid w:val="008760F6"/>
    <w:rsid w:val="00880919"/>
    <w:rsid w:val="008A3664"/>
    <w:rsid w:val="008B216C"/>
    <w:rsid w:val="008C258C"/>
    <w:rsid w:val="008C34C2"/>
    <w:rsid w:val="008F524B"/>
    <w:rsid w:val="00917758"/>
    <w:rsid w:val="009257D6"/>
    <w:rsid w:val="00933F60"/>
    <w:rsid w:val="00945A79"/>
    <w:rsid w:val="00945D44"/>
    <w:rsid w:val="00954121"/>
    <w:rsid w:val="00973E75"/>
    <w:rsid w:val="0097758B"/>
    <w:rsid w:val="00977798"/>
    <w:rsid w:val="0098180F"/>
    <w:rsid w:val="009846D1"/>
    <w:rsid w:val="009B36CB"/>
    <w:rsid w:val="009D50AB"/>
    <w:rsid w:val="009E776A"/>
    <w:rsid w:val="009E79F5"/>
    <w:rsid w:val="009F6A44"/>
    <w:rsid w:val="00A03388"/>
    <w:rsid w:val="00A34900"/>
    <w:rsid w:val="00A44435"/>
    <w:rsid w:val="00A74339"/>
    <w:rsid w:val="00A83635"/>
    <w:rsid w:val="00A85934"/>
    <w:rsid w:val="00A9237B"/>
    <w:rsid w:val="00AA503C"/>
    <w:rsid w:val="00AA5A94"/>
    <w:rsid w:val="00AA7D63"/>
    <w:rsid w:val="00AB528C"/>
    <w:rsid w:val="00AE46AD"/>
    <w:rsid w:val="00AE7B57"/>
    <w:rsid w:val="00AF02AE"/>
    <w:rsid w:val="00B01770"/>
    <w:rsid w:val="00B1563E"/>
    <w:rsid w:val="00B20BCE"/>
    <w:rsid w:val="00B2331F"/>
    <w:rsid w:val="00B30DD6"/>
    <w:rsid w:val="00BD2C88"/>
    <w:rsid w:val="00BD307C"/>
    <w:rsid w:val="00BD3EFA"/>
    <w:rsid w:val="00BE264B"/>
    <w:rsid w:val="00BE5C94"/>
    <w:rsid w:val="00BF0FA6"/>
    <w:rsid w:val="00BF36E7"/>
    <w:rsid w:val="00C0265B"/>
    <w:rsid w:val="00C05C56"/>
    <w:rsid w:val="00C253CE"/>
    <w:rsid w:val="00C31D24"/>
    <w:rsid w:val="00C36340"/>
    <w:rsid w:val="00C36A18"/>
    <w:rsid w:val="00C450AB"/>
    <w:rsid w:val="00C5123D"/>
    <w:rsid w:val="00C778B5"/>
    <w:rsid w:val="00C824F5"/>
    <w:rsid w:val="00C9262B"/>
    <w:rsid w:val="00CA42F5"/>
    <w:rsid w:val="00CB08A2"/>
    <w:rsid w:val="00CB4F18"/>
    <w:rsid w:val="00CC4F17"/>
    <w:rsid w:val="00CC76B3"/>
    <w:rsid w:val="00CD38B5"/>
    <w:rsid w:val="00CF24DD"/>
    <w:rsid w:val="00CF74EA"/>
    <w:rsid w:val="00D06D4C"/>
    <w:rsid w:val="00D36EC4"/>
    <w:rsid w:val="00D547A2"/>
    <w:rsid w:val="00D657B5"/>
    <w:rsid w:val="00D65BCF"/>
    <w:rsid w:val="00DA55EF"/>
    <w:rsid w:val="00DB323F"/>
    <w:rsid w:val="00DD6C37"/>
    <w:rsid w:val="00DE5A88"/>
    <w:rsid w:val="00E15930"/>
    <w:rsid w:val="00E43C73"/>
    <w:rsid w:val="00E444B8"/>
    <w:rsid w:val="00E479F3"/>
    <w:rsid w:val="00E539E2"/>
    <w:rsid w:val="00E55F94"/>
    <w:rsid w:val="00E85737"/>
    <w:rsid w:val="00E910C3"/>
    <w:rsid w:val="00EC3B2B"/>
    <w:rsid w:val="00EC57E0"/>
    <w:rsid w:val="00EE73CF"/>
    <w:rsid w:val="00EF1BB3"/>
    <w:rsid w:val="00EF23B3"/>
    <w:rsid w:val="00EF27D2"/>
    <w:rsid w:val="00F05944"/>
    <w:rsid w:val="00F10057"/>
    <w:rsid w:val="00F12A90"/>
    <w:rsid w:val="00F1386F"/>
    <w:rsid w:val="00F14B51"/>
    <w:rsid w:val="00F14DA2"/>
    <w:rsid w:val="00F152FD"/>
    <w:rsid w:val="00F22F2E"/>
    <w:rsid w:val="00F434BD"/>
    <w:rsid w:val="00F63B83"/>
    <w:rsid w:val="00F93E28"/>
    <w:rsid w:val="00F9488E"/>
    <w:rsid w:val="00F97838"/>
    <w:rsid w:val="00FB239A"/>
    <w:rsid w:val="00FC56BE"/>
    <w:rsid w:val="00FF17E8"/>
    <w:rsid w:val="00FF7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1A19"/>
  <w15:chartTrackingRefBased/>
  <w15:docId w15:val="{92F1A929-3218-46A7-98FC-EE32A46FB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6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6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6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6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6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6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64E"/>
    <w:rPr>
      <w:rFonts w:eastAsiaTheme="majorEastAsia" w:cstheme="majorBidi"/>
      <w:color w:val="272727" w:themeColor="text1" w:themeTint="D8"/>
    </w:rPr>
  </w:style>
  <w:style w:type="paragraph" w:styleId="Title">
    <w:name w:val="Title"/>
    <w:basedOn w:val="Normal"/>
    <w:next w:val="Normal"/>
    <w:link w:val="TitleChar"/>
    <w:uiPriority w:val="10"/>
    <w:qFormat/>
    <w:rsid w:val="003F2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64E"/>
    <w:pPr>
      <w:spacing w:before="160"/>
      <w:jc w:val="center"/>
    </w:pPr>
    <w:rPr>
      <w:i/>
      <w:iCs/>
      <w:color w:val="404040" w:themeColor="text1" w:themeTint="BF"/>
    </w:rPr>
  </w:style>
  <w:style w:type="character" w:customStyle="1" w:styleId="QuoteChar">
    <w:name w:val="Quote Char"/>
    <w:basedOn w:val="DefaultParagraphFont"/>
    <w:link w:val="Quote"/>
    <w:uiPriority w:val="29"/>
    <w:rsid w:val="003F264E"/>
    <w:rPr>
      <w:i/>
      <w:iCs/>
      <w:color w:val="404040" w:themeColor="text1" w:themeTint="BF"/>
    </w:rPr>
  </w:style>
  <w:style w:type="paragraph" w:styleId="ListParagraph">
    <w:name w:val="List Paragraph"/>
    <w:basedOn w:val="Normal"/>
    <w:uiPriority w:val="34"/>
    <w:qFormat/>
    <w:rsid w:val="003F264E"/>
    <w:pPr>
      <w:ind w:left="720"/>
      <w:contextualSpacing/>
    </w:pPr>
  </w:style>
  <w:style w:type="character" w:styleId="IntenseEmphasis">
    <w:name w:val="Intense Emphasis"/>
    <w:basedOn w:val="DefaultParagraphFont"/>
    <w:uiPriority w:val="21"/>
    <w:qFormat/>
    <w:rsid w:val="003F264E"/>
    <w:rPr>
      <w:i/>
      <w:iCs/>
      <w:color w:val="0F4761" w:themeColor="accent1" w:themeShade="BF"/>
    </w:rPr>
  </w:style>
  <w:style w:type="paragraph" w:styleId="IntenseQuote">
    <w:name w:val="Intense Quote"/>
    <w:basedOn w:val="Normal"/>
    <w:next w:val="Normal"/>
    <w:link w:val="IntenseQuoteChar"/>
    <w:uiPriority w:val="30"/>
    <w:qFormat/>
    <w:rsid w:val="003F2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64E"/>
    <w:rPr>
      <w:i/>
      <w:iCs/>
      <w:color w:val="0F4761" w:themeColor="accent1" w:themeShade="BF"/>
    </w:rPr>
  </w:style>
  <w:style w:type="character" w:styleId="IntenseReference">
    <w:name w:val="Intense Reference"/>
    <w:basedOn w:val="DefaultParagraphFont"/>
    <w:uiPriority w:val="32"/>
    <w:qFormat/>
    <w:rsid w:val="003F264E"/>
    <w:rPr>
      <w:b/>
      <w:bCs/>
      <w:smallCaps/>
      <w:color w:val="0F4761" w:themeColor="accent1" w:themeShade="BF"/>
      <w:spacing w:val="5"/>
    </w:rPr>
  </w:style>
  <w:style w:type="character" w:styleId="Hyperlink">
    <w:name w:val="Hyperlink"/>
    <w:basedOn w:val="DefaultParagraphFont"/>
    <w:uiPriority w:val="99"/>
    <w:unhideWhenUsed/>
    <w:rsid w:val="00826289"/>
    <w:rPr>
      <w:color w:val="467886" w:themeColor="hyperlink"/>
      <w:u w:val="single"/>
    </w:rPr>
  </w:style>
  <w:style w:type="character" w:styleId="UnresolvedMention">
    <w:name w:val="Unresolved Mention"/>
    <w:basedOn w:val="DefaultParagraphFont"/>
    <w:uiPriority w:val="99"/>
    <w:semiHidden/>
    <w:unhideWhenUsed/>
    <w:rsid w:val="00826289"/>
    <w:rPr>
      <w:color w:val="605E5C"/>
      <w:shd w:val="clear" w:color="auto" w:fill="E1DFDD"/>
    </w:rPr>
  </w:style>
  <w:style w:type="paragraph" w:styleId="NormalWeb">
    <w:name w:val="Normal (Web)"/>
    <w:basedOn w:val="Normal"/>
    <w:uiPriority w:val="99"/>
    <w:semiHidden/>
    <w:unhideWhenUsed/>
    <w:rsid w:val="00BD3EF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8847">
      <w:bodyDiv w:val="1"/>
      <w:marLeft w:val="0"/>
      <w:marRight w:val="0"/>
      <w:marTop w:val="0"/>
      <w:marBottom w:val="0"/>
      <w:divBdr>
        <w:top w:val="none" w:sz="0" w:space="0" w:color="auto"/>
        <w:left w:val="none" w:sz="0" w:space="0" w:color="auto"/>
        <w:bottom w:val="none" w:sz="0" w:space="0" w:color="auto"/>
        <w:right w:val="none" w:sz="0" w:space="0" w:color="auto"/>
      </w:divBdr>
    </w:div>
    <w:div w:id="7753523">
      <w:bodyDiv w:val="1"/>
      <w:marLeft w:val="0"/>
      <w:marRight w:val="0"/>
      <w:marTop w:val="0"/>
      <w:marBottom w:val="0"/>
      <w:divBdr>
        <w:top w:val="none" w:sz="0" w:space="0" w:color="auto"/>
        <w:left w:val="none" w:sz="0" w:space="0" w:color="auto"/>
        <w:bottom w:val="none" w:sz="0" w:space="0" w:color="auto"/>
        <w:right w:val="none" w:sz="0" w:space="0" w:color="auto"/>
      </w:divBdr>
    </w:div>
    <w:div w:id="10255902">
      <w:bodyDiv w:val="1"/>
      <w:marLeft w:val="0"/>
      <w:marRight w:val="0"/>
      <w:marTop w:val="0"/>
      <w:marBottom w:val="0"/>
      <w:divBdr>
        <w:top w:val="none" w:sz="0" w:space="0" w:color="auto"/>
        <w:left w:val="none" w:sz="0" w:space="0" w:color="auto"/>
        <w:bottom w:val="none" w:sz="0" w:space="0" w:color="auto"/>
        <w:right w:val="none" w:sz="0" w:space="0" w:color="auto"/>
      </w:divBdr>
    </w:div>
    <w:div w:id="15816119">
      <w:bodyDiv w:val="1"/>
      <w:marLeft w:val="0"/>
      <w:marRight w:val="0"/>
      <w:marTop w:val="0"/>
      <w:marBottom w:val="0"/>
      <w:divBdr>
        <w:top w:val="none" w:sz="0" w:space="0" w:color="auto"/>
        <w:left w:val="none" w:sz="0" w:space="0" w:color="auto"/>
        <w:bottom w:val="none" w:sz="0" w:space="0" w:color="auto"/>
        <w:right w:val="none" w:sz="0" w:space="0" w:color="auto"/>
      </w:divBdr>
    </w:div>
    <w:div w:id="17514023">
      <w:bodyDiv w:val="1"/>
      <w:marLeft w:val="0"/>
      <w:marRight w:val="0"/>
      <w:marTop w:val="0"/>
      <w:marBottom w:val="0"/>
      <w:divBdr>
        <w:top w:val="none" w:sz="0" w:space="0" w:color="auto"/>
        <w:left w:val="none" w:sz="0" w:space="0" w:color="auto"/>
        <w:bottom w:val="none" w:sz="0" w:space="0" w:color="auto"/>
        <w:right w:val="none" w:sz="0" w:space="0" w:color="auto"/>
      </w:divBdr>
    </w:div>
    <w:div w:id="23021159">
      <w:bodyDiv w:val="1"/>
      <w:marLeft w:val="0"/>
      <w:marRight w:val="0"/>
      <w:marTop w:val="0"/>
      <w:marBottom w:val="0"/>
      <w:divBdr>
        <w:top w:val="none" w:sz="0" w:space="0" w:color="auto"/>
        <w:left w:val="none" w:sz="0" w:space="0" w:color="auto"/>
        <w:bottom w:val="none" w:sz="0" w:space="0" w:color="auto"/>
        <w:right w:val="none" w:sz="0" w:space="0" w:color="auto"/>
      </w:divBdr>
      <w:divsChild>
        <w:div w:id="1216550957">
          <w:marLeft w:val="0"/>
          <w:marRight w:val="0"/>
          <w:marTop w:val="0"/>
          <w:marBottom w:val="0"/>
          <w:divBdr>
            <w:top w:val="none" w:sz="0" w:space="0" w:color="auto"/>
            <w:left w:val="none" w:sz="0" w:space="0" w:color="auto"/>
            <w:bottom w:val="none" w:sz="0" w:space="0" w:color="auto"/>
            <w:right w:val="none" w:sz="0" w:space="0" w:color="auto"/>
          </w:divBdr>
        </w:div>
      </w:divsChild>
    </w:div>
    <w:div w:id="29039508">
      <w:bodyDiv w:val="1"/>
      <w:marLeft w:val="0"/>
      <w:marRight w:val="0"/>
      <w:marTop w:val="0"/>
      <w:marBottom w:val="0"/>
      <w:divBdr>
        <w:top w:val="none" w:sz="0" w:space="0" w:color="auto"/>
        <w:left w:val="none" w:sz="0" w:space="0" w:color="auto"/>
        <w:bottom w:val="none" w:sz="0" w:space="0" w:color="auto"/>
        <w:right w:val="none" w:sz="0" w:space="0" w:color="auto"/>
      </w:divBdr>
    </w:div>
    <w:div w:id="37317136">
      <w:bodyDiv w:val="1"/>
      <w:marLeft w:val="0"/>
      <w:marRight w:val="0"/>
      <w:marTop w:val="0"/>
      <w:marBottom w:val="0"/>
      <w:divBdr>
        <w:top w:val="none" w:sz="0" w:space="0" w:color="auto"/>
        <w:left w:val="none" w:sz="0" w:space="0" w:color="auto"/>
        <w:bottom w:val="none" w:sz="0" w:space="0" w:color="auto"/>
        <w:right w:val="none" w:sz="0" w:space="0" w:color="auto"/>
      </w:divBdr>
    </w:div>
    <w:div w:id="37553667">
      <w:bodyDiv w:val="1"/>
      <w:marLeft w:val="0"/>
      <w:marRight w:val="0"/>
      <w:marTop w:val="0"/>
      <w:marBottom w:val="0"/>
      <w:divBdr>
        <w:top w:val="none" w:sz="0" w:space="0" w:color="auto"/>
        <w:left w:val="none" w:sz="0" w:space="0" w:color="auto"/>
        <w:bottom w:val="none" w:sz="0" w:space="0" w:color="auto"/>
        <w:right w:val="none" w:sz="0" w:space="0" w:color="auto"/>
      </w:divBdr>
    </w:div>
    <w:div w:id="50077109">
      <w:bodyDiv w:val="1"/>
      <w:marLeft w:val="0"/>
      <w:marRight w:val="0"/>
      <w:marTop w:val="0"/>
      <w:marBottom w:val="0"/>
      <w:divBdr>
        <w:top w:val="none" w:sz="0" w:space="0" w:color="auto"/>
        <w:left w:val="none" w:sz="0" w:space="0" w:color="auto"/>
        <w:bottom w:val="none" w:sz="0" w:space="0" w:color="auto"/>
        <w:right w:val="none" w:sz="0" w:space="0" w:color="auto"/>
      </w:divBdr>
    </w:div>
    <w:div w:id="66927689">
      <w:bodyDiv w:val="1"/>
      <w:marLeft w:val="0"/>
      <w:marRight w:val="0"/>
      <w:marTop w:val="0"/>
      <w:marBottom w:val="0"/>
      <w:divBdr>
        <w:top w:val="none" w:sz="0" w:space="0" w:color="auto"/>
        <w:left w:val="none" w:sz="0" w:space="0" w:color="auto"/>
        <w:bottom w:val="none" w:sz="0" w:space="0" w:color="auto"/>
        <w:right w:val="none" w:sz="0" w:space="0" w:color="auto"/>
      </w:divBdr>
    </w:div>
    <w:div w:id="70932701">
      <w:bodyDiv w:val="1"/>
      <w:marLeft w:val="0"/>
      <w:marRight w:val="0"/>
      <w:marTop w:val="0"/>
      <w:marBottom w:val="0"/>
      <w:divBdr>
        <w:top w:val="none" w:sz="0" w:space="0" w:color="auto"/>
        <w:left w:val="none" w:sz="0" w:space="0" w:color="auto"/>
        <w:bottom w:val="none" w:sz="0" w:space="0" w:color="auto"/>
        <w:right w:val="none" w:sz="0" w:space="0" w:color="auto"/>
      </w:divBdr>
    </w:div>
    <w:div w:id="73015052">
      <w:bodyDiv w:val="1"/>
      <w:marLeft w:val="0"/>
      <w:marRight w:val="0"/>
      <w:marTop w:val="0"/>
      <w:marBottom w:val="0"/>
      <w:divBdr>
        <w:top w:val="none" w:sz="0" w:space="0" w:color="auto"/>
        <w:left w:val="none" w:sz="0" w:space="0" w:color="auto"/>
        <w:bottom w:val="none" w:sz="0" w:space="0" w:color="auto"/>
        <w:right w:val="none" w:sz="0" w:space="0" w:color="auto"/>
      </w:divBdr>
    </w:div>
    <w:div w:id="92240492">
      <w:bodyDiv w:val="1"/>
      <w:marLeft w:val="0"/>
      <w:marRight w:val="0"/>
      <w:marTop w:val="0"/>
      <w:marBottom w:val="0"/>
      <w:divBdr>
        <w:top w:val="none" w:sz="0" w:space="0" w:color="auto"/>
        <w:left w:val="none" w:sz="0" w:space="0" w:color="auto"/>
        <w:bottom w:val="none" w:sz="0" w:space="0" w:color="auto"/>
        <w:right w:val="none" w:sz="0" w:space="0" w:color="auto"/>
      </w:divBdr>
    </w:div>
    <w:div w:id="99497966">
      <w:bodyDiv w:val="1"/>
      <w:marLeft w:val="0"/>
      <w:marRight w:val="0"/>
      <w:marTop w:val="0"/>
      <w:marBottom w:val="0"/>
      <w:divBdr>
        <w:top w:val="none" w:sz="0" w:space="0" w:color="auto"/>
        <w:left w:val="none" w:sz="0" w:space="0" w:color="auto"/>
        <w:bottom w:val="none" w:sz="0" w:space="0" w:color="auto"/>
        <w:right w:val="none" w:sz="0" w:space="0" w:color="auto"/>
      </w:divBdr>
    </w:div>
    <w:div w:id="105465397">
      <w:bodyDiv w:val="1"/>
      <w:marLeft w:val="0"/>
      <w:marRight w:val="0"/>
      <w:marTop w:val="0"/>
      <w:marBottom w:val="0"/>
      <w:divBdr>
        <w:top w:val="none" w:sz="0" w:space="0" w:color="auto"/>
        <w:left w:val="none" w:sz="0" w:space="0" w:color="auto"/>
        <w:bottom w:val="none" w:sz="0" w:space="0" w:color="auto"/>
        <w:right w:val="none" w:sz="0" w:space="0" w:color="auto"/>
      </w:divBdr>
    </w:div>
    <w:div w:id="109010184">
      <w:bodyDiv w:val="1"/>
      <w:marLeft w:val="0"/>
      <w:marRight w:val="0"/>
      <w:marTop w:val="0"/>
      <w:marBottom w:val="0"/>
      <w:divBdr>
        <w:top w:val="none" w:sz="0" w:space="0" w:color="auto"/>
        <w:left w:val="none" w:sz="0" w:space="0" w:color="auto"/>
        <w:bottom w:val="none" w:sz="0" w:space="0" w:color="auto"/>
        <w:right w:val="none" w:sz="0" w:space="0" w:color="auto"/>
      </w:divBdr>
    </w:div>
    <w:div w:id="137039114">
      <w:bodyDiv w:val="1"/>
      <w:marLeft w:val="0"/>
      <w:marRight w:val="0"/>
      <w:marTop w:val="0"/>
      <w:marBottom w:val="0"/>
      <w:divBdr>
        <w:top w:val="none" w:sz="0" w:space="0" w:color="auto"/>
        <w:left w:val="none" w:sz="0" w:space="0" w:color="auto"/>
        <w:bottom w:val="none" w:sz="0" w:space="0" w:color="auto"/>
        <w:right w:val="none" w:sz="0" w:space="0" w:color="auto"/>
      </w:divBdr>
    </w:div>
    <w:div w:id="147095045">
      <w:bodyDiv w:val="1"/>
      <w:marLeft w:val="0"/>
      <w:marRight w:val="0"/>
      <w:marTop w:val="0"/>
      <w:marBottom w:val="0"/>
      <w:divBdr>
        <w:top w:val="none" w:sz="0" w:space="0" w:color="auto"/>
        <w:left w:val="none" w:sz="0" w:space="0" w:color="auto"/>
        <w:bottom w:val="none" w:sz="0" w:space="0" w:color="auto"/>
        <w:right w:val="none" w:sz="0" w:space="0" w:color="auto"/>
      </w:divBdr>
    </w:div>
    <w:div w:id="158889418">
      <w:bodyDiv w:val="1"/>
      <w:marLeft w:val="0"/>
      <w:marRight w:val="0"/>
      <w:marTop w:val="0"/>
      <w:marBottom w:val="0"/>
      <w:divBdr>
        <w:top w:val="none" w:sz="0" w:space="0" w:color="auto"/>
        <w:left w:val="none" w:sz="0" w:space="0" w:color="auto"/>
        <w:bottom w:val="none" w:sz="0" w:space="0" w:color="auto"/>
        <w:right w:val="none" w:sz="0" w:space="0" w:color="auto"/>
      </w:divBdr>
    </w:div>
    <w:div w:id="170728628">
      <w:bodyDiv w:val="1"/>
      <w:marLeft w:val="0"/>
      <w:marRight w:val="0"/>
      <w:marTop w:val="0"/>
      <w:marBottom w:val="0"/>
      <w:divBdr>
        <w:top w:val="none" w:sz="0" w:space="0" w:color="auto"/>
        <w:left w:val="none" w:sz="0" w:space="0" w:color="auto"/>
        <w:bottom w:val="none" w:sz="0" w:space="0" w:color="auto"/>
        <w:right w:val="none" w:sz="0" w:space="0" w:color="auto"/>
      </w:divBdr>
    </w:div>
    <w:div w:id="190383744">
      <w:bodyDiv w:val="1"/>
      <w:marLeft w:val="0"/>
      <w:marRight w:val="0"/>
      <w:marTop w:val="0"/>
      <w:marBottom w:val="0"/>
      <w:divBdr>
        <w:top w:val="none" w:sz="0" w:space="0" w:color="auto"/>
        <w:left w:val="none" w:sz="0" w:space="0" w:color="auto"/>
        <w:bottom w:val="none" w:sz="0" w:space="0" w:color="auto"/>
        <w:right w:val="none" w:sz="0" w:space="0" w:color="auto"/>
      </w:divBdr>
    </w:div>
    <w:div w:id="208105576">
      <w:bodyDiv w:val="1"/>
      <w:marLeft w:val="0"/>
      <w:marRight w:val="0"/>
      <w:marTop w:val="0"/>
      <w:marBottom w:val="0"/>
      <w:divBdr>
        <w:top w:val="none" w:sz="0" w:space="0" w:color="auto"/>
        <w:left w:val="none" w:sz="0" w:space="0" w:color="auto"/>
        <w:bottom w:val="none" w:sz="0" w:space="0" w:color="auto"/>
        <w:right w:val="none" w:sz="0" w:space="0" w:color="auto"/>
      </w:divBdr>
    </w:div>
    <w:div w:id="218827528">
      <w:bodyDiv w:val="1"/>
      <w:marLeft w:val="0"/>
      <w:marRight w:val="0"/>
      <w:marTop w:val="0"/>
      <w:marBottom w:val="0"/>
      <w:divBdr>
        <w:top w:val="none" w:sz="0" w:space="0" w:color="auto"/>
        <w:left w:val="none" w:sz="0" w:space="0" w:color="auto"/>
        <w:bottom w:val="none" w:sz="0" w:space="0" w:color="auto"/>
        <w:right w:val="none" w:sz="0" w:space="0" w:color="auto"/>
      </w:divBdr>
    </w:div>
    <w:div w:id="236939960">
      <w:bodyDiv w:val="1"/>
      <w:marLeft w:val="0"/>
      <w:marRight w:val="0"/>
      <w:marTop w:val="0"/>
      <w:marBottom w:val="0"/>
      <w:divBdr>
        <w:top w:val="none" w:sz="0" w:space="0" w:color="auto"/>
        <w:left w:val="none" w:sz="0" w:space="0" w:color="auto"/>
        <w:bottom w:val="none" w:sz="0" w:space="0" w:color="auto"/>
        <w:right w:val="none" w:sz="0" w:space="0" w:color="auto"/>
      </w:divBdr>
    </w:div>
    <w:div w:id="255753350">
      <w:bodyDiv w:val="1"/>
      <w:marLeft w:val="0"/>
      <w:marRight w:val="0"/>
      <w:marTop w:val="0"/>
      <w:marBottom w:val="0"/>
      <w:divBdr>
        <w:top w:val="none" w:sz="0" w:space="0" w:color="auto"/>
        <w:left w:val="none" w:sz="0" w:space="0" w:color="auto"/>
        <w:bottom w:val="none" w:sz="0" w:space="0" w:color="auto"/>
        <w:right w:val="none" w:sz="0" w:space="0" w:color="auto"/>
      </w:divBdr>
    </w:div>
    <w:div w:id="271591047">
      <w:bodyDiv w:val="1"/>
      <w:marLeft w:val="0"/>
      <w:marRight w:val="0"/>
      <w:marTop w:val="0"/>
      <w:marBottom w:val="0"/>
      <w:divBdr>
        <w:top w:val="none" w:sz="0" w:space="0" w:color="auto"/>
        <w:left w:val="none" w:sz="0" w:space="0" w:color="auto"/>
        <w:bottom w:val="none" w:sz="0" w:space="0" w:color="auto"/>
        <w:right w:val="none" w:sz="0" w:space="0" w:color="auto"/>
      </w:divBdr>
    </w:div>
    <w:div w:id="277491612">
      <w:bodyDiv w:val="1"/>
      <w:marLeft w:val="0"/>
      <w:marRight w:val="0"/>
      <w:marTop w:val="0"/>
      <w:marBottom w:val="0"/>
      <w:divBdr>
        <w:top w:val="none" w:sz="0" w:space="0" w:color="auto"/>
        <w:left w:val="none" w:sz="0" w:space="0" w:color="auto"/>
        <w:bottom w:val="none" w:sz="0" w:space="0" w:color="auto"/>
        <w:right w:val="none" w:sz="0" w:space="0" w:color="auto"/>
      </w:divBdr>
      <w:divsChild>
        <w:div w:id="1021666228">
          <w:marLeft w:val="0"/>
          <w:marRight w:val="0"/>
          <w:marTop w:val="0"/>
          <w:marBottom w:val="0"/>
          <w:divBdr>
            <w:top w:val="none" w:sz="0" w:space="0" w:color="auto"/>
            <w:left w:val="none" w:sz="0" w:space="0" w:color="auto"/>
            <w:bottom w:val="none" w:sz="0" w:space="0" w:color="auto"/>
            <w:right w:val="none" w:sz="0" w:space="0" w:color="auto"/>
          </w:divBdr>
        </w:div>
      </w:divsChild>
    </w:div>
    <w:div w:id="322660817">
      <w:bodyDiv w:val="1"/>
      <w:marLeft w:val="0"/>
      <w:marRight w:val="0"/>
      <w:marTop w:val="0"/>
      <w:marBottom w:val="0"/>
      <w:divBdr>
        <w:top w:val="none" w:sz="0" w:space="0" w:color="auto"/>
        <w:left w:val="none" w:sz="0" w:space="0" w:color="auto"/>
        <w:bottom w:val="none" w:sz="0" w:space="0" w:color="auto"/>
        <w:right w:val="none" w:sz="0" w:space="0" w:color="auto"/>
      </w:divBdr>
    </w:div>
    <w:div w:id="344864226">
      <w:bodyDiv w:val="1"/>
      <w:marLeft w:val="0"/>
      <w:marRight w:val="0"/>
      <w:marTop w:val="0"/>
      <w:marBottom w:val="0"/>
      <w:divBdr>
        <w:top w:val="none" w:sz="0" w:space="0" w:color="auto"/>
        <w:left w:val="none" w:sz="0" w:space="0" w:color="auto"/>
        <w:bottom w:val="none" w:sz="0" w:space="0" w:color="auto"/>
        <w:right w:val="none" w:sz="0" w:space="0" w:color="auto"/>
      </w:divBdr>
    </w:div>
    <w:div w:id="366298553">
      <w:bodyDiv w:val="1"/>
      <w:marLeft w:val="0"/>
      <w:marRight w:val="0"/>
      <w:marTop w:val="0"/>
      <w:marBottom w:val="0"/>
      <w:divBdr>
        <w:top w:val="none" w:sz="0" w:space="0" w:color="auto"/>
        <w:left w:val="none" w:sz="0" w:space="0" w:color="auto"/>
        <w:bottom w:val="none" w:sz="0" w:space="0" w:color="auto"/>
        <w:right w:val="none" w:sz="0" w:space="0" w:color="auto"/>
      </w:divBdr>
    </w:div>
    <w:div w:id="381949945">
      <w:bodyDiv w:val="1"/>
      <w:marLeft w:val="0"/>
      <w:marRight w:val="0"/>
      <w:marTop w:val="0"/>
      <w:marBottom w:val="0"/>
      <w:divBdr>
        <w:top w:val="none" w:sz="0" w:space="0" w:color="auto"/>
        <w:left w:val="none" w:sz="0" w:space="0" w:color="auto"/>
        <w:bottom w:val="none" w:sz="0" w:space="0" w:color="auto"/>
        <w:right w:val="none" w:sz="0" w:space="0" w:color="auto"/>
      </w:divBdr>
    </w:div>
    <w:div w:id="394352506">
      <w:bodyDiv w:val="1"/>
      <w:marLeft w:val="0"/>
      <w:marRight w:val="0"/>
      <w:marTop w:val="0"/>
      <w:marBottom w:val="0"/>
      <w:divBdr>
        <w:top w:val="none" w:sz="0" w:space="0" w:color="auto"/>
        <w:left w:val="none" w:sz="0" w:space="0" w:color="auto"/>
        <w:bottom w:val="none" w:sz="0" w:space="0" w:color="auto"/>
        <w:right w:val="none" w:sz="0" w:space="0" w:color="auto"/>
      </w:divBdr>
    </w:div>
    <w:div w:id="421342532">
      <w:bodyDiv w:val="1"/>
      <w:marLeft w:val="0"/>
      <w:marRight w:val="0"/>
      <w:marTop w:val="0"/>
      <w:marBottom w:val="0"/>
      <w:divBdr>
        <w:top w:val="none" w:sz="0" w:space="0" w:color="auto"/>
        <w:left w:val="none" w:sz="0" w:space="0" w:color="auto"/>
        <w:bottom w:val="none" w:sz="0" w:space="0" w:color="auto"/>
        <w:right w:val="none" w:sz="0" w:space="0" w:color="auto"/>
      </w:divBdr>
    </w:div>
    <w:div w:id="443187167">
      <w:bodyDiv w:val="1"/>
      <w:marLeft w:val="0"/>
      <w:marRight w:val="0"/>
      <w:marTop w:val="0"/>
      <w:marBottom w:val="0"/>
      <w:divBdr>
        <w:top w:val="none" w:sz="0" w:space="0" w:color="auto"/>
        <w:left w:val="none" w:sz="0" w:space="0" w:color="auto"/>
        <w:bottom w:val="none" w:sz="0" w:space="0" w:color="auto"/>
        <w:right w:val="none" w:sz="0" w:space="0" w:color="auto"/>
      </w:divBdr>
    </w:div>
    <w:div w:id="457993927">
      <w:bodyDiv w:val="1"/>
      <w:marLeft w:val="0"/>
      <w:marRight w:val="0"/>
      <w:marTop w:val="0"/>
      <w:marBottom w:val="0"/>
      <w:divBdr>
        <w:top w:val="none" w:sz="0" w:space="0" w:color="auto"/>
        <w:left w:val="none" w:sz="0" w:space="0" w:color="auto"/>
        <w:bottom w:val="none" w:sz="0" w:space="0" w:color="auto"/>
        <w:right w:val="none" w:sz="0" w:space="0" w:color="auto"/>
      </w:divBdr>
    </w:div>
    <w:div w:id="466825389">
      <w:bodyDiv w:val="1"/>
      <w:marLeft w:val="0"/>
      <w:marRight w:val="0"/>
      <w:marTop w:val="0"/>
      <w:marBottom w:val="0"/>
      <w:divBdr>
        <w:top w:val="none" w:sz="0" w:space="0" w:color="auto"/>
        <w:left w:val="none" w:sz="0" w:space="0" w:color="auto"/>
        <w:bottom w:val="none" w:sz="0" w:space="0" w:color="auto"/>
        <w:right w:val="none" w:sz="0" w:space="0" w:color="auto"/>
      </w:divBdr>
    </w:div>
    <w:div w:id="469634764">
      <w:bodyDiv w:val="1"/>
      <w:marLeft w:val="0"/>
      <w:marRight w:val="0"/>
      <w:marTop w:val="0"/>
      <w:marBottom w:val="0"/>
      <w:divBdr>
        <w:top w:val="none" w:sz="0" w:space="0" w:color="auto"/>
        <w:left w:val="none" w:sz="0" w:space="0" w:color="auto"/>
        <w:bottom w:val="none" w:sz="0" w:space="0" w:color="auto"/>
        <w:right w:val="none" w:sz="0" w:space="0" w:color="auto"/>
      </w:divBdr>
    </w:div>
    <w:div w:id="478693826">
      <w:bodyDiv w:val="1"/>
      <w:marLeft w:val="0"/>
      <w:marRight w:val="0"/>
      <w:marTop w:val="0"/>
      <w:marBottom w:val="0"/>
      <w:divBdr>
        <w:top w:val="none" w:sz="0" w:space="0" w:color="auto"/>
        <w:left w:val="none" w:sz="0" w:space="0" w:color="auto"/>
        <w:bottom w:val="none" w:sz="0" w:space="0" w:color="auto"/>
        <w:right w:val="none" w:sz="0" w:space="0" w:color="auto"/>
      </w:divBdr>
    </w:div>
    <w:div w:id="479465195">
      <w:bodyDiv w:val="1"/>
      <w:marLeft w:val="0"/>
      <w:marRight w:val="0"/>
      <w:marTop w:val="0"/>
      <w:marBottom w:val="0"/>
      <w:divBdr>
        <w:top w:val="none" w:sz="0" w:space="0" w:color="auto"/>
        <w:left w:val="none" w:sz="0" w:space="0" w:color="auto"/>
        <w:bottom w:val="none" w:sz="0" w:space="0" w:color="auto"/>
        <w:right w:val="none" w:sz="0" w:space="0" w:color="auto"/>
      </w:divBdr>
    </w:div>
    <w:div w:id="499925361">
      <w:bodyDiv w:val="1"/>
      <w:marLeft w:val="0"/>
      <w:marRight w:val="0"/>
      <w:marTop w:val="0"/>
      <w:marBottom w:val="0"/>
      <w:divBdr>
        <w:top w:val="none" w:sz="0" w:space="0" w:color="auto"/>
        <w:left w:val="none" w:sz="0" w:space="0" w:color="auto"/>
        <w:bottom w:val="none" w:sz="0" w:space="0" w:color="auto"/>
        <w:right w:val="none" w:sz="0" w:space="0" w:color="auto"/>
      </w:divBdr>
    </w:div>
    <w:div w:id="567569680">
      <w:bodyDiv w:val="1"/>
      <w:marLeft w:val="0"/>
      <w:marRight w:val="0"/>
      <w:marTop w:val="0"/>
      <w:marBottom w:val="0"/>
      <w:divBdr>
        <w:top w:val="none" w:sz="0" w:space="0" w:color="auto"/>
        <w:left w:val="none" w:sz="0" w:space="0" w:color="auto"/>
        <w:bottom w:val="none" w:sz="0" w:space="0" w:color="auto"/>
        <w:right w:val="none" w:sz="0" w:space="0" w:color="auto"/>
      </w:divBdr>
    </w:div>
    <w:div w:id="567770577">
      <w:bodyDiv w:val="1"/>
      <w:marLeft w:val="0"/>
      <w:marRight w:val="0"/>
      <w:marTop w:val="0"/>
      <w:marBottom w:val="0"/>
      <w:divBdr>
        <w:top w:val="none" w:sz="0" w:space="0" w:color="auto"/>
        <w:left w:val="none" w:sz="0" w:space="0" w:color="auto"/>
        <w:bottom w:val="none" w:sz="0" w:space="0" w:color="auto"/>
        <w:right w:val="none" w:sz="0" w:space="0" w:color="auto"/>
      </w:divBdr>
    </w:div>
    <w:div w:id="597297194">
      <w:bodyDiv w:val="1"/>
      <w:marLeft w:val="0"/>
      <w:marRight w:val="0"/>
      <w:marTop w:val="0"/>
      <w:marBottom w:val="0"/>
      <w:divBdr>
        <w:top w:val="none" w:sz="0" w:space="0" w:color="auto"/>
        <w:left w:val="none" w:sz="0" w:space="0" w:color="auto"/>
        <w:bottom w:val="none" w:sz="0" w:space="0" w:color="auto"/>
        <w:right w:val="none" w:sz="0" w:space="0" w:color="auto"/>
      </w:divBdr>
    </w:div>
    <w:div w:id="600063532">
      <w:bodyDiv w:val="1"/>
      <w:marLeft w:val="0"/>
      <w:marRight w:val="0"/>
      <w:marTop w:val="0"/>
      <w:marBottom w:val="0"/>
      <w:divBdr>
        <w:top w:val="none" w:sz="0" w:space="0" w:color="auto"/>
        <w:left w:val="none" w:sz="0" w:space="0" w:color="auto"/>
        <w:bottom w:val="none" w:sz="0" w:space="0" w:color="auto"/>
        <w:right w:val="none" w:sz="0" w:space="0" w:color="auto"/>
      </w:divBdr>
    </w:div>
    <w:div w:id="616956240">
      <w:bodyDiv w:val="1"/>
      <w:marLeft w:val="0"/>
      <w:marRight w:val="0"/>
      <w:marTop w:val="0"/>
      <w:marBottom w:val="0"/>
      <w:divBdr>
        <w:top w:val="none" w:sz="0" w:space="0" w:color="auto"/>
        <w:left w:val="none" w:sz="0" w:space="0" w:color="auto"/>
        <w:bottom w:val="none" w:sz="0" w:space="0" w:color="auto"/>
        <w:right w:val="none" w:sz="0" w:space="0" w:color="auto"/>
      </w:divBdr>
    </w:div>
    <w:div w:id="621111053">
      <w:bodyDiv w:val="1"/>
      <w:marLeft w:val="0"/>
      <w:marRight w:val="0"/>
      <w:marTop w:val="0"/>
      <w:marBottom w:val="0"/>
      <w:divBdr>
        <w:top w:val="none" w:sz="0" w:space="0" w:color="auto"/>
        <w:left w:val="none" w:sz="0" w:space="0" w:color="auto"/>
        <w:bottom w:val="none" w:sz="0" w:space="0" w:color="auto"/>
        <w:right w:val="none" w:sz="0" w:space="0" w:color="auto"/>
      </w:divBdr>
    </w:div>
    <w:div w:id="628707509">
      <w:bodyDiv w:val="1"/>
      <w:marLeft w:val="0"/>
      <w:marRight w:val="0"/>
      <w:marTop w:val="0"/>
      <w:marBottom w:val="0"/>
      <w:divBdr>
        <w:top w:val="none" w:sz="0" w:space="0" w:color="auto"/>
        <w:left w:val="none" w:sz="0" w:space="0" w:color="auto"/>
        <w:bottom w:val="none" w:sz="0" w:space="0" w:color="auto"/>
        <w:right w:val="none" w:sz="0" w:space="0" w:color="auto"/>
      </w:divBdr>
    </w:div>
    <w:div w:id="638535273">
      <w:bodyDiv w:val="1"/>
      <w:marLeft w:val="0"/>
      <w:marRight w:val="0"/>
      <w:marTop w:val="0"/>
      <w:marBottom w:val="0"/>
      <w:divBdr>
        <w:top w:val="none" w:sz="0" w:space="0" w:color="auto"/>
        <w:left w:val="none" w:sz="0" w:space="0" w:color="auto"/>
        <w:bottom w:val="none" w:sz="0" w:space="0" w:color="auto"/>
        <w:right w:val="none" w:sz="0" w:space="0" w:color="auto"/>
      </w:divBdr>
    </w:div>
    <w:div w:id="654993755">
      <w:bodyDiv w:val="1"/>
      <w:marLeft w:val="0"/>
      <w:marRight w:val="0"/>
      <w:marTop w:val="0"/>
      <w:marBottom w:val="0"/>
      <w:divBdr>
        <w:top w:val="none" w:sz="0" w:space="0" w:color="auto"/>
        <w:left w:val="none" w:sz="0" w:space="0" w:color="auto"/>
        <w:bottom w:val="none" w:sz="0" w:space="0" w:color="auto"/>
        <w:right w:val="none" w:sz="0" w:space="0" w:color="auto"/>
      </w:divBdr>
    </w:div>
    <w:div w:id="673729022">
      <w:bodyDiv w:val="1"/>
      <w:marLeft w:val="0"/>
      <w:marRight w:val="0"/>
      <w:marTop w:val="0"/>
      <w:marBottom w:val="0"/>
      <w:divBdr>
        <w:top w:val="none" w:sz="0" w:space="0" w:color="auto"/>
        <w:left w:val="none" w:sz="0" w:space="0" w:color="auto"/>
        <w:bottom w:val="none" w:sz="0" w:space="0" w:color="auto"/>
        <w:right w:val="none" w:sz="0" w:space="0" w:color="auto"/>
      </w:divBdr>
    </w:div>
    <w:div w:id="688801696">
      <w:bodyDiv w:val="1"/>
      <w:marLeft w:val="0"/>
      <w:marRight w:val="0"/>
      <w:marTop w:val="0"/>
      <w:marBottom w:val="0"/>
      <w:divBdr>
        <w:top w:val="none" w:sz="0" w:space="0" w:color="auto"/>
        <w:left w:val="none" w:sz="0" w:space="0" w:color="auto"/>
        <w:bottom w:val="none" w:sz="0" w:space="0" w:color="auto"/>
        <w:right w:val="none" w:sz="0" w:space="0" w:color="auto"/>
      </w:divBdr>
    </w:div>
    <w:div w:id="739599989">
      <w:bodyDiv w:val="1"/>
      <w:marLeft w:val="0"/>
      <w:marRight w:val="0"/>
      <w:marTop w:val="0"/>
      <w:marBottom w:val="0"/>
      <w:divBdr>
        <w:top w:val="none" w:sz="0" w:space="0" w:color="auto"/>
        <w:left w:val="none" w:sz="0" w:space="0" w:color="auto"/>
        <w:bottom w:val="none" w:sz="0" w:space="0" w:color="auto"/>
        <w:right w:val="none" w:sz="0" w:space="0" w:color="auto"/>
      </w:divBdr>
    </w:div>
    <w:div w:id="749737333">
      <w:bodyDiv w:val="1"/>
      <w:marLeft w:val="0"/>
      <w:marRight w:val="0"/>
      <w:marTop w:val="0"/>
      <w:marBottom w:val="0"/>
      <w:divBdr>
        <w:top w:val="none" w:sz="0" w:space="0" w:color="auto"/>
        <w:left w:val="none" w:sz="0" w:space="0" w:color="auto"/>
        <w:bottom w:val="none" w:sz="0" w:space="0" w:color="auto"/>
        <w:right w:val="none" w:sz="0" w:space="0" w:color="auto"/>
      </w:divBdr>
    </w:div>
    <w:div w:id="753668965">
      <w:bodyDiv w:val="1"/>
      <w:marLeft w:val="0"/>
      <w:marRight w:val="0"/>
      <w:marTop w:val="0"/>
      <w:marBottom w:val="0"/>
      <w:divBdr>
        <w:top w:val="none" w:sz="0" w:space="0" w:color="auto"/>
        <w:left w:val="none" w:sz="0" w:space="0" w:color="auto"/>
        <w:bottom w:val="none" w:sz="0" w:space="0" w:color="auto"/>
        <w:right w:val="none" w:sz="0" w:space="0" w:color="auto"/>
      </w:divBdr>
    </w:div>
    <w:div w:id="762070884">
      <w:bodyDiv w:val="1"/>
      <w:marLeft w:val="0"/>
      <w:marRight w:val="0"/>
      <w:marTop w:val="0"/>
      <w:marBottom w:val="0"/>
      <w:divBdr>
        <w:top w:val="none" w:sz="0" w:space="0" w:color="auto"/>
        <w:left w:val="none" w:sz="0" w:space="0" w:color="auto"/>
        <w:bottom w:val="none" w:sz="0" w:space="0" w:color="auto"/>
        <w:right w:val="none" w:sz="0" w:space="0" w:color="auto"/>
      </w:divBdr>
    </w:div>
    <w:div w:id="777944748">
      <w:bodyDiv w:val="1"/>
      <w:marLeft w:val="0"/>
      <w:marRight w:val="0"/>
      <w:marTop w:val="0"/>
      <w:marBottom w:val="0"/>
      <w:divBdr>
        <w:top w:val="none" w:sz="0" w:space="0" w:color="auto"/>
        <w:left w:val="none" w:sz="0" w:space="0" w:color="auto"/>
        <w:bottom w:val="none" w:sz="0" w:space="0" w:color="auto"/>
        <w:right w:val="none" w:sz="0" w:space="0" w:color="auto"/>
      </w:divBdr>
    </w:div>
    <w:div w:id="780027438">
      <w:bodyDiv w:val="1"/>
      <w:marLeft w:val="0"/>
      <w:marRight w:val="0"/>
      <w:marTop w:val="0"/>
      <w:marBottom w:val="0"/>
      <w:divBdr>
        <w:top w:val="none" w:sz="0" w:space="0" w:color="auto"/>
        <w:left w:val="none" w:sz="0" w:space="0" w:color="auto"/>
        <w:bottom w:val="none" w:sz="0" w:space="0" w:color="auto"/>
        <w:right w:val="none" w:sz="0" w:space="0" w:color="auto"/>
      </w:divBdr>
    </w:div>
    <w:div w:id="790392728">
      <w:bodyDiv w:val="1"/>
      <w:marLeft w:val="0"/>
      <w:marRight w:val="0"/>
      <w:marTop w:val="0"/>
      <w:marBottom w:val="0"/>
      <w:divBdr>
        <w:top w:val="none" w:sz="0" w:space="0" w:color="auto"/>
        <w:left w:val="none" w:sz="0" w:space="0" w:color="auto"/>
        <w:bottom w:val="none" w:sz="0" w:space="0" w:color="auto"/>
        <w:right w:val="none" w:sz="0" w:space="0" w:color="auto"/>
      </w:divBdr>
    </w:div>
    <w:div w:id="805005591">
      <w:bodyDiv w:val="1"/>
      <w:marLeft w:val="0"/>
      <w:marRight w:val="0"/>
      <w:marTop w:val="0"/>
      <w:marBottom w:val="0"/>
      <w:divBdr>
        <w:top w:val="none" w:sz="0" w:space="0" w:color="auto"/>
        <w:left w:val="none" w:sz="0" w:space="0" w:color="auto"/>
        <w:bottom w:val="none" w:sz="0" w:space="0" w:color="auto"/>
        <w:right w:val="none" w:sz="0" w:space="0" w:color="auto"/>
      </w:divBdr>
    </w:div>
    <w:div w:id="838890441">
      <w:bodyDiv w:val="1"/>
      <w:marLeft w:val="0"/>
      <w:marRight w:val="0"/>
      <w:marTop w:val="0"/>
      <w:marBottom w:val="0"/>
      <w:divBdr>
        <w:top w:val="none" w:sz="0" w:space="0" w:color="auto"/>
        <w:left w:val="none" w:sz="0" w:space="0" w:color="auto"/>
        <w:bottom w:val="none" w:sz="0" w:space="0" w:color="auto"/>
        <w:right w:val="none" w:sz="0" w:space="0" w:color="auto"/>
      </w:divBdr>
    </w:div>
    <w:div w:id="855580511">
      <w:bodyDiv w:val="1"/>
      <w:marLeft w:val="0"/>
      <w:marRight w:val="0"/>
      <w:marTop w:val="0"/>
      <w:marBottom w:val="0"/>
      <w:divBdr>
        <w:top w:val="none" w:sz="0" w:space="0" w:color="auto"/>
        <w:left w:val="none" w:sz="0" w:space="0" w:color="auto"/>
        <w:bottom w:val="none" w:sz="0" w:space="0" w:color="auto"/>
        <w:right w:val="none" w:sz="0" w:space="0" w:color="auto"/>
      </w:divBdr>
    </w:div>
    <w:div w:id="858011776">
      <w:bodyDiv w:val="1"/>
      <w:marLeft w:val="0"/>
      <w:marRight w:val="0"/>
      <w:marTop w:val="0"/>
      <w:marBottom w:val="0"/>
      <w:divBdr>
        <w:top w:val="none" w:sz="0" w:space="0" w:color="auto"/>
        <w:left w:val="none" w:sz="0" w:space="0" w:color="auto"/>
        <w:bottom w:val="none" w:sz="0" w:space="0" w:color="auto"/>
        <w:right w:val="none" w:sz="0" w:space="0" w:color="auto"/>
      </w:divBdr>
      <w:divsChild>
        <w:div w:id="217471504">
          <w:marLeft w:val="0"/>
          <w:marRight w:val="0"/>
          <w:marTop w:val="0"/>
          <w:marBottom w:val="0"/>
          <w:divBdr>
            <w:top w:val="none" w:sz="0" w:space="0" w:color="auto"/>
            <w:left w:val="none" w:sz="0" w:space="0" w:color="auto"/>
            <w:bottom w:val="none" w:sz="0" w:space="0" w:color="auto"/>
            <w:right w:val="none" w:sz="0" w:space="0" w:color="auto"/>
          </w:divBdr>
        </w:div>
      </w:divsChild>
    </w:div>
    <w:div w:id="861744696">
      <w:bodyDiv w:val="1"/>
      <w:marLeft w:val="0"/>
      <w:marRight w:val="0"/>
      <w:marTop w:val="0"/>
      <w:marBottom w:val="0"/>
      <w:divBdr>
        <w:top w:val="none" w:sz="0" w:space="0" w:color="auto"/>
        <w:left w:val="none" w:sz="0" w:space="0" w:color="auto"/>
        <w:bottom w:val="none" w:sz="0" w:space="0" w:color="auto"/>
        <w:right w:val="none" w:sz="0" w:space="0" w:color="auto"/>
      </w:divBdr>
    </w:div>
    <w:div w:id="866799901">
      <w:bodyDiv w:val="1"/>
      <w:marLeft w:val="0"/>
      <w:marRight w:val="0"/>
      <w:marTop w:val="0"/>
      <w:marBottom w:val="0"/>
      <w:divBdr>
        <w:top w:val="none" w:sz="0" w:space="0" w:color="auto"/>
        <w:left w:val="none" w:sz="0" w:space="0" w:color="auto"/>
        <w:bottom w:val="none" w:sz="0" w:space="0" w:color="auto"/>
        <w:right w:val="none" w:sz="0" w:space="0" w:color="auto"/>
      </w:divBdr>
    </w:div>
    <w:div w:id="910240171">
      <w:bodyDiv w:val="1"/>
      <w:marLeft w:val="0"/>
      <w:marRight w:val="0"/>
      <w:marTop w:val="0"/>
      <w:marBottom w:val="0"/>
      <w:divBdr>
        <w:top w:val="none" w:sz="0" w:space="0" w:color="auto"/>
        <w:left w:val="none" w:sz="0" w:space="0" w:color="auto"/>
        <w:bottom w:val="none" w:sz="0" w:space="0" w:color="auto"/>
        <w:right w:val="none" w:sz="0" w:space="0" w:color="auto"/>
      </w:divBdr>
    </w:div>
    <w:div w:id="912619208">
      <w:bodyDiv w:val="1"/>
      <w:marLeft w:val="0"/>
      <w:marRight w:val="0"/>
      <w:marTop w:val="0"/>
      <w:marBottom w:val="0"/>
      <w:divBdr>
        <w:top w:val="none" w:sz="0" w:space="0" w:color="auto"/>
        <w:left w:val="none" w:sz="0" w:space="0" w:color="auto"/>
        <w:bottom w:val="none" w:sz="0" w:space="0" w:color="auto"/>
        <w:right w:val="none" w:sz="0" w:space="0" w:color="auto"/>
      </w:divBdr>
    </w:div>
    <w:div w:id="918294128">
      <w:bodyDiv w:val="1"/>
      <w:marLeft w:val="0"/>
      <w:marRight w:val="0"/>
      <w:marTop w:val="0"/>
      <w:marBottom w:val="0"/>
      <w:divBdr>
        <w:top w:val="none" w:sz="0" w:space="0" w:color="auto"/>
        <w:left w:val="none" w:sz="0" w:space="0" w:color="auto"/>
        <w:bottom w:val="none" w:sz="0" w:space="0" w:color="auto"/>
        <w:right w:val="none" w:sz="0" w:space="0" w:color="auto"/>
      </w:divBdr>
    </w:div>
    <w:div w:id="924997556">
      <w:bodyDiv w:val="1"/>
      <w:marLeft w:val="0"/>
      <w:marRight w:val="0"/>
      <w:marTop w:val="0"/>
      <w:marBottom w:val="0"/>
      <w:divBdr>
        <w:top w:val="none" w:sz="0" w:space="0" w:color="auto"/>
        <w:left w:val="none" w:sz="0" w:space="0" w:color="auto"/>
        <w:bottom w:val="none" w:sz="0" w:space="0" w:color="auto"/>
        <w:right w:val="none" w:sz="0" w:space="0" w:color="auto"/>
      </w:divBdr>
    </w:div>
    <w:div w:id="935791722">
      <w:bodyDiv w:val="1"/>
      <w:marLeft w:val="0"/>
      <w:marRight w:val="0"/>
      <w:marTop w:val="0"/>
      <w:marBottom w:val="0"/>
      <w:divBdr>
        <w:top w:val="none" w:sz="0" w:space="0" w:color="auto"/>
        <w:left w:val="none" w:sz="0" w:space="0" w:color="auto"/>
        <w:bottom w:val="none" w:sz="0" w:space="0" w:color="auto"/>
        <w:right w:val="none" w:sz="0" w:space="0" w:color="auto"/>
      </w:divBdr>
    </w:div>
    <w:div w:id="954602819">
      <w:bodyDiv w:val="1"/>
      <w:marLeft w:val="0"/>
      <w:marRight w:val="0"/>
      <w:marTop w:val="0"/>
      <w:marBottom w:val="0"/>
      <w:divBdr>
        <w:top w:val="none" w:sz="0" w:space="0" w:color="auto"/>
        <w:left w:val="none" w:sz="0" w:space="0" w:color="auto"/>
        <w:bottom w:val="none" w:sz="0" w:space="0" w:color="auto"/>
        <w:right w:val="none" w:sz="0" w:space="0" w:color="auto"/>
      </w:divBdr>
    </w:div>
    <w:div w:id="956568870">
      <w:bodyDiv w:val="1"/>
      <w:marLeft w:val="0"/>
      <w:marRight w:val="0"/>
      <w:marTop w:val="0"/>
      <w:marBottom w:val="0"/>
      <w:divBdr>
        <w:top w:val="none" w:sz="0" w:space="0" w:color="auto"/>
        <w:left w:val="none" w:sz="0" w:space="0" w:color="auto"/>
        <w:bottom w:val="none" w:sz="0" w:space="0" w:color="auto"/>
        <w:right w:val="none" w:sz="0" w:space="0" w:color="auto"/>
      </w:divBdr>
    </w:div>
    <w:div w:id="964696569">
      <w:bodyDiv w:val="1"/>
      <w:marLeft w:val="0"/>
      <w:marRight w:val="0"/>
      <w:marTop w:val="0"/>
      <w:marBottom w:val="0"/>
      <w:divBdr>
        <w:top w:val="none" w:sz="0" w:space="0" w:color="auto"/>
        <w:left w:val="none" w:sz="0" w:space="0" w:color="auto"/>
        <w:bottom w:val="none" w:sz="0" w:space="0" w:color="auto"/>
        <w:right w:val="none" w:sz="0" w:space="0" w:color="auto"/>
      </w:divBdr>
      <w:divsChild>
        <w:div w:id="1953393576">
          <w:marLeft w:val="0"/>
          <w:marRight w:val="0"/>
          <w:marTop w:val="0"/>
          <w:marBottom w:val="0"/>
          <w:divBdr>
            <w:top w:val="none" w:sz="0" w:space="0" w:color="auto"/>
            <w:left w:val="none" w:sz="0" w:space="0" w:color="auto"/>
            <w:bottom w:val="none" w:sz="0" w:space="0" w:color="auto"/>
            <w:right w:val="none" w:sz="0" w:space="0" w:color="auto"/>
          </w:divBdr>
        </w:div>
      </w:divsChild>
    </w:div>
    <w:div w:id="964699755">
      <w:bodyDiv w:val="1"/>
      <w:marLeft w:val="0"/>
      <w:marRight w:val="0"/>
      <w:marTop w:val="0"/>
      <w:marBottom w:val="0"/>
      <w:divBdr>
        <w:top w:val="none" w:sz="0" w:space="0" w:color="auto"/>
        <w:left w:val="none" w:sz="0" w:space="0" w:color="auto"/>
        <w:bottom w:val="none" w:sz="0" w:space="0" w:color="auto"/>
        <w:right w:val="none" w:sz="0" w:space="0" w:color="auto"/>
      </w:divBdr>
    </w:div>
    <w:div w:id="977999970">
      <w:bodyDiv w:val="1"/>
      <w:marLeft w:val="0"/>
      <w:marRight w:val="0"/>
      <w:marTop w:val="0"/>
      <w:marBottom w:val="0"/>
      <w:divBdr>
        <w:top w:val="none" w:sz="0" w:space="0" w:color="auto"/>
        <w:left w:val="none" w:sz="0" w:space="0" w:color="auto"/>
        <w:bottom w:val="none" w:sz="0" w:space="0" w:color="auto"/>
        <w:right w:val="none" w:sz="0" w:space="0" w:color="auto"/>
      </w:divBdr>
    </w:div>
    <w:div w:id="1016540714">
      <w:bodyDiv w:val="1"/>
      <w:marLeft w:val="0"/>
      <w:marRight w:val="0"/>
      <w:marTop w:val="0"/>
      <w:marBottom w:val="0"/>
      <w:divBdr>
        <w:top w:val="none" w:sz="0" w:space="0" w:color="auto"/>
        <w:left w:val="none" w:sz="0" w:space="0" w:color="auto"/>
        <w:bottom w:val="none" w:sz="0" w:space="0" w:color="auto"/>
        <w:right w:val="none" w:sz="0" w:space="0" w:color="auto"/>
      </w:divBdr>
    </w:div>
    <w:div w:id="1027633421">
      <w:bodyDiv w:val="1"/>
      <w:marLeft w:val="0"/>
      <w:marRight w:val="0"/>
      <w:marTop w:val="0"/>
      <w:marBottom w:val="0"/>
      <w:divBdr>
        <w:top w:val="none" w:sz="0" w:space="0" w:color="auto"/>
        <w:left w:val="none" w:sz="0" w:space="0" w:color="auto"/>
        <w:bottom w:val="none" w:sz="0" w:space="0" w:color="auto"/>
        <w:right w:val="none" w:sz="0" w:space="0" w:color="auto"/>
      </w:divBdr>
    </w:div>
    <w:div w:id="1036347977">
      <w:bodyDiv w:val="1"/>
      <w:marLeft w:val="0"/>
      <w:marRight w:val="0"/>
      <w:marTop w:val="0"/>
      <w:marBottom w:val="0"/>
      <w:divBdr>
        <w:top w:val="none" w:sz="0" w:space="0" w:color="auto"/>
        <w:left w:val="none" w:sz="0" w:space="0" w:color="auto"/>
        <w:bottom w:val="none" w:sz="0" w:space="0" w:color="auto"/>
        <w:right w:val="none" w:sz="0" w:space="0" w:color="auto"/>
      </w:divBdr>
    </w:div>
    <w:div w:id="1052466817">
      <w:bodyDiv w:val="1"/>
      <w:marLeft w:val="0"/>
      <w:marRight w:val="0"/>
      <w:marTop w:val="0"/>
      <w:marBottom w:val="0"/>
      <w:divBdr>
        <w:top w:val="none" w:sz="0" w:space="0" w:color="auto"/>
        <w:left w:val="none" w:sz="0" w:space="0" w:color="auto"/>
        <w:bottom w:val="none" w:sz="0" w:space="0" w:color="auto"/>
        <w:right w:val="none" w:sz="0" w:space="0" w:color="auto"/>
      </w:divBdr>
    </w:div>
    <w:div w:id="1071152245">
      <w:bodyDiv w:val="1"/>
      <w:marLeft w:val="0"/>
      <w:marRight w:val="0"/>
      <w:marTop w:val="0"/>
      <w:marBottom w:val="0"/>
      <w:divBdr>
        <w:top w:val="none" w:sz="0" w:space="0" w:color="auto"/>
        <w:left w:val="none" w:sz="0" w:space="0" w:color="auto"/>
        <w:bottom w:val="none" w:sz="0" w:space="0" w:color="auto"/>
        <w:right w:val="none" w:sz="0" w:space="0" w:color="auto"/>
      </w:divBdr>
    </w:div>
    <w:div w:id="1096631408">
      <w:bodyDiv w:val="1"/>
      <w:marLeft w:val="0"/>
      <w:marRight w:val="0"/>
      <w:marTop w:val="0"/>
      <w:marBottom w:val="0"/>
      <w:divBdr>
        <w:top w:val="none" w:sz="0" w:space="0" w:color="auto"/>
        <w:left w:val="none" w:sz="0" w:space="0" w:color="auto"/>
        <w:bottom w:val="none" w:sz="0" w:space="0" w:color="auto"/>
        <w:right w:val="none" w:sz="0" w:space="0" w:color="auto"/>
      </w:divBdr>
    </w:div>
    <w:div w:id="1102192284">
      <w:bodyDiv w:val="1"/>
      <w:marLeft w:val="0"/>
      <w:marRight w:val="0"/>
      <w:marTop w:val="0"/>
      <w:marBottom w:val="0"/>
      <w:divBdr>
        <w:top w:val="none" w:sz="0" w:space="0" w:color="auto"/>
        <w:left w:val="none" w:sz="0" w:space="0" w:color="auto"/>
        <w:bottom w:val="none" w:sz="0" w:space="0" w:color="auto"/>
        <w:right w:val="none" w:sz="0" w:space="0" w:color="auto"/>
      </w:divBdr>
    </w:div>
    <w:div w:id="1117800302">
      <w:bodyDiv w:val="1"/>
      <w:marLeft w:val="0"/>
      <w:marRight w:val="0"/>
      <w:marTop w:val="0"/>
      <w:marBottom w:val="0"/>
      <w:divBdr>
        <w:top w:val="none" w:sz="0" w:space="0" w:color="auto"/>
        <w:left w:val="none" w:sz="0" w:space="0" w:color="auto"/>
        <w:bottom w:val="none" w:sz="0" w:space="0" w:color="auto"/>
        <w:right w:val="none" w:sz="0" w:space="0" w:color="auto"/>
      </w:divBdr>
    </w:div>
    <w:div w:id="1129543273">
      <w:bodyDiv w:val="1"/>
      <w:marLeft w:val="0"/>
      <w:marRight w:val="0"/>
      <w:marTop w:val="0"/>
      <w:marBottom w:val="0"/>
      <w:divBdr>
        <w:top w:val="none" w:sz="0" w:space="0" w:color="auto"/>
        <w:left w:val="none" w:sz="0" w:space="0" w:color="auto"/>
        <w:bottom w:val="none" w:sz="0" w:space="0" w:color="auto"/>
        <w:right w:val="none" w:sz="0" w:space="0" w:color="auto"/>
      </w:divBdr>
    </w:div>
    <w:div w:id="1131287612">
      <w:bodyDiv w:val="1"/>
      <w:marLeft w:val="0"/>
      <w:marRight w:val="0"/>
      <w:marTop w:val="0"/>
      <w:marBottom w:val="0"/>
      <w:divBdr>
        <w:top w:val="none" w:sz="0" w:space="0" w:color="auto"/>
        <w:left w:val="none" w:sz="0" w:space="0" w:color="auto"/>
        <w:bottom w:val="none" w:sz="0" w:space="0" w:color="auto"/>
        <w:right w:val="none" w:sz="0" w:space="0" w:color="auto"/>
      </w:divBdr>
    </w:div>
    <w:div w:id="1132022281">
      <w:bodyDiv w:val="1"/>
      <w:marLeft w:val="0"/>
      <w:marRight w:val="0"/>
      <w:marTop w:val="0"/>
      <w:marBottom w:val="0"/>
      <w:divBdr>
        <w:top w:val="none" w:sz="0" w:space="0" w:color="auto"/>
        <w:left w:val="none" w:sz="0" w:space="0" w:color="auto"/>
        <w:bottom w:val="none" w:sz="0" w:space="0" w:color="auto"/>
        <w:right w:val="none" w:sz="0" w:space="0" w:color="auto"/>
      </w:divBdr>
    </w:div>
    <w:div w:id="1133132407">
      <w:bodyDiv w:val="1"/>
      <w:marLeft w:val="0"/>
      <w:marRight w:val="0"/>
      <w:marTop w:val="0"/>
      <w:marBottom w:val="0"/>
      <w:divBdr>
        <w:top w:val="none" w:sz="0" w:space="0" w:color="auto"/>
        <w:left w:val="none" w:sz="0" w:space="0" w:color="auto"/>
        <w:bottom w:val="none" w:sz="0" w:space="0" w:color="auto"/>
        <w:right w:val="none" w:sz="0" w:space="0" w:color="auto"/>
      </w:divBdr>
    </w:div>
    <w:div w:id="1157960053">
      <w:bodyDiv w:val="1"/>
      <w:marLeft w:val="0"/>
      <w:marRight w:val="0"/>
      <w:marTop w:val="0"/>
      <w:marBottom w:val="0"/>
      <w:divBdr>
        <w:top w:val="none" w:sz="0" w:space="0" w:color="auto"/>
        <w:left w:val="none" w:sz="0" w:space="0" w:color="auto"/>
        <w:bottom w:val="none" w:sz="0" w:space="0" w:color="auto"/>
        <w:right w:val="none" w:sz="0" w:space="0" w:color="auto"/>
      </w:divBdr>
    </w:div>
    <w:div w:id="1174419243">
      <w:bodyDiv w:val="1"/>
      <w:marLeft w:val="0"/>
      <w:marRight w:val="0"/>
      <w:marTop w:val="0"/>
      <w:marBottom w:val="0"/>
      <w:divBdr>
        <w:top w:val="none" w:sz="0" w:space="0" w:color="auto"/>
        <w:left w:val="none" w:sz="0" w:space="0" w:color="auto"/>
        <w:bottom w:val="none" w:sz="0" w:space="0" w:color="auto"/>
        <w:right w:val="none" w:sz="0" w:space="0" w:color="auto"/>
      </w:divBdr>
    </w:div>
    <w:div w:id="1190416988">
      <w:bodyDiv w:val="1"/>
      <w:marLeft w:val="0"/>
      <w:marRight w:val="0"/>
      <w:marTop w:val="0"/>
      <w:marBottom w:val="0"/>
      <w:divBdr>
        <w:top w:val="none" w:sz="0" w:space="0" w:color="auto"/>
        <w:left w:val="none" w:sz="0" w:space="0" w:color="auto"/>
        <w:bottom w:val="none" w:sz="0" w:space="0" w:color="auto"/>
        <w:right w:val="none" w:sz="0" w:space="0" w:color="auto"/>
      </w:divBdr>
    </w:div>
    <w:div w:id="1210147453">
      <w:bodyDiv w:val="1"/>
      <w:marLeft w:val="0"/>
      <w:marRight w:val="0"/>
      <w:marTop w:val="0"/>
      <w:marBottom w:val="0"/>
      <w:divBdr>
        <w:top w:val="none" w:sz="0" w:space="0" w:color="auto"/>
        <w:left w:val="none" w:sz="0" w:space="0" w:color="auto"/>
        <w:bottom w:val="none" w:sz="0" w:space="0" w:color="auto"/>
        <w:right w:val="none" w:sz="0" w:space="0" w:color="auto"/>
      </w:divBdr>
    </w:div>
    <w:div w:id="1212184571">
      <w:bodyDiv w:val="1"/>
      <w:marLeft w:val="0"/>
      <w:marRight w:val="0"/>
      <w:marTop w:val="0"/>
      <w:marBottom w:val="0"/>
      <w:divBdr>
        <w:top w:val="none" w:sz="0" w:space="0" w:color="auto"/>
        <w:left w:val="none" w:sz="0" w:space="0" w:color="auto"/>
        <w:bottom w:val="none" w:sz="0" w:space="0" w:color="auto"/>
        <w:right w:val="none" w:sz="0" w:space="0" w:color="auto"/>
      </w:divBdr>
    </w:div>
    <w:div w:id="1215119869">
      <w:bodyDiv w:val="1"/>
      <w:marLeft w:val="0"/>
      <w:marRight w:val="0"/>
      <w:marTop w:val="0"/>
      <w:marBottom w:val="0"/>
      <w:divBdr>
        <w:top w:val="none" w:sz="0" w:space="0" w:color="auto"/>
        <w:left w:val="none" w:sz="0" w:space="0" w:color="auto"/>
        <w:bottom w:val="none" w:sz="0" w:space="0" w:color="auto"/>
        <w:right w:val="none" w:sz="0" w:space="0" w:color="auto"/>
      </w:divBdr>
    </w:div>
    <w:div w:id="1224214066">
      <w:bodyDiv w:val="1"/>
      <w:marLeft w:val="0"/>
      <w:marRight w:val="0"/>
      <w:marTop w:val="0"/>
      <w:marBottom w:val="0"/>
      <w:divBdr>
        <w:top w:val="none" w:sz="0" w:space="0" w:color="auto"/>
        <w:left w:val="none" w:sz="0" w:space="0" w:color="auto"/>
        <w:bottom w:val="none" w:sz="0" w:space="0" w:color="auto"/>
        <w:right w:val="none" w:sz="0" w:space="0" w:color="auto"/>
      </w:divBdr>
    </w:div>
    <w:div w:id="1250702221">
      <w:bodyDiv w:val="1"/>
      <w:marLeft w:val="0"/>
      <w:marRight w:val="0"/>
      <w:marTop w:val="0"/>
      <w:marBottom w:val="0"/>
      <w:divBdr>
        <w:top w:val="none" w:sz="0" w:space="0" w:color="auto"/>
        <w:left w:val="none" w:sz="0" w:space="0" w:color="auto"/>
        <w:bottom w:val="none" w:sz="0" w:space="0" w:color="auto"/>
        <w:right w:val="none" w:sz="0" w:space="0" w:color="auto"/>
      </w:divBdr>
    </w:div>
    <w:div w:id="1261177487">
      <w:bodyDiv w:val="1"/>
      <w:marLeft w:val="0"/>
      <w:marRight w:val="0"/>
      <w:marTop w:val="0"/>
      <w:marBottom w:val="0"/>
      <w:divBdr>
        <w:top w:val="none" w:sz="0" w:space="0" w:color="auto"/>
        <w:left w:val="none" w:sz="0" w:space="0" w:color="auto"/>
        <w:bottom w:val="none" w:sz="0" w:space="0" w:color="auto"/>
        <w:right w:val="none" w:sz="0" w:space="0" w:color="auto"/>
      </w:divBdr>
    </w:div>
    <w:div w:id="1279487548">
      <w:bodyDiv w:val="1"/>
      <w:marLeft w:val="0"/>
      <w:marRight w:val="0"/>
      <w:marTop w:val="0"/>
      <w:marBottom w:val="0"/>
      <w:divBdr>
        <w:top w:val="none" w:sz="0" w:space="0" w:color="auto"/>
        <w:left w:val="none" w:sz="0" w:space="0" w:color="auto"/>
        <w:bottom w:val="none" w:sz="0" w:space="0" w:color="auto"/>
        <w:right w:val="none" w:sz="0" w:space="0" w:color="auto"/>
      </w:divBdr>
    </w:div>
    <w:div w:id="1287538947">
      <w:bodyDiv w:val="1"/>
      <w:marLeft w:val="0"/>
      <w:marRight w:val="0"/>
      <w:marTop w:val="0"/>
      <w:marBottom w:val="0"/>
      <w:divBdr>
        <w:top w:val="none" w:sz="0" w:space="0" w:color="auto"/>
        <w:left w:val="none" w:sz="0" w:space="0" w:color="auto"/>
        <w:bottom w:val="none" w:sz="0" w:space="0" w:color="auto"/>
        <w:right w:val="none" w:sz="0" w:space="0" w:color="auto"/>
      </w:divBdr>
    </w:div>
    <w:div w:id="1311787632">
      <w:bodyDiv w:val="1"/>
      <w:marLeft w:val="0"/>
      <w:marRight w:val="0"/>
      <w:marTop w:val="0"/>
      <w:marBottom w:val="0"/>
      <w:divBdr>
        <w:top w:val="none" w:sz="0" w:space="0" w:color="auto"/>
        <w:left w:val="none" w:sz="0" w:space="0" w:color="auto"/>
        <w:bottom w:val="none" w:sz="0" w:space="0" w:color="auto"/>
        <w:right w:val="none" w:sz="0" w:space="0" w:color="auto"/>
      </w:divBdr>
    </w:div>
    <w:div w:id="1324317137">
      <w:bodyDiv w:val="1"/>
      <w:marLeft w:val="0"/>
      <w:marRight w:val="0"/>
      <w:marTop w:val="0"/>
      <w:marBottom w:val="0"/>
      <w:divBdr>
        <w:top w:val="none" w:sz="0" w:space="0" w:color="auto"/>
        <w:left w:val="none" w:sz="0" w:space="0" w:color="auto"/>
        <w:bottom w:val="none" w:sz="0" w:space="0" w:color="auto"/>
        <w:right w:val="none" w:sz="0" w:space="0" w:color="auto"/>
      </w:divBdr>
    </w:div>
    <w:div w:id="1334869915">
      <w:bodyDiv w:val="1"/>
      <w:marLeft w:val="0"/>
      <w:marRight w:val="0"/>
      <w:marTop w:val="0"/>
      <w:marBottom w:val="0"/>
      <w:divBdr>
        <w:top w:val="none" w:sz="0" w:space="0" w:color="auto"/>
        <w:left w:val="none" w:sz="0" w:space="0" w:color="auto"/>
        <w:bottom w:val="none" w:sz="0" w:space="0" w:color="auto"/>
        <w:right w:val="none" w:sz="0" w:space="0" w:color="auto"/>
      </w:divBdr>
    </w:div>
    <w:div w:id="1337269801">
      <w:bodyDiv w:val="1"/>
      <w:marLeft w:val="0"/>
      <w:marRight w:val="0"/>
      <w:marTop w:val="0"/>
      <w:marBottom w:val="0"/>
      <w:divBdr>
        <w:top w:val="none" w:sz="0" w:space="0" w:color="auto"/>
        <w:left w:val="none" w:sz="0" w:space="0" w:color="auto"/>
        <w:bottom w:val="none" w:sz="0" w:space="0" w:color="auto"/>
        <w:right w:val="none" w:sz="0" w:space="0" w:color="auto"/>
      </w:divBdr>
    </w:div>
    <w:div w:id="1364407479">
      <w:bodyDiv w:val="1"/>
      <w:marLeft w:val="0"/>
      <w:marRight w:val="0"/>
      <w:marTop w:val="0"/>
      <w:marBottom w:val="0"/>
      <w:divBdr>
        <w:top w:val="none" w:sz="0" w:space="0" w:color="auto"/>
        <w:left w:val="none" w:sz="0" w:space="0" w:color="auto"/>
        <w:bottom w:val="none" w:sz="0" w:space="0" w:color="auto"/>
        <w:right w:val="none" w:sz="0" w:space="0" w:color="auto"/>
      </w:divBdr>
    </w:div>
    <w:div w:id="1365212151">
      <w:bodyDiv w:val="1"/>
      <w:marLeft w:val="0"/>
      <w:marRight w:val="0"/>
      <w:marTop w:val="0"/>
      <w:marBottom w:val="0"/>
      <w:divBdr>
        <w:top w:val="none" w:sz="0" w:space="0" w:color="auto"/>
        <w:left w:val="none" w:sz="0" w:space="0" w:color="auto"/>
        <w:bottom w:val="none" w:sz="0" w:space="0" w:color="auto"/>
        <w:right w:val="none" w:sz="0" w:space="0" w:color="auto"/>
      </w:divBdr>
    </w:div>
    <w:div w:id="1369255198">
      <w:bodyDiv w:val="1"/>
      <w:marLeft w:val="0"/>
      <w:marRight w:val="0"/>
      <w:marTop w:val="0"/>
      <w:marBottom w:val="0"/>
      <w:divBdr>
        <w:top w:val="none" w:sz="0" w:space="0" w:color="auto"/>
        <w:left w:val="none" w:sz="0" w:space="0" w:color="auto"/>
        <w:bottom w:val="none" w:sz="0" w:space="0" w:color="auto"/>
        <w:right w:val="none" w:sz="0" w:space="0" w:color="auto"/>
      </w:divBdr>
    </w:div>
    <w:div w:id="1379741612">
      <w:bodyDiv w:val="1"/>
      <w:marLeft w:val="0"/>
      <w:marRight w:val="0"/>
      <w:marTop w:val="0"/>
      <w:marBottom w:val="0"/>
      <w:divBdr>
        <w:top w:val="none" w:sz="0" w:space="0" w:color="auto"/>
        <w:left w:val="none" w:sz="0" w:space="0" w:color="auto"/>
        <w:bottom w:val="none" w:sz="0" w:space="0" w:color="auto"/>
        <w:right w:val="none" w:sz="0" w:space="0" w:color="auto"/>
      </w:divBdr>
    </w:div>
    <w:div w:id="1403140451">
      <w:bodyDiv w:val="1"/>
      <w:marLeft w:val="0"/>
      <w:marRight w:val="0"/>
      <w:marTop w:val="0"/>
      <w:marBottom w:val="0"/>
      <w:divBdr>
        <w:top w:val="none" w:sz="0" w:space="0" w:color="auto"/>
        <w:left w:val="none" w:sz="0" w:space="0" w:color="auto"/>
        <w:bottom w:val="none" w:sz="0" w:space="0" w:color="auto"/>
        <w:right w:val="none" w:sz="0" w:space="0" w:color="auto"/>
      </w:divBdr>
    </w:div>
    <w:div w:id="1411191514">
      <w:bodyDiv w:val="1"/>
      <w:marLeft w:val="0"/>
      <w:marRight w:val="0"/>
      <w:marTop w:val="0"/>
      <w:marBottom w:val="0"/>
      <w:divBdr>
        <w:top w:val="none" w:sz="0" w:space="0" w:color="auto"/>
        <w:left w:val="none" w:sz="0" w:space="0" w:color="auto"/>
        <w:bottom w:val="none" w:sz="0" w:space="0" w:color="auto"/>
        <w:right w:val="none" w:sz="0" w:space="0" w:color="auto"/>
      </w:divBdr>
    </w:div>
    <w:div w:id="1421487509">
      <w:bodyDiv w:val="1"/>
      <w:marLeft w:val="0"/>
      <w:marRight w:val="0"/>
      <w:marTop w:val="0"/>
      <w:marBottom w:val="0"/>
      <w:divBdr>
        <w:top w:val="none" w:sz="0" w:space="0" w:color="auto"/>
        <w:left w:val="none" w:sz="0" w:space="0" w:color="auto"/>
        <w:bottom w:val="none" w:sz="0" w:space="0" w:color="auto"/>
        <w:right w:val="none" w:sz="0" w:space="0" w:color="auto"/>
      </w:divBdr>
    </w:div>
    <w:div w:id="1453207217">
      <w:bodyDiv w:val="1"/>
      <w:marLeft w:val="0"/>
      <w:marRight w:val="0"/>
      <w:marTop w:val="0"/>
      <w:marBottom w:val="0"/>
      <w:divBdr>
        <w:top w:val="none" w:sz="0" w:space="0" w:color="auto"/>
        <w:left w:val="none" w:sz="0" w:space="0" w:color="auto"/>
        <w:bottom w:val="none" w:sz="0" w:space="0" w:color="auto"/>
        <w:right w:val="none" w:sz="0" w:space="0" w:color="auto"/>
      </w:divBdr>
    </w:div>
    <w:div w:id="1468938820">
      <w:bodyDiv w:val="1"/>
      <w:marLeft w:val="0"/>
      <w:marRight w:val="0"/>
      <w:marTop w:val="0"/>
      <w:marBottom w:val="0"/>
      <w:divBdr>
        <w:top w:val="none" w:sz="0" w:space="0" w:color="auto"/>
        <w:left w:val="none" w:sz="0" w:space="0" w:color="auto"/>
        <w:bottom w:val="none" w:sz="0" w:space="0" w:color="auto"/>
        <w:right w:val="none" w:sz="0" w:space="0" w:color="auto"/>
      </w:divBdr>
    </w:div>
    <w:div w:id="1485465615">
      <w:bodyDiv w:val="1"/>
      <w:marLeft w:val="0"/>
      <w:marRight w:val="0"/>
      <w:marTop w:val="0"/>
      <w:marBottom w:val="0"/>
      <w:divBdr>
        <w:top w:val="none" w:sz="0" w:space="0" w:color="auto"/>
        <w:left w:val="none" w:sz="0" w:space="0" w:color="auto"/>
        <w:bottom w:val="none" w:sz="0" w:space="0" w:color="auto"/>
        <w:right w:val="none" w:sz="0" w:space="0" w:color="auto"/>
      </w:divBdr>
    </w:div>
    <w:div w:id="1517769940">
      <w:bodyDiv w:val="1"/>
      <w:marLeft w:val="0"/>
      <w:marRight w:val="0"/>
      <w:marTop w:val="0"/>
      <w:marBottom w:val="0"/>
      <w:divBdr>
        <w:top w:val="none" w:sz="0" w:space="0" w:color="auto"/>
        <w:left w:val="none" w:sz="0" w:space="0" w:color="auto"/>
        <w:bottom w:val="none" w:sz="0" w:space="0" w:color="auto"/>
        <w:right w:val="none" w:sz="0" w:space="0" w:color="auto"/>
      </w:divBdr>
    </w:div>
    <w:div w:id="1529952798">
      <w:bodyDiv w:val="1"/>
      <w:marLeft w:val="0"/>
      <w:marRight w:val="0"/>
      <w:marTop w:val="0"/>
      <w:marBottom w:val="0"/>
      <w:divBdr>
        <w:top w:val="none" w:sz="0" w:space="0" w:color="auto"/>
        <w:left w:val="none" w:sz="0" w:space="0" w:color="auto"/>
        <w:bottom w:val="none" w:sz="0" w:space="0" w:color="auto"/>
        <w:right w:val="none" w:sz="0" w:space="0" w:color="auto"/>
      </w:divBdr>
    </w:div>
    <w:div w:id="1570531610">
      <w:bodyDiv w:val="1"/>
      <w:marLeft w:val="0"/>
      <w:marRight w:val="0"/>
      <w:marTop w:val="0"/>
      <w:marBottom w:val="0"/>
      <w:divBdr>
        <w:top w:val="none" w:sz="0" w:space="0" w:color="auto"/>
        <w:left w:val="none" w:sz="0" w:space="0" w:color="auto"/>
        <w:bottom w:val="none" w:sz="0" w:space="0" w:color="auto"/>
        <w:right w:val="none" w:sz="0" w:space="0" w:color="auto"/>
      </w:divBdr>
    </w:div>
    <w:div w:id="1575894032">
      <w:bodyDiv w:val="1"/>
      <w:marLeft w:val="0"/>
      <w:marRight w:val="0"/>
      <w:marTop w:val="0"/>
      <w:marBottom w:val="0"/>
      <w:divBdr>
        <w:top w:val="none" w:sz="0" w:space="0" w:color="auto"/>
        <w:left w:val="none" w:sz="0" w:space="0" w:color="auto"/>
        <w:bottom w:val="none" w:sz="0" w:space="0" w:color="auto"/>
        <w:right w:val="none" w:sz="0" w:space="0" w:color="auto"/>
      </w:divBdr>
    </w:div>
    <w:div w:id="1583105973">
      <w:bodyDiv w:val="1"/>
      <w:marLeft w:val="0"/>
      <w:marRight w:val="0"/>
      <w:marTop w:val="0"/>
      <w:marBottom w:val="0"/>
      <w:divBdr>
        <w:top w:val="none" w:sz="0" w:space="0" w:color="auto"/>
        <w:left w:val="none" w:sz="0" w:space="0" w:color="auto"/>
        <w:bottom w:val="none" w:sz="0" w:space="0" w:color="auto"/>
        <w:right w:val="none" w:sz="0" w:space="0" w:color="auto"/>
      </w:divBdr>
    </w:div>
    <w:div w:id="1595431982">
      <w:bodyDiv w:val="1"/>
      <w:marLeft w:val="0"/>
      <w:marRight w:val="0"/>
      <w:marTop w:val="0"/>
      <w:marBottom w:val="0"/>
      <w:divBdr>
        <w:top w:val="none" w:sz="0" w:space="0" w:color="auto"/>
        <w:left w:val="none" w:sz="0" w:space="0" w:color="auto"/>
        <w:bottom w:val="none" w:sz="0" w:space="0" w:color="auto"/>
        <w:right w:val="none" w:sz="0" w:space="0" w:color="auto"/>
      </w:divBdr>
    </w:div>
    <w:div w:id="1598827950">
      <w:bodyDiv w:val="1"/>
      <w:marLeft w:val="0"/>
      <w:marRight w:val="0"/>
      <w:marTop w:val="0"/>
      <w:marBottom w:val="0"/>
      <w:divBdr>
        <w:top w:val="none" w:sz="0" w:space="0" w:color="auto"/>
        <w:left w:val="none" w:sz="0" w:space="0" w:color="auto"/>
        <w:bottom w:val="none" w:sz="0" w:space="0" w:color="auto"/>
        <w:right w:val="none" w:sz="0" w:space="0" w:color="auto"/>
      </w:divBdr>
    </w:div>
    <w:div w:id="1610089090">
      <w:bodyDiv w:val="1"/>
      <w:marLeft w:val="0"/>
      <w:marRight w:val="0"/>
      <w:marTop w:val="0"/>
      <w:marBottom w:val="0"/>
      <w:divBdr>
        <w:top w:val="none" w:sz="0" w:space="0" w:color="auto"/>
        <w:left w:val="none" w:sz="0" w:space="0" w:color="auto"/>
        <w:bottom w:val="none" w:sz="0" w:space="0" w:color="auto"/>
        <w:right w:val="none" w:sz="0" w:space="0" w:color="auto"/>
      </w:divBdr>
    </w:div>
    <w:div w:id="1637099247">
      <w:bodyDiv w:val="1"/>
      <w:marLeft w:val="0"/>
      <w:marRight w:val="0"/>
      <w:marTop w:val="0"/>
      <w:marBottom w:val="0"/>
      <w:divBdr>
        <w:top w:val="none" w:sz="0" w:space="0" w:color="auto"/>
        <w:left w:val="none" w:sz="0" w:space="0" w:color="auto"/>
        <w:bottom w:val="none" w:sz="0" w:space="0" w:color="auto"/>
        <w:right w:val="none" w:sz="0" w:space="0" w:color="auto"/>
      </w:divBdr>
    </w:div>
    <w:div w:id="1648245312">
      <w:bodyDiv w:val="1"/>
      <w:marLeft w:val="0"/>
      <w:marRight w:val="0"/>
      <w:marTop w:val="0"/>
      <w:marBottom w:val="0"/>
      <w:divBdr>
        <w:top w:val="none" w:sz="0" w:space="0" w:color="auto"/>
        <w:left w:val="none" w:sz="0" w:space="0" w:color="auto"/>
        <w:bottom w:val="none" w:sz="0" w:space="0" w:color="auto"/>
        <w:right w:val="none" w:sz="0" w:space="0" w:color="auto"/>
      </w:divBdr>
    </w:div>
    <w:div w:id="1656640915">
      <w:bodyDiv w:val="1"/>
      <w:marLeft w:val="0"/>
      <w:marRight w:val="0"/>
      <w:marTop w:val="0"/>
      <w:marBottom w:val="0"/>
      <w:divBdr>
        <w:top w:val="none" w:sz="0" w:space="0" w:color="auto"/>
        <w:left w:val="none" w:sz="0" w:space="0" w:color="auto"/>
        <w:bottom w:val="none" w:sz="0" w:space="0" w:color="auto"/>
        <w:right w:val="none" w:sz="0" w:space="0" w:color="auto"/>
      </w:divBdr>
    </w:div>
    <w:div w:id="1662000929">
      <w:bodyDiv w:val="1"/>
      <w:marLeft w:val="0"/>
      <w:marRight w:val="0"/>
      <w:marTop w:val="0"/>
      <w:marBottom w:val="0"/>
      <w:divBdr>
        <w:top w:val="none" w:sz="0" w:space="0" w:color="auto"/>
        <w:left w:val="none" w:sz="0" w:space="0" w:color="auto"/>
        <w:bottom w:val="none" w:sz="0" w:space="0" w:color="auto"/>
        <w:right w:val="none" w:sz="0" w:space="0" w:color="auto"/>
      </w:divBdr>
    </w:div>
    <w:div w:id="1683165985">
      <w:bodyDiv w:val="1"/>
      <w:marLeft w:val="0"/>
      <w:marRight w:val="0"/>
      <w:marTop w:val="0"/>
      <w:marBottom w:val="0"/>
      <w:divBdr>
        <w:top w:val="none" w:sz="0" w:space="0" w:color="auto"/>
        <w:left w:val="none" w:sz="0" w:space="0" w:color="auto"/>
        <w:bottom w:val="none" w:sz="0" w:space="0" w:color="auto"/>
        <w:right w:val="none" w:sz="0" w:space="0" w:color="auto"/>
      </w:divBdr>
    </w:div>
    <w:div w:id="1726444174">
      <w:bodyDiv w:val="1"/>
      <w:marLeft w:val="0"/>
      <w:marRight w:val="0"/>
      <w:marTop w:val="0"/>
      <w:marBottom w:val="0"/>
      <w:divBdr>
        <w:top w:val="none" w:sz="0" w:space="0" w:color="auto"/>
        <w:left w:val="none" w:sz="0" w:space="0" w:color="auto"/>
        <w:bottom w:val="none" w:sz="0" w:space="0" w:color="auto"/>
        <w:right w:val="none" w:sz="0" w:space="0" w:color="auto"/>
      </w:divBdr>
    </w:div>
    <w:div w:id="1749690987">
      <w:bodyDiv w:val="1"/>
      <w:marLeft w:val="0"/>
      <w:marRight w:val="0"/>
      <w:marTop w:val="0"/>
      <w:marBottom w:val="0"/>
      <w:divBdr>
        <w:top w:val="none" w:sz="0" w:space="0" w:color="auto"/>
        <w:left w:val="none" w:sz="0" w:space="0" w:color="auto"/>
        <w:bottom w:val="none" w:sz="0" w:space="0" w:color="auto"/>
        <w:right w:val="none" w:sz="0" w:space="0" w:color="auto"/>
      </w:divBdr>
    </w:div>
    <w:div w:id="1768427460">
      <w:bodyDiv w:val="1"/>
      <w:marLeft w:val="0"/>
      <w:marRight w:val="0"/>
      <w:marTop w:val="0"/>
      <w:marBottom w:val="0"/>
      <w:divBdr>
        <w:top w:val="none" w:sz="0" w:space="0" w:color="auto"/>
        <w:left w:val="none" w:sz="0" w:space="0" w:color="auto"/>
        <w:bottom w:val="none" w:sz="0" w:space="0" w:color="auto"/>
        <w:right w:val="none" w:sz="0" w:space="0" w:color="auto"/>
      </w:divBdr>
      <w:divsChild>
        <w:div w:id="288173849">
          <w:marLeft w:val="0"/>
          <w:marRight w:val="0"/>
          <w:marTop w:val="0"/>
          <w:marBottom w:val="0"/>
          <w:divBdr>
            <w:top w:val="none" w:sz="0" w:space="0" w:color="auto"/>
            <w:left w:val="none" w:sz="0" w:space="0" w:color="auto"/>
            <w:bottom w:val="none" w:sz="0" w:space="0" w:color="auto"/>
            <w:right w:val="none" w:sz="0" w:space="0" w:color="auto"/>
          </w:divBdr>
        </w:div>
      </w:divsChild>
    </w:div>
    <w:div w:id="1783916272">
      <w:bodyDiv w:val="1"/>
      <w:marLeft w:val="0"/>
      <w:marRight w:val="0"/>
      <w:marTop w:val="0"/>
      <w:marBottom w:val="0"/>
      <w:divBdr>
        <w:top w:val="none" w:sz="0" w:space="0" w:color="auto"/>
        <w:left w:val="none" w:sz="0" w:space="0" w:color="auto"/>
        <w:bottom w:val="none" w:sz="0" w:space="0" w:color="auto"/>
        <w:right w:val="none" w:sz="0" w:space="0" w:color="auto"/>
      </w:divBdr>
    </w:div>
    <w:div w:id="1789003323">
      <w:bodyDiv w:val="1"/>
      <w:marLeft w:val="0"/>
      <w:marRight w:val="0"/>
      <w:marTop w:val="0"/>
      <w:marBottom w:val="0"/>
      <w:divBdr>
        <w:top w:val="none" w:sz="0" w:space="0" w:color="auto"/>
        <w:left w:val="none" w:sz="0" w:space="0" w:color="auto"/>
        <w:bottom w:val="none" w:sz="0" w:space="0" w:color="auto"/>
        <w:right w:val="none" w:sz="0" w:space="0" w:color="auto"/>
      </w:divBdr>
    </w:div>
    <w:div w:id="1789085036">
      <w:bodyDiv w:val="1"/>
      <w:marLeft w:val="0"/>
      <w:marRight w:val="0"/>
      <w:marTop w:val="0"/>
      <w:marBottom w:val="0"/>
      <w:divBdr>
        <w:top w:val="none" w:sz="0" w:space="0" w:color="auto"/>
        <w:left w:val="none" w:sz="0" w:space="0" w:color="auto"/>
        <w:bottom w:val="none" w:sz="0" w:space="0" w:color="auto"/>
        <w:right w:val="none" w:sz="0" w:space="0" w:color="auto"/>
      </w:divBdr>
    </w:div>
    <w:div w:id="1792088466">
      <w:bodyDiv w:val="1"/>
      <w:marLeft w:val="0"/>
      <w:marRight w:val="0"/>
      <w:marTop w:val="0"/>
      <w:marBottom w:val="0"/>
      <w:divBdr>
        <w:top w:val="none" w:sz="0" w:space="0" w:color="auto"/>
        <w:left w:val="none" w:sz="0" w:space="0" w:color="auto"/>
        <w:bottom w:val="none" w:sz="0" w:space="0" w:color="auto"/>
        <w:right w:val="none" w:sz="0" w:space="0" w:color="auto"/>
      </w:divBdr>
    </w:div>
    <w:div w:id="1800494673">
      <w:bodyDiv w:val="1"/>
      <w:marLeft w:val="0"/>
      <w:marRight w:val="0"/>
      <w:marTop w:val="0"/>
      <w:marBottom w:val="0"/>
      <w:divBdr>
        <w:top w:val="none" w:sz="0" w:space="0" w:color="auto"/>
        <w:left w:val="none" w:sz="0" w:space="0" w:color="auto"/>
        <w:bottom w:val="none" w:sz="0" w:space="0" w:color="auto"/>
        <w:right w:val="none" w:sz="0" w:space="0" w:color="auto"/>
      </w:divBdr>
    </w:div>
    <w:div w:id="1809395424">
      <w:bodyDiv w:val="1"/>
      <w:marLeft w:val="0"/>
      <w:marRight w:val="0"/>
      <w:marTop w:val="0"/>
      <w:marBottom w:val="0"/>
      <w:divBdr>
        <w:top w:val="none" w:sz="0" w:space="0" w:color="auto"/>
        <w:left w:val="none" w:sz="0" w:space="0" w:color="auto"/>
        <w:bottom w:val="none" w:sz="0" w:space="0" w:color="auto"/>
        <w:right w:val="none" w:sz="0" w:space="0" w:color="auto"/>
      </w:divBdr>
    </w:div>
    <w:div w:id="1809593654">
      <w:bodyDiv w:val="1"/>
      <w:marLeft w:val="0"/>
      <w:marRight w:val="0"/>
      <w:marTop w:val="0"/>
      <w:marBottom w:val="0"/>
      <w:divBdr>
        <w:top w:val="none" w:sz="0" w:space="0" w:color="auto"/>
        <w:left w:val="none" w:sz="0" w:space="0" w:color="auto"/>
        <w:bottom w:val="none" w:sz="0" w:space="0" w:color="auto"/>
        <w:right w:val="none" w:sz="0" w:space="0" w:color="auto"/>
      </w:divBdr>
    </w:div>
    <w:div w:id="1820223749">
      <w:bodyDiv w:val="1"/>
      <w:marLeft w:val="0"/>
      <w:marRight w:val="0"/>
      <w:marTop w:val="0"/>
      <w:marBottom w:val="0"/>
      <w:divBdr>
        <w:top w:val="none" w:sz="0" w:space="0" w:color="auto"/>
        <w:left w:val="none" w:sz="0" w:space="0" w:color="auto"/>
        <w:bottom w:val="none" w:sz="0" w:space="0" w:color="auto"/>
        <w:right w:val="none" w:sz="0" w:space="0" w:color="auto"/>
      </w:divBdr>
    </w:div>
    <w:div w:id="1823305157">
      <w:bodyDiv w:val="1"/>
      <w:marLeft w:val="0"/>
      <w:marRight w:val="0"/>
      <w:marTop w:val="0"/>
      <w:marBottom w:val="0"/>
      <w:divBdr>
        <w:top w:val="none" w:sz="0" w:space="0" w:color="auto"/>
        <w:left w:val="none" w:sz="0" w:space="0" w:color="auto"/>
        <w:bottom w:val="none" w:sz="0" w:space="0" w:color="auto"/>
        <w:right w:val="none" w:sz="0" w:space="0" w:color="auto"/>
      </w:divBdr>
    </w:div>
    <w:div w:id="1825970939">
      <w:bodyDiv w:val="1"/>
      <w:marLeft w:val="0"/>
      <w:marRight w:val="0"/>
      <w:marTop w:val="0"/>
      <w:marBottom w:val="0"/>
      <w:divBdr>
        <w:top w:val="none" w:sz="0" w:space="0" w:color="auto"/>
        <w:left w:val="none" w:sz="0" w:space="0" w:color="auto"/>
        <w:bottom w:val="none" w:sz="0" w:space="0" w:color="auto"/>
        <w:right w:val="none" w:sz="0" w:space="0" w:color="auto"/>
      </w:divBdr>
    </w:div>
    <w:div w:id="1834643105">
      <w:bodyDiv w:val="1"/>
      <w:marLeft w:val="0"/>
      <w:marRight w:val="0"/>
      <w:marTop w:val="0"/>
      <w:marBottom w:val="0"/>
      <w:divBdr>
        <w:top w:val="none" w:sz="0" w:space="0" w:color="auto"/>
        <w:left w:val="none" w:sz="0" w:space="0" w:color="auto"/>
        <w:bottom w:val="none" w:sz="0" w:space="0" w:color="auto"/>
        <w:right w:val="none" w:sz="0" w:space="0" w:color="auto"/>
      </w:divBdr>
    </w:div>
    <w:div w:id="1864586044">
      <w:bodyDiv w:val="1"/>
      <w:marLeft w:val="0"/>
      <w:marRight w:val="0"/>
      <w:marTop w:val="0"/>
      <w:marBottom w:val="0"/>
      <w:divBdr>
        <w:top w:val="none" w:sz="0" w:space="0" w:color="auto"/>
        <w:left w:val="none" w:sz="0" w:space="0" w:color="auto"/>
        <w:bottom w:val="none" w:sz="0" w:space="0" w:color="auto"/>
        <w:right w:val="none" w:sz="0" w:space="0" w:color="auto"/>
      </w:divBdr>
    </w:div>
    <w:div w:id="1926526893">
      <w:bodyDiv w:val="1"/>
      <w:marLeft w:val="0"/>
      <w:marRight w:val="0"/>
      <w:marTop w:val="0"/>
      <w:marBottom w:val="0"/>
      <w:divBdr>
        <w:top w:val="none" w:sz="0" w:space="0" w:color="auto"/>
        <w:left w:val="none" w:sz="0" w:space="0" w:color="auto"/>
        <w:bottom w:val="none" w:sz="0" w:space="0" w:color="auto"/>
        <w:right w:val="none" w:sz="0" w:space="0" w:color="auto"/>
      </w:divBdr>
    </w:div>
    <w:div w:id="1938783384">
      <w:bodyDiv w:val="1"/>
      <w:marLeft w:val="0"/>
      <w:marRight w:val="0"/>
      <w:marTop w:val="0"/>
      <w:marBottom w:val="0"/>
      <w:divBdr>
        <w:top w:val="none" w:sz="0" w:space="0" w:color="auto"/>
        <w:left w:val="none" w:sz="0" w:space="0" w:color="auto"/>
        <w:bottom w:val="none" w:sz="0" w:space="0" w:color="auto"/>
        <w:right w:val="none" w:sz="0" w:space="0" w:color="auto"/>
      </w:divBdr>
    </w:div>
    <w:div w:id="1941791700">
      <w:bodyDiv w:val="1"/>
      <w:marLeft w:val="0"/>
      <w:marRight w:val="0"/>
      <w:marTop w:val="0"/>
      <w:marBottom w:val="0"/>
      <w:divBdr>
        <w:top w:val="none" w:sz="0" w:space="0" w:color="auto"/>
        <w:left w:val="none" w:sz="0" w:space="0" w:color="auto"/>
        <w:bottom w:val="none" w:sz="0" w:space="0" w:color="auto"/>
        <w:right w:val="none" w:sz="0" w:space="0" w:color="auto"/>
      </w:divBdr>
    </w:div>
    <w:div w:id="1949925141">
      <w:bodyDiv w:val="1"/>
      <w:marLeft w:val="0"/>
      <w:marRight w:val="0"/>
      <w:marTop w:val="0"/>
      <w:marBottom w:val="0"/>
      <w:divBdr>
        <w:top w:val="none" w:sz="0" w:space="0" w:color="auto"/>
        <w:left w:val="none" w:sz="0" w:space="0" w:color="auto"/>
        <w:bottom w:val="none" w:sz="0" w:space="0" w:color="auto"/>
        <w:right w:val="none" w:sz="0" w:space="0" w:color="auto"/>
      </w:divBdr>
    </w:div>
    <w:div w:id="1991059594">
      <w:bodyDiv w:val="1"/>
      <w:marLeft w:val="0"/>
      <w:marRight w:val="0"/>
      <w:marTop w:val="0"/>
      <w:marBottom w:val="0"/>
      <w:divBdr>
        <w:top w:val="none" w:sz="0" w:space="0" w:color="auto"/>
        <w:left w:val="none" w:sz="0" w:space="0" w:color="auto"/>
        <w:bottom w:val="none" w:sz="0" w:space="0" w:color="auto"/>
        <w:right w:val="none" w:sz="0" w:space="0" w:color="auto"/>
      </w:divBdr>
    </w:div>
    <w:div w:id="1993093387">
      <w:bodyDiv w:val="1"/>
      <w:marLeft w:val="0"/>
      <w:marRight w:val="0"/>
      <w:marTop w:val="0"/>
      <w:marBottom w:val="0"/>
      <w:divBdr>
        <w:top w:val="none" w:sz="0" w:space="0" w:color="auto"/>
        <w:left w:val="none" w:sz="0" w:space="0" w:color="auto"/>
        <w:bottom w:val="none" w:sz="0" w:space="0" w:color="auto"/>
        <w:right w:val="none" w:sz="0" w:space="0" w:color="auto"/>
      </w:divBdr>
    </w:div>
    <w:div w:id="2018998193">
      <w:bodyDiv w:val="1"/>
      <w:marLeft w:val="0"/>
      <w:marRight w:val="0"/>
      <w:marTop w:val="0"/>
      <w:marBottom w:val="0"/>
      <w:divBdr>
        <w:top w:val="none" w:sz="0" w:space="0" w:color="auto"/>
        <w:left w:val="none" w:sz="0" w:space="0" w:color="auto"/>
        <w:bottom w:val="none" w:sz="0" w:space="0" w:color="auto"/>
        <w:right w:val="none" w:sz="0" w:space="0" w:color="auto"/>
      </w:divBdr>
    </w:div>
    <w:div w:id="2043091301">
      <w:bodyDiv w:val="1"/>
      <w:marLeft w:val="0"/>
      <w:marRight w:val="0"/>
      <w:marTop w:val="0"/>
      <w:marBottom w:val="0"/>
      <w:divBdr>
        <w:top w:val="none" w:sz="0" w:space="0" w:color="auto"/>
        <w:left w:val="none" w:sz="0" w:space="0" w:color="auto"/>
        <w:bottom w:val="none" w:sz="0" w:space="0" w:color="auto"/>
        <w:right w:val="none" w:sz="0" w:space="0" w:color="auto"/>
      </w:divBdr>
    </w:div>
    <w:div w:id="2054454527">
      <w:bodyDiv w:val="1"/>
      <w:marLeft w:val="0"/>
      <w:marRight w:val="0"/>
      <w:marTop w:val="0"/>
      <w:marBottom w:val="0"/>
      <w:divBdr>
        <w:top w:val="none" w:sz="0" w:space="0" w:color="auto"/>
        <w:left w:val="none" w:sz="0" w:space="0" w:color="auto"/>
        <w:bottom w:val="none" w:sz="0" w:space="0" w:color="auto"/>
        <w:right w:val="none" w:sz="0" w:space="0" w:color="auto"/>
      </w:divBdr>
    </w:div>
    <w:div w:id="2063166990">
      <w:bodyDiv w:val="1"/>
      <w:marLeft w:val="0"/>
      <w:marRight w:val="0"/>
      <w:marTop w:val="0"/>
      <w:marBottom w:val="0"/>
      <w:divBdr>
        <w:top w:val="none" w:sz="0" w:space="0" w:color="auto"/>
        <w:left w:val="none" w:sz="0" w:space="0" w:color="auto"/>
        <w:bottom w:val="none" w:sz="0" w:space="0" w:color="auto"/>
        <w:right w:val="none" w:sz="0" w:space="0" w:color="auto"/>
      </w:divBdr>
    </w:div>
    <w:div w:id="2082286449">
      <w:bodyDiv w:val="1"/>
      <w:marLeft w:val="0"/>
      <w:marRight w:val="0"/>
      <w:marTop w:val="0"/>
      <w:marBottom w:val="0"/>
      <w:divBdr>
        <w:top w:val="none" w:sz="0" w:space="0" w:color="auto"/>
        <w:left w:val="none" w:sz="0" w:space="0" w:color="auto"/>
        <w:bottom w:val="none" w:sz="0" w:space="0" w:color="auto"/>
        <w:right w:val="none" w:sz="0" w:space="0" w:color="auto"/>
      </w:divBdr>
    </w:div>
    <w:div w:id="2098011847">
      <w:bodyDiv w:val="1"/>
      <w:marLeft w:val="0"/>
      <w:marRight w:val="0"/>
      <w:marTop w:val="0"/>
      <w:marBottom w:val="0"/>
      <w:divBdr>
        <w:top w:val="none" w:sz="0" w:space="0" w:color="auto"/>
        <w:left w:val="none" w:sz="0" w:space="0" w:color="auto"/>
        <w:bottom w:val="none" w:sz="0" w:space="0" w:color="auto"/>
        <w:right w:val="none" w:sz="0" w:space="0" w:color="auto"/>
      </w:divBdr>
    </w:div>
    <w:div w:id="2134253674">
      <w:bodyDiv w:val="1"/>
      <w:marLeft w:val="0"/>
      <w:marRight w:val="0"/>
      <w:marTop w:val="0"/>
      <w:marBottom w:val="0"/>
      <w:divBdr>
        <w:top w:val="none" w:sz="0" w:space="0" w:color="auto"/>
        <w:left w:val="none" w:sz="0" w:space="0" w:color="auto"/>
        <w:bottom w:val="none" w:sz="0" w:space="0" w:color="auto"/>
        <w:right w:val="none" w:sz="0" w:space="0" w:color="auto"/>
      </w:divBdr>
    </w:div>
    <w:div w:id="2138915453">
      <w:bodyDiv w:val="1"/>
      <w:marLeft w:val="0"/>
      <w:marRight w:val="0"/>
      <w:marTop w:val="0"/>
      <w:marBottom w:val="0"/>
      <w:divBdr>
        <w:top w:val="none" w:sz="0" w:space="0" w:color="auto"/>
        <w:left w:val="none" w:sz="0" w:space="0" w:color="auto"/>
        <w:bottom w:val="none" w:sz="0" w:space="0" w:color="auto"/>
        <w:right w:val="none" w:sz="0" w:space="0" w:color="auto"/>
      </w:divBdr>
    </w:div>
    <w:div w:id="2143382888">
      <w:bodyDiv w:val="1"/>
      <w:marLeft w:val="0"/>
      <w:marRight w:val="0"/>
      <w:marTop w:val="0"/>
      <w:marBottom w:val="0"/>
      <w:divBdr>
        <w:top w:val="none" w:sz="0" w:space="0" w:color="auto"/>
        <w:left w:val="none" w:sz="0" w:space="0" w:color="auto"/>
        <w:bottom w:val="none" w:sz="0" w:space="0" w:color="auto"/>
        <w:right w:val="none" w:sz="0" w:space="0" w:color="auto"/>
      </w:divBdr>
    </w:div>
    <w:div w:id="2143577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12109</TotalTime>
  <Pages>12</Pages>
  <Words>5505</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Wilmore, Mark</dc:creator>
  <cp:keywords/>
  <dc:description/>
  <cp:lastModifiedBy>Wilmore, Mark</cp:lastModifiedBy>
  <cp:revision>151</cp:revision>
  <dcterms:created xsi:type="dcterms:W3CDTF">2025-01-25T14:44:00Z</dcterms:created>
  <dcterms:modified xsi:type="dcterms:W3CDTF">2025-03-24T19:57:00Z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2025-01-25T15:41:33Z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82be1e4e-6ebc-462d-914e-d358284e6029</vt:lpwstr>
  </property>
  <property fmtid="{D5CDD505-2E9C-101B-9397-08002B2CF9AE}" pid="8" name="MSIP_Label_f2acd28b-79a3-4a0f-b0ff-4b75658b1549_ContentBits">
    <vt:lpwstr>0</vt:lpwstr>
  </property>
</Properties>
</file>