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B5FCF" w:rsidRDefault="00247398">
      <w:pPr>
        <w:rPr>
          <w:rFonts w:ascii="Arial" w:eastAsia="Arial" w:hAnsi="Arial" w:cs="Arial"/>
          <w:sz w:val="22"/>
          <w:szCs w:val="22"/>
        </w:rPr>
      </w:pPr>
      <w:r>
        <w:rPr>
          <w:rFonts w:ascii="Arial" w:eastAsia="Arial" w:hAnsi="Arial" w:cs="Arial"/>
          <w:noProof/>
          <w:sz w:val="22"/>
          <w:szCs w:val="22"/>
        </w:rPr>
        <w:drawing>
          <wp:inline distT="0" distB="0" distL="0" distR="0">
            <wp:extent cx="3526405" cy="1313116"/>
            <wp:effectExtent l="0" t="0" r="0" b="0"/>
            <wp:docPr id="1" name="image1.png" descr="A picture containing knife  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picture containing knife  Description automatically generated"/>
                    <pic:cNvPicPr preferRelativeResize="0"/>
                  </pic:nvPicPr>
                  <pic:blipFill>
                    <a:blip r:embed="rId7"/>
                    <a:srcRect/>
                    <a:stretch>
                      <a:fillRect/>
                    </a:stretch>
                  </pic:blipFill>
                  <pic:spPr>
                    <a:xfrm>
                      <a:off x="0" y="0"/>
                      <a:ext cx="3526405" cy="1313116"/>
                    </a:xfrm>
                    <a:prstGeom prst="rect">
                      <a:avLst/>
                    </a:prstGeom>
                    <a:ln/>
                  </pic:spPr>
                </pic:pic>
              </a:graphicData>
            </a:graphic>
          </wp:inline>
        </w:drawing>
      </w:r>
    </w:p>
    <w:p w:rsidR="00AB5FCF" w:rsidRDefault="00AB5FCF">
      <w:pPr>
        <w:rPr>
          <w:rFonts w:ascii="Arial" w:eastAsia="Arial" w:hAnsi="Arial" w:cs="Arial"/>
          <w:sz w:val="22"/>
          <w:szCs w:val="22"/>
        </w:rPr>
      </w:pPr>
    </w:p>
    <w:p w:rsidR="00AB5FCF" w:rsidRDefault="00AB5FCF">
      <w:pPr>
        <w:rPr>
          <w:rFonts w:ascii="Arial" w:eastAsia="Arial" w:hAnsi="Arial" w:cs="Arial"/>
          <w:sz w:val="22"/>
          <w:szCs w:val="22"/>
        </w:rPr>
      </w:pPr>
    </w:p>
    <w:p w:rsidR="00AB5FCF" w:rsidRDefault="00AB5FCF">
      <w:pPr>
        <w:rPr>
          <w:rFonts w:ascii="Arial" w:eastAsia="Arial" w:hAnsi="Arial" w:cs="Arial"/>
          <w:sz w:val="22"/>
          <w:szCs w:val="22"/>
        </w:rPr>
      </w:pPr>
    </w:p>
    <w:p w:rsidR="00AB5FCF" w:rsidRDefault="00AB5FCF">
      <w:pPr>
        <w:rPr>
          <w:rFonts w:ascii="Arial" w:eastAsia="Arial" w:hAnsi="Arial" w:cs="Arial"/>
          <w:sz w:val="22"/>
          <w:szCs w:val="22"/>
        </w:rPr>
      </w:pPr>
    </w:p>
    <w:p w:rsidR="00AB5FCF" w:rsidRDefault="00AB5FCF">
      <w:pPr>
        <w:rPr>
          <w:rFonts w:ascii="Arial" w:eastAsia="Arial" w:hAnsi="Arial" w:cs="Arial"/>
          <w:sz w:val="22"/>
          <w:szCs w:val="22"/>
        </w:rPr>
      </w:pPr>
    </w:p>
    <w:p w:rsidR="00AB5FCF" w:rsidRDefault="00AB5FCF">
      <w:pPr>
        <w:rPr>
          <w:rFonts w:ascii="Arial" w:eastAsia="Arial" w:hAnsi="Arial" w:cs="Arial"/>
          <w:sz w:val="22"/>
          <w:szCs w:val="22"/>
        </w:rPr>
      </w:pPr>
    </w:p>
    <w:p w:rsidR="00AB5FCF" w:rsidRDefault="00AB5FCF">
      <w:pPr>
        <w:rPr>
          <w:rFonts w:ascii="Arial" w:eastAsia="Arial" w:hAnsi="Arial" w:cs="Arial"/>
          <w:sz w:val="22"/>
          <w:szCs w:val="22"/>
        </w:rPr>
      </w:pPr>
    </w:p>
    <w:p w:rsidR="00AB5FCF" w:rsidRDefault="00AB5FCF">
      <w:pPr>
        <w:jc w:val="center"/>
        <w:rPr>
          <w:rFonts w:ascii="Arial" w:eastAsia="Arial" w:hAnsi="Arial" w:cs="Arial"/>
          <w:b/>
          <w:sz w:val="22"/>
          <w:szCs w:val="22"/>
        </w:rPr>
      </w:pPr>
    </w:p>
    <w:p w:rsidR="00AB5FCF" w:rsidRDefault="00247398">
      <w:pPr>
        <w:jc w:val="center"/>
        <w:rPr>
          <w:rFonts w:ascii="Arial" w:eastAsia="Arial" w:hAnsi="Arial" w:cs="Arial"/>
          <w:b/>
          <w:sz w:val="22"/>
          <w:szCs w:val="22"/>
        </w:rPr>
      </w:pPr>
      <w:r>
        <w:rPr>
          <w:rFonts w:ascii="Arial" w:eastAsia="Arial" w:hAnsi="Arial" w:cs="Arial"/>
          <w:b/>
          <w:sz w:val="22"/>
          <w:szCs w:val="22"/>
        </w:rPr>
        <w:t>Essay 1</w:t>
      </w:r>
    </w:p>
    <w:p w:rsidR="00AB5FCF" w:rsidRDefault="00AB5FCF">
      <w:pPr>
        <w:jc w:val="center"/>
        <w:rPr>
          <w:rFonts w:ascii="Arial" w:eastAsia="Arial" w:hAnsi="Arial" w:cs="Arial"/>
          <w:b/>
          <w:sz w:val="22"/>
          <w:szCs w:val="22"/>
        </w:rPr>
      </w:pPr>
    </w:p>
    <w:p w:rsidR="00AB5FCF" w:rsidRDefault="00247398">
      <w:pPr>
        <w:jc w:val="center"/>
        <w:rPr>
          <w:rFonts w:ascii="Arial" w:eastAsia="Arial" w:hAnsi="Arial" w:cs="Arial"/>
          <w:b/>
          <w:sz w:val="22"/>
          <w:szCs w:val="22"/>
        </w:rPr>
      </w:pPr>
      <w:r>
        <w:rPr>
          <w:rFonts w:ascii="Arial" w:eastAsia="Arial" w:hAnsi="Arial" w:cs="Arial"/>
          <w:b/>
          <w:sz w:val="22"/>
          <w:szCs w:val="22"/>
        </w:rPr>
        <w:t>Assessment 1 - Individual Report</w:t>
      </w:r>
    </w:p>
    <w:p w:rsidR="00AB5FCF" w:rsidRDefault="00247398">
      <w:pPr>
        <w:jc w:val="center"/>
        <w:rPr>
          <w:rFonts w:ascii="Arial" w:eastAsia="Arial" w:hAnsi="Arial" w:cs="Arial"/>
          <w:sz w:val="22"/>
          <w:szCs w:val="22"/>
        </w:rPr>
      </w:pPr>
      <w:r>
        <w:rPr>
          <w:rFonts w:ascii="Arial" w:eastAsia="Arial" w:hAnsi="Arial" w:cs="Arial"/>
          <w:sz w:val="22"/>
          <w:szCs w:val="22"/>
        </w:rPr>
        <w:t xml:space="preserve">Student Name: Georgian </w:t>
      </w:r>
      <w:proofErr w:type="spellStart"/>
      <w:r>
        <w:rPr>
          <w:rFonts w:ascii="Arial" w:eastAsia="Arial" w:hAnsi="Arial" w:cs="Arial"/>
          <w:sz w:val="22"/>
          <w:szCs w:val="22"/>
        </w:rPr>
        <w:t>Bularda</w:t>
      </w:r>
      <w:proofErr w:type="spellEnd"/>
    </w:p>
    <w:p w:rsidR="00AB5FCF" w:rsidRDefault="00247398">
      <w:pPr>
        <w:jc w:val="center"/>
        <w:rPr>
          <w:rFonts w:ascii="Arial" w:eastAsia="Arial" w:hAnsi="Arial" w:cs="Arial"/>
          <w:sz w:val="22"/>
          <w:szCs w:val="22"/>
        </w:rPr>
      </w:pPr>
      <w:r>
        <w:rPr>
          <w:rFonts w:ascii="Arial" w:eastAsia="Arial" w:hAnsi="Arial" w:cs="Arial"/>
          <w:sz w:val="22"/>
          <w:szCs w:val="22"/>
        </w:rPr>
        <w:t>Student Number: 2109232</w:t>
      </w:r>
    </w:p>
    <w:p w:rsidR="00AB5FCF" w:rsidRDefault="00247398">
      <w:pPr>
        <w:jc w:val="center"/>
        <w:rPr>
          <w:rFonts w:ascii="Arial" w:eastAsia="Arial" w:hAnsi="Arial" w:cs="Arial"/>
          <w:sz w:val="22"/>
          <w:szCs w:val="22"/>
        </w:rPr>
      </w:pPr>
      <w:r>
        <w:rPr>
          <w:rFonts w:ascii="Arial" w:eastAsia="Arial" w:hAnsi="Arial" w:cs="Arial"/>
          <w:sz w:val="22"/>
          <w:szCs w:val="22"/>
        </w:rPr>
        <w:t xml:space="preserve">Lecturer Name: </w:t>
      </w:r>
      <w:proofErr w:type="spellStart"/>
      <w:r>
        <w:rPr>
          <w:rFonts w:ascii="Arial" w:eastAsia="Arial" w:hAnsi="Arial" w:cs="Arial"/>
          <w:sz w:val="22"/>
          <w:szCs w:val="22"/>
        </w:rPr>
        <w:t>Muno</w:t>
      </w:r>
      <w:proofErr w:type="spellEnd"/>
      <w:r>
        <w:rPr>
          <w:rFonts w:ascii="Arial" w:eastAsia="Arial" w:hAnsi="Arial" w:cs="Arial"/>
          <w:sz w:val="22"/>
          <w:szCs w:val="22"/>
        </w:rPr>
        <w:t xml:space="preserve"> </w:t>
      </w:r>
      <w:proofErr w:type="spellStart"/>
      <w:r>
        <w:rPr>
          <w:rFonts w:ascii="Arial" w:eastAsia="Arial" w:hAnsi="Arial" w:cs="Arial"/>
          <w:sz w:val="22"/>
          <w:szCs w:val="22"/>
        </w:rPr>
        <w:t>Zuwirai</w:t>
      </w:r>
      <w:proofErr w:type="spellEnd"/>
    </w:p>
    <w:p w:rsidR="00AB5FCF" w:rsidRDefault="00247398">
      <w:pPr>
        <w:jc w:val="center"/>
        <w:rPr>
          <w:rFonts w:ascii="Arial" w:eastAsia="Arial" w:hAnsi="Arial" w:cs="Arial"/>
          <w:b/>
          <w:sz w:val="22"/>
          <w:szCs w:val="22"/>
        </w:rPr>
      </w:pPr>
      <w:r>
        <w:rPr>
          <w:rFonts w:ascii="Arial" w:eastAsia="Arial" w:hAnsi="Arial" w:cs="Arial"/>
          <w:b/>
          <w:sz w:val="22"/>
          <w:szCs w:val="22"/>
        </w:rPr>
        <w:t>LCBB5003_BIRM</w:t>
      </w:r>
    </w:p>
    <w:p w:rsidR="00AB5FCF" w:rsidRDefault="00AB5FCF">
      <w:pPr>
        <w:jc w:val="center"/>
        <w:rPr>
          <w:rFonts w:ascii="Arial" w:eastAsia="Arial" w:hAnsi="Arial" w:cs="Arial"/>
          <w:b/>
          <w:sz w:val="22"/>
          <w:szCs w:val="22"/>
        </w:rPr>
      </w:pPr>
    </w:p>
    <w:p w:rsidR="00AB5FCF" w:rsidRDefault="00AB5FCF">
      <w:pPr>
        <w:jc w:val="center"/>
        <w:rPr>
          <w:rFonts w:ascii="Arial" w:eastAsia="Arial" w:hAnsi="Arial" w:cs="Arial"/>
          <w:b/>
          <w:sz w:val="22"/>
          <w:szCs w:val="22"/>
        </w:rPr>
      </w:pPr>
    </w:p>
    <w:p w:rsidR="00AB5FCF" w:rsidRDefault="00AB5FCF">
      <w:pPr>
        <w:jc w:val="center"/>
        <w:rPr>
          <w:rFonts w:ascii="Arial" w:eastAsia="Arial" w:hAnsi="Arial" w:cs="Arial"/>
          <w:b/>
          <w:sz w:val="22"/>
          <w:szCs w:val="22"/>
        </w:rPr>
      </w:pPr>
    </w:p>
    <w:p w:rsidR="00AB5FCF" w:rsidRDefault="00AB5FCF">
      <w:pPr>
        <w:jc w:val="center"/>
        <w:rPr>
          <w:rFonts w:ascii="Arial" w:eastAsia="Arial" w:hAnsi="Arial" w:cs="Arial"/>
          <w:b/>
          <w:sz w:val="22"/>
          <w:szCs w:val="22"/>
        </w:rPr>
      </w:pPr>
    </w:p>
    <w:p w:rsidR="00AB5FCF" w:rsidRDefault="00AB5FCF">
      <w:pPr>
        <w:jc w:val="center"/>
        <w:rPr>
          <w:rFonts w:ascii="Arial" w:eastAsia="Arial" w:hAnsi="Arial" w:cs="Arial"/>
          <w:b/>
          <w:sz w:val="22"/>
          <w:szCs w:val="22"/>
        </w:rPr>
      </w:pPr>
    </w:p>
    <w:p w:rsidR="00AB5FCF" w:rsidRDefault="00AB5FCF">
      <w:pPr>
        <w:jc w:val="center"/>
        <w:rPr>
          <w:rFonts w:ascii="Arial" w:eastAsia="Arial" w:hAnsi="Arial" w:cs="Arial"/>
          <w:b/>
          <w:sz w:val="22"/>
          <w:szCs w:val="22"/>
        </w:rPr>
      </w:pPr>
    </w:p>
    <w:p w:rsidR="00AB5FCF" w:rsidRDefault="00AB5FCF">
      <w:pPr>
        <w:jc w:val="center"/>
        <w:rPr>
          <w:rFonts w:ascii="Arial" w:eastAsia="Arial" w:hAnsi="Arial" w:cs="Arial"/>
          <w:b/>
          <w:sz w:val="22"/>
          <w:szCs w:val="22"/>
        </w:rPr>
      </w:pPr>
    </w:p>
    <w:p w:rsidR="00AB5FCF" w:rsidRDefault="00AB5FCF">
      <w:pPr>
        <w:jc w:val="center"/>
        <w:rPr>
          <w:rFonts w:ascii="Arial" w:eastAsia="Arial" w:hAnsi="Arial" w:cs="Arial"/>
          <w:b/>
          <w:sz w:val="22"/>
          <w:szCs w:val="22"/>
        </w:rPr>
      </w:pPr>
    </w:p>
    <w:p w:rsidR="00AB5FCF" w:rsidRDefault="00AB5FCF">
      <w:pPr>
        <w:jc w:val="center"/>
        <w:rPr>
          <w:rFonts w:ascii="Arial" w:eastAsia="Arial" w:hAnsi="Arial" w:cs="Arial"/>
          <w:b/>
          <w:sz w:val="22"/>
          <w:szCs w:val="22"/>
        </w:rPr>
      </w:pPr>
    </w:p>
    <w:p w:rsidR="00247398" w:rsidRPr="00247398" w:rsidRDefault="00247398" w:rsidP="00247398">
      <w:pPr>
        <w:rPr>
          <w:rFonts w:eastAsia="Arial"/>
        </w:rPr>
      </w:pPr>
    </w:p>
    <w:p w:rsidR="00247398" w:rsidRPr="00247398" w:rsidRDefault="00247398" w:rsidP="00247398">
      <w:pPr>
        <w:rPr>
          <w:rFonts w:eastAsia="Arial"/>
        </w:rPr>
      </w:pPr>
    </w:p>
    <w:p w:rsidR="00AB5FCF" w:rsidRDefault="00AB5FCF"/>
    <w:p w:rsidR="00AB5FCF" w:rsidRDefault="00AB5FCF"/>
    <w:p w:rsidR="00BD1ABC" w:rsidRDefault="00BD1ABC"/>
    <w:p w:rsidR="00BD1ABC" w:rsidRDefault="00BD1ABC"/>
    <w:p w:rsidR="00BD1ABC" w:rsidRDefault="00BD1ABC"/>
    <w:p w:rsidR="00BD1ABC" w:rsidRDefault="00BD1ABC"/>
    <w:p w:rsidR="00BD1ABC" w:rsidRDefault="00BD1ABC"/>
    <w:p w:rsidR="00BD1ABC" w:rsidRDefault="00BD1ABC"/>
    <w:p w:rsidR="00BD1ABC" w:rsidRDefault="00BD1ABC"/>
    <w:p w:rsidR="00BD1ABC" w:rsidRDefault="00BD1ABC"/>
    <w:p w:rsidR="00BD1ABC" w:rsidRDefault="00BD1ABC"/>
    <w:p w:rsidR="00BD1ABC" w:rsidRDefault="00BD1ABC"/>
    <w:p w:rsidR="00BD1ABC" w:rsidRDefault="00BD1ABC"/>
    <w:p w:rsidR="00BD1ABC" w:rsidRDefault="00BD1ABC"/>
    <w:p w:rsidR="00BD1ABC" w:rsidRDefault="00BD1ABC"/>
    <w:p w:rsidR="00AB5FCF" w:rsidRDefault="00247398">
      <w:pPr>
        <w:pStyle w:val="Title"/>
        <w:jc w:val="center"/>
        <w:rPr>
          <w:rFonts w:ascii="Arial" w:eastAsia="Arial" w:hAnsi="Arial" w:cs="Arial"/>
        </w:rPr>
      </w:pPr>
      <w:r>
        <w:rPr>
          <w:rFonts w:ascii="Arial" w:eastAsia="Arial" w:hAnsi="Arial" w:cs="Arial"/>
        </w:rPr>
        <w:t>Management Economics</w:t>
      </w:r>
    </w:p>
    <w:p w:rsidR="00AB5FCF" w:rsidRDefault="00247398">
      <w:pPr>
        <w:spacing w:after="200" w:line="276" w:lineRule="auto"/>
        <w:jc w:val="left"/>
        <w:rPr>
          <w:rFonts w:ascii="Arial" w:eastAsia="Arial" w:hAnsi="Arial" w:cs="Arial"/>
        </w:rPr>
      </w:pPr>
      <w:r>
        <w:br w:type="page"/>
      </w:r>
    </w:p>
    <w:p w:rsidR="00AB5FCF" w:rsidRDefault="00247398">
      <w:pPr>
        <w:keepNext/>
        <w:keepLines/>
        <w:pBdr>
          <w:top w:val="nil"/>
          <w:left w:val="nil"/>
          <w:bottom w:val="nil"/>
          <w:right w:val="nil"/>
          <w:between w:val="nil"/>
        </w:pBdr>
        <w:spacing w:before="480" w:line="276" w:lineRule="auto"/>
        <w:jc w:val="center"/>
        <w:rPr>
          <w:rFonts w:ascii="Arial" w:eastAsia="Arial" w:hAnsi="Arial" w:cs="Arial"/>
          <w:b/>
          <w:color w:val="366091"/>
          <w:sz w:val="28"/>
          <w:szCs w:val="28"/>
        </w:rPr>
      </w:pPr>
      <w:r>
        <w:rPr>
          <w:rFonts w:ascii="Arial" w:eastAsia="Arial" w:hAnsi="Arial" w:cs="Arial"/>
          <w:b/>
          <w:color w:val="000000"/>
          <w:sz w:val="28"/>
          <w:szCs w:val="28"/>
        </w:rPr>
        <w:lastRenderedPageBreak/>
        <w:t>Table of Contents</w:t>
      </w:r>
    </w:p>
    <w:sdt>
      <w:sdtPr>
        <w:id w:val="1530923932"/>
        <w:docPartObj>
          <w:docPartGallery w:val="Table of Contents"/>
          <w:docPartUnique/>
        </w:docPartObj>
      </w:sdtPr>
      <w:sdtEndPr/>
      <w:sdtContent>
        <w:p w:rsidR="00AB5FCF" w:rsidRDefault="00247398">
          <w:pPr>
            <w:pBdr>
              <w:top w:val="nil"/>
              <w:left w:val="nil"/>
              <w:bottom w:val="nil"/>
              <w:right w:val="nil"/>
              <w:between w:val="nil"/>
            </w:pBdr>
            <w:tabs>
              <w:tab w:val="right" w:pos="9350"/>
            </w:tabs>
            <w:spacing w:after="100"/>
            <w:rPr>
              <w:rFonts w:ascii="Book Antiqua" w:eastAsia="Book Antiqua" w:hAnsi="Book Antiqua" w:cs="Book Antiqua"/>
              <w:color w:val="000000"/>
              <w:sz w:val="22"/>
              <w:szCs w:val="22"/>
            </w:rPr>
          </w:pPr>
          <w:r>
            <w:fldChar w:fldCharType="begin"/>
          </w:r>
          <w:r>
            <w:instrText xml:space="preserve"> TOC \h \u \z </w:instrText>
          </w:r>
          <w:r>
            <w:fldChar w:fldCharType="separate"/>
          </w:r>
          <w:hyperlink w:anchor="_gjdgxs">
            <w:r>
              <w:rPr>
                <w:rFonts w:ascii="Arial" w:eastAsia="Arial" w:hAnsi="Arial" w:cs="Arial"/>
                <w:color w:val="000000"/>
              </w:rPr>
              <w:t>Introduction</w:t>
            </w:r>
          </w:hyperlink>
          <w:hyperlink w:anchor="_gjdgxs">
            <w:r>
              <w:rPr>
                <w:color w:val="000000"/>
              </w:rPr>
              <w:tab/>
              <w:t>3</w:t>
            </w:r>
          </w:hyperlink>
        </w:p>
        <w:p w:rsidR="00AB5FCF" w:rsidRDefault="00162BD3">
          <w:pPr>
            <w:pBdr>
              <w:top w:val="nil"/>
              <w:left w:val="nil"/>
              <w:bottom w:val="nil"/>
              <w:right w:val="nil"/>
              <w:between w:val="nil"/>
            </w:pBdr>
            <w:tabs>
              <w:tab w:val="right" w:pos="9350"/>
            </w:tabs>
            <w:spacing w:after="100"/>
            <w:ind w:left="240"/>
            <w:rPr>
              <w:rFonts w:ascii="Book Antiqua" w:eastAsia="Book Antiqua" w:hAnsi="Book Antiqua" w:cs="Book Antiqua"/>
              <w:color w:val="000000"/>
              <w:sz w:val="22"/>
              <w:szCs w:val="22"/>
            </w:rPr>
          </w:pPr>
          <w:hyperlink w:anchor="_30j0zll">
            <w:r w:rsidR="00247398">
              <w:rPr>
                <w:rFonts w:ascii="Arial" w:eastAsia="Arial" w:hAnsi="Arial" w:cs="Arial"/>
                <w:color w:val="000000"/>
              </w:rPr>
              <w:t>Profit Maximisation Theory</w:t>
            </w:r>
          </w:hyperlink>
          <w:hyperlink w:anchor="_30j0zll">
            <w:r w:rsidR="00247398">
              <w:rPr>
                <w:color w:val="000000"/>
              </w:rPr>
              <w:tab/>
              <w:t>3</w:t>
            </w:r>
          </w:hyperlink>
        </w:p>
        <w:p w:rsidR="00AB5FCF" w:rsidRDefault="00162BD3">
          <w:pPr>
            <w:pBdr>
              <w:top w:val="nil"/>
              <w:left w:val="nil"/>
              <w:bottom w:val="nil"/>
              <w:right w:val="nil"/>
              <w:between w:val="nil"/>
            </w:pBdr>
            <w:tabs>
              <w:tab w:val="right" w:pos="9350"/>
            </w:tabs>
            <w:spacing w:after="100"/>
            <w:ind w:left="240"/>
            <w:rPr>
              <w:rFonts w:ascii="Book Antiqua" w:eastAsia="Book Antiqua" w:hAnsi="Book Antiqua" w:cs="Book Antiqua"/>
              <w:color w:val="000000"/>
              <w:sz w:val="22"/>
              <w:szCs w:val="22"/>
            </w:rPr>
          </w:pPr>
          <w:hyperlink w:anchor="_1fob9te">
            <w:r w:rsidR="00247398">
              <w:rPr>
                <w:rFonts w:ascii="Arial" w:eastAsia="Arial" w:hAnsi="Arial" w:cs="Arial"/>
                <w:color w:val="000000"/>
              </w:rPr>
              <w:t>Business environment, objectives and market structure</w:t>
            </w:r>
          </w:hyperlink>
          <w:hyperlink w:anchor="_1fob9te">
            <w:r w:rsidR="00247398">
              <w:rPr>
                <w:color w:val="000000"/>
              </w:rPr>
              <w:tab/>
              <w:t>5</w:t>
            </w:r>
          </w:hyperlink>
        </w:p>
        <w:p w:rsidR="00AB5FCF" w:rsidRDefault="00162BD3">
          <w:pPr>
            <w:pBdr>
              <w:top w:val="nil"/>
              <w:left w:val="nil"/>
              <w:bottom w:val="nil"/>
              <w:right w:val="nil"/>
              <w:between w:val="nil"/>
            </w:pBdr>
            <w:tabs>
              <w:tab w:val="right" w:pos="9350"/>
            </w:tabs>
            <w:spacing w:after="100"/>
            <w:ind w:left="240"/>
            <w:rPr>
              <w:rFonts w:ascii="Book Antiqua" w:eastAsia="Book Antiqua" w:hAnsi="Book Antiqua" w:cs="Book Antiqua"/>
              <w:color w:val="000000"/>
              <w:sz w:val="22"/>
              <w:szCs w:val="22"/>
            </w:rPr>
          </w:pPr>
          <w:hyperlink w:anchor="_3znysh7">
            <w:r w:rsidR="00247398">
              <w:rPr>
                <w:rFonts w:ascii="Arial" w:eastAsia="Arial" w:hAnsi="Arial" w:cs="Arial"/>
                <w:color w:val="000000"/>
              </w:rPr>
              <w:t>Discussion and Evaluation of various issues to be considered by management</w:t>
            </w:r>
          </w:hyperlink>
          <w:hyperlink w:anchor="_3znysh7">
            <w:r w:rsidR="00247398">
              <w:rPr>
                <w:color w:val="000000"/>
              </w:rPr>
              <w:tab/>
              <w:t>6</w:t>
            </w:r>
          </w:hyperlink>
        </w:p>
        <w:p w:rsidR="00AB5FCF" w:rsidRDefault="00162BD3">
          <w:pPr>
            <w:pBdr>
              <w:top w:val="nil"/>
              <w:left w:val="nil"/>
              <w:bottom w:val="nil"/>
              <w:right w:val="nil"/>
              <w:between w:val="nil"/>
            </w:pBdr>
            <w:tabs>
              <w:tab w:val="right" w:pos="9350"/>
            </w:tabs>
            <w:spacing w:after="100"/>
            <w:ind w:left="240"/>
            <w:rPr>
              <w:rFonts w:ascii="Book Antiqua" w:eastAsia="Book Antiqua" w:hAnsi="Book Antiqua" w:cs="Book Antiqua"/>
              <w:color w:val="000000"/>
              <w:sz w:val="22"/>
              <w:szCs w:val="22"/>
            </w:rPr>
          </w:pPr>
          <w:hyperlink w:anchor="_2et92p0">
            <w:r w:rsidR="00247398">
              <w:rPr>
                <w:rFonts w:ascii="Arial" w:eastAsia="Arial" w:hAnsi="Arial" w:cs="Arial"/>
                <w:color w:val="000000"/>
              </w:rPr>
              <w:t>Economic theories</w:t>
            </w:r>
          </w:hyperlink>
          <w:hyperlink w:anchor="_2et92p0">
            <w:r w:rsidR="00247398">
              <w:rPr>
                <w:color w:val="000000"/>
              </w:rPr>
              <w:tab/>
              <w:t>6</w:t>
            </w:r>
          </w:hyperlink>
        </w:p>
        <w:p w:rsidR="00AB5FCF" w:rsidRDefault="00162BD3">
          <w:pPr>
            <w:pBdr>
              <w:top w:val="nil"/>
              <w:left w:val="nil"/>
              <w:bottom w:val="nil"/>
              <w:right w:val="nil"/>
              <w:between w:val="nil"/>
            </w:pBdr>
            <w:tabs>
              <w:tab w:val="right" w:pos="9350"/>
            </w:tabs>
            <w:spacing w:after="100"/>
            <w:ind w:left="240"/>
            <w:rPr>
              <w:rFonts w:ascii="Book Antiqua" w:eastAsia="Book Antiqua" w:hAnsi="Book Antiqua" w:cs="Book Antiqua"/>
              <w:color w:val="000000"/>
              <w:sz w:val="22"/>
              <w:szCs w:val="22"/>
            </w:rPr>
          </w:pPr>
          <w:hyperlink w:anchor="_tyjcwt">
            <w:r w:rsidR="00247398">
              <w:rPr>
                <w:rFonts w:ascii="Arial" w:eastAsia="Arial" w:hAnsi="Arial" w:cs="Arial"/>
                <w:color w:val="000000"/>
              </w:rPr>
              <w:t>Recommendations for ASSI Management</w:t>
            </w:r>
          </w:hyperlink>
          <w:hyperlink w:anchor="_tyjcwt">
            <w:r w:rsidR="00247398">
              <w:rPr>
                <w:color w:val="000000"/>
              </w:rPr>
              <w:tab/>
              <w:t>9</w:t>
            </w:r>
          </w:hyperlink>
        </w:p>
        <w:p w:rsidR="00AB5FCF" w:rsidRDefault="00162BD3">
          <w:pPr>
            <w:pBdr>
              <w:top w:val="nil"/>
              <w:left w:val="nil"/>
              <w:bottom w:val="nil"/>
              <w:right w:val="nil"/>
              <w:between w:val="nil"/>
            </w:pBdr>
            <w:tabs>
              <w:tab w:val="right" w:pos="9350"/>
            </w:tabs>
            <w:spacing w:after="100"/>
            <w:rPr>
              <w:rFonts w:ascii="Book Antiqua" w:eastAsia="Book Antiqua" w:hAnsi="Book Antiqua" w:cs="Book Antiqua"/>
              <w:color w:val="000000"/>
              <w:sz w:val="22"/>
              <w:szCs w:val="22"/>
            </w:rPr>
          </w:pPr>
          <w:hyperlink w:anchor="_3dy6vkm">
            <w:r w:rsidR="00247398">
              <w:rPr>
                <w:rFonts w:ascii="Arial" w:eastAsia="Arial" w:hAnsi="Arial" w:cs="Arial"/>
                <w:color w:val="000000"/>
              </w:rPr>
              <w:t>Conclusion</w:t>
            </w:r>
          </w:hyperlink>
          <w:hyperlink w:anchor="_3dy6vkm">
            <w:r w:rsidR="00247398">
              <w:rPr>
                <w:color w:val="000000"/>
              </w:rPr>
              <w:tab/>
              <w:t>9</w:t>
            </w:r>
          </w:hyperlink>
        </w:p>
        <w:p w:rsidR="00AB5FCF" w:rsidRDefault="00162BD3">
          <w:pPr>
            <w:pBdr>
              <w:top w:val="nil"/>
              <w:left w:val="nil"/>
              <w:bottom w:val="nil"/>
              <w:right w:val="nil"/>
              <w:between w:val="nil"/>
            </w:pBdr>
            <w:tabs>
              <w:tab w:val="right" w:pos="9350"/>
            </w:tabs>
            <w:spacing w:after="100"/>
            <w:rPr>
              <w:rFonts w:ascii="Book Antiqua" w:eastAsia="Book Antiqua" w:hAnsi="Book Antiqua" w:cs="Book Antiqua"/>
              <w:color w:val="000000"/>
              <w:sz w:val="22"/>
              <w:szCs w:val="22"/>
            </w:rPr>
          </w:pPr>
          <w:hyperlink w:anchor="_1t3h5sf">
            <w:r w:rsidR="00247398">
              <w:rPr>
                <w:rFonts w:ascii="Arial" w:eastAsia="Arial" w:hAnsi="Arial" w:cs="Arial"/>
                <w:color w:val="000000"/>
              </w:rPr>
              <w:t>Reference</w:t>
            </w:r>
          </w:hyperlink>
          <w:hyperlink w:anchor="_1t3h5sf">
            <w:r w:rsidR="00247398">
              <w:rPr>
                <w:color w:val="000000"/>
              </w:rPr>
              <w:tab/>
              <w:t>10</w:t>
            </w:r>
          </w:hyperlink>
        </w:p>
        <w:p w:rsidR="00AB5FCF" w:rsidRDefault="00247398">
          <w:pPr>
            <w:rPr>
              <w:rFonts w:ascii="Arial" w:eastAsia="Arial" w:hAnsi="Arial" w:cs="Arial"/>
            </w:rPr>
          </w:pPr>
          <w:r>
            <w:fldChar w:fldCharType="end"/>
          </w:r>
        </w:p>
      </w:sdtContent>
    </w:sdt>
    <w:p w:rsidR="00AB5FCF" w:rsidRDefault="00AB5FCF">
      <w:pPr>
        <w:rPr>
          <w:rFonts w:ascii="Arial" w:eastAsia="Arial" w:hAnsi="Arial" w:cs="Arial"/>
        </w:rPr>
      </w:pPr>
    </w:p>
    <w:p w:rsidR="00AB5FCF" w:rsidRDefault="00247398">
      <w:pPr>
        <w:spacing w:after="200" w:line="276" w:lineRule="auto"/>
        <w:jc w:val="left"/>
        <w:rPr>
          <w:rFonts w:ascii="Arial" w:eastAsia="Arial" w:hAnsi="Arial" w:cs="Arial"/>
        </w:rPr>
      </w:pPr>
      <w:r>
        <w:br w:type="page"/>
      </w:r>
    </w:p>
    <w:p w:rsidR="00AB5FCF" w:rsidRDefault="00247398">
      <w:pPr>
        <w:pStyle w:val="Heading1"/>
        <w:rPr>
          <w:rFonts w:ascii="Arial" w:eastAsia="Arial" w:hAnsi="Arial" w:cs="Arial"/>
        </w:rPr>
      </w:pPr>
      <w:bookmarkStart w:id="0" w:name="_gjdgxs" w:colFirst="0" w:colLast="0"/>
      <w:bookmarkEnd w:id="0"/>
      <w:r>
        <w:rPr>
          <w:rFonts w:ascii="Arial" w:eastAsia="Arial" w:hAnsi="Arial" w:cs="Arial"/>
        </w:rPr>
        <w:lastRenderedPageBreak/>
        <w:t>Introduction</w:t>
      </w:r>
    </w:p>
    <w:p w:rsidR="00AB5FCF" w:rsidRDefault="00247398">
      <w:pPr>
        <w:jc w:val="left"/>
        <w:rPr>
          <w:rFonts w:ascii="Arial" w:eastAsia="Arial" w:hAnsi="Arial" w:cs="Arial"/>
          <w:sz w:val="22"/>
          <w:szCs w:val="22"/>
        </w:rPr>
      </w:pPr>
      <w:r>
        <w:rPr>
          <w:rFonts w:ascii="Arial" w:eastAsia="Arial" w:hAnsi="Arial" w:cs="Arial"/>
          <w:sz w:val="22"/>
          <w:szCs w:val="22"/>
        </w:rPr>
        <w:t>Management economics is a concept that is used by managers of organisations to make decisions that are related to the customers, internal functioning of firms, suppliers and competitors (</w:t>
      </w:r>
      <w:proofErr w:type="spellStart"/>
      <w:r>
        <w:rPr>
          <w:rFonts w:ascii="Arial" w:eastAsia="Arial" w:hAnsi="Arial" w:cs="Arial"/>
          <w:sz w:val="22"/>
          <w:szCs w:val="22"/>
        </w:rPr>
        <w:t>Teece</w:t>
      </w:r>
      <w:proofErr w:type="spellEnd"/>
      <w:r>
        <w:rPr>
          <w:rFonts w:ascii="Arial" w:eastAsia="Arial" w:hAnsi="Arial" w:cs="Arial"/>
          <w:sz w:val="22"/>
          <w:szCs w:val="22"/>
        </w:rPr>
        <w:t xml:space="preserve">, 2019). Management economics involves the use of concepts, principles and theories of economics to make decisions of critical nature, especially regarding the allocation of resources in an appropriate manner. The following report has critically evaluated economic data as a guide to policy making within various types of organisations. Various concepts and theories of economics have been applied in the context of managerial decision making in the UK's consumer goods retailer, All Seasons Supplies Incorporated (ASSI). Finally, recommendations for the improvement of profits have been provided to the company.    </w:t>
      </w:r>
    </w:p>
    <w:p w:rsidR="00AB5FCF" w:rsidRDefault="00247398">
      <w:pPr>
        <w:pStyle w:val="Heading2"/>
        <w:rPr>
          <w:rFonts w:ascii="Arial" w:eastAsia="Arial" w:hAnsi="Arial" w:cs="Arial"/>
        </w:rPr>
      </w:pPr>
      <w:bookmarkStart w:id="1" w:name="_30j0zll" w:colFirst="0" w:colLast="0"/>
      <w:bookmarkEnd w:id="1"/>
      <w:r>
        <w:rPr>
          <w:rFonts w:ascii="Arial" w:eastAsia="Arial" w:hAnsi="Arial" w:cs="Arial"/>
        </w:rPr>
        <w:t>Profit Maximisation Theory</w:t>
      </w:r>
    </w:p>
    <w:p w:rsidR="00AB5FCF" w:rsidRDefault="00247398">
      <w:pPr>
        <w:rPr>
          <w:rFonts w:ascii="Arial" w:eastAsia="Arial" w:hAnsi="Arial" w:cs="Arial"/>
          <w:sz w:val="22"/>
          <w:szCs w:val="22"/>
        </w:rPr>
      </w:pPr>
      <w:r>
        <w:rPr>
          <w:rFonts w:ascii="Arial" w:eastAsia="Arial" w:hAnsi="Arial" w:cs="Arial"/>
          <w:sz w:val="22"/>
          <w:szCs w:val="22"/>
        </w:rPr>
        <w:t>Economic data is an essential tool for policy making within national, international and organisations. In the opinion of Al-</w:t>
      </w:r>
      <w:proofErr w:type="spellStart"/>
      <w:r>
        <w:rPr>
          <w:rFonts w:ascii="Arial" w:eastAsia="Arial" w:hAnsi="Arial" w:cs="Arial"/>
          <w:sz w:val="22"/>
          <w:szCs w:val="22"/>
        </w:rPr>
        <w:t>Thaqeb</w:t>
      </w:r>
      <w:proofErr w:type="spellEnd"/>
      <w:r>
        <w:rPr>
          <w:rFonts w:ascii="Arial" w:eastAsia="Arial" w:hAnsi="Arial" w:cs="Arial"/>
          <w:sz w:val="22"/>
          <w:szCs w:val="22"/>
        </w:rPr>
        <w:t xml:space="preserve"> and </w:t>
      </w:r>
      <w:proofErr w:type="spellStart"/>
      <w:r>
        <w:rPr>
          <w:rFonts w:ascii="Arial" w:eastAsia="Arial" w:hAnsi="Arial" w:cs="Arial"/>
          <w:sz w:val="22"/>
          <w:szCs w:val="22"/>
        </w:rPr>
        <w:t>Algharabali</w:t>
      </w:r>
      <w:proofErr w:type="spellEnd"/>
      <w:r>
        <w:rPr>
          <w:rFonts w:ascii="Arial" w:eastAsia="Arial" w:hAnsi="Arial" w:cs="Arial"/>
          <w:sz w:val="22"/>
          <w:szCs w:val="22"/>
        </w:rPr>
        <w:t xml:space="preserve"> (2019), economic information helps national and international governments discover various problems related to the economy so that effective solutions to them can be formulated. Governments are in a position to make decisions with regard to policy making within a nation. The policy serves as a method for dealing with the economic problems that are prevalent within a country. Moreover, researchers and financial experts also use economic information to carry out research and analyse the economy of a nation. The researchers’ knowledge and expertise are also used by the government to further enhance the quality of policy making.</w:t>
      </w:r>
    </w:p>
    <w:p w:rsidR="00AB5FCF" w:rsidRDefault="00247398">
      <w:pPr>
        <w:rPr>
          <w:rFonts w:ascii="Arial" w:eastAsia="Arial" w:hAnsi="Arial" w:cs="Arial"/>
          <w:sz w:val="22"/>
          <w:szCs w:val="22"/>
        </w:rPr>
      </w:pPr>
      <w:r>
        <w:rPr>
          <w:rFonts w:ascii="Arial" w:eastAsia="Arial" w:hAnsi="Arial" w:cs="Arial"/>
          <w:sz w:val="22"/>
          <w:szCs w:val="22"/>
        </w:rPr>
        <w:t xml:space="preserve">It has been argued by </w:t>
      </w:r>
      <w:proofErr w:type="spellStart"/>
      <w:r>
        <w:rPr>
          <w:rFonts w:ascii="Arial" w:eastAsia="Arial" w:hAnsi="Arial" w:cs="Arial"/>
          <w:sz w:val="22"/>
          <w:szCs w:val="22"/>
        </w:rPr>
        <w:t>Riswan</w:t>
      </w:r>
      <w:proofErr w:type="spellEnd"/>
      <w:r>
        <w:rPr>
          <w:rFonts w:ascii="Arial" w:eastAsia="Arial" w:hAnsi="Arial" w:cs="Arial"/>
          <w:sz w:val="22"/>
          <w:szCs w:val="22"/>
        </w:rPr>
        <w:t xml:space="preserve">, </w:t>
      </w:r>
      <w:r>
        <w:rPr>
          <w:rFonts w:ascii="Arial" w:eastAsia="Arial" w:hAnsi="Arial" w:cs="Arial"/>
          <w:i/>
          <w:sz w:val="22"/>
          <w:szCs w:val="22"/>
        </w:rPr>
        <w:t>et al.</w:t>
      </w:r>
      <w:r>
        <w:rPr>
          <w:rFonts w:ascii="Arial" w:eastAsia="Arial" w:hAnsi="Arial" w:cs="Arial"/>
          <w:sz w:val="22"/>
          <w:szCs w:val="22"/>
        </w:rPr>
        <w:t xml:space="preserve"> (2022) that economic information also serves as a guide to policy making for business organisations. For one, economic information helps entities make decisions that lead to the improvement of their internal business operations and profitability. Economic information helps them make decisions related to investment. It is essential for business corporations to make effective decisions regarding the purchase of commodities. Economic information also serves as a guide to organisations concerning operations and strategy so that they can maintain and improve their competitiveness in the market. Thus, economic data is an important guide to policy making in national, international as well as organisational contexts.</w:t>
      </w:r>
    </w:p>
    <w:p w:rsidR="00AB5FCF" w:rsidRDefault="00247398">
      <w:pPr>
        <w:rPr>
          <w:rFonts w:ascii="Arial" w:eastAsia="Arial" w:hAnsi="Arial" w:cs="Arial"/>
          <w:sz w:val="22"/>
          <w:szCs w:val="22"/>
        </w:rPr>
      </w:pPr>
      <w:r>
        <w:rPr>
          <w:rFonts w:ascii="Arial" w:eastAsia="Arial" w:hAnsi="Arial" w:cs="Arial"/>
          <w:sz w:val="22"/>
          <w:szCs w:val="22"/>
        </w:rPr>
        <w:t xml:space="preserve">Considering the large market share and the leading reputation of All Seasons Supplies Incorporated (ASSI), the management of the consumer goods retailer is bound to make carefully considered decisions so as to ensure the improvement and maximisation of profits and its processes. </w:t>
      </w:r>
      <w:r>
        <w:rPr>
          <w:rFonts w:ascii="Arial" w:eastAsia="Arial" w:hAnsi="Arial" w:cs="Arial"/>
          <w:b/>
          <w:i/>
          <w:sz w:val="22"/>
          <w:szCs w:val="22"/>
        </w:rPr>
        <w:t>Profit maximisation</w:t>
      </w:r>
      <w:r>
        <w:rPr>
          <w:rFonts w:ascii="Arial" w:eastAsia="Arial" w:hAnsi="Arial" w:cs="Arial"/>
          <w:sz w:val="22"/>
          <w:szCs w:val="22"/>
        </w:rPr>
        <w:t xml:space="preserve"> refers to the sets of processes which comprehensively lead to the accomplishment of profits and revenues of a business corporation. Entities ensure the best result of their processes and operations with the help of a profit maximisation process. Profit </w:t>
      </w:r>
      <w:r>
        <w:rPr>
          <w:rFonts w:ascii="Arial" w:eastAsia="Arial" w:hAnsi="Arial" w:cs="Arial"/>
          <w:sz w:val="22"/>
          <w:szCs w:val="22"/>
        </w:rPr>
        <w:lastRenderedPageBreak/>
        <w:t xml:space="preserve">maximisation is a theory that is concerned with the goals of an organisation regarding guaranteeing the increase in sales and business so that revenue can be increased and generated (Mustafa, </w:t>
      </w:r>
      <w:proofErr w:type="spellStart"/>
      <w:r>
        <w:rPr>
          <w:rFonts w:ascii="Arial" w:eastAsia="Arial" w:hAnsi="Arial" w:cs="Arial"/>
          <w:sz w:val="22"/>
          <w:szCs w:val="22"/>
        </w:rPr>
        <w:t>Azimli</w:t>
      </w:r>
      <w:proofErr w:type="spellEnd"/>
      <w:r>
        <w:rPr>
          <w:rFonts w:ascii="Arial" w:eastAsia="Arial" w:hAnsi="Arial" w:cs="Arial"/>
          <w:sz w:val="22"/>
          <w:szCs w:val="22"/>
        </w:rPr>
        <w:t xml:space="preserve"> and Sabir </w:t>
      </w:r>
      <w:proofErr w:type="spellStart"/>
      <w:r>
        <w:rPr>
          <w:rFonts w:ascii="Arial" w:eastAsia="Arial" w:hAnsi="Arial" w:cs="Arial"/>
          <w:sz w:val="22"/>
          <w:szCs w:val="22"/>
        </w:rPr>
        <w:t>Jaf</w:t>
      </w:r>
      <w:proofErr w:type="spellEnd"/>
      <w:r>
        <w:rPr>
          <w:rFonts w:ascii="Arial" w:eastAsia="Arial" w:hAnsi="Arial" w:cs="Arial"/>
          <w:sz w:val="22"/>
          <w:szCs w:val="22"/>
        </w:rPr>
        <w:t>, 2022). This theory is a crucial assumption in the economic concept of business corporations.</w:t>
      </w:r>
    </w:p>
    <w:p w:rsidR="00AB5FCF" w:rsidRDefault="00247398">
      <w:pPr>
        <w:rPr>
          <w:rFonts w:ascii="Arial" w:eastAsia="Arial" w:hAnsi="Arial" w:cs="Arial"/>
          <w:sz w:val="22"/>
          <w:szCs w:val="22"/>
        </w:rPr>
      </w:pPr>
      <w:r>
        <w:rPr>
          <w:rFonts w:ascii="Arial" w:eastAsia="Arial" w:hAnsi="Arial" w:cs="Arial"/>
          <w:sz w:val="22"/>
          <w:szCs w:val="22"/>
        </w:rPr>
        <w:t>According to the theory of profit maximisation, it is the foundational goal of firms to increase the current profit of the company on a regular basis. This should be done with the help of taking action, making strategies and aligning the internal operations of a business with the goal of profit maximisation. The general assumption of the profit maximisation theory is that every business corporation attempts profit maximisation, and therefore, it is always the primary aim and objective of a business corporation to ensure that their revenues continue to increase on a regular basis (</w:t>
      </w:r>
      <w:proofErr w:type="spellStart"/>
      <w:r>
        <w:rPr>
          <w:rFonts w:ascii="Arial" w:eastAsia="Arial" w:hAnsi="Arial" w:cs="Arial"/>
          <w:sz w:val="22"/>
          <w:szCs w:val="22"/>
        </w:rPr>
        <w:t>Saeudy</w:t>
      </w:r>
      <w:proofErr w:type="spellEnd"/>
      <w:r>
        <w:rPr>
          <w:rFonts w:ascii="Arial" w:eastAsia="Arial" w:hAnsi="Arial" w:cs="Arial"/>
          <w:sz w:val="22"/>
          <w:szCs w:val="22"/>
        </w:rPr>
        <w:t>, 2022).</w:t>
      </w:r>
    </w:p>
    <w:p w:rsidR="00AB5FCF" w:rsidRDefault="00247398">
      <w:pPr>
        <w:keepNext/>
        <w:jc w:val="center"/>
      </w:pPr>
      <w:r>
        <w:rPr>
          <w:rFonts w:ascii="Arial" w:eastAsia="Arial" w:hAnsi="Arial" w:cs="Arial"/>
          <w:noProof/>
          <w:sz w:val="22"/>
          <w:szCs w:val="22"/>
        </w:rPr>
        <w:drawing>
          <wp:inline distT="0" distB="0" distL="0" distR="0">
            <wp:extent cx="4657725" cy="36004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657725" cy="3600450"/>
                    </a:xfrm>
                    <a:prstGeom prst="rect">
                      <a:avLst/>
                    </a:prstGeom>
                    <a:ln/>
                  </pic:spPr>
                </pic:pic>
              </a:graphicData>
            </a:graphic>
          </wp:inline>
        </w:drawing>
      </w:r>
    </w:p>
    <w:p w:rsidR="00AB5FCF" w:rsidRDefault="00247398">
      <w:pPr>
        <w:pBdr>
          <w:top w:val="nil"/>
          <w:left w:val="nil"/>
          <w:bottom w:val="nil"/>
          <w:right w:val="nil"/>
          <w:between w:val="nil"/>
        </w:pBdr>
        <w:spacing w:after="200" w:line="240" w:lineRule="auto"/>
        <w:jc w:val="center"/>
        <w:rPr>
          <w:rFonts w:ascii="Arial" w:eastAsia="Arial" w:hAnsi="Arial" w:cs="Arial"/>
          <w:b/>
          <w:color w:val="000000"/>
          <w:sz w:val="28"/>
          <w:szCs w:val="28"/>
        </w:rPr>
      </w:pPr>
      <w:r>
        <w:rPr>
          <w:rFonts w:ascii="Arial" w:eastAsia="Arial" w:hAnsi="Arial" w:cs="Arial"/>
          <w:b/>
          <w:color w:val="000000"/>
          <w:sz w:val="22"/>
          <w:szCs w:val="22"/>
        </w:rPr>
        <w:t>Figure 1: Profit Maximisation Theory</w:t>
      </w:r>
    </w:p>
    <w:p w:rsidR="00AB5FCF" w:rsidRDefault="00247398">
      <w:pPr>
        <w:jc w:val="center"/>
        <w:rPr>
          <w:rFonts w:ascii="Arial" w:eastAsia="Arial" w:hAnsi="Arial" w:cs="Arial"/>
          <w:sz w:val="22"/>
          <w:szCs w:val="22"/>
        </w:rPr>
      </w:pPr>
      <w:r>
        <w:rPr>
          <w:rFonts w:ascii="Arial" w:eastAsia="Arial" w:hAnsi="Arial" w:cs="Arial"/>
          <w:sz w:val="22"/>
          <w:szCs w:val="22"/>
        </w:rPr>
        <w:t xml:space="preserve"> (Source: </w:t>
      </w:r>
      <w:proofErr w:type="spellStart"/>
      <w:r>
        <w:rPr>
          <w:rFonts w:ascii="Arial" w:eastAsia="Arial" w:hAnsi="Arial" w:cs="Arial"/>
          <w:sz w:val="22"/>
          <w:szCs w:val="22"/>
        </w:rPr>
        <w:t>Tejvan</w:t>
      </w:r>
      <w:proofErr w:type="spellEnd"/>
      <w:r>
        <w:rPr>
          <w:rFonts w:ascii="Arial" w:eastAsia="Arial" w:hAnsi="Arial" w:cs="Arial"/>
          <w:sz w:val="22"/>
          <w:szCs w:val="22"/>
        </w:rPr>
        <w:t xml:space="preserve"> </w:t>
      </w:r>
      <w:proofErr w:type="spellStart"/>
      <w:r>
        <w:rPr>
          <w:rFonts w:ascii="Arial" w:eastAsia="Arial" w:hAnsi="Arial" w:cs="Arial"/>
          <w:sz w:val="22"/>
          <w:szCs w:val="22"/>
        </w:rPr>
        <w:t>Pettinger</w:t>
      </w:r>
      <w:proofErr w:type="spellEnd"/>
      <w:r>
        <w:rPr>
          <w:rFonts w:ascii="Arial" w:eastAsia="Arial" w:hAnsi="Arial" w:cs="Arial"/>
          <w:sz w:val="22"/>
          <w:szCs w:val="22"/>
        </w:rPr>
        <w:t>, 2019)</w:t>
      </w:r>
    </w:p>
    <w:p w:rsidR="00AB5FCF" w:rsidRDefault="00247398">
      <w:pPr>
        <w:rPr>
          <w:rFonts w:ascii="Arial" w:eastAsia="Arial" w:hAnsi="Arial" w:cs="Arial"/>
          <w:sz w:val="22"/>
          <w:szCs w:val="22"/>
        </w:rPr>
      </w:pPr>
      <w:r>
        <w:rPr>
          <w:rFonts w:ascii="Arial" w:eastAsia="Arial" w:hAnsi="Arial" w:cs="Arial"/>
          <w:sz w:val="22"/>
          <w:szCs w:val="22"/>
        </w:rPr>
        <w:t>From the above figure, it can be understood that maximisation of profit occurs when there is a huge gap between total revenue and total costs (</w:t>
      </w:r>
      <w:proofErr w:type="spellStart"/>
      <w:r>
        <w:rPr>
          <w:rFonts w:ascii="Arial" w:eastAsia="Arial" w:hAnsi="Arial" w:cs="Arial"/>
          <w:sz w:val="22"/>
          <w:szCs w:val="22"/>
        </w:rPr>
        <w:t>Tejvan</w:t>
      </w:r>
      <w:proofErr w:type="spellEnd"/>
      <w:r>
        <w:rPr>
          <w:rFonts w:ascii="Arial" w:eastAsia="Arial" w:hAnsi="Arial" w:cs="Arial"/>
          <w:sz w:val="22"/>
          <w:szCs w:val="22"/>
        </w:rPr>
        <w:t xml:space="preserve"> </w:t>
      </w:r>
      <w:proofErr w:type="spellStart"/>
      <w:r>
        <w:rPr>
          <w:rFonts w:ascii="Arial" w:eastAsia="Arial" w:hAnsi="Arial" w:cs="Arial"/>
          <w:sz w:val="22"/>
          <w:szCs w:val="22"/>
        </w:rPr>
        <w:t>Pettinger</w:t>
      </w:r>
      <w:proofErr w:type="spellEnd"/>
      <w:r>
        <w:rPr>
          <w:rFonts w:ascii="Arial" w:eastAsia="Arial" w:hAnsi="Arial" w:cs="Arial"/>
          <w:sz w:val="22"/>
          <w:szCs w:val="22"/>
        </w:rPr>
        <w:t xml:space="preserve">, 2019). Further, when a business corporation is able to produce goods where marginal revenue (MR) equals marginal cost (MC), profit maximisation is ensured. ASSI is the largest organisation in the sector of consumer goods retailing in terms of market share and is counted among the top 4 consumer goods retailers within the UK. It is, therefore, necessary for the company to ensure continuous </w:t>
      </w:r>
      <w:r>
        <w:rPr>
          <w:rFonts w:ascii="Arial" w:eastAsia="Arial" w:hAnsi="Arial" w:cs="Arial"/>
          <w:sz w:val="22"/>
          <w:szCs w:val="22"/>
        </w:rPr>
        <w:lastRenderedPageBreak/>
        <w:t xml:space="preserve">profitability in the market so that all the stakeholders, as well as shareholders, are satisfied with the company's performance. Jesse </w:t>
      </w:r>
      <w:proofErr w:type="spellStart"/>
      <w:r>
        <w:rPr>
          <w:rFonts w:ascii="Arial" w:eastAsia="Arial" w:hAnsi="Arial" w:cs="Arial"/>
          <w:sz w:val="22"/>
          <w:szCs w:val="22"/>
        </w:rPr>
        <w:t>Zole</w:t>
      </w:r>
      <w:proofErr w:type="spellEnd"/>
      <w:r>
        <w:rPr>
          <w:rFonts w:ascii="Arial" w:eastAsia="Arial" w:hAnsi="Arial" w:cs="Arial"/>
          <w:sz w:val="22"/>
          <w:szCs w:val="22"/>
        </w:rPr>
        <w:t>, the main shareholder of the consumer goods retail company of the UK, has also believed that the maximisation of profit of the firm has always been the primary objective. Therefore, this theory is applicable to the company, and it motivates the managers and administrators to make decisions that align with this theory.</w:t>
      </w:r>
    </w:p>
    <w:p w:rsidR="00AB5FCF" w:rsidRDefault="00247398">
      <w:pPr>
        <w:rPr>
          <w:rFonts w:ascii="Arial" w:eastAsia="Arial" w:hAnsi="Arial" w:cs="Arial"/>
          <w:sz w:val="22"/>
          <w:szCs w:val="22"/>
        </w:rPr>
      </w:pPr>
      <w:r>
        <w:rPr>
          <w:rFonts w:ascii="Arial" w:eastAsia="Arial" w:hAnsi="Arial" w:cs="Arial"/>
          <w:sz w:val="22"/>
          <w:szCs w:val="22"/>
        </w:rPr>
        <w:t xml:space="preserve">According to the profit maximisation theory, profit is the motivating factor for the operations of a firm, and it is the reason behind all the operations that are carried out by an organisation. In addition to improving profit maximisation, however, it is also imperative for ASSI to consider different issues which need to be improved. One of the issues why the firm is facing growth and profitability pressure is the constantly increasing competition. It is also the common assumption of the profit maximisation theory that the market is always competitive. As a result of the continuous competition faced by the company, enhancing profitability by increasing prices, as has been suggested by Jesse </w:t>
      </w:r>
      <w:proofErr w:type="spellStart"/>
      <w:r>
        <w:rPr>
          <w:rFonts w:ascii="Arial" w:eastAsia="Arial" w:hAnsi="Arial" w:cs="Arial"/>
          <w:sz w:val="22"/>
          <w:szCs w:val="22"/>
        </w:rPr>
        <w:t>Zole</w:t>
      </w:r>
      <w:proofErr w:type="spellEnd"/>
      <w:r>
        <w:rPr>
          <w:rFonts w:ascii="Arial" w:eastAsia="Arial" w:hAnsi="Arial" w:cs="Arial"/>
          <w:sz w:val="22"/>
          <w:szCs w:val="22"/>
        </w:rPr>
        <w:t xml:space="preserve">, seems to be a difficult task. This is because competitors may take advantage of the increase in price, and the reputation of the firm can be harmed. It is, therefore, important for the management to make strategies to gradually increase the prices of the exclusive brands of ASSI. Moreover, the company has to carefully conduct a cost analysis to measure the effect of increasing prices on different factors.  </w:t>
      </w:r>
    </w:p>
    <w:p w:rsidR="00AB5FCF" w:rsidRDefault="00247398">
      <w:pPr>
        <w:pStyle w:val="Heading2"/>
        <w:rPr>
          <w:rFonts w:ascii="Arial" w:eastAsia="Arial" w:hAnsi="Arial" w:cs="Arial"/>
        </w:rPr>
      </w:pPr>
      <w:bookmarkStart w:id="2" w:name="_1fob9te" w:colFirst="0" w:colLast="0"/>
      <w:bookmarkEnd w:id="2"/>
      <w:r>
        <w:rPr>
          <w:rFonts w:ascii="Arial" w:eastAsia="Arial" w:hAnsi="Arial" w:cs="Arial"/>
        </w:rPr>
        <w:t>Business environment, objectives and market structure</w:t>
      </w:r>
    </w:p>
    <w:p w:rsidR="00AB5FCF" w:rsidRDefault="00247398">
      <w:pPr>
        <w:rPr>
          <w:rFonts w:ascii="Arial" w:eastAsia="Arial" w:hAnsi="Arial" w:cs="Arial"/>
          <w:sz w:val="22"/>
          <w:szCs w:val="22"/>
        </w:rPr>
      </w:pPr>
      <w:r>
        <w:rPr>
          <w:rFonts w:ascii="Arial" w:eastAsia="Arial" w:hAnsi="Arial" w:cs="Arial"/>
          <w:sz w:val="22"/>
          <w:szCs w:val="22"/>
        </w:rPr>
        <w:t>The business environment refers to the subtotal of the internal as well as external factors that influence the ability of a business corporation to maintain and enhance growth and profitability (</w:t>
      </w:r>
      <w:proofErr w:type="spellStart"/>
      <w:r>
        <w:rPr>
          <w:rFonts w:ascii="Arial" w:eastAsia="Arial" w:hAnsi="Arial" w:cs="Arial"/>
          <w:sz w:val="22"/>
          <w:szCs w:val="22"/>
        </w:rPr>
        <w:t>Vlados</w:t>
      </w:r>
      <w:proofErr w:type="spellEnd"/>
      <w:r>
        <w:rPr>
          <w:rFonts w:ascii="Arial" w:eastAsia="Arial" w:hAnsi="Arial" w:cs="Arial"/>
          <w:sz w:val="22"/>
          <w:szCs w:val="22"/>
        </w:rPr>
        <w:t xml:space="preserve"> and </w:t>
      </w:r>
      <w:proofErr w:type="spellStart"/>
      <w:r>
        <w:rPr>
          <w:rFonts w:ascii="Arial" w:eastAsia="Arial" w:hAnsi="Arial" w:cs="Arial"/>
          <w:sz w:val="22"/>
          <w:szCs w:val="22"/>
        </w:rPr>
        <w:t>Chatzinikolaou</w:t>
      </w:r>
      <w:proofErr w:type="spellEnd"/>
      <w:r>
        <w:rPr>
          <w:rFonts w:ascii="Arial" w:eastAsia="Arial" w:hAnsi="Arial" w:cs="Arial"/>
          <w:sz w:val="22"/>
          <w:szCs w:val="22"/>
        </w:rPr>
        <w:t xml:space="preserve">, 2019). The business environment of ASSI is determined by its employees, shareholders and customers. The leading and historical reputation of the company makes it among the top 4 consumer goods retailers in the market of UK. Since the country has numerous retailers operating in the same industry, it has a large number of competitors that it has to outrun in order to maintain its supremacy. Nonetheless, the hard work and dedication of the employees are the reason behind its respectable position in the market. Thus, the business environment of the consumer goods retailer is positive and healthy.  </w:t>
      </w:r>
    </w:p>
    <w:p w:rsidR="00AB5FCF" w:rsidRDefault="00247398">
      <w:pPr>
        <w:rPr>
          <w:rFonts w:ascii="Arial" w:eastAsia="Arial" w:hAnsi="Arial" w:cs="Arial"/>
          <w:sz w:val="22"/>
          <w:szCs w:val="22"/>
        </w:rPr>
      </w:pPr>
      <w:r>
        <w:rPr>
          <w:rFonts w:ascii="Arial" w:eastAsia="Arial" w:hAnsi="Arial" w:cs="Arial"/>
          <w:sz w:val="22"/>
          <w:szCs w:val="22"/>
        </w:rPr>
        <w:t>ASSI is run with the primary objective of continuously indulging in increasing the revenue of the various operations of its business. The objective of profit maximisation is seen in the company’s large network of stores within the UK, stockings of premium brands and exclusive manufacturers and suppliers for the production of goods under the name of ASSI. Thus, all the operations of the consumer goods retailer are based on its primary objective of maximisation of profits.</w:t>
      </w:r>
    </w:p>
    <w:p w:rsidR="00AB5FCF" w:rsidRDefault="00247398">
      <w:pPr>
        <w:rPr>
          <w:rFonts w:ascii="Arial" w:eastAsia="Arial" w:hAnsi="Arial" w:cs="Arial"/>
        </w:rPr>
      </w:pPr>
      <w:r>
        <w:rPr>
          <w:rFonts w:ascii="Arial" w:eastAsia="Arial" w:hAnsi="Arial" w:cs="Arial"/>
          <w:sz w:val="22"/>
          <w:szCs w:val="22"/>
        </w:rPr>
        <w:t xml:space="preserve">Market structure differentiates the firms from the other corporations and categorises them on the basis of the types of products sold by them and the impact of outside factors on their business </w:t>
      </w:r>
      <w:r>
        <w:rPr>
          <w:rFonts w:ascii="Arial" w:eastAsia="Arial" w:hAnsi="Arial" w:cs="Arial"/>
          <w:sz w:val="22"/>
          <w:szCs w:val="22"/>
        </w:rPr>
        <w:lastRenderedPageBreak/>
        <w:t xml:space="preserve">operations (Kyle, 2019). ASSI enjoys 43% of the market share, which is considered the largest in the UK. The company operates in the sector of consumer goods retailing along with other sectors. It has a large network of stores spread all over the UK, parking lots, in-shop restaurants and fuel forecourts. Also the company also has dominance over popular premium brands and ranges of products. In addition to a large number of ranges of products, the brand also produces several products specifically under its brand name. </w:t>
      </w:r>
      <w:r>
        <w:rPr>
          <w:rFonts w:ascii="Arial" w:eastAsia="Arial" w:hAnsi="Arial" w:cs="Arial"/>
        </w:rPr>
        <w:t xml:space="preserve">   </w:t>
      </w:r>
    </w:p>
    <w:p w:rsidR="00AB5FCF" w:rsidRDefault="00247398">
      <w:pPr>
        <w:pStyle w:val="Heading2"/>
        <w:rPr>
          <w:rFonts w:ascii="Arial" w:eastAsia="Arial" w:hAnsi="Arial" w:cs="Arial"/>
        </w:rPr>
      </w:pPr>
      <w:bookmarkStart w:id="3" w:name="_3znysh7" w:colFirst="0" w:colLast="0"/>
      <w:bookmarkEnd w:id="3"/>
      <w:r>
        <w:rPr>
          <w:rFonts w:ascii="Arial" w:eastAsia="Arial" w:hAnsi="Arial" w:cs="Arial"/>
        </w:rPr>
        <w:t>Discussion and Evaluation of various issues to be considered by management</w:t>
      </w:r>
    </w:p>
    <w:p w:rsidR="00AB5FCF" w:rsidRDefault="00247398">
      <w:pPr>
        <w:rPr>
          <w:rFonts w:ascii="Arial" w:eastAsia="Arial" w:hAnsi="Arial" w:cs="Arial"/>
          <w:sz w:val="22"/>
          <w:szCs w:val="22"/>
        </w:rPr>
      </w:pPr>
      <w:r>
        <w:rPr>
          <w:rFonts w:ascii="Arial" w:eastAsia="Arial" w:hAnsi="Arial" w:cs="Arial"/>
          <w:sz w:val="22"/>
          <w:szCs w:val="22"/>
        </w:rPr>
        <w:t xml:space="preserve">Despite the remarkable performance in terms of market share and the leading position of ASSI in the market, there are numerous issues that the management of the consumer goods company needs to consider to make effective decisions. Several stakeholder issues are one of the most prominent and common challenges that need to be considered by the management of the ASSI. Various stakeholders form to be a part of a business corporation. These range from customers, government, suppliers, manufacturers, shareholders and other special interest groups and have </w:t>
      </w:r>
      <w:r>
        <w:rPr>
          <w:rFonts w:ascii="Arial" w:eastAsia="Arial" w:hAnsi="Arial" w:cs="Arial"/>
          <w:b/>
          <w:i/>
          <w:sz w:val="22"/>
          <w:szCs w:val="22"/>
        </w:rPr>
        <w:t>varied interests</w:t>
      </w:r>
      <w:r>
        <w:rPr>
          <w:rFonts w:ascii="Arial" w:eastAsia="Arial" w:hAnsi="Arial" w:cs="Arial"/>
          <w:sz w:val="22"/>
          <w:szCs w:val="22"/>
        </w:rPr>
        <w:t xml:space="preserve">, which becomes an issue (Joseph and </w:t>
      </w:r>
      <w:proofErr w:type="spellStart"/>
      <w:r>
        <w:rPr>
          <w:rFonts w:ascii="Arial" w:eastAsia="Arial" w:hAnsi="Arial" w:cs="Arial"/>
          <w:sz w:val="22"/>
          <w:szCs w:val="22"/>
        </w:rPr>
        <w:t>Gaba</w:t>
      </w:r>
      <w:proofErr w:type="spellEnd"/>
      <w:r>
        <w:rPr>
          <w:rFonts w:ascii="Arial" w:eastAsia="Arial" w:hAnsi="Arial" w:cs="Arial"/>
          <w:sz w:val="22"/>
          <w:szCs w:val="22"/>
        </w:rPr>
        <w:t xml:space="preserve">, 2020). </w:t>
      </w:r>
    </w:p>
    <w:p w:rsidR="00AB5FCF" w:rsidRDefault="00247398">
      <w:pPr>
        <w:rPr>
          <w:rFonts w:ascii="Arial" w:eastAsia="Arial" w:hAnsi="Arial" w:cs="Arial"/>
          <w:sz w:val="22"/>
          <w:szCs w:val="22"/>
        </w:rPr>
      </w:pPr>
      <w:r>
        <w:rPr>
          <w:rFonts w:ascii="Arial" w:eastAsia="Arial" w:hAnsi="Arial" w:cs="Arial"/>
          <w:sz w:val="22"/>
          <w:szCs w:val="22"/>
        </w:rPr>
        <w:t xml:space="preserve">The management of ASSI has to consider the varied interests of all these groups in their decision-making processes. </w:t>
      </w:r>
      <w:r>
        <w:rPr>
          <w:rFonts w:ascii="Arial" w:eastAsia="Arial" w:hAnsi="Arial" w:cs="Arial"/>
          <w:b/>
          <w:i/>
          <w:sz w:val="22"/>
          <w:szCs w:val="22"/>
        </w:rPr>
        <w:t>Resource constraints</w:t>
      </w:r>
      <w:r>
        <w:rPr>
          <w:rFonts w:ascii="Arial" w:eastAsia="Arial" w:hAnsi="Arial" w:cs="Arial"/>
          <w:sz w:val="22"/>
          <w:szCs w:val="22"/>
        </w:rPr>
        <w:t xml:space="preserve"> are additional issues of stakeholders that need to be considered by the ASSI management. Various policies made by governments with respect to environmental conservation and animal rights and budgets play a significant impact on managerial decision making. The management of the consumer goods company faces intense pressure from the stakeholders to provide the best quality goods by using minimum resources whilst also complying with government policies.</w:t>
      </w:r>
    </w:p>
    <w:p w:rsidR="00AB5FCF" w:rsidRDefault="00247398">
      <w:pPr>
        <w:rPr>
          <w:rFonts w:ascii="Arial" w:eastAsia="Arial" w:hAnsi="Arial" w:cs="Arial"/>
          <w:sz w:val="22"/>
          <w:szCs w:val="22"/>
        </w:rPr>
      </w:pPr>
      <w:r>
        <w:rPr>
          <w:rFonts w:ascii="Arial" w:eastAsia="Arial" w:hAnsi="Arial" w:cs="Arial"/>
          <w:sz w:val="22"/>
          <w:szCs w:val="22"/>
        </w:rPr>
        <w:t xml:space="preserve">Further, other issues, such as </w:t>
      </w:r>
      <w:r>
        <w:rPr>
          <w:rFonts w:ascii="Arial" w:eastAsia="Arial" w:hAnsi="Arial" w:cs="Arial"/>
          <w:b/>
          <w:i/>
          <w:sz w:val="22"/>
          <w:szCs w:val="22"/>
        </w:rPr>
        <w:t>excessive or limited information</w:t>
      </w:r>
      <w:r>
        <w:rPr>
          <w:rFonts w:ascii="Arial" w:eastAsia="Arial" w:hAnsi="Arial" w:cs="Arial"/>
          <w:sz w:val="22"/>
          <w:szCs w:val="22"/>
        </w:rPr>
        <w:t xml:space="preserve">, also need to be considered by the management of ASSI to make effective decisions. In the instance of excessive information, the management might face difficulty in filtering relevant information, whereas in the case of limited information, reaching a concrete decision becomes a problematic and risky endeavour (Karhu and </w:t>
      </w:r>
      <w:proofErr w:type="spellStart"/>
      <w:r>
        <w:rPr>
          <w:rFonts w:ascii="Arial" w:eastAsia="Arial" w:hAnsi="Arial" w:cs="Arial"/>
          <w:sz w:val="22"/>
          <w:szCs w:val="22"/>
        </w:rPr>
        <w:t>Ritala</w:t>
      </w:r>
      <w:proofErr w:type="spellEnd"/>
      <w:r>
        <w:rPr>
          <w:rFonts w:ascii="Arial" w:eastAsia="Arial" w:hAnsi="Arial" w:cs="Arial"/>
          <w:sz w:val="22"/>
          <w:szCs w:val="22"/>
        </w:rPr>
        <w:t xml:space="preserve">, 2020). </w:t>
      </w:r>
      <w:r>
        <w:rPr>
          <w:rFonts w:ascii="Arial" w:eastAsia="Arial" w:hAnsi="Arial" w:cs="Arial"/>
          <w:b/>
          <w:i/>
          <w:sz w:val="22"/>
          <w:szCs w:val="22"/>
        </w:rPr>
        <w:t>Limited time</w:t>
      </w:r>
      <w:r>
        <w:rPr>
          <w:rFonts w:ascii="Arial" w:eastAsia="Arial" w:hAnsi="Arial" w:cs="Arial"/>
          <w:sz w:val="22"/>
          <w:szCs w:val="22"/>
        </w:rPr>
        <w:t xml:space="preserve"> is another issue that is faced by the management of the consumer goods organisation in decision making. The pressure given by Jesse </w:t>
      </w:r>
      <w:proofErr w:type="spellStart"/>
      <w:r>
        <w:rPr>
          <w:rFonts w:ascii="Arial" w:eastAsia="Arial" w:hAnsi="Arial" w:cs="Arial"/>
          <w:sz w:val="22"/>
          <w:szCs w:val="22"/>
        </w:rPr>
        <w:t>Zole</w:t>
      </w:r>
      <w:proofErr w:type="spellEnd"/>
      <w:r>
        <w:rPr>
          <w:rFonts w:ascii="Arial" w:eastAsia="Arial" w:hAnsi="Arial" w:cs="Arial"/>
          <w:sz w:val="22"/>
          <w:szCs w:val="22"/>
        </w:rPr>
        <w:t xml:space="preserve"> regarding increasing prices and the limited time provided to take effective decisions can put the reputation of the firm at risk.    </w:t>
      </w:r>
    </w:p>
    <w:p w:rsidR="00AB5FCF" w:rsidRDefault="00247398">
      <w:pPr>
        <w:pStyle w:val="Heading2"/>
        <w:rPr>
          <w:rFonts w:ascii="Arial" w:eastAsia="Arial" w:hAnsi="Arial" w:cs="Arial"/>
        </w:rPr>
      </w:pPr>
      <w:bookmarkStart w:id="4" w:name="_2et92p0" w:colFirst="0" w:colLast="0"/>
      <w:bookmarkEnd w:id="4"/>
      <w:r>
        <w:rPr>
          <w:rFonts w:ascii="Arial" w:eastAsia="Arial" w:hAnsi="Arial" w:cs="Arial"/>
        </w:rPr>
        <w:t>Economic theories</w:t>
      </w:r>
    </w:p>
    <w:p w:rsidR="00AB5FCF" w:rsidRDefault="00247398">
      <w:pPr>
        <w:rPr>
          <w:rFonts w:ascii="Arial" w:eastAsia="Arial" w:hAnsi="Arial" w:cs="Arial"/>
          <w:sz w:val="22"/>
          <w:szCs w:val="22"/>
        </w:rPr>
      </w:pPr>
      <w:r>
        <w:rPr>
          <w:rFonts w:ascii="Arial" w:eastAsia="Arial" w:hAnsi="Arial" w:cs="Arial"/>
          <w:sz w:val="22"/>
          <w:szCs w:val="22"/>
        </w:rPr>
        <w:t xml:space="preserve">The </w:t>
      </w:r>
      <w:r>
        <w:rPr>
          <w:rFonts w:ascii="Arial" w:eastAsia="Arial" w:hAnsi="Arial" w:cs="Arial"/>
          <w:b/>
          <w:i/>
          <w:sz w:val="22"/>
          <w:szCs w:val="22"/>
        </w:rPr>
        <w:t>demand theory</w:t>
      </w:r>
      <w:r>
        <w:rPr>
          <w:rFonts w:ascii="Arial" w:eastAsia="Arial" w:hAnsi="Arial" w:cs="Arial"/>
          <w:sz w:val="22"/>
          <w:szCs w:val="22"/>
        </w:rPr>
        <w:t xml:space="preserve"> is an important theory that is applied in economics, and it forms a relationship between the demand of consumers for goods and their costs within the market. This theory, as an economic concept, highlights the role of demand in the creation of the price. It is the foundation of the demand curve and relates to the will of the consumers for the available product (</w:t>
      </w:r>
      <w:proofErr w:type="spellStart"/>
      <w:r>
        <w:rPr>
          <w:rFonts w:ascii="Arial" w:eastAsia="Arial" w:hAnsi="Arial" w:cs="Arial"/>
          <w:sz w:val="22"/>
          <w:szCs w:val="22"/>
        </w:rPr>
        <w:t>Geerolf</w:t>
      </w:r>
      <w:proofErr w:type="spellEnd"/>
      <w:r>
        <w:rPr>
          <w:rFonts w:ascii="Arial" w:eastAsia="Arial" w:hAnsi="Arial" w:cs="Arial"/>
          <w:sz w:val="22"/>
          <w:szCs w:val="22"/>
        </w:rPr>
        <w:t xml:space="preserve">, </w:t>
      </w:r>
      <w:r>
        <w:rPr>
          <w:rFonts w:ascii="Arial" w:eastAsia="Arial" w:hAnsi="Arial" w:cs="Arial"/>
          <w:sz w:val="22"/>
          <w:szCs w:val="22"/>
        </w:rPr>
        <w:lastRenderedPageBreak/>
        <w:t>2019). The increase in the availability of products results in a decline in demand, which also leads to a drop in the price of that good.</w:t>
      </w:r>
    </w:p>
    <w:p w:rsidR="00AB5FCF" w:rsidRDefault="00247398">
      <w:pPr>
        <w:keepNext/>
        <w:jc w:val="center"/>
        <w:rPr>
          <w:sz w:val="36"/>
          <w:szCs w:val="36"/>
        </w:rPr>
      </w:pPr>
      <w:r>
        <w:rPr>
          <w:rFonts w:ascii="Arial" w:eastAsia="Arial" w:hAnsi="Arial" w:cs="Arial"/>
          <w:noProof/>
          <w:sz w:val="32"/>
          <w:szCs w:val="32"/>
        </w:rPr>
        <w:drawing>
          <wp:inline distT="0" distB="0" distL="0" distR="0">
            <wp:extent cx="5133975" cy="20669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133975" cy="2066925"/>
                    </a:xfrm>
                    <a:prstGeom prst="rect">
                      <a:avLst/>
                    </a:prstGeom>
                    <a:ln/>
                  </pic:spPr>
                </pic:pic>
              </a:graphicData>
            </a:graphic>
          </wp:inline>
        </w:drawing>
      </w:r>
    </w:p>
    <w:p w:rsidR="00AB5FCF" w:rsidRDefault="00247398">
      <w:pPr>
        <w:pBdr>
          <w:top w:val="nil"/>
          <w:left w:val="nil"/>
          <w:bottom w:val="nil"/>
          <w:right w:val="nil"/>
          <w:between w:val="nil"/>
        </w:pBdr>
        <w:spacing w:after="200" w:line="240" w:lineRule="auto"/>
        <w:jc w:val="center"/>
        <w:rPr>
          <w:rFonts w:ascii="Arial" w:eastAsia="Arial" w:hAnsi="Arial" w:cs="Arial"/>
          <w:b/>
          <w:color w:val="000000"/>
          <w:sz w:val="28"/>
          <w:szCs w:val="28"/>
        </w:rPr>
      </w:pPr>
      <w:r>
        <w:rPr>
          <w:rFonts w:ascii="Arial" w:eastAsia="Arial" w:hAnsi="Arial" w:cs="Arial"/>
          <w:b/>
          <w:color w:val="000000"/>
          <w:sz w:val="22"/>
          <w:szCs w:val="22"/>
        </w:rPr>
        <w:t>Figure 2: Demand Curve of the Demand Theory</w:t>
      </w:r>
    </w:p>
    <w:p w:rsidR="00AB5FCF" w:rsidRDefault="00247398">
      <w:pPr>
        <w:jc w:val="center"/>
        <w:rPr>
          <w:rFonts w:ascii="Arial" w:eastAsia="Arial" w:hAnsi="Arial" w:cs="Arial"/>
          <w:sz w:val="22"/>
          <w:szCs w:val="22"/>
        </w:rPr>
      </w:pPr>
      <w:r>
        <w:rPr>
          <w:rFonts w:ascii="Arial" w:eastAsia="Arial" w:hAnsi="Arial" w:cs="Arial"/>
          <w:sz w:val="22"/>
          <w:szCs w:val="22"/>
        </w:rPr>
        <w:t xml:space="preserve"> (Source: Economic Discussion, 2023)</w:t>
      </w:r>
    </w:p>
    <w:p w:rsidR="00AB5FCF" w:rsidRDefault="00247398">
      <w:pPr>
        <w:rPr>
          <w:rFonts w:ascii="Arial" w:eastAsia="Arial" w:hAnsi="Arial" w:cs="Arial"/>
          <w:sz w:val="22"/>
          <w:szCs w:val="22"/>
        </w:rPr>
      </w:pPr>
      <w:r>
        <w:rPr>
          <w:rFonts w:ascii="Arial" w:eastAsia="Arial" w:hAnsi="Arial" w:cs="Arial"/>
          <w:sz w:val="22"/>
          <w:szCs w:val="22"/>
        </w:rPr>
        <w:t>The above figure represents the relationship between the price and quantity. It can be determined that consumers tend to buy more goods when they are available at low prices. With the increase in prices, the quantity and with it, the demand for the goods decline. According to the demand theory, in an economy, people demand products and goods to satisfy their needs and requirements of daily lives. Goods can be categorised into different types, such as food, clothing, shelter, healthcare or entertainment. When a price of a product is at a certain level and witnesses demand from the consumers, it means that consumers are willing to pay that price and reflects the satisfaction of a consumer (Shapiro, 2022). However, price elasticity of demand is a concept of economics that represents a change in the demand for a product that is divided by the modification in cost. The satisfaction of consumption of a product is defined as a utility in this theory, and it differs among consumers.</w:t>
      </w:r>
    </w:p>
    <w:p w:rsidR="00AB5FCF" w:rsidRDefault="00247398">
      <w:pPr>
        <w:rPr>
          <w:rFonts w:ascii="Arial" w:eastAsia="Arial" w:hAnsi="Arial" w:cs="Arial"/>
          <w:sz w:val="22"/>
          <w:szCs w:val="22"/>
        </w:rPr>
      </w:pPr>
      <w:r>
        <w:rPr>
          <w:rFonts w:ascii="Arial" w:eastAsia="Arial" w:hAnsi="Arial" w:cs="Arial"/>
          <w:sz w:val="22"/>
          <w:szCs w:val="22"/>
        </w:rPr>
        <w:t>However, the demand for a product is dependent on two major factors. First is the utility that satisfies the need or requirement of a consumer, and second is the capability of consumers to pay for the product. The theory of demand is central to microeconomics, and it aims to answer the foundational question, such as how much people want a product and how this demand is influenced by the income and utility of various consumers (</w:t>
      </w:r>
      <w:proofErr w:type="spellStart"/>
      <w:r>
        <w:rPr>
          <w:rFonts w:ascii="Arial" w:eastAsia="Arial" w:hAnsi="Arial" w:cs="Arial"/>
          <w:sz w:val="22"/>
          <w:szCs w:val="22"/>
        </w:rPr>
        <w:t>Kushnir</w:t>
      </w:r>
      <w:proofErr w:type="spellEnd"/>
      <w:r>
        <w:rPr>
          <w:rFonts w:ascii="Arial" w:eastAsia="Arial" w:hAnsi="Arial" w:cs="Arial"/>
          <w:sz w:val="22"/>
          <w:szCs w:val="22"/>
        </w:rPr>
        <w:t xml:space="preserve"> and </w:t>
      </w:r>
      <w:proofErr w:type="spellStart"/>
      <w:r>
        <w:rPr>
          <w:rFonts w:ascii="Arial" w:eastAsia="Arial" w:hAnsi="Arial" w:cs="Arial"/>
          <w:sz w:val="22"/>
          <w:szCs w:val="22"/>
        </w:rPr>
        <w:t>Krishnamoorthy</w:t>
      </w:r>
      <w:proofErr w:type="spellEnd"/>
      <w:r>
        <w:rPr>
          <w:rFonts w:ascii="Arial" w:eastAsia="Arial" w:hAnsi="Arial" w:cs="Arial"/>
          <w:sz w:val="22"/>
          <w:szCs w:val="22"/>
        </w:rPr>
        <w:t>, 2023). This theory can be applicable in ASSI to understand the different demands of its customers regarding its various services. An in-depth knowledge of the demands and the income levels of its consumers will help the management of the UK-based consumer goods company to make appropriate decisions.</w:t>
      </w:r>
    </w:p>
    <w:p w:rsidR="00AB5FCF" w:rsidRDefault="00247398">
      <w:pPr>
        <w:rPr>
          <w:rFonts w:ascii="Arial" w:eastAsia="Arial" w:hAnsi="Arial" w:cs="Arial"/>
          <w:sz w:val="22"/>
          <w:szCs w:val="22"/>
        </w:rPr>
      </w:pPr>
      <w:r>
        <w:rPr>
          <w:rFonts w:ascii="Arial" w:eastAsia="Arial" w:hAnsi="Arial" w:cs="Arial"/>
          <w:sz w:val="22"/>
          <w:szCs w:val="22"/>
        </w:rPr>
        <w:lastRenderedPageBreak/>
        <w:t xml:space="preserve">The </w:t>
      </w:r>
      <w:r>
        <w:rPr>
          <w:rFonts w:ascii="Arial" w:eastAsia="Arial" w:hAnsi="Arial" w:cs="Arial"/>
          <w:b/>
          <w:i/>
          <w:sz w:val="22"/>
          <w:szCs w:val="22"/>
        </w:rPr>
        <w:t>theory of supply</w:t>
      </w:r>
      <w:r>
        <w:rPr>
          <w:rFonts w:ascii="Arial" w:eastAsia="Arial" w:hAnsi="Arial" w:cs="Arial"/>
          <w:sz w:val="22"/>
          <w:szCs w:val="22"/>
        </w:rPr>
        <w:t xml:space="preserve"> is another concept of economics which suggests that with the rise of the cost of a product, the supply of a good is expanded. Supply can be understood as the number of manufactured goods or services that producers are prepared to supply at a particular cost. A supply curve is a position that determines the relationship between the ability of a firm to sell goods and services and the costs of the market (Kroon and Alves, 2023). </w:t>
      </w:r>
    </w:p>
    <w:p w:rsidR="00AB5FCF" w:rsidRDefault="00247398">
      <w:pPr>
        <w:rPr>
          <w:rFonts w:ascii="Arial" w:eastAsia="Arial" w:hAnsi="Arial" w:cs="Arial"/>
          <w:sz w:val="22"/>
          <w:szCs w:val="22"/>
        </w:rPr>
      </w:pPr>
      <w:r>
        <w:rPr>
          <w:rFonts w:ascii="Arial" w:eastAsia="Arial" w:hAnsi="Arial" w:cs="Arial"/>
          <w:sz w:val="22"/>
          <w:szCs w:val="22"/>
        </w:rPr>
        <w:t xml:space="preserve">The law of supply is a vital concept of microeconomics in addition to the demand theory. This law suggests that with an increase in the cost of products, the number of products also increases. In contrast, when the cost decreases, the quantity also decreases. </w:t>
      </w:r>
    </w:p>
    <w:p w:rsidR="00AB5FCF" w:rsidRDefault="00247398">
      <w:pPr>
        <w:keepNext/>
        <w:jc w:val="center"/>
      </w:pPr>
      <w:r>
        <w:rPr>
          <w:rFonts w:ascii="Arial" w:eastAsia="Arial" w:hAnsi="Arial" w:cs="Arial"/>
          <w:noProof/>
          <w:sz w:val="22"/>
          <w:szCs w:val="22"/>
        </w:rPr>
        <w:drawing>
          <wp:inline distT="0" distB="0" distL="0" distR="0">
            <wp:extent cx="4114800" cy="26479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114800" cy="2647950"/>
                    </a:xfrm>
                    <a:prstGeom prst="rect">
                      <a:avLst/>
                    </a:prstGeom>
                    <a:ln/>
                  </pic:spPr>
                </pic:pic>
              </a:graphicData>
            </a:graphic>
          </wp:inline>
        </w:drawing>
      </w:r>
    </w:p>
    <w:p w:rsidR="00AB5FCF" w:rsidRDefault="00247398">
      <w:pPr>
        <w:pBdr>
          <w:top w:val="nil"/>
          <w:left w:val="nil"/>
          <w:bottom w:val="nil"/>
          <w:right w:val="nil"/>
          <w:between w:val="nil"/>
        </w:pBdr>
        <w:spacing w:after="200" w:line="240" w:lineRule="auto"/>
        <w:jc w:val="center"/>
        <w:rPr>
          <w:rFonts w:ascii="Arial" w:eastAsia="Arial" w:hAnsi="Arial" w:cs="Arial"/>
          <w:b/>
          <w:color w:val="000000"/>
          <w:sz w:val="28"/>
          <w:szCs w:val="28"/>
        </w:rPr>
      </w:pPr>
      <w:r>
        <w:rPr>
          <w:rFonts w:ascii="Arial" w:eastAsia="Arial" w:hAnsi="Arial" w:cs="Arial"/>
          <w:b/>
          <w:color w:val="000000"/>
          <w:sz w:val="22"/>
          <w:szCs w:val="22"/>
        </w:rPr>
        <w:t>Figure 3: The Law of Supply</w:t>
      </w:r>
    </w:p>
    <w:p w:rsidR="00AB5FCF" w:rsidRDefault="00247398">
      <w:pPr>
        <w:jc w:val="center"/>
        <w:rPr>
          <w:rFonts w:ascii="Arial" w:eastAsia="Arial" w:hAnsi="Arial" w:cs="Arial"/>
          <w:sz w:val="22"/>
          <w:szCs w:val="22"/>
        </w:rPr>
      </w:pPr>
      <w:r>
        <w:rPr>
          <w:rFonts w:ascii="Arial" w:eastAsia="Arial" w:hAnsi="Arial" w:cs="Arial"/>
          <w:sz w:val="22"/>
          <w:szCs w:val="22"/>
        </w:rPr>
        <w:t xml:space="preserve"> (Source: The Economics Times, 2023)</w:t>
      </w:r>
    </w:p>
    <w:p w:rsidR="00AB5FCF" w:rsidRDefault="00247398">
      <w:pPr>
        <w:rPr>
          <w:rFonts w:ascii="Arial" w:eastAsia="Arial" w:hAnsi="Arial" w:cs="Arial"/>
          <w:sz w:val="22"/>
          <w:szCs w:val="22"/>
        </w:rPr>
      </w:pPr>
      <w:r>
        <w:rPr>
          <w:rFonts w:ascii="Arial" w:eastAsia="Arial" w:hAnsi="Arial" w:cs="Arial"/>
          <w:sz w:val="22"/>
          <w:szCs w:val="22"/>
        </w:rPr>
        <w:t xml:space="preserve">The above figure represents an upward sloping curve of supply which demonstrates a positive relationship between the costs and quantity being supplied. With an increase in the prices, as shown by P1, the quantity (Q1) also increases (The Economics Times, 2023). This is a common phenomenon in the context of the business world, and it guarantees the profit margins for the firms. This is because all business corporations seek to generate more revenues so that their profitability is increased, and they manufacture more quantities of goods when their prices increase. </w:t>
      </w:r>
    </w:p>
    <w:p w:rsidR="00AB5FCF" w:rsidRDefault="00247398">
      <w:pPr>
        <w:rPr>
          <w:rFonts w:ascii="Arial" w:eastAsia="Arial" w:hAnsi="Arial" w:cs="Arial"/>
          <w:sz w:val="22"/>
          <w:szCs w:val="22"/>
        </w:rPr>
      </w:pPr>
      <w:r>
        <w:rPr>
          <w:rFonts w:ascii="Arial" w:eastAsia="Arial" w:hAnsi="Arial" w:cs="Arial"/>
          <w:sz w:val="22"/>
          <w:szCs w:val="22"/>
        </w:rPr>
        <w:t xml:space="preserve">The management of ASSI can consider the fundamental economic concepts of the demand theory and supply theory in order to make effective decisions with regard to increasing the growth and profitability of the company.  </w:t>
      </w:r>
    </w:p>
    <w:p w:rsidR="00AB5FCF" w:rsidRDefault="00247398">
      <w:pPr>
        <w:pStyle w:val="Heading2"/>
        <w:rPr>
          <w:rFonts w:ascii="Arial" w:eastAsia="Arial" w:hAnsi="Arial" w:cs="Arial"/>
        </w:rPr>
      </w:pPr>
      <w:bookmarkStart w:id="5" w:name="_tyjcwt" w:colFirst="0" w:colLast="0"/>
      <w:bookmarkEnd w:id="5"/>
      <w:r>
        <w:rPr>
          <w:rFonts w:ascii="Arial" w:eastAsia="Arial" w:hAnsi="Arial" w:cs="Arial"/>
        </w:rPr>
        <w:lastRenderedPageBreak/>
        <w:t>Recommendations for ASSI Management</w:t>
      </w:r>
    </w:p>
    <w:p w:rsidR="00AB5FCF" w:rsidRDefault="00247398">
      <w:pPr>
        <w:rPr>
          <w:rFonts w:ascii="Arial" w:eastAsia="Arial" w:hAnsi="Arial" w:cs="Arial"/>
          <w:sz w:val="22"/>
          <w:szCs w:val="22"/>
        </w:rPr>
      </w:pPr>
      <w:r>
        <w:rPr>
          <w:rFonts w:ascii="Arial" w:eastAsia="Arial" w:hAnsi="Arial" w:cs="Arial"/>
          <w:sz w:val="22"/>
          <w:szCs w:val="22"/>
        </w:rPr>
        <w:t>The management of ASSI can use the following recommendations to improve the profitability and growth of the consumer goods company and to meet the objective of profit maximisation in an effective manner.</w:t>
      </w:r>
    </w:p>
    <w:p w:rsidR="00AB5FCF" w:rsidRDefault="00247398">
      <w:pPr>
        <w:numPr>
          <w:ilvl w:val="0"/>
          <w:numId w:val="1"/>
        </w:numPr>
        <w:pBdr>
          <w:top w:val="nil"/>
          <w:left w:val="nil"/>
          <w:bottom w:val="nil"/>
          <w:right w:val="nil"/>
          <w:between w:val="nil"/>
        </w:pBdr>
        <w:rPr>
          <w:color w:val="000000"/>
          <w:sz w:val="22"/>
          <w:szCs w:val="22"/>
        </w:rPr>
      </w:pPr>
      <w:r>
        <w:rPr>
          <w:rFonts w:ascii="Arial" w:eastAsia="Arial" w:hAnsi="Arial" w:cs="Arial"/>
          <w:color w:val="000000"/>
          <w:sz w:val="22"/>
          <w:szCs w:val="22"/>
        </w:rPr>
        <w:t>It is recommended that ASSI reduce the operating costs by reviewing their impacts in the long term. Because such costs have no direct relation with production, they can lead to the growth and profit maximisation of a firm (Maurice, 2022).</w:t>
      </w:r>
    </w:p>
    <w:p w:rsidR="00AB5FCF" w:rsidRDefault="00247398">
      <w:pPr>
        <w:numPr>
          <w:ilvl w:val="0"/>
          <w:numId w:val="1"/>
        </w:numPr>
        <w:pBdr>
          <w:top w:val="nil"/>
          <w:left w:val="nil"/>
          <w:bottom w:val="nil"/>
          <w:right w:val="nil"/>
          <w:between w:val="nil"/>
        </w:pBdr>
        <w:rPr>
          <w:color w:val="000000"/>
          <w:sz w:val="22"/>
          <w:szCs w:val="22"/>
        </w:rPr>
      </w:pPr>
      <w:r>
        <w:rPr>
          <w:rFonts w:ascii="Arial" w:eastAsia="Arial" w:hAnsi="Arial" w:cs="Arial"/>
          <w:color w:val="000000"/>
          <w:sz w:val="22"/>
          <w:szCs w:val="22"/>
        </w:rPr>
        <w:t>It is suggested that ASSI use a penetration pricing strategy to increase the prices of the products to meet the objectives of profit maximisation. This is beneficial for a company as with the growth of market share, an increase in the prices can help organisations boost sales and profit margins on an immediate basis (</w:t>
      </w:r>
      <w:proofErr w:type="spellStart"/>
      <w:r>
        <w:rPr>
          <w:rFonts w:ascii="Arial" w:eastAsia="Arial" w:hAnsi="Arial" w:cs="Arial"/>
          <w:color w:val="000000"/>
          <w:sz w:val="22"/>
          <w:szCs w:val="22"/>
        </w:rPr>
        <w:t>Vlados</w:t>
      </w:r>
      <w:proofErr w:type="spellEnd"/>
      <w:r>
        <w:rPr>
          <w:rFonts w:ascii="Arial" w:eastAsia="Arial" w:hAnsi="Arial" w:cs="Arial"/>
          <w:color w:val="000000"/>
          <w:sz w:val="22"/>
          <w:szCs w:val="22"/>
        </w:rPr>
        <w:t xml:space="preserve"> and </w:t>
      </w:r>
      <w:proofErr w:type="spellStart"/>
      <w:r>
        <w:rPr>
          <w:rFonts w:ascii="Arial" w:eastAsia="Arial" w:hAnsi="Arial" w:cs="Arial"/>
          <w:color w:val="000000"/>
          <w:sz w:val="22"/>
          <w:szCs w:val="22"/>
        </w:rPr>
        <w:t>Chatzinikolaou</w:t>
      </w:r>
      <w:proofErr w:type="spellEnd"/>
      <w:r>
        <w:rPr>
          <w:rFonts w:ascii="Arial" w:eastAsia="Arial" w:hAnsi="Arial" w:cs="Arial"/>
          <w:color w:val="000000"/>
          <w:sz w:val="22"/>
          <w:szCs w:val="22"/>
        </w:rPr>
        <w:t>, 2019). Because the market share of the consumer goods retailer is already the largest, the company can implement this strategy without compromising its reputation in the UK.</w:t>
      </w:r>
    </w:p>
    <w:p w:rsidR="00AB5FCF" w:rsidRDefault="00247398">
      <w:pPr>
        <w:numPr>
          <w:ilvl w:val="0"/>
          <w:numId w:val="1"/>
        </w:numPr>
        <w:pBdr>
          <w:top w:val="nil"/>
          <w:left w:val="nil"/>
          <w:bottom w:val="nil"/>
          <w:right w:val="nil"/>
          <w:between w:val="nil"/>
        </w:pBdr>
        <w:rPr>
          <w:color w:val="000000"/>
        </w:rPr>
      </w:pPr>
      <w:r>
        <w:rPr>
          <w:rFonts w:ascii="Arial" w:eastAsia="Arial" w:hAnsi="Arial" w:cs="Arial"/>
          <w:color w:val="000000"/>
          <w:sz w:val="22"/>
          <w:szCs w:val="22"/>
        </w:rPr>
        <w:t xml:space="preserve"> UK-based consumer goods brand is recommended to constantly review the experiences of their customers to increase their lifetime value. This is a beneficial method of increasing customer loyalty as well as attracting new customers to the business, which will ultimately lead the company to grow and gain profitability. </w:t>
      </w:r>
    </w:p>
    <w:p w:rsidR="00AB5FCF" w:rsidRDefault="00247398">
      <w:pPr>
        <w:pStyle w:val="Heading1"/>
        <w:rPr>
          <w:rFonts w:ascii="Arial" w:eastAsia="Arial" w:hAnsi="Arial" w:cs="Arial"/>
        </w:rPr>
      </w:pPr>
      <w:bookmarkStart w:id="6" w:name="_3dy6vkm" w:colFirst="0" w:colLast="0"/>
      <w:bookmarkEnd w:id="6"/>
      <w:r>
        <w:rPr>
          <w:rFonts w:ascii="Arial" w:eastAsia="Arial" w:hAnsi="Arial" w:cs="Arial"/>
        </w:rPr>
        <w:t>Conclusion</w:t>
      </w:r>
    </w:p>
    <w:p w:rsidR="00AB5FCF" w:rsidRDefault="00247398">
      <w:pPr>
        <w:rPr>
          <w:rFonts w:ascii="Arial" w:eastAsia="Arial" w:hAnsi="Arial" w:cs="Arial"/>
          <w:sz w:val="22"/>
          <w:szCs w:val="22"/>
        </w:rPr>
      </w:pPr>
      <w:r>
        <w:rPr>
          <w:rFonts w:ascii="Arial" w:eastAsia="Arial" w:hAnsi="Arial" w:cs="Arial"/>
          <w:sz w:val="22"/>
          <w:szCs w:val="22"/>
        </w:rPr>
        <w:t>From the above report, it can be concluded that management economics helps managers of an organisation to make effective decisions concerning various operations and several external factors to ensure the firm’s growth and profitability. The profit maximisation theory is of the belief that profits are the motivating factors for every business corporation. The positive business environment and the largest market share of ASSI make it a leading consumer goods retailer in the UK. However, the firm faces pressure of growth and profitability from its major shareholder in addition to other issues such as varied interests and resource constraints. The company is recommended to use a penetration pricing strategy to ensure profit maximisation.</w:t>
      </w:r>
      <w:r>
        <w:br w:type="page"/>
      </w:r>
    </w:p>
    <w:p w:rsidR="00AB5FCF" w:rsidRDefault="00247398">
      <w:pPr>
        <w:pStyle w:val="Heading1"/>
        <w:rPr>
          <w:rFonts w:ascii="Arial" w:eastAsia="Arial" w:hAnsi="Arial" w:cs="Arial"/>
        </w:rPr>
      </w:pPr>
      <w:bookmarkStart w:id="7" w:name="_1t3h5sf" w:colFirst="0" w:colLast="0"/>
      <w:bookmarkEnd w:id="7"/>
      <w:r>
        <w:rPr>
          <w:rFonts w:ascii="Arial" w:eastAsia="Arial" w:hAnsi="Arial" w:cs="Arial"/>
        </w:rPr>
        <w:lastRenderedPageBreak/>
        <w:t>Reference</w:t>
      </w:r>
    </w:p>
    <w:p w:rsidR="00AB5FCF" w:rsidRDefault="00247398">
      <w:pPr>
        <w:rPr>
          <w:rFonts w:ascii="Arial" w:eastAsia="Arial" w:hAnsi="Arial" w:cs="Arial"/>
          <w:sz w:val="22"/>
          <w:szCs w:val="22"/>
        </w:rPr>
      </w:pPr>
      <w:r>
        <w:rPr>
          <w:rFonts w:ascii="Arial" w:eastAsia="Arial" w:hAnsi="Arial" w:cs="Arial"/>
          <w:sz w:val="22"/>
          <w:szCs w:val="22"/>
        </w:rPr>
        <w:t>Al-</w:t>
      </w:r>
      <w:proofErr w:type="spellStart"/>
      <w:r>
        <w:rPr>
          <w:rFonts w:ascii="Arial" w:eastAsia="Arial" w:hAnsi="Arial" w:cs="Arial"/>
          <w:sz w:val="22"/>
          <w:szCs w:val="22"/>
        </w:rPr>
        <w:t>Thaqeb</w:t>
      </w:r>
      <w:proofErr w:type="spellEnd"/>
      <w:r>
        <w:rPr>
          <w:rFonts w:ascii="Arial" w:eastAsia="Arial" w:hAnsi="Arial" w:cs="Arial"/>
          <w:sz w:val="22"/>
          <w:szCs w:val="22"/>
        </w:rPr>
        <w:t xml:space="preserve">, S.A. and </w:t>
      </w:r>
      <w:proofErr w:type="spellStart"/>
      <w:r>
        <w:rPr>
          <w:rFonts w:ascii="Arial" w:eastAsia="Arial" w:hAnsi="Arial" w:cs="Arial"/>
          <w:sz w:val="22"/>
          <w:szCs w:val="22"/>
        </w:rPr>
        <w:t>Algharabali</w:t>
      </w:r>
      <w:proofErr w:type="spellEnd"/>
      <w:r>
        <w:rPr>
          <w:rFonts w:ascii="Arial" w:eastAsia="Arial" w:hAnsi="Arial" w:cs="Arial"/>
          <w:sz w:val="22"/>
          <w:szCs w:val="22"/>
        </w:rPr>
        <w:t>, B.G., (2019). Economic policy uncertainty: A literature review. </w:t>
      </w:r>
      <w:r>
        <w:rPr>
          <w:rFonts w:ascii="Arial" w:eastAsia="Arial" w:hAnsi="Arial" w:cs="Arial"/>
          <w:i/>
          <w:sz w:val="22"/>
          <w:szCs w:val="22"/>
        </w:rPr>
        <w:t>The Journal of Economic Asymmetries</w:t>
      </w:r>
      <w:r>
        <w:rPr>
          <w:rFonts w:ascii="Arial" w:eastAsia="Arial" w:hAnsi="Arial" w:cs="Arial"/>
          <w:sz w:val="22"/>
          <w:szCs w:val="22"/>
        </w:rPr>
        <w:t>, </w:t>
      </w:r>
      <w:r>
        <w:rPr>
          <w:rFonts w:ascii="Arial" w:eastAsia="Arial" w:hAnsi="Arial" w:cs="Arial"/>
          <w:i/>
          <w:sz w:val="22"/>
          <w:szCs w:val="22"/>
        </w:rPr>
        <w:t>20</w:t>
      </w:r>
      <w:r>
        <w:rPr>
          <w:rFonts w:ascii="Arial" w:eastAsia="Arial" w:hAnsi="Arial" w:cs="Arial"/>
          <w:sz w:val="22"/>
          <w:szCs w:val="22"/>
        </w:rPr>
        <w:t>, p.e00133.</w:t>
      </w:r>
    </w:p>
    <w:p w:rsidR="00AB5FCF" w:rsidRDefault="00247398">
      <w:pPr>
        <w:rPr>
          <w:rFonts w:ascii="Arial" w:eastAsia="Arial" w:hAnsi="Arial" w:cs="Arial"/>
          <w:i/>
          <w:sz w:val="22"/>
          <w:szCs w:val="22"/>
        </w:rPr>
      </w:pPr>
      <w:r>
        <w:rPr>
          <w:rFonts w:ascii="Arial" w:eastAsia="Arial" w:hAnsi="Arial" w:cs="Arial"/>
          <w:sz w:val="22"/>
          <w:szCs w:val="22"/>
        </w:rPr>
        <w:t>Economic Discussion, (2023). </w:t>
      </w:r>
      <w:r>
        <w:rPr>
          <w:rFonts w:ascii="Arial" w:eastAsia="Arial" w:hAnsi="Arial" w:cs="Arial"/>
          <w:i/>
          <w:sz w:val="22"/>
          <w:szCs w:val="22"/>
        </w:rPr>
        <w:t>Demand Curve of the Demand Theory.</w:t>
      </w:r>
      <w:r>
        <w:rPr>
          <w:rFonts w:ascii="Arial" w:eastAsia="Arial" w:hAnsi="Arial" w:cs="Arial"/>
          <w:sz w:val="22"/>
          <w:szCs w:val="22"/>
        </w:rPr>
        <w:t> [Online]. Accessed through: &lt;</w:t>
      </w:r>
      <w:hyperlink r:id="rId11">
        <w:r>
          <w:rPr>
            <w:rFonts w:ascii="Arial" w:eastAsia="Arial" w:hAnsi="Arial" w:cs="Arial"/>
            <w:color w:val="0000FF"/>
            <w:sz w:val="22"/>
            <w:szCs w:val="22"/>
            <w:u w:val="single"/>
          </w:rPr>
          <w:t>https://www.economicsdiscussion.net/notes/theory-of-demand-notes/notes-on-the-theory-of-demand-economics/31162</w:t>
        </w:r>
      </w:hyperlink>
      <w:r>
        <w:rPr>
          <w:rFonts w:ascii="Arial" w:eastAsia="Arial" w:hAnsi="Arial" w:cs="Arial"/>
          <w:sz w:val="22"/>
          <w:szCs w:val="22"/>
        </w:rPr>
        <w:t>&gt;. [Accessed on: 15</w:t>
      </w:r>
      <w:r>
        <w:rPr>
          <w:rFonts w:ascii="Arial" w:eastAsia="Arial" w:hAnsi="Arial" w:cs="Arial"/>
          <w:sz w:val="22"/>
          <w:szCs w:val="22"/>
          <w:vertAlign w:val="superscript"/>
        </w:rPr>
        <w:t>th</w:t>
      </w:r>
      <w:r>
        <w:rPr>
          <w:rFonts w:ascii="Arial" w:eastAsia="Arial" w:hAnsi="Arial" w:cs="Arial"/>
          <w:sz w:val="22"/>
          <w:szCs w:val="22"/>
        </w:rPr>
        <w:t xml:space="preserve"> June, 2023].</w:t>
      </w:r>
    </w:p>
    <w:p w:rsidR="00AB5FCF" w:rsidRDefault="00247398">
      <w:pPr>
        <w:rPr>
          <w:rFonts w:ascii="Arial" w:eastAsia="Arial" w:hAnsi="Arial" w:cs="Arial"/>
          <w:sz w:val="22"/>
          <w:szCs w:val="22"/>
        </w:rPr>
      </w:pPr>
      <w:proofErr w:type="spellStart"/>
      <w:r>
        <w:rPr>
          <w:rFonts w:ascii="Arial" w:eastAsia="Arial" w:hAnsi="Arial" w:cs="Arial"/>
          <w:sz w:val="22"/>
          <w:szCs w:val="22"/>
        </w:rPr>
        <w:t>Geerolf</w:t>
      </w:r>
      <w:proofErr w:type="spellEnd"/>
      <w:r>
        <w:rPr>
          <w:rFonts w:ascii="Arial" w:eastAsia="Arial" w:hAnsi="Arial" w:cs="Arial"/>
          <w:sz w:val="22"/>
          <w:szCs w:val="22"/>
        </w:rPr>
        <w:t>, F., (2019). </w:t>
      </w:r>
      <w:r>
        <w:rPr>
          <w:rFonts w:ascii="Arial" w:eastAsia="Arial" w:hAnsi="Arial" w:cs="Arial"/>
          <w:i/>
          <w:sz w:val="22"/>
          <w:szCs w:val="22"/>
        </w:rPr>
        <w:t>A Theory of Demand Side Secular Stagnation</w:t>
      </w:r>
      <w:r>
        <w:rPr>
          <w:rFonts w:ascii="Arial" w:eastAsia="Arial" w:hAnsi="Arial" w:cs="Arial"/>
          <w:sz w:val="22"/>
          <w:szCs w:val="22"/>
        </w:rPr>
        <w:t>. Working Paper. https://fgeerolf. com/</w:t>
      </w:r>
      <w:proofErr w:type="spellStart"/>
      <w:r>
        <w:rPr>
          <w:rFonts w:ascii="Arial" w:eastAsia="Arial" w:hAnsi="Arial" w:cs="Arial"/>
          <w:sz w:val="22"/>
          <w:szCs w:val="22"/>
        </w:rPr>
        <w:t>hansen</w:t>
      </w:r>
      <w:proofErr w:type="spellEnd"/>
      <w:r>
        <w:rPr>
          <w:rFonts w:ascii="Arial" w:eastAsia="Arial" w:hAnsi="Arial" w:cs="Arial"/>
          <w:sz w:val="22"/>
          <w:szCs w:val="22"/>
        </w:rPr>
        <w:t>. pdf.</w:t>
      </w:r>
    </w:p>
    <w:p w:rsidR="00AB5FCF" w:rsidRDefault="00247398">
      <w:pPr>
        <w:rPr>
          <w:rFonts w:ascii="Arial" w:eastAsia="Arial" w:hAnsi="Arial" w:cs="Arial"/>
          <w:sz w:val="22"/>
          <w:szCs w:val="22"/>
        </w:rPr>
      </w:pPr>
      <w:r>
        <w:rPr>
          <w:rFonts w:ascii="Arial" w:eastAsia="Arial" w:hAnsi="Arial" w:cs="Arial"/>
          <w:sz w:val="22"/>
          <w:szCs w:val="22"/>
        </w:rPr>
        <w:t xml:space="preserve">Joseph, J. and </w:t>
      </w:r>
      <w:proofErr w:type="spellStart"/>
      <w:r>
        <w:rPr>
          <w:rFonts w:ascii="Arial" w:eastAsia="Arial" w:hAnsi="Arial" w:cs="Arial"/>
          <w:sz w:val="22"/>
          <w:szCs w:val="22"/>
        </w:rPr>
        <w:t>Gaba</w:t>
      </w:r>
      <w:proofErr w:type="spellEnd"/>
      <w:r>
        <w:rPr>
          <w:rFonts w:ascii="Arial" w:eastAsia="Arial" w:hAnsi="Arial" w:cs="Arial"/>
          <w:sz w:val="22"/>
          <w:szCs w:val="22"/>
        </w:rPr>
        <w:t>, V., (2020). Organizational structure, information processing, and decision-making: A retrospective and road map for research. </w:t>
      </w:r>
      <w:r>
        <w:rPr>
          <w:rFonts w:ascii="Arial" w:eastAsia="Arial" w:hAnsi="Arial" w:cs="Arial"/>
          <w:i/>
          <w:sz w:val="22"/>
          <w:szCs w:val="22"/>
        </w:rPr>
        <w:t>Academy of Management Annals</w:t>
      </w:r>
      <w:r>
        <w:rPr>
          <w:rFonts w:ascii="Arial" w:eastAsia="Arial" w:hAnsi="Arial" w:cs="Arial"/>
          <w:sz w:val="22"/>
          <w:szCs w:val="22"/>
        </w:rPr>
        <w:t>, </w:t>
      </w:r>
      <w:r>
        <w:rPr>
          <w:rFonts w:ascii="Arial" w:eastAsia="Arial" w:hAnsi="Arial" w:cs="Arial"/>
          <w:i/>
          <w:sz w:val="22"/>
          <w:szCs w:val="22"/>
        </w:rPr>
        <w:t>14</w:t>
      </w:r>
      <w:r>
        <w:rPr>
          <w:rFonts w:ascii="Arial" w:eastAsia="Arial" w:hAnsi="Arial" w:cs="Arial"/>
          <w:sz w:val="22"/>
          <w:szCs w:val="22"/>
        </w:rPr>
        <w:t>(1), pp.267-302.</w:t>
      </w:r>
    </w:p>
    <w:p w:rsidR="00AB5FCF" w:rsidRDefault="00247398">
      <w:pPr>
        <w:rPr>
          <w:rFonts w:ascii="Arial" w:eastAsia="Arial" w:hAnsi="Arial" w:cs="Arial"/>
          <w:sz w:val="22"/>
          <w:szCs w:val="22"/>
        </w:rPr>
      </w:pPr>
      <w:r>
        <w:rPr>
          <w:rFonts w:ascii="Arial" w:eastAsia="Arial" w:hAnsi="Arial" w:cs="Arial"/>
          <w:sz w:val="22"/>
          <w:szCs w:val="22"/>
        </w:rPr>
        <w:t xml:space="preserve">Karhu, P. and </w:t>
      </w:r>
      <w:proofErr w:type="spellStart"/>
      <w:r>
        <w:rPr>
          <w:rFonts w:ascii="Arial" w:eastAsia="Arial" w:hAnsi="Arial" w:cs="Arial"/>
          <w:sz w:val="22"/>
          <w:szCs w:val="22"/>
        </w:rPr>
        <w:t>Ritala</w:t>
      </w:r>
      <w:proofErr w:type="spellEnd"/>
      <w:r>
        <w:rPr>
          <w:rFonts w:ascii="Arial" w:eastAsia="Arial" w:hAnsi="Arial" w:cs="Arial"/>
          <w:sz w:val="22"/>
          <w:szCs w:val="22"/>
        </w:rPr>
        <w:t>, P., (2020). The multiple faces of tension: dualities in decision-making. </w:t>
      </w:r>
      <w:r>
        <w:rPr>
          <w:rFonts w:ascii="Arial" w:eastAsia="Arial" w:hAnsi="Arial" w:cs="Arial"/>
          <w:i/>
          <w:sz w:val="22"/>
          <w:szCs w:val="22"/>
        </w:rPr>
        <w:t>Review of Managerial Science</w:t>
      </w:r>
      <w:r>
        <w:rPr>
          <w:rFonts w:ascii="Arial" w:eastAsia="Arial" w:hAnsi="Arial" w:cs="Arial"/>
          <w:sz w:val="22"/>
          <w:szCs w:val="22"/>
        </w:rPr>
        <w:t>, </w:t>
      </w:r>
      <w:r>
        <w:rPr>
          <w:rFonts w:ascii="Arial" w:eastAsia="Arial" w:hAnsi="Arial" w:cs="Arial"/>
          <w:i/>
          <w:sz w:val="22"/>
          <w:szCs w:val="22"/>
        </w:rPr>
        <w:t>14</w:t>
      </w:r>
      <w:r>
        <w:rPr>
          <w:rFonts w:ascii="Arial" w:eastAsia="Arial" w:hAnsi="Arial" w:cs="Arial"/>
          <w:sz w:val="22"/>
          <w:szCs w:val="22"/>
        </w:rPr>
        <w:t>(3), pp.485-518.</w:t>
      </w:r>
    </w:p>
    <w:p w:rsidR="00AB5FCF" w:rsidRDefault="00247398">
      <w:pPr>
        <w:rPr>
          <w:rFonts w:ascii="Arial" w:eastAsia="Arial" w:hAnsi="Arial" w:cs="Arial"/>
          <w:sz w:val="22"/>
          <w:szCs w:val="22"/>
        </w:rPr>
      </w:pPr>
      <w:r>
        <w:rPr>
          <w:rFonts w:ascii="Arial" w:eastAsia="Arial" w:hAnsi="Arial" w:cs="Arial"/>
          <w:sz w:val="22"/>
          <w:szCs w:val="22"/>
        </w:rPr>
        <w:t xml:space="preserve">Kroon, N. and Alves, M.D.C., (2023). Fifteen years of accounting professional’s competencies supply and demand: Evidencing actors, competency assessment strategies, and ‘top </w:t>
      </w:r>
      <w:proofErr w:type="spellStart"/>
      <w:r>
        <w:rPr>
          <w:rFonts w:ascii="Arial" w:eastAsia="Arial" w:hAnsi="Arial" w:cs="Arial"/>
          <w:sz w:val="22"/>
          <w:szCs w:val="22"/>
        </w:rPr>
        <w:t>three’competencies</w:t>
      </w:r>
      <w:proofErr w:type="spellEnd"/>
      <w:r>
        <w:rPr>
          <w:rFonts w:ascii="Arial" w:eastAsia="Arial" w:hAnsi="Arial" w:cs="Arial"/>
          <w:sz w:val="22"/>
          <w:szCs w:val="22"/>
        </w:rPr>
        <w:t>. </w:t>
      </w:r>
      <w:r>
        <w:rPr>
          <w:rFonts w:ascii="Arial" w:eastAsia="Arial" w:hAnsi="Arial" w:cs="Arial"/>
          <w:i/>
          <w:sz w:val="22"/>
          <w:szCs w:val="22"/>
        </w:rPr>
        <w:t>Administrative Sciences</w:t>
      </w:r>
      <w:r>
        <w:rPr>
          <w:rFonts w:ascii="Arial" w:eastAsia="Arial" w:hAnsi="Arial" w:cs="Arial"/>
          <w:sz w:val="22"/>
          <w:szCs w:val="22"/>
        </w:rPr>
        <w:t>, </w:t>
      </w:r>
      <w:r>
        <w:rPr>
          <w:rFonts w:ascii="Arial" w:eastAsia="Arial" w:hAnsi="Arial" w:cs="Arial"/>
          <w:i/>
          <w:sz w:val="22"/>
          <w:szCs w:val="22"/>
        </w:rPr>
        <w:t>13</w:t>
      </w:r>
      <w:r>
        <w:rPr>
          <w:rFonts w:ascii="Arial" w:eastAsia="Arial" w:hAnsi="Arial" w:cs="Arial"/>
          <w:sz w:val="22"/>
          <w:szCs w:val="22"/>
        </w:rPr>
        <w:t>(3), p.70.</w:t>
      </w:r>
    </w:p>
    <w:p w:rsidR="00AB5FCF" w:rsidRDefault="00247398">
      <w:pPr>
        <w:rPr>
          <w:rFonts w:ascii="Arial" w:eastAsia="Arial" w:hAnsi="Arial" w:cs="Arial"/>
          <w:sz w:val="22"/>
          <w:szCs w:val="22"/>
        </w:rPr>
      </w:pPr>
      <w:proofErr w:type="spellStart"/>
      <w:r>
        <w:rPr>
          <w:rFonts w:ascii="Arial" w:eastAsia="Arial" w:hAnsi="Arial" w:cs="Arial"/>
          <w:sz w:val="22"/>
          <w:szCs w:val="22"/>
        </w:rPr>
        <w:t>Kushnir</w:t>
      </w:r>
      <w:proofErr w:type="spellEnd"/>
      <w:r>
        <w:rPr>
          <w:rFonts w:ascii="Arial" w:eastAsia="Arial" w:hAnsi="Arial" w:cs="Arial"/>
          <w:sz w:val="22"/>
          <w:szCs w:val="22"/>
        </w:rPr>
        <w:t xml:space="preserve">, A. and </w:t>
      </w:r>
      <w:proofErr w:type="spellStart"/>
      <w:r>
        <w:rPr>
          <w:rFonts w:ascii="Arial" w:eastAsia="Arial" w:hAnsi="Arial" w:cs="Arial"/>
          <w:sz w:val="22"/>
          <w:szCs w:val="22"/>
        </w:rPr>
        <w:t>Krishnamoorthy</w:t>
      </w:r>
      <w:proofErr w:type="spellEnd"/>
      <w:r>
        <w:rPr>
          <w:rFonts w:ascii="Arial" w:eastAsia="Arial" w:hAnsi="Arial" w:cs="Arial"/>
          <w:sz w:val="22"/>
          <w:szCs w:val="22"/>
        </w:rPr>
        <w:t>, V., (2023). A simple characterization of supply correspondences. </w:t>
      </w:r>
      <w:r>
        <w:rPr>
          <w:rFonts w:ascii="Arial" w:eastAsia="Arial" w:hAnsi="Arial" w:cs="Arial"/>
          <w:i/>
          <w:sz w:val="22"/>
          <w:szCs w:val="22"/>
        </w:rPr>
        <w:t>Mathematics of Operations Research</w:t>
      </w:r>
      <w:r>
        <w:rPr>
          <w:rFonts w:ascii="Arial" w:eastAsia="Arial" w:hAnsi="Arial" w:cs="Arial"/>
          <w:sz w:val="22"/>
          <w:szCs w:val="22"/>
        </w:rPr>
        <w:t>.</w:t>
      </w:r>
    </w:p>
    <w:p w:rsidR="00AB5FCF" w:rsidRDefault="00247398">
      <w:pPr>
        <w:rPr>
          <w:rFonts w:ascii="Arial" w:eastAsia="Arial" w:hAnsi="Arial" w:cs="Arial"/>
          <w:sz w:val="22"/>
          <w:szCs w:val="22"/>
        </w:rPr>
      </w:pPr>
      <w:r>
        <w:rPr>
          <w:rFonts w:ascii="Arial" w:eastAsia="Arial" w:hAnsi="Arial" w:cs="Arial"/>
          <w:sz w:val="22"/>
          <w:szCs w:val="22"/>
        </w:rPr>
        <w:t>Kyle, A.S., (2019). Market structure, information, futures markets, and price formation. In </w:t>
      </w:r>
      <w:r>
        <w:rPr>
          <w:rFonts w:ascii="Arial" w:eastAsia="Arial" w:hAnsi="Arial" w:cs="Arial"/>
          <w:i/>
          <w:sz w:val="22"/>
          <w:szCs w:val="22"/>
        </w:rPr>
        <w:t>International Agricultural Trade</w:t>
      </w:r>
      <w:r>
        <w:rPr>
          <w:rFonts w:ascii="Arial" w:eastAsia="Arial" w:hAnsi="Arial" w:cs="Arial"/>
          <w:sz w:val="22"/>
          <w:szCs w:val="22"/>
        </w:rPr>
        <w:t> (pp. 45-64). CRC Press.</w:t>
      </w:r>
    </w:p>
    <w:p w:rsidR="00AB5FCF" w:rsidRDefault="00247398">
      <w:pPr>
        <w:rPr>
          <w:rFonts w:ascii="Arial" w:eastAsia="Arial" w:hAnsi="Arial" w:cs="Arial"/>
          <w:sz w:val="22"/>
          <w:szCs w:val="22"/>
        </w:rPr>
      </w:pPr>
      <w:r>
        <w:rPr>
          <w:rFonts w:ascii="Arial" w:eastAsia="Arial" w:hAnsi="Arial" w:cs="Arial"/>
          <w:sz w:val="22"/>
          <w:szCs w:val="22"/>
        </w:rPr>
        <w:t>Maurice, L.C.S., (2022). Theoretical foundations. In </w:t>
      </w:r>
      <w:r>
        <w:rPr>
          <w:rFonts w:ascii="Arial" w:eastAsia="Arial" w:hAnsi="Arial" w:cs="Arial"/>
          <w:i/>
          <w:sz w:val="22"/>
          <w:szCs w:val="22"/>
        </w:rPr>
        <w:t>Corporate Social Responsibility: The Co-Responsibility of Business along Global Supply Chains</w:t>
      </w:r>
      <w:r>
        <w:rPr>
          <w:rFonts w:ascii="Arial" w:eastAsia="Arial" w:hAnsi="Arial" w:cs="Arial"/>
          <w:sz w:val="22"/>
          <w:szCs w:val="22"/>
        </w:rPr>
        <w:t xml:space="preserve"> (pp. 3-15). Wiesbaden: Springer </w:t>
      </w:r>
      <w:proofErr w:type="spellStart"/>
      <w:r>
        <w:rPr>
          <w:rFonts w:ascii="Arial" w:eastAsia="Arial" w:hAnsi="Arial" w:cs="Arial"/>
          <w:sz w:val="22"/>
          <w:szCs w:val="22"/>
        </w:rPr>
        <w:t>Fachmedien</w:t>
      </w:r>
      <w:proofErr w:type="spellEnd"/>
      <w:r>
        <w:rPr>
          <w:rFonts w:ascii="Arial" w:eastAsia="Arial" w:hAnsi="Arial" w:cs="Arial"/>
          <w:sz w:val="22"/>
          <w:szCs w:val="22"/>
        </w:rPr>
        <w:t xml:space="preserve"> Wiesbaden.</w:t>
      </w:r>
    </w:p>
    <w:p w:rsidR="00AB5FCF" w:rsidRDefault="00247398">
      <w:pPr>
        <w:rPr>
          <w:rFonts w:ascii="Arial" w:eastAsia="Arial" w:hAnsi="Arial" w:cs="Arial"/>
          <w:sz w:val="22"/>
          <w:szCs w:val="22"/>
        </w:rPr>
      </w:pPr>
      <w:r>
        <w:rPr>
          <w:rFonts w:ascii="Arial" w:eastAsia="Arial" w:hAnsi="Arial" w:cs="Arial"/>
          <w:sz w:val="22"/>
          <w:szCs w:val="22"/>
        </w:rPr>
        <w:t xml:space="preserve">Mustafa, A.M., </w:t>
      </w:r>
      <w:proofErr w:type="spellStart"/>
      <w:r>
        <w:rPr>
          <w:rFonts w:ascii="Arial" w:eastAsia="Arial" w:hAnsi="Arial" w:cs="Arial"/>
          <w:sz w:val="22"/>
          <w:szCs w:val="22"/>
        </w:rPr>
        <w:t>Azimli</w:t>
      </w:r>
      <w:proofErr w:type="spellEnd"/>
      <w:r>
        <w:rPr>
          <w:rFonts w:ascii="Arial" w:eastAsia="Arial" w:hAnsi="Arial" w:cs="Arial"/>
          <w:sz w:val="22"/>
          <w:szCs w:val="22"/>
        </w:rPr>
        <w:t xml:space="preserve">, A. and Sabir </w:t>
      </w:r>
      <w:proofErr w:type="spellStart"/>
      <w:r>
        <w:rPr>
          <w:rFonts w:ascii="Arial" w:eastAsia="Arial" w:hAnsi="Arial" w:cs="Arial"/>
          <w:sz w:val="22"/>
          <w:szCs w:val="22"/>
        </w:rPr>
        <w:t>Jaf</w:t>
      </w:r>
      <w:proofErr w:type="spellEnd"/>
      <w:r>
        <w:rPr>
          <w:rFonts w:ascii="Arial" w:eastAsia="Arial" w:hAnsi="Arial" w:cs="Arial"/>
          <w:sz w:val="22"/>
          <w:szCs w:val="22"/>
        </w:rPr>
        <w:t>, R.A., (2022). The Role of Resource Consumption Accounting in Achieving Competitive Prices and Sustainable Profitability. </w:t>
      </w:r>
      <w:r>
        <w:rPr>
          <w:rFonts w:ascii="Arial" w:eastAsia="Arial" w:hAnsi="Arial" w:cs="Arial"/>
          <w:i/>
          <w:sz w:val="22"/>
          <w:szCs w:val="22"/>
        </w:rPr>
        <w:t>Energies</w:t>
      </w:r>
      <w:r>
        <w:rPr>
          <w:rFonts w:ascii="Arial" w:eastAsia="Arial" w:hAnsi="Arial" w:cs="Arial"/>
          <w:sz w:val="22"/>
          <w:szCs w:val="22"/>
        </w:rPr>
        <w:t>, </w:t>
      </w:r>
      <w:r>
        <w:rPr>
          <w:rFonts w:ascii="Arial" w:eastAsia="Arial" w:hAnsi="Arial" w:cs="Arial"/>
          <w:i/>
          <w:sz w:val="22"/>
          <w:szCs w:val="22"/>
        </w:rPr>
        <w:t>15</w:t>
      </w:r>
      <w:r>
        <w:rPr>
          <w:rFonts w:ascii="Arial" w:eastAsia="Arial" w:hAnsi="Arial" w:cs="Arial"/>
          <w:sz w:val="22"/>
          <w:szCs w:val="22"/>
        </w:rPr>
        <w:t>(11), p.4155.</w:t>
      </w:r>
    </w:p>
    <w:p w:rsidR="00AB5FCF" w:rsidRDefault="00247398">
      <w:pPr>
        <w:rPr>
          <w:rFonts w:ascii="Arial" w:eastAsia="Arial" w:hAnsi="Arial" w:cs="Arial"/>
          <w:sz w:val="22"/>
          <w:szCs w:val="22"/>
        </w:rPr>
      </w:pPr>
      <w:proofErr w:type="spellStart"/>
      <w:r>
        <w:rPr>
          <w:rFonts w:ascii="Arial" w:eastAsia="Arial" w:hAnsi="Arial" w:cs="Arial"/>
          <w:sz w:val="22"/>
          <w:szCs w:val="22"/>
        </w:rPr>
        <w:t>Riswan</w:t>
      </w:r>
      <w:proofErr w:type="spellEnd"/>
      <w:r>
        <w:rPr>
          <w:rFonts w:ascii="Arial" w:eastAsia="Arial" w:hAnsi="Arial" w:cs="Arial"/>
          <w:sz w:val="22"/>
          <w:szCs w:val="22"/>
        </w:rPr>
        <w:t xml:space="preserve">, R., </w:t>
      </w:r>
      <w:proofErr w:type="spellStart"/>
      <w:r>
        <w:rPr>
          <w:rFonts w:ascii="Arial" w:eastAsia="Arial" w:hAnsi="Arial" w:cs="Arial"/>
          <w:sz w:val="22"/>
          <w:szCs w:val="22"/>
        </w:rPr>
        <w:t>Rajiani</w:t>
      </w:r>
      <w:proofErr w:type="spellEnd"/>
      <w:r>
        <w:rPr>
          <w:rFonts w:ascii="Arial" w:eastAsia="Arial" w:hAnsi="Arial" w:cs="Arial"/>
          <w:sz w:val="22"/>
          <w:szCs w:val="22"/>
        </w:rPr>
        <w:t xml:space="preserve">, I., Handy, M.R.N., Abbas, E.W. and </w:t>
      </w:r>
      <w:proofErr w:type="spellStart"/>
      <w:r>
        <w:rPr>
          <w:rFonts w:ascii="Arial" w:eastAsia="Arial" w:hAnsi="Arial" w:cs="Arial"/>
          <w:sz w:val="22"/>
          <w:szCs w:val="22"/>
        </w:rPr>
        <w:t>Rusmaniah</w:t>
      </w:r>
      <w:proofErr w:type="spellEnd"/>
      <w:r>
        <w:rPr>
          <w:rFonts w:ascii="Arial" w:eastAsia="Arial" w:hAnsi="Arial" w:cs="Arial"/>
          <w:sz w:val="22"/>
          <w:szCs w:val="22"/>
        </w:rPr>
        <w:t>, R., (2022). The Role of Economic in Social Studies Education. </w:t>
      </w:r>
      <w:r>
        <w:rPr>
          <w:rFonts w:ascii="Arial" w:eastAsia="Arial" w:hAnsi="Arial" w:cs="Arial"/>
          <w:i/>
          <w:sz w:val="22"/>
          <w:szCs w:val="22"/>
        </w:rPr>
        <w:t>The Kalimantan Social Studies Journal</w:t>
      </w:r>
      <w:r>
        <w:rPr>
          <w:rFonts w:ascii="Arial" w:eastAsia="Arial" w:hAnsi="Arial" w:cs="Arial"/>
          <w:sz w:val="22"/>
          <w:szCs w:val="22"/>
        </w:rPr>
        <w:t>, </w:t>
      </w:r>
      <w:r>
        <w:rPr>
          <w:rFonts w:ascii="Arial" w:eastAsia="Arial" w:hAnsi="Arial" w:cs="Arial"/>
          <w:i/>
          <w:sz w:val="22"/>
          <w:szCs w:val="22"/>
        </w:rPr>
        <w:t>3</w:t>
      </w:r>
      <w:r>
        <w:rPr>
          <w:rFonts w:ascii="Arial" w:eastAsia="Arial" w:hAnsi="Arial" w:cs="Arial"/>
          <w:sz w:val="22"/>
          <w:szCs w:val="22"/>
        </w:rPr>
        <w:t>(2), pp.144-151.</w:t>
      </w:r>
    </w:p>
    <w:p w:rsidR="00AB5FCF" w:rsidRDefault="00247398">
      <w:pPr>
        <w:rPr>
          <w:rFonts w:ascii="Arial" w:eastAsia="Arial" w:hAnsi="Arial" w:cs="Arial"/>
          <w:sz w:val="22"/>
          <w:szCs w:val="22"/>
        </w:rPr>
      </w:pPr>
      <w:proofErr w:type="spellStart"/>
      <w:r>
        <w:rPr>
          <w:rFonts w:ascii="Arial" w:eastAsia="Arial" w:hAnsi="Arial" w:cs="Arial"/>
          <w:sz w:val="22"/>
          <w:szCs w:val="22"/>
        </w:rPr>
        <w:t>Saeudy</w:t>
      </w:r>
      <w:proofErr w:type="spellEnd"/>
      <w:r>
        <w:rPr>
          <w:rFonts w:ascii="Arial" w:eastAsia="Arial" w:hAnsi="Arial" w:cs="Arial"/>
          <w:sz w:val="22"/>
          <w:szCs w:val="22"/>
        </w:rPr>
        <w:t>, M., (2022). Accounting for sustainable development (ASD) practices: Theoretical emergence and development. In </w:t>
      </w:r>
      <w:r>
        <w:rPr>
          <w:rFonts w:ascii="Arial" w:eastAsia="Arial" w:hAnsi="Arial" w:cs="Arial"/>
          <w:i/>
          <w:sz w:val="22"/>
          <w:szCs w:val="22"/>
        </w:rPr>
        <w:t>Corporate Narrative Reporting</w:t>
      </w:r>
      <w:r>
        <w:rPr>
          <w:rFonts w:ascii="Arial" w:eastAsia="Arial" w:hAnsi="Arial" w:cs="Arial"/>
          <w:sz w:val="22"/>
          <w:szCs w:val="22"/>
        </w:rPr>
        <w:t> (pp. 260-279). Routledge.</w:t>
      </w:r>
    </w:p>
    <w:p w:rsidR="00AB5FCF" w:rsidRDefault="00247398">
      <w:pPr>
        <w:rPr>
          <w:rFonts w:ascii="Arial" w:eastAsia="Arial" w:hAnsi="Arial" w:cs="Arial"/>
          <w:sz w:val="22"/>
          <w:szCs w:val="22"/>
        </w:rPr>
      </w:pPr>
      <w:r>
        <w:rPr>
          <w:rFonts w:ascii="Arial" w:eastAsia="Arial" w:hAnsi="Arial" w:cs="Arial"/>
          <w:sz w:val="22"/>
          <w:szCs w:val="22"/>
        </w:rPr>
        <w:t>Shapiro, A.H., (2022). How Much do Supply and Demand Drive Inflation?. </w:t>
      </w:r>
      <w:r>
        <w:rPr>
          <w:rFonts w:ascii="Arial" w:eastAsia="Arial" w:hAnsi="Arial" w:cs="Arial"/>
          <w:i/>
          <w:sz w:val="22"/>
          <w:szCs w:val="22"/>
        </w:rPr>
        <w:t>FRBSF Economic Letter</w:t>
      </w:r>
      <w:r>
        <w:rPr>
          <w:rFonts w:ascii="Arial" w:eastAsia="Arial" w:hAnsi="Arial" w:cs="Arial"/>
          <w:sz w:val="22"/>
          <w:szCs w:val="22"/>
        </w:rPr>
        <w:t>, </w:t>
      </w:r>
      <w:r>
        <w:rPr>
          <w:rFonts w:ascii="Arial" w:eastAsia="Arial" w:hAnsi="Arial" w:cs="Arial"/>
          <w:i/>
          <w:sz w:val="22"/>
          <w:szCs w:val="22"/>
        </w:rPr>
        <w:t>15</w:t>
      </w:r>
      <w:r>
        <w:rPr>
          <w:rFonts w:ascii="Arial" w:eastAsia="Arial" w:hAnsi="Arial" w:cs="Arial"/>
          <w:sz w:val="22"/>
          <w:szCs w:val="22"/>
        </w:rPr>
        <w:t>.</w:t>
      </w:r>
    </w:p>
    <w:p w:rsidR="00AB5FCF" w:rsidRDefault="00247398">
      <w:pPr>
        <w:rPr>
          <w:rFonts w:ascii="Arial" w:eastAsia="Arial" w:hAnsi="Arial" w:cs="Arial"/>
          <w:sz w:val="22"/>
          <w:szCs w:val="22"/>
        </w:rPr>
      </w:pPr>
      <w:proofErr w:type="spellStart"/>
      <w:r>
        <w:rPr>
          <w:rFonts w:ascii="Arial" w:eastAsia="Arial" w:hAnsi="Arial" w:cs="Arial"/>
          <w:sz w:val="22"/>
          <w:szCs w:val="22"/>
        </w:rPr>
        <w:t>Teece</w:t>
      </w:r>
      <w:proofErr w:type="spellEnd"/>
      <w:r>
        <w:rPr>
          <w:rFonts w:ascii="Arial" w:eastAsia="Arial" w:hAnsi="Arial" w:cs="Arial"/>
          <w:sz w:val="22"/>
          <w:szCs w:val="22"/>
        </w:rPr>
        <w:t>, D.J., (2019). A capability theory of the firm: an economics and (strategic) management perspective. </w:t>
      </w:r>
      <w:r>
        <w:rPr>
          <w:rFonts w:ascii="Arial" w:eastAsia="Arial" w:hAnsi="Arial" w:cs="Arial"/>
          <w:i/>
          <w:sz w:val="22"/>
          <w:szCs w:val="22"/>
        </w:rPr>
        <w:t>New Zealand Economic Papers</w:t>
      </w:r>
      <w:r>
        <w:rPr>
          <w:rFonts w:ascii="Arial" w:eastAsia="Arial" w:hAnsi="Arial" w:cs="Arial"/>
          <w:sz w:val="22"/>
          <w:szCs w:val="22"/>
        </w:rPr>
        <w:t>, </w:t>
      </w:r>
      <w:r>
        <w:rPr>
          <w:rFonts w:ascii="Arial" w:eastAsia="Arial" w:hAnsi="Arial" w:cs="Arial"/>
          <w:i/>
          <w:sz w:val="22"/>
          <w:szCs w:val="22"/>
        </w:rPr>
        <w:t>53</w:t>
      </w:r>
      <w:r>
        <w:rPr>
          <w:rFonts w:ascii="Arial" w:eastAsia="Arial" w:hAnsi="Arial" w:cs="Arial"/>
          <w:sz w:val="22"/>
          <w:szCs w:val="22"/>
        </w:rPr>
        <w:t>(1), pp.1-43.</w:t>
      </w:r>
    </w:p>
    <w:p w:rsidR="00AB5FCF" w:rsidRDefault="00247398">
      <w:pPr>
        <w:rPr>
          <w:rFonts w:ascii="Arial" w:eastAsia="Arial" w:hAnsi="Arial" w:cs="Arial"/>
          <w:sz w:val="22"/>
          <w:szCs w:val="22"/>
        </w:rPr>
      </w:pPr>
      <w:proofErr w:type="spellStart"/>
      <w:r>
        <w:rPr>
          <w:rFonts w:ascii="Arial" w:eastAsia="Arial" w:hAnsi="Arial" w:cs="Arial"/>
          <w:sz w:val="22"/>
          <w:szCs w:val="22"/>
        </w:rPr>
        <w:lastRenderedPageBreak/>
        <w:t>Tejvan</w:t>
      </w:r>
      <w:proofErr w:type="spellEnd"/>
      <w:r>
        <w:rPr>
          <w:rFonts w:ascii="Arial" w:eastAsia="Arial" w:hAnsi="Arial" w:cs="Arial"/>
          <w:sz w:val="22"/>
          <w:szCs w:val="22"/>
        </w:rPr>
        <w:t xml:space="preserve"> </w:t>
      </w:r>
      <w:proofErr w:type="spellStart"/>
      <w:r>
        <w:rPr>
          <w:rFonts w:ascii="Arial" w:eastAsia="Arial" w:hAnsi="Arial" w:cs="Arial"/>
          <w:sz w:val="22"/>
          <w:szCs w:val="22"/>
        </w:rPr>
        <w:t>Pettinger</w:t>
      </w:r>
      <w:proofErr w:type="spellEnd"/>
      <w:r>
        <w:rPr>
          <w:rFonts w:ascii="Arial" w:eastAsia="Arial" w:hAnsi="Arial" w:cs="Arial"/>
          <w:sz w:val="22"/>
          <w:szCs w:val="22"/>
        </w:rPr>
        <w:t>, (2019). </w:t>
      </w:r>
      <w:r>
        <w:rPr>
          <w:rFonts w:ascii="Arial" w:eastAsia="Arial" w:hAnsi="Arial" w:cs="Arial"/>
          <w:i/>
          <w:sz w:val="22"/>
          <w:szCs w:val="22"/>
        </w:rPr>
        <w:t>Profit Maximisation Theory.</w:t>
      </w:r>
      <w:r>
        <w:rPr>
          <w:rFonts w:ascii="Arial" w:eastAsia="Arial" w:hAnsi="Arial" w:cs="Arial"/>
          <w:sz w:val="22"/>
          <w:szCs w:val="22"/>
        </w:rPr>
        <w:t> [Online]. Accessed through: &lt;</w:t>
      </w:r>
      <w:hyperlink r:id="rId12">
        <w:r>
          <w:rPr>
            <w:rFonts w:ascii="Arial" w:eastAsia="Arial" w:hAnsi="Arial" w:cs="Arial"/>
            <w:color w:val="0000FF"/>
            <w:sz w:val="22"/>
            <w:szCs w:val="22"/>
            <w:u w:val="single"/>
          </w:rPr>
          <w:t>https://www.economicshelp.org/blog/3201/economics/profit-maximisation/</w:t>
        </w:r>
      </w:hyperlink>
      <w:r>
        <w:rPr>
          <w:rFonts w:ascii="Arial" w:eastAsia="Arial" w:hAnsi="Arial" w:cs="Arial"/>
          <w:sz w:val="22"/>
          <w:szCs w:val="22"/>
        </w:rPr>
        <w:t>&gt;. [Accessed on: 15</w:t>
      </w:r>
      <w:r>
        <w:rPr>
          <w:rFonts w:ascii="Arial" w:eastAsia="Arial" w:hAnsi="Arial" w:cs="Arial"/>
          <w:sz w:val="22"/>
          <w:szCs w:val="22"/>
          <w:vertAlign w:val="superscript"/>
        </w:rPr>
        <w:t>th</w:t>
      </w:r>
      <w:r>
        <w:rPr>
          <w:rFonts w:ascii="Arial" w:eastAsia="Arial" w:hAnsi="Arial" w:cs="Arial"/>
          <w:sz w:val="22"/>
          <w:szCs w:val="22"/>
        </w:rPr>
        <w:t xml:space="preserve"> June, 2023].</w:t>
      </w:r>
    </w:p>
    <w:p w:rsidR="00AB5FCF" w:rsidRDefault="00247398">
      <w:pPr>
        <w:rPr>
          <w:rFonts w:ascii="Arial" w:eastAsia="Arial" w:hAnsi="Arial" w:cs="Arial"/>
          <w:sz w:val="22"/>
          <w:szCs w:val="22"/>
        </w:rPr>
      </w:pPr>
      <w:r>
        <w:rPr>
          <w:rFonts w:ascii="Arial" w:eastAsia="Arial" w:hAnsi="Arial" w:cs="Arial"/>
          <w:sz w:val="22"/>
          <w:szCs w:val="22"/>
        </w:rPr>
        <w:t>The Economics Times, (2023). </w:t>
      </w:r>
      <w:r>
        <w:rPr>
          <w:rFonts w:ascii="Arial" w:eastAsia="Arial" w:hAnsi="Arial" w:cs="Arial"/>
          <w:i/>
          <w:sz w:val="22"/>
          <w:szCs w:val="22"/>
        </w:rPr>
        <w:t>The Law of Supply.</w:t>
      </w:r>
      <w:r>
        <w:rPr>
          <w:rFonts w:ascii="Arial" w:eastAsia="Arial" w:hAnsi="Arial" w:cs="Arial"/>
          <w:sz w:val="22"/>
          <w:szCs w:val="22"/>
        </w:rPr>
        <w:t> [Online]. Accessed through: &lt;</w:t>
      </w:r>
      <w:hyperlink r:id="rId13">
        <w:r>
          <w:rPr>
            <w:rFonts w:ascii="Arial" w:eastAsia="Arial" w:hAnsi="Arial" w:cs="Arial"/>
            <w:color w:val="0000FF"/>
            <w:sz w:val="22"/>
            <w:szCs w:val="22"/>
            <w:u w:val="single"/>
          </w:rPr>
          <w:t>https://economictimes.indiatimes.com/definition/law-of-supply</w:t>
        </w:r>
      </w:hyperlink>
      <w:r>
        <w:rPr>
          <w:rFonts w:ascii="Arial" w:eastAsia="Arial" w:hAnsi="Arial" w:cs="Arial"/>
          <w:sz w:val="22"/>
          <w:szCs w:val="22"/>
        </w:rPr>
        <w:t>&gt;. [Accessed on: 15</w:t>
      </w:r>
      <w:r>
        <w:rPr>
          <w:rFonts w:ascii="Arial" w:eastAsia="Arial" w:hAnsi="Arial" w:cs="Arial"/>
          <w:sz w:val="22"/>
          <w:szCs w:val="22"/>
          <w:vertAlign w:val="superscript"/>
        </w:rPr>
        <w:t>th</w:t>
      </w:r>
      <w:r>
        <w:rPr>
          <w:rFonts w:ascii="Arial" w:eastAsia="Arial" w:hAnsi="Arial" w:cs="Arial"/>
          <w:sz w:val="22"/>
          <w:szCs w:val="22"/>
        </w:rPr>
        <w:t xml:space="preserve"> June, 2023].</w:t>
      </w:r>
    </w:p>
    <w:p w:rsidR="00AB5FCF" w:rsidRDefault="00247398">
      <w:pPr>
        <w:rPr>
          <w:rFonts w:ascii="Arial" w:eastAsia="Arial" w:hAnsi="Arial" w:cs="Arial"/>
          <w:sz w:val="22"/>
          <w:szCs w:val="22"/>
        </w:rPr>
      </w:pPr>
      <w:proofErr w:type="spellStart"/>
      <w:r>
        <w:rPr>
          <w:rFonts w:ascii="Arial" w:eastAsia="Arial" w:hAnsi="Arial" w:cs="Arial"/>
          <w:sz w:val="22"/>
          <w:szCs w:val="22"/>
        </w:rPr>
        <w:t>Vlados</w:t>
      </w:r>
      <w:proofErr w:type="spellEnd"/>
      <w:r>
        <w:rPr>
          <w:rFonts w:ascii="Arial" w:eastAsia="Arial" w:hAnsi="Arial" w:cs="Arial"/>
          <w:sz w:val="22"/>
          <w:szCs w:val="22"/>
        </w:rPr>
        <w:t xml:space="preserve">, C. and </w:t>
      </w:r>
      <w:proofErr w:type="spellStart"/>
      <w:r>
        <w:rPr>
          <w:rFonts w:ascii="Arial" w:eastAsia="Arial" w:hAnsi="Arial" w:cs="Arial"/>
          <w:sz w:val="22"/>
          <w:szCs w:val="22"/>
        </w:rPr>
        <w:t>Chatzinikolaou</w:t>
      </w:r>
      <w:proofErr w:type="spellEnd"/>
      <w:r>
        <w:rPr>
          <w:rFonts w:ascii="Arial" w:eastAsia="Arial" w:hAnsi="Arial" w:cs="Arial"/>
          <w:sz w:val="22"/>
          <w:szCs w:val="22"/>
        </w:rPr>
        <w:t>, D., (2019). Methodological redirections for an evolutionary approach of the external business environment. </w:t>
      </w:r>
      <w:r>
        <w:rPr>
          <w:rFonts w:ascii="Arial" w:eastAsia="Arial" w:hAnsi="Arial" w:cs="Arial"/>
          <w:i/>
          <w:sz w:val="22"/>
          <w:szCs w:val="22"/>
        </w:rPr>
        <w:t>J. Mgmt. &amp; Sustainability</w:t>
      </w:r>
      <w:r>
        <w:rPr>
          <w:rFonts w:ascii="Arial" w:eastAsia="Arial" w:hAnsi="Arial" w:cs="Arial"/>
          <w:sz w:val="22"/>
          <w:szCs w:val="22"/>
        </w:rPr>
        <w:t>, </w:t>
      </w:r>
      <w:r>
        <w:rPr>
          <w:rFonts w:ascii="Arial" w:eastAsia="Arial" w:hAnsi="Arial" w:cs="Arial"/>
          <w:i/>
          <w:sz w:val="22"/>
          <w:szCs w:val="22"/>
        </w:rPr>
        <w:t>9</w:t>
      </w:r>
      <w:r>
        <w:rPr>
          <w:rFonts w:ascii="Arial" w:eastAsia="Arial" w:hAnsi="Arial" w:cs="Arial"/>
          <w:sz w:val="22"/>
          <w:szCs w:val="22"/>
        </w:rPr>
        <w:t>, p.25.</w:t>
      </w:r>
    </w:p>
    <w:p w:rsidR="00AB5FCF" w:rsidRDefault="00AB5FCF">
      <w:pPr>
        <w:rPr>
          <w:rFonts w:ascii="Arial" w:eastAsia="Arial" w:hAnsi="Arial" w:cs="Arial"/>
          <w:sz w:val="22"/>
          <w:szCs w:val="22"/>
        </w:rPr>
      </w:pPr>
    </w:p>
    <w:p w:rsidR="00AB5FCF" w:rsidRDefault="00AB5FCF">
      <w:pPr>
        <w:rPr>
          <w:rFonts w:ascii="Arial" w:eastAsia="Arial" w:hAnsi="Arial" w:cs="Arial"/>
          <w:sz w:val="22"/>
          <w:szCs w:val="22"/>
        </w:rPr>
      </w:pPr>
    </w:p>
    <w:p w:rsidR="00AB5FCF" w:rsidRDefault="00AB5FCF">
      <w:pPr>
        <w:rPr>
          <w:rFonts w:ascii="Arial" w:eastAsia="Arial" w:hAnsi="Arial" w:cs="Arial"/>
          <w:i/>
          <w:sz w:val="22"/>
          <w:szCs w:val="22"/>
        </w:rPr>
      </w:pPr>
    </w:p>
    <w:p w:rsidR="00AB5FCF" w:rsidRDefault="00AB5FCF">
      <w:pPr>
        <w:rPr>
          <w:rFonts w:ascii="Arial" w:eastAsia="Arial" w:hAnsi="Arial" w:cs="Arial"/>
        </w:rPr>
      </w:pPr>
    </w:p>
    <w:p w:rsidR="00AB5FCF" w:rsidRDefault="00AB5FCF">
      <w:pPr>
        <w:rPr>
          <w:rFonts w:ascii="Arial" w:eastAsia="Arial" w:hAnsi="Arial" w:cs="Arial"/>
        </w:rPr>
      </w:pPr>
    </w:p>
    <w:sectPr w:rsidR="00AB5FCF">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6195C" w:rsidRDefault="00247398">
      <w:pPr>
        <w:spacing w:line="240" w:lineRule="auto"/>
      </w:pPr>
      <w:r>
        <w:separator/>
      </w:r>
    </w:p>
  </w:endnote>
  <w:endnote w:type="continuationSeparator" w:id="0">
    <w:p w:rsidR="0066195C" w:rsidRDefault="002473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B5FCF" w:rsidRDefault="00247398">
    <w:pPr>
      <w:pBdr>
        <w:top w:val="nil"/>
        <w:left w:val="nil"/>
        <w:bottom w:val="nil"/>
        <w:right w:val="nil"/>
        <w:between w:val="nil"/>
      </w:pBdr>
      <w:tabs>
        <w:tab w:val="center" w:pos="4680"/>
        <w:tab w:val="right" w:pos="9360"/>
      </w:tabs>
      <w:spacing w:line="240" w:lineRule="auto"/>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rsidR="00AB5FCF" w:rsidRDefault="00AB5FC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6195C" w:rsidRDefault="00247398">
      <w:pPr>
        <w:spacing w:line="240" w:lineRule="auto"/>
      </w:pPr>
      <w:r>
        <w:separator/>
      </w:r>
    </w:p>
  </w:footnote>
  <w:footnote w:type="continuationSeparator" w:id="0">
    <w:p w:rsidR="0066195C" w:rsidRDefault="002473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C41FA"/>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390424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5FCF"/>
    <w:rsid w:val="00162BD3"/>
    <w:rsid w:val="00247398"/>
    <w:rsid w:val="0066195C"/>
    <w:rsid w:val="00AB5FCF"/>
    <w:rsid w:val="00BD1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104ADF"/>
  <w15:docId w15:val="{77B7C79F-EC4A-044E-A6FE-A85467FA07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highlight w:val="white"/>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left"/>
      <w:outlineLvl w:val="0"/>
    </w:pPr>
    <w:rPr>
      <w:b/>
      <w:color w:val="000000"/>
      <w:sz w:val="28"/>
      <w:szCs w:val="28"/>
    </w:rPr>
  </w:style>
  <w:style w:type="paragraph" w:styleId="Heading2">
    <w:name w:val="heading 2"/>
    <w:basedOn w:val="Normal"/>
    <w:next w:val="Normal"/>
    <w:uiPriority w:val="9"/>
    <w:unhideWhenUsed/>
    <w:qFormat/>
    <w:pPr>
      <w:keepNext/>
      <w:keepLines/>
      <w:outlineLvl w:val="1"/>
    </w:pPr>
    <w:rPr>
      <w:color w:val="000000"/>
      <w:u w:val="single"/>
    </w:rPr>
  </w:style>
  <w:style w:type="paragraph" w:styleId="Heading3">
    <w:name w:val="heading 3"/>
    <w:basedOn w:val="Normal"/>
    <w:next w:val="Normal"/>
    <w:uiPriority w:val="9"/>
    <w:semiHidden/>
    <w:unhideWhenUsed/>
    <w:qFormat/>
    <w:pPr>
      <w:keepNext/>
      <w:keepLines/>
      <w:outlineLvl w:val="2"/>
    </w:pPr>
    <w:rPr>
      <w:b/>
      <w:i/>
      <w:color w:val="000000"/>
    </w:rPr>
  </w:style>
  <w:style w:type="paragraph" w:styleId="Heading4">
    <w:name w:val="heading 4"/>
    <w:basedOn w:val="Normal"/>
    <w:next w:val="Normal"/>
    <w:uiPriority w:val="9"/>
    <w:semiHidden/>
    <w:unhideWhenUsed/>
    <w:qFormat/>
    <w:pPr>
      <w:keepNext/>
      <w:keepLines/>
      <w:spacing w:before="200"/>
      <w:outlineLvl w:val="3"/>
    </w:pPr>
    <w:rPr>
      <w:rFonts w:ascii="Lucida Sans" w:eastAsia="Lucida Sans" w:hAnsi="Lucida Sans" w:cs="Lucida Sans"/>
      <w:b/>
      <w:i/>
      <w:color w:val="4F81BD"/>
    </w:rPr>
  </w:style>
  <w:style w:type="paragraph" w:styleId="Heading5">
    <w:name w:val="heading 5"/>
    <w:basedOn w:val="Normal"/>
    <w:next w:val="Normal"/>
    <w:uiPriority w:val="9"/>
    <w:semiHidden/>
    <w:unhideWhenUsed/>
    <w:qFormat/>
    <w:pPr>
      <w:keepNext/>
      <w:keepLines/>
      <w:spacing w:before="200"/>
      <w:outlineLvl w:val="4"/>
    </w:pPr>
    <w:rPr>
      <w:rFonts w:ascii="Lucida Sans" w:eastAsia="Lucida Sans" w:hAnsi="Lucida Sans" w:cs="Lucida Sans"/>
      <w:color w:val="243F61"/>
    </w:rPr>
  </w:style>
  <w:style w:type="paragraph" w:styleId="Heading6">
    <w:name w:val="heading 6"/>
    <w:basedOn w:val="Normal"/>
    <w:next w:val="Normal"/>
    <w:uiPriority w:val="9"/>
    <w:semiHidden/>
    <w:unhideWhenUsed/>
    <w:qFormat/>
    <w:pPr>
      <w:keepNext/>
      <w:keepLines/>
      <w:spacing w:before="200"/>
      <w:outlineLvl w:val="5"/>
    </w:pPr>
    <w:rPr>
      <w:rFonts w:ascii="Lucida Sans" w:eastAsia="Lucida Sans" w:hAnsi="Lucida Sans" w:cs="Lucida Sans"/>
      <w:i/>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line="240" w:lineRule="auto"/>
    </w:pPr>
    <w:rPr>
      <w:sz w:val="52"/>
      <w:szCs w:val="5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economictimes.indiatimes.com/definition/law-of-supply"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economicshelp.org/blog/3201/economics/profit-maximisation/"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economicsdiscussion.net/notes/theory-of-demand-notes/notes-on-the-theory-of-demand-economics/31162"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3030</Words>
  <Characters>17275</Characters>
  <Application>Microsoft Office Word</Application>
  <DocSecurity>0</DocSecurity>
  <Lines>143</Lines>
  <Paragraphs>40</Paragraphs>
  <ScaleCrop>false</ScaleCrop>
  <Company/>
  <LinksUpToDate>false</LinksUpToDate>
  <CharactersWithSpaces>20265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Georgian Valentin Bularda</cp:lastModifiedBy>
  <cp:revision>2</cp:revision>
  <dcterms:created xsi:type="dcterms:W3CDTF">2023-06-21T08:47:00Z</dcterms:created>
  <dcterms:modified xsi:type="dcterms:W3CDTF">2023-06-21T08:47:00Z</dcterms:modified>
</cp:coreProperties>
</file>