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47E90" w:rsidRDefault="0006257D">
      <w:pPr>
        <w:rPr>
          <w:rFonts w:ascii="Times New Roman" w:eastAsia="Times New Roman" w:hAnsi="Times New Roman" w:cs="Times New Roman"/>
          <w:lang w:eastAsia="en-GB"/>
        </w:rPr>
      </w:pPr>
      <w:r>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INCLUDEPICTURE "/var/folders/87/m8x1bf0x73z17hsgtswxwq8c0000gn/T/com.microsoft.Word/WebArchiveCopyPasteTempFiles/university-of-wales-trinity-saint-david-logo-vector.png" \* MERGEFORMATINET </w:instrText>
      </w:r>
      <w:r>
        <w:rPr>
          <w:rFonts w:ascii="Times New Roman" w:eastAsia="Times New Roman" w:hAnsi="Times New Roman" w:cs="Times New Roman"/>
          <w:lang w:eastAsia="en-GB"/>
        </w:rPr>
        <w:fldChar w:fldCharType="separate"/>
      </w:r>
      <w:r>
        <w:rPr>
          <w:rFonts w:ascii="Times New Roman" w:eastAsia="Times New Roman" w:hAnsi="Times New Roman" w:cs="Times New Roman"/>
          <w:noProof/>
          <w:lang w:val="en-US"/>
        </w:rPr>
        <w:drawing>
          <wp:inline distT="0" distB="0" distL="0" distR="0">
            <wp:extent cx="5731510" cy="2256312"/>
            <wp:effectExtent l="0" t="0" r="0" b="4445"/>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6" cstate="print"/>
                    <a:srcRect/>
                    <a:stretch/>
                  </pic:blipFill>
                  <pic:spPr>
                    <a:xfrm>
                      <a:off x="0" y="0"/>
                      <a:ext cx="5731510" cy="2256312"/>
                    </a:xfrm>
                    <a:prstGeom prst="rect">
                      <a:avLst/>
                    </a:prstGeom>
                    <a:ln>
                      <a:noFill/>
                    </a:ln>
                  </pic:spPr>
                </pic:pic>
              </a:graphicData>
            </a:graphic>
          </wp:inline>
        </w:drawing>
      </w:r>
      <w:r>
        <w:rPr>
          <w:rFonts w:ascii="Times New Roman" w:eastAsia="Times New Roman" w:hAnsi="Times New Roman" w:cs="Times New Roman"/>
          <w:lang w:eastAsia="en-GB"/>
        </w:rPr>
        <w:fldChar w:fldCharType="end"/>
      </w:r>
    </w:p>
    <w:p w:rsidR="00E47E90" w:rsidRDefault="00E47E90"/>
    <w:p w:rsidR="00E47E90" w:rsidRDefault="00E47E90"/>
    <w:p w:rsidR="00E47E90" w:rsidRDefault="00E47E90"/>
    <w:p w:rsidR="00E47E90" w:rsidRDefault="00E47E90"/>
    <w:p w:rsidR="00E47E90" w:rsidRDefault="00E47E90"/>
    <w:p w:rsidR="00E47E90" w:rsidRDefault="00E47E90"/>
    <w:p w:rsidR="00E47E90" w:rsidRDefault="00E47E90"/>
    <w:p w:rsidR="00E47E90" w:rsidRDefault="00E47E90"/>
    <w:p w:rsidR="00E47E90" w:rsidRDefault="00E47E90"/>
    <w:p w:rsidR="00E47E90" w:rsidRDefault="0006257D" w:rsidP="00EC5BB9">
      <w:pPr>
        <w:jc w:val="center"/>
        <w:rPr>
          <w:rFonts w:ascii="Times New Roman" w:hAnsi="Times New Roman" w:cs="Times New Roman"/>
          <w:b/>
          <w:bCs/>
          <w:sz w:val="32"/>
          <w:szCs w:val="32"/>
        </w:rPr>
      </w:pPr>
      <w:r>
        <w:rPr>
          <w:rFonts w:ascii="Times New Roman" w:hAnsi="Times New Roman" w:cs="Times New Roman"/>
          <w:b/>
          <w:bCs/>
          <w:sz w:val="32"/>
          <w:szCs w:val="32"/>
        </w:rPr>
        <w:t>Student Name</w:t>
      </w:r>
      <w:r>
        <w:rPr>
          <w:rFonts w:ascii="Times New Roman" w:hAnsi="Times New Roman" w:cs="Times New Roman"/>
          <w:b/>
          <w:bCs/>
          <w:sz w:val="32"/>
          <w:szCs w:val="32"/>
          <w:lang w:val="en-US"/>
        </w:rPr>
        <w:t xml:space="preserve">:- </w:t>
      </w:r>
      <w:proofErr w:type="spellStart"/>
      <w:r>
        <w:rPr>
          <w:rFonts w:ascii="Times New Roman" w:hAnsi="Times New Roman" w:cs="Times New Roman"/>
          <w:b/>
          <w:bCs/>
          <w:sz w:val="32"/>
          <w:szCs w:val="32"/>
          <w:lang w:val="en-US"/>
        </w:rPr>
        <w:t>Sukhpreet</w:t>
      </w:r>
      <w:proofErr w:type="spellEnd"/>
      <w:r>
        <w:rPr>
          <w:rFonts w:ascii="Times New Roman" w:hAnsi="Times New Roman" w:cs="Times New Roman"/>
          <w:b/>
          <w:bCs/>
          <w:sz w:val="32"/>
          <w:szCs w:val="32"/>
          <w:lang w:val="en-US"/>
        </w:rPr>
        <w:t xml:space="preserve"> </w:t>
      </w:r>
      <w:proofErr w:type="spellStart"/>
      <w:r>
        <w:rPr>
          <w:rFonts w:ascii="Times New Roman" w:hAnsi="Times New Roman" w:cs="Times New Roman"/>
          <w:b/>
          <w:bCs/>
          <w:sz w:val="32"/>
          <w:szCs w:val="32"/>
          <w:lang w:val="en-US"/>
        </w:rPr>
        <w:t>kaur</w:t>
      </w:r>
      <w:proofErr w:type="spellEnd"/>
      <w:r>
        <w:rPr>
          <w:rFonts w:ascii="Times New Roman" w:hAnsi="Times New Roman" w:cs="Times New Roman"/>
          <w:b/>
          <w:bCs/>
          <w:sz w:val="32"/>
          <w:szCs w:val="32"/>
          <w:lang w:val="en-US"/>
        </w:rPr>
        <w:t xml:space="preserve"> </w:t>
      </w:r>
      <w:proofErr w:type="spellStart"/>
      <w:r>
        <w:rPr>
          <w:rFonts w:ascii="Times New Roman" w:hAnsi="Times New Roman" w:cs="Times New Roman"/>
          <w:b/>
          <w:bCs/>
          <w:sz w:val="32"/>
          <w:szCs w:val="32"/>
          <w:lang w:val="en-US"/>
        </w:rPr>
        <w:t>Thalour</w:t>
      </w:r>
      <w:proofErr w:type="spellEnd"/>
    </w:p>
    <w:p w:rsidR="00E47E90" w:rsidRDefault="0006257D" w:rsidP="00EC5BB9">
      <w:pPr>
        <w:jc w:val="center"/>
        <w:rPr>
          <w:rFonts w:ascii="Times New Roman" w:hAnsi="Times New Roman" w:cs="Times New Roman"/>
          <w:b/>
          <w:bCs/>
          <w:sz w:val="32"/>
          <w:szCs w:val="32"/>
        </w:rPr>
      </w:pPr>
      <w:r>
        <w:rPr>
          <w:rFonts w:ascii="Times New Roman" w:hAnsi="Times New Roman" w:cs="Times New Roman"/>
          <w:b/>
          <w:bCs/>
          <w:sz w:val="32"/>
          <w:szCs w:val="32"/>
        </w:rPr>
        <w:t>Student ID</w:t>
      </w:r>
      <w:r>
        <w:rPr>
          <w:rFonts w:ascii="Times New Roman" w:hAnsi="Times New Roman" w:cs="Times New Roman"/>
          <w:b/>
          <w:bCs/>
          <w:sz w:val="32"/>
          <w:szCs w:val="32"/>
          <w:lang w:val="en-US"/>
        </w:rPr>
        <w:t>:- 2</w:t>
      </w:r>
      <w:r>
        <w:rPr>
          <w:rFonts w:ascii="Times New Roman" w:hAnsi="Times New Roman" w:cs="Times New Roman"/>
          <w:b/>
          <w:bCs/>
          <w:sz w:val="32"/>
          <w:szCs w:val="32"/>
          <w:lang w:val="en-US"/>
        </w:rPr>
        <w:t>217030</w:t>
      </w:r>
    </w:p>
    <w:p w:rsidR="00E47E90" w:rsidRDefault="0006257D" w:rsidP="00EC5BB9">
      <w:pPr>
        <w:jc w:val="center"/>
        <w:rPr>
          <w:rFonts w:ascii="Times New Roman" w:hAnsi="Times New Roman" w:cs="Times New Roman"/>
          <w:b/>
          <w:bCs/>
          <w:sz w:val="32"/>
          <w:szCs w:val="32"/>
        </w:rPr>
      </w:pPr>
      <w:r>
        <w:rPr>
          <w:rFonts w:hAnsi="Times New Roman" w:cs="Times New Roman"/>
          <w:b/>
          <w:bCs/>
          <w:sz w:val="32"/>
          <w:szCs w:val="32"/>
          <w:lang w:val="en-US"/>
        </w:rPr>
        <w:t>Subject</w:t>
      </w:r>
      <w:r>
        <w:rPr>
          <w:rFonts w:ascii="Times New Roman" w:hAnsi="Times New Roman" w:cs="Times New Roman"/>
          <w:b/>
          <w:bCs/>
          <w:sz w:val="32"/>
          <w:szCs w:val="32"/>
          <w:lang w:val="en-US"/>
        </w:rPr>
        <w:t>:-Practice based research</w:t>
      </w:r>
    </w:p>
    <w:p w:rsidR="00E47E90" w:rsidRDefault="0006257D" w:rsidP="00EC5BB9">
      <w:pPr>
        <w:jc w:val="center"/>
        <w:rPr>
          <w:rFonts w:ascii="Times New Roman" w:hAnsi="Times New Roman" w:cs="Times New Roman"/>
          <w:b/>
          <w:bCs/>
          <w:sz w:val="32"/>
          <w:szCs w:val="32"/>
          <w:lang w:val="en-US"/>
        </w:rPr>
      </w:pPr>
      <w:r>
        <w:rPr>
          <w:rFonts w:ascii="Times New Roman" w:hAnsi="Times New Roman" w:cs="Times New Roman"/>
          <w:b/>
          <w:bCs/>
          <w:sz w:val="32"/>
          <w:szCs w:val="32"/>
          <w:lang w:val="en-US"/>
        </w:rPr>
        <w:t>Subject code:-LCHS7001</w:t>
      </w:r>
    </w:p>
    <w:p w:rsidR="00E47E90" w:rsidRDefault="0006257D" w:rsidP="00EC5BB9">
      <w:pPr>
        <w:jc w:val="center"/>
        <w:rPr>
          <w:rFonts w:ascii="Times New Roman" w:hAnsi="Times New Roman" w:cs="Times New Roman"/>
          <w:b/>
          <w:bCs/>
          <w:sz w:val="32"/>
          <w:szCs w:val="32"/>
        </w:rPr>
      </w:pPr>
      <w:r>
        <w:rPr>
          <w:rFonts w:ascii="Times New Roman" w:hAnsi="Times New Roman" w:cs="Times New Roman"/>
          <w:b/>
          <w:bCs/>
          <w:sz w:val="32"/>
          <w:szCs w:val="32"/>
          <w:lang w:val="en-US"/>
        </w:rPr>
        <w:t xml:space="preserve">Lecturer Name:- </w:t>
      </w:r>
      <w:proofErr w:type="spellStart"/>
      <w:r>
        <w:rPr>
          <w:rFonts w:ascii="Times New Roman" w:hAnsi="Times New Roman" w:cs="Times New Roman"/>
          <w:b/>
          <w:bCs/>
          <w:sz w:val="32"/>
          <w:szCs w:val="32"/>
          <w:lang w:val="en-US"/>
        </w:rPr>
        <w:t>Dr.Ogochukwu</w:t>
      </w:r>
      <w:proofErr w:type="spellEnd"/>
      <w:r>
        <w:rPr>
          <w:rFonts w:ascii="Times New Roman" w:hAnsi="Times New Roman" w:cs="Times New Roman"/>
          <w:b/>
          <w:bCs/>
          <w:sz w:val="32"/>
          <w:szCs w:val="32"/>
          <w:lang w:val="en-US"/>
        </w:rPr>
        <w:t xml:space="preserve"> </w:t>
      </w:r>
      <w:proofErr w:type="spellStart"/>
      <w:r>
        <w:rPr>
          <w:rFonts w:ascii="Times New Roman" w:hAnsi="Times New Roman" w:cs="Times New Roman"/>
          <w:b/>
          <w:bCs/>
          <w:sz w:val="32"/>
          <w:szCs w:val="32"/>
          <w:lang w:val="en-US"/>
        </w:rPr>
        <w:t>agunenye</w:t>
      </w:r>
      <w:proofErr w:type="spellEnd"/>
    </w:p>
    <w:p w:rsidR="00E47E90" w:rsidRDefault="00E47E90" w:rsidP="00EC5BB9">
      <w:pPr>
        <w:jc w:val="center"/>
        <w:rPr>
          <w:rFonts w:ascii="Times New Roman" w:hAnsi="Times New Roman" w:cs="Times New Roman"/>
          <w:b/>
          <w:bCs/>
          <w:sz w:val="32"/>
          <w:szCs w:val="32"/>
        </w:rPr>
      </w:pPr>
    </w:p>
    <w:p w:rsidR="00E47E90" w:rsidRDefault="00E47E90" w:rsidP="00EC5BB9">
      <w:pPr>
        <w:jc w:val="center"/>
        <w:rPr>
          <w:rFonts w:ascii="Times New Roman" w:hAnsi="Times New Roman" w:cs="Times New Roman"/>
          <w:sz w:val="32"/>
          <w:szCs w:val="32"/>
        </w:rPr>
      </w:pPr>
    </w:p>
    <w:p w:rsidR="00E47E90" w:rsidRDefault="00E47E90" w:rsidP="00EC5BB9">
      <w:pPr>
        <w:jc w:val="center"/>
        <w:rPr>
          <w:rFonts w:ascii="Times New Roman" w:hAnsi="Times New Roman" w:cs="Times New Roman"/>
          <w:b/>
          <w:bCs/>
          <w:sz w:val="32"/>
          <w:szCs w:val="32"/>
        </w:rPr>
      </w:pPr>
    </w:p>
    <w:p w:rsidR="00E47E90" w:rsidRDefault="00E47E90" w:rsidP="00EC5BB9">
      <w:pPr>
        <w:jc w:val="center"/>
        <w:rPr>
          <w:rFonts w:ascii="Times New Roman" w:hAnsi="Times New Roman" w:cs="Times New Roman"/>
          <w:b/>
          <w:bCs/>
          <w:sz w:val="32"/>
          <w:szCs w:val="32"/>
        </w:rPr>
      </w:pPr>
    </w:p>
    <w:p w:rsidR="00E47E90" w:rsidRDefault="00E47E90" w:rsidP="00EC5BB9">
      <w:pPr>
        <w:jc w:val="center"/>
        <w:rPr>
          <w:rFonts w:ascii="Times New Roman" w:hAnsi="Times New Roman" w:cs="Times New Roman"/>
          <w:b/>
          <w:bCs/>
          <w:sz w:val="32"/>
          <w:szCs w:val="32"/>
        </w:rPr>
      </w:pPr>
    </w:p>
    <w:p w:rsidR="00E47E90" w:rsidRDefault="00E47E90">
      <w:pPr>
        <w:rPr>
          <w:rFonts w:ascii="Times New Roman" w:hAnsi="Times New Roman" w:cs="Times New Roman"/>
          <w:b/>
          <w:bCs/>
          <w:sz w:val="32"/>
          <w:szCs w:val="32"/>
        </w:rPr>
      </w:pPr>
    </w:p>
    <w:p w:rsidR="00E47E90" w:rsidRDefault="0006257D">
      <w:pPr>
        <w:pStyle w:val="Heading1"/>
      </w:pPr>
      <w:r>
        <w:t>Introduction</w:t>
      </w:r>
    </w:p>
    <w:p w:rsidR="00E47E90" w:rsidRDefault="0006257D">
      <w:r>
        <w:t xml:space="preserve">Eating behaviour is a complex and varied element of human existence that is </w:t>
      </w:r>
      <w:r>
        <w:t>impacted by various variables such as individual preferences, social conventions, cultural practices, and environmental signals. Changes in lifestyle, independence, and responsibilities are common among university students, especially those seeking graduat</w:t>
      </w:r>
      <w:r>
        <w:t>e degrees (</w:t>
      </w:r>
      <w:proofErr w:type="spellStart"/>
      <w:r>
        <w:t>Alcaraz</w:t>
      </w:r>
      <w:proofErr w:type="spellEnd"/>
      <w:r>
        <w:t xml:space="preserve"> et al., 2019). Individuals are adopting habits that may have long-lasting consequences on their health and well-being throughout this time, which is crucial since it represents the transition to early adulthood. Therefore, promoting bett</w:t>
      </w:r>
      <w:r>
        <w:t>er dietary choices and general well-being among postgraduate students aged 21–23 is vital to gaining a more profound knowledge of the variables that impact their eating behaviour.</w:t>
      </w:r>
    </w:p>
    <w:p w:rsidR="00E47E90" w:rsidRDefault="00E47E90"/>
    <w:p w:rsidR="00E47E90" w:rsidRDefault="0006257D">
      <w:pPr>
        <w:pStyle w:val="Heading2"/>
      </w:pPr>
      <w:r>
        <w:t>Literature-Based Background to the Study</w:t>
      </w:r>
    </w:p>
    <w:p w:rsidR="00E47E90" w:rsidRDefault="0006257D">
      <w:r>
        <w:t>Undergraduate and graduate student</w:t>
      </w:r>
      <w:r>
        <w:t xml:space="preserve">s have been the focus of several studies examining their eating habits. Academic stress, time limits, social pressures, and availability of food alternatives on campus have been shown to affect students' eating patterns in previous studies significantly. </w:t>
      </w:r>
    </w:p>
    <w:p w:rsidR="00E47E90" w:rsidRDefault="00E47E90"/>
    <w:p w:rsidR="00E47E90" w:rsidRDefault="0006257D">
      <w:pPr>
        <w:rPr>
          <w:b/>
          <w:bCs/>
          <w:u w:val="single"/>
        </w:rPr>
      </w:pPr>
      <w:r>
        <w:rPr>
          <w:b/>
          <w:bCs/>
          <w:u w:val="single"/>
        </w:rPr>
        <w:t>Academic Stress and Eating Behaviour</w:t>
      </w:r>
    </w:p>
    <w:p w:rsidR="00E47E90" w:rsidRDefault="00E47E90"/>
    <w:p w:rsidR="00E47E90" w:rsidRDefault="0006257D">
      <w:r>
        <w:t xml:space="preserve">Students entering graduate school may feel overwhelmed by the increasing workload, research requirements, and tighter deadlines. Changes in eating habits, such as skipping meals, dining out more often, or giving in </w:t>
      </w:r>
      <w:r>
        <w:t>to emotional eating, have all been associated with increased levels of academic stress. According to some research, high-stress levels might prompt maladaptive eating patterns such as bingeing or comfort eating. Academic stress has been associated with cha</w:t>
      </w:r>
      <w:r>
        <w:t xml:space="preserve">nges in eating behaviour, such as irregular meal patterns and emotional eating, as described by (Aslan, </w:t>
      </w:r>
      <w:proofErr w:type="spellStart"/>
      <w:r>
        <w:t>Ochnik</w:t>
      </w:r>
      <w:proofErr w:type="spellEnd"/>
      <w:r>
        <w:t xml:space="preserve"> and </w:t>
      </w:r>
      <w:proofErr w:type="spellStart"/>
      <w:r>
        <w:t>Çınar</w:t>
      </w:r>
      <w:proofErr w:type="spellEnd"/>
      <w:r>
        <w:t>, 2020), who found that 70% of graduate students reported feeling moderate to high levels of academic stress. Further, (Begley et al., 2</w:t>
      </w:r>
      <w:r>
        <w:t>019) discovered that 45.5 per cent of graduate students use food as a form of emotional support during stress.</w:t>
      </w:r>
    </w:p>
    <w:p w:rsidR="00E47E90" w:rsidRDefault="00E47E90"/>
    <w:p w:rsidR="00E47E90" w:rsidRDefault="0006257D">
      <w:pPr>
        <w:rPr>
          <w:b/>
          <w:bCs/>
          <w:u w:val="single"/>
        </w:rPr>
      </w:pPr>
      <w:r>
        <w:rPr>
          <w:b/>
          <w:bCs/>
          <w:u w:val="single"/>
        </w:rPr>
        <w:t>Social Influence and Peer Pressure</w:t>
      </w:r>
    </w:p>
    <w:p w:rsidR="00E47E90" w:rsidRDefault="00E47E90"/>
    <w:p w:rsidR="00E47E90" w:rsidRDefault="0006257D">
      <w:r>
        <w:t>The eating habits of college students are strongly influenced by their social connections. When college stud</w:t>
      </w:r>
      <w:r>
        <w:t>ents get together for parties, group dinners, or group activities, their peers may influence their decisions about what they eat. Dietary decisions may be influenced by one's peer group's social norms concerning food consumption. If one person in a group o</w:t>
      </w:r>
      <w:r>
        <w:t>f friends consistently opts for fast food, that person may influence others to do the same. Sixty per cent of graduate students in research by (</w:t>
      </w:r>
      <w:proofErr w:type="spellStart"/>
      <w:r>
        <w:t>Cheikh</w:t>
      </w:r>
      <w:proofErr w:type="spellEnd"/>
      <w:r>
        <w:t xml:space="preserve"> Ismail et al., 2020) said they were affected by their classmates' food choices during parties. </w:t>
      </w:r>
    </w:p>
    <w:p w:rsidR="00E47E90" w:rsidRDefault="00E47E90"/>
    <w:p w:rsidR="00E47E90" w:rsidRDefault="0006257D">
      <w:pPr>
        <w:rPr>
          <w:b/>
          <w:bCs/>
          <w:u w:val="single"/>
        </w:rPr>
      </w:pPr>
      <w:r>
        <w:rPr>
          <w:b/>
          <w:bCs/>
          <w:u w:val="single"/>
        </w:rPr>
        <w:t>Nutritio</w:t>
      </w:r>
      <w:r>
        <w:rPr>
          <w:b/>
          <w:bCs/>
          <w:u w:val="single"/>
        </w:rPr>
        <w:t>nal Knowledge and Awareness</w:t>
      </w:r>
    </w:p>
    <w:p w:rsidR="00E47E90" w:rsidRDefault="00E47E90"/>
    <w:p w:rsidR="00E47E90" w:rsidRDefault="0006257D">
      <w:r>
        <w:t>Graduate students' eating habits may be affected by how much they know about nutrition. Students are more likely to make healthy food choices if they are educated on the value of a varied and balanced diet and its many advantag</w:t>
      </w:r>
      <w:r>
        <w:t>es. However, those with less information about nutrition may be more likely to engage in poor eating habits without realising the dangers they face. According to research conducted by (Choi, 2020), only 30% of graduate students have a sufficient understand</w:t>
      </w:r>
      <w:r>
        <w:t xml:space="preserve">ing of balanced nutrition, with the remaining 70% admitting they were unsure of the nutritional value of the foods they ate. </w:t>
      </w:r>
    </w:p>
    <w:p w:rsidR="00E47E90" w:rsidRDefault="00E47E90"/>
    <w:p w:rsidR="00E47E90" w:rsidRDefault="0006257D">
      <w:pPr>
        <w:rPr>
          <w:b/>
          <w:bCs/>
          <w:u w:val="single"/>
        </w:rPr>
      </w:pPr>
      <w:r>
        <w:rPr>
          <w:b/>
          <w:bCs/>
          <w:u w:val="single"/>
        </w:rPr>
        <w:t>Campus Environment and Food Accessibility</w:t>
      </w:r>
    </w:p>
    <w:p w:rsidR="00E47E90" w:rsidRDefault="00E47E90"/>
    <w:p w:rsidR="00E47E90" w:rsidRDefault="0006257D">
      <w:r>
        <w:t>Students' food habits may be strongly influenced by their college surroundings. Colleg</w:t>
      </w:r>
      <w:r>
        <w:t>e students' eating habits may be influenced by the closeness of excellent and unhealthy food outlets and the variety of alternatives available to them. Vending machines with high-calorie foods and sugary drinks may lead to unhealthy eating habits. Accordin</w:t>
      </w:r>
      <w:r>
        <w:t>g to research conducted by (Chow et al., 2020), the availability of healthy food alternatives on campus significantly impacted students' eating habits, with 80% of graduate students saying that they were more inclined to pick healthy meals if they were eas</w:t>
      </w:r>
      <w:r>
        <w:t xml:space="preserve">ily accessible. </w:t>
      </w:r>
    </w:p>
    <w:p w:rsidR="00E47E90" w:rsidRDefault="00E47E90"/>
    <w:p w:rsidR="00E47E90" w:rsidRDefault="0006257D">
      <w:pPr>
        <w:rPr>
          <w:b/>
          <w:bCs/>
          <w:u w:val="single"/>
        </w:rPr>
      </w:pPr>
      <w:r>
        <w:rPr>
          <w:b/>
          <w:bCs/>
          <w:u w:val="single"/>
        </w:rPr>
        <w:t>Cultural Background and Food Preferences</w:t>
      </w:r>
    </w:p>
    <w:p w:rsidR="00E47E90" w:rsidRDefault="00E47E90"/>
    <w:p w:rsidR="00E47E90" w:rsidRDefault="0006257D">
      <w:r>
        <w:t>Cultural norms and personal dietary preferences may profoundly impact graduate students' eating habits. It is essential to be sensitive to international students' nutritional needs, traditions, an</w:t>
      </w:r>
      <w:r>
        <w:t>d beliefs. In light of these considerations, students may stick to traditional eating behaviours even while attending college (Cohen et al., 2021).The present literature emphasises the necessity for a study focusing on the specific age group of postgraduat</w:t>
      </w:r>
      <w:r>
        <w:t>e students aged 21–23 and underlines the complexity of eating behaviour among university students. To better encourage healthy eating habits and general well-being, it is essential to have a deeper understanding of the variables that impact their food choi</w:t>
      </w:r>
      <w:r>
        <w:t>ces.</w:t>
      </w:r>
    </w:p>
    <w:p w:rsidR="00E47E90" w:rsidRDefault="00E47E90"/>
    <w:p w:rsidR="00E47E90" w:rsidRDefault="0006257D">
      <w:pPr>
        <w:rPr>
          <w:b/>
          <w:bCs/>
          <w:u w:val="single"/>
        </w:rPr>
      </w:pPr>
      <w:r>
        <w:rPr>
          <w:b/>
          <w:bCs/>
          <w:u w:val="single"/>
        </w:rPr>
        <w:t>Research Gap and Rationale</w:t>
      </w:r>
    </w:p>
    <w:p w:rsidR="00E47E90" w:rsidRDefault="0006257D">
      <w:r>
        <w:t xml:space="preserve">Several studies have looked at the eating habits of college students, including undergraduates, but fewer have focused on graduate students in the age range of 21–23 (El </w:t>
      </w:r>
      <w:proofErr w:type="spellStart"/>
      <w:r>
        <w:t>Zein</w:t>
      </w:r>
      <w:proofErr w:type="spellEnd"/>
      <w:r>
        <w:t xml:space="preserve"> et al., 2019). The formation of good eating habi</w:t>
      </w:r>
      <w:r>
        <w:t>ts throughout this age group may significantly influence long-term health outcomes because of the importance of this time of transition and development.</w:t>
      </w:r>
    </w:p>
    <w:p w:rsidR="00E47E90" w:rsidRDefault="00E47E90"/>
    <w:p w:rsidR="00E47E90" w:rsidRDefault="0006257D">
      <w:r>
        <w:t xml:space="preserve">This study aims to fill this research gap by interviewing postgraduate students in their twenties and </w:t>
      </w:r>
      <w:r>
        <w:t>thirties at public institutions through focus groups. This study intends to provide light on this age group's unique dietary habits and impacts by investigating their thoughts, experiences, and the variables that affect their eating behaviour. To improve g</w:t>
      </w:r>
      <w:r>
        <w:t>raduate students' academic performance and quality of life, the results of this research may be used to guide the design of individualised treatments and initiatives.</w:t>
      </w:r>
    </w:p>
    <w:p w:rsidR="00E47E90" w:rsidRDefault="00E47E90"/>
    <w:p w:rsidR="00E47E90" w:rsidRDefault="0006257D">
      <w:r>
        <w:t>This research report will proceed to describe the methods used to gather and analyse the</w:t>
      </w:r>
      <w:r>
        <w:t xml:space="preserve"> data and the ethical considerations made during the study. The results of the theme analysis from the focus group discussions will be given, followed by a detailed discussion that combines the findings with the current literature (</w:t>
      </w:r>
      <w:proofErr w:type="spellStart"/>
      <w:r>
        <w:t>Elsalem</w:t>
      </w:r>
      <w:proofErr w:type="spellEnd"/>
      <w:r>
        <w:t xml:space="preserve"> et al., 2020). T</w:t>
      </w:r>
      <w:r>
        <w:t>he report will conclude with a brief review of the key findings, an analysis of their relevance, and a discussion of their possible implications for future studies and real-world applications.</w:t>
      </w:r>
    </w:p>
    <w:p w:rsidR="00E47E90" w:rsidRDefault="00E47E90"/>
    <w:p w:rsidR="00E47E90" w:rsidRDefault="0006257D">
      <w:pPr>
        <w:pStyle w:val="Heading1"/>
      </w:pPr>
      <w:r>
        <w:t xml:space="preserve">Research </w:t>
      </w:r>
      <w:proofErr w:type="spellStart"/>
      <w:r>
        <w:t>Questionand</w:t>
      </w:r>
      <w:proofErr w:type="spellEnd"/>
      <w:r>
        <w:t xml:space="preserve"> Aim</w:t>
      </w:r>
    </w:p>
    <w:p w:rsidR="00E47E90" w:rsidRDefault="0006257D">
      <w:pPr>
        <w:rPr>
          <w:b/>
          <w:bCs/>
        </w:rPr>
      </w:pPr>
      <w:r>
        <w:rPr>
          <w:b/>
          <w:bCs/>
        </w:rPr>
        <w:t>Research Question</w:t>
      </w:r>
    </w:p>
    <w:p w:rsidR="00E47E90" w:rsidRDefault="0006257D">
      <w:r>
        <w:t>What are the key fa</w:t>
      </w:r>
      <w:r>
        <w:t>ctors that influence eating behaviour among postgraduate students (aged 21-23) in a public university?</w:t>
      </w:r>
    </w:p>
    <w:p w:rsidR="00E47E90" w:rsidRDefault="00E47E90">
      <w:pPr>
        <w:rPr>
          <w:b/>
          <w:bCs/>
        </w:rPr>
      </w:pPr>
    </w:p>
    <w:p w:rsidR="00E47E90" w:rsidRDefault="0006257D">
      <w:pPr>
        <w:rPr>
          <w:b/>
          <w:bCs/>
        </w:rPr>
      </w:pPr>
      <w:r>
        <w:rPr>
          <w:b/>
          <w:bCs/>
        </w:rPr>
        <w:t>Research Aim</w:t>
      </w:r>
    </w:p>
    <w:p w:rsidR="00E47E90" w:rsidRDefault="0006257D">
      <w:pPr>
        <w:rPr>
          <w:rFonts w:cs="Arial"/>
        </w:rPr>
      </w:pPr>
      <w:r>
        <w:rPr>
          <w:rFonts w:cs="Arial"/>
        </w:rPr>
        <w:t xml:space="preserve">The aim of the research is Factors Influencing Eating Behaviour among Postgraduate Students (Age Group 21-23) in a Public </w:t>
      </w:r>
      <w:r>
        <w:rPr>
          <w:rFonts w:cs="Arial"/>
        </w:rPr>
        <w:t>University: A Focus Group Discussion</w:t>
      </w:r>
    </w:p>
    <w:p w:rsidR="00E47E90" w:rsidRDefault="00E47E90">
      <w:pPr>
        <w:rPr>
          <w:rFonts w:cs="Arial"/>
        </w:rPr>
      </w:pPr>
    </w:p>
    <w:p w:rsidR="00E47E90" w:rsidRDefault="0006257D">
      <w:pPr>
        <w:pStyle w:val="Heading1"/>
      </w:pPr>
      <w:r>
        <w:t>Research Methodology</w:t>
      </w:r>
    </w:p>
    <w:p w:rsidR="00E47E90" w:rsidRDefault="0006257D">
      <w:r>
        <w:t>This study used a qualitative research method to investigate the variables that influence eating behaviour among postgraduate students (aged 21-23) attending a public institution. The participants'</w:t>
      </w:r>
      <w:r>
        <w:t xml:space="preserve"> ages ranged from 21 to 23. Because it allows for a more in-depth investigation of the viewpoints and experiences of participants, qualitative research is well suited for researching complex and diverse phenomena, such as eating habits, since these types o</w:t>
      </w:r>
      <w:r>
        <w:t xml:space="preserve">f studies may be conducted (Goh and </w:t>
      </w:r>
      <w:proofErr w:type="spellStart"/>
      <w:r>
        <w:t>Jie</w:t>
      </w:r>
      <w:proofErr w:type="spellEnd"/>
      <w:r>
        <w:t>, 2019). As the significant data collection method, focus group talks were employed because of their ability to encourage engaged conversations and give beneficial insights into the members' views and behaviours.</w:t>
      </w:r>
    </w:p>
    <w:p w:rsidR="00E47E90" w:rsidRDefault="00E47E90"/>
    <w:p w:rsidR="00E47E90" w:rsidRDefault="0006257D">
      <w:pPr>
        <w:pStyle w:val="Heading2"/>
      </w:pPr>
      <w:r>
        <w:t>Res</w:t>
      </w:r>
      <w:r>
        <w:t>earch Design</w:t>
      </w:r>
    </w:p>
    <w:p w:rsidR="00E47E90" w:rsidRDefault="0006257D">
      <w:r>
        <w:t>This study used a qualitative approach to explore postgraduate students' subjective experiences and opinions on their eating behaviour (</w:t>
      </w:r>
      <w:proofErr w:type="spellStart"/>
      <w:r>
        <w:t>Hanawi</w:t>
      </w:r>
      <w:proofErr w:type="spellEnd"/>
      <w:r>
        <w:t xml:space="preserve"> et al., 2020). Qualitative approaches allow the research study to understand better the elements aff</w:t>
      </w:r>
      <w:r>
        <w:t>ecting food choices and investigate the interactions between individual, societal, and environmental impacts.</w:t>
      </w:r>
    </w:p>
    <w:p w:rsidR="00E47E90" w:rsidRDefault="00E47E90"/>
    <w:p w:rsidR="00E47E90" w:rsidRDefault="0006257D">
      <w:pPr>
        <w:pStyle w:val="Heading2"/>
      </w:pPr>
      <w:r>
        <w:t>Recruitment, Sampling, and Study Participants</w:t>
      </w:r>
    </w:p>
    <w:p w:rsidR="00E47E90" w:rsidRDefault="0006257D">
      <w:r>
        <w:t xml:space="preserve">The participants in this research were chosen randomly using a method known as purposive sampling. </w:t>
      </w:r>
      <w:r>
        <w:t>The kind of sampling known as purposeful sampling is a form of non-probability sampling that includes choosing certain people based on certain qualities pertinent to the study objective (GUPTA et al., 2019). In this investigation, the researchers sought po</w:t>
      </w:r>
      <w:r>
        <w:t>stgraduate students between the ages of 21 and 23 who were involved in various fields to provide a broad representation of experiences and points of view.</w:t>
      </w:r>
    </w:p>
    <w:p w:rsidR="00E47E90" w:rsidRDefault="00E47E90"/>
    <w:p w:rsidR="00E47E90" w:rsidRDefault="0006257D">
      <w:r>
        <w:t>Purposive sampling was acceptable since it enabled the research to pick individuals more likely to c</w:t>
      </w:r>
      <w:r>
        <w:t xml:space="preserve">ontribute important insights into the study subject. The research aimed to get a thorough knowledge of the variables affecting eating behaviour across disciplines. To do this, the participants in the study came from a variety of academic </w:t>
      </w:r>
      <w:proofErr w:type="spellStart"/>
      <w:r>
        <w:t>backgrounds.There</w:t>
      </w:r>
      <w:proofErr w:type="spellEnd"/>
      <w:r>
        <w:t xml:space="preserve"> </w:t>
      </w:r>
      <w:r>
        <w:t>were three conversations with small groups (6-8 people each). Each focus group's size was established to balance the goals of fostering free conversations and successfully controlling group dynamics (Jenner et al., 2019). This group size maintained an atmo</w:t>
      </w:r>
      <w:r>
        <w:t>sphere favourable to active involvement and meaningful relationships among the members while allowing for various perspectives to be expressed.</w:t>
      </w:r>
    </w:p>
    <w:p w:rsidR="00E47E90" w:rsidRDefault="00E47E90"/>
    <w:p w:rsidR="00E47E90" w:rsidRDefault="0006257D">
      <w:pPr>
        <w:pStyle w:val="Heading2"/>
      </w:pPr>
      <w:r>
        <w:t>Data Collection Methods/Procedure</w:t>
      </w:r>
    </w:p>
    <w:p w:rsidR="00E47E90" w:rsidRDefault="0006257D">
      <w:r>
        <w:t>The primary data collection method used in this study was focus group discuss</w:t>
      </w:r>
      <w:r>
        <w:t>ions. Focus groups help investigate socially influenced behaviours, such as eating habits since they allow participants to participate in interactive conversations and build on each other's comments (</w:t>
      </w:r>
      <w:proofErr w:type="spellStart"/>
      <w:r>
        <w:t>Kalkan</w:t>
      </w:r>
      <w:proofErr w:type="spellEnd"/>
      <w:r>
        <w:t xml:space="preserve">, 2019).The university campus was selected as the </w:t>
      </w:r>
      <w:r>
        <w:t>meeting location since it was centrally located and well-known to the participants in the focus groups. The participants were given access to private rooms so they could freely communicate their views and feelings without worrying about being judged or hav</w:t>
      </w:r>
      <w:r>
        <w:t>ing their expressions influenced by outside factors. The interview guide will comprise a series of open-ended and closed-ended questions to extract participants' experiences, thoughts, and opinions about their eating behaviour.</w:t>
      </w:r>
    </w:p>
    <w:p w:rsidR="00E47E90" w:rsidRDefault="00E47E90"/>
    <w:p w:rsidR="00E47E90" w:rsidRDefault="0006257D">
      <w:r>
        <w:t>A thorough examination of t</w:t>
      </w:r>
      <w:r>
        <w:t>he study issue was possible since each focus group conversation lasted 60–90 minutes. Participants could give valuable insights into their eating behaviour, including the elements that influence their choices, throughout longer sessions, which allowed them</w:t>
      </w:r>
      <w:r>
        <w:t xml:space="preserve"> to discuss their viewpoints in more detail (</w:t>
      </w:r>
      <w:proofErr w:type="spellStart"/>
      <w:r>
        <w:t>Kamenidou</w:t>
      </w:r>
      <w:proofErr w:type="spellEnd"/>
      <w:r>
        <w:t xml:space="preserve"> et al., 2019). Audio recordings were utilised to guarantee that the focus group talks were documented in an accurate and comprehensive manner. The research captured the participants' comments in their </w:t>
      </w:r>
      <w:r>
        <w:t>own words when they recorded the talks. This helped preserve the depth and authenticity of the participants' stories. After every one of the focus group discussions, the audio recordings were transcribed word for word. A thorough dataset was provided for a</w:t>
      </w:r>
      <w:r>
        <w:t>nalysis using verbatim transcription, ensuring that every spoken word, including pauses and non-verbal signals, was correctly captured.</w:t>
      </w:r>
    </w:p>
    <w:p w:rsidR="00E47E90" w:rsidRDefault="00E47E90"/>
    <w:p w:rsidR="00E47E90" w:rsidRDefault="0006257D">
      <w:pPr>
        <w:pStyle w:val="Heading2"/>
      </w:pPr>
      <w:r>
        <w:t>Data Analysis Technique</w:t>
      </w:r>
    </w:p>
    <w:p w:rsidR="00E47E90" w:rsidRDefault="0006257D">
      <w:r>
        <w:t>Thematic analysis, a commonly used qualitative approach, was used to analyse data in this resea</w:t>
      </w:r>
      <w:r>
        <w:t>rch study. Because it was a thorough method, thematic analysis was used to investigate what influences eating habits among graduate students (aged 21–23) at a state institution. The research got comprehensive insights into the participants' food choices an</w:t>
      </w:r>
      <w:r>
        <w:t>d the underlying reasons behind them because of the study's strategy (</w:t>
      </w:r>
      <w:proofErr w:type="spellStart"/>
      <w:r>
        <w:t>Keyte</w:t>
      </w:r>
      <w:proofErr w:type="spellEnd"/>
      <w:r>
        <w:t xml:space="preserve">, Egan and </w:t>
      </w:r>
      <w:proofErr w:type="spellStart"/>
      <w:r>
        <w:t>Mantzios</w:t>
      </w:r>
      <w:proofErr w:type="spellEnd"/>
      <w:r>
        <w:t xml:space="preserve">, 2019). The research began the theme analysis by becoming intimately acquainted with the focus group transcripts (the "familiarisation" phase). It learned a lot </w:t>
      </w:r>
      <w:r>
        <w:t>about the participants and the talks' settings by reading the transcripts repeatedly. This groundwork for analysis was laid as the research acclimated to the dataset's intricacies and complexity.</w:t>
      </w:r>
    </w:p>
    <w:p w:rsidR="00E47E90" w:rsidRDefault="00E47E90"/>
    <w:p w:rsidR="00E47E90" w:rsidRDefault="0006257D">
      <w:r>
        <w:t>The next step was coding, in which the research study separ</w:t>
      </w:r>
      <w:r>
        <w:t>ated the material into understandable chunks called codes. Each letter or number represented a distinct facet of eaters' actions and contexts. These codes enabled the researchers to capture many facets of the issue by deriving them directly from the partic</w:t>
      </w:r>
      <w:r>
        <w:t xml:space="preserve">ipants' words (Larson, </w:t>
      </w:r>
      <w:proofErr w:type="spellStart"/>
      <w:r>
        <w:t>Laska</w:t>
      </w:r>
      <w:proofErr w:type="spellEnd"/>
      <w:r>
        <w:t xml:space="preserve"> and </w:t>
      </w:r>
      <w:proofErr w:type="spellStart"/>
      <w:r>
        <w:t>Neumark-Sztainer</w:t>
      </w:r>
      <w:proofErr w:type="spellEnd"/>
      <w:r>
        <w:t>, 2020). After coding, the research work clustered similar codes together into overarching themes. Themes were the underlying ideas that came to light when analysing the data, and they allowed for further ab</w:t>
      </w:r>
      <w:r>
        <w:t>straction. Participants' experiences were distilled into overarching themes that provided a framework for logically categorizing the research findings.</w:t>
      </w:r>
    </w:p>
    <w:p w:rsidR="00E47E90" w:rsidRDefault="00E47E90"/>
    <w:p w:rsidR="00E47E90" w:rsidRDefault="0006257D">
      <w:r>
        <w:t>The discovered themes were reviewed and refined continuously throughout the thematic analysis to guaran</w:t>
      </w:r>
      <w:r>
        <w:t>tee their correctness and applicability. The research analysed the themes in light of the whole dataset to ensure they made sense and were consistent. The data served as a roadmap for any changes made, guaranteeing an accurate portrayal of the participants</w:t>
      </w:r>
      <w:r>
        <w:t>' experiences (Li et al., 2019). A conclusion was reached by applying the themes to the study topic and the current literature. The research examined how these overarching themes and previous studies on college students' dietary habits relate. By incorpora</w:t>
      </w:r>
      <w:r>
        <w:t>ting the findings from the literature, we gained a more complete picture of the variables impacting eating behaviour in this age range.</w:t>
      </w:r>
    </w:p>
    <w:p w:rsidR="00E47E90" w:rsidRDefault="00E47E90"/>
    <w:p w:rsidR="00E47E90" w:rsidRDefault="0006257D">
      <w:r>
        <w:t>Direct quotations from the focus group talks were added to provide credibility to the results. These citations were cho</w:t>
      </w:r>
      <w:r>
        <w:t xml:space="preserve">sen to demonstrate the range of opinions expressed in the data and to support the importance and frequency with which the themes were </w:t>
      </w:r>
      <w:proofErr w:type="spellStart"/>
      <w:r>
        <w:t>observed.All</w:t>
      </w:r>
      <w:proofErr w:type="spellEnd"/>
      <w:r>
        <w:t xml:space="preserve"> of the ethical issues were strictly adhered to when analysing the data (Mahmood et al., 2021). All data were </w:t>
      </w:r>
      <w:r>
        <w:t>anonymized, and participants were given pseudonyms to protect their privacy. All participants provided their informed permission, and the university's ethics review board approved the study, guaranteeing that it met all applicable ethical requirements.</w:t>
      </w:r>
    </w:p>
    <w:p w:rsidR="00E47E90" w:rsidRDefault="00E47E90"/>
    <w:p w:rsidR="00E47E90" w:rsidRDefault="0006257D">
      <w:pPr>
        <w:pStyle w:val="Heading1"/>
      </w:pPr>
      <w:r>
        <w:t>Ethical Consideration</w:t>
      </w:r>
    </w:p>
    <w:p w:rsidR="00E47E90" w:rsidRDefault="0006257D">
      <w:r>
        <w:t>Ethical issues should be given top priority in any study involving human subjects. Within the context of this study, which aimed to investigate the variables that influence eating behaviour among postgraduate students aged 21–23 atten</w:t>
      </w:r>
      <w:r>
        <w:t>ding a public institution, several ethical principles and concerns were thoughtfully addressed to safeguard the participants' rights and ensure that they remained healthy (</w:t>
      </w:r>
      <w:proofErr w:type="spellStart"/>
      <w:r>
        <w:t>Martínez</w:t>
      </w:r>
      <w:proofErr w:type="spellEnd"/>
      <w:r>
        <w:t>-de-</w:t>
      </w:r>
      <w:proofErr w:type="spellStart"/>
      <w:r>
        <w:t>Quel</w:t>
      </w:r>
      <w:proofErr w:type="spellEnd"/>
      <w:r>
        <w:t xml:space="preserve"> et al., 2020). A listing of references will be provided at the end </w:t>
      </w:r>
      <w:r>
        <w:t xml:space="preserve">to acknowledge the authors and show appreciation for the work that they have put in. In-text citations and data citations will be used to correctly credit the content that has been taken from a variety of websites. In-text and data citations will properly </w:t>
      </w:r>
      <w:r>
        <w:t>acknowledge information from diverse sources. This guarantees that any moral and ethical concerns are addressed and resolved before the action is carried out.</w:t>
      </w:r>
    </w:p>
    <w:p w:rsidR="00E47E90" w:rsidRDefault="00E47E90"/>
    <w:p w:rsidR="00E47E90" w:rsidRDefault="0006257D">
      <w:pPr>
        <w:pStyle w:val="Heading1"/>
      </w:pPr>
      <w:r>
        <w:t>Result</w:t>
      </w:r>
    </w:p>
    <w:p w:rsidR="00E47E90" w:rsidRDefault="0006257D">
      <w:r>
        <w:t>Among postgraduate students aged 21–23 at a public institution, the theme analysis of foc</w:t>
      </w:r>
      <w:r>
        <w:t>us group discussions revealed essential insights into the variables affecting eating behaviour. Postgraduate students between the ages of 21 and 23 who are trying to figure out what influences their eating habits the most might benefit from a themed map or</w:t>
      </w:r>
      <w:r>
        <w:t xml:space="preserve"> bar chart (</w:t>
      </w:r>
      <w:proofErr w:type="spellStart"/>
      <w:r>
        <w:t>Ormel</w:t>
      </w:r>
      <w:proofErr w:type="spellEnd"/>
      <w:r>
        <w:t xml:space="preserve"> et al., 2019). The chart's x-axis may list the themes discovered in the thematic analysis, and the y-axis could display how often or how significantly those themes were mentioned. The graph would make it easy to see at a glance what varia</w:t>
      </w:r>
      <w:r>
        <w:t>bles impact people's eating habits most.</w:t>
      </w:r>
    </w:p>
    <w:p w:rsidR="00E47E90" w:rsidRDefault="00E47E90"/>
    <w:p w:rsidR="00E47E90" w:rsidRDefault="0006257D">
      <w:r>
        <w:t xml:space="preserve">Students commonly cited academic pressure as a significant factor in their overeating. Unhealthy eating habits were common among graduate students due to the stress of constant studying (Peng et al., 2020). Due to </w:t>
      </w:r>
      <w:r>
        <w:t>time restrictions and the pressure to achieve academic deadlines, several students reported missing meals or choosing quick and convenient fast food alternatives. Academic stress was linked to poor dietary habits, highlighting the need for interventions to</w:t>
      </w:r>
      <w:r>
        <w:t xml:space="preserve"> help students cope with stress and develop healthier lifestyles.</w:t>
      </w:r>
    </w:p>
    <w:p w:rsidR="00E47E90" w:rsidRDefault="00E47E90"/>
    <w:p w:rsidR="00E47E90" w:rsidRDefault="0006257D">
      <w:r>
        <w:t>The individuals' dietary preferences were shown to be significantly influenced by their peers. Even when participants were aware of the nutritional value of their foods, they were more like</w:t>
      </w:r>
      <w:r>
        <w:t>ly to make poor choices while dining with others. Dietary decisions were influenced by peer pressure and social pressure to conform to the group's eating patterns. This research shows how important it is to consider social dynamics while trying to change g</w:t>
      </w:r>
      <w:r>
        <w:t>raduate students' eating habits for the better.</w:t>
      </w:r>
    </w:p>
    <w:p w:rsidR="00E47E90" w:rsidRDefault="00E47E90"/>
    <w:p w:rsidR="00E47E90" w:rsidRDefault="0006257D">
      <w:r>
        <w:t>The participants' varying levels of dietary knowledge stood out as an interesting observation. Some students admitted to having little understanding of the connection between what they eat and their health (</w:t>
      </w:r>
      <w:proofErr w:type="spellStart"/>
      <w:r>
        <w:t>Puhl</w:t>
      </w:r>
      <w:proofErr w:type="spellEnd"/>
      <w:r>
        <w:t xml:space="preserve"> et al., 2020). They freely acknowledged making meal selections based on preference and ease rather than healthfulness. However, some people firmly grasped healthy eating habits and tried their best to stick to them. This emphasises the need to educate</w:t>
      </w:r>
      <w:r>
        <w:t xml:space="preserve"> pupils about nutrition so that they may make healthy food choices. </w:t>
      </w:r>
    </w:p>
    <w:p w:rsidR="00E47E90" w:rsidRDefault="00E47E90"/>
    <w:p w:rsidR="00E47E90" w:rsidRDefault="0006257D">
      <w:r>
        <w:t xml:space="preserve">Participants eating habits were shown to be affected by the variety and ease of obtaining food on campus. Students about the need for more options for nutritious meals on campus </w:t>
      </w:r>
      <w:r>
        <w:t>voiced concern. They noted that whereas fast food restaurants serving unhealthy fare are plentiful, healthy, budget-friendly alternatives are not. Therefore, increasing the availability of healthy food options on campus is essential since the school enviro</w:t>
      </w:r>
      <w:r>
        <w:t>nment affects their dietary choices.</w:t>
      </w:r>
    </w:p>
    <w:p w:rsidR="00E47E90" w:rsidRDefault="00E47E90"/>
    <w:p w:rsidR="00E47E90" w:rsidRDefault="0006257D">
      <w:r>
        <w:t>The individuals' cultural backgrounds strongly influenced food choices and eating habits. Some students said they ate meals differently than their classmates because of personal or cultural preferences (</w:t>
      </w:r>
      <w:proofErr w:type="spellStart"/>
      <w:r>
        <w:t>Radwan</w:t>
      </w:r>
      <w:proofErr w:type="spellEnd"/>
      <w:r>
        <w:t xml:space="preserve"> et al., </w:t>
      </w:r>
      <w:r>
        <w:t>2019). This conclusion underscores the need to consider cultural variety and customise treatments to respect individual cultural preferences when encouraging healthy eating habits.</w:t>
      </w:r>
    </w:p>
    <w:p w:rsidR="00E47E90" w:rsidRDefault="00E47E90"/>
    <w:p w:rsidR="00E47E90" w:rsidRDefault="0006257D">
      <w:r>
        <w:t>The individuals' eating habits and the interrelated elements might be grap</w:t>
      </w:r>
      <w:r>
        <w:t>hically represented using the theme map. The scale of each subject on the map may signify the frequency or degree of its influence, and lines or arrows could link similar themes to demonstrate how they interact and overlap (</w:t>
      </w:r>
      <w:proofErr w:type="spellStart"/>
      <w:r>
        <w:t>Rageliene</w:t>
      </w:r>
      <w:proofErr w:type="spellEnd"/>
      <w:r>
        <w:t xml:space="preserve"> and </w:t>
      </w:r>
      <w:proofErr w:type="spellStart"/>
      <w:r>
        <w:t>Gronhoj</w:t>
      </w:r>
      <w:proofErr w:type="spellEnd"/>
      <w:r>
        <w:t>, 2020). Th</w:t>
      </w:r>
      <w:r>
        <w:t xml:space="preserve">ematic maps and bar charts may be supplemented with explanatory text to help graduate students fully grasp the elements at play in shaping their dietary habits. The study results could be presented better, and the essential findings could be understood by </w:t>
      </w:r>
      <w:r>
        <w:t>the reader more quickly with the help of the graphical representation.</w:t>
      </w:r>
    </w:p>
    <w:p w:rsidR="00E47E90" w:rsidRDefault="0006257D">
      <w:pPr>
        <w:pStyle w:val="Heading1"/>
      </w:pPr>
      <w:r>
        <w:t xml:space="preserve">Discussion </w:t>
      </w:r>
    </w:p>
    <w:p w:rsidR="00E47E90" w:rsidRDefault="0006257D">
      <w:r>
        <w:t>The findings from this research give significant details on the variables affecting eating behaviour among postgraduate students aged 21 to 23 at a public university. The th</w:t>
      </w:r>
      <w:r>
        <w:t>eme analysis highlighted numerous critical elements, such as academic stress, social impact, nutritional understanding, campus environment, and cultural preferences, consistently found in prior studies on eating behaviour among university students. These f</w:t>
      </w:r>
      <w:r>
        <w:t>indings provide credence to the theory that these elements substantially influence the food habits of graduate students (</w:t>
      </w:r>
      <w:proofErr w:type="spellStart"/>
      <w:r>
        <w:t>Saghafi-Asl</w:t>
      </w:r>
      <w:proofErr w:type="spellEnd"/>
      <w:r>
        <w:t xml:space="preserve">, </w:t>
      </w:r>
      <w:proofErr w:type="spellStart"/>
      <w:r>
        <w:t>Aliasgharzadeh</w:t>
      </w:r>
      <w:proofErr w:type="spellEnd"/>
      <w:r>
        <w:t xml:space="preserve"> and </w:t>
      </w:r>
      <w:proofErr w:type="spellStart"/>
      <w:r>
        <w:t>Asghari-Jafarabadi</w:t>
      </w:r>
      <w:proofErr w:type="spellEnd"/>
      <w:r>
        <w:t>, 2020). The effect of academic stress on eating behaviour is consistent with prior r</w:t>
      </w:r>
      <w:r>
        <w:t>esearch that emphasises the impact of stress on people's food choices. Many graduate students are under such constant anxiety that they resort to unhealthy eating habits like bingeing on fast food. Students' eating habits and general health may benefit fro</w:t>
      </w:r>
      <w:r>
        <w:t>m implementing support services and stress management programmes designed to alleviate the effects of academic pressure.</w:t>
      </w:r>
    </w:p>
    <w:p w:rsidR="00E47E90" w:rsidRDefault="00E47E90"/>
    <w:p w:rsidR="00E47E90" w:rsidRDefault="0006257D">
      <w:r>
        <w:t>Social impact is consistent with previous studies highlighting the significance of peer interactions at mealtimes and social events in</w:t>
      </w:r>
      <w:r>
        <w:t xml:space="preserve"> determining food choices. Social pressures and group dynamics may significantly influence how someone eats. By fostering good social norms and supporting favourable surroundings, initiatives designed to improve graduate students' dietary habits may be mor</w:t>
      </w:r>
      <w:r>
        <w:t>e effective. The results also show that some students need more nutritional knowledge, consistent with other research that has stressed the need for nutritional education and awareness programmes for college students (</w:t>
      </w:r>
      <w:proofErr w:type="spellStart"/>
      <w:r>
        <w:t>Tambalis</w:t>
      </w:r>
      <w:proofErr w:type="spellEnd"/>
      <w:r>
        <w:t xml:space="preserve"> et al., 2020). Giving kids ac</w:t>
      </w:r>
      <w:r>
        <w:t>cess to credible nutritional information may help them develop healthy eating patterns.</w:t>
      </w:r>
    </w:p>
    <w:p w:rsidR="00E47E90" w:rsidRDefault="00E47E90"/>
    <w:p w:rsidR="00E47E90" w:rsidRDefault="0006257D">
      <w:r>
        <w:t>This study adds to the physique of literature emphasising the value of convenient and affordable food options on college campuses by identifying the campus environment</w:t>
      </w:r>
      <w:r>
        <w:t xml:space="preserve"> has a role in shaping students' eating habits. Colleges and universities should take the initiative to improve campus nutrition by increasing access to healthy food alternatives and fostering a culture that values a balanced diet. Despite the study's resu</w:t>
      </w:r>
      <w:r>
        <w:t>lts, there are several limitations to consider. The study's small sample size and narrow emphasis on a single public institution may restrict generalizability to the postgraduate student community. Future studies should use more immense, representative sam</w:t>
      </w:r>
      <w:r>
        <w:t>ples from various institutions to improve the study's generalizability.</w:t>
      </w:r>
    </w:p>
    <w:p w:rsidR="00E47E90" w:rsidRDefault="00E47E90"/>
    <w:p w:rsidR="00E47E90" w:rsidRDefault="0006257D">
      <w:r>
        <w:t>The results have significant future implications since they show that colleges should put graduate students' health and nutritional requirements first. Based on the identified criteri</w:t>
      </w:r>
      <w:r>
        <w:t>a, targeted interventions may be developed to address academic stress, educate students about nutrition, and provide access to healthier food alternatives on campus (</w:t>
      </w:r>
      <w:proofErr w:type="spellStart"/>
      <w:r>
        <w:t>Trubswasser</w:t>
      </w:r>
      <w:proofErr w:type="spellEnd"/>
      <w:r>
        <w:t xml:space="preserve"> et al., 2020). Such interventions could enhance the dietary habits and health </w:t>
      </w:r>
      <w:r>
        <w:t>of graduate students. This study's strength is that it used a qualitative approach, which allowed for a more in-depth examination of the participants' viewpoints and experiences. By providing participants' stories with a platform, the theme analysis illumi</w:t>
      </w:r>
      <w:r>
        <w:t>nated the myriad of elements at play in their eating habits.</w:t>
      </w:r>
    </w:p>
    <w:p w:rsidR="00E47E90" w:rsidRDefault="0006257D">
      <w:pPr>
        <w:pStyle w:val="Heading1"/>
      </w:pPr>
      <w:r>
        <w:t>Conclusion</w:t>
      </w:r>
    </w:p>
    <w:p w:rsidR="00E47E90" w:rsidRDefault="0006257D">
      <w:r>
        <w:t>In summary, this research aimed to identify what variables influence eating habits among graduate students (aged 21–23) at a state institution. The research question sought to identify</w:t>
      </w:r>
      <w:r>
        <w:t xml:space="preserve"> critical determinants of dietary choices in this specific age group. The topic analysis found that students' eating habits are significantly influenced by academic pressure, social influence, nutritional understanding, the campus environment, and cultural</w:t>
      </w:r>
      <w:r>
        <w:t xml:space="preserve"> preferences. These results may help in the effort to improve the nutrition and health of graduate students. However, further research with larger samples and more diverse representation is required to ensure the conclusions can be applied broadly and to f</w:t>
      </w:r>
      <w:r>
        <w:t>urther the knowledge of this crucial field of inquiry.</w:t>
      </w:r>
    </w:p>
    <w:p w:rsidR="00E47E90" w:rsidRDefault="00E47E90"/>
    <w:p w:rsidR="00E47E90" w:rsidRDefault="00E47E90">
      <w:pPr>
        <w:spacing w:line="240" w:lineRule="auto"/>
        <w:jc w:val="left"/>
      </w:pPr>
    </w:p>
    <w:p w:rsidR="00E47E90" w:rsidRDefault="0006257D">
      <w:pPr>
        <w:pStyle w:val="Heading1"/>
      </w:pPr>
      <w:r>
        <w:t>Reference List</w:t>
      </w:r>
    </w:p>
    <w:p w:rsidR="00E47E90" w:rsidRDefault="0006257D">
      <w:pPr>
        <w:pStyle w:val="NormalWeb"/>
        <w:spacing w:before="0" w:beforeAutospacing="0" w:after="240" w:afterAutospacing="0" w:line="360" w:lineRule="auto"/>
      </w:pPr>
      <w:proofErr w:type="spellStart"/>
      <w:r>
        <w:t>Alcaraz</w:t>
      </w:r>
      <w:proofErr w:type="spellEnd"/>
      <w:r>
        <w:t xml:space="preserve">, K.I., </w:t>
      </w:r>
      <w:proofErr w:type="spellStart"/>
      <w:r>
        <w:t>Wiedt</w:t>
      </w:r>
      <w:proofErr w:type="spellEnd"/>
      <w:r>
        <w:t xml:space="preserve">, T.L., Daniels, E.C., </w:t>
      </w:r>
      <w:proofErr w:type="spellStart"/>
      <w:r>
        <w:t>Yabroff</w:t>
      </w:r>
      <w:proofErr w:type="spellEnd"/>
      <w:r>
        <w:t xml:space="preserve">, K.R., Guerra, C.E. and </w:t>
      </w:r>
      <w:proofErr w:type="spellStart"/>
      <w:r>
        <w:t>Wender</w:t>
      </w:r>
      <w:proofErr w:type="spellEnd"/>
      <w:r>
        <w:t xml:space="preserve">, R.C. (2019). Understanding and addressing social determinants to advance cancer health equity in the United States: A blueprint for practice, research, and policy. </w:t>
      </w:r>
      <w:r>
        <w:rPr>
          <w:i/>
          <w:iCs/>
        </w:rPr>
        <w:t>CA: A Can</w:t>
      </w:r>
      <w:r>
        <w:rPr>
          <w:i/>
          <w:iCs/>
        </w:rPr>
        <w:t>cer Journal for Clinicians</w:t>
      </w:r>
      <w:r>
        <w:t xml:space="preserve">, 70(1), pp.31–46. </w:t>
      </w:r>
      <w:proofErr w:type="spellStart"/>
      <w:r>
        <w:t>doi:https</w:t>
      </w:r>
      <w:proofErr w:type="spellEnd"/>
      <w:r>
        <w:t>://doi.org/10.3322/caac.21586.</w:t>
      </w:r>
    </w:p>
    <w:p w:rsidR="00E47E90" w:rsidRDefault="0006257D">
      <w:pPr>
        <w:pStyle w:val="NormalWeb"/>
        <w:spacing w:before="0" w:beforeAutospacing="0" w:after="240" w:afterAutospacing="0" w:line="360" w:lineRule="auto"/>
      </w:pPr>
      <w:r>
        <w:t xml:space="preserve">Aslan, I., </w:t>
      </w:r>
      <w:proofErr w:type="spellStart"/>
      <w:r>
        <w:t>Ochnik</w:t>
      </w:r>
      <w:proofErr w:type="spellEnd"/>
      <w:r>
        <w:t xml:space="preserve">, D. and </w:t>
      </w:r>
      <w:proofErr w:type="spellStart"/>
      <w:r>
        <w:t>Çınar</w:t>
      </w:r>
      <w:proofErr w:type="spellEnd"/>
      <w:r>
        <w:t xml:space="preserve">, O. (2020). Exploring Perceived Stress among Students in Turkey during the COVID-19 Pandemic. </w:t>
      </w:r>
      <w:r>
        <w:rPr>
          <w:i/>
          <w:iCs/>
        </w:rPr>
        <w:t>International Journal of Environmental Resear</w:t>
      </w:r>
      <w:r>
        <w:rPr>
          <w:i/>
          <w:iCs/>
        </w:rPr>
        <w:t>ch and Public Health</w:t>
      </w:r>
      <w:r>
        <w:t xml:space="preserve">, 17(23), p.8961. </w:t>
      </w:r>
      <w:proofErr w:type="spellStart"/>
      <w:r>
        <w:t>doi:https</w:t>
      </w:r>
      <w:proofErr w:type="spellEnd"/>
      <w:r>
        <w:t>://doi.org/10.3390/ijerph17238961.</w:t>
      </w:r>
    </w:p>
    <w:p w:rsidR="00E47E90" w:rsidRDefault="0006257D">
      <w:pPr>
        <w:pStyle w:val="NormalWeb"/>
        <w:spacing w:before="0" w:beforeAutospacing="0" w:after="240" w:afterAutospacing="0" w:line="360" w:lineRule="auto"/>
      </w:pPr>
      <w:r>
        <w:t xml:space="preserve">Begley, A., </w:t>
      </w:r>
      <w:proofErr w:type="spellStart"/>
      <w:r>
        <w:t>Paynter</w:t>
      </w:r>
      <w:proofErr w:type="spellEnd"/>
      <w:r>
        <w:t xml:space="preserve">, E., Butcher, L. and Dhaliwal, S. (2019). Examining the Association between Food Literacy and Food Insecurity. </w:t>
      </w:r>
      <w:r>
        <w:rPr>
          <w:i/>
          <w:iCs/>
        </w:rPr>
        <w:t>Nutrients</w:t>
      </w:r>
      <w:r>
        <w:t xml:space="preserve">, 11(2), p.445. </w:t>
      </w:r>
      <w:proofErr w:type="spellStart"/>
      <w:r>
        <w:t>doi:https</w:t>
      </w:r>
      <w:proofErr w:type="spellEnd"/>
      <w:r>
        <w:t>://doi.or</w:t>
      </w:r>
      <w:r>
        <w:t>g/10.3390/nu11020445.</w:t>
      </w:r>
    </w:p>
    <w:p w:rsidR="00E47E90" w:rsidRDefault="0006257D">
      <w:pPr>
        <w:pStyle w:val="NormalWeb"/>
        <w:spacing w:before="0" w:beforeAutospacing="0" w:after="240" w:afterAutospacing="0" w:line="360" w:lineRule="auto"/>
      </w:pPr>
      <w:proofErr w:type="spellStart"/>
      <w:r>
        <w:t>Cheikh</w:t>
      </w:r>
      <w:proofErr w:type="spellEnd"/>
      <w:r>
        <w:t xml:space="preserve"> Ismail, L., </w:t>
      </w:r>
      <w:proofErr w:type="spellStart"/>
      <w:r>
        <w:t>Osaili</w:t>
      </w:r>
      <w:proofErr w:type="spellEnd"/>
      <w:r>
        <w:t xml:space="preserve">, T.M., Mohamad, M.N., Al </w:t>
      </w:r>
      <w:proofErr w:type="spellStart"/>
      <w:r>
        <w:t>Marzouqi</w:t>
      </w:r>
      <w:proofErr w:type="spellEnd"/>
      <w:r>
        <w:t xml:space="preserve">, A., </w:t>
      </w:r>
      <w:proofErr w:type="spellStart"/>
      <w:r>
        <w:t>Jarrar</w:t>
      </w:r>
      <w:proofErr w:type="spellEnd"/>
      <w:r>
        <w:t xml:space="preserve">, A.H., Abu </w:t>
      </w:r>
      <w:proofErr w:type="spellStart"/>
      <w:r>
        <w:t>Jamous</w:t>
      </w:r>
      <w:proofErr w:type="spellEnd"/>
      <w:r>
        <w:t xml:space="preserve">, D.O., </w:t>
      </w:r>
      <w:proofErr w:type="spellStart"/>
      <w:r>
        <w:t>Magriplis</w:t>
      </w:r>
      <w:proofErr w:type="spellEnd"/>
      <w:r>
        <w:t xml:space="preserve">, E., Ali, H.I., Al </w:t>
      </w:r>
      <w:proofErr w:type="spellStart"/>
      <w:r>
        <w:t>Sabbah</w:t>
      </w:r>
      <w:proofErr w:type="spellEnd"/>
      <w:r>
        <w:t xml:space="preserve">, H., Hasan, H., </w:t>
      </w:r>
      <w:proofErr w:type="spellStart"/>
      <w:r>
        <w:t>AlMarzooqi</w:t>
      </w:r>
      <w:proofErr w:type="spellEnd"/>
      <w:r>
        <w:t xml:space="preserve">, L.M.R., </w:t>
      </w:r>
      <w:proofErr w:type="spellStart"/>
      <w:r>
        <w:t>Stojanovska</w:t>
      </w:r>
      <w:proofErr w:type="spellEnd"/>
      <w:r>
        <w:t xml:space="preserve">, L., </w:t>
      </w:r>
      <w:proofErr w:type="spellStart"/>
      <w:r>
        <w:t>Hashim</w:t>
      </w:r>
      <w:proofErr w:type="spellEnd"/>
      <w:r>
        <w:t xml:space="preserve">, M., Shaker </w:t>
      </w:r>
      <w:proofErr w:type="spellStart"/>
      <w:r>
        <w:t>Obaid</w:t>
      </w:r>
      <w:proofErr w:type="spellEnd"/>
      <w:r>
        <w:t xml:space="preserve">, R.R., Saleh, S.T. and </w:t>
      </w:r>
      <w:r>
        <w:t xml:space="preserve">Al </w:t>
      </w:r>
      <w:proofErr w:type="spellStart"/>
      <w:r>
        <w:t>Dhaheri</w:t>
      </w:r>
      <w:proofErr w:type="spellEnd"/>
      <w:r>
        <w:t xml:space="preserve">, A.S. (2020). Eating Habits and Lifestyle during COVID-19 Lockdown in the United Arab Emirates: A Cross-Sectional Study. </w:t>
      </w:r>
      <w:r>
        <w:rPr>
          <w:i/>
          <w:iCs/>
        </w:rPr>
        <w:t>Nutrients</w:t>
      </w:r>
      <w:r>
        <w:t xml:space="preserve">, [online] 12(11), p.3314. </w:t>
      </w:r>
      <w:proofErr w:type="spellStart"/>
      <w:r>
        <w:t>doi:https</w:t>
      </w:r>
      <w:proofErr w:type="spellEnd"/>
      <w:r>
        <w:t>://doi.org/10.3390/nu12113314.</w:t>
      </w:r>
    </w:p>
    <w:p w:rsidR="00E47E90" w:rsidRDefault="0006257D">
      <w:pPr>
        <w:pStyle w:val="NormalWeb"/>
        <w:spacing w:before="0" w:beforeAutospacing="0" w:after="240" w:afterAutospacing="0" w:line="360" w:lineRule="auto"/>
      </w:pPr>
      <w:r>
        <w:t>Choi, J. (2020). Impact of Stress Levels on Eati</w:t>
      </w:r>
      <w:r>
        <w:t xml:space="preserve">ng Behaviors among College Students. </w:t>
      </w:r>
      <w:r>
        <w:rPr>
          <w:i/>
          <w:iCs/>
        </w:rPr>
        <w:t>Nutrients</w:t>
      </w:r>
      <w:r>
        <w:t xml:space="preserve">, [online] 12(5), p.1241. </w:t>
      </w:r>
      <w:proofErr w:type="spellStart"/>
      <w:r>
        <w:t>doi:https</w:t>
      </w:r>
      <w:proofErr w:type="spellEnd"/>
      <w:r>
        <w:t>://doi.org/10.3390/nu12051241.</w:t>
      </w:r>
    </w:p>
    <w:p w:rsidR="00E47E90" w:rsidRDefault="0006257D">
      <w:pPr>
        <w:pStyle w:val="NormalWeb"/>
        <w:spacing w:before="0" w:beforeAutospacing="0" w:after="240" w:afterAutospacing="0" w:line="360" w:lineRule="auto"/>
      </w:pPr>
      <w:r>
        <w:t xml:space="preserve">Chow, C.Y., </w:t>
      </w:r>
      <w:proofErr w:type="spellStart"/>
      <w:r>
        <w:t>Riantiningtyas</w:t>
      </w:r>
      <w:proofErr w:type="spellEnd"/>
      <w:r>
        <w:t xml:space="preserve">, R.R., </w:t>
      </w:r>
      <w:proofErr w:type="spellStart"/>
      <w:r>
        <w:t>Kanstrup</w:t>
      </w:r>
      <w:proofErr w:type="spellEnd"/>
      <w:r>
        <w:t xml:space="preserve">, M.B., </w:t>
      </w:r>
      <w:proofErr w:type="spellStart"/>
      <w:r>
        <w:t>Papavasileiou</w:t>
      </w:r>
      <w:proofErr w:type="spellEnd"/>
      <w:r>
        <w:t xml:space="preserve">, M., </w:t>
      </w:r>
      <w:proofErr w:type="spellStart"/>
      <w:r>
        <w:t>Liem</w:t>
      </w:r>
      <w:proofErr w:type="spellEnd"/>
      <w:r>
        <w:t xml:space="preserve">, G.D. and Olsen, A. (2020). Can games change children’s eating </w:t>
      </w:r>
      <w:proofErr w:type="spellStart"/>
      <w:r>
        <w:t>behavio</w:t>
      </w:r>
      <w:r>
        <w:t>ur</w:t>
      </w:r>
      <w:proofErr w:type="spellEnd"/>
      <w:r>
        <w:t xml:space="preserve">? A review of gamification and serious games. </w:t>
      </w:r>
      <w:r>
        <w:rPr>
          <w:i/>
          <w:iCs/>
        </w:rPr>
        <w:t>Food Quality and Preference</w:t>
      </w:r>
      <w:r>
        <w:t xml:space="preserve">, 80, p.103823. </w:t>
      </w:r>
      <w:proofErr w:type="spellStart"/>
      <w:r>
        <w:t>doi:https</w:t>
      </w:r>
      <w:proofErr w:type="spellEnd"/>
      <w:r>
        <w:t>://doi.org/10.1016/j.foodqual.2019.103823.</w:t>
      </w:r>
    </w:p>
    <w:p w:rsidR="00E47E90" w:rsidRDefault="0006257D">
      <w:pPr>
        <w:pStyle w:val="NormalWeb"/>
        <w:spacing w:before="0" w:beforeAutospacing="0" w:after="240" w:afterAutospacing="0" w:line="360" w:lineRule="auto"/>
      </w:pPr>
      <w:r>
        <w:t xml:space="preserve">Cohen, J.F.W., Hecht, A.A., </w:t>
      </w:r>
      <w:proofErr w:type="spellStart"/>
      <w:r>
        <w:t>McLoughlin</w:t>
      </w:r>
      <w:proofErr w:type="spellEnd"/>
      <w:r>
        <w:t>, G.M., Turner, L. and Schwartz, M.B. (2021). Universal School Meals and As</w:t>
      </w:r>
      <w:r>
        <w:t xml:space="preserve">sociations with Student Participation, Attendance, Academic Performance, Diet Quality, Food Security, and Body Mass Index: A Systematic Review. </w:t>
      </w:r>
      <w:r>
        <w:rPr>
          <w:i/>
          <w:iCs/>
        </w:rPr>
        <w:t>Nutrients</w:t>
      </w:r>
      <w:r>
        <w:t xml:space="preserve">, [online] 13(3), p.911. </w:t>
      </w:r>
      <w:proofErr w:type="spellStart"/>
      <w:r>
        <w:t>doi:https</w:t>
      </w:r>
      <w:proofErr w:type="spellEnd"/>
      <w:r>
        <w:t>://doi.org/10.3390/nu13030911.</w:t>
      </w:r>
    </w:p>
    <w:p w:rsidR="00E47E90" w:rsidRDefault="0006257D">
      <w:pPr>
        <w:pStyle w:val="NormalWeb"/>
        <w:spacing w:before="0" w:beforeAutospacing="0" w:after="240" w:afterAutospacing="0" w:line="360" w:lineRule="auto"/>
      </w:pPr>
      <w:r>
        <w:t xml:space="preserve">El </w:t>
      </w:r>
      <w:proofErr w:type="spellStart"/>
      <w:r>
        <w:t>Zein</w:t>
      </w:r>
      <w:proofErr w:type="spellEnd"/>
      <w:r>
        <w:t xml:space="preserve">, A., </w:t>
      </w:r>
      <w:proofErr w:type="spellStart"/>
      <w:r>
        <w:t>Shelnutt</w:t>
      </w:r>
      <w:proofErr w:type="spellEnd"/>
      <w:r>
        <w:t>, K.P., Colby, S.</w:t>
      </w:r>
      <w:r>
        <w:t xml:space="preserve">, </w:t>
      </w:r>
      <w:proofErr w:type="spellStart"/>
      <w:r>
        <w:t>Vilaro</w:t>
      </w:r>
      <w:proofErr w:type="spellEnd"/>
      <w:r>
        <w:t xml:space="preserve">, M.J., Zhou, W., Greene, G., </w:t>
      </w:r>
      <w:proofErr w:type="spellStart"/>
      <w:r>
        <w:t>Olfert</w:t>
      </w:r>
      <w:proofErr w:type="spellEnd"/>
      <w:r>
        <w:t xml:space="preserve">, M.D., </w:t>
      </w:r>
      <w:proofErr w:type="spellStart"/>
      <w:r>
        <w:t>Riggsbee</w:t>
      </w:r>
      <w:proofErr w:type="spellEnd"/>
      <w:r>
        <w:t xml:space="preserve">, K., Morrell, J.S. and Mathews, A.E. (2019). Prevalence and correlates of food insecurity among U.S. college students: a multi-institutional study. </w:t>
      </w:r>
      <w:r>
        <w:rPr>
          <w:i/>
          <w:iCs/>
        </w:rPr>
        <w:t>BMC Public Health</w:t>
      </w:r>
      <w:r>
        <w:t xml:space="preserve">, 19(1). </w:t>
      </w:r>
      <w:proofErr w:type="spellStart"/>
      <w:r>
        <w:t>doi:https</w:t>
      </w:r>
      <w:proofErr w:type="spellEnd"/>
      <w:r>
        <w:t>://doi.org/1</w:t>
      </w:r>
      <w:r>
        <w:t>0.1186/s12889-019-6943-6.</w:t>
      </w:r>
    </w:p>
    <w:p w:rsidR="00E47E90" w:rsidRDefault="0006257D">
      <w:pPr>
        <w:pStyle w:val="NormalWeb"/>
        <w:spacing w:before="0" w:beforeAutospacing="0" w:after="240" w:afterAutospacing="0" w:line="360" w:lineRule="auto"/>
      </w:pPr>
      <w:proofErr w:type="spellStart"/>
      <w:r>
        <w:t>Elsalem</w:t>
      </w:r>
      <w:proofErr w:type="spellEnd"/>
      <w:r>
        <w:t>, L., Al-</w:t>
      </w:r>
      <w:proofErr w:type="spellStart"/>
      <w:r>
        <w:t>Azzam</w:t>
      </w:r>
      <w:proofErr w:type="spellEnd"/>
      <w:r>
        <w:t xml:space="preserve">, N., </w:t>
      </w:r>
      <w:proofErr w:type="spellStart"/>
      <w:r>
        <w:t>Jum’ah</w:t>
      </w:r>
      <w:proofErr w:type="spellEnd"/>
      <w:r>
        <w:t xml:space="preserve">, A.A., </w:t>
      </w:r>
      <w:proofErr w:type="spellStart"/>
      <w:r>
        <w:t>Obeidat</w:t>
      </w:r>
      <w:proofErr w:type="spellEnd"/>
      <w:r>
        <w:t xml:space="preserve">, N., </w:t>
      </w:r>
      <w:proofErr w:type="spellStart"/>
      <w:r>
        <w:t>Sindiani</w:t>
      </w:r>
      <w:proofErr w:type="spellEnd"/>
      <w:r>
        <w:t xml:space="preserve">, A.M. and </w:t>
      </w:r>
      <w:proofErr w:type="spellStart"/>
      <w:r>
        <w:t>Kheirallah</w:t>
      </w:r>
      <w:proofErr w:type="spellEnd"/>
      <w:r>
        <w:t>, K.A. (2020). Stress and behavioral changes with remote E-exams during the Covid-19 pandemic: A cross-sectional study among undergraduates of medi</w:t>
      </w:r>
      <w:r>
        <w:t xml:space="preserve">cal sciences. </w:t>
      </w:r>
      <w:r>
        <w:rPr>
          <w:i/>
          <w:iCs/>
        </w:rPr>
        <w:t>Annals of Medicine and Surgery</w:t>
      </w:r>
      <w:r>
        <w:t xml:space="preserve">, [online] 60, pp.271–279. </w:t>
      </w:r>
      <w:proofErr w:type="spellStart"/>
      <w:r>
        <w:t>doi:https</w:t>
      </w:r>
      <w:proofErr w:type="spellEnd"/>
      <w:r>
        <w:t>://doi.org/10.1016/j.amsu.2020.10.058.</w:t>
      </w:r>
    </w:p>
    <w:p w:rsidR="00E47E90" w:rsidRDefault="0006257D">
      <w:pPr>
        <w:pStyle w:val="NormalWeb"/>
        <w:spacing w:before="0" w:beforeAutospacing="0" w:after="240" w:afterAutospacing="0" w:line="360" w:lineRule="auto"/>
      </w:pPr>
      <w:r>
        <w:t xml:space="preserve">Goh, E. and </w:t>
      </w:r>
      <w:proofErr w:type="spellStart"/>
      <w:r>
        <w:t>Jie</w:t>
      </w:r>
      <w:proofErr w:type="spellEnd"/>
      <w:r>
        <w:t>, F. (2019). To waste or not to waste: Exploring motivational factors of Generation Z hospitality employees towards food w</w:t>
      </w:r>
      <w:r>
        <w:t xml:space="preserve">astage in the hospitality industry. </w:t>
      </w:r>
      <w:r>
        <w:rPr>
          <w:i/>
          <w:iCs/>
        </w:rPr>
        <w:t>International Journal of Hospitality Management</w:t>
      </w:r>
      <w:r>
        <w:t xml:space="preserve">, 80, pp.126–135. </w:t>
      </w:r>
      <w:proofErr w:type="spellStart"/>
      <w:r>
        <w:t>doi:https</w:t>
      </w:r>
      <w:proofErr w:type="spellEnd"/>
      <w:r>
        <w:t>://doi.org/10.1016/j.ijhm.2019.02.005.</w:t>
      </w:r>
    </w:p>
    <w:p w:rsidR="00E47E90" w:rsidRDefault="0006257D">
      <w:pPr>
        <w:pStyle w:val="NormalWeb"/>
        <w:spacing w:before="0" w:beforeAutospacing="0" w:after="240" w:afterAutospacing="0" w:line="360" w:lineRule="auto"/>
      </w:pPr>
      <w:r>
        <w:t xml:space="preserve">GUPTA, C.C., COATES, A.M., DORRIAN, J. and BANKS, S. (2019). The factors influencing the eating </w:t>
      </w:r>
      <w:proofErr w:type="spellStart"/>
      <w:r>
        <w:t>behaviour</w:t>
      </w:r>
      <w:proofErr w:type="spellEnd"/>
      <w:r>
        <w:t xml:space="preserve"> o</w:t>
      </w:r>
      <w:r>
        <w:t xml:space="preserve">f </w:t>
      </w:r>
      <w:proofErr w:type="spellStart"/>
      <w:r>
        <w:t>shiftworkers</w:t>
      </w:r>
      <w:proofErr w:type="spellEnd"/>
      <w:r>
        <w:t xml:space="preserve">: what, when, where and why. </w:t>
      </w:r>
      <w:r>
        <w:rPr>
          <w:i/>
          <w:iCs/>
        </w:rPr>
        <w:t>Industrial Health</w:t>
      </w:r>
      <w:r>
        <w:t xml:space="preserve">, [online] 57(4), pp.419–453. </w:t>
      </w:r>
      <w:proofErr w:type="spellStart"/>
      <w:r>
        <w:t>doi:https</w:t>
      </w:r>
      <w:proofErr w:type="spellEnd"/>
      <w:r>
        <w:t>://doi.org/10.2486/indhealth.2018-0147.</w:t>
      </w:r>
    </w:p>
    <w:p w:rsidR="00E47E90" w:rsidRDefault="0006257D">
      <w:pPr>
        <w:pStyle w:val="NormalWeb"/>
        <w:spacing w:before="0" w:beforeAutospacing="0" w:after="240" w:afterAutospacing="0" w:line="360" w:lineRule="auto"/>
      </w:pPr>
      <w:proofErr w:type="spellStart"/>
      <w:r>
        <w:t>Hanawi</w:t>
      </w:r>
      <w:proofErr w:type="spellEnd"/>
      <w:r>
        <w:t xml:space="preserve">, S., </w:t>
      </w:r>
      <w:proofErr w:type="spellStart"/>
      <w:r>
        <w:t>Saat</w:t>
      </w:r>
      <w:proofErr w:type="spellEnd"/>
      <w:r>
        <w:t xml:space="preserve">, N., </w:t>
      </w:r>
      <w:proofErr w:type="spellStart"/>
      <w:r>
        <w:t>Zulkafly</w:t>
      </w:r>
      <w:proofErr w:type="spellEnd"/>
      <w:r>
        <w:t xml:space="preserve">, M., Rahim, A., </w:t>
      </w:r>
      <w:proofErr w:type="spellStart"/>
      <w:r>
        <w:t>Bashid</w:t>
      </w:r>
      <w:proofErr w:type="spellEnd"/>
      <w:r>
        <w:t>, M., Aziz, A. and Low, F. (2020). Impact of a Healthy Lifestyle</w:t>
      </w:r>
      <w:r>
        <w:t xml:space="preserve"> on the Psychological Well-being of University Students. </w:t>
      </w:r>
      <w:r>
        <w:rPr>
          <w:i/>
          <w:iCs/>
        </w:rPr>
        <w:t>Available online www.ijpras.com International Journal of Pharmaceutical Research &amp; Allied Sciences</w:t>
      </w:r>
      <w:r>
        <w:t>, [online] 2020(2), pp.1–7. Available at: https://ijpras.com/storage/models/article/Ukm0xb9ZMZdnGWBP3</w:t>
      </w:r>
      <w:r>
        <w:t>lsquReaUoGe1DlqiDljvcXHstFi9VdDS45YoyYJKLa2/impact-of-a-healthy-lifestyle-on-the-psychological-well-being-of-university-students.pdf.</w:t>
      </w:r>
    </w:p>
    <w:p w:rsidR="00E47E90" w:rsidRDefault="0006257D">
      <w:pPr>
        <w:pStyle w:val="NormalWeb"/>
        <w:spacing w:before="0" w:beforeAutospacing="0" w:after="240" w:afterAutospacing="0" w:line="360" w:lineRule="auto"/>
      </w:pPr>
      <w:r>
        <w:t xml:space="preserve">Jenner, S.L., Buckley, G.L., </w:t>
      </w:r>
      <w:proofErr w:type="spellStart"/>
      <w:r>
        <w:t>Belski</w:t>
      </w:r>
      <w:proofErr w:type="spellEnd"/>
      <w:r>
        <w:t>, R., Devlin, B.L. and Forsyth, A.K. (2019). Dietary Intakes of Professional and Semi-P</w:t>
      </w:r>
      <w:r>
        <w:t xml:space="preserve">rofessional Team Sport Athletes Do Not Meet Sport Nutrition Recommendations—A Systematic Literature Review. </w:t>
      </w:r>
      <w:r>
        <w:rPr>
          <w:i/>
          <w:iCs/>
        </w:rPr>
        <w:t>Nutrients</w:t>
      </w:r>
      <w:r>
        <w:t xml:space="preserve">, [online] 11(5), p.1160. </w:t>
      </w:r>
      <w:proofErr w:type="spellStart"/>
      <w:r>
        <w:t>doi:https</w:t>
      </w:r>
      <w:proofErr w:type="spellEnd"/>
      <w:r>
        <w:t>://doi.org/10.3390/nu11051160.</w:t>
      </w:r>
    </w:p>
    <w:p w:rsidR="00E47E90" w:rsidRDefault="0006257D">
      <w:pPr>
        <w:pStyle w:val="NormalWeb"/>
        <w:spacing w:before="0" w:beforeAutospacing="0" w:after="240" w:afterAutospacing="0" w:line="360" w:lineRule="auto"/>
      </w:pPr>
      <w:proofErr w:type="spellStart"/>
      <w:r>
        <w:t>Kalkan</w:t>
      </w:r>
      <w:proofErr w:type="spellEnd"/>
      <w:r>
        <w:t>, I. (2019). The impact of nutrition literacy on the food habits am</w:t>
      </w:r>
      <w:r>
        <w:t xml:space="preserve">ong young adults in Turkey. </w:t>
      </w:r>
      <w:r>
        <w:rPr>
          <w:i/>
          <w:iCs/>
        </w:rPr>
        <w:t>Nutrition Research and Practice</w:t>
      </w:r>
      <w:r>
        <w:t xml:space="preserve">, 13(4), p.352. </w:t>
      </w:r>
      <w:proofErr w:type="spellStart"/>
      <w:r>
        <w:t>doi:https</w:t>
      </w:r>
      <w:proofErr w:type="spellEnd"/>
      <w:r>
        <w:t>://doi.org/10.4162/nrp.2019.13.4.352.</w:t>
      </w:r>
    </w:p>
    <w:p w:rsidR="00E47E90" w:rsidRDefault="0006257D">
      <w:pPr>
        <w:pStyle w:val="NormalWeb"/>
        <w:spacing w:before="0" w:beforeAutospacing="0" w:after="240" w:afterAutospacing="0" w:line="360" w:lineRule="auto"/>
      </w:pPr>
      <w:proofErr w:type="spellStart"/>
      <w:r>
        <w:t>Kamenidou</w:t>
      </w:r>
      <w:proofErr w:type="spellEnd"/>
      <w:r>
        <w:t xml:space="preserve">, I.C., Mamalis, S.A., </w:t>
      </w:r>
      <w:proofErr w:type="spellStart"/>
      <w:r>
        <w:t>Pavlidis</w:t>
      </w:r>
      <w:proofErr w:type="spellEnd"/>
      <w:r>
        <w:t>, S. and Bara, and E.-Z.G. (2019). Segmenting the Generation Z Cohort University Students Base</w:t>
      </w:r>
      <w:r>
        <w:t xml:space="preserve">d on Sustainable Food Consumption Behavior: A Preliminary Study. </w:t>
      </w:r>
      <w:r>
        <w:rPr>
          <w:i/>
          <w:iCs/>
        </w:rPr>
        <w:t>Sustainability</w:t>
      </w:r>
      <w:r>
        <w:t xml:space="preserve">, 11(3), p.837. </w:t>
      </w:r>
      <w:proofErr w:type="spellStart"/>
      <w:r>
        <w:t>doi:https</w:t>
      </w:r>
      <w:proofErr w:type="spellEnd"/>
      <w:r>
        <w:t>://doi.org/10.3390/su11030837.</w:t>
      </w:r>
    </w:p>
    <w:p w:rsidR="00E47E90" w:rsidRDefault="0006257D">
      <w:pPr>
        <w:pStyle w:val="NormalWeb"/>
        <w:spacing w:before="0" w:beforeAutospacing="0" w:after="240" w:afterAutospacing="0" w:line="360" w:lineRule="auto"/>
      </w:pPr>
      <w:proofErr w:type="spellStart"/>
      <w:r>
        <w:t>Keyte</w:t>
      </w:r>
      <w:proofErr w:type="spellEnd"/>
      <w:r>
        <w:t xml:space="preserve">, R., Egan, H. and </w:t>
      </w:r>
      <w:proofErr w:type="spellStart"/>
      <w:r>
        <w:t>Mantzios</w:t>
      </w:r>
      <w:proofErr w:type="spellEnd"/>
      <w:r>
        <w:t>, M. (2019). How does mindful eating without non-judgement, mindfulness and self-compassi</w:t>
      </w:r>
      <w:r>
        <w:t xml:space="preserve">on relate to motivations to eat palatable foods in a student population? </w:t>
      </w:r>
      <w:r>
        <w:rPr>
          <w:i/>
          <w:iCs/>
        </w:rPr>
        <w:t>Nutrition and Health</w:t>
      </w:r>
      <w:r>
        <w:t xml:space="preserve">, 26(1), pp.27–34. </w:t>
      </w:r>
      <w:proofErr w:type="spellStart"/>
      <w:r>
        <w:t>doi:https</w:t>
      </w:r>
      <w:proofErr w:type="spellEnd"/>
      <w:r>
        <w:t>://doi.org/10.1177/0260106019888367.</w:t>
      </w:r>
    </w:p>
    <w:p w:rsidR="00E47E90" w:rsidRDefault="0006257D">
      <w:pPr>
        <w:pStyle w:val="NormalWeb"/>
        <w:spacing w:before="0" w:beforeAutospacing="0" w:after="240" w:afterAutospacing="0" w:line="360" w:lineRule="auto"/>
      </w:pPr>
      <w:r>
        <w:t xml:space="preserve">Larson, N., </w:t>
      </w:r>
      <w:proofErr w:type="spellStart"/>
      <w:r>
        <w:t>Laska</w:t>
      </w:r>
      <w:proofErr w:type="spellEnd"/>
      <w:r>
        <w:t xml:space="preserve">, M.N. and </w:t>
      </w:r>
      <w:proofErr w:type="spellStart"/>
      <w:r>
        <w:t>Neumark-Sztainer</w:t>
      </w:r>
      <w:proofErr w:type="spellEnd"/>
      <w:r>
        <w:t xml:space="preserve">, D. (2020). Food Insecurity, Diet Quality, Home Food </w:t>
      </w:r>
      <w:r>
        <w:t xml:space="preserve">Availability, and Health Risk Behaviors Among Emerging Adults: Findings From the EAT 2010–2018 Study. </w:t>
      </w:r>
      <w:r>
        <w:rPr>
          <w:i/>
          <w:iCs/>
        </w:rPr>
        <w:t>American Journal of Public Health</w:t>
      </w:r>
      <w:r>
        <w:t xml:space="preserve">, 110(9), pp.1422–1428. </w:t>
      </w:r>
      <w:proofErr w:type="spellStart"/>
      <w:r>
        <w:t>doi:https</w:t>
      </w:r>
      <w:proofErr w:type="spellEnd"/>
      <w:r>
        <w:t>://doi.org/10.2105/ajph.2020.305783.</w:t>
      </w:r>
    </w:p>
    <w:p w:rsidR="00E47E90" w:rsidRDefault="0006257D">
      <w:pPr>
        <w:pStyle w:val="NormalWeb"/>
        <w:spacing w:before="0" w:beforeAutospacing="0" w:after="240" w:afterAutospacing="0" w:line="360" w:lineRule="auto"/>
      </w:pPr>
      <w:r>
        <w:t xml:space="preserve">Li, G., Li, W., </w:t>
      </w:r>
      <w:proofErr w:type="spellStart"/>
      <w:r>
        <w:t>Jin</w:t>
      </w:r>
      <w:proofErr w:type="spellEnd"/>
      <w:r>
        <w:t>, Z. and Wang, Z. (2019). Influe</w:t>
      </w:r>
      <w:r>
        <w:t xml:space="preserve">nce of Environmental Concern and Knowledge on Households’ Willingness to Purchase Energy-Efficient Appliances: A Case Study in Shanxi, China. </w:t>
      </w:r>
      <w:r>
        <w:rPr>
          <w:i/>
          <w:iCs/>
        </w:rPr>
        <w:t>Sustainability</w:t>
      </w:r>
      <w:r>
        <w:t xml:space="preserve">, 11(4), p.1073. </w:t>
      </w:r>
      <w:proofErr w:type="spellStart"/>
      <w:r>
        <w:t>doi:https</w:t>
      </w:r>
      <w:proofErr w:type="spellEnd"/>
      <w:r>
        <w:t>://doi.org/10.3390/su11041073.</w:t>
      </w:r>
    </w:p>
    <w:p w:rsidR="00E47E90" w:rsidRDefault="0006257D">
      <w:pPr>
        <w:pStyle w:val="NormalWeb"/>
        <w:spacing w:before="0" w:beforeAutospacing="0" w:after="240" w:afterAutospacing="0" w:line="360" w:lineRule="auto"/>
      </w:pPr>
      <w:r>
        <w:t>Mahmood, L., Flores-</w:t>
      </w:r>
      <w:proofErr w:type="spellStart"/>
      <w:r>
        <w:t>Barrantes</w:t>
      </w:r>
      <w:proofErr w:type="spellEnd"/>
      <w:r>
        <w:t xml:space="preserve">, P., Moreno, </w:t>
      </w:r>
      <w:r>
        <w:t xml:space="preserve">L.A., </w:t>
      </w:r>
      <w:proofErr w:type="spellStart"/>
      <w:r>
        <w:t>Manios</w:t>
      </w:r>
      <w:proofErr w:type="spellEnd"/>
      <w:r>
        <w:t xml:space="preserve">, Y. and Gonzalez-Gil, E.M. (2021). The Influence of Parental Dietary Behaviors and Practices on Children’s Eating Habits. </w:t>
      </w:r>
      <w:r>
        <w:rPr>
          <w:i/>
          <w:iCs/>
        </w:rPr>
        <w:t>Nutrients</w:t>
      </w:r>
      <w:r>
        <w:t xml:space="preserve">, 13(4), p.1138. </w:t>
      </w:r>
      <w:proofErr w:type="spellStart"/>
      <w:r>
        <w:t>doi:https</w:t>
      </w:r>
      <w:proofErr w:type="spellEnd"/>
      <w:r>
        <w:t>://doi.org/10.3390/nu13041138.</w:t>
      </w:r>
    </w:p>
    <w:p w:rsidR="00E47E90" w:rsidRDefault="0006257D">
      <w:pPr>
        <w:pStyle w:val="NormalWeb"/>
        <w:spacing w:before="0" w:beforeAutospacing="0" w:after="240" w:afterAutospacing="0" w:line="360" w:lineRule="auto"/>
      </w:pPr>
      <w:proofErr w:type="spellStart"/>
      <w:r>
        <w:t>Martínez</w:t>
      </w:r>
      <w:proofErr w:type="spellEnd"/>
      <w:r>
        <w:t>-de-</w:t>
      </w:r>
      <w:proofErr w:type="spellStart"/>
      <w:r>
        <w:t>Quel</w:t>
      </w:r>
      <w:proofErr w:type="spellEnd"/>
      <w:r>
        <w:t xml:space="preserve">, Ó., Suarez-Iglesias, D., </w:t>
      </w:r>
      <w:proofErr w:type="spellStart"/>
      <w:r>
        <w:t>López</w:t>
      </w:r>
      <w:proofErr w:type="spellEnd"/>
      <w:r>
        <w:t xml:space="preserve">-Flores, M. and Pérez, C.A. (2020). Physical Activity, Dietary Habits and Sleep Quality Before and During COVID-19 Lockdown: A Longitudinal Study. </w:t>
      </w:r>
      <w:r>
        <w:rPr>
          <w:i/>
          <w:iCs/>
        </w:rPr>
        <w:t>Appetite</w:t>
      </w:r>
      <w:r>
        <w:t xml:space="preserve">, 158, p.105019. </w:t>
      </w:r>
      <w:proofErr w:type="spellStart"/>
      <w:r>
        <w:t>doi:https</w:t>
      </w:r>
      <w:proofErr w:type="spellEnd"/>
      <w:r>
        <w:t>://doi.org/10.1016/j.appet.</w:t>
      </w:r>
      <w:r>
        <w:t>2020.105019.</w:t>
      </w:r>
    </w:p>
    <w:p w:rsidR="00E47E90" w:rsidRDefault="0006257D">
      <w:pPr>
        <w:pStyle w:val="NormalWeb"/>
        <w:spacing w:before="0" w:beforeAutospacing="0" w:after="240" w:afterAutospacing="0" w:line="360" w:lineRule="auto"/>
      </w:pPr>
      <w:proofErr w:type="spellStart"/>
      <w:r>
        <w:t>Ormel</w:t>
      </w:r>
      <w:proofErr w:type="spellEnd"/>
      <w:r>
        <w:t xml:space="preserve">, H., </w:t>
      </w:r>
      <w:proofErr w:type="spellStart"/>
      <w:r>
        <w:t>Kok</w:t>
      </w:r>
      <w:proofErr w:type="spellEnd"/>
      <w:r>
        <w:t xml:space="preserve">, M., Kane, S., Ahmed, R., </w:t>
      </w:r>
      <w:proofErr w:type="spellStart"/>
      <w:r>
        <w:t>Chikaphupha</w:t>
      </w:r>
      <w:proofErr w:type="spellEnd"/>
      <w:r>
        <w:t xml:space="preserve">, K., Rashid, S.F., </w:t>
      </w:r>
      <w:proofErr w:type="spellStart"/>
      <w:r>
        <w:t>Gemechu</w:t>
      </w:r>
      <w:proofErr w:type="spellEnd"/>
      <w:r>
        <w:t xml:space="preserve">, D., </w:t>
      </w:r>
      <w:proofErr w:type="spellStart"/>
      <w:r>
        <w:t>Otiso</w:t>
      </w:r>
      <w:proofErr w:type="spellEnd"/>
      <w:r>
        <w:t xml:space="preserve">, L., </w:t>
      </w:r>
      <w:proofErr w:type="spellStart"/>
      <w:r>
        <w:t>Sidat</w:t>
      </w:r>
      <w:proofErr w:type="spellEnd"/>
      <w:r>
        <w:t xml:space="preserve">, M., Theobald, S., </w:t>
      </w:r>
      <w:proofErr w:type="spellStart"/>
      <w:r>
        <w:t>Taegtmeyer</w:t>
      </w:r>
      <w:proofErr w:type="spellEnd"/>
      <w:r>
        <w:t xml:space="preserve">, M. and de </w:t>
      </w:r>
      <w:proofErr w:type="spellStart"/>
      <w:r>
        <w:t>Koning</w:t>
      </w:r>
      <w:proofErr w:type="spellEnd"/>
      <w:r>
        <w:t>, K. (2019). Salaried and voluntary community health workers: exploring how incentives and exp</w:t>
      </w:r>
      <w:r>
        <w:t xml:space="preserve">ectation gaps influence motivation. </w:t>
      </w:r>
      <w:r>
        <w:rPr>
          <w:i/>
          <w:iCs/>
        </w:rPr>
        <w:t>Human Resources for Health</w:t>
      </w:r>
      <w:r>
        <w:t xml:space="preserve">, [online] 17(1). </w:t>
      </w:r>
      <w:proofErr w:type="spellStart"/>
      <w:r>
        <w:t>doi:https</w:t>
      </w:r>
      <w:proofErr w:type="spellEnd"/>
      <w:r>
        <w:t>://doi.org/10.1186/s12960-019-0387-z.</w:t>
      </w:r>
    </w:p>
    <w:p w:rsidR="00E47E90" w:rsidRDefault="0006257D">
      <w:pPr>
        <w:pStyle w:val="NormalWeb"/>
        <w:spacing w:before="0" w:beforeAutospacing="0" w:after="240" w:afterAutospacing="0" w:line="360" w:lineRule="auto"/>
      </w:pPr>
      <w:r>
        <w:t>Peng, F., Yan, H., Sharma, M., Liu, Y., Lu, Y., Zhu, S., Li, P., Ren, N., Li, T. and Zhao, Y. (2020). Exploring factors influenci</w:t>
      </w:r>
      <w:r>
        <w:t xml:space="preserve">ng whether residents participate in square dancing using social cognitive theory. </w:t>
      </w:r>
      <w:r>
        <w:rPr>
          <w:i/>
          <w:iCs/>
        </w:rPr>
        <w:t>Medicine</w:t>
      </w:r>
      <w:r>
        <w:t xml:space="preserve">, 99(4), p.e18685. </w:t>
      </w:r>
      <w:proofErr w:type="spellStart"/>
      <w:r>
        <w:t>doi:https</w:t>
      </w:r>
      <w:proofErr w:type="spellEnd"/>
      <w:r>
        <w:t>://doi.org/10.1097/md.0000000000018685.</w:t>
      </w:r>
    </w:p>
    <w:p w:rsidR="00E47E90" w:rsidRDefault="0006257D">
      <w:pPr>
        <w:pStyle w:val="NormalWeb"/>
        <w:spacing w:before="0" w:beforeAutospacing="0" w:after="240" w:afterAutospacing="0" w:line="360" w:lineRule="auto"/>
      </w:pPr>
      <w:proofErr w:type="spellStart"/>
      <w:r>
        <w:t>Puhl</w:t>
      </w:r>
      <w:proofErr w:type="spellEnd"/>
      <w:r>
        <w:t xml:space="preserve">, R.M., </w:t>
      </w:r>
      <w:proofErr w:type="spellStart"/>
      <w:r>
        <w:t>Lessard</w:t>
      </w:r>
      <w:proofErr w:type="spellEnd"/>
      <w:r>
        <w:t xml:space="preserve">, L.M., Larson, N., Eisenberg, M.E. and </w:t>
      </w:r>
      <w:proofErr w:type="spellStart"/>
      <w:r>
        <w:t>Neumark-Stzainer</w:t>
      </w:r>
      <w:proofErr w:type="spellEnd"/>
      <w:r>
        <w:t>, D. (2020). Weight Sti</w:t>
      </w:r>
      <w:r>
        <w:t xml:space="preserve">gma as a Predictor of Distress and Maladaptive Eating Behaviors During COVID-19: Longitudinal Findings From the EAT Study. </w:t>
      </w:r>
      <w:r>
        <w:rPr>
          <w:i/>
          <w:iCs/>
        </w:rPr>
        <w:t>Annals of Behavioral Medicine</w:t>
      </w:r>
      <w:r>
        <w:t xml:space="preserve">, 54(10), pp.738–746. </w:t>
      </w:r>
      <w:proofErr w:type="spellStart"/>
      <w:r>
        <w:t>doi:https</w:t>
      </w:r>
      <w:proofErr w:type="spellEnd"/>
      <w:r>
        <w:t>://doi.org/10.1093/abm/kaaa077.</w:t>
      </w:r>
    </w:p>
    <w:p w:rsidR="00E47E90" w:rsidRDefault="0006257D">
      <w:pPr>
        <w:pStyle w:val="NormalWeb"/>
        <w:spacing w:before="0" w:beforeAutospacing="0" w:after="240" w:afterAutospacing="0" w:line="360" w:lineRule="auto"/>
      </w:pPr>
      <w:proofErr w:type="spellStart"/>
      <w:r>
        <w:t>Radwan</w:t>
      </w:r>
      <w:proofErr w:type="spellEnd"/>
      <w:r>
        <w:t xml:space="preserve">, H., Hasan, H.A., </w:t>
      </w:r>
      <w:proofErr w:type="spellStart"/>
      <w:r>
        <w:t>Ismat</w:t>
      </w:r>
      <w:proofErr w:type="spellEnd"/>
      <w:r>
        <w:t>, H., Hakim</w:t>
      </w:r>
      <w:r>
        <w:t>, H., Khalid, H., Al-</w:t>
      </w:r>
      <w:proofErr w:type="spellStart"/>
      <w:r>
        <w:t>Fityani</w:t>
      </w:r>
      <w:proofErr w:type="spellEnd"/>
      <w:r>
        <w:t xml:space="preserve">, L., Mohammed, R. and Ayman, A. (2019). Body Mass Index Perception, Body Image Dissatisfaction and Their Relations with Weight-Related Behaviors among University Students. </w:t>
      </w:r>
      <w:r>
        <w:rPr>
          <w:i/>
          <w:iCs/>
        </w:rPr>
        <w:t>International Journal of Environmental Research and Pub</w:t>
      </w:r>
      <w:r>
        <w:rPr>
          <w:i/>
          <w:iCs/>
        </w:rPr>
        <w:t>lic Health</w:t>
      </w:r>
      <w:r>
        <w:t xml:space="preserve">, 16(9), p.1541. </w:t>
      </w:r>
      <w:proofErr w:type="spellStart"/>
      <w:r>
        <w:t>doi:https</w:t>
      </w:r>
      <w:proofErr w:type="spellEnd"/>
      <w:r>
        <w:t>://doi.org/10.3390/ijerph16091541.</w:t>
      </w:r>
    </w:p>
    <w:p w:rsidR="00E47E90" w:rsidRDefault="0006257D">
      <w:pPr>
        <w:pStyle w:val="NormalWeb"/>
        <w:spacing w:before="0" w:beforeAutospacing="0" w:after="240" w:afterAutospacing="0" w:line="360" w:lineRule="auto"/>
      </w:pPr>
      <w:proofErr w:type="spellStart"/>
      <w:r>
        <w:t>Rageliene</w:t>
      </w:r>
      <w:proofErr w:type="spellEnd"/>
      <w:r>
        <w:t xml:space="preserve">, T. and </w:t>
      </w:r>
      <w:proofErr w:type="spellStart"/>
      <w:r>
        <w:t>Gronhoj</w:t>
      </w:r>
      <w:proofErr w:type="spellEnd"/>
      <w:r>
        <w:t xml:space="preserve">, A. (2020). The influence of peers′ and siblings′ on children’s and adolescents′ healthy eating behavior. A systematic literature review. </w:t>
      </w:r>
      <w:r>
        <w:rPr>
          <w:i/>
          <w:iCs/>
        </w:rPr>
        <w:t>Appetite</w:t>
      </w:r>
      <w:r>
        <w:t>, [online] 14</w:t>
      </w:r>
      <w:r>
        <w:t xml:space="preserve">8, p.104592. </w:t>
      </w:r>
      <w:proofErr w:type="spellStart"/>
      <w:r>
        <w:t>doi:https</w:t>
      </w:r>
      <w:proofErr w:type="spellEnd"/>
      <w:r>
        <w:t>://doi.org/10.1016/j.appet.2020.104592.</w:t>
      </w:r>
    </w:p>
    <w:p w:rsidR="00E47E90" w:rsidRDefault="0006257D">
      <w:pPr>
        <w:pStyle w:val="NormalWeb"/>
        <w:spacing w:before="0" w:beforeAutospacing="0" w:after="240" w:afterAutospacing="0" w:line="360" w:lineRule="auto"/>
      </w:pPr>
      <w:proofErr w:type="spellStart"/>
      <w:r>
        <w:t>Saghafi-Asl</w:t>
      </w:r>
      <w:proofErr w:type="spellEnd"/>
      <w:r>
        <w:t xml:space="preserve">, M., </w:t>
      </w:r>
      <w:proofErr w:type="spellStart"/>
      <w:r>
        <w:t>Aliasgharzadeh</w:t>
      </w:r>
      <w:proofErr w:type="spellEnd"/>
      <w:r>
        <w:t xml:space="preserve">, S. and </w:t>
      </w:r>
      <w:proofErr w:type="spellStart"/>
      <w:r>
        <w:t>Asghari-Jafarabadi</w:t>
      </w:r>
      <w:proofErr w:type="spellEnd"/>
      <w:r>
        <w:t xml:space="preserve">, M. (2020). Factors influencing weight management behavior among college students: An application of the Health Belief Model. </w:t>
      </w:r>
      <w:r>
        <w:rPr>
          <w:i/>
          <w:iCs/>
        </w:rPr>
        <w:t>PLOS ONE</w:t>
      </w:r>
      <w:r>
        <w:t xml:space="preserve">, [online] 15(2), p.e0228058. </w:t>
      </w:r>
      <w:proofErr w:type="spellStart"/>
      <w:r>
        <w:t>doi:https</w:t>
      </w:r>
      <w:proofErr w:type="spellEnd"/>
      <w:r>
        <w:t>://doi.org/10.1371/journ</w:t>
      </w:r>
      <w:r>
        <w:t>al.pone.0228058.</w:t>
      </w:r>
    </w:p>
    <w:p w:rsidR="00E47E90" w:rsidRDefault="0006257D">
      <w:pPr>
        <w:pStyle w:val="NormalWeb"/>
        <w:spacing w:before="0" w:beforeAutospacing="0" w:after="240" w:afterAutospacing="0" w:line="360" w:lineRule="auto"/>
      </w:pPr>
      <w:proofErr w:type="spellStart"/>
      <w:r>
        <w:t>Tambalis</w:t>
      </w:r>
      <w:proofErr w:type="spellEnd"/>
      <w:r>
        <w:t xml:space="preserve">, K.D., </w:t>
      </w:r>
      <w:proofErr w:type="spellStart"/>
      <w:r>
        <w:t>Panagiotakos</w:t>
      </w:r>
      <w:proofErr w:type="spellEnd"/>
      <w:r>
        <w:t xml:space="preserve">, D.B., </w:t>
      </w:r>
      <w:proofErr w:type="spellStart"/>
      <w:r>
        <w:t>Psarra</w:t>
      </w:r>
      <w:proofErr w:type="spellEnd"/>
      <w:r>
        <w:t xml:space="preserve">, G. and </w:t>
      </w:r>
      <w:proofErr w:type="spellStart"/>
      <w:r>
        <w:t>Sidossis</w:t>
      </w:r>
      <w:proofErr w:type="spellEnd"/>
      <w:r>
        <w:t xml:space="preserve">, L.S. (2020). Screen time and its effect on dietary habits and lifestyle among schoolchildren. </w:t>
      </w:r>
      <w:r>
        <w:rPr>
          <w:i/>
          <w:iCs/>
        </w:rPr>
        <w:t>Central European Journal of Public Health</w:t>
      </w:r>
      <w:r>
        <w:t xml:space="preserve">, 28(4), pp.260–266. </w:t>
      </w:r>
      <w:proofErr w:type="spellStart"/>
      <w:r>
        <w:t>doi:https</w:t>
      </w:r>
      <w:proofErr w:type="spellEnd"/>
      <w:r>
        <w:t>://doi.org/10</w:t>
      </w:r>
      <w:r>
        <w:t>.21101/cejph.a6097.</w:t>
      </w:r>
    </w:p>
    <w:p w:rsidR="00E47E90" w:rsidRDefault="0006257D">
      <w:pPr>
        <w:pStyle w:val="NormalWeb"/>
        <w:spacing w:before="0" w:beforeAutospacing="0" w:after="240" w:afterAutospacing="0" w:line="360" w:lineRule="auto"/>
      </w:pPr>
      <w:proofErr w:type="spellStart"/>
      <w:r>
        <w:t>Trubswasser</w:t>
      </w:r>
      <w:proofErr w:type="spellEnd"/>
      <w:r>
        <w:t xml:space="preserve">, U., </w:t>
      </w:r>
      <w:proofErr w:type="spellStart"/>
      <w:r>
        <w:t>Baye</w:t>
      </w:r>
      <w:proofErr w:type="spellEnd"/>
      <w:r>
        <w:t xml:space="preserve">, K., </w:t>
      </w:r>
      <w:proofErr w:type="spellStart"/>
      <w:r>
        <w:t>Holdsworth</w:t>
      </w:r>
      <w:proofErr w:type="spellEnd"/>
      <w:r>
        <w:t xml:space="preserve">, M., </w:t>
      </w:r>
      <w:proofErr w:type="spellStart"/>
      <w:r>
        <w:t>Loeffen</w:t>
      </w:r>
      <w:proofErr w:type="spellEnd"/>
      <w:r>
        <w:t xml:space="preserve">, M., </w:t>
      </w:r>
      <w:proofErr w:type="spellStart"/>
      <w:r>
        <w:t>Feskens</w:t>
      </w:r>
      <w:proofErr w:type="spellEnd"/>
      <w:r>
        <w:t xml:space="preserve">, E.J. and </w:t>
      </w:r>
      <w:proofErr w:type="spellStart"/>
      <w:r>
        <w:t>Talsma</w:t>
      </w:r>
      <w:proofErr w:type="spellEnd"/>
      <w:r>
        <w:t xml:space="preserve">, E.F. (2020). Assessing factors influencing adolescents’ dietary </w:t>
      </w:r>
      <w:proofErr w:type="spellStart"/>
      <w:r>
        <w:t>behaviours</w:t>
      </w:r>
      <w:proofErr w:type="spellEnd"/>
      <w:r>
        <w:t xml:space="preserve"> in urban Ethiopia using participatory photography. </w:t>
      </w:r>
      <w:r>
        <w:rPr>
          <w:i/>
          <w:iCs/>
        </w:rPr>
        <w:t>Public Health Nutrition</w:t>
      </w:r>
      <w:r>
        <w:t>, pp.</w:t>
      </w:r>
      <w:r>
        <w:t xml:space="preserve">1–9. </w:t>
      </w:r>
      <w:proofErr w:type="spellStart"/>
      <w:r>
        <w:t>doi:https</w:t>
      </w:r>
      <w:proofErr w:type="spellEnd"/>
      <w:r>
        <w:t>://doi.org/10.1017/s1368980020002487.</w:t>
      </w:r>
    </w:p>
    <w:p w:rsidR="00E47E90" w:rsidRDefault="00E47E90"/>
    <w:p w:rsidR="00E47E90" w:rsidRDefault="0006257D">
      <w:pPr>
        <w:spacing w:line="240" w:lineRule="auto"/>
        <w:jc w:val="left"/>
      </w:pPr>
      <w:r>
        <w:br w:type="page"/>
      </w:r>
    </w:p>
    <w:p w:rsidR="00E47E90" w:rsidRDefault="0006257D">
      <w:pPr>
        <w:pStyle w:val="Heading1"/>
      </w:pPr>
      <w:r>
        <w:t>Appendix</w:t>
      </w:r>
    </w:p>
    <w:p w:rsidR="00E47E90" w:rsidRDefault="0006257D">
      <w:r>
        <w:t>1. How do you perceive the availability and accessibility of healthy food options on the university campus compared to unhealthy ones?</w:t>
      </w:r>
    </w:p>
    <w:p w:rsidR="00E47E90" w:rsidRDefault="00E47E90"/>
    <w:p w:rsidR="00E47E90" w:rsidRDefault="0006257D">
      <w:r>
        <w:t>2. How would you describe your typical eating habits dur</w:t>
      </w:r>
      <w:r>
        <w:t>ing your postgraduate studies?</w:t>
      </w:r>
    </w:p>
    <w:p w:rsidR="00E47E90" w:rsidRDefault="0006257D">
      <w:r>
        <w:t>a) Mostly healthy and balanced</w:t>
      </w:r>
    </w:p>
    <w:p w:rsidR="00E47E90" w:rsidRDefault="0006257D">
      <w:r>
        <w:t>b) Mostly unhealthy and irregular</w:t>
      </w:r>
    </w:p>
    <w:p w:rsidR="00E47E90" w:rsidRDefault="0006257D">
      <w:r>
        <w:t>c) Varied, depending on the day and situation</w:t>
      </w:r>
    </w:p>
    <w:p w:rsidR="00E47E90" w:rsidRDefault="00E47E90"/>
    <w:p w:rsidR="00E47E90" w:rsidRDefault="0006257D">
      <w:r>
        <w:t>3. Do cultural preferences and food traditions influence your dietary choices? If yes, in what ways?</w:t>
      </w:r>
    </w:p>
    <w:p w:rsidR="00E47E90" w:rsidRDefault="00E47E90"/>
    <w:p w:rsidR="00E47E90" w:rsidRDefault="0006257D">
      <w:r>
        <w:t>4. Have you</w:t>
      </w:r>
      <w:r>
        <w:t xml:space="preserve"> noticed any changes in your eating </w:t>
      </w:r>
      <w:proofErr w:type="spellStart"/>
      <w:r>
        <w:t>behavior</w:t>
      </w:r>
      <w:proofErr w:type="spellEnd"/>
      <w:r>
        <w:t xml:space="preserve"> since starting your postgraduate program?</w:t>
      </w:r>
    </w:p>
    <w:p w:rsidR="00E47E90" w:rsidRDefault="0006257D">
      <w:r>
        <w:t>a) Yes, I eat healthier now</w:t>
      </w:r>
    </w:p>
    <w:p w:rsidR="00E47E90" w:rsidRDefault="0006257D">
      <w:r>
        <w:t>b) Yes, I eat less healthy now</w:t>
      </w:r>
    </w:p>
    <w:p w:rsidR="00E47E90" w:rsidRDefault="0006257D">
      <w:r>
        <w:t>c) No, my eating behaviour remains unchanged</w:t>
      </w:r>
    </w:p>
    <w:p w:rsidR="00E47E90" w:rsidRDefault="00E47E90"/>
    <w:p w:rsidR="00E47E90" w:rsidRDefault="0006257D">
      <w:r>
        <w:t>5. Have you experienced any specific barriers or difficulties in</w:t>
      </w:r>
      <w:r>
        <w:t xml:space="preserve"> trying to maintain a balanced diet during your postgraduate studies?</w:t>
      </w:r>
    </w:p>
    <w:p w:rsidR="00E47E90" w:rsidRDefault="00E47E90"/>
    <w:p w:rsidR="00E47E90" w:rsidRDefault="0006257D">
      <w:r>
        <w:t>6. How does academic stress impact your food choices and eating patterns?</w:t>
      </w:r>
    </w:p>
    <w:p w:rsidR="00E47E90" w:rsidRDefault="0006257D">
      <w:r>
        <w:t>a) I tend to overeat or indulge in comfort foods</w:t>
      </w:r>
    </w:p>
    <w:p w:rsidR="00E47E90" w:rsidRDefault="0006257D">
      <w:r>
        <w:t>b) I tend to skip meals or eat very little</w:t>
      </w:r>
    </w:p>
    <w:p w:rsidR="00E47E90" w:rsidRDefault="0006257D">
      <w:r>
        <w:t>c) I don't notice a</w:t>
      </w:r>
      <w:r>
        <w:t xml:space="preserve">ny specific impact on my eating </w:t>
      </w:r>
      <w:proofErr w:type="spellStart"/>
      <w:r>
        <w:t>behavior</w:t>
      </w:r>
      <w:proofErr w:type="spellEnd"/>
    </w:p>
    <w:p w:rsidR="00E47E90" w:rsidRDefault="00E47E90"/>
    <w:p w:rsidR="00E47E90" w:rsidRDefault="0006257D">
      <w:r>
        <w:t>7. How do you think your eating habits may be related to your academic performance and overall well-being?</w:t>
      </w:r>
    </w:p>
    <w:p w:rsidR="00E47E90" w:rsidRDefault="00E47E90"/>
    <w:p w:rsidR="00E47E90" w:rsidRDefault="0006257D">
      <w:r>
        <w:t xml:space="preserve">8. Do you feel that time constraints and busy schedules affect your ability to make healthier food </w:t>
      </w:r>
      <w:r>
        <w:t>choices?</w:t>
      </w:r>
    </w:p>
    <w:p w:rsidR="00E47E90" w:rsidRDefault="0006257D">
      <w:r>
        <w:t>a) Yes, I find it challenging to prioritize healthy meals</w:t>
      </w:r>
    </w:p>
    <w:p w:rsidR="00E47E90" w:rsidRDefault="0006257D">
      <w:r>
        <w:t>b) No, I still manage to make healthy choices despite time constraints</w:t>
      </w:r>
    </w:p>
    <w:p w:rsidR="00E47E90" w:rsidRDefault="0006257D">
      <w:r>
        <w:t>c) It depends on the day and workload</w:t>
      </w:r>
    </w:p>
    <w:p w:rsidR="00E47E90" w:rsidRDefault="00E47E90"/>
    <w:p w:rsidR="00E47E90" w:rsidRDefault="0006257D">
      <w:r>
        <w:t xml:space="preserve">9. Have you ever made conscious efforts to improve your eating </w:t>
      </w:r>
      <w:proofErr w:type="spellStart"/>
      <w:r>
        <w:t>behavior</w:t>
      </w:r>
      <w:proofErr w:type="spellEnd"/>
      <w:r>
        <w:t>? If so,</w:t>
      </w:r>
      <w:r>
        <w:t xml:space="preserve"> what strategies did you use, and were you successful in making lasting changes?</w:t>
      </w:r>
    </w:p>
    <w:p w:rsidR="00E47E90" w:rsidRDefault="00E47E90"/>
    <w:p w:rsidR="00E47E90" w:rsidRDefault="0006257D">
      <w:r>
        <w:t>10. What role does social influence, such as peer pressure, play in shaping your food choices during group meals or social gatherings?</w:t>
      </w:r>
    </w:p>
    <w:p w:rsidR="00E47E90" w:rsidRDefault="0006257D">
      <w:r>
        <w:t>a) I often feel influenced to choose un</w:t>
      </w:r>
      <w:r>
        <w:t>healthy options to fit in</w:t>
      </w:r>
    </w:p>
    <w:p w:rsidR="00E47E90" w:rsidRDefault="0006257D">
      <w:r>
        <w:t>b) I usually make independent choices regardless of peer influence</w:t>
      </w:r>
    </w:p>
    <w:p w:rsidR="00E47E90" w:rsidRDefault="0006257D">
      <w:r>
        <w:t>c) I am not sure if peer pressure affects my food choices</w:t>
      </w:r>
    </w:p>
    <w:p w:rsidR="00E47E90" w:rsidRDefault="00E47E90"/>
    <w:p w:rsidR="00E47E90" w:rsidRDefault="0006257D">
      <w:r>
        <w:t>11. Are you conscious of the nutritional value of the foods you consume on a daily basis?</w:t>
      </w:r>
    </w:p>
    <w:p w:rsidR="00E47E90" w:rsidRDefault="0006257D">
      <w:r>
        <w:t xml:space="preserve">a) Yes, I pay </w:t>
      </w:r>
      <w:r>
        <w:t>close attention to nutritional content</w:t>
      </w:r>
    </w:p>
    <w:p w:rsidR="00E47E90" w:rsidRDefault="0006257D">
      <w:r>
        <w:t>b) Somewhat, I try to consider it, but not always</w:t>
      </w:r>
    </w:p>
    <w:p w:rsidR="00E47E90" w:rsidRDefault="0006257D">
      <w:r>
        <w:t>c) No, I don't pay much attention to nutritional aspects</w:t>
      </w:r>
    </w:p>
    <w:p w:rsidR="00E47E90" w:rsidRDefault="00E47E90"/>
    <w:p w:rsidR="00E47E90" w:rsidRDefault="0006257D">
      <w:r>
        <w:t xml:space="preserve">12. From your perspective, what measures or initiatives could be implemented on campus to encourage </w:t>
      </w:r>
      <w:r>
        <w:t>healthier eating habits among postgraduate students?</w:t>
      </w:r>
    </w:p>
    <w:sectPr w:rsidR="00E47E90">
      <w:footerReference w:type="even" r:id="rId7"/>
      <w:footerReference w:type="default" r:id="rId8"/>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06257D">
      <w:pPr>
        <w:spacing w:line="240" w:lineRule="auto"/>
      </w:pPr>
      <w:r>
        <w:separator/>
      </w:r>
    </w:p>
  </w:endnote>
  <w:endnote w:type="continuationSeparator" w:id="0">
    <w:p w:rsidR="00000000" w:rsidRDefault="000625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47E90" w:rsidRDefault="0006257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rsidR="00E47E90" w:rsidRDefault="00E47E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47E90" w:rsidRDefault="0006257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p w:rsidR="00E47E90" w:rsidRDefault="00E47E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06257D">
      <w:pPr>
        <w:spacing w:line="240" w:lineRule="auto"/>
      </w:pPr>
      <w:r>
        <w:separator/>
      </w:r>
    </w:p>
  </w:footnote>
  <w:footnote w:type="continuationSeparator" w:id="0">
    <w:p w:rsidR="00000000" w:rsidRDefault="0006257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E90"/>
    <w:rsid w:val="0006257D"/>
    <w:rsid w:val="00066CB8"/>
    <w:rsid w:val="00E47E90"/>
    <w:rsid w:val="00EC5BB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docId w15:val="{93D62BE9-A418-AE43-8BA9-7FD61EB4A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Arial" w:hAnsi="Arial"/>
      <w:sz w:val="22"/>
    </w:rPr>
  </w:style>
  <w:style w:type="paragraph" w:styleId="Heading1">
    <w:name w:val="heading 1"/>
    <w:basedOn w:val="Normal"/>
    <w:next w:val="Normal"/>
    <w:link w:val="Heading1Char"/>
    <w:uiPriority w:val="9"/>
    <w:qFormat/>
    <w:pPr>
      <w:keepNext/>
      <w:keepLines/>
      <w:spacing w:before="240"/>
      <w:outlineLvl w:val="0"/>
    </w:pPr>
    <w:rPr>
      <w:rFonts w:eastAsia="SimSun"/>
      <w:b/>
      <w:color w:val="2F5496"/>
      <w:sz w:val="32"/>
      <w:szCs w:val="32"/>
    </w:rPr>
  </w:style>
  <w:style w:type="paragraph" w:styleId="Heading2">
    <w:name w:val="heading 2"/>
    <w:basedOn w:val="Normal"/>
    <w:next w:val="Normal"/>
    <w:link w:val="Heading2Char"/>
    <w:uiPriority w:val="9"/>
    <w:unhideWhenUsed/>
    <w:qFormat/>
    <w:pPr>
      <w:keepNext/>
      <w:keepLines/>
      <w:spacing w:before="40"/>
      <w:outlineLvl w:val="1"/>
    </w:pPr>
    <w:rPr>
      <w:rFonts w:eastAsia="SimSun"/>
      <w:b/>
      <w:color w:val="2F5496"/>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pPr>
      <w:tabs>
        <w:tab w:val="center" w:pos="4513"/>
        <w:tab w:val="right" w:pos="9026"/>
      </w:tabs>
    </w:pPr>
  </w:style>
  <w:style w:type="character" w:customStyle="1" w:styleId="FooterChar">
    <w:name w:val="Footer Char"/>
    <w:basedOn w:val="DefaultParagraphFont"/>
    <w:link w:val="Footer"/>
    <w:uiPriority w:val="99"/>
  </w:style>
  <w:style w:type="character" w:styleId="PageNumber">
    <w:name w:val="page number"/>
    <w:basedOn w:val="DefaultParagraphFont"/>
    <w:uiPriority w:val="99"/>
  </w:style>
  <w:style w:type="character" w:customStyle="1" w:styleId="Heading1Char">
    <w:name w:val="Heading 1 Char"/>
    <w:basedOn w:val="DefaultParagraphFont"/>
    <w:link w:val="Heading1"/>
    <w:uiPriority w:val="9"/>
    <w:rPr>
      <w:rFonts w:ascii="Arial" w:eastAsia="SimSun" w:hAnsi="Arial" w:cs="SimSun"/>
      <w:b/>
      <w:color w:val="2F5496"/>
      <w:sz w:val="32"/>
      <w:szCs w:val="32"/>
    </w:rPr>
  </w:style>
  <w:style w:type="character" w:customStyle="1" w:styleId="Heading2Char">
    <w:name w:val="Heading 2 Char"/>
    <w:basedOn w:val="DefaultParagraphFont"/>
    <w:link w:val="Heading2"/>
    <w:uiPriority w:val="9"/>
    <w:rPr>
      <w:rFonts w:ascii="Arial" w:eastAsia="SimSun" w:hAnsi="Arial" w:cs="SimSun"/>
      <w:b/>
      <w:color w:val="2F5496"/>
      <w:sz w:val="28"/>
      <w:szCs w:val="26"/>
    </w:rPr>
  </w:style>
  <w:style w:type="paragraph" w:styleId="BalloonText">
    <w:name w:val="Balloon Text"/>
    <w:basedOn w:val="Normal"/>
    <w:link w:val="BalloonTextChar"/>
    <w:uiPriority w:val="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NormalWeb">
    <w:name w:val="Normal (Web)"/>
    <w:basedOn w:val="Normal"/>
    <w:uiPriority w:val="99"/>
    <w:pPr>
      <w:spacing w:before="100" w:beforeAutospacing="1" w:after="100" w:afterAutospacing="1" w:line="240" w:lineRule="auto"/>
      <w:jc w:val="left"/>
    </w:pPr>
    <w:rPr>
      <w:rFonts w:ascii="Times New Roman" w:eastAsia="Times New Roman" w:hAnsi="Times New Roman" w:cs="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webSettings" Target="webSettings.xml" /><Relationship Id="rId7"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5" Type="http://schemas.openxmlformats.org/officeDocument/2006/relationships/endnotes" Target="endnotes.xml" /><Relationship Id="rId10"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4971</Words>
  <Characters>28336</Characters>
  <Application>Microsoft Office Word</Application>
  <DocSecurity>0</DocSecurity>
  <Lines>236</Lines>
  <Paragraphs>66</Paragraphs>
  <ScaleCrop>false</ScaleCrop>
  <Company/>
  <LinksUpToDate>false</LinksUpToDate>
  <CharactersWithSpaces>33241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19125045</dc:creator>
  <cp:lastModifiedBy>preetsukhpreetqr@gmail.com</cp:lastModifiedBy>
  <cp:revision>2</cp:revision>
  <dcterms:created xsi:type="dcterms:W3CDTF">2023-07-27T21:04:00Z</dcterms:created>
  <dcterms:modified xsi:type="dcterms:W3CDTF">2023-07-27T21:04:00Z</dcterms:modified>
</cp:coreProperties>
</file>