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D3E71" w14:textId="2779175D" w:rsidR="00D53F0D" w:rsidRDefault="00D53F0D" w:rsidP="00D8794A">
      <w:pPr>
        <w:rPr>
          <w:lang w:val="en-US"/>
        </w:rPr>
      </w:pPr>
    </w:p>
    <w:p w14:paraId="68C8974D" w14:textId="77777777" w:rsidR="00D53F0D" w:rsidRDefault="00D53F0D" w:rsidP="00D8794A">
      <w:pPr>
        <w:rPr>
          <w:lang w:val="en-US"/>
        </w:rPr>
      </w:pPr>
      <w:r>
        <w:rPr>
          <w:lang w:val="en-US"/>
        </w:rPr>
        <w:t xml:space="preserve">                        </w:t>
      </w:r>
    </w:p>
    <w:p w14:paraId="1DB27E2D" w14:textId="77777777" w:rsidR="00D53F0D" w:rsidRDefault="00D53F0D" w:rsidP="00D8794A">
      <w:pPr>
        <w:rPr>
          <w:lang w:val="en-US"/>
        </w:rPr>
      </w:pPr>
    </w:p>
    <w:p w14:paraId="71C541F0" w14:textId="77777777" w:rsidR="00D53F0D" w:rsidRDefault="00D53F0D" w:rsidP="00D8794A">
      <w:pPr>
        <w:rPr>
          <w:lang w:val="en-US"/>
        </w:rPr>
      </w:pPr>
    </w:p>
    <w:p w14:paraId="6B820AD9" w14:textId="11C47732" w:rsidR="00D53F0D" w:rsidRPr="00D53F0D" w:rsidRDefault="00D53F0D" w:rsidP="00D8794A">
      <w:pPr>
        <w:rPr>
          <w:sz w:val="40"/>
          <w:szCs w:val="40"/>
          <w:lang w:val="en-US"/>
        </w:rPr>
      </w:pPr>
      <w:r>
        <w:rPr>
          <w:lang w:val="en-US"/>
        </w:rPr>
        <w:t xml:space="preserve">             </w:t>
      </w:r>
      <w:r w:rsidRPr="00D53F0D">
        <w:rPr>
          <w:sz w:val="40"/>
          <w:szCs w:val="40"/>
          <w:lang w:val="en-US"/>
        </w:rPr>
        <w:t xml:space="preserve">Essay on </w:t>
      </w:r>
      <w:proofErr w:type="spellStart"/>
      <w:r w:rsidR="00F123E1" w:rsidRPr="00D53F0D">
        <w:rPr>
          <w:sz w:val="40"/>
          <w:szCs w:val="40"/>
          <w:lang w:val="en-US"/>
        </w:rPr>
        <w:t>organi</w:t>
      </w:r>
      <w:r w:rsidR="00CD77E8">
        <w:rPr>
          <w:sz w:val="40"/>
          <w:szCs w:val="40"/>
          <w:lang w:val="en-US"/>
        </w:rPr>
        <w:t>s</w:t>
      </w:r>
      <w:r w:rsidR="00F123E1" w:rsidRPr="00D53F0D">
        <w:rPr>
          <w:sz w:val="40"/>
          <w:szCs w:val="40"/>
          <w:lang w:val="en-US"/>
        </w:rPr>
        <w:t>ational</w:t>
      </w:r>
      <w:proofErr w:type="spellEnd"/>
      <w:r w:rsidRPr="00D53F0D">
        <w:rPr>
          <w:sz w:val="40"/>
          <w:szCs w:val="40"/>
          <w:lang w:val="en-US"/>
        </w:rPr>
        <w:t xml:space="preserve"> and culture structure of Zara</w:t>
      </w:r>
    </w:p>
    <w:p w14:paraId="7B6C527F" w14:textId="77777777" w:rsidR="00D53F0D" w:rsidRDefault="00D53F0D" w:rsidP="00D8794A">
      <w:pPr>
        <w:rPr>
          <w:lang w:val="en-US"/>
        </w:rPr>
      </w:pPr>
    </w:p>
    <w:p w14:paraId="4571E621" w14:textId="77777777" w:rsidR="00D53F0D" w:rsidRDefault="00D53F0D" w:rsidP="00D8794A">
      <w:pPr>
        <w:rPr>
          <w:lang w:val="en-US"/>
        </w:rPr>
      </w:pPr>
    </w:p>
    <w:p w14:paraId="4AEFD7F9" w14:textId="77777777" w:rsidR="00D53F0D" w:rsidRDefault="00D53F0D" w:rsidP="00D8794A">
      <w:pPr>
        <w:rPr>
          <w:lang w:val="en-US"/>
        </w:rPr>
      </w:pPr>
    </w:p>
    <w:p w14:paraId="40B4D97A" w14:textId="77777777" w:rsidR="00D53F0D" w:rsidRDefault="00D53F0D" w:rsidP="00D8794A">
      <w:pPr>
        <w:rPr>
          <w:lang w:val="en-US"/>
        </w:rPr>
      </w:pPr>
    </w:p>
    <w:p w14:paraId="4FACDA07" w14:textId="3535292B" w:rsidR="00D53F0D" w:rsidRDefault="00D53F0D" w:rsidP="00D8794A">
      <w:pPr>
        <w:rPr>
          <w:lang w:val="en-US"/>
        </w:rPr>
      </w:pPr>
    </w:p>
    <w:p w14:paraId="53791C4E" w14:textId="77777777" w:rsidR="00D53F0D" w:rsidRDefault="00D53F0D" w:rsidP="00D8794A">
      <w:pPr>
        <w:rPr>
          <w:lang w:val="en-US"/>
        </w:rPr>
      </w:pPr>
    </w:p>
    <w:p w14:paraId="7DDB1C23" w14:textId="683FB353" w:rsidR="00D8794A" w:rsidRDefault="00F677F9" w:rsidP="00D8794A">
      <w:pPr>
        <w:rPr>
          <w:sz w:val="32"/>
          <w:szCs w:val="32"/>
          <w:lang w:val="en-US"/>
        </w:rPr>
      </w:pPr>
      <w:proofErr w:type="spellStart"/>
      <w:r w:rsidRPr="00D53F0D">
        <w:rPr>
          <w:sz w:val="32"/>
          <w:szCs w:val="32"/>
          <w:lang w:val="en-US"/>
        </w:rPr>
        <w:t>Penka</w:t>
      </w:r>
      <w:proofErr w:type="spellEnd"/>
      <w:r w:rsidRPr="00D53F0D">
        <w:rPr>
          <w:sz w:val="32"/>
          <w:szCs w:val="32"/>
          <w:lang w:val="en-US"/>
        </w:rPr>
        <w:t xml:space="preserve"> </w:t>
      </w:r>
      <w:proofErr w:type="spellStart"/>
      <w:r w:rsidRPr="00D53F0D">
        <w:rPr>
          <w:sz w:val="32"/>
          <w:szCs w:val="32"/>
          <w:lang w:val="en-US"/>
        </w:rPr>
        <w:t>Murdzheva</w:t>
      </w:r>
      <w:proofErr w:type="spellEnd"/>
    </w:p>
    <w:p w14:paraId="0250004D" w14:textId="227E4F92" w:rsidR="00F677F9" w:rsidRPr="00D53F0D" w:rsidRDefault="00F677F9" w:rsidP="00D8794A">
      <w:pPr>
        <w:rPr>
          <w:sz w:val="32"/>
          <w:szCs w:val="32"/>
          <w:lang w:val="en-US"/>
        </w:rPr>
      </w:pPr>
      <w:r w:rsidRPr="00D53F0D">
        <w:rPr>
          <w:sz w:val="32"/>
          <w:szCs w:val="32"/>
          <w:lang w:val="en-US"/>
        </w:rPr>
        <w:t>Student ID:2122606</w:t>
      </w:r>
    </w:p>
    <w:p w14:paraId="62BF615D" w14:textId="602750C2" w:rsidR="00F677F9" w:rsidRPr="00D53F0D" w:rsidRDefault="00F677F9" w:rsidP="00D8794A">
      <w:pPr>
        <w:rPr>
          <w:sz w:val="32"/>
          <w:szCs w:val="32"/>
          <w:lang w:val="en-US"/>
        </w:rPr>
      </w:pPr>
      <w:r w:rsidRPr="00D53F0D">
        <w:rPr>
          <w:sz w:val="32"/>
          <w:szCs w:val="32"/>
          <w:lang w:val="en-US"/>
        </w:rPr>
        <w:t xml:space="preserve">Module </w:t>
      </w:r>
      <w:proofErr w:type="gramStart"/>
      <w:r w:rsidRPr="00D53F0D">
        <w:rPr>
          <w:sz w:val="32"/>
          <w:szCs w:val="32"/>
          <w:lang w:val="en-US"/>
        </w:rPr>
        <w:t>code:LCBB</w:t>
      </w:r>
      <w:proofErr w:type="gramEnd"/>
      <w:r w:rsidRPr="00D53F0D">
        <w:rPr>
          <w:sz w:val="32"/>
          <w:szCs w:val="32"/>
          <w:lang w:val="en-US"/>
        </w:rPr>
        <w:t>4003</w:t>
      </w:r>
    </w:p>
    <w:p w14:paraId="5F520515" w14:textId="0682CBD4" w:rsidR="00F677F9" w:rsidRPr="00D53F0D" w:rsidRDefault="00F677F9" w:rsidP="00D8794A">
      <w:pPr>
        <w:rPr>
          <w:sz w:val="32"/>
          <w:szCs w:val="32"/>
          <w:lang w:val="en-US"/>
        </w:rPr>
      </w:pPr>
      <w:r w:rsidRPr="00D53F0D">
        <w:rPr>
          <w:sz w:val="32"/>
          <w:szCs w:val="32"/>
          <w:lang w:val="en-US"/>
        </w:rPr>
        <w:t xml:space="preserve">Module </w:t>
      </w:r>
      <w:proofErr w:type="spellStart"/>
      <w:proofErr w:type="gramStart"/>
      <w:r w:rsidRPr="00D53F0D">
        <w:rPr>
          <w:sz w:val="32"/>
          <w:szCs w:val="32"/>
          <w:lang w:val="en-US"/>
        </w:rPr>
        <w:t>lecturer:Dr</w:t>
      </w:r>
      <w:proofErr w:type="spellEnd"/>
      <w:proofErr w:type="gramEnd"/>
      <w:r w:rsidRPr="00D53F0D">
        <w:rPr>
          <w:sz w:val="32"/>
          <w:szCs w:val="32"/>
          <w:lang w:val="en-US"/>
        </w:rPr>
        <w:t xml:space="preserve"> Aparna Venkatesan</w:t>
      </w:r>
    </w:p>
    <w:p w14:paraId="62D23D42" w14:textId="6BB15C67" w:rsidR="00F677F9" w:rsidRPr="00D53F0D" w:rsidRDefault="00F677F9" w:rsidP="00D8794A">
      <w:pPr>
        <w:rPr>
          <w:sz w:val="32"/>
          <w:szCs w:val="32"/>
          <w:lang w:val="en-US"/>
        </w:rPr>
      </w:pPr>
    </w:p>
    <w:p w14:paraId="59D36406" w14:textId="77777777" w:rsidR="00D8794A" w:rsidRDefault="00D8794A" w:rsidP="00D8794A">
      <w:pPr>
        <w:rPr>
          <w:lang w:val="en-US"/>
        </w:rPr>
      </w:pPr>
    </w:p>
    <w:p w14:paraId="1DB11705" w14:textId="77777777" w:rsidR="00D8794A" w:rsidRDefault="00D8794A" w:rsidP="00D8794A">
      <w:pPr>
        <w:rPr>
          <w:lang w:val="en-US"/>
        </w:rPr>
      </w:pPr>
    </w:p>
    <w:p w14:paraId="2DCCD051" w14:textId="77777777" w:rsidR="00D8794A" w:rsidRDefault="00D8794A" w:rsidP="00D8794A">
      <w:pPr>
        <w:rPr>
          <w:lang w:val="en-US"/>
        </w:rPr>
      </w:pPr>
    </w:p>
    <w:p w14:paraId="2560816E" w14:textId="77777777" w:rsidR="00D8794A" w:rsidRDefault="00D8794A" w:rsidP="00D8794A">
      <w:pPr>
        <w:rPr>
          <w:lang w:val="en-US"/>
        </w:rPr>
      </w:pPr>
    </w:p>
    <w:p w14:paraId="02520FD0" w14:textId="77777777" w:rsidR="00D8794A" w:rsidRDefault="00D8794A" w:rsidP="00D8794A">
      <w:pPr>
        <w:rPr>
          <w:lang w:val="en-US"/>
        </w:rPr>
      </w:pPr>
    </w:p>
    <w:p w14:paraId="2135508B" w14:textId="77777777" w:rsidR="00D8794A" w:rsidRDefault="00D8794A" w:rsidP="00D8794A">
      <w:pPr>
        <w:rPr>
          <w:lang w:val="en-US"/>
        </w:rPr>
      </w:pPr>
    </w:p>
    <w:p w14:paraId="155F9DE5" w14:textId="77777777" w:rsidR="00D8794A" w:rsidRDefault="00D8794A" w:rsidP="00D8794A">
      <w:pPr>
        <w:rPr>
          <w:lang w:val="en-US"/>
        </w:rPr>
      </w:pPr>
    </w:p>
    <w:p w14:paraId="103929EB" w14:textId="77777777" w:rsidR="00D8794A" w:rsidRDefault="00D8794A" w:rsidP="00D8794A">
      <w:pPr>
        <w:rPr>
          <w:lang w:val="en-US"/>
        </w:rPr>
      </w:pPr>
    </w:p>
    <w:p w14:paraId="7C09DA09" w14:textId="77777777" w:rsidR="00D8794A" w:rsidRDefault="00D8794A" w:rsidP="00D8794A">
      <w:pPr>
        <w:rPr>
          <w:lang w:val="en-US"/>
        </w:rPr>
      </w:pPr>
    </w:p>
    <w:p w14:paraId="20FE77EB" w14:textId="77777777" w:rsidR="00D8794A" w:rsidRDefault="00D8794A" w:rsidP="00D8794A">
      <w:pPr>
        <w:rPr>
          <w:lang w:val="en-US"/>
        </w:rPr>
      </w:pPr>
    </w:p>
    <w:p w14:paraId="5D4B3488" w14:textId="77777777" w:rsidR="00D8794A" w:rsidRDefault="00D8794A" w:rsidP="00D8794A">
      <w:pPr>
        <w:rPr>
          <w:lang w:val="en-US"/>
        </w:rPr>
      </w:pPr>
    </w:p>
    <w:p w14:paraId="292B2E28" w14:textId="77777777" w:rsidR="00D8794A" w:rsidRDefault="00D8794A" w:rsidP="00D8794A">
      <w:pPr>
        <w:rPr>
          <w:lang w:val="en-US"/>
        </w:rPr>
      </w:pPr>
    </w:p>
    <w:p w14:paraId="78968BD2" w14:textId="77777777" w:rsidR="00D8794A" w:rsidRDefault="00D8794A" w:rsidP="00D8794A">
      <w:pPr>
        <w:rPr>
          <w:lang w:val="en-US"/>
        </w:rPr>
      </w:pPr>
    </w:p>
    <w:p w14:paraId="427EE895" w14:textId="77777777" w:rsidR="00D8794A" w:rsidRDefault="00D8794A" w:rsidP="00D8794A">
      <w:pPr>
        <w:rPr>
          <w:lang w:val="en-US"/>
        </w:rPr>
      </w:pPr>
    </w:p>
    <w:p w14:paraId="19AD682F" w14:textId="77777777" w:rsidR="00D8794A" w:rsidRDefault="00D8794A" w:rsidP="00D8794A">
      <w:pPr>
        <w:rPr>
          <w:lang w:val="en-US"/>
        </w:rPr>
      </w:pPr>
    </w:p>
    <w:p w14:paraId="2C829490" w14:textId="77777777" w:rsidR="00D8794A" w:rsidRDefault="00D8794A" w:rsidP="00D8794A">
      <w:pPr>
        <w:rPr>
          <w:lang w:val="en-US"/>
        </w:rPr>
      </w:pPr>
    </w:p>
    <w:p w14:paraId="288A28B6" w14:textId="77777777" w:rsidR="00D8794A" w:rsidRDefault="00D8794A" w:rsidP="00D8794A">
      <w:pPr>
        <w:rPr>
          <w:lang w:val="en-US"/>
        </w:rPr>
      </w:pPr>
    </w:p>
    <w:p w14:paraId="5748A422" w14:textId="77777777" w:rsidR="00D8794A" w:rsidRDefault="00D8794A" w:rsidP="00D8794A">
      <w:pPr>
        <w:rPr>
          <w:lang w:val="en-US"/>
        </w:rPr>
      </w:pPr>
    </w:p>
    <w:p w14:paraId="18CD9A46" w14:textId="77777777" w:rsidR="00D8794A" w:rsidRDefault="00D8794A" w:rsidP="00D8794A">
      <w:pPr>
        <w:rPr>
          <w:lang w:val="en-US"/>
        </w:rPr>
      </w:pPr>
    </w:p>
    <w:p w14:paraId="22A434D1" w14:textId="77777777" w:rsidR="00D8794A" w:rsidRDefault="00D8794A" w:rsidP="00D8794A">
      <w:pPr>
        <w:rPr>
          <w:lang w:val="en-US"/>
        </w:rPr>
      </w:pPr>
    </w:p>
    <w:p w14:paraId="108AF10C" w14:textId="77777777" w:rsidR="00D8794A" w:rsidRDefault="00D8794A" w:rsidP="00D8794A">
      <w:pPr>
        <w:rPr>
          <w:lang w:val="en-US"/>
        </w:rPr>
      </w:pPr>
    </w:p>
    <w:p w14:paraId="3D4E18E6" w14:textId="77777777" w:rsidR="00D8794A" w:rsidRDefault="00D8794A" w:rsidP="00D8794A">
      <w:pPr>
        <w:rPr>
          <w:lang w:val="en-US"/>
        </w:rPr>
      </w:pPr>
    </w:p>
    <w:p w14:paraId="781E0A97" w14:textId="77777777" w:rsidR="00D8794A" w:rsidRDefault="00D8794A" w:rsidP="00D8794A">
      <w:pPr>
        <w:rPr>
          <w:lang w:val="en-US"/>
        </w:rPr>
      </w:pPr>
    </w:p>
    <w:p w14:paraId="3389374C" w14:textId="77777777" w:rsidR="00D8794A" w:rsidRDefault="00D8794A" w:rsidP="00D8794A">
      <w:pPr>
        <w:rPr>
          <w:lang w:val="en-US"/>
        </w:rPr>
      </w:pPr>
    </w:p>
    <w:p w14:paraId="321B1C94" w14:textId="77777777" w:rsidR="00D8794A" w:rsidRDefault="00D8794A" w:rsidP="00D8794A">
      <w:pPr>
        <w:rPr>
          <w:lang w:val="en-US"/>
        </w:rPr>
      </w:pPr>
    </w:p>
    <w:p w14:paraId="5524158F" w14:textId="77777777" w:rsidR="00D8794A" w:rsidRDefault="00D8794A" w:rsidP="00D8794A">
      <w:pPr>
        <w:rPr>
          <w:lang w:val="en-US"/>
        </w:rPr>
      </w:pPr>
    </w:p>
    <w:p w14:paraId="645BE6D7" w14:textId="77777777" w:rsidR="00D8794A" w:rsidRDefault="00D8794A" w:rsidP="00D8794A">
      <w:pPr>
        <w:rPr>
          <w:lang w:val="en-US"/>
        </w:rPr>
      </w:pPr>
    </w:p>
    <w:p w14:paraId="34B3A26B" w14:textId="77777777" w:rsidR="00D8794A" w:rsidRDefault="00D8794A" w:rsidP="00D8794A">
      <w:pPr>
        <w:rPr>
          <w:lang w:val="en-US"/>
        </w:rPr>
      </w:pPr>
    </w:p>
    <w:p w14:paraId="6A6AB451" w14:textId="77777777" w:rsidR="00D8794A" w:rsidRDefault="00D8794A" w:rsidP="00D8794A">
      <w:pPr>
        <w:rPr>
          <w:lang w:val="en-US"/>
        </w:rPr>
      </w:pPr>
    </w:p>
    <w:p w14:paraId="1A947247" w14:textId="77777777" w:rsidR="00D8794A" w:rsidRDefault="00D8794A" w:rsidP="00D8794A">
      <w:pPr>
        <w:rPr>
          <w:lang w:val="en-US"/>
        </w:rPr>
      </w:pPr>
    </w:p>
    <w:p w14:paraId="4BF0C205" w14:textId="77777777" w:rsidR="00D8794A" w:rsidRDefault="00D8794A" w:rsidP="00D8794A">
      <w:pPr>
        <w:rPr>
          <w:lang w:val="en-US"/>
        </w:rPr>
      </w:pPr>
    </w:p>
    <w:p w14:paraId="6E500471" w14:textId="77777777" w:rsidR="00D8794A" w:rsidRDefault="00D8794A" w:rsidP="00D8794A">
      <w:pPr>
        <w:rPr>
          <w:lang w:val="en-US"/>
        </w:rPr>
      </w:pPr>
    </w:p>
    <w:p w14:paraId="0EC75FF6" w14:textId="77777777" w:rsidR="00D8794A" w:rsidRDefault="00D8794A" w:rsidP="00D8794A">
      <w:pPr>
        <w:rPr>
          <w:lang w:val="en-US"/>
        </w:rPr>
      </w:pPr>
    </w:p>
    <w:sdt>
      <w:sdtPr>
        <w:rPr>
          <w:rFonts w:asciiTheme="minorHAnsi" w:eastAsiaTheme="minorHAnsi" w:hAnsiTheme="minorHAnsi" w:cstheme="minorBidi"/>
          <w:b w:val="0"/>
          <w:bCs w:val="0"/>
          <w:color w:val="auto"/>
          <w:sz w:val="22"/>
          <w:szCs w:val="22"/>
          <w:lang w:val="en-GB"/>
        </w:rPr>
        <w:id w:val="85847314"/>
        <w:docPartObj>
          <w:docPartGallery w:val="Table of Contents"/>
          <w:docPartUnique/>
        </w:docPartObj>
      </w:sdtPr>
      <w:sdtEndPr/>
      <w:sdtContent>
        <w:p w14:paraId="11B90C0E" w14:textId="77777777" w:rsidR="00D8794A" w:rsidRPr="00D8794A" w:rsidRDefault="00D8794A" w:rsidP="00D8794A">
          <w:pPr>
            <w:pStyle w:val="TOCHeading"/>
            <w:spacing w:after="240" w:line="480" w:lineRule="auto"/>
            <w:jc w:val="both"/>
            <w:rPr>
              <w:rFonts w:ascii="Times New Roman" w:hAnsi="Times New Roman" w:cs="Times New Roman"/>
              <w:sz w:val="24"/>
              <w:szCs w:val="24"/>
            </w:rPr>
          </w:pPr>
          <w:r w:rsidRPr="00D8794A">
            <w:rPr>
              <w:rFonts w:ascii="Times New Roman" w:hAnsi="Times New Roman" w:cs="Times New Roman"/>
            </w:rPr>
            <w:t>Table of Contents</w:t>
          </w:r>
        </w:p>
        <w:p w14:paraId="03102498" w14:textId="77777777" w:rsidR="00D8794A" w:rsidRPr="00D8794A" w:rsidRDefault="00D8794A" w:rsidP="00D8794A">
          <w:pPr>
            <w:pStyle w:val="TOC1"/>
            <w:tabs>
              <w:tab w:val="right" w:leader="dot" w:pos="9408"/>
            </w:tabs>
            <w:spacing w:after="240" w:line="480" w:lineRule="auto"/>
            <w:jc w:val="both"/>
            <w:rPr>
              <w:rFonts w:ascii="Times New Roman" w:hAnsi="Times New Roman" w:cs="Times New Roman"/>
              <w:noProof/>
              <w:sz w:val="24"/>
              <w:szCs w:val="24"/>
            </w:rPr>
          </w:pPr>
          <w:r w:rsidRPr="00D8794A">
            <w:rPr>
              <w:rFonts w:ascii="Times New Roman" w:hAnsi="Times New Roman" w:cs="Times New Roman"/>
              <w:sz w:val="24"/>
              <w:szCs w:val="24"/>
            </w:rPr>
            <w:fldChar w:fldCharType="begin"/>
          </w:r>
          <w:r w:rsidRPr="00D8794A">
            <w:rPr>
              <w:rFonts w:ascii="Times New Roman" w:hAnsi="Times New Roman" w:cs="Times New Roman"/>
              <w:sz w:val="24"/>
              <w:szCs w:val="24"/>
            </w:rPr>
            <w:instrText xml:space="preserve"> TOC \o "1-3" \h \z \u </w:instrText>
          </w:r>
          <w:r w:rsidRPr="00D8794A">
            <w:rPr>
              <w:rFonts w:ascii="Times New Roman" w:hAnsi="Times New Roman" w:cs="Times New Roman"/>
              <w:sz w:val="24"/>
              <w:szCs w:val="24"/>
            </w:rPr>
            <w:fldChar w:fldCharType="separate"/>
          </w:r>
          <w:hyperlink w:anchor="_Toc123660263" w:history="1">
            <w:r w:rsidRPr="00D8794A">
              <w:rPr>
                <w:rStyle w:val="Hyperlink"/>
                <w:rFonts w:ascii="Times New Roman" w:hAnsi="Times New Roman" w:cs="Times New Roman"/>
                <w:noProof/>
                <w:sz w:val="24"/>
                <w:szCs w:val="24"/>
              </w:rPr>
              <w:t>Introduction</w:t>
            </w:r>
            <w:r w:rsidRPr="00D8794A">
              <w:rPr>
                <w:rFonts w:ascii="Times New Roman" w:hAnsi="Times New Roman" w:cs="Times New Roman"/>
                <w:noProof/>
                <w:webHidden/>
                <w:sz w:val="24"/>
                <w:szCs w:val="24"/>
              </w:rPr>
              <w:tab/>
            </w:r>
            <w:r w:rsidRPr="00D8794A">
              <w:rPr>
                <w:rFonts w:ascii="Times New Roman" w:hAnsi="Times New Roman" w:cs="Times New Roman"/>
                <w:noProof/>
                <w:webHidden/>
                <w:sz w:val="24"/>
                <w:szCs w:val="24"/>
              </w:rPr>
              <w:fldChar w:fldCharType="begin"/>
            </w:r>
            <w:r w:rsidRPr="00D8794A">
              <w:rPr>
                <w:rFonts w:ascii="Times New Roman" w:hAnsi="Times New Roman" w:cs="Times New Roman"/>
                <w:noProof/>
                <w:webHidden/>
                <w:sz w:val="24"/>
                <w:szCs w:val="24"/>
              </w:rPr>
              <w:instrText xml:space="preserve"> PAGEREF _Toc123660263 \h </w:instrText>
            </w:r>
            <w:r w:rsidRPr="00D8794A">
              <w:rPr>
                <w:rFonts w:ascii="Times New Roman" w:hAnsi="Times New Roman" w:cs="Times New Roman"/>
                <w:noProof/>
                <w:webHidden/>
                <w:sz w:val="24"/>
                <w:szCs w:val="24"/>
              </w:rPr>
            </w:r>
            <w:r w:rsidRPr="00D8794A">
              <w:rPr>
                <w:rFonts w:ascii="Times New Roman" w:hAnsi="Times New Roman" w:cs="Times New Roman"/>
                <w:noProof/>
                <w:webHidden/>
                <w:sz w:val="24"/>
                <w:szCs w:val="24"/>
              </w:rPr>
              <w:fldChar w:fldCharType="separate"/>
            </w:r>
            <w:r w:rsidR="00B607F3">
              <w:rPr>
                <w:rFonts w:ascii="Times New Roman" w:hAnsi="Times New Roman" w:cs="Times New Roman"/>
                <w:noProof/>
                <w:webHidden/>
                <w:sz w:val="24"/>
                <w:szCs w:val="24"/>
              </w:rPr>
              <w:t>3</w:t>
            </w:r>
            <w:r w:rsidRPr="00D8794A">
              <w:rPr>
                <w:rFonts w:ascii="Times New Roman" w:hAnsi="Times New Roman" w:cs="Times New Roman"/>
                <w:noProof/>
                <w:webHidden/>
                <w:sz w:val="24"/>
                <w:szCs w:val="24"/>
              </w:rPr>
              <w:fldChar w:fldCharType="end"/>
            </w:r>
          </w:hyperlink>
        </w:p>
        <w:p w14:paraId="1D5894D7" w14:textId="77777777" w:rsidR="00D8794A" w:rsidRPr="00D8794A" w:rsidRDefault="004C3933" w:rsidP="00D8794A">
          <w:pPr>
            <w:pStyle w:val="TOC1"/>
            <w:tabs>
              <w:tab w:val="right" w:leader="dot" w:pos="9408"/>
            </w:tabs>
            <w:spacing w:after="240" w:line="480" w:lineRule="auto"/>
            <w:jc w:val="both"/>
            <w:rPr>
              <w:rFonts w:ascii="Times New Roman" w:hAnsi="Times New Roman" w:cs="Times New Roman"/>
              <w:noProof/>
              <w:sz w:val="24"/>
              <w:szCs w:val="24"/>
            </w:rPr>
          </w:pPr>
          <w:hyperlink w:anchor="_Toc123660264" w:history="1">
            <w:r w:rsidR="00D8794A" w:rsidRPr="00D8794A">
              <w:rPr>
                <w:rStyle w:val="Hyperlink"/>
                <w:rFonts w:ascii="Times New Roman" w:hAnsi="Times New Roman" w:cs="Times New Roman"/>
                <w:noProof/>
                <w:sz w:val="24"/>
                <w:szCs w:val="24"/>
              </w:rPr>
              <w:t>Organisational culture</w:t>
            </w:r>
            <w:r w:rsidR="00D8794A" w:rsidRPr="00D8794A">
              <w:rPr>
                <w:rFonts w:ascii="Times New Roman" w:hAnsi="Times New Roman" w:cs="Times New Roman"/>
                <w:noProof/>
                <w:webHidden/>
                <w:sz w:val="24"/>
                <w:szCs w:val="24"/>
              </w:rPr>
              <w:tab/>
            </w:r>
            <w:r w:rsidR="00D8794A" w:rsidRPr="00D8794A">
              <w:rPr>
                <w:rFonts w:ascii="Times New Roman" w:hAnsi="Times New Roman" w:cs="Times New Roman"/>
                <w:noProof/>
                <w:webHidden/>
                <w:sz w:val="24"/>
                <w:szCs w:val="24"/>
              </w:rPr>
              <w:fldChar w:fldCharType="begin"/>
            </w:r>
            <w:r w:rsidR="00D8794A" w:rsidRPr="00D8794A">
              <w:rPr>
                <w:rFonts w:ascii="Times New Roman" w:hAnsi="Times New Roman" w:cs="Times New Roman"/>
                <w:noProof/>
                <w:webHidden/>
                <w:sz w:val="24"/>
                <w:szCs w:val="24"/>
              </w:rPr>
              <w:instrText xml:space="preserve"> PAGEREF _Toc123660264 \h </w:instrText>
            </w:r>
            <w:r w:rsidR="00D8794A" w:rsidRPr="00D8794A">
              <w:rPr>
                <w:rFonts w:ascii="Times New Roman" w:hAnsi="Times New Roman" w:cs="Times New Roman"/>
                <w:noProof/>
                <w:webHidden/>
                <w:sz w:val="24"/>
                <w:szCs w:val="24"/>
              </w:rPr>
            </w:r>
            <w:r w:rsidR="00D8794A" w:rsidRPr="00D8794A">
              <w:rPr>
                <w:rFonts w:ascii="Times New Roman" w:hAnsi="Times New Roman" w:cs="Times New Roman"/>
                <w:noProof/>
                <w:webHidden/>
                <w:sz w:val="24"/>
                <w:szCs w:val="24"/>
              </w:rPr>
              <w:fldChar w:fldCharType="separate"/>
            </w:r>
            <w:r w:rsidR="00B607F3">
              <w:rPr>
                <w:rFonts w:ascii="Times New Roman" w:hAnsi="Times New Roman" w:cs="Times New Roman"/>
                <w:noProof/>
                <w:webHidden/>
                <w:sz w:val="24"/>
                <w:szCs w:val="24"/>
              </w:rPr>
              <w:t>3</w:t>
            </w:r>
            <w:r w:rsidR="00D8794A" w:rsidRPr="00D8794A">
              <w:rPr>
                <w:rFonts w:ascii="Times New Roman" w:hAnsi="Times New Roman" w:cs="Times New Roman"/>
                <w:noProof/>
                <w:webHidden/>
                <w:sz w:val="24"/>
                <w:szCs w:val="24"/>
              </w:rPr>
              <w:fldChar w:fldCharType="end"/>
            </w:r>
          </w:hyperlink>
        </w:p>
        <w:p w14:paraId="6A52C9BB" w14:textId="77777777" w:rsidR="00D8794A" w:rsidRPr="00D8794A" w:rsidRDefault="004C3933" w:rsidP="00D8794A">
          <w:pPr>
            <w:pStyle w:val="TOC1"/>
            <w:tabs>
              <w:tab w:val="right" w:leader="dot" w:pos="9408"/>
            </w:tabs>
            <w:spacing w:after="240" w:line="480" w:lineRule="auto"/>
            <w:jc w:val="both"/>
            <w:rPr>
              <w:rFonts w:ascii="Times New Roman" w:hAnsi="Times New Roman" w:cs="Times New Roman"/>
              <w:noProof/>
              <w:sz w:val="24"/>
              <w:szCs w:val="24"/>
            </w:rPr>
          </w:pPr>
          <w:hyperlink w:anchor="_Toc123660265" w:history="1">
            <w:r w:rsidR="00D8794A" w:rsidRPr="00D8794A">
              <w:rPr>
                <w:rStyle w:val="Hyperlink"/>
                <w:rFonts w:ascii="Times New Roman" w:hAnsi="Times New Roman" w:cs="Times New Roman"/>
                <w:noProof/>
                <w:sz w:val="24"/>
                <w:szCs w:val="24"/>
              </w:rPr>
              <w:t>Organisational structure</w:t>
            </w:r>
            <w:r w:rsidR="00D8794A" w:rsidRPr="00D8794A">
              <w:rPr>
                <w:rFonts w:ascii="Times New Roman" w:hAnsi="Times New Roman" w:cs="Times New Roman"/>
                <w:noProof/>
                <w:webHidden/>
                <w:sz w:val="24"/>
                <w:szCs w:val="24"/>
              </w:rPr>
              <w:tab/>
            </w:r>
            <w:r w:rsidR="00D8794A" w:rsidRPr="00D8794A">
              <w:rPr>
                <w:rFonts w:ascii="Times New Roman" w:hAnsi="Times New Roman" w:cs="Times New Roman"/>
                <w:noProof/>
                <w:webHidden/>
                <w:sz w:val="24"/>
                <w:szCs w:val="24"/>
              </w:rPr>
              <w:fldChar w:fldCharType="begin"/>
            </w:r>
            <w:r w:rsidR="00D8794A" w:rsidRPr="00D8794A">
              <w:rPr>
                <w:rFonts w:ascii="Times New Roman" w:hAnsi="Times New Roman" w:cs="Times New Roman"/>
                <w:noProof/>
                <w:webHidden/>
                <w:sz w:val="24"/>
                <w:szCs w:val="24"/>
              </w:rPr>
              <w:instrText xml:space="preserve"> PAGEREF _Toc123660265 \h </w:instrText>
            </w:r>
            <w:r w:rsidR="00D8794A" w:rsidRPr="00D8794A">
              <w:rPr>
                <w:rFonts w:ascii="Times New Roman" w:hAnsi="Times New Roman" w:cs="Times New Roman"/>
                <w:noProof/>
                <w:webHidden/>
                <w:sz w:val="24"/>
                <w:szCs w:val="24"/>
              </w:rPr>
            </w:r>
            <w:r w:rsidR="00D8794A" w:rsidRPr="00D8794A">
              <w:rPr>
                <w:rFonts w:ascii="Times New Roman" w:hAnsi="Times New Roman" w:cs="Times New Roman"/>
                <w:noProof/>
                <w:webHidden/>
                <w:sz w:val="24"/>
                <w:szCs w:val="24"/>
              </w:rPr>
              <w:fldChar w:fldCharType="separate"/>
            </w:r>
            <w:r w:rsidR="00B607F3">
              <w:rPr>
                <w:rFonts w:ascii="Times New Roman" w:hAnsi="Times New Roman" w:cs="Times New Roman"/>
                <w:noProof/>
                <w:webHidden/>
                <w:sz w:val="24"/>
                <w:szCs w:val="24"/>
              </w:rPr>
              <w:t>6</w:t>
            </w:r>
            <w:r w:rsidR="00D8794A" w:rsidRPr="00D8794A">
              <w:rPr>
                <w:rFonts w:ascii="Times New Roman" w:hAnsi="Times New Roman" w:cs="Times New Roman"/>
                <w:noProof/>
                <w:webHidden/>
                <w:sz w:val="24"/>
                <w:szCs w:val="24"/>
              </w:rPr>
              <w:fldChar w:fldCharType="end"/>
            </w:r>
          </w:hyperlink>
        </w:p>
        <w:p w14:paraId="051202AC" w14:textId="77777777" w:rsidR="00D8794A" w:rsidRPr="00D8794A" w:rsidRDefault="004C3933" w:rsidP="00D8794A">
          <w:pPr>
            <w:pStyle w:val="TOC1"/>
            <w:tabs>
              <w:tab w:val="right" w:leader="dot" w:pos="9408"/>
            </w:tabs>
            <w:spacing w:after="240" w:line="480" w:lineRule="auto"/>
            <w:jc w:val="both"/>
            <w:rPr>
              <w:rFonts w:ascii="Times New Roman" w:hAnsi="Times New Roman" w:cs="Times New Roman"/>
              <w:noProof/>
              <w:sz w:val="24"/>
              <w:szCs w:val="24"/>
            </w:rPr>
          </w:pPr>
          <w:hyperlink w:anchor="_Toc123660266" w:history="1">
            <w:r w:rsidR="00D8794A" w:rsidRPr="00D8794A">
              <w:rPr>
                <w:rStyle w:val="Hyperlink"/>
                <w:rFonts w:ascii="Times New Roman" w:hAnsi="Times New Roman" w:cs="Times New Roman"/>
                <w:noProof/>
                <w:sz w:val="24"/>
                <w:szCs w:val="24"/>
              </w:rPr>
              <w:t>Conclusion</w:t>
            </w:r>
            <w:r w:rsidR="00D8794A" w:rsidRPr="00D8794A">
              <w:rPr>
                <w:rFonts w:ascii="Times New Roman" w:hAnsi="Times New Roman" w:cs="Times New Roman"/>
                <w:noProof/>
                <w:webHidden/>
                <w:sz w:val="24"/>
                <w:szCs w:val="24"/>
              </w:rPr>
              <w:tab/>
            </w:r>
            <w:r w:rsidR="00D8794A" w:rsidRPr="00D8794A">
              <w:rPr>
                <w:rFonts w:ascii="Times New Roman" w:hAnsi="Times New Roman" w:cs="Times New Roman"/>
                <w:noProof/>
                <w:webHidden/>
                <w:sz w:val="24"/>
                <w:szCs w:val="24"/>
              </w:rPr>
              <w:fldChar w:fldCharType="begin"/>
            </w:r>
            <w:r w:rsidR="00D8794A" w:rsidRPr="00D8794A">
              <w:rPr>
                <w:rFonts w:ascii="Times New Roman" w:hAnsi="Times New Roman" w:cs="Times New Roman"/>
                <w:noProof/>
                <w:webHidden/>
                <w:sz w:val="24"/>
                <w:szCs w:val="24"/>
              </w:rPr>
              <w:instrText xml:space="preserve"> PAGEREF _Toc123660266 \h </w:instrText>
            </w:r>
            <w:r w:rsidR="00D8794A" w:rsidRPr="00D8794A">
              <w:rPr>
                <w:rFonts w:ascii="Times New Roman" w:hAnsi="Times New Roman" w:cs="Times New Roman"/>
                <w:noProof/>
                <w:webHidden/>
                <w:sz w:val="24"/>
                <w:szCs w:val="24"/>
              </w:rPr>
            </w:r>
            <w:r w:rsidR="00D8794A" w:rsidRPr="00D8794A">
              <w:rPr>
                <w:rFonts w:ascii="Times New Roman" w:hAnsi="Times New Roman" w:cs="Times New Roman"/>
                <w:noProof/>
                <w:webHidden/>
                <w:sz w:val="24"/>
                <w:szCs w:val="24"/>
              </w:rPr>
              <w:fldChar w:fldCharType="separate"/>
            </w:r>
            <w:r w:rsidR="00B607F3">
              <w:rPr>
                <w:rFonts w:ascii="Times New Roman" w:hAnsi="Times New Roman" w:cs="Times New Roman"/>
                <w:noProof/>
                <w:webHidden/>
                <w:sz w:val="24"/>
                <w:szCs w:val="24"/>
              </w:rPr>
              <w:t>13</w:t>
            </w:r>
            <w:r w:rsidR="00D8794A" w:rsidRPr="00D8794A">
              <w:rPr>
                <w:rFonts w:ascii="Times New Roman" w:hAnsi="Times New Roman" w:cs="Times New Roman"/>
                <w:noProof/>
                <w:webHidden/>
                <w:sz w:val="24"/>
                <w:szCs w:val="24"/>
              </w:rPr>
              <w:fldChar w:fldCharType="end"/>
            </w:r>
          </w:hyperlink>
        </w:p>
        <w:p w14:paraId="1EFD3E01" w14:textId="77777777" w:rsidR="00D8794A" w:rsidRPr="00D8794A" w:rsidRDefault="004C3933" w:rsidP="00D8794A">
          <w:pPr>
            <w:pStyle w:val="TOC1"/>
            <w:tabs>
              <w:tab w:val="right" w:leader="dot" w:pos="9408"/>
            </w:tabs>
            <w:spacing w:after="240" w:line="480" w:lineRule="auto"/>
            <w:jc w:val="both"/>
            <w:rPr>
              <w:rFonts w:ascii="Times New Roman" w:hAnsi="Times New Roman" w:cs="Times New Roman"/>
              <w:noProof/>
              <w:sz w:val="24"/>
              <w:szCs w:val="24"/>
            </w:rPr>
          </w:pPr>
          <w:hyperlink w:anchor="_Toc123660267" w:history="1">
            <w:r w:rsidR="00D8794A" w:rsidRPr="00D8794A">
              <w:rPr>
                <w:rStyle w:val="Hyperlink"/>
                <w:rFonts w:ascii="Times New Roman" w:hAnsi="Times New Roman" w:cs="Times New Roman"/>
                <w:noProof/>
                <w:sz w:val="24"/>
                <w:szCs w:val="24"/>
                <w:lang w:val="en-US"/>
              </w:rPr>
              <w:t>References</w:t>
            </w:r>
            <w:r w:rsidR="00D8794A" w:rsidRPr="00D8794A">
              <w:rPr>
                <w:rFonts w:ascii="Times New Roman" w:hAnsi="Times New Roman" w:cs="Times New Roman"/>
                <w:noProof/>
                <w:webHidden/>
                <w:sz w:val="24"/>
                <w:szCs w:val="24"/>
              </w:rPr>
              <w:tab/>
            </w:r>
            <w:r w:rsidR="00D8794A" w:rsidRPr="00D8794A">
              <w:rPr>
                <w:rFonts w:ascii="Times New Roman" w:hAnsi="Times New Roman" w:cs="Times New Roman"/>
                <w:noProof/>
                <w:webHidden/>
                <w:sz w:val="24"/>
                <w:szCs w:val="24"/>
              </w:rPr>
              <w:fldChar w:fldCharType="begin"/>
            </w:r>
            <w:r w:rsidR="00D8794A" w:rsidRPr="00D8794A">
              <w:rPr>
                <w:rFonts w:ascii="Times New Roman" w:hAnsi="Times New Roman" w:cs="Times New Roman"/>
                <w:noProof/>
                <w:webHidden/>
                <w:sz w:val="24"/>
                <w:szCs w:val="24"/>
              </w:rPr>
              <w:instrText xml:space="preserve"> PAGEREF _Toc123660267 \h </w:instrText>
            </w:r>
            <w:r w:rsidR="00D8794A" w:rsidRPr="00D8794A">
              <w:rPr>
                <w:rFonts w:ascii="Times New Roman" w:hAnsi="Times New Roman" w:cs="Times New Roman"/>
                <w:noProof/>
                <w:webHidden/>
                <w:sz w:val="24"/>
                <w:szCs w:val="24"/>
              </w:rPr>
            </w:r>
            <w:r w:rsidR="00D8794A" w:rsidRPr="00D8794A">
              <w:rPr>
                <w:rFonts w:ascii="Times New Roman" w:hAnsi="Times New Roman" w:cs="Times New Roman"/>
                <w:noProof/>
                <w:webHidden/>
                <w:sz w:val="24"/>
                <w:szCs w:val="24"/>
              </w:rPr>
              <w:fldChar w:fldCharType="separate"/>
            </w:r>
            <w:r w:rsidR="00B607F3">
              <w:rPr>
                <w:rFonts w:ascii="Times New Roman" w:hAnsi="Times New Roman" w:cs="Times New Roman"/>
                <w:noProof/>
                <w:webHidden/>
                <w:sz w:val="24"/>
                <w:szCs w:val="24"/>
              </w:rPr>
              <w:t>14</w:t>
            </w:r>
            <w:r w:rsidR="00D8794A" w:rsidRPr="00D8794A">
              <w:rPr>
                <w:rFonts w:ascii="Times New Roman" w:hAnsi="Times New Roman" w:cs="Times New Roman"/>
                <w:noProof/>
                <w:webHidden/>
                <w:sz w:val="24"/>
                <w:szCs w:val="24"/>
              </w:rPr>
              <w:fldChar w:fldCharType="end"/>
            </w:r>
          </w:hyperlink>
        </w:p>
        <w:p w14:paraId="744064B5" w14:textId="77777777" w:rsidR="00D8794A" w:rsidRDefault="00D8794A" w:rsidP="00D8794A">
          <w:pPr>
            <w:spacing w:after="240" w:line="480" w:lineRule="auto"/>
            <w:jc w:val="both"/>
          </w:pPr>
          <w:r w:rsidRPr="00D8794A">
            <w:rPr>
              <w:rFonts w:ascii="Times New Roman" w:hAnsi="Times New Roman" w:cs="Times New Roman"/>
              <w:sz w:val="24"/>
              <w:szCs w:val="24"/>
            </w:rPr>
            <w:fldChar w:fldCharType="end"/>
          </w:r>
        </w:p>
      </w:sdtContent>
    </w:sdt>
    <w:p w14:paraId="6564645F" w14:textId="77777777" w:rsidR="00D8794A" w:rsidRDefault="00D8794A" w:rsidP="00D8794A">
      <w:pPr>
        <w:rPr>
          <w:lang w:val="en-US"/>
        </w:rPr>
      </w:pPr>
    </w:p>
    <w:p w14:paraId="576B6AA6" w14:textId="77777777" w:rsidR="00D8794A" w:rsidRDefault="00D8794A" w:rsidP="00D8794A">
      <w:pPr>
        <w:rPr>
          <w:lang w:val="en-US"/>
        </w:rPr>
      </w:pPr>
    </w:p>
    <w:p w14:paraId="4EE74FD9" w14:textId="77777777" w:rsidR="00D8794A" w:rsidRDefault="00D8794A" w:rsidP="00D8794A">
      <w:pPr>
        <w:rPr>
          <w:lang w:val="en-US"/>
        </w:rPr>
      </w:pPr>
    </w:p>
    <w:p w14:paraId="1AEF271A" w14:textId="77777777" w:rsidR="00D8794A" w:rsidRDefault="00D8794A" w:rsidP="00D8794A">
      <w:pPr>
        <w:rPr>
          <w:lang w:val="en-US"/>
        </w:rPr>
      </w:pPr>
    </w:p>
    <w:p w14:paraId="63BBE02B" w14:textId="77777777" w:rsidR="00D8794A" w:rsidRDefault="00D8794A" w:rsidP="00D8794A">
      <w:pPr>
        <w:rPr>
          <w:lang w:val="en-US"/>
        </w:rPr>
      </w:pPr>
    </w:p>
    <w:p w14:paraId="3993B5A7" w14:textId="77777777" w:rsidR="00D8794A" w:rsidRDefault="00D8794A" w:rsidP="00D8794A">
      <w:pPr>
        <w:rPr>
          <w:lang w:val="en-US"/>
        </w:rPr>
      </w:pPr>
    </w:p>
    <w:p w14:paraId="72AC8DF3" w14:textId="77777777" w:rsidR="00D8794A" w:rsidRDefault="00D8794A" w:rsidP="00D8794A">
      <w:pPr>
        <w:rPr>
          <w:lang w:val="en-US"/>
        </w:rPr>
      </w:pPr>
    </w:p>
    <w:p w14:paraId="60CE8BA7" w14:textId="77777777" w:rsidR="00D8794A" w:rsidRDefault="00D8794A" w:rsidP="00D8794A">
      <w:pPr>
        <w:rPr>
          <w:lang w:val="en-US"/>
        </w:rPr>
      </w:pPr>
    </w:p>
    <w:p w14:paraId="6ED0608E" w14:textId="77777777" w:rsidR="00D8794A" w:rsidRDefault="00D8794A" w:rsidP="00D8794A">
      <w:pPr>
        <w:rPr>
          <w:lang w:val="en-US"/>
        </w:rPr>
      </w:pPr>
    </w:p>
    <w:p w14:paraId="4B150E16" w14:textId="77777777" w:rsidR="00D8794A" w:rsidRDefault="00D8794A" w:rsidP="00D8794A">
      <w:pPr>
        <w:rPr>
          <w:lang w:val="en-US"/>
        </w:rPr>
      </w:pPr>
    </w:p>
    <w:p w14:paraId="01CA4E6B" w14:textId="77777777" w:rsidR="00D8794A" w:rsidRDefault="00D8794A" w:rsidP="00D8794A">
      <w:pPr>
        <w:rPr>
          <w:lang w:val="en-US"/>
        </w:rPr>
      </w:pPr>
    </w:p>
    <w:p w14:paraId="492F0BFA" w14:textId="77777777" w:rsidR="00D8794A" w:rsidRDefault="00D8794A" w:rsidP="00D8794A">
      <w:pPr>
        <w:rPr>
          <w:lang w:val="en-US"/>
        </w:rPr>
      </w:pPr>
    </w:p>
    <w:p w14:paraId="2CEB5D00" w14:textId="77777777" w:rsidR="00D8794A" w:rsidRDefault="00D8794A" w:rsidP="00D8794A">
      <w:pPr>
        <w:rPr>
          <w:lang w:val="en-US"/>
        </w:rPr>
      </w:pPr>
    </w:p>
    <w:p w14:paraId="5C5B980C" w14:textId="77777777" w:rsidR="00D8794A" w:rsidRDefault="00D8794A" w:rsidP="00D8794A">
      <w:pPr>
        <w:rPr>
          <w:lang w:val="en-US"/>
        </w:rPr>
      </w:pPr>
    </w:p>
    <w:p w14:paraId="40E4F667" w14:textId="77777777" w:rsidR="00D8794A" w:rsidRDefault="00D8794A" w:rsidP="00D8794A">
      <w:pPr>
        <w:rPr>
          <w:lang w:val="en-US"/>
        </w:rPr>
      </w:pPr>
    </w:p>
    <w:p w14:paraId="2ACD926E" w14:textId="77777777" w:rsidR="00D8794A" w:rsidRDefault="00D8794A" w:rsidP="00D8794A">
      <w:pPr>
        <w:rPr>
          <w:lang w:val="en-US"/>
        </w:rPr>
      </w:pPr>
    </w:p>
    <w:p w14:paraId="2B77449A" w14:textId="77777777" w:rsidR="00E76AF1" w:rsidRPr="00D8794A" w:rsidRDefault="00E76AF1" w:rsidP="00D8794A">
      <w:pPr>
        <w:pStyle w:val="Heading1"/>
        <w:spacing w:before="0" w:after="240"/>
      </w:pPr>
      <w:bookmarkStart w:id="0" w:name="_Toc123660263"/>
      <w:r w:rsidRPr="00D8794A">
        <w:t>Introduction</w:t>
      </w:r>
      <w:bookmarkEnd w:id="0"/>
    </w:p>
    <w:p w14:paraId="198F9C18" w14:textId="77777777" w:rsidR="00E76AF1" w:rsidRPr="00D8794A" w:rsidRDefault="008B2C3A" w:rsidP="00D8794A">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 xml:space="preserve">The report investigates important aspects of organisational behaviour and modern workplace. The focus is placed on studying the role of organisational culture, structure and motivation – key factors determining the performance and competitiveness of modern business organisations. There are theoretical models combined with actual evidence from the selected company – Zara. This is a global fashion brand with presence in more than 200 countries around the globe and annual revenue of </w:t>
      </w:r>
      <w:r w:rsidR="007841EE" w:rsidRPr="00D8794A">
        <w:rPr>
          <w:rFonts w:ascii="Times New Roman" w:hAnsi="Times New Roman" w:cs="Times New Roman"/>
          <w:color w:val="000000" w:themeColor="text1"/>
          <w:sz w:val="24"/>
          <w:szCs w:val="24"/>
        </w:rPr>
        <w:t>€14.1 billion, as of year 2021</w:t>
      </w:r>
      <w:r w:rsidRPr="00D8794A">
        <w:rPr>
          <w:rFonts w:ascii="Times New Roman" w:hAnsi="Times New Roman" w:cs="Times New Roman"/>
          <w:color w:val="000000" w:themeColor="text1"/>
          <w:sz w:val="24"/>
          <w:szCs w:val="24"/>
        </w:rPr>
        <w:t xml:space="preserve"> (DMR, 2022). Zara has gained popularity as a global brand since its establishment in 1975 </w:t>
      </w:r>
      <w:r w:rsidR="007841EE" w:rsidRPr="00D8794A">
        <w:rPr>
          <w:rFonts w:ascii="Times New Roman" w:hAnsi="Times New Roman" w:cs="Times New Roman"/>
          <w:color w:val="000000" w:themeColor="text1"/>
          <w:sz w:val="24"/>
          <w:szCs w:val="24"/>
        </w:rPr>
        <w:t xml:space="preserve">and as a result of consistent ability to meet changing customer needs and wants </w:t>
      </w:r>
      <w:r w:rsidRPr="00D8794A">
        <w:rPr>
          <w:rFonts w:ascii="Times New Roman" w:hAnsi="Times New Roman" w:cs="Times New Roman"/>
          <w:color w:val="000000" w:themeColor="text1"/>
          <w:sz w:val="24"/>
          <w:szCs w:val="24"/>
        </w:rPr>
        <w:t xml:space="preserve">(DMR, 2022). Given its large size and management of 165,000 employees, the discussion of culture, structure and employee motivation appears to be of considerable importance for ensuring optimal performance by Zara (Statista, 2021). </w:t>
      </w:r>
    </w:p>
    <w:p w14:paraId="3563F785" w14:textId="77777777" w:rsidR="00E76AF1" w:rsidRPr="00D8794A" w:rsidRDefault="00E76AF1" w:rsidP="00D8794A">
      <w:pPr>
        <w:pStyle w:val="Heading1"/>
        <w:spacing w:before="0" w:after="240"/>
      </w:pPr>
      <w:bookmarkStart w:id="1" w:name="_Toc123660264"/>
      <w:r w:rsidRPr="00D8794A">
        <w:t>Organisational culture</w:t>
      </w:r>
      <w:bookmarkEnd w:id="1"/>
      <w:r w:rsidRPr="00D8794A">
        <w:t xml:space="preserve"> </w:t>
      </w:r>
    </w:p>
    <w:p w14:paraId="571B8900" w14:textId="77777777" w:rsidR="00D46259" w:rsidRPr="00D8794A" w:rsidRDefault="007F38D8" w:rsidP="00D8794A">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 xml:space="preserve">This section of the report explores the role and importance of organisational culture. The latter is defined as a set of values, beliefs, attitudes and behavioural norms shared by organisational members </w:t>
      </w:r>
      <w:r w:rsidRPr="00D8794A">
        <w:rPr>
          <w:rFonts w:ascii="Times New Roman" w:hAnsi="Times New Roman" w:cs="Times New Roman"/>
          <w:color w:val="000000" w:themeColor="text1"/>
          <w:sz w:val="24"/>
          <w:szCs w:val="24"/>
        </w:rPr>
        <w:t>(</w:t>
      </w:r>
      <w:r w:rsidRPr="00D8794A">
        <w:rPr>
          <w:rFonts w:ascii="Times New Roman" w:hAnsi="Times New Roman" w:cs="Times New Roman"/>
          <w:color w:val="000000" w:themeColor="text1"/>
          <w:sz w:val="24"/>
          <w:szCs w:val="24"/>
          <w:lang w:val="en-US"/>
        </w:rPr>
        <w:t xml:space="preserve">Huczynski and Buchanan, 2013). Organisational culture is a key intangible feature which may distinguish a company from other organisations. Culture is also an important determinant of various internal processes and practices, such as communication, goals, management and others </w:t>
      </w:r>
      <w:r w:rsidRPr="00D8794A">
        <w:rPr>
          <w:rFonts w:ascii="Times New Roman" w:hAnsi="Times New Roman" w:cs="Times New Roman"/>
          <w:color w:val="000000" w:themeColor="text1"/>
          <w:sz w:val="24"/>
          <w:szCs w:val="24"/>
        </w:rPr>
        <w:t>(</w:t>
      </w:r>
      <w:r w:rsidRPr="00D8794A">
        <w:rPr>
          <w:rFonts w:ascii="Times New Roman" w:hAnsi="Times New Roman" w:cs="Times New Roman"/>
          <w:color w:val="000000" w:themeColor="text1"/>
          <w:sz w:val="24"/>
          <w:szCs w:val="24"/>
          <w:lang w:val="en-US"/>
        </w:rPr>
        <w:t>Huczynski and Buchanan, 2013).</w:t>
      </w:r>
    </w:p>
    <w:p w14:paraId="56639D1D" w14:textId="77777777" w:rsidR="00E76AF1" w:rsidRDefault="007F38D8" w:rsidP="00E76AF1">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The importance of organisational culture is also recognised by the cultural web diagram, as shown below. Culture to a great extent explains the choice of structures, which are discussed later in the report, as well as power structures, control systems, routines and other aspects of the day-to-day management of a given organisation (Cacciattolo, 2014). This shows the considerable role of organisational culture in determining internal processes and the respective ways of managing organisational members and overall organisational development goals (Cacciattolo, 2014).</w:t>
      </w:r>
    </w:p>
    <w:p w14:paraId="468F52C0" w14:textId="77777777" w:rsidR="00D8794A" w:rsidRDefault="00D8794A" w:rsidP="00E76AF1">
      <w:pPr>
        <w:spacing w:after="240"/>
        <w:jc w:val="both"/>
        <w:rPr>
          <w:rFonts w:ascii="Times New Roman" w:hAnsi="Times New Roman" w:cs="Times New Roman"/>
          <w:color w:val="000000" w:themeColor="text1"/>
          <w:sz w:val="24"/>
          <w:szCs w:val="24"/>
          <w:lang w:val="en-US"/>
        </w:rPr>
      </w:pPr>
    </w:p>
    <w:p w14:paraId="03667B34" w14:textId="77777777" w:rsidR="00D8794A" w:rsidRDefault="00D8794A" w:rsidP="00E76AF1">
      <w:pPr>
        <w:spacing w:after="240"/>
        <w:jc w:val="both"/>
        <w:rPr>
          <w:rFonts w:ascii="Times New Roman" w:hAnsi="Times New Roman" w:cs="Times New Roman"/>
          <w:color w:val="000000" w:themeColor="text1"/>
          <w:sz w:val="24"/>
          <w:szCs w:val="24"/>
          <w:lang w:val="en-US"/>
        </w:rPr>
      </w:pPr>
    </w:p>
    <w:p w14:paraId="0D911924" w14:textId="77777777" w:rsidR="00D8794A" w:rsidRPr="00D8794A" w:rsidRDefault="00D8794A" w:rsidP="00E76AF1">
      <w:pPr>
        <w:spacing w:after="240"/>
        <w:jc w:val="both"/>
        <w:rPr>
          <w:rFonts w:ascii="Times New Roman" w:hAnsi="Times New Roman" w:cs="Times New Roman"/>
          <w:color w:val="000000" w:themeColor="text1"/>
          <w:sz w:val="24"/>
          <w:szCs w:val="24"/>
          <w:lang w:val="en-US"/>
        </w:rPr>
      </w:pPr>
    </w:p>
    <w:p w14:paraId="127E23BE" w14:textId="77777777" w:rsidR="00E76AF1" w:rsidRPr="00D8794A" w:rsidRDefault="00E76AF1" w:rsidP="00E76AF1">
      <w:pPr>
        <w:pStyle w:val="Caption"/>
        <w:spacing w:after="240"/>
        <w:jc w:val="both"/>
        <w:rPr>
          <w:rFonts w:ascii="Times New Roman" w:hAnsi="Times New Roman" w:cs="Times New Roman"/>
          <w:b/>
          <w:i w:val="0"/>
          <w:color w:val="000000" w:themeColor="text1"/>
        </w:rPr>
      </w:pPr>
      <w:r w:rsidRPr="00D8794A">
        <w:rPr>
          <w:rFonts w:ascii="Times New Roman" w:hAnsi="Times New Roman" w:cs="Times New Roman"/>
          <w:b/>
          <w:i w:val="0"/>
          <w:color w:val="000000" w:themeColor="text1"/>
        </w:rPr>
        <w:t xml:space="preserve">Figure </w:t>
      </w:r>
      <w:r w:rsidRPr="00D8794A">
        <w:rPr>
          <w:rFonts w:ascii="Times New Roman" w:hAnsi="Times New Roman" w:cs="Times New Roman"/>
          <w:b/>
          <w:i w:val="0"/>
          <w:color w:val="000000" w:themeColor="text1"/>
        </w:rPr>
        <w:fldChar w:fldCharType="begin"/>
      </w:r>
      <w:r w:rsidRPr="00D8794A">
        <w:rPr>
          <w:rFonts w:ascii="Times New Roman" w:hAnsi="Times New Roman" w:cs="Times New Roman"/>
          <w:b/>
          <w:i w:val="0"/>
          <w:color w:val="000000" w:themeColor="text1"/>
        </w:rPr>
        <w:instrText xml:space="preserve"> SEQ Figure \* ARABIC </w:instrText>
      </w:r>
      <w:r w:rsidRPr="00D8794A">
        <w:rPr>
          <w:rFonts w:ascii="Times New Roman" w:hAnsi="Times New Roman" w:cs="Times New Roman"/>
          <w:b/>
          <w:i w:val="0"/>
          <w:color w:val="000000" w:themeColor="text1"/>
        </w:rPr>
        <w:fldChar w:fldCharType="separate"/>
      </w:r>
      <w:r w:rsidRPr="00D8794A">
        <w:rPr>
          <w:rFonts w:ascii="Times New Roman" w:hAnsi="Times New Roman" w:cs="Times New Roman"/>
          <w:b/>
          <w:i w:val="0"/>
          <w:noProof/>
          <w:color w:val="000000" w:themeColor="text1"/>
        </w:rPr>
        <w:t>1</w:t>
      </w:r>
      <w:r w:rsidRPr="00D8794A">
        <w:rPr>
          <w:rFonts w:ascii="Times New Roman" w:hAnsi="Times New Roman" w:cs="Times New Roman"/>
          <w:b/>
          <w:i w:val="0"/>
          <w:color w:val="000000" w:themeColor="text1"/>
        </w:rPr>
        <w:fldChar w:fldCharType="end"/>
      </w:r>
      <w:r w:rsidRPr="00D8794A">
        <w:rPr>
          <w:rFonts w:ascii="Times New Roman" w:hAnsi="Times New Roman" w:cs="Times New Roman"/>
          <w:b/>
          <w:i w:val="0"/>
          <w:color w:val="000000" w:themeColor="text1"/>
        </w:rPr>
        <w:t xml:space="preserve"> – Cultural web</w:t>
      </w:r>
      <w:r w:rsidR="007F38D8" w:rsidRPr="00D8794A">
        <w:rPr>
          <w:rFonts w:ascii="Times New Roman" w:hAnsi="Times New Roman" w:cs="Times New Roman"/>
          <w:b/>
          <w:i w:val="0"/>
          <w:color w:val="000000" w:themeColor="text1"/>
        </w:rPr>
        <w:t xml:space="preserve"> diagram </w:t>
      </w:r>
    </w:p>
    <w:p w14:paraId="0C2DE334" w14:textId="77777777" w:rsidR="00E76AF1" w:rsidRPr="00D8794A" w:rsidRDefault="00E76AF1" w:rsidP="000D05DD">
      <w:pPr>
        <w:jc w:val="center"/>
        <w:rPr>
          <w:rFonts w:ascii="Times New Roman" w:hAnsi="Times New Roman" w:cs="Times New Roman"/>
          <w:color w:val="000000" w:themeColor="text1"/>
          <w:sz w:val="24"/>
          <w:szCs w:val="24"/>
        </w:rPr>
      </w:pPr>
      <w:r w:rsidRPr="00D8794A">
        <w:rPr>
          <w:rFonts w:ascii="Times New Roman" w:hAnsi="Times New Roman" w:cs="Times New Roman"/>
          <w:noProof/>
          <w:color w:val="000000" w:themeColor="text1"/>
          <w:sz w:val="24"/>
          <w:szCs w:val="24"/>
          <w:lang w:val="en-US"/>
        </w:rPr>
        <w:drawing>
          <wp:inline distT="0" distB="0" distL="0" distR="0" wp14:anchorId="762B7610" wp14:editId="7C5D2C7C">
            <wp:extent cx="5139803" cy="4030991"/>
            <wp:effectExtent l="19050" t="0" r="3697"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57113" cy="4044567"/>
                    </a:xfrm>
                    <a:prstGeom prst="rect">
                      <a:avLst/>
                    </a:prstGeom>
                  </pic:spPr>
                </pic:pic>
              </a:graphicData>
            </a:graphic>
          </wp:inline>
        </w:drawing>
      </w:r>
    </w:p>
    <w:p w14:paraId="5771F7B0" w14:textId="77777777" w:rsidR="00E76AF1" w:rsidRPr="00D8794A" w:rsidRDefault="00E76AF1" w:rsidP="00E76AF1">
      <w:pPr>
        <w:spacing w:after="240"/>
        <w:jc w:val="both"/>
        <w:rPr>
          <w:rFonts w:ascii="Times New Roman" w:hAnsi="Times New Roman" w:cs="Times New Roman"/>
          <w:i/>
          <w:color w:val="000000" w:themeColor="text1"/>
          <w:sz w:val="24"/>
          <w:szCs w:val="24"/>
        </w:rPr>
      </w:pPr>
      <w:r w:rsidRPr="00D8794A">
        <w:rPr>
          <w:rFonts w:ascii="Times New Roman" w:hAnsi="Times New Roman" w:cs="Times New Roman"/>
          <w:i/>
          <w:color w:val="000000" w:themeColor="text1"/>
          <w:sz w:val="24"/>
          <w:szCs w:val="24"/>
        </w:rPr>
        <w:t>Source: Cacciattolo (2014)</w:t>
      </w:r>
    </w:p>
    <w:p w14:paraId="4A3804D0" w14:textId="77777777" w:rsidR="00E76AF1" w:rsidRPr="00D8794A" w:rsidRDefault="000D05DD" w:rsidP="00E76AF1">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 xml:space="preserve">Handy’s classification of organisational culture is applied in order to study the specific case of Zara. Handy (1999) recognises the existence of four types of culture: power, role, task and person. To begin with, power culture is widely used by start-up business organisations. Decisions are made by one or few powerful members who combine decisive leadership and entrepreneurial spirit in the management of the respective newly-formed organisations (Handy, 1999). This is necessary for swift decision-making process and flexibility – highly needed feature for start-up organisations (Mullins, 2020). </w:t>
      </w:r>
    </w:p>
    <w:p w14:paraId="621D6C4A" w14:textId="77777777" w:rsidR="00786366" w:rsidRPr="00D8794A" w:rsidRDefault="000D05DD" w:rsidP="00E76AF1">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 xml:space="preserve">Second, task culture </w:t>
      </w:r>
      <w:r w:rsidR="00786366" w:rsidRPr="00D8794A">
        <w:rPr>
          <w:rFonts w:ascii="Times New Roman" w:hAnsi="Times New Roman" w:cs="Times New Roman"/>
          <w:color w:val="000000" w:themeColor="text1"/>
          <w:sz w:val="24"/>
          <w:szCs w:val="24"/>
          <w:lang w:val="en-US"/>
        </w:rPr>
        <w:t xml:space="preserve">is predominant in entities where specific projects and tasks are to be completed. Typically, teams exist independently; hence, task-based organisations are usually decentralised with a high level of autonomy or teams (Handy, 1999). Moreover, teamwork is prioritised in order to cope with various problems in the absence of a centralised source of power (Mullins, 2020). </w:t>
      </w:r>
    </w:p>
    <w:p w14:paraId="1DD02CB9" w14:textId="77777777" w:rsidR="000D05DD" w:rsidRPr="00D8794A" w:rsidRDefault="00CF7AFB" w:rsidP="00E76AF1">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 xml:space="preserve">Third, role culture appears to be widespread among large business organisations with multiple specialised roles and layers of authority (Handy, 1999). Role culture is closely related to complex hierarchical structure due to the need to develop a framework of well-defined roles and responsibilities (Handy, 1999). As a result, organisations with role culture gain from scale and specialisation but produce slow decisions, as explained by the complex structure and culture (Mullins, 2020). </w:t>
      </w:r>
    </w:p>
    <w:p w14:paraId="565086E1" w14:textId="77777777" w:rsidR="00CF7AFB" w:rsidRPr="00D8794A" w:rsidRDefault="00CF7AFB" w:rsidP="00E76AF1">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 xml:space="preserve">Last, there are also person-centered organisations where individual organisational members are assumed to be more important than the actual entity (Handy, 1999). Person culture is dominant among organisations with a high level of professionalism and specialisation, such as law firms, medical services, etc. (Mullins, 2020). In this light, the success of personal culture closely depends on the ability to attract and retain specialists in the respective fields (Mullins, 2020). </w:t>
      </w:r>
    </w:p>
    <w:p w14:paraId="6A533F20" w14:textId="77777777" w:rsidR="00E76AF1" w:rsidRPr="00D8794A" w:rsidRDefault="00CF7AFB" w:rsidP="00E76AF1">
      <w:pPr>
        <w:jc w:val="both"/>
        <w:rPr>
          <w:rFonts w:ascii="Times New Roman" w:hAnsi="Times New Roman" w:cs="Times New Roman"/>
          <w:b/>
          <w:color w:val="000000" w:themeColor="text1"/>
          <w:sz w:val="24"/>
          <w:szCs w:val="24"/>
        </w:rPr>
      </w:pPr>
      <w:r w:rsidRPr="00D8794A">
        <w:rPr>
          <w:rFonts w:ascii="Times New Roman" w:hAnsi="Times New Roman" w:cs="Times New Roman"/>
          <w:b/>
          <w:color w:val="000000" w:themeColor="text1"/>
          <w:sz w:val="24"/>
          <w:szCs w:val="24"/>
        </w:rPr>
        <w:t>Figure 2</w:t>
      </w:r>
      <w:r w:rsidR="00E76AF1" w:rsidRPr="00D8794A">
        <w:rPr>
          <w:rFonts w:ascii="Times New Roman" w:hAnsi="Times New Roman" w:cs="Times New Roman"/>
          <w:b/>
          <w:color w:val="000000" w:themeColor="text1"/>
          <w:sz w:val="24"/>
          <w:szCs w:val="24"/>
        </w:rPr>
        <w:t xml:space="preserve"> – </w:t>
      </w:r>
      <w:r w:rsidRPr="00D8794A">
        <w:rPr>
          <w:rFonts w:ascii="Times New Roman" w:hAnsi="Times New Roman" w:cs="Times New Roman"/>
          <w:b/>
          <w:color w:val="000000" w:themeColor="text1"/>
          <w:sz w:val="24"/>
          <w:szCs w:val="24"/>
        </w:rPr>
        <w:t xml:space="preserve">Types of organisational cultures according to Handy’s model </w:t>
      </w:r>
      <w:r w:rsidR="00E76AF1" w:rsidRPr="00D8794A">
        <w:rPr>
          <w:rFonts w:ascii="Times New Roman" w:hAnsi="Times New Roman" w:cs="Times New Roman"/>
          <w:b/>
          <w:color w:val="000000" w:themeColor="text1"/>
          <w:sz w:val="24"/>
          <w:szCs w:val="24"/>
        </w:rPr>
        <w:t xml:space="preserve"> </w:t>
      </w:r>
    </w:p>
    <w:p w14:paraId="16A9A337" w14:textId="77777777" w:rsidR="00E76AF1" w:rsidRPr="00D8794A" w:rsidRDefault="00E76AF1" w:rsidP="00E76AF1">
      <w:pPr>
        <w:jc w:val="both"/>
        <w:rPr>
          <w:rFonts w:ascii="Times New Roman" w:hAnsi="Times New Roman" w:cs="Times New Roman"/>
          <w:b/>
          <w:color w:val="000000" w:themeColor="text1"/>
          <w:sz w:val="24"/>
          <w:szCs w:val="24"/>
        </w:rPr>
      </w:pPr>
      <w:r w:rsidRPr="00D8794A">
        <w:rPr>
          <w:rFonts w:ascii="Times New Roman" w:hAnsi="Times New Roman" w:cs="Times New Roman"/>
          <w:b/>
          <w:noProof/>
          <w:color w:val="000000" w:themeColor="text1"/>
          <w:sz w:val="24"/>
          <w:szCs w:val="24"/>
          <w:lang w:val="en-US"/>
        </w:rPr>
        <w:drawing>
          <wp:inline distT="0" distB="0" distL="0" distR="0" wp14:anchorId="1D8087D0" wp14:editId="66E6E64A">
            <wp:extent cx="5994487" cy="2853558"/>
            <wp:effectExtent l="19050" t="0" r="6263"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6002402" cy="2857326"/>
                    </a:xfrm>
                    <a:prstGeom prst="rect">
                      <a:avLst/>
                    </a:prstGeom>
                    <a:noFill/>
                    <a:ln w="9525">
                      <a:noFill/>
                      <a:miter lim="800000"/>
                      <a:headEnd/>
                      <a:tailEnd/>
                    </a:ln>
                  </pic:spPr>
                </pic:pic>
              </a:graphicData>
            </a:graphic>
          </wp:inline>
        </w:drawing>
      </w:r>
    </w:p>
    <w:p w14:paraId="04E740BD" w14:textId="77777777" w:rsidR="00E76AF1" w:rsidRPr="00D8794A" w:rsidRDefault="00E76AF1" w:rsidP="00E76AF1">
      <w:pPr>
        <w:spacing w:after="240"/>
        <w:jc w:val="both"/>
        <w:rPr>
          <w:rFonts w:ascii="Times New Roman" w:hAnsi="Times New Roman" w:cs="Times New Roman"/>
          <w:i/>
          <w:color w:val="000000" w:themeColor="text1"/>
          <w:sz w:val="24"/>
          <w:szCs w:val="24"/>
        </w:rPr>
      </w:pPr>
      <w:r w:rsidRPr="00D8794A">
        <w:rPr>
          <w:rFonts w:ascii="Times New Roman" w:hAnsi="Times New Roman" w:cs="Times New Roman"/>
          <w:i/>
          <w:color w:val="000000" w:themeColor="text1"/>
          <w:sz w:val="24"/>
          <w:szCs w:val="24"/>
        </w:rPr>
        <w:t>Source: Mullins (2020)</w:t>
      </w:r>
    </w:p>
    <w:p w14:paraId="36AB3846" w14:textId="3CD11F5B" w:rsidR="00CF7AFB" w:rsidRPr="00D8794A" w:rsidRDefault="007271AD" w:rsidP="00E76AF1">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 xml:space="preserve">The evidence from Zara suggests that the company has a role </w:t>
      </w:r>
      <w:proofErr w:type="spellStart"/>
      <w:proofErr w:type="gramStart"/>
      <w:r w:rsidRPr="00D8794A">
        <w:rPr>
          <w:rFonts w:ascii="Times New Roman" w:hAnsi="Times New Roman" w:cs="Times New Roman"/>
          <w:color w:val="000000" w:themeColor="text1"/>
          <w:sz w:val="24"/>
          <w:szCs w:val="24"/>
          <w:lang w:val="en-US"/>
        </w:rPr>
        <w:t>culture.</w:t>
      </w:r>
      <w:r w:rsidR="00727F0A">
        <w:rPr>
          <w:rFonts w:ascii="Times New Roman" w:hAnsi="Times New Roman" w:cs="Times New Roman"/>
          <w:color w:val="000000" w:themeColor="text1"/>
          <w:sz w:val="24"/>
          <w:szCs w:val="24"/>
          <w:lang w:val="en-US"/>
        </w:rPr>
        <w:t>Over</w:t>
      </w:r>
      <w:proofErr w:type="spellEnd"/>
      <w:proofErr w:type="gramEnd"/>
      <w:r w:rsidR="00727F0A">
        <w:rPr>
          <w:rFonts w:ascii="Times New Roman" w:hAnsi="Times New Roman" w:cs="Times New Roman"/>
          <w:color w:val="000000" w:themeColor="text1"/>
          <w:sz w:val="24"/>
          <w:szCs w:val="24"/>
          <w:lang w:val="en-US"/>
        </w:rPr>
        <w:t xml:space="preserve"> </w:t>
      </w:r>
      <w:proofErr w:type="spellStart"/>
      <w:r w:rsidR="00727F0A">
        <w:rPr>
          <w:rFonts w:ascii="Times New Roman" w:hAnsi="Times New Roman" w:cs="Times New Roman"/>
          <w:color w:val="000000" w:themeColor="text1"/>
          <w:sz w:val="24"/>
          <w:szCs w:val="24"/>
          <w:lang w:val="en-US"/>
        </w:rPr>
        <w:t>time,values</w:t>
      </w:r>
      <w:proofErr w:type="spellEnd"/>
      <w:r w:rsidR="00727F0A">
        <w:rPr>
          <w:rFonts w:ascii="Times New Roman" w:hAnsi="Times New Roman" w:cs="Times New Roman"/>
          <w:color w:val="000000" w:themeColor="text1"/>
          <w:sz w:val="24"/>
          <w:szCs w:val="24"/>
          <w:lang w:val="en-US"/>
        </w:rPr>
        <w:t xml:space="preserve"> and expectations create a culture within the organization.</w:t>
      </w:r>
      <w:r w:rsidRPr="00D8794A">
        <w:rPr>
          <w:rFonts w:ascii="Times New Roman" w:hAnsi="Times New Roman" w:cs="Times New Roman"/>
          <w:color w:val="000000" w:themeColor="text1"/>
          <w:sz w:val="24"/>
          <w:szCs w:val="24"/>
          <w:lang w:val="en-US"/>
        </w:rPr>
        <w:t xml:space="preserve"> As mentioned, role culture is typical for large business organisations with a complex and hierarchical structure (Handy, 1999). Given the description of Zara, it hires a considerable number of employees in many countries which predisposes for a hierarchy and specialisation of the workforce (Statista, 2021; DMR, 2022). The following organisational chart shows the structure of Zara at </w:t>
      </w:r>
      <w:r w:rsidR="00FC664D" w:rsidRPr="00D8794A">
        <w:rPr>
          <w:rFonts w:ascii="Times New Roman" w:hAnsi="Times New Roman" w:cs="Times New Roman"/>
          <w:color w:val="000000" w:themeColor="text1"/>
          <w:sz w:val="24"/>
          <w:szCs w:val="24"/>
          <w:lang w:val="en-US"/>
        </w:rPr>
        <w:t>the top senior level; thereby, ignoring the lower levels, such as stores and specific geographic-based divisions</w:t>
      </w:r>
      <w:r w:rsidRPr="00D8794A">
        <w:rPr>
          <w:rFonts w:ascii="Times New Roman" w:hAnsi="Times New Roman" w:cs="Times New Roman"/>
          <w:color w:val="000000" w:themeColor="text1"/>
          <w:sz w:val="24"/>
          <w:szCs w:val="24"/>
          <w:lang w:val="en-US"/>
        </w:rPr>
        <w:t xml:space="preserve"> (Polese et al., 2023). It can be seen that there are distinct areas of specialisation which are typical for the role culture (Handy, 1999; Polese et al., 2023). </w:t>
      </w:r>
    </w:p>
    <w:p w14:paraId="619AB64F" w14:textId="77777777" w:rsidR="00FC664D" w:rsidRPr="00D8794A" w:rsidRDefault="00FC664D" w:rsidP="00E76AF1">
      <w:pPr>
        <w:spacing w:after="240"/>
        <w:jc w:val="both"/>
        <w:rPr>
          <w:rFonts w:ascii="Times New Roman" w:hAnsi="Times New Roman" w:cs="Times New Roman"/>
          <w:b/>
          <w:color w:val="000000" w:themeColor="text1"/>
          <w:sz w:val="24"/>
          <w:szCs w:val="24"/>
          <w:lang w:val="en-US"/>
        </w:rPr>
      </w:pPr>
      <w:r w:rsidRPr="00D8794A">
        <w:rPr>
          <w:rFonts w:ascii="Times New Roman" w:hAnsi="Times New Roman" w:cs="Times New Roman"/>
          <w:b/>
          <w:color w:val="000000" w:themeColor="text1"/>
          <w:sz w:val="24"/>
          <w:szCs w:val="24"/>
          <w:lang w:val="en-US"/>
        </w:rPr>
        <w:t>Figure 3 – Organisational structure of Zara at senior management level</w:t>
      </w:r>
    </w:p>
    <w:p w14:paraId="0750EF96" w14:textId="77777777" w:rsidR="007271AD" w:rsidRPr="00D8794A" w:rsidRDefault="007271AD" w:rsidP="00E76AF1">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noProof/>
          <w:color w:val="000000" w:themeColor="text1"/>
          <w:sz w:val="24"/>
          <w:szCs w:val="24"/>
          <w:lang w:val="en-US"/>
        </w:rPr>
        <w:drawing>
          <wp:inline distT="0" distB="0" distL="0" distR="0" wp14:anchorId="431D99C5" wp14:editId="61A10231">
            <wp:extent cx="5966405" cy="2197290"/>
            <wp:effectExtent l="19050" t="0" r="0"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srcRect/>
                    <a:stretch>
                      <a:fillRect/>
                    </a:stretch>
                  </pic:blipFill>
                  <pic:spPr bwMode="auto">
                    <a:xfrm>
                      <a:off x="0" y="0"/>
                      <a:ext cx="5972748" cy="2199626"/>
                    </a:xfrm>
                    <a:prstGeom prst="rect">
                      <a:avLst/>
                    </a:prstGeom>
                    <a:noFill/>
                    <a:ln w="9525">
                      <a:noFill/>
                      <a:miter lim="800000"/>
                      <a:headEnd/>
                      <a:tailEnd/>
                    </a:ln>
                  </pic:spPr>
                </pic:pic>
              </a:graphicData>
            </a:graphic>
          </wp:inline>
        </w:drawing>
      </w:r>
    </w:p>
    <w:p w14:paraId="4703FCC6" w14:textId="77777777" w:rsidR="007271AD" w:rsidRPr="00D8794A" w:rsidRDefault="007271AD" w:rsidP="00E76AF1">
      <w:pPr>
        <w:spacing w:after="240"/>
        <w:jc w:val="both"/>
        <w:rPr>
          <w:rFonts w:ascii="Times New Roman" w:hAnsi="Times New Roman" w:cs="Times New Roman"/>
          <w:i/>
          <w:color w:val="000000" w:themeColor="text1"/>
          <w:sz w:val="24"/>
          <w:szCs w:val="24"/>
          <w:lang w:val="en-US"/>
        </w:rPr>
      </w:pPr>
      <w:r w:rsidRPr="00D8794A">
        <w:rPr>
          <w:rFonts w:ascii="Times New Roman" w:hAnsi="Times New Roman" w:cs="Times New Roman"/>
          <w:i/>
          <w:color w:val="000000" w:themeColor="text1"/>
          <w:sz w:val="24"/>
          <w:szCs w:val="24"/>
          <w:lang w:val="en-US"/>
        </w:rPr>
        <w:t>Source: Polese et al. (2023)</w:t>
      </w:r>
    </w:p>
    <w:p w14:paraId="7F050301" w14:textId="77777777" w:rsidR="00E76AF1" w:rsidRPr="00D8794A" w:rsidRDefault="007271AD" w:rsidP="00FC664D">
      <w:pPr>
        <w:spacing w:after="240"/>
        <w:jc w:val="both"/>
        <w:rPr>
          <w:rFonts w:ascii="Times New Roman" w:hAnsi="Times New Roman" w:cs="Times New Roman"/>
          <w:color w:val="000000" w:themeColor="text1"/>
          <w:sz w:val="24"/>
          <w:szCs w:val="24"/>
          <w:lang w:val="en-US"/>
        </w:rPr>
      </w:pPr>
      <w:r w:rsidRPr="00D8794A">
        <w:rPr>
          <w:rFonts w:ascii="Times New Roman" w:hAnsi="Times New Roman" w:cs="Times New Roman"/>
          <w:color w:val="000000" w:themeColor="text1"/>
          <w:sz w:val="24"/>
          <w:szCs w:val="24"/>
          <w:lang w:val="en-US"/>
        </w:rPr>
        <w:t xml:space="preserve">The adoption of </w:t>
      </w:r>
      <w:r w:rsidR="00C05FD5" w:rsidRPr="00D8794A">
        <w:rPr>
          <w:rFonts w:ascii="Times New Roman" w:hAnsi="Times New Roman" w:cs="Times New Roman"/>
          <w:color w:val="000000" w:themeColor="text1"/>
          <w:sz w:val="24"/>
          <w:szCs w:val="24"/>
          <w:lang w:val="en-US"/>
        </w:rPr>
        <w:t xml:space="preserve">a </w:t>
      </w:r>
      <w:r w:rsidRPr="00D8794A">
        <w:rPr>
          <w:rFonts w:ascii="Times New Roman" w:hAnsi="Times New Roman" w:cs="Times New Roman"/>
          <w:color w:val="000000" w:themeColor="text1"/>
          <w:sz w:val="24"/>
          <w:szCs w:val="24"/>
          <w:lang w:val="en-US"/>
        </w:rPr>
        <w:t xml:space="preserve">role culture is appropriate for Zara given the complexity and scope of organisational operations and management. The observed specialisation in several key areas, such as business support, managerial control, communications and logistics, finance and IT, is a key for optimal performance in a complex business environment (Polese et al., 2023). </w:t>
      </w:r>
    </w:p>
    <w:p w14:paraId="7E513DB6" w14:textId="77777777" w:rsidR="00E76AF1" w:rsidRPr="00D8794A" w:rsidRDefault="00E76AF1" w:rsidP="00FC664D">
      <w:pPr>
        <w:pStyle w:val="Heading1"/>
        <w:spacing w:before="0" w:after="240"/>
        <w:rPr>
          <w:rFonts w:cs="Times New Roman"/>
          <w:b w:val="0"/>
          <w:color w:val="000000" w:themeColor="text1"/>
          <w:sz w:val="24"/>
          <w:szCs w:val="24"/>
        </w:rPr>
      </w:pPr>
      <w:bookmarkStart w:id="2" w:name="_Toc68694005"/>
      <w:bookmarkStart w:id="3" w:name="_Toc123660265"/>
      <w:r w:rsidRPr="00D8794A">
        <w:rPr>
          <w:rFonts w:cs="Times New Roman"/>
          <w:color w:val="000000" w:themeColor="text1"/>
          <w:sz w:val="24"/>
          <w:szCs w:val="24"/>
        </w:rPr>
        <w:t>Organisational structure</w:t>
      </w:r>
      <w:bookmarkEnd w:id="2"/>
      <w:bookmarkEnd w:id="3"/>
    </w:p>
    <w:p w14:paraId="0DB9752B" w14:textId="77777777" w:rsidR="00A32E2C" w:rsidRPr="00D8794A" w:rsidRDefault="00C05FD5"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Organisational structure is also discussed in the report. It is important because structure determines the relationships between jobs, operating processes, as well as the overall organisation of systems and people (Ahmady et al., 2016). Thus, organisational structure determines the chain of command and the delegation of power in an organisation which in turn defines the responsibilities of organisational members (Ahmady et al., 2016). According to Hao et al. (2012), the choice of structure is quite important for achieving optimal performance. This is explained by the fact that organisational culture largely influences a set of variables affecting performance, such as goals for every employee, accountability, reporting, contribution and others (Hao et al., 2012). </w:t>
      </w:r>
    </w:p>
    <w:p w14:paraId="1ED0A473" w14:textId="77777777" w:rsidR="00C05FD5" w:rsidRPr="00D8794A" w:rsidRDefault="00C05FD5"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Several key organisational structures are discussed with the idea of understanding the advantages and drawbacks of each solution, as well as its role for organisational management. Flat structures are intentionally left outside of the analysis, as they are quite simple and applicable for extremely small organisations in terms of size. Respectively, </w:t>
      </w:r>
      <w:r w:rsidR="00851569" w:rsidRPr="00D8794A">
        <w:rPr>
          <w:rFonts w:ascii="Times New Roman" w:hAnsi="Times New Roman" w:cs="Times New Roman"/>
          <w:color w:val="000000" w:themeColor="text1"/>
          <w:sz w:val="24"/>
          <w:szCs w:val="24"/>
        </w:rPr>
        <w:t xml:space="preserve">the research attention is placed on the types of </w:t>
      </w:r>
      <w:r w:rsidRPr="00D8794A">
        <w:rPr>
          <w:rFonts w:ascii="Times New Roman" w:hAnsi="Times New Roman" w:cs="Times New Roman"/>
          <w:color w:val="000000" w:themeColor="text1"/>
          <w:sz w:val="24"/>
          <w:szCs w:val="24"/>
        </w:rPr>
        <w:t>complex structures by analysing line, functional and matrix structures</w:t>
      </w:r>
      <w:r w:rsidR="00851569" w:rsidRPr="00D8794A">
        <w:rPr>
          <w:rFonts w:ascii="Times New Roman" w:hAnsi="Times New Roman" w:cs="Times New Roman"/>
          <w:color w:val="000000" w:themeColor="text1"/>
          <w:sz w:val="24"/>
          <w:szCs w:val="24"/>
        </w:rPr>
        <w:t xml:space="preserve"> (Li, 2019)</w:t>
      </w:r>
      <w:r w:rsidRPr="00D8794A">
        <w:rPr>
          <w:rFonts w:ascii="Times New Roman" w:hAnsi="Times New Roman" w:cs="Times New Roman"/>
          <w:color w:val="000000" w:themeColor="text1"/>
          <w:sz w:val="24"/>
          <w:szCs w:val="24"/>
        </w:rPr>
        <w:t xml:space="preserve">. </w:t>
      </w:r>
    </w:p>
    <w:p w14:paraId="4541A199" w14:textId="77777777" w:rsidR="00C05FD5" w:rsidRPr="00D8794A" w:rsidRDefault="005A4FFB"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Structurally, line organisations are considered as the simplest type; hence, they are popular among small-sized businesses. Line organisations are characterised with several layers, as shown below, where power naturally flows from the top to the bottom of the structure (Li, 2019). Thus, relationships and accountability are completely vertical. The simplicity of the structure has a positive contribution to developing effective communication, relatively fast decision-making process, as well as clarity about individual responsibilities (Li, 2019). Nevertheless, line structures are inappropriate for larger business organisations with more complex areas of specialisation.</w:t>
      </w:r>
    </w:p>
    <w:p w14:paraId="01E151EA" w14:textId="77777777" w:rsidR="00E76AF1" w:rsidRPr="00D8794A" w:rsidRDefault="00E76AF1" w:rsidP="00E76AF1">
      <w:pPr>
        <w:pStyle w:val="Caption"/>
        <w:spacing w:after="0"/>
        <w:jc w:val="both"/>
        <w:rPr>
          <w:rFonts w:ascii="Times New Roman" w:hAnsi="Times New Roman" w:cs="Times New Roman"/>
          <w:b/>
          <w:i w:val="0"/>
          <w:color w:val="000000" w:themeColor="text1"/>
        </w:rPr>
      </w:pPr>
      <w:r w:rsidRPr="00D8794A">
        <w:rPr>
          <w:rFonts w:ascii="Times New Roman" w:hAnsi="Times New Roman" w:cs="Times New Roman"/>
          <w:b/>
          <w:i w:val="0"/>
          <w:color w:val="000000" w:themeColor="text1"/>
        </w:rPr>
        <w:t xml:space="preserve">Figure </w:t>
      </w:r>
      <w:r w:rsidR="005A4FFB" w:rsidRPr="00D8794A">
        <w:rPr>
          <w:rFonts w:ascii="Times New Roman" w:hAnsi="Times New Roman" w:cs="Times New Roman"/>
          <w:b/>
          <w:i w:val="0"/>
          <w:color w:val="000000" w:themeColor="text1"/>
        </w:rPr>
        <w:t>4</w:t>
      </w:r>
      <w:r w:rsidRPr="00D8794A">
        <w:rPr>
          <w:rFonts w:ascii="Times New Roman" w:hAnsi="Times New Roman" w:cs="Times New Roman"/>
          <w:b/>
          <w:i w:val="0"/>
          <w:color w:val="000000" w:themeColor="text1"/>
        </w:rPr>
        <w:t xml:space="preserve"> – Line structure</w:t>
      </w:r>
    </w:p>
    <w:p w14:paraId="3C101DA1" w14:textId="77777777" w:rsidR="00E76AF1" w:rsidRPr="00D8794A" w:rsidRDefault="00E76AF1" w:rsidP="00E76AF1">
      <w:pPr>
        <w:jc w:val="both"/>
        <w:rPr>
          <w:rFonts w:ascii="Times New Roman" w:hAnsi="Times New Roman" w:cs="Times New Roman"/>
          <w:color w:val="000000" w:themeColor="text1"/>
          <w:sz w:val="24"/>
          <w:szCs w:val="24"/>
        </w:rPr>
      </w:pPr>
      <w:r w:rsidRPr="00D8794A">
        <w:rPr>
          <w:rFonts w:ascii="Times New Roman" w:hAnsi="Times New Roman" w:cs="Times New Roman"/>
          <w:noProof/>
          <w:color w:val="000000" w:themeColor="text1"/>
          <w:sz w:val="24"/>
          <w:szCs w:val="24"/>
          <w:lang w:val="en-US"/>
        </w:rPr>
        <w:drawing>
          <wp:inline distT="0" distB="0" distL="0" distR="0" wp14:anchorId="78DDF3A7" wp14:editId="75D95669">
            <wp:extent cx="6037166" cy="3616657"/>
            <wp:effectExtent l="19050" t="0" r="1684"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92531" cy="3649824"/>
                    </a:xfrm>
                    <a:prstGeom prst="rect">
                      <a:avLst/>
                    </a:prstGeom>
                  </pic:spPr>
                </pic:pic>
              </a:graphicData>
            </a:graphic>
          </wp:inline>
        </w:drawing>
      </w:r>
    </w:p>
    <w:p w14:paraId="514D75FE" w14:textId="77777777" w:rsidR="00E76AF1" w:rsidRPr="00D8794A" w:rsidRDefault="00E76AF1" w:rsidP="00E76AF1">
      <w:pPr>
        <w:spacing w:after="240"/>
        <w:jc w:val="both"/>
        <w:rPr>
          <w:rFonts w:ascii="Times New Roman" w:hAnsi="Times New Roman" w:cs="Times New Roman"/>
          <w:i/>
          <w:color w:val="000000" w:themeColor="text1"/>
          <w:sz w:val="24"/>
          <w:szCs w:val="24"/>
        </w:rPr>
      </w:pPr>
      <w:r w:rsidRPr="00D8794A">
        <w:rPr>
          <w:rFonts w:ascii="Times New Roman" w:hAnsi="Times New Roman" w:cs="Times New Roman"/>
          <w:i/>
          <w:color w:val="000000" w:themeColor="text1"/>
          <w:sz w:val="24"/>
          <w:szCs w:val="24"/>
        </w:rPr>
        <w:t>Source: Li (2019)</w:t>
      </w:r>
    </w:p>
    <w:p w14:paraId="23B46D36" w14:textId="77777777" w:rsidR="005A4FFB" w:rsidRPr="00D8794A" w:rsidRDefault="005A4FFB"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The next type of structure refers to the functional one where the skills, knowledge and expertise of employees are used to distinguish specific organisational departments (Li, 2019). There are several key units/departments in a typical functional structure, as shown below, with specific roles and responsibilities placed vertically and related to the specific division under consideration (Li, 2019). </w:t>
      </w:r>
      <w:r w:rsidR="00644A9B" w:rsidRPr="00D8794A">
        <w:rPr>
          <w:rFonts w:ascii="Times New Roman" w:hAnsi="Times New Roman" w:cs="Times New Roman"/>
          <w:color w:val="000000" w:themeColor="text1"/>
          <w:sz w:val="24"/>
          <w:szCs w:val="24"/>
        </w:rPr>
        <w:t xml:space="preserve">Functional organisational structures are commonly used, as they optimise performance on the basis of specialisation and efficiency of each department (Li, 2019). Functional structures also allows for a greater level of attention to the specific needs of employees in each department – a key for improved motivation and commitment in the workplace (Li, 2019). Problems may stem, if communication between departments is inefficiency. In additional, rivalry for resources and lack of common goals may adversely influence organisational performance. </w:t>
      </w:r>
    </w:p>
    <w:p w14:paraId="5BCE8596" w14:textId="77777777" w:rsidR="00E76AF1" w:rsidRPr="00D8794A" w:rsidRDefault="00E76AF1" w:rsidP="00E76AF1">
      <w:pPr>
        <w:pStyle w:val="Caption"/>
        <w:spacing w:after="0"/>
        <w:jc w:val="both"/>
        <w:rPr>
          <w:rFonts w:ascii="Times New Roman" w:hAnsi="Times New Roman" w:cs="Times New Roman"/>
          <w:b/>
          <w:i w:val="0"/>
          <w:color w:val="000000" w:themeColor="text1"/>
        </w:rPr>
      </w:pPr>
      <w:r w:rsidRPr="00D8794A">
        <w:rPr>
          <w:rFonts w:ascii="Times New Roman" w:hAnsi="Times New Roman" w:cs="Times New Roman"/>
          <w:b/>
          <w:i w:val="0"/>
          <w:color w:val="000000" w:themeColor="text1"/>
        </w:rPr>
        <w:t xml:space="preserve">Figure </w:t>
      </w:r>
      <w:r w:rsidR="005A4FFB" w:rsidRPr="00D8794A">
        <w:rPr>
          <w:rFonts w:ascii="Times New Roman" w:hAnsi="Times New Roman" w:cs="Times New Roman"/>
          <w:b/>
          <w:i w:val="0"/>
          <w:color w:val="000000" w:themeColor="text1"/>
        </w:rPr>
        <w:t>5</w:t>
      </w:r>
      <w:r w:rsidRPr="00D8794A">
        <w:rPr>
          <w:rFonts w:ascii="Times New Roman" w:hAnsi="Times New Roman" w:cs="Times New Roman"/>
          <w:b/>
          <w:i w:val="0"/>
          <w:color w:val="000000" w:themeColor="text1"/>
        </w:rPr>
        <w:t xml:space="preserve"> – </w:t>
      </w:r>
      <w:r w:rsidR="005A4FFB" w:rsidRPr="00D8794A">
        <w:rPr>
          <w:rFonts w:ascii="Times New Roman" w:hAnsi="Times New Roman" w:cs="Times New Roman"/>
          <w:b/>
          <w:i w:val="0"/>
          <w:color w:val="000000" w:themeColor="text1"/>
        </w:rPr>
        <w:t xml:space="preserve">Example of a typical functional structure </w:t>
      </w:r>
    </w:p>
    <w:p w14:paraId="1CE7A496" w14:textId="77777777" w:rsidR="00E76AF1" w:rsidRPr="00D8794A" w:rsidRDefault="00E76AF1" w:rsidP="00E76AF1">
      <w:pPr>
        <w:jc w:val="both"/>
        <w:rPr>
          <w:rFonts w:ascii="Times New Roman" w:hAnsi="Times New Roman" w:cs="Times New Roman"/>
          <w:color w:val="000000" w:themeColor="text1"/>
          <w:sz w:val="24"/>
          <w:szCs w:val="24"/>
        </w:rPr>
      </w:pPr>
      <w:r w:rsidRPr="00D8794A">
        <w:rPr>
          <w:rFonts w:ascii="Times New Roman" w:hAnsi="Times New Roman" w:cs="Times New Roman"/>
          <w:noProof/>
          <w:color w:val="000000" w:themeColor="text1"/>
          <w:sz w:val="24"/>
          <w:szCs w:val="24"/>
          <w:lang w:val="en-US"/>
        </w:rPr>
        <w:drawing>
          <wp:inline distT="0" distB="0" distL="0" distR="0" wp14:anchorId="2DD4E704" wp14:editId="5BAF5B72">
            <wp:extent cx="5931374" cy="4012442"/>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58015" cy="4030464"/>
                    </a:xfrm>
                    <a:prstGeom prst="rect">
                      <a:avLst/>
                    </a:prstGeom>
                  </pic:spPr>
                </pic:pic>
              </a:graphicData>
            </a:graphic>
          </wp:inline>
        </w:drawing>
      </w:r>
    </w:p>
    <w:p w14:paraId="7DA1C0D7" w14:textId="77777777" w:rsidR="00E76AF1" w:rsidRPr="00D8794A" w:rsidRDefault="00E76AF1" w:rsidP="00E76AF1">
      <w:pPr>
        <w:spacing w:after="240"/>
        <w:jc w:val="both"/>
        <w:rPr>
          <w:rFonts w:ascii="Times New Roman" w:hAnsi="Times New Roman" w:cs="Times New Roman"/>
          <w:i/>
          <w:color w:val="000000" w:themeColor="text1"/>
          <w:sz w:val="24"/>
          <w:szCs w:val="24"/>
        </w:rPr>
      </w:pPr>
      <w:r w:rsidRPr="00D8794A">
        <w:rPr>
          <w:rFonts w:ascii="Times New Roman" w:hAnsi="Times New Roman" w:cs="Times New Roman"/>
          <w:i/>
          <w:color w:val="000000" w:themeColor="text1"/>
          <w:sz w:val="24"/>
          <w:szCs w:val="24"/>
        </w:rPr>
        <w:t>Source: Li (2019)</w:t>
      </w:r>
    </w:p>
    <w:p w14:paraId="416FFAB5" w14:textId="77777777" w:rsidR="00644A9B" w:rsidRPr="00D8794A" w:rsidRDefault="00644A9B"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The third structure under consideration – matrix – applies a grid/matrix type to describe the relationships within an organisation (Li, 2019). </w:t>
      </w:r>
      <w:r w:rsidR="000368DB" w:rsidRPr="00D8794A">
        <w:rPr>
          <w:rFonts w:ascii="Times New Roman" w:hAnsi="Times New Roman" w:cs="Times New Roman"/>
          <w:color w:val="000000" w:themeColor="text1"/>
          <w:sz w:val="24"/>
          <w:szCs w:val="24"/>
        </w:rPr>
        <w:t xml:space="preserve">On the one hand, the matrix structure also has a vertical distribution of power and responsibilities on the basis of functional areas similarly to the functional structure (Li, 2019). On the other hand, the matrix structure combines employees with a diverse professional specialisation to work together on a given project, as suggested by the existence of cross-functional groups (Li, 2019). Thus, reporting may require meeting the requirements of a project manager (horizontal relationship) and complying with the expectations of the manager who is positioned at a higher level in the hierarchy (Li, 2019). In practice, matrix structures may also be applied on the basis of other division beyond common projects. For instance, global corporations build their divisions on geographic criteria by having a separate unit for each major market. In general, matrix structures contribute to the efficient performance of complex goals and projects; thereby, supporting organisational competitiveness (Li, 2019). Problems may be related to the complexity of the structure and its limitations of use to international companies only. </w:t>
      </w:r>
    </w:p>
    <w:p w14:paraId="7FF1BC4E" w14:textId="77777777" w:rsidR="00E76AF1" w:rsidRPr="00D8794A" w:rsidRDefault="00E76AF1" w:rsidP="00E76AF1">
      <w:pPr>
        <w:pStyle w:val="Caption"/>
        <w:spacing w:after="0"/>
        <w:jc w:val="both"/>
        <w:rPr>
          <w:rFonts w:ascii="Times New Roman" w:hAnsi="Times New Roman" w:cs="Times New Roman"/>
          <w:b/>
          <w:i w:val="0"/>
          <w:color w:val="000000" w:themeColor="text1"/>
        </w:rPr>
      </w:pPr>
      <w:r w:rsidRPr="00D8794A">
        <w:rPr>
          <w:rFonts w:ascii="Times New Roman" w:hAnsi="Times New Roman" w:cs="Times New Roman"/>
          <w:b/>
          <w:i w:val="0"/>
          <w:color w:val="000000" w:themeColor="text1"/>
        </w:rPr>
        <w:t xml:space="preserve">Figure </w:t>
      </w:r>
      <w:r w:rsidR="005A4FFB" w:rsidRPr="00D8794A">
        <w:rPr>
          <w:rFonts w:ascii="Times New Roman" w:hAnsi="Times New Roman" w:cs="Times New Roman"/>
          <w:b/>
          <w:i w:val="0"/>
          <w:color w:val="000000" w:themeColor="text1"/>
        </w:rPr>
        <w:t>6</w:t>
      </w:r>
      <w:r w:rsidRPr="00D8794A">
        <w:rPr>
          <w:rFonts w:ascii="Times New Roman" w:hAnsi="Times New Roman" w:cs="Times New Roman"/>
          <w:b/>
          <w:i w:val="0"/>
          <w:color w:val="000000" w:themeColor="text1"/>
        </w:rPr>
        <w:t xml:space="preserve"> – Matrix organisational structure</w:t>
      </w:r>
    </w:p>
    <w:p w14:paraId="77D1F245" w14:textId="77777777" w:rsidR="00E76AF1" w:rsidRPr="00D8794A" w:rsidRDefault="00E76AF1" w:rsidP="00E76AF1">
      <w:pPr>
        <w:jc w:val="both"/>
        <w:rPr>
          <w:rFonts w:ascii="Times New Roman" w:hAnsi="Times New Roman" w:cs="Times New Roman"/>
          <w:color w:val="000000" w:themeColor="text1"/>
          <w:sz w:val="24"/>
          <w:szCs w:val="24"/>
        </w:rPr>
      </w:pPr>
      <w:r w:rsidRPr="00D8794A">
        <w:rPr>
          <w:rFonts w:ascii="Times New Roman" w:hAnsi="Times New Roman" w:cs="Times New Roman"/>
          <w:noProof/>
          <w:color w:val="000000" w:themeColor="text1"/>
          <w:sz w:val="24"/>
          <w:szCs w:val="24"/>
          <w:lang w:val="en-US"/>
        </w:rPr>
        <w:drawing>
          <wp:inline distT="0" distB="0" distL="0" distR="0" wp14:anchorId="7153F9D4" wp14:editId="3DA43CEA">
            <wp:extent cx="5947192" cy="349994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70832" cy="3513857"/>
                    </a:xfrm>
                    <a:prstGeom prst="rect">
                      <a:avLst/>
                    </a:prstGeom>
                  </pic:spPr>
                </pic:pic>
              </a:graphicData>
            </a:graphic>
          </wp:inline>
        </w:drawing>
      </w:r>
    </w:p>
    <w:p w14:paraId="4C483DAC" w14:textId="77777777" w:rsidR="00E76AF1" w:rsidRPr="00D8794A" w:rsidRDefault="00E76AF1" w:rsidP="00E76AF1">
      <w:pPr>
        <w:spacing w:after="240"/>
        <w:jc w:val="both"/>
        <w:rPr>
          <w:rFonts w:ascii="Times New Roman" w:hAnsi="Times New Roman" w:cs="Times New Roman"/>
          <w:i/>
          <w:color w:val="000000" w:themeColor="text1"/>
          <w:sz w:val="24"/>
          <w:szCs w:val="24"/>
        </w:rPr>
      </w:pPr>
      <w:r w:rsidRPr="00D8794A">
        <w:rPr>
          <w:rFonts w:ascii="Times New Roman" w:hAnsi="Times New Roman" w:cs="Times New Roman"/>
          <w:i/>
          <w:color w:val="000000" w:themeColor="text1"/>
          <w:sz w:val="24"/>
          <w:szCs w:val="24"/>
        </w:rPr>
        <w:t>Source: Li (2019)</w:t>
      </w:r>
    </w:p>
    <w:p w14:paraId="0A72CC06" w14:textId="77777777" w:rsidR="000368DB" w:rsidRPr="00D8794A" w:rsidRDefault="00B462E4"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According to Hoang (2015), Zara has a functional structure. This is evidenced by the following chart showing the structure of the Inditex holding where Zara is a member company in the conglomerate. The structure has a clear hierarchical division with specified roles and responsibilities at each level (Hoang, 2015). </w:t>
      </w:r>
      <w:r w:rsidR="00321E2F" w:rsidRPr="00D8794A">
        <w:rPr>
          <w:rFonts w:ascii="Times New Roman" w:hAnsi="Times New Roman" w:cs="Times New Roman"/>
          <w:color w:val="000000" w:themeColor="text1"/>
          <w:sz w:val="24"/>
          <w:szCs w:val="24"/>
        </w:rPr>
        <w:t xml:space="preserve">There is a high level of centralisation, as the CEO Ortega is practically in control of the entire holding. Interestingly, Inditex avoids the use of a more complex matrix structure regardless of the exposure to more than 200 countries around the world and the prerequisites for cross-functional groups on the basis of geographic division. Instead, the functional structure provides a relatively higher level of simplicity and control, while maintaining the existence of clear units (departments) on specialisation, as shown below (Hoang, 2015). </w:t>
      </w:r>
    </w:p>
    <w:p w14:paraId="7109C22A" w14:textId="77777777" w:rsidR="00584AAA" w:rsidRPr="00D8794A" w:rsidRDefault="00584AAA" w:rsidP="00E76AF1">
      <w:pPr>
        <w:jc w:val="both"/>
        <w:rPr>
          <w:rFonts w:ascii="Times New Roman" w:hAnsi="Times New Roman" w:cs="Times New Roman"/>
          <w:b/>
          <w:color w:val="000000" w:themeColor="text1"/>
          <w:sz w:val="24"/>
          <w:szCs w:val="24"/>
        </w:rPr>
      </w:pPr>
      <w:r w:rsidRPr="00D8794A">
        <w:rPr>
          <w:rFonts w:ascii="Times New Roman" w:hAnsi="Times New Roman" w:cs="Times New Roman"/>
          <w:b/>
          <w:color w:val="000000" w:themeColor="text1"/>
          <w:sz w:val="24"/>
          <w:szCs w:val="24"/>
        </w:rPr>
        <w:t>Figure 7 – Organisational structure of Inditex</w:t>
      </w:r>
    </w:p>
    <w:p w14:paraId="1E6ACA1C" w14:textId="77777777" w:rsidR="00B462E4" w:rsidRPr="00D8794A" w:rsidRDefault="00B462E4" w:rsidP="00584AAA">
      <w:pPr>
        <w:jc w:val="center"/>
        <w:rPr>
          <w:rFonts w:ascii="Times New Roman" w:hAnsi="Times New Roman" w:cs="Times New Roman"/>
          <w:color w:val="000000" w:themeColor="text1"/>
          <w:sz w:val="24"/>
          <w:szCs w:val="24"/>
        </w:rPr>
      </w:pPr>
      <w:r w:rsidRPr="00D8794A">
        <w:rPr>
          <w:rFonts w:ascii="Times New Roman" w:hAnsi="Times New Roman" w:cs="Times New Roman"/>
          <w:noProof/>
          <w:color w:val="000000" w:themeColor="text1"/>
          <w:sz w:val="24"/>
          <w:szCs w:val="24"/>
          <w:lang w:val="en-US"/>
        </w:rPr>
        <w:drawing>
          <wp:inline distT="0" distB="0" distL="0" distR="0" wp14:anchorId="60C1C36F" wp14:editId="04735EC8">
            <wp:extent cx="5153094" cy="4540469"/>
            <wp:effectExtent l="19050" t="0" r="9456" b="0"/>
            <wp:docPr id="8" name="Picture 5" descr="organis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ganisational structure"/>
                    <pic:cNvPicPr>
                      <a:picLocks noChangeAspect="1" noChangeArrowheads="1"/>
                    </pic:cNvPicPr>
                  </pic:nvPicPr>
                  <pic:blipFill>
                    <a:blip r:embed="rId13" cstate="print"/>
                    <a:srcRect/>
                    <a:stretch>
                      <a:fillRect/>
                    </a:stretch>
                  </pic:blipFill>
                  <pic:spPr bwMode="auto">
                    <a:xfrm>
                      <a:off x="0" y="0"/>
                      <a:ext cx="5161896" cy="4548225"/>
                    </a:xfrm>
                    <a:prstGeom prst="rect">
                      <a:avLst/>
                    </a:prstGeom>
                    <a:noFill/>
                    <a:ln w="9525">
                      <a:noFill/>
                      <a:miter lim="800000"/>
                      <a:headEnd/>
                      <a:tailEnd/>
                    </a:ln>
                  </pic:spPr>
                </pic:pic>
              </a:graphicData>
            </a:graphic>
          </wp:inline>
        </w:drawing>
      </w:r>
    </w:p>
    <w:p w14:paraId="01D8499A" w14:textId="77777777" w:rsidR="00584AAA" w:rsidRPr="00D8794A" w:rsidRDefault="00584AAA" w:rsidP="00E76AF1">
      <w:pPr>
        <w:spacing w:after="240"/>
        <w:jc w:val="both"/>
        <w:rPr>
          <w:rFonts w:ascii="Times New Roman" w:hAnsi="Times New Roman" w:cs="Times New Roman"/>
          <w:i/>
          <w:color w:val="000000" w:themeColor="text1"/>
          <w:sz w:val="24"/>
          <w:szCs w:val="24"/>
        </w:rPr>
      </w:pPr>
      <w:r w:rsidRPr="00D8794A">
        <w:rPr>
          <w:rFonts w:ascii="Times New Roman" w:hAnsi="Times New Roman" w:cs="Times New Roman"/>
          <w:i/>
          <w:color w:val="000000" w:themeColor="text1"/>
          <w:sz w:val="24"/>
          <w:szCs w:val="24"/>
        </w:rPr>
        <w:t>Source: Hoang (2015)</w:t>
      </w:r>
    </w:p>
    <w:p w14:paraId="618C399D" w14:textId="77777777" w:rsidR="00584AAA" w:rsidRPr="00D8794A" w:rsidRDefault="00584AAA"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In general, the functional structure is appropriate for Zara, as it reflects the distinct areas of specialisation, as well as aligns with the earlier discussed role-based organisational culture. Thus, the structure of the company contributes to its optimal performance. </w:t>
      </w:r>
    </w:p>
    <w:p w14:paraId="5B8B1D5E" w14:textId="77777777" w:rsidR="00584AAA" w:rsidRPr="00D8794A" w:rsidRDefault="00A85E60" w:rsidP="00E76AF1">
      <w:pPr>
        <w:spacing w:after="240"/>
        <w:jc w:val="both"/>
        <w:rPr>
          <w:rFonts w:ascii="Times New Roman" w:hAnsi="Times New Roman" w:cs="Times New Roman"/>
          <w:b/>
          <w:color w:val="000000" w:themeColor="text1"/>
          <w:sz w:val="24"/>
          <w:szCs w:val="24"/>
        </w:rPr>
      </w:pPr>
      <w:r w:rsidRPr="00D8794A">
        <w:rPr>
          <w:rFonts w:ascii="Times New Roman" w:hAnsi="Times New Roman" w:cs="Times New Roman"/>
          <w:b/>
          <w:color w:val="000000" w:themeColor="text1"/>
          <w:sz w:val="24"/>
          <w:szCs w:val="24"/>
        </w:rPr>
        <w:t>Individual behaviours</w:t>
      </w:r>
    </w:p>
    <w:p w14:paraId="02F28E1F" w14:textId="77777777" w:rsidR="009A6A52" w:rsidRPr="00D8794A" w:rsidRDefault="009A6A52"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Individual employee behaviours may depend on various factors. As suggested by Hook and Jenkins (2019), business organisations aim at fostering maximum motivation among employees due to its positive effect on retention, engagement, creativity and overall productivity. Therefore, the achievement of maximum employee motivation is essential for positively affecting the behaviour of organisational members in the workplace (Hook and Jenkins, 2019). </w:t>
      </w:r>
    </w:p>
    <w:p w14:paraId="2E42EF1D" w14:textId="77777777" w:rsidR="00A85E60" w:rsidRPr="00D8794A" w:rsidRDefault="009A6A52"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According to Maslow’s Hierarchy of Needs model, human needs are divided into five categories which follow a pyramid-shaped model, as shown below (Mintz, 2017). Similarly, employees have basic physiological needs, as well as security, belonging, esteem and self-actualisation needs (Mintz, 2017). In order to positively influence individual behaviour at work, business organisations have to meet all levels of the pyramid; otherwise, any performance gaps may lead to dissatisfaction, employee turnover and other forms of negative behaviour (Hook and Jenkins, 2019). </w:t>
      </w:r>
    </w:p>
    <w:p w14:paraId="58DBF9B0" w14:textId="77777777" w:rsidR="009A6A52" w:rsidRPr="00D8794A" w:rsidRDefault="009A6A52" w:rsidP="00E76AF1">
      <w:pPr>
        <w:spacing w:after="240"/>
        <w:jc w:val="both"/>
        <w:rPr>
          <w:rFonts w:ascii="Times New Roman" w:hAnsi="Times New Roman" w:cs="Times New Roman"/>
          <w:b/>
          <w:color w:val="000000" w:themeColor="text1"/>
          <w:sz w:val="24"/>
          <w:szCs w:val="24"/>
        </w:rPr>
      </w:pPr>
      <w:r w:rsidRPr="00D8794A">
        <w:rPr>
          <w:rFonts w:ascii="Times New Roman" w:hAnsi="Times New Roman" w:cs="Times New Roman"/>
          <w:b/>
          <w:color w:val="000000" w:themeColor="text1"/>
          <w:sz w:val="24"/>
          <w:szCs w:val="24"/>
        </w:rPr>
        <w:t>Figure 8 – Hierarchy of Needs model</w:t>
      </w:r>
    </w:p>
    <w:p w14:paraId="0A06B0BA" w14:textId="77777777" w:rsidR="009A6A52" w:rsidRPr="00D8794A" w:rsidRDefault="001F084B"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noProof/>
          <w:color w:val="000000" w:themeColor="text1"/>
          <w:sz w:val="24"/>
          <w:szCs w:val="24"/>
        </w:rPr>
        <w:drawing>
          <wp:inline distT="0" distB="0" distL="0" distR="0" wp14:anchorId="5907CFE2" wp14:editId="1BBEF7E8">
            <wp:extent cx="5924547" cy="3484179"/>
            <wp:effectExtent l="19050" t="0" r="3"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5942534" cy="3494757"/>
                    </a:xfrm>
                    <a:prstGeom prst="rect">
                      <a:avLst/>
                    </a:prstGeom>
                    <a:solidFill>
                      <a:srgbClr val="FFFFFF"/>
                    </a:solidFill>
                    <a:ln w="9525">
                      <a:noFill/>
                      <a:miter lim="800000"/>
                      <a:headEnd/>
                      <a:tailEnd/>
                    </a:ln>
                  </pic:spPr>
                </pic:pic>
              </a:graphicData>
            </a:graphic>
          </wp:inline>
        </w:drawing>
      </w:r>
    </w:p>
    <w:p w14:paraId="3DB6969A" w14:textId="77777777" w:rsidR="009A6A52" w:rsidRPr="00D8794A" w:rsidRDefault="009A6A52" w:rsidP="00E76AF1">
      <w:pPr>
        <w:spacing w:after="240"/>
        <w:jc w:val="both"/>
        <w:rPr>
          <w:rFonts w:ascii="Times New Roman" w:hAnsi="Times New Roman" w:cs="Times New Roman"/>
          <w:i/>
          <w:color w:val="000000" w:themeColor="text1"/>
          <w:sz w:val="24"/>
          <w:szCs w:val="24"/>
        </w:rPr>
      </w:pPr>
      <w:r w:rsidRPr="00D8794A">
        <w:rPr>
          <w:rFonts w:ascii="Times New Roman" w:hAnsi="Times New Roman" w:cs="Times New Roman"/>
          <w:i/>
          <w:color w:val="000000" w:themeColor="text1"/>
          <w:sz w:val="24"/>
          <w:szCs w:val="24"/>
        </w:rPr>
        <w:t>Source: Mintz (2017)</w:t>
      </w:r>
    </w:p>
    <w:p w14:paraId="20BC7348" w14:textId="77777777" w:rsidR="009A6A52" w:rsidRPr="00D8794A" w:rsidRDefault="001F084B"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The Hierarchy of Needs model also demonstrates the complexity of the employee management process and the importance of reflecting diverse employee needs in the workplace (Mintz, 2017). Therefore, Zara has to apply comprehensive human resource management policies and practices aiming at addressing all major types of human needs in order to achieve a positive behavioural shift among employees.</w:t>
      </w:r>
    </w:p>
    <w:p w14:paraId="789F42C1" w14:textId="77777777" w:rsidR="009A6A52" w:rsidRPr="00D8794A" w:rsidRDefault="009A6A52"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 xml:space="preserve">Individual behaviour may also be affected by the applied leadership style and its appropriateness in a given case (Hook and Jenkins, 2019). </w:t>
      </w:r>
      <w:r w:rsidR="00765B5C" w:rsidRPr="00D8794A">
        <w:rPr>
          <w:rFonts w:ascii="Times New Roman" w:hAnsi="Times New Roman" w:cs="Times New Roman"/>
          <w:color w:val="000000" w:themeColor="text1"/>
          <w:sz w:val="24"/>
          <w:szCs w:val="24"/>
        </w:rPr>
        <w:t>In general, leadership styles are divided into three main categories according to the situational criteria. Autocratic leaders apply full control over the decision-making process and expect compliance by employees (</w:t>
      </w:r>
      <w:r w:rsidR="004E677D" w:rsidRPr="00D8794A">
        <w:rPr>
          <w:rFonts w:ascii="Times New Roman" w:hAnsi="Times New Roman" w:cs="Times New Roman"/>
          <w:color w:val="000000" w:themeColor="text1"/>
          <w:sz w:val="24"/>
          <w:szCs w:val="24"/>
        </w:rPr>
        <w:t>Akparep et al., 2019</w:t>
      </w:r>
      <w:r w:rsidR="00765B5C" w:rsidRPr="00D8794A">
        <w:rPr>
          <w:rFonts w:ascii="Times New Roman" w:hAnsi="Times New Roman" w:cs="Times New Roman"/>
          <w:color w:val="000000" w:themeColor="text1"/>
          <w:sz w:val="24"/>
          <w:szCs w:val="24"/>
        </w:rPr>
        <w:t xml:space="preserve">). The style suppresses pluralism of opinion but delivers fast decisions </w:t>
      </w:r>
      <w:r w:rsidR="004E677D" w:rsidRPr="00D8794A">
        <w:rPr>
          <w:rFonts w:ascii="Times New Roman" w:hAnsi="Times New Roman" w:cs="Times New Roman"/>
          <w:color w:val="000000" w:themeColor="text1"/>
          <w:sz w:val="24"/>
          <w:szCs w:val="24"/>
        </w:rPr>
        <w:t xml:space="preserve">(Akparep et al., 2019). </w:t>
      </w:r>
      <w:r w:rsidR="00765B5C" w:rsidRPr="00D8794A">
        <w:rPr>
          <w:rFonts w:ascii="Times New Roman" w:hAnsi="Times New Roman" w:cs="Times New Roman"/>
          <w:color w:val="000000" w:themeColor="text1"/>
          <w:sz w:val="24"/>
          <w:szCs w:val="24"/>
        </w:rPr>
        <w:t>Democratic leadership recognises the importance of contribution. Therefore, democratic leaders consult with employees and make decisions on the basis of consensus and appreciation of others’ opinions (Uzohue et al., 2016). Hence, democratic leadership may foster employee motivation but it also leads to a slower pace of decision-making process (Uzohue et al., 2016). Laissez-faire leaders apply the “</w:t>
      </w:r>
      <w:r w:rsidR="00765B5C" w:rsidRPr="00D8794A">
        <w:rPr>
          <w:rFonts w:ascii="Times New Roman" w:hAnsi="Times New Roman" w:cs="Times New Roman"/>
          <w:i/>
          <w:color w:val="000000" w:themeColor="text1"/>
          <w:sz w:val="24"/>
          <w:szCs w:val="24"/>
        </w:rPr>
        <w:t>hands-off</w:t>
      </w:r>
      <w:r w:rsidR="00765B5C" w:rsidRPr="00D8794A">
        <w:rPr>
          <w:rFonts w:ascii="Times New Roman" w:hAnsi="Times New Roman" w:cs="Times New Roman"/>
          <w:color w:val="000000" w:themeColor="text1"/>
          <w:sz w:val="24"/>
          <w:szCs w:val="24"/>
        </w:rPr>
        <w:t xml:space="preserve">” approach </w:t>
      </w:r>
      <w:r w:rsidR="004E677D" w:rsidRPr="00D8794A">
        <w:rPr>
          <w:rFonts w:ascii="Times New Roman" w:hAnsi="Times New Roman" w:cs="Times New Roman"/>
          <w:color w:val="000000" w:themeColor="text1"/>
          <w:sz w:val="24"/>
          <w:szCs w:val="24"/>
        </w:rPr>
        <w:t>of management by allowing employees to operate in an autonomous manner (Akparep et al., 2019).</w:t>
      </w:r>
    </w:p>
    <w:p w14:paraId="10D0EFC2" w14:textId="77777777" w:rsidR="004E677D" w:rsidRPr="00D8794A" w:rsidRDefault="004D4C4B" w:rsidP="00E76AF1">
      <w:pPr>
        <w:spacing w:after="240"/>
        <w:jc w:val="both"/>
        <w:rPr>
          <w:rFonts w:ascii="Times New Roman" w:hAnsi="Times New Roman" w:cs="Times New Roman"/>
          <w:color w:val="000000" w:themeColor="text1"/>
          <w:sz w:val="24"/>
          <w:szCs w:val="24"/>
        </w:rPr>
      </w:pPr>
      <w:r w:rsidRPr="00D8794A">
        <w:rPr>
          <w:rFonts w:ascii="Times New Roman" w:hAnsi="Times New Roman" w:cs="Times New Roman"/>
          <w:color w:val="000000" w:themeColor="text1"/>
          <w:sz w:val="24"/>
          <w:szCs w:val="24"/>
        </w:rPr>
        <w:t>It is of essential importance for Zara to have flexible leaders who are able to switch styles depending on the situational context and specifics of each employee group. This may positively influence the behaviour of employees; thereby, contributing to maximum performance. For instance, employees with a high level of specialisation, such as fashion designers, IT specialists, accountants, etc., are likely to prefer the laissez-faire approach of maximum autonomy (Akparep et al., 2019). In contrast, crisis situations may require a shift of the approach towards a more autocratic style, since employees tend to prefer security over freedom during crises episodes. The broad application of democratic leadership style in normal circumstances could also positively influence employee behaviour due to the appreciation of individual opinions and feedback (Uzohue et al., 2016). Considering all, versatility of leadership may be a key to the successful behavioural management.</w:t>
      </w:r>
    </w:p>
    <w:p w14:paraId="3A8AB2E1" w14:textId="77777777" w:rsidR="004D4C4B" w:rsidRPr="00D8794A" w:rsidRDefault="004D4C4B" w:rsidP="004D4C4B">
      <w:pPr>
        <w:pStyle w:val="Heading1"/>
        <w:spacing w:before="0" w:after="240"/>
        <w:rPr>
          <w:rFonts w:cs="Times New Roman"/>
          <w:color w:val="000000" w:themeColor="text1"/>
          <w:sz w:val="24"/>
          <w:szCs w:val="24"/>
        </w:rPr>
      </w:pPr>
      <w:bookmarkStart w:id="4" w:name="_Toc123660266"/>
      <w:r w:rsidRPr="00D8794A">
        <w:rPr>
          <w:rFonts w:cs="Times New Roman"/>
          <w:color w:val="000000" w:themeColor="text1"/>
          <w:sz w:val="24"/>
          <w:szCs w:val="24"/>
        </w:rPr>
        <w:t>Conclusion</w:t>
      </w:r>
      <w:bookmarkEnd w:id="4"/>
    </w:p>
    <w:p w14:paraId="75FD2D90" w14:textId="77777777" w:rsidR="004D4C4B" w:rsidRPr="00D8794A" w:rsidRDefault="00355941" w:rsidP="00E76AF1">
      <w:pPr>
        <w:spacing w:after="24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sum up, the research evidence shows the importance of developing and aligning organisational culture and structure. The </w:t>
      </w:r>
      <w:r w:rsidR="003F7E61">
        <w:rPr>
          <w:rFonts w:ascii="Times New Roman" w:hAnsi="Times New Roman" w:cs="Times New Roman"/>
          <w:color w:val="000000" w:themeColor="text1"/>
          <w:sz w:val="24"/>
          <w:szCs w:val="24"/>
        </w:rPr>
        <w:t xml:space="preserve">effective management of large business organisations, such as the currently discussed case of Zara, requires consistent policies and actions which reflect the needs of employees, internal processes, operations, goals and other considerations. This shows the value of constantly improving internal business management aspects in order to address the increasing requirements of modern workplace. </w:t>
      </w:r>
    </w:p>
    <w:p w14:paraId="0CC9E6A0" w14:textId="77777777" w:rsidR="009A6A52" w:rsidRPr="00D8794A" w:rsidRDefault="009A6A52" w:rsidP="00E76AF1">
      <w:pPr>
        <w:spacing w:after="240"/>
        <w:jc w:val="both"/>
        <w:rPr>
          <w:rFonts w:ascii="Times New Roman" w:hAnsi="Times New Roman" w:cs="Times New Roman"/>
          <w:color w:val="000000" w:themeColor="text1"/>
          <w:sz w:val="24"/>
          <w:szCs w:val="24"/>
        </w:rPr>
      </w:pPr>
    </w:p>
    <w:p w14:paraId="38A13E99" w14:textId="77777777" w:rsidR="009A6A52" w:rsidRPr="00D8794A" w:rsidRDefault="009A6A52" w:rsidP="00E76AF1">
      <w:pPr>
        <w:spacing w:after="240"/>
        <w:jc w:val="both"/>
        <w:rPr>
          <w:rFonts w:ascii="Times New Roman" w:hAnsi="Times New Roman" w:cs="Times New Roman"/>
          <w:color w:val="000000" w:themeColor="text1"/>
          <w:sz w:val="24"/>
          <w:szCs w:val="24"/>
        </w:rPr>
      </w:pPr>
    </w:p>
    <w:p w14:paraId="1CEB4F72" w14:textId="77777777" w:rsidR="00D46259" w:rsidRPr="00D8794A" w:rsidRDefault="00D46259">
      <w:pPr>
        <w:rPr>
          <w:rFonts w:ascii="Times New Roman" w:hAnsi="Times New Roman" w:cs="Times New Roman"/>
          <w:color w:val="000000" w:themeColor="text1"/>
          <w:sz w:val="24"/>
          <w:szCs w:val="24"/>
          <w:lang w:val="en-US"/>
        </w:rPr>
      </w:pPr>
    </w:p>
    <w:p w14:paraId="0A53966B" w14:textId="77777777" w:rsidR="00A32E2C" w:rsidRPr="00D8794A" w:rsidRDefault="00A32E2C">
      <w:pPr>
        <w:rPr>
          <w:rFonts w:ascii="Times New Roman" w:hAnsi="Times New Roman" w:cs="Times New Roman"/>
          <w:color w:val="000000" w:themeColor="text1"/>
          <w:sz w:val="24"/>
          <w:szCs w:val="24"/>
          <w:lang w:val="en-US"/>
        </w:rPr>
      </w:pPr>
    </w:p>
    <w:p w14:paraId="43BE3DB8" w14:textId="77777777" w:rsidR="00A32E2C" w:rsidRPr="00D8794A" w:rsidRDefault="00A32E2C">
      <w:pPr>
        <w:rPr>
          <w:color w:val="000000" w:themeColor="text1"/>
          <w:lang w:val="en-US"/>
        </w:rPr>
      </w:pPr>
    </w:p>
    <w:p w14:paraId="7452942E" w14:textId="77777777" w:rsidR="00A32E2C" w:rsidRPr="00D8794A" w:rsidRDefault="00A32E2C">
      <w:pPr>
        <w:rPr>
          <w:color w:val="000000" w:themeColor="text1"/>
          <w:lang w:val="en-US"/>
        </w:rPr>
      </w:pPr>
    </w:p>
    <w:p w14:paraId="1F0BAED6" w14:textId="77777777" w:rsidR="00A32E2C" w:rsidRPr="00D8794A" w:rsidRDefault="00A32E2C">
      <w:pPr>
        <w:rPr>
          <w:color w:val="000000" w:themeColor="text1"/>
          <w:lang w:val="en-US"/>
        </w:rPr>
      </w:pPr>
    </w:p>
    <w:p w14:paraId="1E3F009D" w14:textId="77777777" w:rsidR="00A32E2C" w:rsidRPr="00D8794A" w:rsidRDefault="00A32E2C">
      <w:pPr>
        <w:rPr>
          <w:color w:val="000000" w:themeColor="text1"/>
          <w:lang w:val="en-US"/>
        </w:rPr>
      </w:pPr>
    </w:p>
    <w:p w14:paraId="72075BB4" w14:textId="77777777" w:rsidR="00A32E2C" w:rsidRDefault="00A32E2C">
      <w:pPr>
        <w:rPr>
          <w:lang w:val="en-US"/>
        </w:rPr>
      </w:pPr>
    </w:p>
    <w:p w14:paraId="1F55EBF9" w14:textId="77777777" w:rsidR="00D46259" w:rsidRDefault="00D46259">
      <w:pPr>
        <w:rPr>
          <w:lang w:val="en-US"/>
        </w:rPr>
      </w:pPr>
    </w:p>
    <w:p w14:paraId="3E4A725E" w14:textId="77777777" w:rsidR="00D46259" w:rsidRDefault="00D46259">
      <w:pPr>
        <w:rPr>
          <w:lang w:val="en-US"/>
        </w:rPr>
      </w:pPr>
    </w:p>
    <w:p w14:paraId="491261DB" w14:textId="77777777" w:rsidR="00D46259" w:rsidRDefault="00D46259">
      <w:pPr>
        <w:rPr>
          <w:lang w:val="en-US"/>
        </w:rPr>
      </w:pPr>
    </w:p>
    <w:p w14:paraId="6140E300" w14:textId="77777777" w:rsidR="00A32E2C" w:rsidRDefault="00A32E2C">
      <w:pPr>
        <w:rPr>
          <w:lang w:val="en-US"/>
        </w:rPr>
      </w:pPr>
    </w:p>
    <w:p w14:paraId="11516C0B" w14:textId="77777777" w:rsidR="00A32E2C" w:rsidRDefault="00A32E2C">
      <w:pPr>
        <w:rPr>
          <w:lang w:val="en-US"/>
        </w:rPr>
      </w:pPr>
    </w:p>
    <w:p w14:paraId="7BAA8AD4" w14:textId="77777777" w:rsidR="00A85E60" w:rsidRDefault="00A85E60">
      <w:pPr>
        <w:rPr>
          <w:lang w:val="en-US"/>
        </w:rPr>
      </w:pPr>
    </w:p>
    <w:p w14:paraId="589CE6FE" w14:textId="77777777" w:rsidR="00A85E60" w:rsidRDefault="00A85E60">
      <w:pPr>
        <w:rPr>
          <w:lang w:val="en-US"/>
        </w:rPr>
      </w:pPr>
    </w:p>
    <w:p w14:paraId="16568168" w14:textId="77777777" w:rsidR="00A85E60" w:rsidRDefault="00A85E60">
      <w:pPr>
        <w:rPr>
          <w:lang w:val="en-US"/>
        </w:rPr>
      </w:pPr>
    </w:p>
    <w:p w14:paraId="0FAF322D" w14:textId="77777777" w:rsidR="00A85E60" w:rsidRDefault="00A85E60">
      <w:pPr>
        <w:rPr>
          <w:lang w:val="en-US"/>
        </w:rPr>
      </w:pPr>
    </w:p>
    <w:p w14:paraId="4F248F16" w14:textId="77777777" w:rsidR="00A85E60" w:rsidRDefault="00A85E60">
      <w:pPr>
        <w:rPr>
          <w:lang w:val="en-US"/>
        </w:rPr>
      </w:pPr>
    </w:p>
    <w:p w14:paraId="4892154F" w14:textId="77777777" w:rsidR="00A85E60" w:rsidRDefault="00A85E60">
      <w:pPr>
        <w:rPr>
          <w:lang w:val="en-US"/>
        </w:rPr>
      </w:pPr>
    </w:p>
    <w:p w14:paraId="27485B22" w14:textId="77777777" w:rsidR="00A85E60" w:rsidRDefault="00A85E60">
      <w:pPr>
        <w:rPr>
          <w:lang w:val="en-US"/>
        </w:rPr>
      </w:pPr>
    </w:p>
    <w:p w14:paraId="1DDCDC41" w14:textId="77777777" w:rsidR="00A85E60" w:rsidRDefault="00A85E60">
      <w:pPr>
        <w:rPr>
          <w:lang w:val="en-US"/>
        </w:rPr>
      </w:pPr>
    </w:p>
    <w:p w14:paraId="3CFA663B" w14:textId="77777777" w:rsidR="00A85E60" w:rsidRDefault="00A85E60">
      <w:pPr>
        <w:rPr>
          <w:lang w:val="en-US"/>
        </w:rPr>
      </w:pPr>
    </w:p>
    <w:p w14:paraId="6D30BD3F" w14:textId="77777777" w:rsidR="00A32E2C" w:rsidRDefault="00A32E2C">
      <w:pPr>
        <w:rPr>
          <w:lang w:val="en-US"/>
        </w:rPr>
      </w:pPr>
    </w:p>
    <w:p w14:paraId="01D91599" w14:textId="77777777" w:rsidR="00D8794A" w:rsidRPr="00D8794A" w:rsidRDefault="00D8794A" w:rsidP="00D8794A">
      <w:pPr>
        <w:pStyle w:val="Heading1"/>
        <w:spacing w:before="0" w:after="240"/>
        <w:rPr>
          <w:lang w:val="en-US"/>
        </w:rPr>
      </w:pPr>
      <w:bookmarkStart w:id="5" w:name="_Toc123660267"/>
      <w:r>
        <w:rPr>
          <w:lang w:val="en-US"/>
        </w:rPr>
        <w:t>References</w:t>
      </w:r>
      <w:bookmarkEnd w:id="5"/>
    </w:p>
    <w:p w14:paraId="001E3DDE" w14:textId="77777777" w:rsidR="00B607F3" w:rsidRPr="00D8794A" w:rsidRDefault="00B607F3" w:rsidP="00584AAA">
      <w:pPr>
        <w:spacing w:after="240"/>
        <w:rPr>
          <w:rFonts w:ascii="Times New Roman" w:hAnsi="Times New Roman" w:cs="Times New Roman"/>
          <w:sz w:val="24"/>
          <w:szCs w:val="24"/>
        </w:rPr>
      </w:pPr>
      <w:r w:rsidRPr="00D8794A">
        <w:rPr>
          <w:rFonts w:ascii="Times New Roman" w:hAnsi="Times New Roman" w:cs="Times New Roman"/>
          <w:sz w:val="24"/>
          <w:szCs w:val="24"/>
        </w:rPr>
        <w:t xml:space="preserve">Ahmady, G., Mehpour, M. and Nikooravesh, A. (2016) Organisational Structure, </w:t>
      </w:r>
      <w:r w:rsidRPr="00D8794A">
        <w:rPr>
          <w:rFonts w:ascii="Times New Roman" w:hAnsi="Times New Roman" w:cs="Times New Roman"/>
          <w:i/>
          <w:iCs/>
          <w:sz w:val="24"/>
          <w:szCs w:val="24"/>
        </w:rPr>
        <w:t>Procedia – Social and Behavioural Science</w:t>
      </w:r>
      <w:r w:rsidRPr="00D8794A">
        <w:rPr>
          <w:rFonts w:ascii="Times New Roman" w:hAnsi="Times New Roman" w:cs="Times New Roman"/>
          <w:sz w:val="24"/>
          <w:szCs w:val="24"/>
        </w:rPr>
        <w:t>, Vol. 230(1), pp. 455-462.</w:t>
      </w:r>
    </w:p>
    <w:p w14:paraId="2338125E" w14:textId="77777777" w:rsidR="00B607F3" w:rsidRPr="00D8794A" w:rsidRDefault="00B607F3" w:rsidP="001F084B">
      <w:pPr>
        <w:spacing w:after="240"/>
        <w:rPr>
          <w:rFonts w:ascii="Times New Roman" w:hAnsi="Times New Roman" w:cs="Times New Roman"/>
          <w:sz w:val="24"/>
          <w:szCs w:val="24"/>
        </w:rPr>
      </w:pPr>
      <w:r w:rsidRPr="00D8794A">
        <w:rPr>
          <w:rFonts w:ascii="Times New Roman" w:hAnsi="Times New Roman" w:cs="Times New Roman"/>
          <w:sz w:val="24"/>
          <w:szCs w:val="24"/>
        </w:rPr>
        <w:t xml:space="preserve">Akparep, J. (2019) The Influence of Leadership Styles on Organisational Performance, </w:t>
      </w:r>
      <w:r w:rsidRPr="00D8794A">
        <w:rPr>
          <w:rFonts w:ascii="Times New Roman" w:hAnsi="Times New Roman" w:cs="Times New Roman"/>
          <w:i/>
          <w:iCs/>
          <w:sz w:val="24"/>
          <w:szCs w:val="24"/>
        </w:rPr>
        <w:t>Open Journal of Leadership</w:t>
      </w:r>
      <w:r w:rsidRPr="00D8794A">
        <w:rPr>
          <w:rFonts w:ascii="Times New Roman" w:hAnsi="Times New Roman" w:cs="Times New Roman"/>
          <w:sz w:val="24"/>
          <w:szCs w:val="24"/>
        </w:rPr>
        <w:t>, Vol. 8(1), pp. 1-22.</w:t>
      </w:r>
    </w:p>
    <w:p w14:paraId="39256AC6" w14:textId="77777777" w:rsidR="00B607F3" w:rsidRPr="00D8794A" w:rsidRDefault="00B607F3" w:rsidP="00A32E2C">
      <w:pPr>
        <w:spacing w:after="240"/>
        <w:rPr>
          <w:rFonts w:ascii="Times New Roman" w:hAnsi="Times New Roman" w:cs="Times New Roman"/>
          <w:sz w:val="24"/>
          <w:szCs w:val="24"/>
        </w:rPr>
      </w:pPr>
      <w:r w:rsidRPr="00D8794A">
        <w:rPr>
          <w:rFonts w:ascii="Times New Roman" w:hAnsi="Times New Roman" w:cs="Times New Roman"/>
          <w:sz w:val="24"/>
          <w:szCs w:val="24"/>
        </w:rPr>
        <w:t xml:space="preserve">Cacciattollo, K. (2014) Understanding Organisational Cultures, </w:t>
      </w:r>
      <w:r w:rsidRPr="00D8794A">
        <w:rPr>
          <w:rFonts w:ascii="Times New Roman" w:hAnsi="Times New Roman" w:cs="Times New Roman"/>
          <w:i/>
          <w:iCs/>
          <w:sz w:val="24"/>
          <w:szCs w:val="24"/>
        </w:rPr>
        <w:t>European Scientific Journal</w:t>
      </w:r>
      <w:r w:rsidRPr="00D8794A">
        <w:rPr>
          <w:rFonts w:ascii="Times New Roman" w:hAnsi="Times New Roman" w:cs="Times New Roman"/>
          <w:sz w:val="24"/>
          <w:szCs w:val="24"/>
        </w:rPr>
        <w:t>, Vol. 2(1), pp. 1-7.</w:t>
      </w:r>
    </w:p>
    <w:p w14:paraId="6B7DF436" w14:textId="77777777" w:rsidR="00B607F3" w:rsidRPr="00D8794A" w:rsidRDefault="00B607F3" w:rsidP="00A32E2C">
      <w:pPr>
        <w:spacing w:after="240"/>
        <w:rPr>
          <w:sz w:val="24"/>
          <w:szCs w:val="24"/>
        </w:rPr>
      </w:pPr>
      <w:r w:rsidRPr="00D8794A">
        <w:rPr>
          <w:sz w:val="24"/>
          <w:szCs w:val="24"/>
        </w:rPr>
        <w:t xml:space="preserve">DMR (2022) </w:t>
      </w:r>
      <w:r w:rsidRPr="00D8794A">
        <w:rPr>
          <w:i/>
          <w:iCs/>
          <w:sz w:val="24"/>
          <w:szCs w:val="24"/>
        </w:rPr>
        <w:t xml:space="preserve">Zara Statistics and Facts (2022), </w:t>
      </w:r>
      <w:r w:rsidRPr="00D8794A">
        <w:rPr>
          <w:sz w:val="24"/>
          <w:szCs w:val="24"/>
        </w:rPr>
        <w:t xml:space="preserve">[online] Available:    </w:t>
      </w:r>
      <w:hyperlink r:id="rId15" w:history="1">
        <w:r w:rsidRPr="00D8794A">
          <w:rPr>
            <w:rStyle w:val="Hyperlink"/>
            <w:sz w:val="24"/>
            <w:szCs w:val="24"/>
          </w:rPr>
          <w:t>https://expandedramblings.com/index.php/zara-statistics-and-facts/</w:t>
        </w:r>
      </w:hyperlink>
      <w:r w:rsidRPr="00D8794A">
        <w:rPr>
          <w:sz w:val="24"/>
          <w:szCs w:val="24"/>
        </w:rPr>
        <w:t xml:space="preserve"> [Accessed: 30 December 2022]</w:t>
      </w:r>
    </w:p>
    <w:p w14:paraId="5A0EA3FE" w14:textId="77777777" w:rsidR="00B607F3" w:rsidRPr="00D8794A" w:rsidRDefault="00B607F3" w:rsidP="00A32E2C">
      <w:pPr>
        <w:spacing w:after="240"/>
        <w:rPr>
          <w:sz w:val="24"/>
          <w:szCs w:val="24"/>
          <w:lang w:val="en-US"/>
        </w:rPr>
      </w:pPr>
      <w:r w:rsidRPr="00D8794A">
        <w:rPr>
          <w:sz w:val="24"/>
          <w:szCs w:val="24"/>
          <w:lang w:val="bg-BG"/>
        </w:rPr>
        <w:t>Handy, C. (1999)</w:t>
      </w:r>
      <w:r w:rsidRPr="00D8794A">
        <w:rPr>
          <w:sz w:val="24"/>
          <w:szCs w:val="24"/>
          <w:lang w:val="en-US"/>
        </w:rPr>
        <w:t xml:space="preserve"> </w:t>
      </w:r>
      <w:r w:rsidRPr="00D8794A">
        <w:rPr>
          <w:i/>
          <w:sz w:val="24"/>
          <w:szCs w:val="24"/>
          <w:lang w:val="bg-BG"/>
        </w:rPr>
        <w:t>Understanding organizations</w:t>
      </w:r>
      <w:r w:rsidRPr="00D8794A">
        <w:rPr>
          <w:sz w:val="24"/>
          <w:szCs w:val="24"/>
          <w:lang w:val="en-US"/>
        </w:rPr>
        <w:t xml:space="preserve">. </w:t>
      </w:r>
      <w:r w:rsidRPr="00D8794A">
        <w:rPr>
          <w:sz w:val="24"/>
          <w:szCs w:val="24"/>
          <w:lang w:val="bg-BG"/>
        </w:rPr>
        <w:t>Penguin Books</w:t>
      </w:r>
      <w:r w:rsidRPr="00D8794A">
        <w:rPr>
          <w:sz w:val="24"/>
          <w:szCs w:val="24"/>
          <w:lang w:val="en-US"/>
        </w:rPr>
        <w:t xml:space="preserve">: </w:t>
      </w:r>
      <w:r w:rsidRPr="00D8794A">
        <w:rPr>
          <w:sz w:val="24"/>
          <w:szCs w:val="24"/>
          <w:lang w:val="bg-BG"/>
        </w:rPr>
        <w:t>London</w:t>
      </w:r>
    </w:p>
    <w:p w14:paraId="7EB62228" w14:textId="77777777" w:rsidR="00B607F3" w:rsidRPr="00D8794A" w:rsidRDefault="00B607F3" w:rsidP="00584AAA">
      <w:pPr>
        <w:spacing w:after="240"/>
        <w:rPr>
          <w:rFonts w:ascii="Times New Roman" w:hAnsi="Times New Roman" w:cs="Times New Roman"/>
          <w:sz w:val="24"/>
          <w:szCs w:val="24"/>
        </w:rPr>
      </w:pPr>
      <w:r w:rsidRPr="00D8794A">
        <w:rPr>
          <w:rFonts w:ascii="Times New Roman" w:hAnsi="Times New Roman" w:cs="Times New Roman"/>
          <w:sz w:val="24"/>
          <w:szCs w:val="24"/>
        </w:rPr>
        <w:t xml:space="preserve">Hao, Q., Kasper, H. and Muehlbacher, J. (2012) How Does Organisational Structure Influence Performance Through Learning and Innovation, </w:t>
      </w:r>
      <w:r w:rsidRPr="00D8794A">
        <w:rPr>
          <w:rFonts w:ascii="Times New Roman" w:hAnsi="Times New Roman" w:cs="Times New Roman"/>
          <w:i/>
          <w:iCs/>
          <w:sz w:val="24"/>
          <w:szCs w:val="24"/>
        </w:rPr>
        <w:t>Chinese Management Studies</w:t>
      </w:r>
      <w:r w:rsidRPr="00D8794A">
        <w:rPr>
          <w:rFonts w:ascii="Times New Roman" w:hAnsi="Times New Roman" w:cs="Times New Roman"/>
          <w:sz w:val="24"/>
          <w:szCs w:val="24"/>
        </w:rPr>
        <w:t>, Vol. 6(1), pp. 36-52.</w:t>
      </w:r>
    </w:p>
    <w:p w14:paraId="2C496566" w14:textId="77777777" w:rsidR="00B607F3" w:rsidRPr="00D8794A" w:rsidRDefault="00B607F3" w:rsidP="00584AAA">
      <w:pPr>
        <w:spacing w:after="240"/>
        <w:rPr>
          <w:rFonts w:ascii="Times New Roman" w:hAnsi="Times New Roman" w:cs="Times New Roman"/>
          <w:sz w:val="24"/>
          <w:szCs w:val="24"/>
        </w:rPr>
      </w:pPr>
      <w:r w:rsidRPr="00D8794A">
        <w:rPr>
          <w:rFonts w:ascii="Times New Roman" w:hAnsi="Times New Roman" w:cs="Times New Roman"/>
          <w:sz w:val="24"/>
          <w:szCs w:val="24"/>
        </w:rPr>
        <w:t xml:space="preserve">Hoang, J. (2015) </w:t>
      </w:r>
      <w:r w:rsidRPr="00D8794A">
        <w:rPr>
          <w:rFonts w:ascii="Times New Roman" w:hAnsi="Times New Roman" w:cs="Times New Roman"/>
          <w:i/>
          <w:sz w:val="24"/>
          <w:szCs w:val="24"/>
        </w:rPr>
        <w:t>Organisational structures and cultures</w:t>
      </w:r>
      <w:r w:rsidRPr="00D8794A">
        <w:rPr>
          <w:rFonts w:ascii="Times New Roman" w:hAnsi="Times New Roman" w:cs="Times New Roman"/>
          <w:sz w:val="24"/>
          <w:szCs w:val="24"/>
        </w:rPr>
        <w:t xml:space="preserve">, [online] Available: </w:t>
      </w:r>
      <w:hyperlink r:id="rId16" w:history="1">
        <w:r w:rsidRPr="00D8794A">
          <w:rPr>
            <w:rStyle w:val="Hyperlink"/>
            <w:rFonts w:ascii="Times New Roman" w:hAnsi="Times New Roman" w:cs="Times New Roman"/>
            <w:sz w:val="24"/>
            <w:szCs w:val="24"/>
          </w:rPr>
          <w:t>https://jadehoang1994.wordpress.com/2015/03/18/organisation-structures-and-cultures/</w:t>
        </w:r>
      </w:hyperlink>
      <w:r w:rsidRPr="00D8794A">
        <w:rPr>
          <w:rFonts w:ascii="Times New Roman" w:hAnsi="Times New Roman" w:cs="Times New Roman"/>
          <w:sz w:val="24"/>
          <w:szCs w:val="24"/>
        </w:rPr>
        <w:t xml:space="preserve"> [Accessed: 31 December 2022]</w:t>
      </w:r>
    </w:p>
    <w:p w14:paraId="16C3C01E" w14:textId="77777777" w:rsidR="00B607F3" w:rsidRPr="00D8794A" w:rsidRDefault="00B607F3" w:rsidP="001F084B">
      <w:pPr>
        <w:spacing w:after="240"/>
        <w:rPr>
          <w:rFonts w:ascii="Times New Roman" w:hAnsi="Times New Roman" w:cs="Times New Roman"/>
          <w:sz w:val="24"/>
          <w:szCs w:val="24"/>
        </w:rPr>
      </w:pPr>
      <w:r w:rsidRPr="00D8794A">
        <w:rPr>
          <w:rFonts w:ascii="Times New Roman" w:hAnsi="Times New Roman" w:cs="Times New Roman"/>
          <w:sz w:val="24"/>
          <w:szCs w:val="24"/>
        </w:rPr>
        <w:t xml:space="preserve">Hook, C and Jenkins, A. (2019) </w:t>
      </w:r>
      <w:r w:rsidRPr="00D8794A">
        <w:rPr>
          <w:rFonts w:ascii="Times New Roman" w:hAnsi="Times New Roman" w:cs="Times New Roman"/>
          <w:i/>
          <w:sz w:val="24"/>
          <w:szCs w:val="24"/>
        </w:rPr>
        <w:t>Introducing Human Resource Management</w:t>
      </w:r>
      <w:r w:rsidRPr="00D8794A">
        <w:rPr>
          <w:rFonts w:ascii="Times New Roman" w:hAnsi="Times New Roman" w:cs="Times New Roman"/>
          <w:sz w:val="24"/>
          <w:szCs w:val="24"/>
        </w:rPr>
        <w:t>. 8</w:t>
      </w:r>
      <w:r w:rsidRPr="00D8794A">
        <w:rPr>
          <w:rFonts w:ascii="Times New Roman" w:hAnsi="Times New Roman" w:cs="Times New Roman"/>
          <w:sz w:val="24"/>
          <w:szCs w:val="24"/>
          <w:vertAlign w:val="superscript"/>
        </w:rPr>
        <w:t>th</w:t>
      </w:r>
      <w:r w:rsidRPr="00D8794A">
        <w:rPr>
          <w:rFonts w:ascii="Times New Roman" w:hAnsi="Times New Roman" w:cs="Times New Roman"/>
          <w:sz w:val="24"/>
          <w:szCs w:val="24"/>
        </w:rPr>
        <w:t xml:space="preserve"> edition, Pearson: UK</w:t>
      </w:r>
    </w:p>
    <w:p w14:paraId="6EADEC01" w14:textId="77777777" w:rsidR="00B607F3" w:rsidRPr="00D8794A" w:rsidRDefault="00B607F3" w:rsidP="00A32E2C">
      <w:pPr>
        <w:spacing w:after="240"/>
        <w:rPr>
          <w:iCs/>
          <w:sz w:val="24"/>
          <w:szCs w:val="24"/>
          <w:lang w:val="en-US"/>
        </w:rPr>
      </w:pPr>
      <w:r w:rsidRPr="00D8794A">
        <w:rPr>
          <w:sz w:val="24"/>
          <w:szCs w:val="24"/>
          <w:lang w:val="en-US"/>
        </w:rPr>
        <w:t xml:space="preserve">Huczynski, A. and Buchanan, D. (2013) </w:t>
      </w:r>
      <w:r w:rsidRPr="00D8794A">
        <w:rPr>
          <w:i/>
          <w:sz w:val="24"/>
          <w:szCs w:val="24"/>
        </w:rPr>
        <w:t>Organisational Behaviour</w:t>
      </w:r>
      <w:r w:rsidRPr="00D8794A">
        <w:rPr>
          <w:sz w:val="24"/>
          <w:szCs w:val="24"/>
        </w:rPr>
        <w:t>. 8</w:t>
      </w:r>
      <w:r w:rsidRPr="00D8794A">
        <w:rPr>
          <w:sz w:val="24"/>
          <w:szCs w:val="24"/>
          <w:vertAlign w:val="superscript"/>
        </w:rPr>
        <w:t>th</w:t>
      </w:r>
      <w:r w:rsidRPr="00D8794A">
        <w:rPr>
          <w:sz w:val="24"/>
          <w:szCs w:val="24"/>
        </w:rPr>
        <w:t xml:space="preserve"> edition, Harlow: Pearson</w:t>
      </w:r>
    </w:p>
    <w:p w14:paraId="2143C98B" w14:textId="77777777" w:rsidR="00B607F3" w:rsidRPr="00D8794A" w:rsidRDefault="00B607F3" w:rsidP="00584AAA">
      <w:pPr>
        <w:spacing w:after="240"/>
        <w:rPr>
          <w:rFonts w:ascii="Times New Roman" w:hAnsi="Times New Roman" w:cs="Times New Roman"/>
          <w:sz w:val="24"/>
          <w:szCs w:val="24"/>
        </w:rPr>
      </w:pPr>
      <w:r w:rsidRPr="00D8794A">
        <w:rPr>
          <w:rFonts w:ascii="Times New Roman" w:hAnsi="Times New Roman" w:cs="Times New Roman"/>
          <w:sz w:val="24"/>
          <w:szCs w:val="24"/>
        </w:rPr>
        <w:t xml:space="preserve">Li, Y. (2019) Which Organisational Structure Will Facilitate the Success of Your Project? </w:t>
      </w:r>
      <w:r w:rsidRPr="00D8794A">
        <w:rPr>
          <w:rFonts w:ascii="Times New Roman" w:hAnsi="Times New Roman" w:cs="Times New Roman"/>
          <w:i/>
          <w:iCs/>
          <w:sz w:val="24"/>
          <w:szCs w:val="24"/>
        </w:rPr>
        <w:t>PM World Journal</w:t>
      </w:r>
      <w:r w:rsidRPr="00D8794A">
        <w:rPr>
          <w:rFonts w:ascii="Times New Roman" w:hAnsi="Times New Roman" w:cs="Times New Roman"/>
          <w:sz w:val="24"/>
          <w:szCs w:val="24"/>
        </w:rPr>
        <w:t>. Vol. 8(2), pp. 1-18.</w:t>
      </w:r>
    </w:p>
    <w:p w14:paraId="4097919E" w14:textId="77777777" w:rsidR="00B607F3" w:rsidRPr="00D8794A" w:rsidRDefault="00B607F3" w:rsidP="00D8794A">
      <w:pPr>
        <w:spacing w:after="240"/>
        <w:rPr>
          <w:rFonts w:ascii="Times New Roman" w:hAnsi="Times New Roman" w:cs="Times New Roman"/>
          <w:bCs/>
          <w:iCs/>
          <w:sz w:val="24"/>
          <w:szCs w:val="24"/>
        </w:rPr>
      </w:pPr>
      <w:r w:rsidRPr="00D8794A">
        <w:rPr>
          <w:rFonts w:ascii="Times New Roman" w:hAnsi="Times New Roman" w:cs="Times New Roman"/>
          <w:bCs/>
          <w:iCs/>
          <w:sz w:val="24"/>
          <w:szCs w:val="24"/>
        </w:rPr>
        <w:t xml:space="preserve">Mintz, S. (2017) </w:t>
      </w:r>
      <w:r w:rsidRPr="00D8794A">
        <w:rPr>
          <w:rFonts w:ascii="Times New Roman" w:hAnsi="Times New Roman" w:cs="Times New Roman"/>
          <w:bCs/>
          <w:i/>
          <w:iCs/>
          <w:sz w:val="24"/>
          <w:szCs w:val="24"/>
        </w:rPr>
        <w:t>Meeting Millennials’ Needs in the Workplace,</w:t>
      </w:r>
      <w:r w:rsidRPr="00D8794A">
        <w:rPr>
          <w:rFonts w:ascii="Times New Roman" w:hAnsi="Times New Roman" w:cs="Times New Roman"/>
          <w:bCs/>
          <w:iCs/>
          <w:sz w:val="24"/>
          <w:szCs w:val="24"/>
        </w:rPr>
        <w:t xml:space="preserve"> [online] Available: </w:t>
      </w:r>
      <w:hyperlink r:id="rId17" w:history="1">
        <w:r w:rsidRPr="00D8794A">
          <w:rPr>
            <w:rStyle w:val="Hyperlink"/>
            <w:rFonts w:ascii="Times New Roman" w:hAnsi="Times New Roman" w:cs="Times New Roman"/>
            <w:bCs/>
            <w:iCs/>
            <w:sz w:val="24"/>
            <w:szCs w:val="24"/>
          </w:rPr>
          <w:t>http://www.workplaceethicsadvice.com/2017/04/meeting-millennials-needs-in-the-workplace.html</w:t>
        </w:r>
      </w:hyperlink>
      <w:r w:rsidRPr="00D8794A">
        <w:rPr>
          <w:rFonts w:ascii="Times New Roman" w:hAnsi="Times New Roman" w:cs="Times New Roman"/>
          <w:bCs/>
          <w:iCs/>
          <w:sz w:val="24"/>
          <w:szCs w:val="24"/>
        </w:rPr>
        <w:t xml:space="preserve"> [Accessed: 31 December 2022]</w:t>
      </w:r>
    </w:p>
    <w:p w14:paraId="11BA361D" w14:textId="77777777" w:rsidR="00B607F3" w:rsidRPr="00D8794A" w:rsidRDefault="00B607F3" w:rsidP="00A32E2C">
      <w:pPr>
        <w:spacing w:after="240"/>
        <w:rPr>
          <w:sz w:val="24"/>
          <w:szCs w:val="24"/>
          <w:lang w:val="en-US"/>
        </w:rPr>
      </w:pPr>
      <w:r w:rsidRPr="00D8794A">
        <w:rPr>
          <w:sz w:val="24"/>
          <w:szCs w:val="24"/>
          <w:lang w:val="en-US"/>
        </w:rPr>
        <w:t xml:space="preserve">Mullins, L. (2020) </w:t>
      </w:r>
      <w:r w:rsidRPr="00D8794A">
        <w:rPr>
          <w:i/>
          <w:sz w:val="24"/>
          <w:szCs w:val="24"/>
          <w:lang w:val="en-US"/>
        </w:rPr>
        <w:t>Organisational Behaviour in the Workplace</w:t>
      </w:r>
      <w:r w:rsidRPr="00D8794A">
        <w:rPr>
          <w:sz w:val="24"/>
          <w:szCs w:val="24"/>
          <w:lang w:val="en-US"/>
        </w:rPr>
        <w:t>. 12</w:t>
      </w:r>
      <w:r w:rsidRPr="00D8794A">
        <w:rPr>
          <w:sz w:val="24"/>
          <w:szCs w:val="24"/>
          <w:vertAlign w:val="superscript"/>
          <w:lang w:val="en-US"/>
        </w:rPr>
        <w:t>th</w:t>
      </w:r>
      <w:r w:rsidRPr="00D8794A">
        <w:rPr>
          <w:sz w:val="24"/>
          <w:szCs w:val="24"/>
          <w:lang w:val="en-US"/>
        </w:rPr>
        <w:t xml:space="preserve"> edition, Pearson </w:t>
      </w:r>
    </w:p>
    <w:p w14:paraId="2FBAB69A" w14:textId="77777777" w:rsidR="00B607F3" w:rsidRPr="00D8794A" w:rsidRDefault="00B607F3" w:rsidP="00A32E2C">
      <w:pPr>
        <w:spacing w:after="240"/>
        <w:rPr>
          <w:sz w:val="24"/>
          <w:szCs w:val="24"/>
          <w:lang w:val="en-US"/>
        </w:rPr>
      </w:pPr>
      <w:r w:rsidRPr="00D8794A">
        <w:rPr>
          <w:sz w:val="24"/>
          <w:szCs w:val="24"/>
          <w:lang w:val="en-US"/>
        </w:rPr>
        <w:t xml:space="preserve">Polese, F., Tartaglione, A., Sarno, S. and Carrubbo, L. (2023) </w:t>
      </w:r>
      <w:r w:rsidRPr="00D8794A">
        <w:rPr>
          <w:i/>
          <w:sz w:val="24"/>
          <w:szCs w:val="24"/>
          <w:lang w:val="en-US"/>
        </w:rPr>
        <w:t>An Efficient Value Chain, or a Service Value Network? Best Practices Deriving from Zara</w:t>
      </w:r>
      <w:r w:rsidRPr="00D8794A">
        <w:rPr>
          <w:sz w:val="24"/>
          <w:szCs w:val="24"/>
          <w:lang w:val="en-US"/>
        </w:rPr>
        <w:t xml:space="preserve">, [online] Available: </w:t>
      </w:r>
      <w:hyperlink r:id="rId18" w:history="1">
        <w:r w:rsidRPr="00D8794A">
          <w:rPr>
            <w:rStyle w:val="Hyperlink"/>
            <w:sz w:val="24"/>
            <w:szCs w:val="24"/>
            <w:lang w:val="en-US"/>
          </w:rPr>
          <w:t>https://www.researchgate.net/publication/228256800_An_Efficient_Value_Chain_or_a_Service_Value_Network_Best_Practices_Deriving_from_Zara</w:t>
        </w:r>
      </w:hyperlink>
      <w:r w:rsidRPr="00D8794A">
        <w:rPr>
          <w:sz w:val="24"/>
          <w:szCs w:val="24"/>
          <w:lang w:val="en-US"/>
        </w:rPr>
        <w:t xml:space="preserve"> [Accessed: 30 December 2022]</w:t>
      </w:r>
    </w:p>
    <w:p w14:paraId="28FBF109" w14:textId="77777777" w:rsidR="00B607F3" w:rsidRPr="00D8794A" w:rsidRDefault="00B607F3" w:rsidP="00A32E2C">
      <w:pPr>
        <w:spacing w:after="240"/>
        <w:rPr>
          <w:sz w:val="24"/>
          <w:szCs w:val="24"/>
        </w:rPr>
      </w:pPr>
      <w:r w:rsidRPr="00D8794A">
        <w:rPr>
          <w:sz w:val="24"/>
          <w:szCs w:val="24"/>
        </w:rPr>
        <w:t xml:space="preserve">Statista (2021) </w:t>
      </w:r>
      <w:r w:rsidRPr="00D8794A">
        <w:rPr>
          <w:i/>
          <w:iCs/>
          <w:sz w:val="24"/>
          <w:szCs w:val="24"/>
          <w:lang w:val="en-US"/>
        </w:rPr>
        <w:t>Number of employees of the Inditex Group worldwide 2010-2021</w:t>
      </w:r>
      <w:r w:rsidRPr="00D8794A">
        <w:rPr>
          <w:sz w:val="24"/>
          <w:szCs w:val="24"/>
          <w:lang w:val="en-US"/>
        </w:rPr>
        <w:t xml:space="preserve">, [online] Available: </w:t>
      </w:r>
      <w:hyperlink r:id="rId19" w:history="1">
        <w:r w:rsidRPr="00D8794A">
          <w:rPr>
            <w:rStyle w:val="Hyperlink"/>
            <w:sz w:val="24"/>
            <w:szCs w:val="24"/>
            <w:lang w:val="en-US"/>
          </w:rPr>
          <w:t>https://www.statista.com/statistics/456384/global-number-of-employees-of-the-inditex-group/</w:t>
        </w:r>
      </w:hyperlink>
      <w:r w:rsidRPr="00D8794A">
        <w:rPr>
          <w:sz w:val="24"/>
          <w:szCs w:val="24"/>
          <w:lang w:val="en-US"/>
        </w:rPr>
        <w:t xml:space="preserve"> [Accessed: 30 December 2022]</w:t>
      </w:r>
      <w:r w:rsidRPr="00D8794A">
        <w:rPr>
          <w:sz w:val="24"/>
          <w:szCs w:val="24"/>
        </w:rPr>
        <w:t xml:space="preserve"> </w:t>
      </w:r>
    </w:p>
    <w:p w14:paraId="645ABDDC" w14:textId="77777777" w:rsidR="00B607F3" w:rsidRPr="00D8794A" w:rsidRDefault="00B607F3" w:rsidP="001F084B">
      <w:pPr>
        <w:spacing w:after="240"/>
        <w:rPr>
          <w:rFonts w:ascii="Times New Roman" w:hAnsi="Times New Roman" w:cs="Times New Roman"/>
          <w:bCs/>
          <w:sz w:val="24"/>
          <w:szCs w:val="24"/>
        </w:rPr>
      </w:pPr>
      <w:r w:rsidRPr="00D8794A">
        <w:rPr>
          <w:rFonts w:ascii="Times New Roman" w:hAnsi="Times New Roman" w:cs="Times New Roman"/>
          <w:bCs/>
          <w:sz w:val="24"/>
          <w:szCs w:val="24"/>
        </w:rPr>
        <w:t xml:space="preserve">Uzohue, C., Yaya, J. and Akintayo, O. (2016) A Review of Leadership Theories, Principles, Styles and Their Relevance to Management of Health Science Libraries in Nigeria, </w:t>
      </w:r>
      <w:r w:rsidRPr="00D8794A">
        <w:rPr>
          <w:rFonts w:ascii="Times New Roman" w:hAnsi="Times New Roman" w:cs="Times New Roman"/>
          <w:bCs/>
          <w:i/>
          <w:sz w:val="24"/>
          <w:szCs w:val="24"/>
        </w:rPr>
        <w:t>Journal of Educational Leadership and Policy</w:t>
      </w:r>
      <w:r w:rsidRPr="00D8794A">
        <w:rPr>
          <w:rFonts w:ascii="Times New Roman" w:hAnsi="Times New Roman" w:cs="Times New Roman"/>
          <w:bCs/>
          <w:sz w:val="24"/>
          <w:szCs w:val="24"/>
        </w:rPr>
        <w:t>, Vol. 1(1), pp. 17-26.</w:t>
      </w:r>
    </w:p>
    <w:p w14:paraId="083287BA" w14:textId="77777777" w:rsidR="00A85E60" w:rsidRPr="00D8794A" w:rsidRDefault="00A85E60" w:rsidP="00584AAA">
      <w:pPr>
        <w:spacing w:after="240"/>
        <w:rPr>
          <w:rFonts w:ascii="Times New Roman" w:hAnsi="Times New Roman" w:cs="Times New Roman"/>
          <w:sz w:val="24"/>
          <w:szCs w:val="24"/>
        </w:rPr>
      </w:pPr>
    </w:p>
    <w:p w14:paraId="158DA624" w14:textId="77777777" w:rsidR="00A32E2C" w:rsidRPr="00D46259" w:rsidRDefault="00A32E2C" w:rsidP="00A32E2C">
      <w:pPr>
        <w:spacing w:after="240"/>
        <w:rPr>
          <w:lang w:val="en-US"/>
        </w:rPr>
      </w:pPr>
    </w:p>
    <w:sectPr w:rsidR="00A32E2C" w:rsidRPr="00D46259" w:rsidSect="001472F4">
      <w:footerReference w:type="default" r:id="rId20"/>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CDDF0" w14:textId="77777777" w:rsidR="004C3933" w:rsidRDefault="004C3933" w:rsidP="00D46259">
      <w:pPr>
        <w:spacing w:line="240" w:lineRule="auto"/>
      </w:pPr>
      <w:r>
        <w:separator/>
      </w:r>
    </w:p>
  </w:endnote>
  <w:endnote w:type="continuationSeparator" w:id="0">
    <w:p w14:paraId="33CBA21F" w14:textId="77777777" w:rsidR="004C3933" w:rsidRDefault="004C3933" w:rsidP="00D462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Lohit Devanagari">
    <w:altName w:val="Cambria"/>
    <w:panose1 w:val="020B0604020202020204"/>
    <w:charset w:val="00"/>
    <w:family w:val="roman"/>
    <w:pitch w:val="default"/>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Liberation Sans">
    <w:altName w:val="Arial"/>
    <w:panose1 w:val="020B0604020202020204"/>
    <w:charset w:val="01"/>
    <w:family w:val="roman"/>
    <w:pitch w:val="variable"/>
  </w:font>
  <w:font w:name="Noto Sans CJK SC">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5876"/>
      <w:docPartObj>
        <w:docPartGallery w:val="Page Numbers (Bottom of Page)"/>
        <w:docPartUnique/>
      </w:docPartObj>
    </w:sdtPr>
    <w:sdtEndPr/>
    <w:sdtContent>
      <w:p w14:paraId="66B440BF" w14:textId="77777777" w:rsidR="00D8794A" w:rsidRDefault="004C3933">
        <w:pPr>
          <w:pStyle w:val="Footer"/>
          <w:jc w:val="right"/>
        </w:pPr>
        <w:r>
          <w:fldChar w:fldCharType="begin"/>
        </w:r>
        <w:r>
          <w:instrText xml:space="preserve"> PAGE   \* MERGEFORMAT </w:instrText>
        </w:r>
        <w:r>
          <w:fldChar w:fldCharType="separate"/>
        </w:r>
        <w:r w:rsidR="00B607F3">
          <w:rPr>
            <w:noProof/>
          </w:rPr>
          <w:t>2</w:t>
        </w:r>
        <w:r>
          <w:rPr>
            <w:noProof/>
          </w:rPr>
          <w:fldChar w:fldCharType="end"/>
        </w:r>
      </w:p>
    </w:sdtContent>
  </w:sdt>
  <w:p w14:paraId="2C24DCD1" w14:textId="77777777" w:rsidR="00D8794A" w:rsidRDefault="00D87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19F4D" w14:textId="77777777" w:rsidR="004C3933" w:rsidRDefault="004C3933" w:rsidP="00D46259">
      <w:pPr>
        <w:spacing w:line="240" w:lineRule="auto"/>
      </w:pPr>
      <w:r>
        <w:separator/>
      </w:r>
    </w:p>
  </w:footnote>
  <w:footnote w:type="continuationSeparator" w:id="0">
    <w:p w14:paraId="6522F27E" w14:textId="77777777" w:rsidR="004C3933" w:rsidRDefault="004C3933" w:rsidP="00D462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497C"/>
    <w:rsid w:val="000368DB"/>
    <w:rsid w:val="000A7E7F"/>
    <w:rsid w:val="000D0023"/>
    <w:rsid w:val="000D05DD"/>
    <w:rsid w:val="001472F4"/>
    <w:rsid w:val="0015043E"/>
    <w:rsid w:val="001544FE"/>
    <w:rsid w:val="001B2F1E"/>
    <w:rsid w:val="001F084B"/>
    <w:rsid w:val="001F181D"/>
    <w:rsid w:val="0025630F"/>
    <w:rsid w:val="002C4F74"/>
    <w:rsid w:val="00321E2F"/>
    <w:rsid w:val="00355941"/>
    <w:rsid w:val="0037790D"/>
    <w:rsid w:val="00382472"/>
    <w:rsid w:val="00396CF0"/>
    <w:rsid w:val="003E3704"/>
    <w:rsid w:val="003F7E61"/>
    <w:rsid w:val="00426023"/>
    <w:rsid w:val="004A5687"/>
    <w:rsid w:val="004C3933"/>
    <w:rsid w:val="004D4C4B"/>
    <w:rsid w:val="004E677D"/>
    <w:rsid w:val="00584AAA"/>
    <w:rsid w:val="005A4FFB"/>
    <w:rsid w:val="005E331B"/>
    <w:rsid w:val="00644A9B"/>
    <w:rsid w:val="007271AD"/>
    <w:rsid w:val="00727F0A"/>
    <w:rsid w:val="00764E76"/>
    <w:rsid w:val="00765B5C"/>
    <w:rsid w:val="00776253"/>
    <w:rsid w:val="007841EE"/>
    <w:rsid w:val="00786366"/>
    <w:rsid w:val="007D4CF8"/>
    <w:rsid w:val="007F38D8"/>
    <w:rsid w:val="00851569"/>
    <w:rsid w:val="008B2C3A"/>
    <w:rsid w:val="008C3EE1"/>
    <w:rsid w:val="008E00AD"/>
    <w:rsid w:val="008E65F5"/>
    <w:rsid w:val="0098497C"/>
    <w:rsid w:val="009A6A52"/>
    <w:rsid w:val="009C0014"/>
    <w:rsid w:val="00A014DB"/>
    <w:rsid w:val="00A32E2C"/>
    <w:rsid w:val="00A85E60"/>
    <w:rsid w:val="00B462E4"/>
    <w:rsid w:val="00B607F3"/>
    <w:rsid w:val="00B72D10"/>
    <w:rsid w:val="00C05FD5"/>
    <w:rsid w:val="00C82BE4"/>
    <w:rsid w:val="00CD77E8"/>
    <w:rsid w:val="00CF7AFB"/>
    <w:rsid w:val="00D46259"/>
    <w:rsid w:val="00D53F0D"/>
    <w:rsid w:val="00D8794A"/>
    <w:rsid w:val="00DC20DD"/>
    <w:rsid w:val="00DD465F"/>
    <w:rsid w:val="00E76AF1"/>
    <w:rsid w:val="00F123E1"/>
    <w:rsid w:val="00F62C04"/>
    <w:rsid w:val="00F677F9"/>
    <w:rsid w:val="00FC66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7952"/>
  <w15:docId w15:val="{DE4256EB-7775-AC4D-8EF1-F082D7B7C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uiPriority w:val="35"/>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D46259"/>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D46259"/>
    <w:rPr>
      <w:lang w:val="en-GB"/>
    </w:rPr>
  </w:style>
  <w:style w:type="paragraph" w:styleId="Footer">
    <w:name w:val="footer"/>
    <w:basedOn w:val="Normal"/>
    <w:link w:val="FooterChar"/>
    <w:uiPriority w:val="99"/>
    <w:unhideWhenUsed/>
    <w:rsid w:val="00D46259"/>
    <w:pPr>
      <w:tabs>
        <w:tab w:val="center" w:pos="4703"/>
        <w:tab w:val="right" w:pos="9406"/>
      </w:tabs>
      <w:spacing w:line="240" w:lineRule="auto"/>
    </w:pPr>
  </w:style>
  <w:style w:type="character" w:customStyle="1" w:styleId="FooterChar">
    <w:name w:val="Footer Char"/>
    <w:basedOn w:val="DefaultParagraphFont"/>
    <w:link w:val="Footer"/>
    <w:uiPriority w:val="99"/>
    <w:rsid w:val="00D46259"/>
    <w:rPr>
      <w:lang w:val="en-GB"/>
    </w:rPr>
  </w:style>
  <w:style w:type="character" w:styleId="Hyperlink">
    <w:name w:val="Hyperlink"/>
    <w:basedOn w:val="DefaultParagraphFont"/>
    <w:uiPriority w:val="99"/>
    <w:unhideWhenUsed/>
    <w:rsid w:val="00A32E2C"/>
    <w:rPr>
      <w:color w:val="0000FF" w:themeColor="hyperlink"/>
      <w:u w:val="single"/>
    </w:rPr>
  </w:style>
  <w:style w:type="paragraph" w:styleId="TOC1">
    <w:name w:val="toc 1"/>
    <w:basedOn w:val="Normal"/>
    <w:next w:val="Normal"/>
    <w:autoRedefine/>
    <w:uiPriority w:val="39"/>
    <w:unhideWhenUsed/>
    <w:rsid w:val="00D8794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researchgate.net/publication/228256800_An_Efficient_Value_Chain_or_a_Service_Value_Network_Best_Practices_Deriving_from_Zar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workplaceethicsadvice.com/2017/04/meeting-millennials-needs-in-the-workplace.html" TargetMode="External"/><Relationship Id="rId2" Type="http://schemas.openxmlformats.org/officeDocument/2006/relationships/styles" Target="styles.xml"/><Relationship Id="rId16" Type="http://schemas.openxmlformats.org/officeDocument/2006/relationships/hyperlink" Target="https://jadehoang1994.wordpress.com/2015/03/18/organisation-structures-and-cultur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expandedramblings.com/index.php/zara-statistics-and-facts/" TargetMode="External"/><Relationship Id="rId10" Type="http://schemas.openxmlformats.org/officeDocument/2006/relationships/image" Target="media/image4.png"/><Relationship Id="rId19" Type="http://schemas.openxmlformats.org/officeDocument/2006/relationships/hyperlink" Target="https://www.statista.com/statistics/456384/global-number-of-employees-of-the-inditex-grou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F52548A-8170-4901-8851-32AC8C0C7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1</Pages>
  <Words>2790</Words>
  <Characters>15907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30</cp:revision>
  <dcterms:created xsi:type="dcterms:W3CDTF">2023-01-02T13:51:00Z</dcterms:created>
  <dcterms:modified xsi:type="dcterms:W3CDTF">2023-01-03T16:11:00Z</dcterms:modified>
</cp:coreProperties>
</file>