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46E9E" w14:textId="18BD3693" w:rsidR="00317C7C" w:rsidRPr="002B3FB6" w:rsidRDefault="006304DF">
      <w:pPr>
        <w:jc w:val="center"/>
        <w:rPr>
          <w:rFonts w:ascii="Times New Roman" w:hAnsi="Times New Roman"/>
          <w:sz w:val="28"/>
          <w:szCs w:val="28"/>
          <w:u w:val="single"/>
        </w:rPr>
      </w:pPr>
      <w:r w:rsidRPr="002B3FB6">
        <w:rPr>
          <w:rFonts w:ascii="Times New Roman" w:hAnsi="Times New Roman"/>
          <w:sz w:val="28"/>
          <w:szCs w:val="28"/>
          <w:u w:val="single"/>
        </w:rPr>
        <w:t>Athens and Attika Essay (HPAH6073)</w:t>
      </w:r>
    </w:p>
    <w:p w14:paraId="4F8F9DEE" w14:textId="013FF9DE" w:rsidR="00317C7C" w:rsidRPr="002B3FB6" w:rsidRDefault="006304DF">
      <w:pPr>
        <w:rPr>
          <w:rFonts w:ascii="Times New Roman" w:hAnsi="Times New Roman"/>
          <w:sz w:val="24"/>
          <w:szCs w:val="24"/>
        </w:rPr>
      </w:pPr>
      <w:r w:rsidRPr="002B3FB6">
        <w:rPr>
          <w:rFonts w:ascii="Times New Roman" w:hAnsi="Times New Roman"/>
          <w:sz w:val="24"/>
          <w:szCs w:val="24"/>
        </w:rPr>
        <w:t xml:space="preserve">Was the </w:t>
      </w:r>
      <w:r w:rsidR="00EC3CD1" w:rsidRPr="002B3FB6">
        <w:rPr>
          <w:rFonts w:ascii="Times New Roman" w:hAnsi="Times New Roman"/>
          <w:sz w:val="24"/>
          <w:szCs w:val="24"/>
        </w:rPr>
        <w:t>formation</w:t>
      </w:r>
      <w:r w:rsidR="00DD6CB6" w:rsidRPr="002B3FB6">
        <w:rPr>
          <w:rFonts w:ascii="Times New Roman" w:hAnsi="Times New Roman"/>
          <w:sz w:val="24"/>
          <w:szCs w:val="24"/>
        </w:rPr>
        <w:t xml:space="preserve"> of the Delian League the</w:t>
      </w:r>
      <w:r w:rsidRPr="002B3FB6">
        <w:rPr>
          <w:rFonts w:ascii="Times New Roman" w:hAnsi="Times New Roman"/>
          <w:sz w:val="24"/>
          <w:szCs w:val="24"/>
        </w:rPr>
        <w:t xml:space="preserve"> most</w:t>
      </w:r>
      <w:r w:rsidR="00DD6CB6" w:rsidRPr="002B3FB6">
        <w:rPr>
          <w:rFonts w:ascii="Times New Roman" w:hAnsi="Times New Roman"/>
          <w:sz w:val="24"/>
          <w:szCs w:val="24"/>
        </w:rPr>
        <w:t xml:space="preserve"> influential factor which </w:t>
      </w:r>
      <w:r w:rsidR="005A29D0" w:rsidRPr="002B3FB6">
        <w:rPr>
          <w:rFonts w:ascii="Times New Roman" w:hAnsi="Times New Roman"/>
          <w:sz w:val="24"/>
          <w:szCs w:val="24"/>
        </w:rPr>
        <w:t>gave</w:t>
      </w:r>
      <w:r w:rsidR="00DD6CB6" w:rsidRPr="002B3FB6">
        <w:rPr>
          <w:rFonts w:ascii="Times New Roman" w:hAnsi="Times New Roman"/>
          <w:sz w:val="24"/>
          <w:szCs w:val="24"/>
        </w:rPr>
        <w:t xml:space="preserve"> the Athenian navy its notorious reputation</w:t>
      </w:r>
      <w:r w:rsidRPr="002B3FB6">
        <w:rPr>
          <w:rFonts w:ascii="Times New Roman" w:hAnsi="Times New Roman"/>
          <w:sz w:val="24"/>
          <w:szCs w:val="24"/>
        </w:rPr>
        <w:t>?</w:t>
      </w:r>
    </w:p>
    <w:p w14:paraId="3E34C93B" w14:textId="7F75D6DE" w:rsidR="00F262A9" w:rsidRPr="00071A88" w:rsidRDefault="00BE490B" w:rsidP="00071A88">
      <w:pPr>
        <w:spacing w:line="480" w:lineRule="auto"/>
        <w:rPr>
          <w:rFonts w:ascii="Times New Roman" w:hAnsi="Times New Roman"/>
          <w:sz w:val="24"/>
          <w:szCs w:val="24"/>
        </w:rPr>
      </w:pPr>
      <w:r w:rsidRPr="002B3FB6">
        <w:rPr>
          <w:rFonts w:ascii="Times New Roman" w:hAnsi="Times New Roman"/>
          <w:sz w:val="24"/>
          <w:szCs w:val="24"/>
        </w:rPr>
        <w:tab/>
      </w:r>
      <w:r w:rsidRPr="00071A88">
        <w:rPr>
          <w:rFonts w:ascii="Times New Roman" w:hAnsi="Times New Roman"/>
          <w:sz w:val="24"/>
          <w:szCs w:val="24"/>
        </w:rPr>
        <w:t xml:space="preserve">The Athenian navy is undoubtedly one of the most prolific and well-known </w:t>
      </w:r>
      <w:r w:rsidR="00C62A9D" w:rsidRPr="00071A88">
        <w:rPr>
          <w:rFonts w:ascii="Times New Roman" w:hAnsi="Times New Roman"/>
          <w:sz w:val="24"/>
          <w:szCs w:val="24"/>
        </w:rPr>
        <w:t>aspects</w:t>
      </w:r>
      <w:r w:rsidRPr="00071A88">
        <w:rPr>
          <w:rFonts w:ascii="Times New Roman" w:hAnsi="Times New Roman"/>
          <w:sz w:val="24"/>
          <w:szCs w:val="24"/>
        </w:rPr>
        <w:t xml:space="preserve"> of the Classical era of Greece. When discussing ancient Athens, the first thing that comes to mind is their navy, therefore it is worth arguing which event </w:t>
      </w:r>
      <w:r w:rsidR="00D73794" w:rsidRPr="00071A88">
        <w:rPr>
          <w:rFonts w:ascii="Times New Roman" w:hAnsi="Times New Roman"/>
          <w:sz w:val="24"/>
          <w:szCs w:val="24"/>
        </w:rPr>
        <w:t xml:space="preserve">was the most impactful in </w:t>
      </w:r>
      <w:r w:rsidRPr="00071A88">
        <w:rPr>
          <w:rFonts w:ascii="Times New Roman" w:hAnsi="Times New Roman"/>
          <w:sz w:val="24"/>
          <w:szCs w:val="24"/>
        </w:rPr>
        <w:t>br</w:t>
      </w:r>
      <w:r w:rsidR="00D73794" w:rsidRPr="00071A88">
        <w:rPr>
          <w:rFonts w:ascii="Times New Roman" w:hAnsi="Times New Roman"/>
          <w:sz w:val="24"/>
          <w:szCs w:val="24"/>
        </w:rPr>
        <w:t>inging</w:t>
      </w:r>
      <w:r w:rsidRPr="00071A88">
        <w:rPr>
          <w:rFonts w:ascii="Times New Roman" w:hAnsi="Times New Roman"/>
          <w:sz w:val="24"/>
          <w:szCs w:val="24"/>
        </w:rPr>
        <w:t xml:space="preserve"> about th</w:t>
      </w:r>
      <w:r w:rsidR="00D73794" w:rsidRPr="00071A88">
        <w:rPr>
          <w:rFonts w:ascii="Times New Roman" w:hAnsi="Times New Roman"/>
          <w:sz w:val="24"/>
          <w:szCs w:val="24"/>
        </w:rPr>
        <w:t>is</w:t>
      </w:r>
      <w:r w:rsidRPr="00071A88">
        <w:rPr>
          <w:rFonts w:ascii="Times New Roman" w:hAnsi="Times New Roman"/>
          <w:sz w:val="24"/>
          <w:szCs w:val="24"/>
        </w:rPr>
        <w:t xml:space="preserve"> notoriety of Athens’ navy.</w:t>
      </w:r>
      <w:r w:rsidR="00B52187" w:rsidRPr="00071A88">
        <w:rPr>
          <w:rFonts w:ascii="Times New Roman" w:hAnsi="Times New Roman"/>
          <w:sz w:val="24"/>
          <w:szCs w:val="24"/>
        </w:rPr>
        <w:t xml:space="preserve"> </w:t>
      </w:r>
      <w:r w:rsidR="000D1641" w:rsidRPr="00071A88">
        <w:rPr>
          <w:rFonts w:ascii="Times New Roman" w:hAnsi="Times New Roman"/>
          <w:sz w:val="24"/>
          <w:szCs w:val="24"/>
        </w:rPr>
        <w:t>To determine how ‘notorious’ these certain factors are, we must look at which one allowed the Athenian navy to flourish</w:t>
      </w:r>
      <w:r w:rsidR="001D4CD2" w:rsidRPr="00071A88">
        <w:rPr>
          <w:rFonts w:ascii="Times New Roman" w:hAnsi="Times New Roman"/>
          <w:sz w:val="24"/>
          <w:szCs w:val="24"/>
        </w:rPr>
        <w:t xml:space="preserve"> the most</w:t>
      </w:r>
      <w:r w:rsidR="000D1641" w:rsidRPr="00071A88">
        <w:rPr>
          <w:rFonts w:ascii="Times New Roman" w:hAnsi="Times New Roman"/>
          <w:sz w:val="24"/>
          <w:szCs w:val="24"/>
        </w:rPr>
        <w:t xml:space="preserve"> and be successful</w:t>
      </w:r>
      <w:r w:rsidR="001D4CD2" w:rsidRPr="00071A88">
        <w:rPr>
          <w:rFonts w:ascii="Times New Roman" w:hAnsi="Times New Roman"/>
          <w:sz w:val="24"/>
          <w:szCs w:val="24"/>
        </w:rPr>
        <w:t>,</w:t>
      </w:r>
      <w:r w:rsidR="000D1641" w:rsidRPr="00071A88">
        <w:rPr>
          <w:rFonts w:ascii="Times New Roman" w:hAnsi="Times New Roman"/>
          <w:sz w:val="24"/>
          <w:szCs w:val="24"/>
        </w:rPr>
        <w:t xml:space="preserve"> leading to it gaining a vast degree of attention in the process</w:t>
      </w:r>
      <w:r w:rsidR="00C608BB" w:rsidRPr="00071A88">
        <w:rPr>
          <w:rFonts w:ascii="Times New Roman" w:hAnsi="Times New Roman"/>
          <w:sz w:val="24"/>
          <w:szCs w:val="24"/>
        </w:rPr>
        <w:t>.</w:t>
      </w:r>
      <w:r w:rsidR="001F2760" w:rsidRPr="00071A88">
        <w:rPr>
          <w:rFonts w:ascii="Times New Roman" w:hAnsi="Times New Roman"/>
          <w:sz w:val="24"/>
          <w:szCs w:val="24"/>
        </w:rPr>
        <w:t xml:space="preserve"> The Delian </w:t>
      </w:r>
      <w:r w:rsidR="002B3FB6" w:rsidRPr="00071A88">
        <w:rPr>
          <w:rFonts w:ascii="Times New Roman" w:hAnsi="Times New Roman"/>
          <w:sz w:val="24"/>
          <w:szCs w:val="24"/>
        </w:rPr>
        <w:t>L</w:t>
      </w:r>
      <w:r w:rsidR="001F2760" w:rsidRPr="00071A88">
        <w:rPr>
          <w:rFonts w:ascii="Times New Roman" w:hAnsi="Times New Roman"/>
          <w:sz w:val="24"/>
          <w:szCs w:val="24"/>
        </w:rPr>
        <w:t xml:space="preserve">eague, formed by Athens in 478 BC, is one of these factors which brought about Athens’ fame in the Greek world as a naval superpower; with the geographical position of Greece granting an enormous coastline and hundreds of scattered islands within the Aegean sea, it is no surprise that the world of ancient Greece would be </w:t>
      </w:r>
      <w:r w:rsidR="009F4DDA" w:rsidRPr="00071A88">
        <w:rPr>
          <w:rFonts w:ascii="Times New Roman" w:hAnsi="Times New Roman"/>
          <w:sz w:val="24"/>
          <w:szCs w:val="24"/>
        </w:rPr>
        <w:t xml:space="preserve">dominated by the Poleis with the most superior navy. </w:t>
      </w:r>
      <w:r w:rsidR="00FA0373" w:rsidRPr="00071A88">
        <w:rPr>
          <w:rFonts w:ascii="Times New Roman" w:hAnsi="Times New Roman"/>
          <w:sz w:val="24"/>
          <w:szCs w:val="24"/>
        </w:rPr>
        <w:t>However, there are many other factors to consider with</w:t>
      </w:r>
      <w:r w:rsidR="00A9298C" w:rsidRPr="00071A88">
        <w:rPr>
          <w:rFonts w:ascii="Times New Roman" w:hAnsi="Times New Roman"/>
          <w:sz w:val="24"/>
          <w:szCs w:val="24"/>
        </w:rPr>
        <w:t>in</w:t>
      </w:r>
      <w:r w:rsidR="00FA0373" w:rsidRPr="00071A88">
        <w:rPr>
          <w:rFonts w:ascii="Times New Roman" w:hAnsi="Times New Roman"/>
          <w:sz w:val="24"/>
          <w:szCs w:val="24"/>
        </w:rPr>
        <w:t xml:space="preserve"> Athens’ </w:t>
      </w:r>
      <w:r w:rsidR="00A13C4D" w:rsidRPr="00071A88">
        <w:rPr>
          <w:rFonts w:ascii="Times New Roman" w:hAnsi="Times New Roman"/>
          <w:sz w:val="24"/>
          <w:szCs w:val="24"/>
        </w:rPr>
        <w:t xml:space="preserve">history as a </w:t>
      </w:r>
      <w:r w:rsidR="00FA0373" w:rsidRPr="00071A88">
        <w:rPr>
          <w:rFonts w:ascii="Times New Roman" w:hAnsi="Times New Roman"/>
          <w:sz w:val="24"/>
          <w:szCs w:val="24"/>
        </w:rPr>
        <w:t>nav</w:t>
      </w:r>
      <w:r w:rsidR="00A13C4D" w:rsidRPr="00071A88">
        <w:rPr>
          <w:rFonts w:ascii="Times New Roman" w:hAnsi="Times New Roman"/>
          <w:sz w:val="24"/>
          <w:szCs w:val="24"/>
        </w:rPr>
        <w:t>al power</w:t>
      </w:r>
      <w:r w:rsidR="00FA0373" w:rsidRPr="00071A88">
        <w:rPr>
          <w:rFonts w:ascii="Times New Roman" w:hAnsi="Times New Roman"/>
          <w:sz w:val="24"/>
          <w:szCs w:val="24"/>
        </w:rPr>
        <w:t xml:space="preserve">, these </w:t>
      </w:r>
      <w:r w:rsidR="00A13C4D" w:rsidRPr="00071A88">
        <w:rPr>
          <w:rFonts w:ascii="Times New Roman" w:hAnsi="Times New Roman"/>
          <w:sz w:val="24"/>
          <w:szCs w:val="24"/>
        </w:rPr>
        <w:t xml:space="preserve">include the events of the Persian wars and </w:t>
      </w:r>
      <w:r w:rsidR="00231065" w:rsidRPr="00071A88">
        <w:rPr>
          <w:rFonts w:ascii="Times New Roman" w:hAnsi="Times New Roman"/>
          <w:sz w:val="24"/>
          <w:szCs w:val="24"/>
        </w:rPr>
        <w:t>the</w:t>
      </w:r>
      <w:r w:rsidR="00A22EEC" w:rsidRPr="00071A88">
        <w:rPr>
          <w:rFonts w:ascii="Times New Roman" w:hAnsi="Times New Roman"/>
          <w:sz w:val="24"/>
          <w:szCs w:val="24"/>
        </w:rPr>
        <w:t>ir</w:t>
      </w:r>
      <w:r w:rsidR="00A13C4D" w:rsidRPr="00071A88">
        <w:rPr>
          <w:rFonts w:ascii="Times New Roman" w:hAnsi="Times New Roman"/>
          <w:sz w:val="24"/>
          <w:szCs w:val="24"/>
        </w:rPr>
        <w:t xml:space="preserve"> ability to finance the fleet.</w:t>
      </w:r>
      <w:r w:rsidR="00380CE1" w:rsidRPr="00071A88">
        <w:rPr>
          <w:rFonts w:ascii="Times New Roman" w:hAnsi="Times New Roman"/>
          <w:sz w:val="24"/>
          <w:szCs w:val="24"/>
        </w:rPr>
        <w:tab/>
      </w:r>
      <w:r w:rsidR="00231065" w:rsidRPr="00071A88">
        <w:rPr>
          <w:rFonts w:ascii="Times New Roman" w:hAnsi="Times New Roman"/>
          <w:sz w:val="24"/>
          <w:szCs w:val="24"/>
        </w:rPr>
        <w:tab/>
      </w:r>
      <w:r w:rsidR="00EE1A29" w:rsidRPr="00071A88">
        <w:rPr>
          <w:rFonts w:ascii="Times New Roman" w:hAnsi="Times New Roman"/>
          <w:sz w:val="24"/>
          <w:szCs w:val="24"/>
        </w:rPr>
        <w:t>Firstly, the events of the Persian wars depict many of Athens’ naval feats, but it also suggests that they were a considerable land power</w:t>
      </w:r>
      <w:r w:rsidR="00024A76" w:rsidRPr="00071A88">
        <w:rPr>
          <w:rFonts w:ascii="Times New Roman" w:hAnsi="Times New Roman"/>
          <w:sz w:val="24"/>
          <w:szCs w:val="24"/>
        </w:rPr>
        <w:t xml:space="preserve"> because they do not lose to the Persians when fighting against their armies</w:t>
      </w:r>
      <w:r w:rsidR="00372CAA" w:rsidRPr="00071A88">
        <w:rPr>
          <w:rFonts w:ascii="Times New Roman" w:hAnsi="Times New Roman"/>
          <w:sz w:val="24"/>
          <w:szCs w:val="24"/>
        </w:rPr>
        <w:t xml:space="preserve"> on the mainland</w:t>
      </w:r>
      <w:r w:rsidR="00024A76" w:rsidRPr="00071A88">
        <w:rPr>
          <w:rFonts w:ascii="Times New Roman" w:hAnsi="Times New Roman"/>
          <w:sz w:val="24"/>
          <w:szCs w:val="24"/>
        </w:rPr>
        <w:t xml:space="preserve">. This implies that the Athenian navy does not deserve as much credibility due to the land battles taking just as much attention, if not more, than the naval battles. </w:t>
      </w:r>
      <w:r w:rsidR="004C05DB" w:rsidRPr="00071A88">
        <w:rPr>
          <w:rFonts w:ascii="Times New Roman" w:hAnsi="Times New Roman"/>
          <w:sz w:val="24"/>
          <w:szCs w:val="24"/>
        </w:rPr>
        <w:t xml:space="preserve">The first surviving account that we have of the battles in the Greco-Persian wars comes from Herodotus’ </w:t>
      </w:r>
      <w:r w:rsidR="004C05DB" w:rsidRPr="00071A88">
        <w:rPr>
          <w:rFonts w:ascii="Times New Roman" w:hAnsi="Times New Roman"/>
          <w:i/>
          <w:sz w:val="24"/>
          <w:szCs w:val="24"/>
        </w:rPr>
        <w:t xml:space="preserve">Histories </w:t>
      </w:r>
      <w:r w:rsidR="004C05DB" w:rsidRPr="00071A88">
        <w:rPr>
          <w:rFonts w:ascii="Times New Roman" w:hAnsi="Times New Roman"/>
          <w:sz w:val="24"/>
          <w:szCs w:val="24"/>
        </w:rPr>
        <w:t xml:space="preserve">starting in book </w:t>
      </w:r>
      <w:r w:rsidR="00F43E68" w:rsidRPr="00071A88">
        <w:rPr>
          <w:rFonts w:ascii="Times New Roman" w:hAnsi="Times New Roman"/>
          <w:sz w:val="24"/>
          <w:szCs w:val="24"/>
        </w:rPr>
        <w:t>six</w:t>
      </w:r>
      <w:r w:rsidR="004C05DB" w:rsidRPr="00071A88">
        <w:rPr>
          <w:rFonts w:ascii="Times New Roman" w:hAnsi="Times New Roman"/>
          <w:sz w:val="24"/>
          <w:szCs w:val="24"/>
        </w:rPr>
        <w:t xml:space="preserve"> with Athens’ victory over the Persian invasion force at Marathon in 490 BC. The cause of the first Persian invasion of Greece was a response to the Athenians and Eretrians supporting the Greek city states of Ionia in their revolt against Persian rule, from 499 to 493 BC. Athens and Eretria were at first successful in 498 BC when they captured and burned down Sardis, but they were soon forced to retreat and were eventually defeated by the Persians who subdued the revolt. </w:t>
      </w:r>
      <w:r w:rsidR="004C05DB" w:rsidRPr="00071A88">
        <w:rPr>
          <w:rFonts w:ascii="Times New Roman" w:hAnsi="Times New Roman"/>
          <w:sz w:val="24"/>
          <w:szCs w:val="24"/>
        </w:rPr>
        <w:lastRenderedPageBreak/>
        <w:t>According to Herodotus, the Persian king Darius swore he would burn</w:t>
      </w:r>
      <w:r w:rsidR="003B35DA" w:rsidRPr="00071A88">
        <w:rPr>
          <w:rFonts w:ascii="Times New Roman" w:hAnsi="Times New Roman"/>
          <w:sz w:val="24"/>
          <w:szCs w:val="24"/>
        </w:rPr>
        <w:t xml:space="preserve"> d</w:t>
      </w:r>
      <w:r w:rsidR="004C05DB" w:rsidRPr="00071A88">
        <w:rPr>
          <w:rFonts w:ascii="Times New Roman" w:hAnsi="Times New Roman"/>
          <w:sz w:val="24"/>
          <w:szCs w:val="24"/>
        </w:rPr>
        <w:t>own Athens and Eretria in revenge and made one</w:t>
      </w:r>
      <w:r w:rsidR="00A16AC1" w:rsidRPr="00071A88">
        <w:rPr>
          <w:rFonts w:ascii="Times New Roman" w:hAnsi="Times New Roman"/>
          <w:sz w:val="24"/>
          <w:szCs w:val="24"/>
        </w:rPr>
        <w:t xml:space="preserve"> of</w:t>
      </w:r>
      <w:r w:rsidR="004C05DB" w:rsidRPr="00071A88">
        <w:rPr>
          <w:rFonts w:ascii="Times New Roman" w:hAnsi="Times New Roman"/>
          <w:sz w:val="24"/>
          <w:szCs w:val="24"/>
        </w:rPr>
        <w:t xml:space="preserve"> his servants say to him: ‘Master remember the Athenians’ three times every day before he ate dinner.</w:t>
      </w:r>
      <w:r w:rsidR="004C05DB" w:rsidRPr="00071A88">
        <w:rPr>
          <w:rStyle w:val="FootnoteReference"/>
          <w:rFonts w:ascii="Times New Roman" w:hAnsi="Times New Roman"/>
          <w:sz w:val="24"/>
          <w:szCs w:val="24"/>
        </w:rPr>
        <w:footnoteReference w:id="1"/>
      </w:r>
      <w:r w:rsidR="004C05DB" w:rsidRPr="00071A88">
        <w:rPr>
          <w:rFonts w:ascii="Times New Roman" w:hAnsi="Times New Roman"/>
          <w:sz w:val="24"/>
          <w:szCs w:val="24"/>
        </w:rPr>
        <w:t xml:space="preserve"> This shows that when the Persians began their invasion of Greece in 490 BC they were not unaware of what the hoplites were capable of and through successfully defeating them once during the Ionian revolt, it must have seemed likely that they could do it again in mainland Greece</w:t>
      </w:r>
      <w:r w:rsidR="003B35DA" w:rsidRPr="00071A88">
        <w:rPr>
          <w:rFonts w:ascii="Times New Roman" w:hAnsi="Times New Roman"/>
          <w:sz w:val="24"/>
          <w:szCs w:val="24"/>
        </w:rPr>
        <w:t>. Thus, when the Persians turn up at Marathon with far more men than the Athenians and are then defeated, it makes the Athenian victory all the more glorified and enforces the idea that they were not just a naval power.</w:t>
      </w:r>
      <w:r w:rsidR="003B35DA" w:rsidRPr="00071A88">
        <w:rPr>
          <w:rFonts w:ascii="Times New Roman" w:hAnsi="Times New Roman"/>
          <w:sz w:val="24"/>
          <w:szCs w:val="24"/>
        </w:rPr>
        <w:tab/>
      </w:r>
      <w:r w:rsidR="003B35DA" w:rsidRPr="00071A88">
        <w:rPr>
          <w:rFonts w:ascii="Times New Roman" w:hAnsi="Times New Roman"/>
          <w:sz w:val="24"/>
          <w:szCs w:val="24"/>
        </w:rPr>
        <w:tab/>
      </w:r>
      <w:r w:rsidR="009C4C00" w:rsidRPr="00071A88">
        <w:rPr>
          <w:rFonts w:ascii="Times New Roman" w:hAnsi="Times New Roman"/>
          <w:sz w:val="24"/>
          <w:szCs w:val="24"/>
        </w:rPr>
        <w:t>Ten years later the Athenians proved why they would have the greatest navy in all the Greek world. In 480 BC, t</w:t>
      </w:r>
      <w:r w:rsidR="004C05DB" w:rsidRPr="00071A88">
        <w:rPr>
          <w:rStyle w:val="Emphasis"/>
          <w:rFonts w:ascii="Times New Roman" w:hAnsi="Times New Roman"/>
          <w:i w:val="0"/>
          <w:iCs w:val="0"/>
          <w:sz w:val="24"/>
          <w:szCs w:val="24"/>
        </w:rPr>
        <w:t xml:space="preserve">he city of Athens was evacuated as the Greek allies retreated to defend the Isthmus of Corinth while the fleet under the Athenian General Themistocles was stationed on the nearby island of Salamis. Before the naval battle of Salamis ensued there was much debate amongst the allied commanders about whether to engage the Persian fleet in battle as they were outnumbered at least </w:t>
      </w:r>
      <w:r w:rsidR="007D609D" w:rsidRPr="00071A88">
        <w:rPr>
          <w:rStyle w:val="Emphasis"/>
          <w:rFonts w:ascii="Times New Roman" w:hAnsi="Times New Roman"/>
          <w:i w:val="0"/>
          <w:iCs w:val="0"/>
          <w:sz w:val="24"/>
          <w:szCs w:val="24"/>
        </w:rPr>
        <w:t>two</w:t>
      </w:r>
      <w:r w:rsidR="004C05DB" w:rsidRPr="00071A88">
        <w:rPr>
          <w:rStyle w:val="Emphasis"/>
          <w:rFonts w:ascii="Times New Roman" w:hAnsi="Times New Roman"/>
          <w:i w:val="0"/>
          <w:iCs w:val="0"/>
          <w:sz w:val="24"/>
          <w:szCs w:val="24"/>
        </w:rPr>
        <w:t xml:space="preserve"> to </w:t>
      </w:r>
      <w:r w:rsidR="007D609D" w:rsidRPr="00071A88">
        <w:rPr>
          <w:rStyle w:val="Emphasis"/>
          <w:rFonts w:ascii="Times New Roman" w:hAnsi="Times New Roman"/>
          <w:i w:val="0"/>
          <w:iCs w:val="0"/>
          <w:sz w:val="24"/>
          <w:szCs w:val="24"/>
        </w:rPr>
        <w:t>one</w:t>
      </w:r>
      <w:r w:rsidR="004C05DB" w:rsidRPr="00071A88">
        <w:rPr>
          <w:rStyle w:val="Emphasis"/>
          <w:rFonts w:ascii="Times New Roman" w:hAnsi="Times New Roman"/>
          <w:i w:val="0"/>
          <w:iCs w:val="0"/>
          <w:sz w:val="24"/>
          <w:szCs w:val="24"/>
        </w:rPr>
        <w:t>; after ignoring Themistocles’ attempts to persuade them that they needed to attack, they eventually received news that they were surrounded and had no way of escaping and so they had to fight. The battle itself is not well documented by ancient sources as it was improbable that anyone at the battle would have had any idea of what was going on as Herodotus even admits: ‘I cannot give precise details of the part played in this battle by the various Greek or foreign contingents in the Persian fleet’;</w:t>
      </w:r>
      <w:r w:rsidR="004C05DB" w:rsidRPr="00071A88">
        <w:rPr>
          <w:rStyle w:val="FootnoteReference"/>
          <w:rFonts w:ascii="Times New Roman" w:hAnsi="Times New Roman"/>
          <w:i/>
          <w:iCs/>
          <w:sz w:val="24"/>
          <w:szCs w:val="24"/>
        </w:rPr>
        <w:footnoteReference w:id="2"/>
      </w:r>
      <w:r w:rsidR="004C05DB" w:rsidRPr="00071A88">
        <w:rPr>
          <w:rStyle w:val="Emphasis"/>
          <w:rFonts w:ascii="Times New Roman" w:hAnsi="Times New Roman"/>
          <w:i w:val="0"/>
          <w:iCs w:val="0"/>
          <w:sz w:val="24"/>
          <w:szCs w:val="24"/>
        </w:rPr>
        <w:t xml:space="preserve"> so, what we have is a description of what could have happened. During the naval engagement, the strategy of Themistocles proved successful as they imitated a retreat causing the Persians to chase them into the narrow straights where they did not have much room to manoeuvre their heavier, more cumbersome ships. When the wind changed direction, the Greeks </w:t>
      </w:r>
      <w:r w:rsidR="004C05DB" w:rsidRPr="00071A88">
        <w:rPr>
          <w:rStyle w:val="Emphasis"/>
          <w:rFonts w:ascii="Times New Roman" w:hAnsi="Times New Roman"/>
          <w:i w:val="0"/>
          <w:iCs w:val="0"/>
          <w:sz w:val="24"/>
          <w:szCs w:val="24"/>
        </w:rPr>
        <w:lastRenderedPageBreak/>
        <w:t xml:space="preserve">attacked the Persian fleet using their ships lighter weight and manoeuvrability to their advantage and began destroying the Persian navy resulting in them retreating and Xerxes fleeing back to Asia leaving his land force behind to continue the invasion. The Athenians lost only 40 ships whilst the Persians lost around 200 to 300. </w:t>
      </w:r>
      <w:r w:rsidR="004C05DB" w:rsidRPr="00071A88">
        <w:rPr>
          <w:rStyle w:val="Emphasis"/>
          <w:rFonts w:ascii="Times New Roman" w:hAnsi="Times New Roman"/>
          <w:i w:val="0"/>
          <w:iCs w:val="0"/>
          <w:sz w:val="24"/>
          <w:szCs w:val="24"/>
        </w:rPr>
        <w:tab/>
      </w:r>
      <w:r w:rsidR="004C05DB" w:rsidRPr="00071A88">
        <w:rPr>
          <w:rStyle w:val="Emphasis"/>
          <w:rFonts w:ascii="Times New Roman" w:hAnsi="Times New Roman"/>
          <w:i w:val="0"/>
          <w:iCs w:val="0"/>
          <w:sz w:val="24"/>
          <w:szCs w:val="24"/>
        </w:rPr>
        <w:tab/>
      </w:r>
      <w:r w:rsidR="00001910" w:rsidRPr="00071A88">
        <w:rPr>
          <w:rStyle w:val="Emphasis"/>
          <w:rFonts w:ascii="Times New Roman" w:hAnsi="Times New Roman"/>
          <w:i w:val="0"/>
          <w:iCs w:val="0"/>
          <w:sz w:val="24"/>
          <w:szCs w:val="24"/>
        </w:rPr>
        <w:tab/>
      </w:r>
      <w:r w:rsidR="002379E5" w:rsidRPr="00071A88">
        <w:rPr>
          <w:rStyle w:val="Emphasis"/>
          <w:rFonts w:ascii="Times New Roman" w:hAnsi="Times New Roman"/>
          <w:i w:val="0"/>
          <w:iCs w:val="0"/>
          <w:sz w:val="24"/>
          <w:szCs w:val="24"/>
        </w:rPr>
        <w:tab/>
      </w:r>
      <w:r w:rsidR="002379E5" w:rsidRPr="00071A88">
        <w:rPr>
          <w:rStyle w:val="Emphasis"/>
          <w:rFonts w:ascii="Times New Roman" w:hAnsi="Times New Roman"/>
          <w:i w:val="0"/>
          <w:iCs w:val="0"/>
          <w:sz w:val="24"/>
          <w:szCs w:val="24"/>
        </w:rPr>
        <w:tab/>
      </w:r>
      <w:r w:rsidR="00FE51A8" w:rsidRPr="00071A88">
        <w:rPr>
          <w:rStyle w:val="Emphasis"/>
          <w:rFonts w:ascii="Times New Roman" w:hAnsi="Times New Roman"/>
          <w:i w:val="0"/>
          <w:iCs w:val="0"/>
          <w:sz w:val="24"/>
          <w:szCs w:val="24"/>
        </w:rPr>
        <w:t xml:space="preserve">The Delian </w:t>
      </w:r>
      <w:r w:rsidR="002B3FB6" w:rsidRPr="00071A88">
        <w:rPr>
          <w:rStyle w:val="Emphasis"/>
          <w:rFonts w:ascii="Times New Roman" w:hAnsi="Times New Roman"/>
          <w:i w:val="0"/>
          <w:iCs w:val="0"/>
          <w:sz w:val="24"/>
          <w:szCs w:val="24"/>
        </w:rPr>
        <w:t>League</w:t>
      </w:r>
      <w:r w:rsidR="00001910" w:rsidRPr="00071A88">
        <w:rPr>
          <w:rStyle w:val="Emphasis"/>
          <w:rFonts w:ascii="Times New Roman" w:hAnsi="Times New Roman"/>
          <w:i w:val="0"/>
          <w:iCs w:val="0"/>
          <w:sz w:val="24"/>
          <w:szCs w:val="24"/>
        </w:rPr>
        <w:t xml:space="preserve"> is recorded </w:t>
      </w:r>
      <w:r w:rsidR="002B3FB6" w:rsidRPr="00071A88">
        <w:rPr>
          <w:rStyle w:val="Emphasis"/>
          <w:rFonts w:ascii="Times New Roman" w:hAnsi="Times New Roman"/>
          <w:i w:val="0"/>
          <w:iCs w:val="0"/>
          <w:sz w:val="24"/>
          <w:szCs w:val="24"/>
        </w:rPr>
        <w:t>in Thucydides 1.89-117</w:t>
      </w:r>
      <w:r w:rsidR="0094378C" w:rsidRPr="00071A88">
        <w:rPr>
          <w:rStyle w:val="Emphasis"/>
          <w:rFonts w:ascii="Times New Roman" w:hAnsi="Times New Roman"/>
          <w:i w:val="0"/>
          <w:iCs w:val="0"/>
          <w:sz w:val="24"/>
          <w:szCs w:val="24"/>
        </w:rPr>
        <w:t>, where</w:t>
      </w:r>
      <w:r w:rsidR="002B3FB6" w:rsidRPr="00071A88">
        <w:rPr>
          <w:rStyle w:val="Emphasis"/>
          <w:rFonts w:ascii="Times New Roman" w:hAnsi="Times New Roman"/>
          <w:i w:val="0"/>
          <w:iCs w:val="0"/>
          <w:sz w:val="24"/>
          <w:szCs w:val="24"/>
        </w:rPr>
        <w:t xml:space="preserve"> he describes to us the series of events which are known as the ‘Pentekontaetia’, the end of the Persian wars in 479 BC to the beginning of the Peloponnesian war in 431 BC.</w:t>
      </w:r>
      <w:r w:rsidR="000767A5" w:rsidRPr="00071A88">
        <w:rPr>
          <w:rStyle w:val="FootnoteReference"/>
          <w:rFonts w:ascii="Times New Roman" w:hAnsi="Times New Roman"/>
          <w:sz w:val="24"/>
          <w:szCs w:val="24"/>
        </w:rPr>
        <w:footnoteReference w:id="3"/>
      </w:r>
      <w:r w:rsidR="002B3FB6" w:rsidRPr="00071A88">
        <w:rPr>
          <w:rStyle w:val="Emphasis"/>
          <w:rFonts w:ascii="Times New Roman" w:hAnsi="Times New Roman"/>
          <w:i w:val="0"/>
          <w:iCs w:val="0"/>
          <w:sz w:val="24"/>
          <w:szCs w:val="24"/>
        </w:rPr>
        <w:t xml:space="preserve"> This is invaluable to us because no other source gives a continuous account of these events. </w:t>
      </w:r>
      <w:r w:rsidR="002B3FB6" w:rsidRPr="00071A88">
        <w:rPr>
          <w:rFonts w:ascii="Times New Roman" w:hAnsi="Times New Roman"/>
          <w:sz w:val="24"/>
          <w:szCs w:val="18"/>
        </w:rPr>
        <w:t xml:space="preserve">Thucydides’ account of these years </w:t>
      </w:r>
      <w:r w:rsidR="00452155" w:rsidRPr="00071A88">
        <w:rPr>
          <w:rFonts w:ascii="Times New Roman" w:hAnsi="Times New Roman"/>
          <w:sz w:val="24"/>
          <w:szCs w:val="18"/>
        </w:rPr>
        <w:t>was</w:t>
      </w:r>
      <w:r w:rsidR="002B3FB6" w:rsidRPr="00071A88">
        <w:rPr>
          <w:rFonts w:ascii="Times New Roman" w:hAnsi="Times New Roman"/>
          <w:sz w:val="24"/>
          <w:szCs w:val="18"/>
        </w:rPr>
        <w:t xml:space="preserve"> simply meant to explain Sparta’s growing fear of Athenian power</w:t>
      </w:r>
      <w:r w:rsidR="009C399B" w:rsidRPr="00071A88">
        <w:rPr>
          <w:rFonts w:ascii="Times New Roman" w:hAnsi="Times New Roman"/>
          <w:sz w:val="24"/>
          <w:szCs w:val="18"/>
        </w:rPr>
        <w:t>,</w:t>
      </w:r>
      <w:r w:rsidR="002B3FB6" w:rsidRPr="00071A88">
        <w:rPr>
          <w:rFonts w:ascii="Times New Roman" w:hAnsi="Times New Roman"/>
          <w:sz w:val="24"/>
          <w:szCs w:val="18"/>
        </w:rPr>
        <w:t xml:space="preserve"> </w:t>
      </w:r>
      <w:r w:rsidR="009C399B" w:rsidRPr="00071A88">
        <w:rPr>
          <w:rFonts w:ascii="Times New Roman" w:hAnsi="Times New Roman"/>
          <w:sz w:val="24"/>
          <w:szCs w:val="18"/>
        </w:rPr>
        <w:t>as a</w:t>
      </w:r>
      <w:r w:rsidR="002B3FB6" w:rsidRPr="00071A88">
        <w:rPr>
          <w:rFonts w:ascii="Times New Roman" w:hAnsi="Times New Roman"/>
          <w:sz w:val="24"/>
          <w:szCs w:val="18"/>
        </w:rPr>
        <w:t xml:space="preserve"> hypothesis for the cause of the Peloponnesian war</w:t>
      </w:r>
      <w:r w:rsidR="009C399B" w:rsidRPr="00071A88">
        <w:rPr>
          <w:rFonts w:ascii="Times New Roman" w:hAnsi="Times New Roman"/>
          <w:sz w:val="24"/>
          <w:szCs w:val="18"/>
        </w:rPr>
        <w:t>,</w:t>
      </w:r>
      <w:r w:rsidR="002B3FB6" w:rsidRPr="00071A88">
        <w:rPr>
          <w:rFonts w:ascii="Times New Roman" w:hAnsi="Times New Roman"/>
          <w:sz w:val="24"/>
          <w:szCs w:val="18"/>
        </w:rPr>
        <w:t xml:space="preserve"> and has therefore selected certain events to this end and omits others.</w:t>
      </w:r>
      <w:r w:rsidR="009C399B" w:rsidRPr="00071A88">
        <w:rPr>
          <w:rFonts w:ascii="Times New Roman" w:hAnsi="Times New Roman"/>
          <w:sz w:val="24"/>
          <w:szCs w:val="18"/>
        </w:rPr>
        <w:t xml:space="preserve"> </w:t>
      </w:r>
      <w:r w:rsidR="002B3FB6" w:rsidRPr="00071A88">
        <w:rPr>
          <w:rFonts w:ascii="Times New Roman" w:hAnsi="Times New Roman"/>
          <w:sz w:val="24"/>
          <w:szCs w:val="18"/>
        </w:rPr>
        <w:t>Athens</w:t>
      </w:r>
      <w:r w:rsidR="009C399B" w:rsidRPr="00071A88">
        <w:rPr>
          <w:rFonts w:ascii="Times New Roman" w:hAnsi="Times New Roman"/>
          <w:sz w:val="24"/>
          <w:szCs w:val="18"/>
        </w:rPr>
        <w:t>’</w:t>
      </w:r>
      <w:r w:rsidR="002B3FB6" w:rsidRPr="00071A88">
        <w:rPr>
          <w:rFonts w:ascii="Times New Roman" w:hAnsi="Times New Roman"/>
          <w:sz w:val="24"/>
          <w:szCs w:val="18"/>
        </w:rPr>
        <w:t xml:space="preserve"> real reason for the league was to gain power and wealth</w:t>
      </w:r>
      <w:r w:rsidR="00957239" w:rsidRPr="00071A88">
        <w:rPr>
          <w:rFonts w:ascii="Times New Roman" w:hAnsi="Times New Roman"/>
          <w:sz w:val="24"/>
          <w:szCs w:val="18"/>
        </w:rPr>
        <w:t>, although</w:t>
      </w:r>
      <w:r w:rsidR="002B3FB6" w:rsidRPr="00071A88">
        <w:rPr>
          <w:rFonts w:ascii="Times New Roman" w:hAnsi="Times New Roman"/>
          <w:sz w:val="24"/>
          <w:szCs w:val="18"/>
        </w:rPr>
        <w:t>, the Delian League started off with good intentions as Athens had suffered a lot and wanted to make sure the Persians never came back.</w:t>
      </w:r>
      <w:r w:rsidR="002379E5" w:rsidRPr="00071A88">
        <w:rPr>
          <w:rFonts w:ascii="Times New Roman" w:hAnsi="Times New Roman"/>
          <w:sz w:val="24"/>
          <w:szCs w:val="24"/>
        </w:rPr>
        <w:t xml:space="preserve"> </w:t>
      </w:r>
      <w:r w:rsidR="002B3FB6" w:rsidRPr="00071A88">
        <w:rPr>
          <w:rFonts w:ascii="Times New Roman" w:hAnsi="Times New Roman"/>
          <w:sz w:val="24"/>
          <w:szCs w:val="18"/>
        </w:rPr>
        <w:t xml:space="preserve">In 479 </w:t>
      </w:r>
      <w:r w:rsidR="00957239" w:rsidRPr="00071A88">
        <w:rPr>
          <w:rFonts w:ascii="Times New Roman" w:hAnsi="Times New Roman"/>
          <w:sz w:val="24"/>
          <w:szCs w:val="18"/>
        </w:rPr>
        <w:t xml:space="preserve">BC, </w:t>
      </w:r>
      <w:r w:rsidR="002B3FB6" w:rsidRPr="00071A88">
        <w:rPr>
          <w:rFonts w:ascii="Times New Roman" w:hAnsi="Times New Roman"/>
          <w:sz w:val="24"/>
          <w:szCs w:val="18"/>
        </w:rPr>
        <w:t xml:space="preserve">Persia was defeated, but </w:t>
      </w:r>
      <w:r w:rsidR="00F91CC6" w:rsidRPr="00071A88">
        <w:rPr>
          <w:rFonts w:ascii="Times New Roman" w:hAnsi="Times New Roman"/>
          <w:sz w:val="24"/>
          <w:szCs w:val="18"/>
        </w:rPr>
        <w:t>remained</w:t>
      </w:r>
      <w:r w:rsidR="002B3FB6" w:rsidRPr="00071A88">
        <w:rPr>
          <w:rFonts w:ascii="Times New Roman" w:hAnsi="Times New Roman"/>
          <w:sz w:val="24"/>
          <w:szCs w:val="18"/>
        </w:rPr>
        <w:t xml:space="preserve"> a huge Empire, including Egypt, the greater part of Asia Minor and most of the Middle East. </w:t>
      </w:r>
      <w:r w:rsidR="00881905" w:rsidRPr="00071A88">
        <w:rPr>
          <w:rFonts w:ascii="Times New Roman" w:hAnsi="Times New Roman"/>
          <w:sz w:val="24"/>
          <w:szCs w:val="24"/>
        </w:rPr>
        <w:t>Throughout the duration of Athens’ Delian league, they would receive tributes from the other poleis’ which would enable them to continue funding their vast navy, and also meant that those poleis’ within the Delian league did not have to provide any ships themselves.</w:t>
      </w:r>
      <w:r w:rsidR="00D576B6" w:rsidRPr="00071A88">
        <w:rPr>
          <w:rFonts w:ascii="Times New Roman" w:hAnsi="Times New Roman"/>
          <w:sz w:val="24"/>
          <w:szCs w:val="24"/>
        </w:rPr>
        <w:t xml:space="preserve"> The original deal was that they provided funding for Athens’ so long as they were kept safe from the Persians, but once the Persians were no longer a threat, some of the states in the league felt that Athens’ protection was no longer necessary and so they tried to leave. </w:t>
      </w:r>
      <w:r w:rsidR="00D576B6" w:rsidRPr="00071A88">
        <w:rPr>
          <w:rFonts w:ascii="Times New Roman" w:hAnsi="Times New Roman"/>
          <w:sz w:val="24"/>
          <w:szCs w:val="24"/>
        </w:rPr>
        <w:t xml:space="preserve">Athens’ rule over the islands became increasingly tyrannical and </w:t>
      </w:r>
      <w:r w:rsidR="00D576B6" w:rsidRPr="00071A88">
        <w:rPr>
          <w:rFonts w:ascii="Times New Roman" w:hAnsi="Times New Roman"/>
          <w:sz w:val="24"/>
          <w:szCs w:val="24"/>
        </w:rPr>
        <w:t>they</w:t>
      </w:r>
      <w:r w:rsidR="00D576B6" w:rsidRPr="00071A88">
        <w:rPr>
          <w:rFonts w:ascii="Times New Roman" w:hAnsi="Times New Roman"/>
          <w:sz w:val="24"/>
          <w:szCs w:val="24"/>
        </w:rPr>
        <w:t xml:space="preserve"> forc</w:t>
      </w:r>
      <w:r w:rsidR="00D576B6" w:rsidRPr="00071A88">
        <w:rPr>
          <w:rFonts w:ascii="Times New Roman" w:hAnsi="Times New Roman"/>
          <w:sz w:val="24"/>
          <w:szCs w:val="24"/>
        </w:rPr>
        <w:t>ed</w:t>
      </w:r>
      <w:r w:rsidR="00D576B6" w:rsidRPr="00071A88">
        <w:rPr>
          <w:rFonts w:ascii="Times New Roman" w:hAnsi="Times New Roman"/>
          <w:sz w:val="24"/>
          <w:szCs w:val="24"/>
        </w:rPr>
        <w:t xml:space="preserve"> others to remain in the l</w:t>
      </w:r>
      <w:r w:rsidR="00D576B6" w:rsidRPr="00071A88">
        <w:rPr>
          <w:rFonts w:ascii="Times New Roman" w:hAnsi="Times New Roman"/>
          <w:sz w:val="24"/>
          <w:szCs w:val="24"/>
        </w:rPr>
        <w:t>eague using their vast navy to threaten and subdue revolts</w:t>
      </w:r>
      <w:r w:rsidR="00D576B6" w:rsidRPr="00071A88">
        <w:rPr>
          <w:rFonts w:ascii="Times New Roman" w:hAnsi="Times New Roman"/>
          <w:sz w:val="24"/>
          <w:szCs w:val="24"/>
        </w:rPr>
        <w:t>.</w:t>
      </w:r>
      <w:r w:rsidR="00D576B6" w:rsidRPr="00071A88">
        <w:rPr>
          <w:rFonts w:ascii="Times New Roman" w:hAnsi="Times New Roman"/>
          <w:sz w:val="24"/>
          <w:szCs w:val="24"/>
        </w:rPr>
        <w:t xml:space="preserve"> Whilst this may not be very moral actions carried out by the Athenians, it shows how powerful their navy had become and it essentially turned Athens into an Empire with a substantial degree of power. A</w:t>
      </w:r>
      <w:r w:rsidR="002379E5" w:rsidRPr="00071A88">
        <w:rPr>
          <w:rFonts w:ascii="Times New Roman" w:hAnsi="Times New Roman"/>
          <w:sz w:val="24"/>
          <w:szCs w:val="24"/>
        </w:rPr>
        <w:t xml:space="preserve">s previously </w:t>
      </w:r>
      <w:r w:rsidR="002379E5" w:rsidRPr="00071A88">
        <w:rPr>
          <w:rFonts w:ascii="Times New Roman" w:hAnsi="Times New Roman"/>
          <w:sz w:val="24"/>
          <w:szCs w:val="24"/>
        </w:rPr>
        <w:lastRenderedPageBreak/>
        <w:t xml:space="preserve">mentioned, the geographical position that Athens had enabled their navy to flourish and this was shown convincingly during their control of the Delian League. This has been seem many times in history, as Rome’s long peninsular in the Mediterranean allowed them to control the surrounding lands and become the famous empire which we all know; another example is Corinth who </w:t>
      </w:r>
      <w:r w:rsidR="00380CE1" w:rsidRPr="00071A88">
        <w:rPr>
          <w:rFonts w:ascii="Times New Roman" w:hAnsi="Times New Roman"/>
          <w:sz w:val="24"/>
          <w:szCs w:val="24"/>
        </w:rPr>
        <w:t>‘was a colonial power in the archaic period thanks largely to her position on the Isthmus.’</w:t>
      </w:r>
      <w:r w:rsidR="00380CE1" w:rsidRPr="00071A88">
        <w:rPr>
          <w:rStyle w:val="FootnoteReference"/>
          <w:rFonts w:ascii="Times New Roman" w:hAnsi="Times New Roman"/>
          <w:sz w:val="24"/>
          <w:szCs w:val="24"/>
        </w:rPr>
        <w:footnoteReference w:id="4"/>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3BF3" w:rsidRPr="00071A88">
        <w:rPr>
          <w:rFonts w:ascii="Times New Roman" w:hAnsi="Times New Roman"/>
          <w:sz w:val="24"/>
          <w:szCs w:val="24"/>
        </w:rPr>
        <w:tab/>
      </w:r>
      <w:r w:rsidR="00D7631B" w:rsidRPr="00071A88">
        <w:rPr>
          <w:rFonts w:ascii="Times New Roman" w:hAnsi="Times New Roman"/>
          <w:sz w:val="24"/>
          <w:szCs w:val="24"/>
        </w:rPr>
        <w:t>Whilst the occurrences of these major naval events in Athens’ history are vitally important to answering the question, one main reason for their success in the first place was how they were able to afford the cost of such a massive fleet.</w:t>
      </w:r>
      <w:r w:rsidR="008A2AEC" w:rsidRPr="00071A88">
        <w:rPr>
          <w:rFonts w:ascii="Times New Roman" w:hAnsi="Times New Roman"/>
          <w:sz w:val="24"/>
          <w:szCs w:val="24"/>
        </w:rPr>
        <w:t xml:space="preserve"> It would be impossible to construct and maintain the Athenian fleet if they did not have the financial capability for it</w:t>
      </w:r>
      <w:r w:rsidR="009F3ABC" w:rsidRPr="00071A88">
        <w:rPr>
          <w:rFonts w:ascii="Times New Roman" w:hAnsi="Times New Roman"/>
          <w:sz w:val="24"/>
          <w:szCs w:val="24"/>
        </w:rPr>
        <w:t xml:space="preserve">, otherwise every city-state of Greece would have had a </w:t>
      </w:r>
      <w:r w:rsidR="00B1291C" w:rsidRPr="00071A88">
        <w:rPr>
          <w:rFonts w:ascii="Times New Roman" w:hAnsi="Times New Roman"/>
          <w:sz w:val="24"/>
          <w:szCs w:val="24"/>
        </w:rPr>
        <w:t>navy</w:t>
      </w:r>
      <w:r w:rsidR="009F3ABC" w:rsidRPr="00071A88">
        <w:rPr>
          <w:rFonts w:ascii="Times New Roman" w:hAnsi="Times New Roman"/>
          <w:sz w:val="24"/>
          <w:szCs w:val="24"/>
        </w:rPr>
        <w:t xml:space="preserve"> like Athens.</w:t>
      </w:r>
      <w:r w:rsidR="00B1291C" w:rsidRPr="00071A88">
        <w:rPr>
          <w:rFonts w:ascii="Times New Roman" w:hAnsi="Times New Roman"/>
          <w:sz w:val="24"/>
          <w:szCs w:val="24"/>
        </w:rPr>
        <w:t xml:space="preserve"> Firstly, the cost of constructing a </w:t>
      </w:r>
      <w:r w:rsidR="00E74BF3" w:rsidRPr="00071A88">
        <w:rPr>
          <w:rFonts w:ascii="Times New Roman" w:hAnsi="Times New Roman"/>
          <w:sz w:val="24"/>
          <w:szCs w:val="24"/>
        </w:rPr>
        <w:t xml:space="preserve">single </w:t>
      </w:r>
      <w:r w:rsidR="00B1291C" w:rsidRPr="00071A88">
        <w:rPr>
          <w:rFonts w:ascii="Times New Roman" w:hAnsi="Times New Roman"/>
          <w:sz w:val="24"/>
          <w:szCs w:val="24"/>
        </w:rPr>
        <w:t>trireme</w:t>
      </w:r>
      <w:r w:rsidR="00A15204" w:rsidRPr="00071A88">
        <w:rPr>
          <w:rFonts w:ascii="Times New Roman" w:hAnsi="Times New Roman"/>
          <w:sz w:val="24"/>
          <w:szCs w:val="24"/>
        </w:rPr>
        <w:t xml:space="preserve"> including the materials needed to build it, which were imported mostly from foreign places, and the wages of the builders</w:t>
      </w:r>
      <w:r w:rsidR="00E74BF3" w:rsidRPr="00071A88">
        <w:rPr>
          <w:rFonts w:ascii="Times New Roman" w:hAnsi="Times New Roman"/>
          <w:sz w:val="24"/>
          <w:szCs w:val="24"/>
        </w:rPr>
        <w:t xml:space="preserve"> is estimated to </w:t>
      </w:r>
      <w:r w:rsidR="00501275" w:rsidRPr="00071A88">
        <w:rPr>
          <w:rFonts w:ascii="Times New Roman" w:hAnsi="Times New Roman"/>
          <w:sz w:val="24"/>
          <w:szCs w:val="24"/>
        </w:rPr>
        <w:t xml:space="preserve">have been </w:t>
      </w:r>
      <w:r w:rsidR="000E2689" w:rsidRPr="00071A88">
        <w:rPr>
          <w:rFonts w:ascii="Times New Roman" w:hAnsi="Times New Roman"/>
          <w:sz w:val="24"/>
          <w:szCs w:val="24"/>
        </w:rPr>
        <w:t>about one talent, or 6000 drachmas</w:t>
      </w:r>
      <w:r w:rsidR="008B0755" w:rsidRPr="00071A88">
        <w:rPr>
          <w:rFonts w:ascii="Times New Roman" w:hAnsi="Times New Roman"/>
          <w:sz w:val="24"/>
          <w:szCs w:val="24"/>
        </w:rPr>
        <w:t>.</w:t>
      </w:r>
      <w:r w:rsidR="00501275" w:rsidRPr="00071A88">
        <w:rPr>
          <w:rStyle w:val="FootnoteReference"/>
          <w:rFonts w:ascii="Times New Roman" w:hAnsi="Times New Roman"/>
          <w:sz w:val="24"/>
          <w:szCs w:val="24"/>
        </w:rPr>
        <w:footnoteReference w:id="5"/>
      </w:r>
      <w:r w:rsidR="000E2689" w:rsidRPr="00071A88">
        <w:rPr>
          <w:rFonts w:ascii="Times New Roman" w:hAnsi="Times New Roman"/>
          <w:sz w:val="24"/>
          <w:szCs w:val="24"/>
        </w:rPr>
        <w:t xml:space="preserve"> </w:t>
      </w:r>
      <w:r w:rsidR="008B0755" w:rsidRPr="00071A88">
        <w:rPr>
          <w:rFonts w:ascii="Times New Roman" w:hAnsi="Times New Roman"/>
          <w:sz w:val="24"/>
          <w:szCs w:val="24"/>
        </w:rPr>
        <w:t>However,</w:t>
      </w:r>
      <w:r w:rsidR="000E2689" w:rsidRPr="00071A88">
        <w:rPr>
          <w:rFonts w:ascii="Times New Roman" w:hAnsi="Times New Roman"/>
          <w:sz w:val="24"/>
          <w:szCs w:val="24"/>
        </w:rPr>
        <w:t xml:space="preserve"> the cost of maintaining a trireme was a lot more as it involved paying the wages of the numerous crew and for the general upkeep of the ship</w:t>
      </w:r>
      <w:r w:rsidR="00C43BFD" w:rsidRPr="00071A88">
        <w:rPr>
          <w:rFonts w:ascii="Times New Roman" w:hAnsi="Times New Roman"/>
          <w:sz w:val="24"/>
          <w:szCs w:val="24"/>
        </w:rPr>
        <w:t>,</w:t>
      </w:r>
      <w:r w:rsidR="000E2689" w:rsidRPr="00071A88">
        <w:rPr>
          <w:rFonts w:ascii="Times New Roman" w:hAnsi="Times New Roman"/>
          <w:sz w:val="24"/>
          <w:szCs w:val="24"/>
        </w:rPr>
        <w:t xml:space="preserve"> </w:t>
      </w:r>
      <w:r w:rsidR="00C43BFD" w:rsidRPr="00071A88">
        <w:rPr>
          <w:rFonts w:ascii="Times New Roman" w:hAnsi="Times New Roman"/>
          <w:sz w:val="24"/>
          <w:szCs w:val="24"/>
        </w:rPr>
        <w:t>t</w:t>
      </w:r>
      <w:r w:rsidR="008C6757" w:rsidRPr="00071A88">
        <w:rPr>
          <w:rFonts w:ascii="Times New Roman" w:hAnsi="Times New Roman"/>
          <w:sz w:val="24"/>
          <w:szCs w:val="24"/>
        </w:rPr>
        <w:t>his cost w</w:t>
      </w:r>
      <w:r w:rsidR="00C43BFD" w:rsidRPr="00071A88">
        <w:rPr>
          <w:rFonts w:ascii="Times New Roman" w:hAnsi="Times New Roman"/>
          <w:sz w:val="24"/>
          <w:szCs w:val="24"/>
        </w:rPr>
        <w:t>as around twenty talents per year.</w:t>
      </w:r>
      <w:r w:rsidR="00C43BFD" w:rsidRPr="00071A88">
        <w:rPr>
          <w:rStyle w:val="FootnoteReference"/>
          <w:rFonts w:ascii="Times New Roman" w:hAnsi="Times New Roman"/>
          <w:sz w:val="24"/>
          <w:szCs w:val="24"/>
        </w:rPr>
        <w:footnoteReference w:id="6"/>
      </w:r>
      <w:r w:rsidR="00FC6644" w:rsidRPr="00071A88">
        <w:rPr>
          <w:rFonts w:ascii="Times New Roman" w:hAnsi="Times New Roman"/>
          <w:sz w:val="24"/>
          <w:szCs w:val="24"/>
        </w:rPr>
        <w:t xml:space="preserve"> Slavery played a substantial role in aiding the economies of ancient Greece</w:t>
      </w:r>
      <w:r w:rsidR="00805F2F" w:rsidRPr="00071A88">
        <w:rPr>
          <w:rFonts w:ascii="Times New Roman" w:hAnsi="Times New Roman"/>
          <w:sz w:val="24"/>
          <w:szCs w:val="24"/>
        </w:rPr>
        <w:t xml:space="preserve"> and so it could be argued that this would have been a good method of cutting the costs of a crew, more so for a Polis like Sparta whose whole system was based on the Helot slaves doing all the hard labouring, however, Thucydides explains why</w:t>
      </w:r>
      <w:r w:rsidR="00FC6644" w:rsidRPr="00071A88">
        <w:rPr>
          <w:rFonts w:ascii="Times New Roman" w:hAnsi="Times New Roman"/>
          <w:sz w:val="24"/>
          <w:szCs w:val="24"/>
        </w:rPr>
        <w:t xml:space="preserve"> having slaves onboard a ship was not the best idea</w:t>
      </w:r>
      <w:r w:rsidR="00805F2F" w:rsidRPr="00071A88">
        <w:rPr>
          <w:rFonts w:ascii="Times New Roman" w:hAnsi="Times New Roman"/>
          <w:sz w:val="24"/>
          <w:szCs w:val="24"/>
        </w:rPr>
        <w:t xml:space="preserve"> as </w:t>
      </w:r>
      <w:r w:rsidR="00964768" w:rsidRPr="00071A88">
        <w:rPr>
          <w:rFonts w:ascii="Times New Roman" w:hAnsi="Times New Roman"/>
          <w:sz w:val="24"/>
          <w:szCs w:val="24"/>
        </w:rPr>
        <w:t>‘the precision of the service is lost’ meaning that the slaves would not have the incentive or purpose to work hard when rowing the ship</w:t>
      </w:r>
      <w:r w:rsidR="00FC6644" w:rsidRPr="00071A88">
        <w:rPr>
          <w:rFonts w:ascii="Times New Roman" w:hAnsi="Times New Roman"/>
          <w:sz w:val="24"/>
          <w:szCs w:val="24"/>
        </w:rPr>
        <w:t>.</w:t>
      </w:r>
      <w:r w:rsidR="00C62A9D" w:rsidRPr="00071A88">
        <w:rPr>
          <w:rFonts w:ascii="Times New Roman" w:hAnsi="Times New Roman"/>
          <w:sz w:val="24"/>
          <w:szCs w:val="24"/>
        </w:rPr>
        <w:t xml:space="preserve"> </w:t>
      </w:r>
      <w:r w:rsidR="00C43BFD" w:rsidRPr="00071A88">
        <w:rPr>
          <w:rFonts w:ascii="Times New Roman" w:hAnsi="Times New Roman"/>
          <w:sz w:val="24"/>
          <w:szCs w:val="24"/>
        </w:rPr>
        <w:t>This shows the extent to which the Athenians had to g</w:t>
      </w:r>
      <w:r w:rsidR="00FE4D3D" w:rsidRPr="00071A88">
        <w:rPr>
          <w:rFonts w:ascii="Times New Roman" w:hAnsi="Times New Roman"/>
          <w:sz w:val="24"/>
          <w:szCs w:val="24"/>
        </w:rPr>
        <w:t xml:space="preserve">o in order to finance their superior navy of triremes considering that by the time of the Persian wars, their fleet had </w:t>
      </w:r>
      <w:r w:rsidR="00FE4D3D" w:rsidRPr="00071A88">
        <w:rPr>
          <w:rFonts w:ascii="Times New Roman" w:hAnsi="Times New Roman"/>
          <w:sz w:val="24"/>
          <w:szCs w:val="24"/>
        </w:rPr>
        <w:lastRenderedPageBreak/>
        <w:t>reached a size of 200 ships.</w:t>
      </w:r>
      <w:r w:rsidR="00FE4D3D" w:rsidRPr="00071A88">
        <w:rPr>
          <w:rStyle w:val="FootnoteReference"/>
          <w:rFonts w:ascii="Times New Roman" w:hAnsi="Times New Roman"/>
          <w:sz w:val="24"/>
          <w:szCs w:val="24"/>
        </w:rPr>
        <w:footnoteReference w:id="7"/>
      </w:r>
      <w:r w:rsidR="00FE4D3D" w:rsidRPr="00071A88">
        <w:rPr>
          <w:rFonts w:ascii="Times New Roman" w:hAnsi="Times New Roman"/>
          <w:sz w:val="24"/>
          <w:szCs w:val="24"/>
        </w:rPr>
        <w:t xml:space="preserve"> </w:t>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4D3B91" w:rsidRPr="00071A88">
        <w:rPr>
          <w:rFonts w:ascii="Times New Roman" w:hAnsi="Times New Roman"/>
          <w:sz w:val="24"/>
          <w:szCs w:val="24"/>
        </w:rPr>
        <w:tab/>
      </w:r>
      <w:r w:rsidR="00FE4D3D" w:rsidRPr="00071A88">
        <w:rPr>
          <w:rFonts w:ascii="Times New Roman" w:hAnsi="Times New Roman"/>
          <w:sz w:val="24"/>
          <w:szCs w:val="24"/>
        </w:rPr>
        <w:t>The question that now arises is how did the Athenians pay for this great cost</w:t>
      </w:r>
      <w:r w:rsidR="0002080B" w:rsidRPr="00071A88">
        <w:rPr>
          <w:rFonts w:ascii="Times New Roman" w:hAnsi="Times New Roman"/>
          <w:sz w:val="24"/>
          <w:szCs w:val="24"/>
        </w:rPr>
        <w:t xml:space="preserve">; they did not have income tax </w:t>
      </w:r>
      <w:r w:rsidR="00CF1DEE" w:rsidRPr="00071A88">
        <w:rPr>
          <w:rFonts w:ascii="Times New Roman" w:hAnsi="Times New Roman"/>
          <w:sz w:val="24"/>
          <w:szCs w:val="24"/>
        </w:rPr>
        <w:t>as a way of collecting funds, but</w:t>
      </w:r>
      <w:r w:rsidR="0002080B" w:rsidRPr="00071A88">
        <w:rPr>
          <w:rFonts w:ascii="Times New Roman" w:hAnsi="Times New Roman"/>
          <w:sz w:val="24"/>
          <w:szCs w:val="24"/>
        </w:rPr>
        <w:t xml:space="preserve"> o</w:t>
      </w:r>
      <w:r w:rsidR="00FE4D3D" w:rsidRPr="00071A88">
        <w:rPr>
          <w:rFonts w:ascii="Times New Roman" w:hAnsi="Times New Roman"/>
          <w:sz w:val="24"/>
          <w:szCs w:val="24"/>
        </w:rPr>
        <w:t>ne method that was us</w:t>
      </w:r>
      <w:r w:rsidR="0002080B" w:rsidRPr="00071A88">
        <w:rPr>
          <w:rFonts w:ascii="Times New Roman" w:hAnsi="Times New Roman"/>
          <w:sz w:val="24"/>
          <w:szCs w:val="24"/>
        </w:rPr>
        <w:t>ed was</w:t>
      </w:r>
      <w:r w:rsidR="00FE4D3D" w:rsidRPr="00071A88">
        <w:rPr>
          <w:rFonts w:ascii="Times New Roman" w:hAnsi="Times New Roman"/>
          <w:sz w:val="24"/>
          <w:szCs w:val="24"/>
        </w:rPr>
        <w:t xml:space="preserve"> </w:t>
      </w:r>
      <w:r w:rsidR="00CF1DEE" w:rsidRPr="00071A88">
        <w:rPr>
          <w:rFonts w:ascii="Times New Roman" w:hAnsi="Times New Roman"/>
          <w:sz w:val="24"/>
          <w:szCs w:val="24"/>
        </w:rPr>
        <w:t>a type of indirect taxation</w:t>
      </w:r>
      <w:r w:rsidR="00237602" w:rsidRPr="00071A88">
        <w:rPr>
          <w:rFonts w:ascii="Times New Roman" w:hAnsi="Times New Roman"/>
          <w:sz w:val="24"/>
          <w:szCs w:val="24"/>
        </w:rPr>
        <w:t xml:space="preserve"> implemented on their imports and exports.</w:t>
      </w:r>
      <w:r w:rsidR="00C62A9D" w:rsidRPr="00071A88">
        <w:rPr>
          <w:rFonts w:ascii="Times New Roman" w:hAnsi="Times New Roman"/>
          <w:sz w:val="24"/>
          <w:szCs w:val="24"/>
        </w:rPr>
        <w:t xml:space="preserve"> </w:t>
      </w:r>
      <w:r w:rsidR="002B028D" w:rsidRPr="00071A88">
        <w:rPr>
          <w:rFonts w:ascii="Times New Roman" w:hAnsi="Times New Roman"/>
          <w:sz w:val="24"/>
          <w:szCs w:val="24"/>
        </w:rPr>
        <w:t xml:space="preserve">Athens’ main export was </w:t>
      </w:r>
      <w:r w:rsidR="002C11DB" w:rsidRPr="00071A88">
        <w:rPr>
          <w:rFonts w:ascii="Times New Roman" w:hAnsi="Times New Roman"/>
          <w:sz w:val="24"/>
          <w:szCs w:val="24"/>
        </w:rPr>
        <w:t>silver,</w:t>
      </w:r>
      <w:r w:rsidR="002B028D" w:rsidRPr="00071A88">
        <w:rPr>
          <w:rFonts w:ascii="Times New Roman" w:hAnsi="Times New Roman"/>
          <w:sz w:val="24"/>
          <w:szCs w:val="24"/>
        </w:rPr>
        <w:t xml:space="preserve"> and this was their main source of wealth that played a massive part in financing the construction of the ships that Themistocles ordered to be built and led to their victory at Salamis.</w:t>
      </w:r>
      <w:r w:rsidR="00580164" w:rsidRPr="00071A88">
        <w:rPr>
          <w:rStyle w:val="FootnoteReference"/>
          <w:rFonts w:ascii="Times New Roman" w:hAnsi="Times New Roman"/>
          <w:sz w:val="24"/>
          <w:szCs w:val="24"/>
        </w:rPr>
        <w:footnoteReference w:id="8"/>
      </w:r>
      <w:r w:rsidR="002B028D" w:rsidRPr="00071A88">
        <w:rPr>
          <w:rFonts w:ascii="Times New Roman" w:hAnsi="Times New Roman"/>
          <w:sz w:val="24"/>
          <w:szCs w:val="24"/>
        </w:rPr>
        <w:t xml:space="preserve"> </w:t>
      </w:r>
      <w:r w:rsidR="004D3B91" w:rsidRPr="00071A88">
        <w:rPr>
          <w:rFonts w:ascii="Times New Roman" w:hAnsi="Times New Roman"/>
          <w:sz w:val="24"/>
          <w:szCs w:val="24"/>
        </w:rPr>
        <w:t>The silver came from the Laurion mines in southern Attica</w:t>
      </w:r>
      <w:r w:rsidR="00B45BDF" w:rsidRPr="00071A88">
        <w:rPr>
          <w:rFonts w:ascii="Times New Roman" w:hAnsi="Times New Roman"/>
          <w:sz w:val="24"/>
          <w:szCs w:val="24"/>
        </w:rPr>
        <w:t>, which also conveys that this is a geographical factor,</w:t>
      </w:r>
      <w:r w:rsidR="004D3B91" w:rsidRPr="00071A88">
        <w:rPr>
          <w:rFonts w:ascii="Times New Roman" w:hAnsi="Times New Roman"/>
          <w:sz w:val="24"/>
          <w:szCs w:val="24"/>
        </w:rPr>
        <w:t xml:space="preserve"> and this provided the coinage which </w:t>
      </w:r>
      <w:r w:rsidR="00B45BDF" w:rsidRPr="00071A88">
        <w:rPr>
          <w:rFonts w:ascii="Times New Roman" w:hAnsi="Times New Roman"/>
          <w:sz w:val="24"/>
          <w:szCs w:val="24"/>
        </w:rPr>
        <w:t>was</w:t>
      </w:r>
      <w:r w:rsidR="004D3B91" w:rsidRPr="00071A88">
        <w:rPr>
          <w:rFonts w:ascii="Times New Roman" w:hAnsi="Times New Roman"/>
          <w:sz w:val="24"/>
          <w:szCs w:val="24"/>
        </w:rPr>
        <w:t xml:space="preserve"> famous across the Mediterranean as being unique to Athens; it started being mined in the late 6</w:t>
      </w:r>
      <w:r w:rsidR="004D3B91" w:rsidRPr="00071A88">
        <w:rPr>
          <w:rFonts w:ascii="Times New Roman" w:hAnsi="Times New Roman"/>
          <w:sz w:val="24"/>
          <w:szCs w:val="24"/>
          <w:vertAlign w:val="superscript"/>
        </w:rPr>
        <w:t>th</w:t>
      </w:r>
      <w:r w:rsidR="004D3B91" w:rsidRPr="00071A88">
        <w:rPr>
          <w:rFonts w:ascii="Times New Roman" w:hAnsi="Times New Roman"/>
          <w:sz w:val="24"/>
          <w:szCs w:val="24"/>
        </w:rPr>
        <w:t xml:space="preserve"> century BC, but in 483 BC there was a huge silver deposit discovered at Maroneia</w:t>
      </w:r>
      <w:r w:rsidR="004D3B91" w:rsidRPr="00071A88">
        <w:rPr>
          <w:rStyle w:val="FootnoteReference"/>
          <w:rFonts w:ascii="Times New Roman" w:hAnsi="Times New Roman"/>
          <w:sz w:val="24"/>
          <w:szCs w:val="24"/>
        </w:rPr>
        <w:footnoteReference w:id="9"/>
      </w:r>
      <w:r w:rsidR="004D3B91" w:rsidRPr="00071A88">
        <w:rPr>
          <w:rFonts w:ascii="Times New Roman" w:hAnsi="Times New Roman"/>
          <w:sz w:val="24"/>
          <w:szCs w:val="24"/>
        </w:rPr>
        <w:t xml:space="preserve"> and this was </w:t>
      </w:r>
      <w:r w:rsidR="00467B9E" w:rsidRPr="00071A88">
        <w:rPr>
          <w:rFonts w:ascii="Times New Roman" w:hAnsi="Times New Roman"/>
          <w:sz w:val="24"/>
          <w:szCs w:val="24"/>
        </w:rPr>
        <w:t>when Themistocles convinced the Athenians, who had just been embarrassed at their navies failure at Aegina in 484 BC, to use the silver to build their navy into the formidable fleet of 200 warships.</w:t>
      </w:r>
      <w:r w:rsidR="00467B9E" w:rsidRPr="00071A88">
        <w:rPr>
          <w:rStyle w:val="FootnoteReference"/>
          <w:rFonts w:ascii="Times New Roman" w:hAnsi="Times New Roman"/>
          <w:sz w:val="24"/>
          <w:szCs w:val="24"/>
        </w:rPr>
        <w:footnoteReference w:id="10"/>
      </w:r>
      <w:r w:rsidR="001B0941" w:rsidRPr="00071A88">
        <w:rPr>
          <w:rFonts w:ascii="Times New Roman" w:hAnsi="Times New Roman"/>
          <w:sz w:val="24"/>
          <w:szCs w:val="24"/>
        </w:rPr>
        <w:t xml:space="preserve"> </w:t>
      </w:r>
      <w:r w:rsidR="00792FD0" w:rsidRPr="00071A88">
        <w:rPr>
          <w:rFonts w:ascii="Times New Roman" w:hAnsi="Times New Roman"/>
          <w:sz w:val="24"/>
          <w:szCs w:val="24"/>
        </w:rPr>
        <w:t>Some of the financing would have come from the plundering on naval voyages throughout the Mediterranean which supports the notion that the Athenian Empire with the control of the Delian league is the reason for Athens’ naval success, however, Gerassimos adds that: ‘an Athenian naval expedition might collect some booty, to be shared amongst the participants, but sometimes its objective was purely political, e. g. the aid give</w:t>
      </w:r>
      <w:r w:rsidR="001E72A4" w:rsidRPr="00071A88">
        <w:rPr>
          <w:rFonts w:ascii="Times New Roman" w:hAnsi="Times New Roman"/>
          <w:sz w:val="24"/>
          <w:szCs w:val="24"/>
        </w:rPr>
        <w:t>n</w:t>
      </w:r>
      <w:r w:rsidR="00792FD0" w:rsidRPr="00071A88">
        <w:rPr>
          <w:rFonts w:ascii="Times New Roman" w:hAnsi="Times New Roman"/>
          <w:sz w:val="24"/>
          <w:szCs w:val="24"/>
        </w:rPr>
        <w:t xml:space="preserve"> to the Ionian cities in 499.’</w:t>
      </w:r>
      <w:r w:rsidR="00F46509" w:rsidRPr="00071A88">
        <w:rPr>
          <w:rStyle w:val="FootnoteReference"/>
          <w:rFonts w:ascii="Times New Roman" w:hAnsi="Times New Roman"/>
          <w:sz w:val="24"/>
          <w:szCs w:val="24"/>
        </w:rPr>
        <w:footnoteReference w:id="11"/>
      </w:r>
      <w:r w:rsidR="009F3ABC" w:rsidRPr="00071A88">
        <w:rPr>
          <w:rFonts w:ascii="Times New Roman" w:hAnsi="Times New Roman"/>
          <w:sz w:val="24"/>
          <w:szCs w:val="24"/>
        </w:rPr>
        <w:t xml:space="preserve"> </w:t>
      </w:r>
      <w:r w:rsidR="008A2AEC" w:rsidRPr="00071A88">
        <w:rPr>
          <w:rFonts w:ascii="Times New Roman" w:hAnsi="Times New Roman"/>
          <w:sz w:val="24"/>
          <w:szCs w:val="24"/>
        </w:rPr>
        <w:t xml:space="preserve"> </w:t>
      </w:r>
      <w:r w:rsidR="00D7631B" w:rsidRPr="00071A88">
        <w:rPr>
          <w:rFonts w:ascii="Times New Roman" w:hAnsi="Times New Roman"/>
          <w:sz w:val="24"/>
          <w:szCs w:val="24"/>
        </w:rPr>
        <w:t xml:space="preserve"> </w:t>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881905" w:rsidRPr="00071A88">
        <w:rPr>
          <w:rFonts w:ascii="Times New Roman" w:hAnsi="Times New Roman"/>
          <w:sz w:val="24"/>
          <w:szCs w:val="24"/>
        </w:rPr>
        <w:tab/>
      </w:r>
      <w:r w:rsidR="00B828F4" w:rsidRPr="00071A88">
        <w:rPr>
          <w:rFonts w:ascii="Times New Roman" w:hAnsi="Times New Roman"/>
          <w:sz w:val="24"/>
          <w:szCs w:val="24"/>
        </w:rPr>
        <w:t xml:space="preserve">Another method that Athens, as well as other Greek Poleis, used to finance their navy was the liturgy. </w:t>
      </w:r>
      <w:r w:rsidR="006304DF" w:rsidRPr="00071A88">
        <w:rPr>
          <w:rFonts w:ascii="Times New Roman" w:hAnsi="Times New Roman"/>
          <w:sz w:val="24"/>
          <w:szCs w:val="24"/>
        </w:rPr>
        <w:t xml:space="preserve">The liturgy is an undemocratic system used by Athens as a specialised </w:t>
      </w:r>
      <w:r w:rsidR="00B828F4" w:rsidRPr="00071A88">
        <w:rPr>
          <w:rFonts w:ascii="Times New Roman" w:hAnsi="Times New Roman"/>
          <w:sz w:val="24"/>
          <w:szCs w:val="24"/>
        </w:rPr>
        <w:t xml:space="preserve">and subtle </w:t>
      </w:r>
      <w:r w:rsidR="006304DF" w:rsidRPr="00071A88">
        <w:rPr>
          <w:rFonts w:ascii="Times New Roman" w:hAnsi="Times New Roman"/>
          <w:sz w:val="24"/>
          <w:szCs w:val="24"/>
        </w:rPr>
        <w:t xml:space="preserve">method of taxation. Individual rich people are taxed </w:t>
      </w:r>
      <w:proofErr w:type="gramStart"/>
      <w:r w:rsidR="006304DF" w:rsidRPr="00071A88">
        <w:rPr>
          <w:rFonts w:ascii="Times New Roman" w:hAnsi="Times New Roman"/>
          <w:sz w:val="24"/>
          <w:szCs w:val="24"/>
        </w:rPr>
        <w:t>in order to</w:t>
      </w:r>
      <w:proofErr w:type="gramEnd"/>
      <w:r w:rsidR="006304DF" w:rsidRPr="00071A88">
        <w:rPr>
          <w:rFonts w:ascii="Times New Roman" w:hAnsi="Times New Roman"/>
          <w:sz w:val="24"/>
          <w:szCs w:val="24"/>
        </w:rPr>
        <w:t xml:space="preserve"> provide something for the state.</w:t>
      </w:r>
      <w:r w:rsidR="009A7079" w:rsidRPr="00071A88">
        <w:rPr>
          <w:rStyle w:val="FootnoteReference"/>
          <w:rFonts w:ascii="Times New Roman" w:hAnsi="Times New Roman"/>
          <w:sz w:val="24"/>
          <w:szCs w:val="24"/>
        </w:rPr>
        <w:footnoteReference w:id="12"/>
      </w:r>
      <w:r w:rsidR="00F262A9" w:rsidRPr="00071A88">
        <w:rPr>
          <w:rFonts w:ascii="Times New Roman" w:hAnsi="Times New Roman"/>
          <w:sz w:val="24"/>
          <w:szCs w:val="24"/>
        </w:rPr>
        <w:t xml:space="preserve"> </w:t>
      </w:r>
      <w:r w:rsidR="006304DF" w:rsidRPr="00071A88">
        <w:rPr>
          <w:rFonts w:ascii="Times New Roman" w:hAnsi="Times New Roman"/>
          <w:sz w:val="24"/>
          <w:szCs w:val="24"/>
        </w:rPr>
        <w:t>Th</w:t>
      </w:r>
      <w:r w:rsidR="00C91656" w:rsidRPr="00071A88">
        <w:rPr>
          <w:rFonts w:ascii="Times New Roman" w:hAnsi="Times New Roman"/>
          <w:sz w:val="24"/>
          <w:szCs w:val="24"/>
        </w:rPr>
        <w:t>is could include things such as funding for</w:t>
      </w:r>
      <w:r w:rsidR="006304DF" w:rsidRPr="00071A88">
        <w:rPr>
          <w:rFonts w:ascii="Times New Roman" w:hAnsi="Times New Roman"/>
          <w:sz w:val="24"/>
          <w:szCs w:val="24"/>
        </w:rPr>
        <w:t xml:space="preserve"> performances of Greek tragedy and </w:t>
      </w:r>
      <w:r w:rsidR="006304DF" w:rsidRPr="00071A88">
        <w:rPr>
          <w:rFonts w:ascii="Times New Roman" w:hAnsi="Times New Roman"/>
          <w:sz w:val="24"/>
          <w:szCs w:val="24"/>
        </w:rPr>
        <w:lastRenderedPageBreak/>
        <w:t>comedy plays</w:t>
      </w:r>
      <w:r w:rsidR="00C91656" w:rsidRPr="00071A88">
        <w:rPr>
          <w:rFonts w:ascii="Times New Roman" w:hAnsi="Times New Roman"/>
          <w:sz w:val="24"/>
          <w:szCs w:val="24"/>
        </w:rPr>
        <w:t>, which</w:t>
      </w:r>
      <w:r w:rsidR="006304DF" w:rsidRPr="00071A88">
        <w:rPr>
          <w:rFonts w:ascii="Times New Roman" w:hAnsi="Times New Roman"/>
          <w:sz w:val="24"/>
          <w:szCs w:val="24"/>
        </w:rPr>
        <w:t xml:space="preserve"> could only take place because of these liturgical contributions. These rich people and families that were taxed, would benefit from the social status and glory that they received. They would gain political and social </w:t>
      </w:r>
      <w:r w:rsidR="007011AA" w:rsidRPr="00071A88">
        <w:rPr>
          <w:rFonts w:ascii="Times New Roman" w:hAnsi="Times New Roman"/>
          <w:sz w:val="24"/>
          <w:szCs w:val="24"/>
        </w:rPr>
        <w:t>status</w:t>
      </w:r>
      <w:r w:rsidR="006304DF" w:rsidRPr="00071A88">
        <w:rPr>
          <w:rFonts w:ascii="Times New Roman" w:hAnsi="Times New Roman"/>
          <w:sz w:val="24"/>
          <w:szCs w:val="24"/>
        </w:rPr>
        <w:t xml:space="preserve"> giving them a bragging right and a certain degree of influence.</w:t>
      </w:r>
      <w:r w:rsidR="00F262A9" w:rsidRPr="00071A88">
        <w:rPr>
          <w:rFonts w:ascii="Times New Roman" w:hAnsi="Times New Roman"/>
          <w:sz w:val="24"/>
          <w:szCs w:val="24"/>
        </w:rPr>
        <w:t xml:space="preserve"> </w:t>
      </w:r>
      <w:r w:rsidR="006304DF" w:rsidRPr="00071A88">
        <w:rPr>
          <w:rFonts w:ascii="Times New Roman" w:hAnsi="Times New Roman"/>
          <w:sz w:val="24"/>
          <w:szCs w:val="24"/>
        </w:rPr>
        <w:t>Trierarchy is the type of liturgy where you pay for the cost of operating a trireme for a year and captain the ship and crew.</w:t>
      </w:r>
      <w:r w:rsidR="009F28C0" w:rsidRPr="00071A88">
        <w:rPr>
          <w:rStyle w:val="FootnoteReference"/>
          <w:rFonts w:ascii="Times New Roman" w:hAnsi="Times New Roman"/>
          <w:sz w:val="24"/>
          <w:szCs w:val="24"/>
        </w:rPr>
        <w:footnoteReference w:id="13"/>
      </w:r>
      <w:r w:rsidR="006304DF" w:rsidRPr="00071A88">
        <w:rPr>
          <w:rFonts w:ascii="Times New Roman" w:hAnsi="Times New Roman"/>
          <w:sz w:val="24"/>
          <w:szCs w:val="24"/>
        </w:rPr>
        <w:t xml:space="preserve"> It was the most expensive type of liturgy therefore they would be allowed a year off after a year of running it.</w:t>
      </w:r>
      <w:r w:rsidR="00F262A9" w:rsidRPr="00071A88">
        <w:rPr>
          <w:rFonts w:ascii="Times New Roman" w:hAnsi="Times New Roman"/>
          <w:sz w:val="24"/>
          <w:szCs w:val="24"/>
        </w:rPr>
        <w:t xml:space="preserve"> </w:t>
      </w:r>
      <w:r w:rsidR="006304DF" w:rsidRPr="00071A88">
        <w:rPr>
          <w:rFonts w:ascii="Times New Roman" w:hAnsi="Times New Roman"/>
          <w:sz w:val="24"/>
          <w:szCs w:val="24"/>
        </w:rPr>
        <w:t>After 411, the trierarchy could be shared between two men. They could also delegate a captain to operate the trireme on their behalf, so they did not have to go into war personally; this was partly done to prevent these fundamental rich people from dying.</w:t>
      </w:r>
      <w:r w:rsidR="00F262A9" w:rsidRPr="00071A88">
        <w:rPr>
          <w:rFonts w:ascii="Times New Roman" w:hAnsi="Times New Roman"/>
          <w:sz w:val="24"/>
          <w:szCs w:val="24"/>
        </w:rPr>
        <w:t xml:space="preserve"> </w:t>
      </w:r>
      <w:r w:rsidR="006304DF" w:rsidRPr="00071A88">
        <w:rPr>
          <w:rFonts w:ascii="Times New Roman" w:hAnsi="Times New Roman"/>
          <w:sz w:val="24"/>
          <w:szCs w:val="24"/>
        </w:rPr>
        <w:t>After the Peloponnesian war, the rich people of Athens become poorer</w:t>
      </w:r>
      <w:r w:rsidR="004C1FD7" w:rsidRPr="00071A88">
        <w:rPr>
          <w:rFonts w:ascii="Times New Roman" w:hAnsi="Times New Roman"/>
          <w:sz w:val="24"/>
          <w:szCs w:val="24"/>
        </w:rPr>
        <w:t>, which</w:t>
      </w:r>
      <w:r w:rsidR="006304DF" w:rsidRPr="00071A88">
        <w:rPr>
          <w:rFonts w:ascii="Times New Roman" w:hAnsi="Times New Roman"/>
          <w:sz w:val="24"/>
          <w:szCs w:val="24"/>
        </w:rPr>
        <w:t xml:space="preserve"> affected the whole social situation within the state.</w:t>
      </w:r>
      <w:r w:rsidR="003B0837" w:rsidRPr="00071A88">
        <w:rPr>
          <w:rStyle w:val="FootnoteReference"/>
          <w:rFonts w:ascii="Times New Roman" w:hAnsi="Times New Roman"/>
          <w:sz w:val="24"/>
          <w:szCs w:val="24"/>
        </w:rPr>
        <w:footnoteReference w:id="14"/>
      </w:r>
      <w:r w:rsidR="006304DF" w:rsidRPr="00071A88">
        <w:rPr>
          <w:rFonts w:ascii="Times New Roman" w:hAnsi="Times New Roman"/>
          <w:sz w:val="24"/>
          <w:szCs w:val="24"/>
        </w:rPr>
        <w:t xml:space="preserve"> In 357, the trierarchy changed to a ‘symmory’ system, which meant a group of men funding a single trireme. After the collapse of the Delian league we see a decline in the economic capacity of Athens.</w:t>
      </w:r>
      <w:r w:rsidR="00F262A9" w:rsidRPr="00071A88">
        <w:rPr>
          <w:rFonts w:ascii="Times New Roman" w:hAnsi="Times New Roman"/>
          <w:sz w:val="24"/>
          <w:szCs w:val="24"/>
        </w:rPr>
        <w:t xml:space="preserve"> </w:t>
      </w:r>
      <w:r w:rsidR="006304DF" w:rsidRPr="00071A88">
        <w:rPr>
          <w:rFonts w:ascii="Times New Roman" w:hAnsi="Times New Roman"/>
          <w:sz w:val="24"/>
          <w:szCs w:val="24"/>
        </w:rPr>
        <w:t xml:space="preserve">The symmoria was a group of men who were liable for paying a specialised taxation called the eisphora. The trierarchic symmoriai was the 1200 richest citizens of Athens divided into </w:t>
      </w:r>
      <w:r w:rsidR="00831482" w:rsidRPr="00071A88">
        <w:rPr>
          <w:rFonts w:ascii="Times New Roman" w:hAnsi="Times New Roman"/>
          <w:sz w:val="24"/>
          <w:szCs w:val="24"/>
        </w:rPr>
        <w:t>twenty</w:t>
      </w:r>
      <w:r w:rsidR="006304DF" w:rsidRPr="00071A88">
        <w:rPr>
          <w:rFonts w:ascii="Times New Roman" w:hAnsi="Times New Roman"/>
          <w:sz w:val="24"/>
          <w:szCs w:val="24"/>
        </w:rPr>
        <w:t xml:space="preserve"> symmoriai known as the ‘liturgical class’.</w:t>
      </w:r>
      <w:r w:rsidR="00F262A9" w:rsidRPr="00071A88">
        <w:rPr>
          <w:rFonts w:ascii="Times New Roman" w:hAnsi="Times New Roman"/>
          <w:sz w:val="24"/>
          <w:szCs w:val="24"/>
        </w:rPr>
        <w:t xml:space="preserve"> </w:t>
      </w:r>
      <w:r w:rsidR="00F262A9" w:rsidRPr="00071A88">
        <w:rPr>
          <w:rFonts w:ascii="Times New Roman" w:hAnsi="Times New Roman"/>
          <w:sz w:val="24"/>
          <w:szCs w:val="24"/>
        </w:rPr>
        <w:t>The system had its problems from the beginning and Demosthenes proposes reforms in 354</w:t>
      </w:r>
      <w:r w:rsidR="003F7A77" w:rsidRPr="00071A88">
        <w:rPr>
          <w:rFonts w:ascii="Times New Roman" w:hAnsi="Times New Roman"/>
          <w:sz w:val="24"/>
          <w:szCs w:val="24"/>
        </w:rPr>
        <w:t xml:space="preserve"> BC</w:t>
      </w:r>
      <w:r w:rsidR="00F262A9" w:rsidRPr="00071A88">
        <w:rPr>
          <w:rFonts w:ascii="Times New Roman" w:hAnsi="Times New Roman"/>
          <w:sz w:val="24"/>
          <w:szCs w:val="24"/>
        </w:rPr>
        <w:t>. These were put in place by 340</w:t>
      </w:r>
      <w:r w:rsidR="003F7A77" w:rsidRPr="00071A88">
        <w:rPr>
          <w:rFonts w:ascii="Times New Roman" w:hAnsi="Times New Roman"/>
          <w:sz w:val="24"/>
          <w:szCs w:val="24"/>
        </w:rPr>
        <w:t xml:space="preserve"> BC</w:t>
      </w:r>
      <w:r w:rsidR="00F262A9" w:rsidRPr="00071A88">
        <w:rPr>
          <w:rFonts w:ascii="Times New Roman" w:hAnsi="Times New Roman"/>
          <w:sz w:val="24"/>
          <w:szCs w:val="24"/>
        </w:rPr>
        <w:t xml:space="preserve">, however there was still problems with maintaining the finance of the fleet. </w:t>
      </w:r>
      <w:r w:rsidR="000F466F" w:rsidRPr="00071A88">
        <w:rPr>
          <w:rFonts w:ascii="Times New Roman" w:hAnsi="Times New Roman"/>
          <w:sz w:val="24"/>
          <w:szCs w:val="24"/>
        </w:rPr>
        <w:t>Antidosis is when one of these 1200 Athenians was delegated with a liturgy and attempted to avoid this by nominating a wealthier man to perform the duty. If the other man disagreed wit</w:t>
      </w:r>
      <w:r w:rsidR="00DD430D" w:rsidRPr="00071A88">
        <w:rPr>
          <w:rFonts w:ascii="Times New Roman" w:hAnsi="Times New Roman"/>
          <w:sz w:val="24"/>
          <w:szCs w:val="24"/>
        </w:rPr>
        <w:t>h this, then they would be obligated to swap estates with the other person as a way of proving that they were not the wealthier person.</w:t>
      </w:r>
      <w:r w:rsidR="00DD430D" w:rsidRPr="00071A88">
        <w:rPr>
          <w:rStyle w:val="FootnoteReference"/>
          <w:rFonts w:ascii="Times New Roman" w:hAnsi="Times New Roman"/>
          <w:sz w:val="24"/>
          <w:szCs w:val="24"/>
        </w:rPr>
        <w:footnoteReference w:id="15"/>
      </w:r>
      <w:r w:rsidR="00F262A9" w:rsidRPr="00071A88">
        <w:rPr>
          <w:rFonts w:ascii="Times New Roman" w:hAnsi="Times New Roman"/>
          <w:sz w:val="24"/>
          <w:szCs w:val="24"/>
        </w:rPr>
        <w:t>.</w:t>
      </w:r>
      <w:r w:rsidR="00770B81" w:rsidRPr="00071A88">
        <w:rPr>
          <w:rFonts w:ascii="Times New Roman" w:hAnsi="Times New Roman"/>
          <w:sz w:val="24"/>
          <w:szCs w:val="24"/>
        </w:rPr>
        <w:tab/>
      </w:r>
      <w:r w:rsidR="00770B81" w:rsidRPr="00071A88">
        <w:rPr>
          <w:rFonts w:ascii="Times New Roman" w:hAnsi="Times New Roman"/>
          <w:sz w:val="24"/>
          <w:szCs w:val="24"/>
        </w:rPr>
        <w:tab/>
      </w:r>
      <w:r w:rsidR="00770B81" w:rsidRPr="00071A88">
        <w:rPr>
          <w:rFonts w:ascii="Times New Roman" w:hAnsi="Times New Roman"/>
          <w:sz w:val="24"/>
          <w:szCs w:val="24"/>
        </w:rPr>
        <w:tab/>
      </w:r>
      <w:r w:rsidR="00770B81" w:rsidRPr="00071A88">
        <w:rPr>
          <w:rFonts w:ascii="Times New Roman" w:hAnsi="Times New Roman"/>
          <w:sz w:val="24"/>
          <w:szCs w:val="24"/>
        </w:rPr>
        <w:tab/>
      </w:r>
      <w:r w:rsidR="00770B81" w:rsidRPr="00071A88">
        <w:rPr>
          <w:rFonts w:ascii="Times New Roman" w:hAnsi="Times New Roman"/>
          <w:sz w:val="24"/>
          <w:szCs w:val="24"/>
        </w:rPr>
        <w:tab/>
      </w:r>
      <w:r w:rsidR="00770B81" w:rsidRPr="00071A88">
        <w:rPr>
          <w:rFonts w:ascii="Times New Roman" w:hAnsi="Times New Roman"/>
          <w:sz w:val="24"/>
          <w:szCs w:val="24"/>
        </w:rPr>
        <w:tab/>
        <w:t xml:space="preserve">There can be no doubt that each and everyone of these factors are responsible for Athens gaining their reputation as a notorious naval power, predominantly throughout the </w:t>
      </w:r>
      <w:r w:rsidR="00770B81" w:rsidRPr="00071A88">
        <w:rPr>
          <w:rFonts w:ascii="Times New Roman" w:hAnsi="Times New Roman"/>
          <w:sz w:val="24"/>
          <w:szCs w:val="24"/>
        </w:rPr>
        <w:lastRenderedPageBreak/>
        <w:t>Classical Greek era.</w:t>
      </w:r>
      <w:r w:rsidR="00B45BDF" w:rsidRPr="00071A88">
        <w:rPr>
          <w:rFonts w:ascii="Times New Roman" w:hAnsi="Times New Roman"/>
          <w:sz w:val="24"/>
          <w:szCs w:val="24"/>
        </w:rPr>
        <w:t xml:space="preserve"> The Persian wars established the foundation for what </w:t>
      </w:r>
      <w:r w:rsidR="00E17CB5" w:rsidRPr="00071A88">
        <w:rPr>
          <w:rFonts w:ascii="Times New Roman" w:hAnsi="Times New Roman"/>
          <w:sz w:val="24"/>
          <w:szCs w:val="24"/>
        </w:rPr>
        <w:t xml:space="preserve">the </w:t>
      </w:r>
      <w:r w:rsidR="00B45BDF" w:rsidRPr="00071A88">
        <w:rPr>
          <w:rFonts w:ascii="Times New Roman" w:hAnsi="Times New Roman"/>
          <w:sz w:val="24"/>
          <w:szCs w:val="24"/>
        </w:rPr>
        <w:t>Athen</w:t>
      </w:r>
      <w:r w:rsidR="00E17CB5" w:rsidRPr="00071A88">
        <w:rPr>
          <w:rFonts w:ascii="Times New Roman" w:hAnsi="Times New Roman"/>
          <w:sz w:val="24"/>
          <w:szCs w:val="24"/>
        </w:rPr>
        <w:t>ians</w:t>
      </w:r>
      <w:r w:rsidR="00B45BDF" w:rsidRPr="00071A88">
        <w:rPr>
          <w:rFonts w:ascii="Times New Roman" w:hAnsi="Times New Roman"/>
          <w:sz w:val="24"/>
          <w:szCs w:val="24"/>
        </w:rPr>
        <w:t xml:space="preserve"> would forever be remembered for an</w:t>
      </w:r>
      <w:r w:rsidR="00E17CB5" w:rsidRPr="00071A88">
        <w:rPr>
          <w:rFonts w:ascii="Times New Roman" w:hAnsi="Times New Roman"/>
          <w:sz w:val="24"/>
          <w:szCs w:val="24"/>
        </w:rPr>
        <w:t xml:space="preserve">d their ability to finance the navy with the silver and usage of the liturgies shows us how they were economically able to afford such an expense. </w:t>
      </w:r>
      <w:r w:rsidR="004572CF" w:rsidRPr="00071A88">
        <w:rPr>
          <w:rFonts w:ascii="Times New Roman" w:hAnsi="Times New Roman"/>
          <w:sz w:val="24"/>
          <w:szCs w:val="24"/>
        </w:rPr>
        <w:t xml:space="preserve">The Athenian Empire, created by the Delian league, mainly consisted of Athens’ rule of the seas, whilst the Persian wars was a contrast of land and navy success of their military.  </w:t>
      </w:r>
      <w:r w:rsidR="00E17CB5" w:rsidRPr="00071A88">
        <w:rPr>
          <w:rFonts w:ascii="Times New Roman" w:hAnsi="Times New Roman"/>
          <w:sz w:val="24"/>
          <w:szCs w:val="24"/>
        </w:rPr>
        <w:t xml:space="preserve">Overall, the formation of the Delian League seems to be the most influential in proving why Athens’ navy was so formidable and notorious because of the way in which they utilised their geographical position by dominating the islands and much of the coastline in the Aegean sea, furthermore, the tribute that the client states of Athens paid to them </w:t>
      </w:r>
      <w:r w:rsidR="004572CF" w:rsidRPr="00071A88">
        <w:rPr>
          <w:rFonts w:ascii="Times New Roman" w:hAnsi="Times New Roman"/>
          <w:sz w:val="24"/>
          <w:szCs w:val="24"/>
        </w:rPr>
        <w:t>adds</w:t>
      </w:r>
      <w:r w:rsidR="00E17CB5" w:rsidRPr="00071A88">
        <w:rPr>
          <w:rFonts w:ascii="Times New Roman" w:hAnsi="Times New Roman"/>
          <w:sz w:val="24"/>
          <w:szCs w:val="24"/>
        </w:rPr>
        <w:t xml:space="preserve"> a financial element which the form</w:t>
      </w:r>
      <w:r w:rsidR="004572CF" w:rsidRPr="00071A88">
        <w:rPr>
          <w:rFonts w:ascii="Times New Roman" w:hAnsi="Times New Roman"/>
          <w:sz w:val="24"/>
          <w:szCs w:val="24"/>
        </w:rPr>
        <w:t>ation</w:t>
      </w:r>
      <w:r w:rsidR="00E17CB5" w:rsidRPr="00071A88">
        <w:rPr>
          <w:rFonts w:ascii="Times New Roman" w:hAnsi="Times New Roman"/>
          <w:sz w:val="24"/>
          <w:szCs w:val="24"/>
        </w:rPr>
        <w:t xml:space="preserve"> of the Delian league is responsible for. </w:t>
      </w:r>
    </w:p>
    <w:p w14:paraId="3947CA39" w14:textId="0A18C077" w:rsidR="00317C7C" w:rsidRPr="002B3FB6" w:rsidRDefault="00071A88" w:rsidP="00FC6644">
      <w:pPr>
        <w:pStyle w:val="ListParagraph"/>
        <w:rPr>
          <w:rFonts w:ascii="Times New Roman" w:hAnsi="Times New Roman"/>
          <w:sz w:val="24"/>
          <w:szCs w:val="24"/>
        </w:rPr>
      </w:pPr>
    </w:p>
    <w:p w14:paraId="1225AFD9" w14:textId="6BD05B31" w:rsidR="00317C7C" w:rsidRPr="002B3FB6" w:rsidRDefault="00071A88" w:rsidP="00231065">
      <w:pPr>
        <w:rPr>
          <w:rFonts w:ascii="Times New Roman" w:hAnsi="Times New Roman"/>
          <w:sz w:val="24"/>
          <w:szCs w:val="24"/>
        </w:rPr>
      </w:pPr>
    </w:p>
    <w:p w14:paraId="44CC2F2E" w14:textId="77777777" w:rsidR="00317C7C" w:rsidRPr="002B3FB6" w:rsidRDefault="00071A88">
      <w:pPr>
        <w:rPr>
          <w:rFonts w:ascii="Times New Roman" w:hAnsi="Times New Roman"/>
          <w:sz w:val="28"/>
          <w:szCs w:val="28"/>
        </w:rPr>
      </w:pPr>
    </w:p>
    <w:p w14:paraId="683ADA2A" w14:textId="77777777" w:rsidR="00317C7C" w:rsidRPr="002B3FB6" w:rsidRDefault="00071A88">
      <w:pPr>
        <w:rPr>
          <w:rFonts w:ascii="Times New Roman" w:hAnsi="Times New Roman"/>
          <w:sz w:val="28"/>
          <w:szCs w:val="28"/>
        </w:rPr>
      </w:pPr>
    </w:p>
    <w:p w14:paraId="34D07106" w14:textId="77777777" w:rsidR="00317C7C" w:rsidRPr="002B3FB6" w:rsidRDefault="00071A88">
      <w:pPr>
        <w:rPr>
          <w:rFonts w:ascii="Times New Roman" w:hAnsi="Times New Roman"/>
          <w:sz w:val="28"/>
          <w:szCs w:val="28"/>
        </w:rPr>
      </w:pPr>
    </w:p>
    <w:p w14:paraId="3B8CBF02" w14:textId="77777777" w:rsidR="00317C7C" w:rsidRPr="002B3FB6" w:rsidRDefault="00071A88">
      <w:pPr>
        <w:rPr>
          <w:rFonts w:ascii="Times New Roman" w:hAnsi="Times New Roman"/>
          <w:sz w:val="28"/>
          <w:szCs w:val="28"/>
        </w:rPr>
      </w:pPr>
    </w:p>
    <w:p w14:paraId="218882AD" w14:textId="77777777" w:rsidR="00317C7C" w:rsidRPr="002B3FB6" w:rsidRDefault="00071A88">
      <w:pPr>
        <w:rPr>
          <w:rFonts w:ascii="Times New Roman" w:hAnsi="Times New Roman"/>
          <w:sz w:val="28"/>
          <w:szCs w:val="28"/>
        </w:rPr>
      </w:pPr>
    </w:p>
    <w:p w14:paraId="0D09DD40" w14:textId="77777777" w:rsidR="00317C7C" w:rsidRPr="002B3FB6" w:rsidRDefault="00071A88">
      <w:pPr>
        <w:rPr>
          <w:rFonts w:ascii="Times New Roman" w:hAnsi="Times New Roman"/>
          <w:sz w:val="28"/>
          <w:szCs w:val="28"/>
        </w:rPr>
      </w:pPr>
    </w:p>
    <w:p w14:paraId="4E798EC8" w14:textId="77777777" w:rsidR="00317C7C" w:rsidRPr="002B3FB6" w:rsidRDefault="00071A88">
      <w:pPr>
        <w:rPr>
          <w:rFonts w:ascii="Times New Roman" w:hAnsi="Times New Roman"/>
          <w:sz w:val="28"/>
          <w:szCs w:val="28"/>
        </w:rPr>
      </w:pPr>
    </w:p>
    <w:p w14:paraId="286760C8" w14:textId="77777777" w:rsidR="00317C7C" w:rsidRPr="002B3FB6" w:rsidRDefault="00071A88">
      <w:pPr>
        <w:rPr>
          <w:rFonts w:ascii="Times New Roman" w:hAnsi="Times New Roman"/>
          <w:sz w:val="28"/>
          <w:szCs w:val="28"/>
        </w:rPr>
      </w:pPr>
    </w:p>
    <w:p w14:paraId="20F88F22" w14:textId="77777777" w:rsidR="00317C7C" w:rsidRPr="002B3FB6" w:rsidRDefault="00071A88">
      <w:pPr>
        <w:rPr>
          <w:rFonts w:ascii="Times New Roman" w:hAnsi="Times New Roman"/>
          <w:sz w:val="28"/>
          <w:szCs w:val="28"/>
        </w:rPr>
      </w:pPr>
    </w:p>
    <w:p w14:paraId="7A97C0D9" w14:textId="77777777" w:rsidR="00317C7C" w:rsidRPr="002B3FB6" w:rsidRDefault="00071A88">
      <w:pPr>
        <w:rPr>
          <w:rFonts w:ascii="Times New Roman" w:hAnsi="Times New Roman"/>
          <w:sz w:val="28"/>
          <w:szCs w:val="28"/>
        </w:rPr>
      </w:pPr>
    </w:p>
    <w:p w14:paraId="2ACE3933" w14:textId="77777777" w:rsidR="00317C7C" w:rsidRPr="002B3FB6" w:rsidRDefault="00071A88">
      <w:pPr>
        <w:rPr>
          <w:rFonts w:ascii="Times New Roman" w:hAnsi="Times New Roman"/>
          <w:sz w:val="28"/>
          <w:szCs w:val="28"/>
        </w:rPr>
      </w:pPr>
    </w:p>
    <w:p w14:paraId="44751073" w14:textId="77777777" w:rsidR="00317C7C" w:rsidRPr="002B3FB6" w:rsidRDefault="00071A88">
      <w:pPr>
        <w:rPr>
          <w:rFonts w:ascii="Times New Roman" w:hAnsi="Times New Roman"/>
          <w:sz w:val="28"/>
          <w:szCs w:val="28"/>
        </w:rPr>
      </w:pPr>
    </w:p>
    <w:p w14:paraId="5A04EB16" w14:textId="77777777" w:rsidR="00317C7C" w:rsidRPr="002B3FB6" w:rsidRDefault="00071A88">
      <w:pPr>
        <w:rPr>
          <w:rFonts w:ascii="Times New Roman" w:hAnsi="Times New Roman"/>
          <w:sz w:val="28"/>
          <w:szCs w:val="28"/>
        </w:rPr>
      </w:pPr>
    </w:p>
    <w:p w14:paraId="09BB86A2" w14:textId="77777777" w:rsidR="00317C7C" w:rsidRPr="002B3FB6" w:rsidRDefault="00071A88">
      <w:pPr>
        <w:rPr>
          <w:rFonts w:ascii="Times New Roman" w:hAnsi="Times New Roman"/>
          <w:sz w:val="28"/>
          <w:szCs w:val="28"/>
        </w:rPr>
      </w:pPr>
    </w:p>
    <w:p w14:paraId="7744D4FC" w14:textId="77777777" w:rsidR="00071A88" w:rsidRDefault="00071A88">
      <w:pPr>
        <w:spacing w:line="360" w:lineRule="auto"/>
        <w:rPr>
          <w:rFonts w:ascii="Times New Roman" w:hAnsi="Times New Roman"/>
          <w:sz w:val="28"/>
          <w:szCs w:val="28"/>
        </w:rPr>
      </w:pPr>
    </w:p>
    <w:p w14:paraId="4D53C0B3" w14:textId="536C27EF" w:rsidR="00317C7C" w:rsidRPr="002B3FB6" w:rsidRDefault="006304DF">
      <w:pPr>
        <w:spacing w:line="360" w:lineRule="auto"/>
        <w:rPr>
          <w:rFonts w:ascii="Times New Roman" w:hAnsi="Times New Roman"/>
          <w:sz w:val="28"/>
          <w:szCs w:val="28"/>
        </w:rPr>
      </w:pPr>
      <w:r w:rsidRPr="002B3FB6">
        <w:rPr>
          <w:rFonts w:ascii="Times New Roman" w:hAnsi="Times New Roman"/>
          <w:sz w:val="28"/>
          <w:szCs w:val="28"/>
        </w:rPr>
        <w:lastRenderedPageBreak/>
        <w:t>Bibliography:</w:t>
      </w:r>
    </w:p>
    <w:p w14:paraId="2B2509D8" w14:textId="2F931190" w:rsidR="00317C7C" w:rsidRPr="00651C34" w:rsidRDefault="006304DF">
      <w:pPr>
        <w:spacing w:line="360" w:lineRule="auto"/>
        <w:rPr>
          <w:rFonts w:ascii="Times New Roman" w:hAnsi="Times New Roman"/>
          <w:sz w:val="24"/>
          <w:szCs w:val="24"/>
          <w:u w:val="single"/>
          <w:shd w:val="clear" w:color="auto" w:fill="FFFFFF"/>
        </w:rPr>
      </w:pPr>
      <w:r w:rsidRPr="002B3FB6">
        <w:rPr>
          <w:rFonts w:ascii="Times New Roman" w:hAnsi="Times New Roman"/>
          <w:sz w:val="24"/>
          <w:szCs w:val="24"/>
          <w:u w:val="single"/>
          <w:shd w:val="clear" w:color="auto" w:fill="FFFFFF"/>
        </w:rPr>
        <w:t>Ancient Sources:</w:t>
      </w:r>
    </w:p>
    <w:p w14:paraId="46F764F5" w14:textId="4A160017" w:rsidR="00317C7C" w:rsidRPr="002B3FB6" w:rsidRDefault="006304DF">
      <w:pPr>
        <w:spacing w:line="360" w:lineRule="auto"/>
        <w:rPr>
          <w:rFonts w:ascii="Times New Roman" w:hAnsi="Times New Roman"/>
        </w:rPr>
      </w:pPr>
      <w:r w:rsidRPr="002B3FB6">
        <w:rPr>
          <w:rFonts w:ascii="Times New Roman" w:hAnsi="Times New Roman"/>
          <w:sz w:val="24"/>
          <w:szCs w:val="24"/>
          <w:shd w:val="clear" w:color="auto" w:fill="FFFFFF"/>
        </w:rPr>
        <w:t xml:space="preserve">Xenophon. </w:t>
      </w:r>
      <w:r w:rsidRPr="002B3FB6">
        <w:rPr>
          <w:rFonts w:ascii="Times New Roman" w:hAnsi="Times New Roman"/>
          <w:i/>
          <w:iCs/>
          <w:sz w:val="24"/>
          <w:szCs w:val="24"/>
          <w:shd w:val="clear" w:color="auto" w:fill="FFFFFF"/>
        </w:rPr>
        <w:t xml:space="preserve">Hellenica. </w:t>
      </w:r>
      <w:r w:rsidRPr="002B3FB6">
        <w:rPr>
          <w:rFonts w:ascii="Times New Roman" w:hAnsi="Times New Roman"/>
          <w:sz w:val="24"/>
          <w:szCs w:val="24"/>
          <w:shd w:val="clear" w:color="auto" w:fill="FFFFFF"/>
        </w:rPr>
        <w:t>Brownson, C. (trans). 1921. Cambridge: Harvard University Press.</w:t>
      </w:r>
      <w:r w:rsidRPr="002B3FB6">
        <w:rPr>
          <w:rFonts w:ascii="Times New Roman" w:hAnsi="Times New Roman"/>
          <w:i/>
          <w:iCs/>
          <w:sz w:val="24"/>
          <w:szCs w:val="24"/>
          <w:shd w:val="clear" w:color="auto" w:fill="FFFFFF"/>
        </w:rPr>
        <w:t xml:space="preserve"> </w:t>
      </w:r>
    </w:p>
    <w:p w14:paraId="101198C4" w14:textId="517C91E5" w:rsidR="00D105D8" w:rsidRPr="002B3FB6" w:rsidRDefault="006304DF" w:rsidP="00D105D8">
      <w:pPr>
        <w:spacing w:line="360" w:lineRule="auto"/>
        <w:rPr>
          <w:rFonts w:ascii="Times New Roman" w:hAnsi="Times New Roman"/>
          <w:sz w:val="24"/>
          <w:szCs w:val="24"/>
        </w:rPr>
      </w:pPr>
      <w:r w:rsidRPr="002B3FB6">
        <w:rPr>
          <w:rFonts w:ascii="Times New Roman" w:hAnsi="Times New Roman"/>
          <w:sz w:val="24"/>
          <w:szCs w:val="24"/>
          <w:shd w:val="clear" w:color="auto" w:fill="FFFFFF"/>
        </w:rPr>
        <w:t xml:space="preserve">Thucydides. </w:t>
      </w:r>
      <w:r w:rsidRPr="002B3FB6">
        <w:rPr>
          <w:rFonts w:ascii="Times New Roman" w:eastAsia="Times New Roman" w:hAnsi="Times New Roman"/>
          <w:i/>
          <w:iCs/>
          <w:sz w:val="24"/>
          <w:szCs w:val="24"/>
        </w:rPr>
        <w:t xml:space="preserve">History of the Peloponnesian War. </w:t>
      </w:r>
      <w:r w:rsidRPr="002B3FB6">
        <w:rPr>
          <w:rFonts w:ascii="Times New Roman" w:eastAsia="Times New Roman" w:hAnsi="Times New Roman"/>
          <w:sz w:val="24"/>
          <w:szCs w:val="24"/>
        </w:rPr>
        <w:t>Jowett, B. (trans). 1881. Oxford: Clarendon Press.</w:t>
      </w:r>
    </w:p>
    <w:p w14:paraId="4F35D46F" w14:textId="4E2A6058" w:rsidR="00317C7C" w:rsidRPr="002B3FB6" w:rsidRDefault="006304DF">
      <w:pPr>
        <w:spacing w:line="360" w:lineRule="auto"/>
        <w:rPr>
          <w:rFonts w:ascii="Times New Roman" w:hAnsi="Times New Roman"/>
          <w:sz w:val="24"/>
          <w:szCs w:val="24"/>
          <w:shd w:val="clear" w:color="auto" w:fill="FFFFFF"/>
        </w:rPr>
      </w:pPr>
      <w:r w:rsidRPr="002B3FB6">
        <w:rPr>
          <w:rFonts w:ascii="Times New Roman" w:hAnsi="Times New Roman"/>
          <w:sz w:val="24"/>
          <w:szCs w:val="24"/>
          <w:shd w:val="clear" w:color="auto" w:fill="FFFFFF"/>
        </w:rPr>
        <w:t xml:space="preserve">Isocrates. </w:t>
      </w:r>
      <w:r w:rsidRPr="002B3FB6">
        <w:rPr>
          <w:rFonts w:ascii="Times New Roman" w:hAnsi="Times New Roman"/>
          <w:i/>
          <w:iCs/>
          <w:sz w:val="24"/>
          <w:szCs w:val="24"/>
          <w:shd w:val="clear" w:color="auto" w:fill="FFFFFF"/>
        </w:rPr>
        <w:t xml:space="preserve">The Antidosis. </w:t>
      </w:r>
      <w:proofErr w:type="spellStart"/>
      <w:r w:rsidRPr="002B3FB6">
        <w:rPr>
          <w:rFonts w:ascii="Times New Roman" w:hAnsi="Times New Roman"/>
          <w:sz w:val="24"/>
          <w:szCs w:val="24"/>
          <w:shd w:val="clear" w:color="auto" w:fill="FFFFFF"/>
        </w:rPr>
        <w:t>Norlin</w:t>
      </w:r>
      <w:proofErr w:type="spellEnd"/>
      <w:r w:rsidRPr="002B3FB6">
        <w:rPr>
          <w:rFonts w:ascii="Times New Roman" w:hAnsi="Times New Roman"/>
          <w:sz w:val="24"/>
          <w:szCs w:val="24"/>
          <w:shd w:val="clear" w:color="auto" w:fill="FFFFFF"/>
        </w:rPr>
        <w:t xml:space="preserve">, G. (trans). 1980. Cambridge: Harvard University Press. </w:t>
      </w:r>
    </w:p>
    <w:p w14:paraId="5F23943E" w14:textId="0955A9BB" w:rsidR="00317C7C" w:rsidRPr="00071A88" w:rsidRDefault="008B3969" w:rsidP="00071A88">
      <w:pPr>
        <w:autoSpaceDE w:val="0"/>
        <w:spacing w:before="240" w:line="360" w:lineRule="auto"/>
        <w:rPr>
          <w:rFonts w:ascii="Times New Roman" w:hAnsi="Times New Roman"/>
          <w:sz w:val="24"/>
          <w:szCs w:val="24"/>
        </w:rPr>
      </w:pPr>
      <w:r w:rsidRPr="002B3FB6">
        <w:rPr>
          <w:rFonts w:ascii="Times New Roman" w:hAnsi="Times New Roman"/>
          <w:sz w:val="24"/>
          <w:szCs w:val="30"/>
        </w:rPr>
        <w:t xml:space="preserve">Herodotus, </w:t>
      </w:r>
      <w:r w:rsidRPr="002B3FB6">
        <w:rPr>
          <w:rFonts w:ascii="Times New Roman" w:hAnsi="Times New Roman"/>
          <w:i/>
          <w:sz w:val="24"/>
          <w:szCs w:val="30"/>
        </w:rPr>
        <w:t xml:space="preserve">The Histories. </w:t>
      </w:r>
      <w:proofErr w:type="spellStart"/>
      <w:r w:rsidRPr="002B3FB6">
        <w:rPr>
          <w:rFonts w:ascii="Times New Roman" w:hAnsi="Times New Roman"/>
          <w:sz w:val="24"/>
          <w:szCs w:val="30"/>
        </w:rPr>
        <w:t>Sélincourt</w:t>
      </w:r>
      <w:proofErr w:type="spellEnd"/>
      <w:r w:rsidRPr="002B3FB6">
        <w:rPr>
          <w:rFonts w:ascii="Times New Roman" w:hAnsi="Times New Roman"/>
          <w:sz w:val="24"/>
          <w:szCs w:val="30"/>
        </w:rPr>
        <w:t xml:space="preserve">, A. (trans). 1954. London: Penguin Books Ltd. </w:t>
      </w:r>
    </w:p>
    <w:p w14:paraId="72FAFA44" w14:textId="77777777" w:rsidR="00317C7C" w:rsidRPr="002B3FB6" w:rsidRDefault="006304DF">
      <w:pPr>
        <w:spacing w:line="360" w:lineRule="auto"/>
        <w:rPr>
          <w:rFonts w:ascii="Times New Roman" w:hAnsi="Times New Roman"/>
          <w:sz w:val="24"/>
          <w:szCs w:val="24"/>
          <w:u w:val="single"/>
          <w:shd w:val="clear" w:color="auto" w:fill="FFFFFF"/>
        </w:rPr>
      </w:pPr>
      <w:r w:rsidRPr="002B3FB6">
        <w:rPr>
          <w:rFonts w:ascii="Times New Roman" w:hAnsi="Times New Roman"/>
          <w:sz w:val="24"/>
          <w:szCs w:val="24"/>
          <w:u w:val="single"/>
          <w:shd w:val="clear" w:color="auto" w:fill="FFFFFF"/>
        </w:rPr>
        <w:t>Modern Scholarship:</w:t>
      </w:r>
    </w:p>
    <w:p w14:paraId="21600A8D" w14:textId="77777777" w:rsidR="00317C7C" w:rsidRPr="002B3FB6" w:rsidRDefault="006304DF">
      <w:pPr>
        <w:spacing w:line="360" w:lineRule="auto"/>
        <w:rPr>
          <w:rFonts w:ascii="Times New Roman" w:hAnsi="Times New Roman"/>
        </w:rPr>
      </w:pPr>
      <w:r w:rsidRPr="002B3FB6">
        <w:rPr>
          <w:rFonts w:ascii="Times New Roman" w:hAnsi="Times New Roman"/>
          <w:sz w:val="24"/>
          <w:szCs w:val="24"/>
          <w:shd w:val="clear" w:color="auto" w:fill="FFFFFF"/>
        </w:rPr>
        <w:t>Haas, C. (1985). Athenian Naval Power before Themistocles. </w:t>
      </w:r>
      <w:r w:rsidRPr="002B3FB6">
        <w:rPr>
          <w:rFonts w:ascii="Times New Roman" w:hAnsi="Times New Roman"/>
          <w:i/>
          <w:iCs/>
          <w:sz w:val="24"/>
          <w:szCs w:val="24"/>
          <w:shd w:val="clear" w:color="auto" w:fill="FFFFFF"/>
        </w:rPr>
        <w:t xml:space="preserve">Historia: </w:t>
      </w:r>
      <w:proofErr w:type="spellStart"/>
      <w:r w:rsidRPr="002B3FB6">
        <w:rPr>
          <w:rFonts w:ascii="Times New Roman" w:hAnsi="Times New Roman"/>
          <w:i/>
          <w:iCs/>
          <w:sz w:val="24"/>
          <w:szCs w:val="24"/>
          <w:shd w:val="clear" w:color="auto" w:fill="FFFFFF"/>
        </w:rPr>
        <w:t>Zeitschrift</w:t>
      </w:r>
      <w:proofErr w:type="spellEnd"/>
      <w:r w:rsidRPr="002B3FB6">
        <w:rPr>
          <w:rFonts w:ascii="Times New Roman" w:hAnsi="Times New Roman"/>
          <w:i/>
          <w:iCs/>
          <w:sz w:val="24"/>
          <w:szCs w:val="24"/>
          <w:shd w:val="clear" w:color="auto" w:fill="FFFFFF"/>
        </w:rPr>
        <w:t xml:space="preserve"> Für Alte Geschichte,</w:t>
      </w:r>
      <w:r w:rsidRPr="002B3FB6">
        <w:rPr>
          <w:rFonts w:ascii="Times New Roman" w:hAnsi="Times New Roman"/>
          <w:sz w:val="24"/>
          <w:szCs w:val="24"/>
          <w:shd w:val="clear" w:color="auto" w:fill="FFFFFF"/>
        </w:rPr>
        <w:t> </w:t>
      </w:r>
      <w:r w:rsidRPr="002B3FB6">
        <w:rPr>
          <w:rFonts w:ascii="Times New Roman" w:hAnsi="Times New Roman"/>
          <w:i/>
          <w:iCs/>
          <w:sz w:val="24"/>
          <w:szCs w:val="24"/>
          <w:shd w:val="clear" w:color="auto" w:fill="FFFFFF"/>
        </w:rPr>
        <w:t>34</w:t>
      </w:r>
      <w:r w:rsidRPr="002B3FB6">
        <w:rPr>
          <w:rFonts w:ascii="Times New Roman" w:hAnsi="Times New Roman"/>
          <w:sz w:val="24"/>
          <w:szCs w:val="24"/>
          <w:shd w:val="clear" w:color="auto" w:fill="FFFFFF"/>
        </w:rPr>
        <w:t xml:space="preserve">(1), 29-46. Retrieved from </w:t>
      </w:r>
      <w:hyperlink r:id="rId8" w:history="1">
        <w:r w:rsidRPr="002B3FB6">
          <w:rPr>
            <w:rStyle w:val="Hyperlink"/>
            <w:rFonts w:ascii="Times New Roman" w:hAnsi="Times New Roman"/>
            <w:color w:val="auto"/>
            <w:sz w:val="24"/>
            <w:szCs w:val="24"/>
            <w:shd w:val="clear" w:color="auto" w:fill="FFFFFF"/>
          </w:rPr>
          <w:t>www.jstor.org/stable/4435909</w:t>
        </w:r>
      </w:hyperlink>
    </w:p>
    <w:p w14:paraId="7C8182D5" w14:textId="77777777" w:rsidR="00317C7C" w:rsidRPr="002B3FB6" w:rsidRDefault="006304DF">
      <w:pPr>
        <w:spacing w:line="360" w:lineRule="auto"/>
        <w:rPr>
          <w:rFonts w:ascii="Times New Roman" w:hAnsi="Times New Roman"/>
        </w:rPr>
      </w:pPr>
      <w:r w:rsidRPr="002B3FB6">
        <w:rPr>
          <w:rFonts w:ascii="Times New Roman" w:hAnsi="Times New Roman"/>
          <w:sz w:val="24"/>
          <w:szCs w:val="24"/>
          <w:shd w:val="clear" w:color="auto" w:fill="FFFFFF"/>
        </w:rPr>
        <w:t>De Souza, P. (2001). </w:t>
      </w:r>
      <w:r w:rsidRPr="002B3FB6">
        <w:rPr>
          <w:rFonts w:ascii="Times New Roman" w:hAnsi="Times New Roman"/>
          <w:i/>
          <w:iCs/>
          <w:sz w:val="24"/>
          <w:szCs w:val="24"/>
          <w:shd w:val="clear" w:color="auto" w:fill="FFFFFF"/>
        </w:rPr>
        <w:t>The Classical Review,</w:t>
      </w:r>
      <w:r w:rsidRPr="002B3FB6">
        <w:rPr>
          <w:rFonts w:ascii="Times New Roman" w:hAnsi="Times New Roman"/>
          <w:sz w:val="24"/>
          <w:szCs w:val="24"/>
          <w:shd w:val="clear" w:color="auto" w:fill="FFFFFF"/>
        </w:rPr>
        <w:t> </w:t>
      </w:r>
      <w:r w:rsidRPr="002B3FB6">
        <w:rPr>
          <w:rFonts w:ascii="Times New Roman" w:hAnsi="Times New Roman"/>
          <w:i/>
          <w:iCs/>
          <w:sz w:val="24"/>
          <w:szCs w:val="24"/>
          <w:shd w:val="clear" w:color="auto" w:fill="FFFFFF"/>
        </w:rPr>
        <w:t>51</w:t>
      </w:r>
      <w:r w:rsidRPr="002B3FB6">
        <w:rPr>
          <w:rFonts w:ascii="Times New Roman" w:hAnsi="Times New Roman"/>
          <w:sz w:val="24"/>
          <w:szCs w:val="24"/>
          <w:shd w:val="clear" w:color="auto" w:fill="FFFFFF"/>
        </w:rPr>
        <w:t xml:space="preserve">(1), 189-190. Retrieved from </w:t>
      </w:r>
      <w:hyperlink r:id="rId9" w:history="1">
        <w:r w:rsidRPr="002B3FB6">
          <w:rPr>
            <w:rStyle w:val="Hyperlink"/>
            <w:rFonts w:ascii="Times New Roman" w:hAnsi="Times New Roman"/>
            <w:color w:val="auto"/>
            <w:sz w:val="24"/>
            <w:szCs w:val="24"/>
            <w:shd w:val="clear" w:color="auto" w:fill="FFFFFF"/>
          </w:rPr>
          <w:t>www.jstor.org/stable/3065860</w:t>
        </w:r>
      </w:hyperlink>
      <w:r w:rsidRPr="002B3FB6">
        <w:rPr>
          <w:rFonts w:ascii="Times New Roman" w:hAnsi="Times New Roman"/>
          <w:sz w:val="24"/>
          <w:szCs w:val="24"/>
          <w:shd w:val="clear" w:color="auto" w:fill="FFFFFF"/>
        </w:rPr>
        <w:t xml:space="preserve"> </w:t>
      </w:r>
    </w:p>
    <w:p w14:paraId="0F852DC0" w14:textId="77777777" w:rsidR="00317C7C" w:rsidRPr="002B3FB6" w:rsidRDefault="006304DF">
      <w:pPr>
        <w:spacing w:line="360" w:lineRule="auto"/>
        <w:rPr>
          <w:rFonts w:ascii="Times New Roman" w:hAnsi="Times New Roman"/>
        </w:rPr>
      </w:pPr>
      <w:r w:rsidRPr="002B3FB6">
        <w:rPr>
          <w:rFonts w:ascii="Times New Roman" w:hAnsi="Times New Roman"/>
          <w:sz w:val="24"/>
          <w:szCs w:val="23"/>
          <w:shd w:val="clear" w:color="auto" w:fill="FFFFFF"/>
        </w:rPr>
        <w:t>Van Wees, H. (2004). </w:t>
      </w:r>
      <w:r w:rsidRPr="002B3FB6">
        <w:rPr>
          <w:rStyle w:val="Emphasis"/>
          <w:rFonts w:ascii="Times New Roman" w:hAnsi="Times New Roman"/>
          <w:sz w:val="24"/>
          <w:szCs w:val="23"/>
          <w:shd w:val="clear" w:color="auto" w:fill="FFFFFF"/>
        </w:rPr>
        <w:t xml:space="preserve">Greek Warfare Myths and Realities. </w:t>
      </w:r>
      <w:r w:rsidRPr="002B3FB6">
        <w:rPr>
          <w:rFonts w:ascii="Times New Roman" w:hAnsi="Times New Roman"/>
          <w:sz w:val="24"/>
          <w:szCs w:val="23"/>
          <w:shd w:val="clear" w:color="auto" w:fill="FFFFFF"/>
        </w:rPr>
        <w:t>London: Bloomsbury Publishing Plc.</w:t>
      </w:r>
    </w:p>
    <w:p w14:paraId="0338E8B5" w14:textId="12F93FC0" w:rsidR="00317C7C" w:rsidRPr="002B3FB6" w:rsidRDefault="006304DF">
      <w:pPr>
        <w:spacing w:line="360" w:lineRule="auto"/>
        <w:rPr>
          <w:rFonts w:ascii="Times New Roman" w:hAnsi="Times New Roman"/>
          <w:sz w:val="24"/>
        </w:rPr>
      </w:pPr>
      <w:r w:rsidRPr="002B3FB6">
        <w:rPr>
          <w:rFonts w:ascii="Times New Roman" w:hAnsi="Times New Roman"/>
          <w:sz w:val="24"/>
        </w:rPr>
        <w:t xml:space="preserve">Hanson, V. (1999). </w:t>
      </w:r>
      <w:r w:rsidRPr="002B3FB6">
        <w:rPr>
          <w:rFonts w:ascii="Times New Roman" w:hAnsi="Times New Roman"/>
          <w:i/>
          <w:sz w:val="24"/>
        </w:rPr>
        <w:t xml:space="preserve">The Wars of the Ancient Greeks. </w:t>
      </w:r>
      <w:r w:rsidRPr="002B3FB6">
        <w:rPr>
          <w:rFonts w:ascii="Times New Roman" w:hAnsi="Times New Roman"/>
          <w:sz w:val="24"/>
        </w:rPr>
        <w:t>London: Cassell, pp. 50-62.</w:t>
      </w:r>
    </w:p>
    <w:p w14:paraId="7F0F63DD" w14:textId="15BD517D" w:rsidR="00501275" w:rsidRPr="002B3FB6" w:rsidRDefault="00501275">
      <w:pPr>
        <w:spacing w:line="360" w:lineRule="auto"/>
        <w:rPr>
          <w:rFonts w:ascii="Times New Roman" w:hAnsi="Times New Roman"/>
        </w:rPr>
      </w:pPr>
      <w:r w:rsidRPr="002B3FB6">
        <w:rPr>
          <w:rFonts w:ascii="Times New Roman" w:hAnsi="Times New Roman"/>
          <w:sz w:val="24"/>
        </w:rPr>
        <w:t xml:space="preserve">Hanson, V. (2005). </w:t>
      </w:r>
      <w:r w:rsidRPr="002B3FB6">
        <w:rPr>
          <w:rFonts w:ascii="Times New Roman" w:hAnsi="Times New Roman"/>
          <w:i/>
          <w:iCs/>
          <w:sz w:val="24"/>
        </w:rPr>
        <w:t xml:space="preserve">A War Like No Other. </w:t>
      </w:r>
      <w:r w:rsidRPr="002B3FB6">
        <w:rPr>
          <w:rFonts w:ascii="Times New Roman" w:hAnsi="Times New Roman"/>
          <w:sz w:val="24"/>
        </w:rPr>
        <w:t>New York: Random House</w:t>
      </w:r>
    </w:p>
    <w:p w14:paraId="394425F2" w14:textId="77777777" w:rsidR="00317C7C" w:rsidRPr="002B3FB6" w:rsidRDefault="006304DF">
      <w:pPr>
        <w:spacing w:line="360" w:lineRule="auto"/>
        <w:rPr>
          <w:rFonts w:ascii="Times New Roman" w:hAnsi="Times New Roman"/>
        </w:rPr>
      </w:pPr>
      <w:r w:rsidRPr="002B3FB6">
        <w:rPr>
          <w:rFonts w:ascii="Times New Roman" w:hAnsi="Times New Roman"/>
          <w:sz w:val="24"/>
          <w:szCs w:val="24"/>
          <w:shd w:val="clear" w:color="auto" w:fill="FFFFFF"/>
        </w:rPr>
        <w:t>Christ, M. (1990). Liturgy Avoidance and Antidosis in Classical Athens. </w:t>
      </w:r>
      <w:r w:rsidRPr="002B3FB6">
        <w:rPr>
          <w:rFonts w:ascii="Times New Roman" w:hAnsi="Times New Roman"/>
          <w:i/>
          <w:iCs/>
          <w:sz w:val="24"/>
          <w:szCs w:val="24"/>
          <w:shd w:val="clear" w:color="auto" w:fill="FFFFFF"/>
        </w:rPr>
        <w:t>Transactions of the American Philological Association (1974-),</w:t>
      </w:r>
      <w:r w:rsidRPr="002B3FB6">
        <w:rPr>
          <w:rFonts w:ascii="Times New Roman" w:hAnsi="Times New Roman"/>
          <w:sz w:val="24"/>
          <w:szCs w:val="24"/>
          <w:shd w:val="clear" w:color="auto" w:fill="FFFFFF"/>
        </w:rPr>
        <w:t> </w:t>
      </w:r>
      <w:r w:rsidRPr="002B3FB6">
        <w:rPr>
          <w:rFonts w:ascii="Times New Roman" w:hAnsi="Times New Roman"/>
          <w:i/>
          <w:iCs/>
          <w:sz w:val="24"/>
          <w:szCs w:val="24"/>
          <w:shd w:val="clear" w:color="auto" w:fill="FFFFFF"/>
        </w:rPr>
        <w:t>120</w:t>
      </w:r>
      <w:r w:rsidRPr="002B3FB6">
        <w:rPr>
          <w:rFonts w:ascii="Times New Roman" w:hAnsi="Times New Roman"/>
          <w:sz w:val="24"/>
          <w:szCs w:val="24"/>
          <w:shd w:val="clear" w:color="auto" w:fill="FFFFFF"/>
        </w:rPr>
        <w:t xml:space="preserve">, 147-169. </w:t>
      </w:r>
    </w:p>
    <w:p w14:paraId="0670859E" w14:textId="48712546" w:rsidR="00317C7C" w:rsidRPr="002B3FB6" w:rsidRDefault="006304DF">
      <w:pPr>
        <w:spacing w:line="360" w:lineRule="auto"/>
        <w:rPr>
          <w:rFonts w:ascii="Times New Roman" w:hAnsi="Times New Roman"/>
          <w:sz w:val="24"/>
          <w:szCs w:val="24"/>
          <w:shd w:val="clear" w:color="auto" w:fill="FFFFFF"/>
        </w:rPr>
      </w:pPr>
      <w:r w:rsidRPr="002B3FB6">
        <w:rPr>
          <w:rFonts w:ascii="Times New Roman" w:hAnsi="Times New Roman"/>
          <w:sz w:val="24"/>
          <w:szCs w:val="24"/>
          <w:shd w:val="clear" w:color="auto" w:fill="FFFFFF"/>
        </w:rPr>
        <w:t xml:space="preserve">Wees, H. van, P. J. Rhodes, D. Pritchard, P. </w:t>
      </w:r>
      <w:proofErr w:type="gramStart"/>
      <w:r w:rsidRPr="002B3FB6">
        <w:rPr>
          <w:rFonts w:ascii="Times New Roman" w:hAnsi="Times New Roman"/>
          <w:sz w:val="24"/>
          <w:szCs w:val="24"/>
          <w:shd w:val="clear" w:color="auto" w:fill="FFFFFF"/>
        </w:rPr>
        <w:t>Fawcett</w:t>
      </w:r>
      <w:proofErr w:type="gramEnd"/>
      <w:r w:rsidRPr="002B3FB6">
        <w:rPr>
          <w:rFonts w:ascii="Times New Roman" w:hAnsi="Times New Roman"/>
          <w:sz w:val="24"/>
          <w:szCs w:val="24"/>
          <w:shd w:val="clear" w:color="auto" w:fill="FFFFFF"/>
        </w:rPr>
        <w:t xml:space="preserve"> and G. Oliver. (2013). </w:t>
      </w:r>
      <w:r w:rsidRPr="002B3FB6">
        <w:rPr>
          <w:rFonts w:ascii="Times New Roman" w:hAnsi="Times New Roman"/>
          <w:i/>
          <w:iCs/>
          <w:sz w:val="24"/>
          <w:szCs w:val="24"/>
          <w:shd w:val="clear" w:color="auto" w:fill="FFFFFF"/>
        </w:rPr>
        <w:t>Athenian Public Finance</w:t>
      </w:r>
      <w:r w:rsidRPr="002B3FB6">
        <w:rPr>
          <w:rFonts w:ascii="Times New Roman" w:hAnsi="Times New Roman"/>
          <w:sz w:val="24"/>
          <w:szCs w:val="24"/>
          <w:shd w:val="clear" w:color="auto" w:fill="FFFFFF"/>
        </w:rPr>
        <w:t>, 594-86 BC. Oxford.</w:t>
      </w:r>
    </w:p>
    <w:p w14:paraId="37AFCCC4" w14:textId="50836C61" w:rsidR="0079065A" w:rsidRPr="002B3FB6" w:rsidRDefault="0079065A">
      <w:pPr>
        <w:spacing w:line="360" w:lineRule="auto"/>
        <w:rPr>
          <w:rFonts w:ascii="Times New Roman" w:hAnsi="Times New Roman"/>
          <w:sz w:val="24"/>
          <w:szCs w:val="24"/>
          <w:shd w:val="clear" w:color="auto" w:fill="FFFFFF"/>
        </w:rPr>
      </w:pPr>
      <w:r w:rsidRPr="002B3FB6">
        <w:rPr>
          <w:rFonts w:ascii="Times New Roman" w:hAnsi="Times New Roman"/>
          <w:sz w:val="24"/>
          <w:szCs w:val="24"/>
          <w:shd w:val="clear" w:color="auto" w:fill="FFFFFF"/>
        </w:rPr>
        <w:t>Hornblower, S. (19</w:t>
      </w:r>
      <w:r w:rsidR="006F7555" w:rsidRPr="002B3FB6">
        <w:rPr>
          <w:rFonts w:ascii="Times New Roman" w:hAnsi="Times New Roman"/>
          <w:sz w:val="24"/>
          <w:szCs w:val="24"/>
          <w:shd w:val="clear" w:color="auto" w:fill="FFFFFF"/>
        </w:rPr>
        <w:t>91</w:t>
      </w:r>
      <w:r w:rsidRPr="002B3FB6">
        <w:rPr>
          <w:rFonts w:ascii="Times New Roman" w:hAnsi="Times New Roman"/>
          <w:sz w:val="24"/>
          <w:szCs w:val="24"/>
          <w:shd w:val="clear" w:color="auto" w:fill="FFFFFF"/>
        </w:rPr>
        <w:t xml:space="preserve">). </w:t>
      </w:r>
      <w:r w:rsidR="006F7555" w:rsidRPr="002B3FB6">
        <w:rPr>
          <w:rFonts w:ascii="Times New Roman" w:hAnsi="Times New Roman"/>
          <w:i/>
          <w:iCs/>
          <w:sz w:val="24"/>
          <w:szCs w:val="24"/>
          <w:shd w:val="clear" w:color="auto" w:fill="FFFFFF"/>
        </w:rPr>
        <w:t xml:space="preserve">The Greek World 479-323 BC. </w:t>
      </w:r>
      <w:r w:rsidR="006F7555" w:rsidRPr="002B3FB6">
        <w:rPr>
          <w:rFonts w:ascii="Times New Roman" w:hAnsi="Times New Roman"/>
          <w:sz w:val="24"/>
          <w:szCs w:val="24"/>
          <w:shd w:val="clear" w:color="auto" w:fill="FFFFFF"/>
        </w:rPr>
        <w:t>London: Routledge.</w:t>
      </w:r>
    </w:p>
    <w:p w14:paraId="4E9B4FF8" w14:textId="07FC3A48" w:rsidR="002E64C8" w:rsidRPr="002B3FB6" w:rsidRDefault="002E64C8">
      <w:pPr>
        <w:spacing w:line="360" w:lineRule="auto"/>
        <w:rPr>
          <w:rFonts w:ascii="Times New Roman" w:hAnsi="Times New Roman"/>
          <w:sz w:val="24"/>
          <w:szCs w:val="24"/>
        </w:rPr>
      </w:pPr>
      <w:r w:rsidRPr="002E64C8">
        <w:rPr>
          <w:rFonts w:ascii="Times New Roman" w:hAnsi="Times New Roman"/>
          <w:sz w:val="24"/>
          <w:szCs w:val="24"/>
        </w:rPr>
        <w:t xml:space="preserve">Connolly, P. (1998). </w:t>
      </w:r>
      <w:r w:rsidRPr="002E64C8">
        <w:rPr>
          <w:rFonts w:ascii="Times New Roman" w:hAnsi="Times New Roman"/>
          <w:i/>
          <w:iCs/>
          <w:sz w:val="24"/>
          <w:szCs w:val="24"/>
        </w:rPr>
        <w:t xml:space="preserve">The Ancient City: Life in Classical Athens &amp; Rome. </w:t>
      </w:r>
      <w:r w:rsidRPr="002E64C8">
        <w:rPr>
          <w:rFonts w:ascii="Times New Roman" w:hAnsi="Times New Roman"/>
          <w:sz w:val="24"/>
          <w:szCs w:val="24"/>
        </w:rPr>
        <w:t xml:space="preserve">Oxford: Oxford University Press. </w:t>
      </w:r>
    </w:p>
    <w:p w14:paraId="25C2BA91" w14:textId="5ED1160B" w:rsidR="00317C7C" w:rsidRPr="002B3FB6" w:rsidRDefault="006304DF">
      <w:pPr>
        <w:spacing w:line="360" w:lineRule="auto"/>
        <w:rPr>
          <w:rFonts w:ascii="Times New Roman" w:hAnsi="Times New Roman"/>
        </w:rPr>
      </w:pPr>
      <w:r w:rsidRPr="002B3FB6">
        <w:rPr>
          <w:rFonts w:ascii="Times New Roman" w:hAnsi="Times New Roman"/>
          <w:sz w:val="24"/>
          <w:szCs w:val="24"/>
          <w:shd w:val="clear" w:color="auto" w:fill="FFFFFF"/>
        </w:rPr>
        <w:t xml:space="preserve">Gerassimos, A. (1997). </w:t>
      </w:r>
      <w:r w:rsidRPr="002B3FB6">
        <w:rPr>
          <w:rFonts w:ascii="Times New Roman" w:hAnsi="Times New Roman"/>
          <w:i/>
          <w:iCs/>
          <w:sz w:val="24"/>
          <w:szCs w:val="24"/>
          <w:shd w:val="clear" w:color="auto" w:fill="FFFFFF"/>
        </w:rPr>
        <w:t xml:space="preserve">Athenian Mines, Coins and Triremes. </w:t>
      </w:r>
      <w:r w:rsidRPr="002B3FB6">
        <w:rPr>
          <w:rFonts w:ascii="Times New Roman" w:hAnsi="Times New Roman"/>
          <w:sz w:val="24"/>
          <w:szCs w:val="24"/>
          <w:shd w:val="clear" w:color="auto" w:fill="FFFFFF"/>
        </w:rPr>
        <w:t xml:space="preserve">Historia: </w:t>
      </w:r>
      <w:proofErr w:type="spellStart"/>
      <w:r w:rsidRPr="002B3FB6">
        <w:rPr>
          <w:rFonts w:ascii="Times New Roman" w:hAnsi="Times New Roman"/>
          <w:sz w:val="24"/>
          <w:szCs w:val="24"/>
          <w:shd w:val="clear" w:color="auto" w:fill="FFFFFF"/>
        </w:rPr>
        <w:t>Zeitschrift</w:t>
      </w:r>
      <w:proofErr w:type="spellEnd"/>
      <w:r w:rsidRPr="002B3FB6">
        <w:rPr>
          <w:rFonts w:ascii="Times New Roman" w:hAnsi="Times New Roman"/>
          <w:sz w:val="24"/>
          <w:szCs w:val="24"/>
          <w:shd w:val="clear" w:color="auto" w:fill="FFFFFF"/>
        </w:rPr>
        <w:t xml:space="preserve"> Für Alte Geschichte 62.1 (2013): 1-24. Web.</w:t>
      </w:r>
      <w:r w:rsidRPr="002B3FB6">
        <w:rPr>
          <w:rFonts w:ascii="Times New Roman" w:hAnsi="Times New Roman"/>
          <w:i/>
          <w:iCs/>
          <w:sz w:val="24"/>
          <w:szCs w:val="24"/>
          <w:shd w:val="clear" w:color="auto" w:fill="FFFFFF"/>
        </w:rPr>
        <w:t xml:space="preserve"> </w:t>
      </w:r>
    </w:p>
    <w:p w14:paraId="3A7C210C" w14:textId="16478628" w:rsidR="00317C7C" w:rsidRPr="002B3FB6" w:rsidRDefault="006304DF">
      <w:pPr>
        <w:spacing w:line="360" w:lineRule="auto"/>
        <w:rPr>
          <w:rFonts w:ascii="Times New Roman" w:hAnsi="Times New Roman"/>
        </w:rPr>
      </w:pPr>
      <w:proofErr w:type="spellStart"/>
      <w:r w:rsidRPr="002B3FB6">
        <w:rPr>
          <w:rFonts w:ascii="Times New Roman" w:hAnsi="Times New Roman"/>
          <w:sz w:val="24"/>
          <w:szCs w:val="24"/>
          <w:shd w:val="clear" w:color="auto" w:fill="FFFFFF"/>
        </w:rPr>
        <w:t>Gabrielsen</w:t>
      </w:r>
      <w:proofErr w:type="spellEnd"/>
      <w:r w:rsidRPr="002B3FB6">
        <w:rPr>
          <w:rFonts w:ascii="Times New Roman" w:hAnsi="Times New Roman"/>
          <w:sz w:val="24"/>
          <w:szCs w:val="24"/>
          <w:shd w:val="clear" w:color="auto" w:fill="FFFFFF"/>
        </w:rPr>
        <w:t>, V. (1950). </w:t>
      </w:r>
      <w:r w:rsidRPr="002B3FB6">
        <w:rPr>
          <w:rFonts w:ascii="Times New Roman" w:hAnsi="Times New Roman"/>
          <w:i/>
          <w:iCs/>
          <w:sz w:val="24"/>
          <w:szCs w:val="24"/>
        </w:rPr>
        <w:t xml:space="preserve">Financing the </w:t>
      </w:r>
      <w:r w:rsidR="002E64C8" w:rsidRPr="002B3FB6">
        <w:rPr>
          <w:rFonts w:ascii="Times New Roman" w:hAnsi="Times New Roman"/>
          <w:i/>
          <w:iCs/>
          <w:sz w:val="24"/>
          <w:szCs w:val="24"/>
        </w:rPr>
        <w:t>A</w:t>
      </w:r>
      <w:r w:rsidRPr="002B3FB6">
        <w:rPr>
          <w:rFonts w:ascii="Times New Roman" w:hAnsi="Times New Roman"/>
          <w:i/>
          <w:iCs/>
          <w:sz w:val="24"/>
          <w:szCs w:val="24"/>
        </w:rPr>
        <w:t>thenian fleet: Public taxation and social relations</w:t>
      </w:r>
      <w:r w:rsidRPr="002B3FB6">
        <w:rPr>
          <w:rFonts w:ascii="Times New Roman" w:hAnsi="Times New Roman"/>
          <w:sz w:val="24"/>
          <w:szCs w:val="24"/>
          <w:shd w:val="clear" w:color="auto" w:fill="FFFFFF"/>
        </w:rPr>
        <w:t>. Retrieved from https://ebookcentral.proquest.com</w:t>
      </w:r>
    </w:p>
    <w:sectPr w:rsidR="00317C7C" w:rsidRPr="002B3FB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37930" w14:textId="77777777" w:rsidR="00437631" w:rsidRDefault="006304DF">
      <w:pPr>
        <w:spacing w:after="0" w:line="240" w:lineRule="auto"/>
      </w:pPr>
      <w:r>
        <w:separator/>
      </w:r>
    </w:p>
  </w:endnote>
  <w:endnote w:type="continuationSeparator" w:id="0">
    <w:p w14:paraId="511696A1" w14:textId="77777777" w:rsidR="00437631" w:rsidRDefault="00630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0C9111" w14:textId="77777777" w:rsidR="00437631" w:rsidRDefault="006304DF">
      <w:pPr>
        <w:spacing w:after="0" w:line="240" w:lineRule="auto"/>
      </w:pPr>
      <w:r>
        <w:rPr>
          <w:color w:val="000000"/>
        </w:rPr>
        <w:separator/>
      </w:r>
    </w:p>
  </w:footnote>
  <w:footnote w:type="continuationSeparator" w:id="0">
    <w:p w14:paraId="76BA3D60" w14:textId="77777777" w:rsidR="00437631" w:rsidRDefault="006304DF">
      <w:pPr>
        <w:spacing w:after="0" w:line="240" w:lineRule="auto"/>
      </w:pPr>
      <w:r>
        <w:continuationSeparator/>
      </w:r>
    </w:p>
  </w:footnote>
  <w:footnote w:id="1">
    <w:p w14:paraId="589835D7" w14:textId="77777777" w:rsidR="004C05DB" w:rsidRDefault="004C05DB" w:rsidP="004C05DB">
      <w:pPr>
        <w:pStyle w:val="FootnoteText"/>
      </w:pPr>
      <w:r>
        <w:rPr>
          <w:rStyle w:val="FootnoteReference"/>
        </w:rPr>
        <w:footnoteRef/>
      </w:r>
      <w:r>
        <w:t xml:space="preserve"> Hdt. 5.105. </w:t>
      </w:r>
    </w:p>
  </w:footnote>
  <w:footnote w:id="2">
    <w:p w14:paraId="6256587D" w14:textId="77777777" w:rsidR="004C05DB" w:rsidRDefault="004C05DB" w:rsidP="004C05DB">
      <w:pPr>
        <w:pStyle w:val="FootnoteText"/>
      </w:pPr>
      <w:r>
        <w:rPr>
          <w:rStyle w:val="FootnoteReference"/>
        </w:rPr>
        <w:footnoteRef/>
      </w:r>
      <w:r>
        <w:t xml:space="preserve"> Hdt. 8.87</w:t>
      </w:r>
    </w:p>
  </w:footnote>
  <w:footnote w:id="3">
    <w:p w14:paraId="0EF99D62" w14:textId="428BAEEB" w:rsidR="000767A5" w:rsidRDefault="000767A5">
      <w:pPr>
        <w:pStyle w:val="FootnoteText"/>
      </w:pPr>
      <w:r>
        <w:rPr>
          <w:rStyle w:val="FootnoteReference"/>
        </w:rPr>
        <w:footnoteRef/>
      </w:r>
      <w:r>
        <w:t xml:space="preserve"> Hornblower, 1991: 32.</w:t>
      </w:r>
    </w:p>
  </w:footnote>
  <w:footnote w:id="4">
    <w:p w14:paraId="5E91DA94" w14:textId="2EAD6604" w:rsidR="00380CE1" w:rsidRDefault="00380CE1">
      <w:pPr>
        <w:pStyle w:val="FootnoteText"/>
      </w:pPr>
      <w:r>
        <w:rPr>
          <w:rStyle w:val="FootnoteReference"/>
        </w:rPr>
        <w:footnoteRef/>
      </w:r>
      <w:r>
        <w:t xml:space="preserve"> Hornblower, 19</w:t>
      </w:r>
      <w:r w:rsidR="00580164">
        <w:t>91</w:t>
      </w:r>
      <w:r>
        <w:t>: 106.</w:t>
      </w:r>
    </w:p>
  </w:footnote>
  <w:footnote w:id="5">
    <w:p w14:paraId="63360C4A" w14:textId="74C7E493" w:rsidR="00501275" w:rsidRDefault="00501275">
      <w:pPr>
        <w:pStyle w:val="FootnoteText"/>
      </w:pPr>
      <w:r>
        <w:rPr>
          <w:rStyle w:val="FootnoteReference"/>
        </w:rPr>
        <w:footnoteRef/>
      </w:r>
      <w:r>
        <w:t xml:space="preserve"> Hanson, 2005</w:t>
      </w:r>
      <w:r w:rsidR="00E911C6">
        <w:t xml:space="preserve">: 262. </w:t>
      </w:r>
    </w:p>
  </w:footnote>
  <w:footnote w:id="6">
    <w:p w14:paraId="28B8FA17" w14:textId="7BE930DD" w:rsidR="00C43BFD" w:rsidRDefault="00C43BFD">
      <w:pPr>
        <w:pStyle w:val="FootnoteText"/>
      </w:pPr>
      <w:r>
        <w:rPr>
          <w:rStyle w:val="FootnoteReference"/>
        </w:rPr>
        <w:footnoteRef/>
      </w:r>
      <w:r>
        <w:t xml:space="preserve"> Gerassimos, 1998: 9.</w:t>
      </w:r>
    </w:p>
  </w:footnote>
  <w:footnote w:id="7">
    <w:p w14:paraId="43EB5E62" w14:textId="52953BBD" w:rsidR="00FE4D3D" w:rsidRDefault="00FE4D3D">
      <w:pPr>
        <w:pStyle w:val="FootnoteText"/>
      </w:pPr>
      <w:r>
        <w:rPr>
          <w:rStyle w:val="FootnoteReference"/>
        </w:rPr>
        <w:footnoteRef/>
      </w:r>
      <w:r>
        <w:t xml:space="preserve"> Gerassimos, 1998: 22. </w:t>
      </w:r>
    </w:p>
  </w:footnote>
  <w:footnote w:id="8">
    <w:p w14:paraId="6875D7A8" w14:textId="6E3A3085" w:rsidR="00580164" w:rsidRDefault="00580164">
      <w:pPr>
        <w:pStyle w:val="FootnoteText"/>
      </w:pPr>
      <w:r>
        <w:rPr>
          <w:rStyle w:val="FootnoteReference"/>
        </w:rPr>
        <w:footnoteRef/>
      </w:r>
      <w:r>
        <w:t xml:space="preserve"> Hornblower, 1991: 106.</w:t>
      </w:r>
    </w:p>
  </w:footnote>
  <w:footnote w:id="9">
    <w:p w14:paraId="40A8A7A7" w14:textId="369E78B0" w:rsidR="004D3B91" w:rsidRDefault="004D3B91">
      <w:pPr>
        <w:pStyle w:val="FootnoteText"/>
      </w:pPr>
      <w:r>
        <w:rPr>
          <w:rStyle w:val="FootnoteReference"/>
        </w:rPr>
        <w:footnoteRef/>
      </w:r>
      <w:r>
        <w:t xml:space="preserve"> Gerassimos, 1997: 22.</w:t>
      </w:r>
    </w:p>
  </w:footnote>
  <w:footnote w:id="10">
    <w:p w14:paraId="47FE4E0F" w14:textId="11184AC9" w:rsidR="00467B9E" w:rsidRDefault="00467B9E">
      <w:pPr>
        <w:pStyle w:val="FootnoteText"/>
      </w:pPr>
      <w:r>
        <w:rPr>
          <w:rStyle w:val="FootnoteReference"/>
        </w:rPr>
        <w:footnoteRef/>
      </w:r>
      <w:r>
        <w:t xml:space="preserve"> Connolly, 1998: 18.  </w:t>
      </w:r>
    </w:p>
  </w:footnote>
  <w:footnote w:id="11">
    <w:p w14:paraId="049CAE97" w14:textId="6EE9F4D2" w:rsidR="00F46509" w:rsidRDefault="00F46509">
      <w:pPr>
        <w:pStyle w:val="FootnoteText"/>
      </w:pPr>
      <w:r>
        <w:rPr>
          <w:rStyle w:val="FootnoteReference"/>
        </w:rPr>
        <w:footnoteRef/>
      </w:r>
      <w:r>
        <w:t xml:space="preserve"> Gerassimos, 1997: 8. </w:t>
      </w:r>
    </w:p>
  </w:footnote>
  <w:footnote w:id="12">
    <w:p w14:paraId="47D1768D" w14:textId="69EACACC" w:rsidR="009A7079" w:rsidRDefault="009A7079">
      <w:pPr>
        <w:pStyle w:val="FootnoteText"/>
      </w:pPr>
      <w:r>
        <w:rPr>
          <w:rStyle w:val="FootnoteReference"/>
        </w:rPr>
        <w:footnoteRef/>
      </w:r>
      <w:r>
        <w:t xml:space="preserve"> Gerassimos, 1997: 13.</w:t>
      </w:r>
    </w:p>
  </w:footnote>
  <w:footnote w:id="13">
    <w:p w14:paraId="66C10433" w14:textId="21A7E8DC" w:rsidR="009F28C0" w:rsidRDefault="009F28C0">
      <w:pPr>
        <w:pStyle w:val="FootnoteText"/>
      </w:pPr>
      <w:r>
        <w:rPr>
          <w:rStyle w:val="FootnoteReference"/>
        </w:rPr>
        <w:footnoteRef/>
      </w:r>
      <w:r>
        <w:t xml:space="preserve"> Christ, 1990: 149.</w:t>
      </w:r>
    </w:p>
  </w:footnote>
  <w:footnote w:id="14">
    <w:p w14:paraId="5BD8A48D" w14:textId="065B0E69" w:rsidR="003B0837" w:rsidRDefault="003B0837">
      <w:pPr>
        <w:pStyle w:val="FootnoteText"/>
      </w:pPr>
      <w:r>
        <w:rPr>
          <w:rStyle w:val="FootnoteReference"/>
        </w:rPr>
        <w:footnoteRef/>
      </w:r>
      <w:r>
        <w:t xml:space="preserve"> Christ, 1990: 148.</w:t>
      </w:r>
    </w:p>
  </w:footnote>
  <w:footnote w:id="15">
    <w:p w14:paraId="72A953C4" w14:textId="4606E532" w:rsidR="00DD430D" w:rsidRDefault="00DD430D">
      <w:pPr>
        <w:pStyle w:val="FootnoteText"/>
      </w:pPr>
      <w:r>
        <w:rPr>
          <w:rStyle w:val="FootnoteReference"/>
        </w:rPr>
        <w:footnoteRef/>
      </w:r>
      <w:r>
        <w:t xml:space="preserve"> Christ, </w:t>
      </w:r>
      <w:r w:rsidR="00617B76">
        <w:t>1990.</w:t>
      </w:r>
      <w:r>
        <w:t xml:space="preserve"> 163-164.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72058B"/>
    <w:multiLevelType w:val="hybridMultilevel"/>
    <w:tmpl w:val="C22A5A1C"/>
    <w:lvl w:ilvl="0" w:tplc="43CEA9DE">
      <w:start w:val="1"/>
      <w:numFmt w:val="decimal"/>
      <w:lvlText w:val="%1."/>
      <w:lvlJc w:val="left"/>
      <w:pPr>
        <w:ind w:left="720" w:hanging="360"/>
      </w:pPr>
    </w:lvl>
    <w:lvl w:ilvl="1" w:tplc="4F421152">
      <w:start w:val="1"/>
      <w:numFmt w:val="decimal"/>
      <w:lvlText w:val="%2."/>
      <w:lvlJc w:val="left"/>
      <w:pPr>
        <w:ind w:left="1440" w:hanging="1080"/>
      </w:pPr>
    </w:lvl>
    <w:lvl w:ilvl="2" w:tplc="C58E5A8C">
      <w:start w:val="1"/>
      <w:numFmt w:val="decimal"/>
      <w:lvlText w:val="%3."/>
      <w:lvlJc w:val="left"/>
      <w:pPr>
        <w:ind w:left="2160" w:hanging="1980"/>
      </w:pPr>
    </w:lvl>
    <w:lvl w:ilvl="3" w:tplc="34981044">
      <w:start w:val="1"/>
      <w:numFmt w:val="decimal"/>
      <w:lvlText w:val="%4."/>
      <w:lvlJc w:val="left"/>
      <w:pPr>
        <w:ind w:left="2880" w:hanging="2520"/>
      </w:pPr>
    </w:lvl>
    <w:lvl w:ilvl="4" w:tplc="5DAC2426">
      <w:start w:val="1"/>
      <w:numFmt w:val="decimal"/>
      <w:lvlText w:val="%5."/>
      <w:lvlJc w:val="left"/>
      <w:pPr>
        <w:ind w:left="3600" w:hanging="3240"/>
      </w:pPr>
    </w:lvl>
    <w:lvl w:ilvl="5" w:tplc="11B0E3AE">
      <w:start w:val="1"/>
      <w:numFmt w:val="decimal"/>
      <w:lvlText w:val="%6."/>
      <w:lvlJc w:val="left"/>
      <w:pPr>
        <w:ind w:left="4320" w:hanging="4140"/>
      </w:pPr>
    </w:lvl>
    <w:lvl w:ilvl="6" w:tplc="1ABACA72">
      <w:start w:val="1"/>
      <w:numFmt w:val="decimal"/>
      <w:lvlText w:val="%7."/>
      <w:lvlJc w:val="left"/>
      <w:pPr>
        <w:ind w:left="5040" w:hanging="4680"/>
      </w:pPr>
    </w:lvl>
    <w:lvl w:ilvl="7" w:tplc="10ACE39E">
      <w:start w:val="1"/>
      <w:numFmt w:val="decimal"/>
      <w:lvlText w:val="%8."/>
      <w:lvlJc w:val="left"/>
      <w:pPr>
        <w:ind w:left="5760" w:hanging="5400"/>
      </w:pPr>
    </w:lvl>
    <w:lvl w:ilvl="8" w:tplc="C4E8B37A">
      <w:start w:val="1"/>
      <w:numFmt w:val="decimal"/>
      <w:lvlText w:val="%9."/>
      <w:lvlJc w:val="left"/>
      <w:pPr>
        <w:ind w:left="6480" w:hanging="6300"/>
      </w:pPr>
    </w:lvl>
  </w:abstractNum>
  <w:abstractNum w:abstractNumId="1" w15:restartNumberingAfterBreak="0">
    <w:nsid w:val="2A5D7F04"/>
    <w:multiLevelType w:val="hybridMultilevel"/>
    <w:tmpl w:val="FFA40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92663A"/>
    <w:multiLevelType w:val="hybridMultilevel"/>
    <w:tmpl w:val="20748A96"/>
    <w:lvl w:ilvl="0" w:tplc="459C00C0">
      <w:start w:val="1"/>
      <w:numFmt w:val="bullet"/>
      <w:lvlText w:val=""/>
      <w:lvlJc w:val="left"/>
      <w:pPr>
        <w:tabs>
          <w:tab w:val="num" w:pos="720"/>
        </w:tabs>
        <w:ind w:left="720" w:hanging="360"/>
      </w:pPr>
      <w:rPr>
        <w:rFonts w:ascii="Wingdings 3" w:hAnsi="Wingdings 3" w:hint="default"/>
      </w:rPr>
    </w:lvl>
    <w:lvl w:ilvl="1" w:tplc="3604AC5C" w:tentative="1">
      <w:start w:val="1"/>
      <w:numFmt w:val="bullet"/>
      <w:lvlText w:val=""/>
      <w:lvlJc w:val="left"/>
      <w:pPr>
        <w:tabs>
          <w:tab w:val="num" w:pos="1440"/>
        </w:tabs>
        <w:ind w:left="1440" w:hanging="360"/>
      </w:pPr>
      <w:rPr>
        <w:rFonts w:ascii="Wingdings 3" w:hAnsi="Wingdings 3" w:hint="default"/>
      </w:rPr>
    </w:lvl>
    <w:lvl w:ilvl="2" w:tplc="D4E2657E" w:tentative="1">
      <w:start w:val="1"/>
      <w:numFmt w:val="bullet"/>
      <w:lvlText w:val=""/>
      <w:lvlJc w:val="left"/>
      <w:pPr>
        <w:tabs>
          <w:tab w:val="num" w:pos="2160"/>
        </w:tabs>
        <w:ind w:left="2160" w:hanging="360"/>
      </w:pPr>
      <w:rPr>
        <w:rFonts w:ascii="Wingdings 3" w:hAnsi="Wingdings 3" w:hint="default"/>
      </w:rPr>
    </w:lvl>
    <w:lvl w:ilvl="3" w:tplc="FDC88CD2" w:tentative="1">
      <w:start w:val="1"/>
      <w:numFmt w:val="bullet"/>
      <w:lvlText w:val=""/>
      <w:lvlJc w:val="left"/>
      <w:pPr>
        <w:tabs>
          <w:tab w:val="num" w:pos="2880"/>
        </w:tabs>
        <w:ind w:left="2880" w:hanging="360"/>
      </w:pPr>
      <w:rPr>
        <w:rFonts w:ascii="Wingdings 3" w:hAnsi="Wingdings 3" w:hint="default"/>
      </w:rPr>
    </w:lvl>
    <w:lvl w:ilvl="4" w:tplc="DA1ACAB2" w:tentative="1">
      <w:start w:val="1"/>
      <w:numFmt w:val="bullet"/>
      <w:lvlText w:val=""/>
      <w:lvlJc w:val="left"/>
      <w:pPr>
        <w:tabs>
          <w:tab w:val="num" w:pos="3600"/>
        </w:tabs>
        <w:ind w:left="3600" w:hanging="360"/>
      </w:pPr>
      <w:rPr>
        <w:rFonts w:ascii="Wingdings 3" w:hAnsi="Wingdings 3" w:hint="default"/>
      </w:rPr>
    </w:lvl>
    <w:lvl w:ilvl="5" w:tplc="B554D95A" w:tentative="1">
      <w:start w:val="1"/>
      <w:numFmt w:val="bullet"/>
      <w:lvlText w:val=""/>
      <w:lvlJc w:val="left"/>
      <w:pPr>
        <w:tabs>
          <w:tab w:val="num" w:pos="4320"/>
        </w:tabs>
        <w:ind w:left="4320" w:hanging="360"/>
      </w:pPr>
      <w:rPr>
        <w:rFonts w:ascii="Wingdings 3" w:hAnsi="Wingdings 3" w:hint="default"/>
      </w:rPr>
    </w:lvl>
    <w:lvl w:ilvl="6" w:tplc="E91C9388" w:tentative="1">
      <w:start w:val="1"/>
      <w:numFmt w:val="bullet"/>
      <w:lvlText w:val=""/>
      <w:lvlJc w:val="left"/>
      <w:pPr>
        <w:tabs>
          <w:tab w:val="num" w:pos="5040"/>
        </w:tabs>
        <w:ind w:left="5040" w:hanging="360"/>
      </w:pPr>
      <w:rPr>
        <w:rFonts w:ascii="Wingdings 3" w:hAnsi="Wingdings 3" w:hint="default"/>
      </w:rPr>
    </w:lvl>
    <w:lvl w:ilvl="7" w:tplc="3F5AC992" w:tentative="1">
      <w:start w:val="1"/>
      <w:numFmt w:val="bullet"/>
      <w:lvlText w:val=""/>
      <w:lvlJc w:val="left"/>
      <w:pPr>
        <w:tabs>
          <w:tab w:val="num" w:pos="5760"/>
        </w:tabs>
        <w:ind w:left="5760" w:hanging="360"/>
      </w:pPr>
      <w:rPr>
        <w:rFonts w:ascii="Wingdings 3" w:hAnsi="Wingdings 3" w:hint="default"/>
      </w:rPr>
    </w:lvl>
    <w:lvl w:ilvl="8" w:tplc="6406A5F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0941B62"/>
    <w:multiLevelType w:val="hybridMultilevel"/>
    <w:tmpl w:val="579EABAE"/>
    <w:lvl w:ilvl="0" w:tplc="B08A0F62">
      <w:numFmt w:val="bullet"/>
      <w:lvlText w:val="-"/>
      <w:lvlJc w:val="left"/>
      <w:pPr>
        <w:ind w:left="720" w:hanging="360"/>
      </w:pPr>
      <w:rPr>
        <w:rFonts w:ascii="Times New Roman" w:eastAsia="Calibri" w:hAnsi="Times New Roman" w:cs="Times New Roman"/>
      </w:rPr>
    </w:lvl>
    <w:lvl w:ilvl="1" w:tplc="7054D85A">
      <w:numFmt w:val="bullet"/>
      <w:lvlText w:val="o"/>
      <w:lvlJc w:val="left"/>
      <w:pPr>
        <w:ind w:left="1440" w:hanging="360"/>
      </w:pPr>
      <w:rPr>
        <w:rFonts w:ascii="Courier New" w:hAnsi="Courier New" w:cs="Courier New"/>
      </w:rPr>
    </w:lvl>
    <w:lvl w:ilvl="2" w:tplc="6F06ADE0">
      <w:numFmt w:val="bullet"/>
      <w:lvlText w:val=""/>
      <w:lvlJc w:val="left"/>
      <w:pPr>
        <w:ind w:left="2160" w:hanging="360"/>
      </w:pPr>
      <w:rPr>
        <w:rFonts w:ascii="Wingdings" w:hAnsi="Wingdings" w:cs="Wingdings"/>
      </w:rPr>
    </w:lvl>
    <w:lvl w:ilvl="3" w:tplc="1A4C1AE6">
      <w:numFmt w:val="bullet"/>
      <w:lvlText w:val=""/>
      <w:lvlJc w:val="left"/>
      <w:pPr>
        <w:ind w:left="2880" w:hanging="360"/>
      </w:pPr>
      <w:rPr>
        <w:rFonts w:ascii="Symbol" w:hAnsi="Symbol" w:cs="Symbol"/>
      </w:rPr>
    </w:lvl>
    <w:lvl w:ilvl="4" w:tplc="4244C0A4">
      <w:numFmt w:val="bullet"/>
      <w:lvlText w:val="o"/>
      <w:lvlJc w:val="left"/>
      <w:pPr>
        <w:ind w:left="3600" w:hanging="360"/>
      </w:pPr>
      <w:rPr>
        <w:rFonts w:ascii="Courier New" w:hAnsi="Courier New" w:cs="Courier New"/>
      </w:rPr>
    </w:lvl>
    <w:lvl w:ilvl="5" w:tplc="0A00F9FA">
      <w:numFmt w:val="bullet"/>
      <w:lvlText w:val=""/>
      <w:lvlJc w:val="left"/>
      <w:pPr>
        <w:ind w:left="4320" w:hanging="360"/>
      </w:pPr>
      <w:rPr>
        <w:rFonts w:ascii="Wingdings" w:hAnsi="Wingdings" w:cs="Wingdings"/>
      </w:rPr>
    </w:lvl>
    <w:lvl w:ilvl="6" w:tplc="95323D22">
      <w:numFmt w:val="bullet"/>
      <w:lvlText w:val=""/>
      <w:lvlJc w:val="left"/>
      <w:pPr>
        <w:ind w:left="5040" w:hanging="360"/>
      </w:pPr>
      <w:rPr>
        <w:rFonts w:ascii="Symbol" w:hAnsi="Symbol" w:cs="Symbol"/>
      </w:rPr>
    </w:lvl>
    <w:lvl w:ilvl="7" w:tplc="CB180A5E">
      <w:numFmt w:val="bullet"/>
      <w:lvlText w:val="o"/>
      <w:lvlJc w:val="left"/>
      <w:pPr>
        <w:ind w:left="5760" w:hanging="360"/>
      </w:pPr>
      <w:rPr>
        <w:rFonts w:ascii="Courier New" w:hAnsi="Courier New" w:cs="Courier New"/>
      </w:rPr>
    </w:lvl>
    <w:lvl w:ilvl="8" w:tplc="359C1FE6">
      <w:numFmt w:val="bullet"/>
      <w:lvlText w:val=""/>
      <w:lvlJc w:val="left"/>
      <w:pPr>
        <w:ind w:left="6480" w:hanging="360"/>
      </w:pPr>
      <w:rPr>
        <w:rFonts w:ascii="Wingdings" w:hAnsi="Wingdings" w:cs="Wingdings"/>
      </w:rPr>
    </w:lvl>
  </w:abstractNum>
  <w:abstractNum w:abstractNumId="4" w15:restartNumberingAfterBreak="0">
    <w:nsid w:val="7BCD43F6"/>
    <w:multiLevelType w:val="hybridMultilevel"/>
    <w:tmpl w:val="7930847C"/>
    <w:lvl w:ilvl="0" w:tplc="BA7A59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8BA"/>
    <w:rsid w:val="00001910"/>
    <w:rsid w:val="0002080B"/>
    <w:rsid w:val="00024A76"/>
    <w:rsid w:val="00071A88"/>
    <w:rsid w:val="000767A5"/>
    <w:rsid w:val="000D1641"/>
    <w:rsid w:val="000D2859"/>
    <w:rsid w:val="000E2689"/>
    <w:rsid w:val="000F466F"/>
    <w:rsid w:val="00120FEA"/>
    <w:rsid w:val="001B0941"/>
    <w:rsid w:val="001D4CD2"/>
    <w:rsid w:val="001E72A4"/>
    <w:rsid w:val="001F2760"/>
    <w:rsid w:val="00231065"/>
    <w:rsid w:val="00237602"/>
    <w:rsid w:val="002379E5"/>
    <w:rsid w:val="002B028D"/>
    <w:rsid w:val="002B3FB6"/>
    <w:rsid w:val="002C11DB"/>
    <w:rsid w:val="002E64C8"/>
    <w:rsid w:val="00321252"/>
    <w:rsid w:val="003578BA"/>
    <w:rsid w:val="00372CAA"/>
    <w:rsid w:val="00380CE1"/>
    <w:rsid w:val="003B0837"/>
    <w:rsid w:val="003B35DA"/>
    <w:rsid w:val="003F7A77"/>
    <w:rsid w:val="004231D6"/>
    <w:rsid w:val="00452155"/>
    <w:rsid w:val="004572CF"/>
    <w:rsid w:val="00467B9E"/>
    <w:rsid w:val="004C05DB"/>
    <w:rsid w:val="004C1FD7"/>
    <w:rsid w:val="004D3B91"/>
    <w:rsid w:val="00501275"/>
    <w:rsid w:val="00512108"/>
    <w:rsid w:val="00580164"/>
    <w:rsid w:val="005A29D0"/>
    <w:rsid w:val="00617B76"/>
    <w:rsid w:val="00624D26"/>
    <w:rsid w:val="006304DF"/>
    <w:rsid w:val="00651C34"/>
    <w:rsid w:val="00651F1C"/>
    <w:rsid w:val="006A10D3"/>
    <w:rsid w:val="006C2C6F"/>
    <w:rsid w:val="006F7555"/>
    <w:rsid w:val="007011AA"/>
    <w:rsid w:val="00746F53"/>
    <w:rsid w:val="00770B81"/>
    <w:rsid w:val="0079065A"/>
    <w:rsid w:val="00792FD0"/>
    <w:rsid w:val="007D609D"/>
    <w:rsid w:val="00805F2F"/>
    <w:rsid w:val="00831482"/>
    <w:rsid w:val="00874242"/>
    <w:rsid w:val="00881905"/>
    <w:rsid w:val="00882BA9"/>
    <w:rsid w:val="00892A47"/>
    <w:rsid w:val="008A2AEC"/>
    <w:rsid w:val="008B0755"/>
    <w:rsid w:val="008B3969"/>
    <w:rsid w:val="008C6757"/>
    <w:rsid w:val="008D3CE5"/>
    <w:rsid w:val="008E0BC0"/>
    <w:rsid w:val="008F440D"/>
    <w:rsid w:val="0094378C"/>
    <w:rsid w:val="00957239"/>
    <w:rsid w:val="00964768"/>
    <w:rsid w:val="009A7079"/>
    <w:rsid w:val="009C399B"/>
    <w:rsid w:val="009C4C00"/>
    <w:rsid w:val="009D4C76"/>
    <w:rsid w:val="009E4085"/>
    <w:rsid w:val="009F28C0"/>
    <w:rsid w:val="009F3ABC"/>
    <w:rsid w:val="009F4DDA"/>
    <w:rsid w:val="00A13C4D"/>
    <w:rsid w:val="00A15204"/>
    <w:rsid w:val="00A16AC1"/>
    <w:rsid w:val="00A22EEC"/>
    <w:rsid w:val="00A65C9C"/>
    <w:rsid w:val="00A9298C"/>
    <w:rsid w:val="00AF61F0"/>
    <w:rsid w:val="00B1291C"/>
    <w:rsid w:val="00B15A6E"/>
    <w:rsid w:val="00B45BDF"/>
    <w:rsid w:val="00B52187"/>
    <w:rsid w:val="00B55B44"/>
    <w:rsid w:val="00B828F4"/>
    <w:rsid w:val="00B90A0F"/>
    <w:rsid w:val="00BE490B"/>
    <w:rsid w:val="00C27F91"/>
    <w:rsid w:val="00C43BFD"/>
    <w:rsid w:val="00C608BB"/>
    <w:rsid w:val="00C62A9D"/>
    <w:rsid w:val="00C91656"/>
    <w:rsid w:val="00CF1DEE"/>
    <w:rsid w:val="00D04281"/>
    <w:rsid w:val="00D576B6"/>
    <w:rsid w:val="00D73794"/>
    <w:rsid w:val="00D73BF3"/>
    <w:rsid w:val="00D7631B"/>
    <w:rsid w:val="00D94614"/>
    <w:rsid w:val="00DD430D"/>
    <w:rsid w:val="00DD6CB6"/>
    <w:rsid w:val="00E0646B"/>
    <w:rsid w:val="00E17CB5"/>
    <w:rsid w:val="00E430C0"/>
    <w:rsid w:val="00E644CF"/>
    <w:rsid w:val="00E74BF3"/>
    <w:rsid w:val="00E911C6"/>
    <w:rsid w:val="00EB3070"/>
    <w:rsid w:val="00EC104F"/>
    <w:rsid w:val="00EC3CD1"/>
    <w:rsid w:val="00EE05AA"/>
    <w:rsid w:val="00EE1A29"/>
    <w:rsid w:val="00F262A9"/>
    <w:rsid w:val="00F43E68"/>
    <w:rsid w:val="00F46509"/>
    <w:rsid w:val="00F708B2"/>
    <w:rsid w:val="00F864EB"/>
    <w:rsid w:val="00F91CC6"/>
    <w:rsid w:val="00FA0373"/>
    <w:rsid w:val="00FA7157"/>
    <w:rsid w:val="00FC6644"/>
    <w:rsid w:val="00FE4D3D"/>
    <w:rsid w:val="00FE5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30094"/>
  <w15:docId w15:val="{2A20AB99-FB18-4FC2-A32E-B8496473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42" w:lineRule="auto"/>
      <w:ind w:left="720"/>
      <w:textAlignment w:val="auto"/>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Emphasis">
    <w:name w:val="Emphasis"/>
    <w:basedOn w:val="DefaultParagraphFont"/>
    <w:uiPriority w:val="20"/>
    <w:qFormat/>
    <w:rPr>
      <w:i/>
      <w:iCs/>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FootnoteText">
    <w:name w:val="footnote text"/>
    <w:basedOn w:val="Normal"/>
    <w:link w:val="FootnoteTextChar"/>
    <w:uiPriority w:val="99"/>
    <w:semiHidden/>
    <w:unhideWhenUsed/>
    <w:rsid w:val="006A10D3"/>
    <w:pPr>
      <w:suppressAutoHyphens w:val="0"/>
      <w:autoSpaceDN/>
      <w:spacing w:after="0" w:line="240" w:lineRule="auto"/>
      <w:textAlignment w:val="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6A10D3"/>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6A10D3"/>
    <w:rPr>
      <w:vertAlign w:val="superscript"/>
    </w:rPr>
  </w:style>
  <w:style w:type="character" w:styleId="FollowedHyperlink">
    <w:name w:val="FollowedHyperlink"/>
    <w:basedOn w:val="DefaultParagraphFont"/>
    <w:uiPriority w:val="99"/>
    <w:semiHidden/>
    <w:unhideWhenUsed/>
    <w:rsid w:val="005A29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5953490">
      <w:bodyDiv w:val="1"/>
      <w:marLeft w:val="0"/>
      <w:marRight w:val="0"/>
      <w:marTop w:val="0"/>
      <w:marBottom w:val="0"/>
      <w:divBdr>
        <w:top w:val="none" w:sz="0" w:space="0" w:color="auto"/>
        <w:left w:val="none" w:sz="0" w:space="0" w:color="auto"/>
        <w:bottom w:val="none" w:sz="0" w:space="0" w:color="auto"/>
        <w:right w:val="none" w:sz="0" w:space="0" w:color="auto"/>
      </w:divBdr>
      <w:divsChild>
        <w:div w:id="603345132">
          <w:marLeft w:val="446"/>
          <w:marRight w:val="0"/>
          <w:marTop w:val="10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4359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jstor.org/stable/30658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900704-B70D-417F-A639-C37297576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8</Pages>
  <Words>2252</Words>
  <Characters>12837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dc:creator>
  <dc:description/>
  <cp:lastModifiedBy>Henry Ash</cp:lastModifiedBy>
  <cp:revision>108</cp:revision>
  <dcterms:created xsi:type="dcterms:W3CDTF">2020-08-11T12:40:00Z</dcterms:created>
  <dcterms:modified xsi:type="dcterms:W3CDTF">2020-08-12T22:55:00Z</dcterms:modified>
</cp:coreProperties>
</file>