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5FC308" w14:textId="77777777" w:rsidR="009F11CE" w:rsidRPr="009F11CE" w:rsidRDefault="009F11CE" w:rsidP="002B50AA">
      <w:pPr>
        <w:spacing w:before="100" w:beforeAutospacing="1" w:after="100" w:afterAutospacing="1" w:line="480" w:lineRule="auto"/>
        <w:jc w:val="center"/>
        <w:rPr>
          <w:rFonts w:ascii="Arial" w:eastAsia="Times New Roman" w:hAnsi="Arial" w:cs="Arial"/>
          <w:kern w:val="0"/>
          <w:lang w:eastAsia="en-GB"/>
          <w14:ligatures w14:val="none"/>
        </w:rPr>
      </w:pPr>
      <w:r w:rsidRPr="009F11CE">
        <w:rPr>
          <w:rFonts w:ascii="Arial" w:eastAsia="Times New Roman" w:hAnsi="Arial" w:cs="Arial"/>
          <w:kern w:val="0"/>
          <w:lang w:eastAsia="en-GB"/>
          <w14:ligatures w14:val="none"/>
        </w:rPr>
        <w:t>Self-Reflection: The Friendship Quest Play Session</w:t>
      </w:r>
    </w:p>
    <w:p w14:paraId="11C9DA15" w14:textId="77777777" w:rsidR="009F11CE" w:rsidRPr="009F11CE" w:rsidRDefault="009F11CE" w:rsidP="002B50AA">
      <w:pPr>
        <w:spacing w:before="100" w:beforeAutospacing="1" w:after="100" w:afterAutospacing="1" w:line="480" w:lineRule="auto"/>
        <w:rPr>
          <w:rFonts w:ascii="Arial" w:eastAsia="Times New Roman" w:hAnsi="Arial" w:cs="Arial"/>
          <w:kern w:val="0"/>
          <w:lang w:eastAsia="en-GB"/>
          <w14:ligatures w14:val="none"/>
        </w:rPr>
      </w:pPr>
      <w:r w:rsidRPr="009F11CE">
        <w:rPr>
          <w:rFonts w:ascii="Arial" w:eastAsia="Times New Roman" w:hAnsi="Arial" w:cs="Arial"/>
          <w:kern w:val="0"/>
          <w:lang w:eastAsia="en-GB"/>
          <w14:ligatures w14:val="none"/>
        </w:rPr>
        <w:t>Introduction</w:t>
      </w:r>
    </w:p>
    <w:p w14:paraId="07C018BF" w14:textId="3B8A99FF" w:rsidR="009F11CE" w:rsidRPr="009F11CE" w:rsidRDefault="009F11CE" w:rsidP="0007045E">
      <w:pPr>
        <w:spacing w:before="100" w:beforeAutospacing="1" w:after="100" w:afterAutospacing="1" w:line="480" w:lineRule="auto"/>
        <w:ind w:firstLine="720"/>
        <w:rPr>
          <w:rFonts w:ascii="Arial" w:eastAsia="Times New Roman" w:hAnsi="Arial" w:cs="Arial"/>
          <w:kern w:val="0"/>
          <w:lang w:eastAsia="en-GB"/>
          <w14:ligatures w14:val="none"/>
        </w:rPr>
      </w:pPr>
      <w:r w:rsidRPr="009F11CE">
        <w:rPr>
          <w:rFonts w:ascii="Arial" w:eastAsia="Times New Roman" w:hAnsi="Arial" w:cs="Arial"/>
          <w:kern w:val="0"/>
          <w:lang w:eastAsia="en-GB"/>
          <w14:ligatures w14:val="none"/>
        </w:rPr>
        <w:t xml:space="preserve">This reflection piece follows a nature-based therapeutic play session aimed at supporting children’s social and emotional development, particularly for those transitioning to secondary school. Using reflective models such as Gibbs’ Reflective Cycle (1988) and Kolb’s Experiential Learning Cycle (1984), this analysis evaluates the session’s effectiveness, highlights key learning points, and considers improvements for future practice. </w:t>
      </w:r>
    </w:p>
    <w:p w14:paraId="6F8204F1" w14:textId="44281F67" w:rsidR="009F11CE" w:rsidRPr="009F11CE" w:rsidRDefault="009F11CE" w:rsidP="002B50AA">
      <w:pPr>
        <w:spacing w:before="100" w:beforeAutospacing="1" w:after="100" w:afterAutospacing="1" w:line="480" w:lineRule="auto"/>
        <w:rPr>
          <w:rFonts w:ascii="Arial" w:eastAsia="Times New Roman" w:hAnsi="Arial" w:cs="Arial"/>
          <w:kern w:val="0"/>
          <w:lang w:eastAsia="en-GB"/>
          <w14:ligatures w14:val="none"/>
        </w:rPr>
      </w:pPr>
      <w:r w:rsidRPr="009F11CE">
        <w:rPr>
          <w:rFonts w:ascii="Arial" w:eastAsia="Times New Roman" w:hAnsi="Arial" w:cs="Arial"/>
          <w:kern w:val="0"/>
          <w:lang w:eastAsia="en-GB"/>
          <w14:ligatures w14:val="none"/>
        </w:rPr>
        <w:t xml:space="preserve">Description </w:t>
      </w:r>
    </w:p>
    <w:p w14:paraId="6A047C2C" w14:textId="324351C5" w:rsidR="009F11CE" w:rsidRPr="009F11CE" w:rsidRDefault="00101326" w:rsidP="00336BAD">
      <w:pPr>
        <w:spacing w:before="100" w:beforeAutospacing="1" w:after="100" w:afterAutospacing="1" w:line="480" w:lineRule="auto"/>
        <w:ind w:firstLine="720"/>
        <w:rPr>
          <w:rFonts w:ascii="Arial" w:eastAsia="Times New Roman" w:hAnsi="Arial" w:cs="Arial"/>
          <w:kern w:val="0"/>
          <w:lang w:eastAsia="en-GB"/>
          <w14:ligatures w14:val="none"/>
        </w:rPr>
      </w:pPr>
      <w:r w:rsidRPr="00101326">
        <w:rPr>
          <w:rFonts w:ascii="Arial" w:eastAsia="Times New Roman" w:hAnsi="Arial" w:cs="Arial"/>
          <w:kern w:val="0"/>
          <w:lang w:eastAsia="en-GB"/>
          <w14:ligatures w14:val="none"/>
        </w:rPr>
        <w:t>The Friendship Quest was designed to support children</w:t>
      </w:r>
      <w:r w:rsidR="00544C55">
        <w:rPr>
          <w:rFonts w:ascii="Arial" w:eastAsia="Times New Roman" w:hAnsi="Arial" w:cs="Arial"/>
          <w:kern w:val="0"/>
          <w:lang w:eastAsia="en-GB"/>
          <w14:ligatures w14:val="none"/>
        </w:rPr>
        <w:t xml:space="preserve"> </w:t>
      </w:r>
      <w:r w:rsidR="00931B9E">
        <w:rPr>
          <w:rFonts w:ascii="Arial" w:eastAsia="Times New Roman" w:hAnsi="Arial" w:cs="Arial"/>
          <w:kern w:val="0"/>
          <w:lang w:eastAsia="en-GB"/>
          <w14:ligatures w14:val="none"/>
        </w:rPr>
        <w:t>at</w:t>
      </w:r>
      <w:r w:rsidR="00544C55">
        <w:rPr>
          <w:rFonts w:ascii="Arial" w:eastAsia="Times New Roman" w:hAnsi="Arial" w:cs="Arial"/>
          <w:kern w:val="0"/>
          <w:lang w:eastAsia="en-GB"/>
          <w14:ligatures w14:val="none"/>
        </w:rPr>
        <w:t xml:space="preserve"> primary school aged appro</w:t>
      </w:r>
      <w:r w:rsidR="00EF6E5E">
        <w:rPr>
          <w:rFonts w:ascii="Arial" w:eastAsia="Times New Roman" w:hAnsi="Arial" w:cs="Arial"/>
          <w:kern w:val="0"/>
          <w:lang w:eastAsia="en-GB"/>
          <w14:ligatures w14:val="none"/>
        </w:rPr>
        <w:t>ximately</w:t>
      </w:r>
      <w:r w:rsidR="00CE0538">
        <w:rPr>
          <w:rFonts w:ascii="Arial" w:eastAsia="Times New Roman" w:hAnsi="Arial" w:cs="Arial"/>
          <w:kern w:val="0"/>
          <w:lang w:eastAsia="en-GB"/>
          <w14:ligatures w14:val="none"/>
        </w:rPr>
        <w:t xml:space="preserve"> </w:t>
      </w:r>
      <w:r w:rsidRPr="00101326">
        <w:rPr>
          <w:rFonts w:ascii="Arial" w:eastAsia="Times New Roman" w:hAnsi="Arial" w:cs="Arial"/>
          <w:kern w:val="0"/>
          <w:lang w:eastAsia="en-GB"/>
          <w14:ligatures w14:val="none"/>
        </w:rPr>
        <w:t>10-1</w:t>
      </w:r>
      <w:r w:rsidR="00801123">
        <w:rPr>
          <w:rFonts w:ascii="Arial" w:eastAsia="Times New Roman" w:hAnsi="Arial" w:cs="Arial"/>
          <w:kern w:val="0"/>
          <w:lang w:eastAsia="en-GB"/>
          <w14:ligatures w14:val="none"/>
        </w:rPr>
        <w:t>1</w:t>
      </w:r>
      <w:r w:rsidR="00CE0538">
        <w:rPr>
          <w:rFonts w:ascii="Arial" w:eastAsia="Times New Roman" w:hAnsi="Arial" w:cs="Arial"/>
          <w:kern w:val="0"/>
          <w:lang w:eastAsia="en-GB"/>
          <w14:ligatures w14:val="none"/>
        </w:rPr>
        <w:t xml:space="preserve"> years</w:t>
      </w:r>
      <w:r w:rsidR="00336BAD">
        <w:rPr>
          <w:rFonts w:ascii="Arial" w:eastAsia="Times New Roman" w:hAnsi="Arial" w:cs="Arial"/>
          <w:kern w:val="0"/>
          <w:lang w:eastAsia="en-GB"/>
          <w14:ligatures w14:val="none"/>
        </w:rPr>
        <w:t xml:space="preserve"> </w:t>
      </w:r>
      <w:r w:rsidR="00801123">
        <w:rPr>
          <w:rFonts w:ascii="Arial" w:eastAsia="Times New Roman" w:hAnsi="Arial" w:cs="Arial"/>
          <w:kern w:val="0"/>
          <w:lang w:eastAsia="en-GB"/>
          <w14:ligatures w14:val="none"/>
        </w:rPr>
        <w:t>(</w:t>
      </w:r>
      <w:r w:rsidR="00D35158">
        <w:rPr>
          <w:rFonts w:ascii="Arial" w:eastAsia="Times New Roman" w:hAnsi="Arial" w:cs="Arial"/>
          <w:kern w:val="0"/>
          <w:lang w:eastAsia="en-GB"/>
          <w14:ligatures w14:val="none"/>
        </w:rPr>
        <w:t>year six</w:t>
      </w:r>
      <w:r w:rsidR="00801123">
        <w:rPr>
          <w:rFonts w:ascii="Arial" w:eastAsia="Times New Roman" w:hAnsi="Arial" w:cs="Arial"/>
          <w:kern w:val="0"/>
          <w:lang w:eastAsia="en-GB"/>
          <w14:ligatures w14:val="none"/>
        </w:rPr>
        <w:t>)</w:t>
      </w:r>
      <w:r w:rsidR="00D35158">
        <w:rPr>
          <w:rFonts w:ascii="Arial" w:eastAsia="Times New Roman" w:hAnsi="Arial" w:cs="Arial"/>
          <w:kern w:val="0"/>
          <w:lang w:eastAsia="en-GB"/>
          <w14:ligatures w14:val="none"/>
        </w:rPr>
        <w:t>,</w:t>
      </w:r>
      <w:r w:rsidRPr="00101326">
        <w:rPr>
          <w:rFonts w:ascii="Arial" w:eastAsia="Times New Roman" w:hAnsi="Arial" w:cs="Arial"/>
          <w:kern w:val="0"/>
          <w:lang w:eastAsia="en-GB"/>
          <w14:ligatures w14:val="none"/>
        </w:rPr>
        <w:t xml:space="preserve"> during their transition to secondary school, helping </w:t>
      </w:r>
      <w:r w:rsidR="008A2B21">
        <w:rPr>
          <w:rFonts w:ascii="Arial" w:eastAsia="Times New Roman" w:hAnsi="Arial" w:cs="Arial"/>
          <w:kern w:val="0"/>
          <w:lang w:eastAsia="en-GB"/>
          <w14:ligatures w14:val="none"/>
        </w:rPr>
        <w:t>children</w:t>
      </w:r>
      <w:r w:rsidRPr="00101326">
        <w:rPr>
          <w:rFonts w:ascii="Arial" w:eastAsia="Times New Roman" w:hAnsi="Arial" w:cs="Arial"/>
          <w:kern w:val="0"/>
          <w:lang w:eastAsia="en-GB"/>
          <w14:ligatures w14:val="none"/>
        </w:rPr>
        <w:t xml:space="preserve"> build key social and emotional skills such as confidence, teamwork, self-regulation, and social connection.</w:t>
      </w:r>
      <w:r w:rsidR="008A2B21">
        <w:rPr>
          <w:rFonts w:ascii="Arial" w:eastAsia="Times New Roman" w:hAnsi="Arial" w:cs="Arial"/>
          <w:kern w:val="0"/>
          <w:lang w:eastAsia="en-GB"/>
          <w14:ligatures w14:val="none"/>
        </w:rPr>
        <w:t xml:space="preserve"> The aim was to provide a fun activity promoting resilience in an engaging way.</w:t>
      </w:r>
      <w:r w:rsidR="009F11CE" w:rsidRPr="009F11CE">
        <w:rPr>
          <w:rFonts w:ascii="Arial" w:eastAsia="Times New Roman" w:hAnsi="Arial" w:cs="Arial"/>
          <w:kern w:val="0"/>
          <w:lang w:eastAsia="en-GB"/>
          <w14:ligatures w14:val="none"/>
        </w:rPr>
        <w:t xml:space="preserve"> The session included five activity stations targeting emotional and social skills. Tasks ranged from bridge-building and emotional role-play to sharing positive affirmations, aligning with Kolb’s (1984) experiential learning principles</w:t>
      </w:r>
      <w:r w:rsidR="00A03293">
        <w:rPr>
          <w:rFonts w:ascii="Arial" w:eastAsia="Times New Roman" w:hAnsi="Arial" w:cs="Arial"/>
          <w:kern w:val="0"/>
          <w:lang w:eastAsia="en-GB"/>
          <w14:ligatures w14:val="none"/>
        </w:rPr>
        <w:t xml:space="preserve"> </w:t>
      </w:r>
      <w:r w:rsidR="00A03293" w:rsidRPr="00A03293">
        <w:rPr>
          <w:rFonts w:ascii="Arial" w:eastAsia="Times New Roman" w:hAnsi="Arial" w:cs="Arial"/>
          <w:kern w:val="0"/>
          <w:lang w:eastAsia="en-GB"/>
          <w14:ligatures w14:val="none"/>
        </w:rPr>
        <w:t>such as active experimentation, reflective observation, and concrete experience</w:t>
      </w:r>
      <w:r w:rsidR="009F11CE" w:rsidRPr="009F11CE">
        <w:rPr>
          <w:rFonts w:ascii="Arial" w:eastAsia="Times New Roman" w:hAnsi="Arial" w:cs="Arial"/>
          <w:kern w:val="0"/>
          <w:lang w:eastAsia="en-GB"/>
          <w14:ligatures w14:val="none"/>
        </w:rPr>
        <w:t>. The session was facilitated as one group to optimise peer learning and ensure collective problem-solving within time constraints.</w:t>
      </w:r>
    </w:p>
    <w:p w14:paraId="491C901B" w14:textId="67D7DF3B" w:rsidR="009F11CE" w:rsidRPr="009F11CE" w:rsidRDefault="009F11CE" w:rsidP="002B50AA">
      <w:pPr>
        <w:spacing w:before="100" w:beforeAutospacing="1" w:after="100" w:afterAutospacing="1" w:line="480" w:lineRule="auto"/>
        <w:rPr>
          <w:rFonts w:ascii="Arial" w:eastAsia="Times New Roman" w:hAnsi="Arial" w:cs="Arial"/>
          <w:kern w:val="0"/>
          <w:lang w:eastAsia="en-GB"/>
          <w14:ligatures w14:val="none"/>
        </w:rPr>
      </w:pPr>
      <w:r w:rsidRPr="009F11CE">
        <w:rPr>
          <w:rFonts w:ascii="Arial" w:eastAsia="Times New Roman" w:hAnsi="Arial" w:cs="Arial"/>
          <w:kern w:val="0"/>
          <w:lang w:eastAsia="en-GB"/>
          <w14:ligatures w14:val="none"/>
        </w:rPr>
        <w:t xml:space="preserve">Feelings </w:t>
      </w:r>
    </w:p>
    <w:p w14:paraId="67D139C4" w14:textId="3C6B0FE7" w:rsidR="009F11CE" w:rsidRPr="009F11CE" w:rsidRDefault="009F11CE" w:rsidP="0000162C">
      <w:pPr>
        <w:spacing w:before="100" w:beforeAutospacing="1" w:after="100" w:afterAutospacing="1" w:line="480" w:lineRule="auto"/>
        <w:ind w:firstLine="720"/>
        <w:rPr>
          <w:rFonts w:ascii="Arial" w:eastAsia="Times New Roman" w:hAnsi="Arial" w:cs="Arial"/>
          <w:kern w:val="0"/>
          <w:lang w:eastAsia="en-GB"/>
          <w14:ligatures w14:val="none"/>
        </w:rPr>
      </w:pPr>
      <w:r w:rsidRPr="009F11CE">
        <w:rPr>
          <w:rFonts w:ascii="Arial" w:eastAsia="Times New Roman" w:hAnsi="Arial" w:cs="Arial"/>
          <w:kern w:val="0"/>
          <w:lang w:eastAsia="en-GB"/>
          <w14:ligatures w14:val="none"/>
        </w:rPr>
        <w:t xml:space="preserve">Prior to the session, I felt </w:t>
      </w:r>
      <w:r w:rsidR="003316B7">
        <w:rPr>
          <w:rFonts w:ascii="Arial" w:eastAsia="Times New Roman" w:hAnsi="Arial" w:cs="Arial"/>
          <w:kern w:val="0"/>
          <w:lang w:eastAsia="en-GB"/>
          <w14:ligatures w14:val="none"/>
        </w:rPr>
        <w:t xml:space="preserve">nervous and </w:t>
      </w:r>
      <w:r w:rsidRPr="009F11CE">
        <w:rPr>
          <w:rFonts w:ascii="Arial" w:eastAsia="Times New Roman" w:hAnsi="Arial" w:cs="Arial"/>
          <w:kern w:val="0"/>
          <w:lang w:eastAsia="en-GB"/>
          <w14:ligatures w14:val="none"/>
        </w:rPr>
        <w:t xml:space="preserve">excited but slightly apprehensive about timing and ensuring full participation. During the session, I was encouraged by the </w:t>
      </w:r>
      <w:r w:rsidRPr="009F11CE">
        <w:rPr>
          <w:rFonts w:ascii="Arial" w:eastAsia="Times New Roman" w:hAnsi="Arial" w:cs="Arial"/>
          <w:kern w:val="0"/>
          <w:lang w:eastAsia="en-GB"/>
          <w14:ligatures w14:val="none"/>
        </w:rPr>
        <w:lastRenderedPageBreak/>
        <w:t>participants' enthusiasm, particularly in the teamwork-based activities. Even the self-esteem exercise, which required personal reflection, was met with positive engagement. However, the time constraints created some pressure, and I remained aware that participants may not have had enough time for deeper reflection. Afterward, I felt proud of the connections built and how the activities fostered confidence, teamwork, and emotional expression.</w:t>
      </w:r>
    </w:p>
    <w:p w14:paraId="5CA747A3" w14:textId="70E67787" w:rsidR="00054359" w:rsidRDefault="009F11CE" w:rsidP="002B50AA">
      <w:pPr>
        <w:spacing w:before="100" w:beforeAutospacing="1" w:after="100" w:afterAutospacing="1" w:line="480" w:lineRule="auto"/>
        <w:rPr>
          <w:rFonts w:ascii="Arial" w:eastAsia="Times New Roman" w:hAnsi="Arial" w:cs="Arial"/>
          <w:kern w:val="0"/>
          <w:lang w:eastAsia="en-GB"/>
          <w14:ligatures w14:val="none"/>
        </w:rPr>
      </w:pPr>
      <w:r w:rsidRPr="009F11CE">
        <w:rPr>
          <w:rFonts w:ascii="Arial" w:eastAsia="Times New Roman" w:hAnsi="Arial" w:cs="Arial"/>
          <w:kern w:val="0"/>
          <w:lang w:eastAsia="en-GB"/>
          <w14:ligatures w14:val="none"/>
        </w:rPr>
        <w:t>Evaluation</w:t>
      </w:r>
    </w:p>
    <w:p w14:paraId="229D0BF1" w14:textId="3059D393" w:rsidR="008A2575" w:rsidRDefault="005529C4" w:rsidP="0088758E">
      <w:pPr>
        <w:spacing w:before="100" w:beforeAutospacing="1" w:after="100" w:afterAutospacing="1" w:line="48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ab/>
      </w:r>
      <w:r w:rsidR="009F11CE" w:rsidRPr="009F11CE">
        <w:rPr>
          <w:rFonts w:ascii="Arial" w:eastAsia="Times New Roman" w:hAnsi="Arial" w:cs="Arial"/>
          <w:kern w:val="0"/>
          <w:lang w:eastAsia="en-GB"/>
          <w14:ligatures w14:val="none"/>
        </w:rPr>
        <w:t>The quest-style format and time-limited challenges kept engagement high and effectively fostered teamwork, self-expression, and anxiety reduction by providing structure while maintaining playfulness. However, some participants struggled with the time pressure, suggesting that clearer framing of the timed aspect would have better prepared them. I found myself needing to reinforce the time constraints throughout, which might have been avoided with a stronger initial briefing or visual time cues. Additionally, clearer signposting between activities would have improved transitions and ensured participants understood the purpose of each task</w:t>
      </w:r>
      <w:r w:rsidR="005931FB">
        <w:rPr>
          <w:rFonts w:ascii="Arial" w:eastAsia="Times New Roman" w:hAnsi="Arial" w:cs="Arial"/>
          <w:kern w:val="0"/>
          <w:lang w:eastAsia="en-GB"/>
          <w14:ligatures w14:val="none"/>
        </w:rPr>
        <w:t xml:space="preserve">, and allowed for </w:t>
      </w:r>
      <w:r w:rsidR="00C25807">
        <w:rPr>
          <w:rFonts w:ascii="Arial" w:eastAsia="Times New Roman" w:hAnsi="Arial" w:cs="Arial"/>
          <w:kern w:val="0"/>
          <w:lang w:eastAsia="en-GB"/>
          <w14:ligatures w14:val="none"/>
        </w:rPr>
        <w:t>time reduction</w:t>
      </w:r>
      <w:r w:rsidR="009F11CE" w:rsidRPr="009F11CE">
        <w:rPr>
          <w:rFonts w:ascii="Arial" w:eastAsia="Times New Roman" w:hAnsi="Arial" w:cs="Arial"/>
          <w:kern w:val="0"/>
          <w:lang w:eastAsia="en-GB"/>
          <w14:ligatures w14:val="none"/>
        </w:rPr>
        <w:t xml:space="preserve">. The lack of time for a full reflective discussion </w:t>
      </w:r>
      <w:r w:rsidR="00C25807">
        <w:rPr>
          <w:rFonts w:ascii="Arial" w:eastAsia="Times New Roman" w:hAnsi="Arial" w:cs="Arial"/>
          <w:kern w:val="0"/>
          <w:lang w:eastAsia="en-GB"/>
          <w14:ligatures w14:val="none"/>
        </w:rPr>
        <w:t xml:space="preserve">which would have </w:t>
      </w:r>
      <w:r w:rsidR="008339E0">
        <w:rPr>
          <w:rFonts w:ascii="Arial" w:eastAsia="Times New Roman" w:hAnsi="Arial" w:cs="Arial"/>
          <w:kern w:val="0"/>
          <w:lang w:eastAsia="en-GB"/>
          <w14:ligatures w14:val="none"/>
        </w:rPr>
        <w:t>presented</w:t>
      </w:r>
      <w:r w:rsidR="00C25807">
        <w:rPr>
          <w:rFonts w:ascii="Arial" w:eastAsia="Times New Roman" w:hAnsi="Arial" w:cs="Arial"/>
          <w:kern w:val="0"/>
          <w:lang w:eastAsia="en-GB"/>
          <w14:ligatures w14:val="none"/>
        </w:rPr>
        <w:t xml:space="preserve"> the question</w:t>
      </w:r>
      <w:r w:rsidR="008339E0">
        <w:rPr>
          <w:rFonts w:ascii="Arial" w:eastAsia="Times New Roman" w:hAnsi="Arial" w:cs="Arial"/>
          <w:kern w:val="0"/>
          <w:lang w:eastAsia="en-GB"/>
          <w14:ligatures w14:val="none"/>
        </w:rPr>
        <w:t xml:space="preserve">s: </w:t>
      </w:r>
      <w:r w:rsidR="00EB6B9C" w:rsidRPr="00EB6B9C">
        <w:rPr>
          <w:rFonts w:ascii="Arial" w:eastAsia="Times New Roman" w:hAnsi="Arial" w:cs="Arial"/>
          <w:kern w:val="0"/>
          <w:lang w:eastAsia="en-GB"/>
          <w14:ligatures w14:val="none"/>
        </w:rPr>
        <w:t xml:space="preserve">“What was the most fun part of the quest?”   “How did you work together to solve the challenges?”  </w:t>
      </w:r>
      <w:r w:rsidR="00D30F70" w:rsidRPr="00D30F70">
        <w:rPr>
          <w:rFonts w:ascii="Arial" w:eastAsia="Times New Roman" w:hAnsi="Arial" w:cs="Arial"/>
          <w:kern w:val="0"/>
          <w:lang w:eastAsia="en-GB"/>
          <w14:ligatures w14:val="none"/>
        </w:rPr>
        <w:t>"Which emotions did you find most challenging to express or discuss?"</w:t>
      </w:r>
      <w:r w:rsidR="00D30F70">
        <w:rPr>
          <w:rFonts w:ascii="Arial" w:eastAsia="Times New Roman" w:hAnsi="Arial" w:cs="Arial"/>
          <w:kern w:val="0"/>
          <w:lang w:eastAsia="en-GB"/>
          <w14:ligatures w14:val="none"/>
        </w:rPr>
        <w:t xml:space="preserve"> </w:t>
      </w:r>
      <w:r w:rsidR="00436534" w:rsidRPr="00436534">
        <w:rPr>
          <w:rFonts w:ascii="Arial" w:eastAsia="Times New Roman" w:hAnsi="Arial" w:cs="Arial"/>
          <w:kern w:val="0"/>
          <w:lang w:eastAsia="en-GB"/>
          <w14:ligatures w14:val="none"/>
        </w:rPr>
        <w:t>"How did participating in the quest help you build confidence and resilience in facing challenges or working with others?"</w:t>
      </w:r>
      <w:r w:rsidR="00544FCD">
        <w:rPr>
          <w:rFonts w:ascii="Arial" w:eastAsia="Times New Roman" w:hAnsi="Arial" w:cs="Arial"/>
          <w:kern w:val="0"/>
          <w:lang w:eastAsia="en-GB"/>
          <w14:ligatures w14:val="none"/>
        </w:rPr>
        <w:t xml:space="preserve">. This reflection would </w:t>
      </w:r>
      <w:r w:rsidR="002B50AA">
        <w:rPr>
          <w:rFonts w:ascii="Arial" w:eastAsia="Times New Roman" w:hAnsi="Arial" w:cs="Arial"/>
          <w:kern w:val="0"/>
          <w:lang w:eastAsia="en-GB"/>
          <w14:ligatures w14:val="none"/>
        </w:rPr>
        <w:t>have</w:t>
      </w:r>
      <w:r w:rsidR="00544FCD">
        <w:rPr>
          <w:rFonts w:ascii="Arial" w:eastAsia="Times New Roman" w:hAnsi="Arial" w:cs="Arial"/>
          <w:kern w:val="0"/>
          <w:lang w:eastAsia="en-GB"/>
          <w14:ligatures w14:val="none"/>
        </w:rPr>
        <w:t xml:space="preserve"> </w:t>
      </w:r>
      <w:r w:rsidR="000E7012">
        <w:rPr>
          <w:rFonts w:ascii="Arial" w:eastAsia="Times New Roman" w:hAnsi="Arial" w:cs="Arial"/>
          <w:kern w:val="0"/>
          <w:lang w:eastAsia="en-GB"/>
          <w14:ligatures w14:val="none"/>
        </w:rPr>
        <w:t>provid</w:t>
      </w:r>
      <w:r w:rsidR="00544FCD">
        <w:rPr>
          <w:rFonts w:ascii="Arial" w:eastAsia="Times New Roman" w:hAnsi="Arial" w:cs="Arial"/>
          <w:kern w:val="0"/>
          <w:lang w:eastAsia="en-GB"/>
          <w14:ligatures w14:val="none"/>
        </w:rPr>
        <w:t>ed</w:t>
      </w:r>
      <w:r w:rsidR="000E7012">
        <w:rPr>
          <w:rFonts w:ascii="Arial" w:eastAsia="Times New Roman" w:hAnsi="Arial" w:cs="Arial"/>
          <w:kern w:val="0"/>
          <w:lang w:eastAsia="en-GB"/>
          <w14:ligatures w14:val="none"/>
        </w:rPr>
        <w:t xml:space="preserve"> </w:t>
      </w:r>
      <w:r w:rsidR="009F11CE" w:rsidRPr="009F11CE">
        <w:rPr>
          <w:rFonts w:ascii="Arial" w:eastAsia="Times New Roman" w:hAnsi="Arial" w:cs="Arial"/>
          <w:kern w:val="0"/>
          <w:lang w:eastAsia="en-GB"/>
          <w14:ligatures w14:val="none"/>
        </w:rPr>
        <w:t>the opportunity for participants to internalise their experiences, highlighting the need for additional time in future session</w:t>
      </w:r>
      <w:r w:rsidR="008A2575">
        <w:rPr>
          <w:rFonts w:ascii="Arial" w:eastAsia="Times New Roman" w:hAnsi="Arial" w:cs="Arial"/>
          <w:kern w:val="0"/>
          <w:lang w:eastAsia="en-GB"/>
          <w14:ligatures w14:val="none"/>
        </w:rPr>
        <w:t>s.</w:t>
      </w:r>
    </w:p>
    <w:p w14:paraId="04643300" w14:textId="79C556BA" w:rsidR="009F11CE" w:rsidRPr="009F11CE" w:rsidRDefault="009F11CE" w:rsidP="002B50AA">
      <w:pPr>
        <w:spacing w:before="100" w:beforeAutospacing="1" w:after="100" w:afterAutospacing="1" w:line="480" w:lineRule="auto"/>
        <w:rPr>
          <w:rFonts w:ascii="Arial" w:eastAsia="Times New Roman" w:hAnsi="Arial" w:cs="Arial"/>
          <w:kern w:val="0"/>
          <w:lang w:eastAsia="en-GB"/>
          <w14:ligatures w14:val="none"/>
        </w:rPr>
      </w:pPr>
      <w:r w:rsidRPr="009F11CE">
        <w:rPr>
          <w:rFonts w:ascii="Arial" w:eastAsia="Times New Roman" w:hAnsi="Arial" w:cs="Arial"/>
          <w:kern w:val="0"/>
          <w:lang w:eastAsia="en-GB"/>
          <w14:ligatures w14:val="none"/>
        </w:rPr>
        <w:t>Analysis</w:t>
      </w:r>
    </w:p>
    <w:p w14:paraId="0569A021" w14:textId="4B923ED7" w:rsidR="007D16AC" w:rsidRDefault="009F11CE" w:rsidP="007D16AC">
      <w:pPr>
        <w:spacing w:before="100" w:beforeAutospacing="1" w:after="100" w:afterAutospacing="1" w:line="480" w:lineRule="auto"/>
        <w:rPr>
          <w:rFonts w:ascii="Arial" w:eastAsia="Times New Roman" w:hAnsi="Arial" w:cs="Arial"/>
          <w:kern w:val="0"/>
          <w:lang w:eastAsia="en-GB"/>
          <w14:ligatures w14:val="none"/>
        </w:rPr>
      </w:pPr>
      <w:r w:rsidRPr="009F11CE">
        <w:rPr>
          <w:rFonts w:ascii="Arial" w:eastAsia="Times New Roman" w:hAnsi="Arial" w:cs="Arial"/>
          <w:kern w:val="0"/>
          <w:lang w:eastAsia="en-GB"/>
          <w14:ligatures w14:val="none"/>
        </w:rPr>
        <w:lastRenderedPageBreak/>
        <w:t>The</w:t>
      </w:r>
      <w:r w:rsidR="0062645D">
        <w:rPr>
          <w:rFonts w:ascii="Arial" w:eastAsia="Times New Roman" w:hAnsi="Arial" w:cs="Arial"/>
          <w:kern w:val="0"/>
          <w:lang w:eastAsia="en-GB"/>
          <w14:ligatures w14:val="none"/>
        </w:rPr>
        <w:t>re was not a big</w:t>
      </w:r>
      <w:r w:rsidRPr="009F11CE">
        <w:rPr>
          <w:rFonts w:ascii="Arial" w:eastAsia="Times New Roman" w:hAnsi="Arial" w:cs="Arial"/>
          <w:kern w:val="0"/>
          <w:lang w:eastAsia="en-GB"/>
          <w14:ligatures w14:val="none"/>
        </w:rPr>
        <w:t xml:space="preserve"> variation in participation levels</w:t>
      </w:r>
      <w:r w:rsidR="0062645D">
        <w:rPr>
          <w:rFonts w:ascii="Arial" w:eastAsia="Times New Roman" w:hAnsi="Arial" w:cs="Arial"/>
          <w:kern w:val="0"/>
          <w:lang w:eastAsia="en-GB"/>
          <w14:ligatures w14:val="none"/>
        </w:rPr>
        <w:t>, however,</w:t>
      </w:r>
      <w:r w:rsidR="008074A3">
        <w:rPr>
          <w:rFonts w:ascii="Arial" w:eastAsia="Times New Roman" w:hAnsi="Arial" w:cs="Arial"/>
          <w:kern w:val="0"/>
          <w:lang w:eastAsia="en-GB"/>
          <w14:ligatures w14:val="none"/>
        </w:rPr>
        <w:t xml:space="preserve"> those variances noted may </w:t>
      </w:r>
      <w:r w:rsidR="002B50AA">
        <w:rPr>
          <w:rFonts w:ascii="Arial" w:eastAsia="Times New Roman" w:hAnsi="Arial" w:cs="Arial"/>
          <w:kern w:val="0"/>
          <w:lang w:eastAsia="en-GB"/>
          <w14:ligatures w14:val="none"/>
        </w:rPr>
        <w:t>have</w:t>
      </w:r>
      <w:r w:rsidRPr="009F11CE">
        <w:rPr>
          <w:rFonts w:ascii="Arial" w:eastAsia="Times New Roman" w:hAnsi="Arial" w:cs="Arial"/>
          <w:kern w:val="0"/>
          <w:lang w:eastAsia="en-GB"/>
          <w14:ligatures w14:val="none"/>
        </w:rPr>
        <w:t xml:space="preserve"> stemmed from differences in confidence, social comfort, and individual learning styles. Some participants excelled in verbal tasks, such as the Communication Quest, while others thrived in kinaesthetic activities like the Teamwork Bridge. These differences align with Kolb’s (1984) Learning Cycle, where some engaged through active experimentation (e.g., direct engagement in tasks), while others demonstrated reflective observation (e.g., processing experiences before contributing in the Friendship Circle). Personality traits, past experiences, and comfort with group dynamics</w:t>
      </w:r>
      <w:r w:rsidR="00BD12AB">
        <w:rPr>
          <w:rFonts w:ascii="Arial" w:eastAsia="Times New Roman" w:hAnsi="Arial" w:cs="Arial"/>
          <w:kern w:val="0"/>
          <w:lang w:eastAsia="en-GB"/>
          <w14:ligatures w14:val="none"/>
        </w:rPr>
        <w:t xml:space="preserve"> may</w:t>
      </w:r>
      <w:r w:rsidRPr="009F11CE">
        <w:rPr>
          <w:rFonts w:ascii="Arial" w:eastAsia="Times New Roman" w:hAnsi="Arial" w:cs="Arial"/>
          <w:kern w:val="0"/>
          <w:lang w:eastAsia="en-GB"/>
          <w14:ligatures w14:val="none"/>
        </w:rPr>
        <w:t xml:space="preserve"> further</w:t>
      </w:r>
      <w:r w:rsidR="00BD12AB">
        <w:rPr>
          <w:rFonts w:ascii="Arial" w:eastAsia="Times New Roman" w:hAnsi="Arial" w:cs="Arial"/>
          <w:kern w:val="0"/>
          <w:lang w:eastAsia="en-GB"/>
          <w14:ligatures w14:val="none"/>
        </w:rPr>
        <w:t xml:space="preserve"> of</w:t>
      </w:r>
      <w:r w:rsidRPr="009F11CE">
        <w:rPr>
          <w:rFonts w:ascii="Arial" w:eastAsia="Times New Roman" w:hAnsi="Arial" w:cs="Arial"/>
          <w:kern w:val="0"/>
          <w:lang w:eastAsia="en-GB"/>
          <w14:ligatures w14:val="none"/>
        </w:rPr>
        <w:t xml:space="preserve"> influenced participation. This variation underscores the importance of multimodal engagement strategies to ensure inclusivity and accessibility, accommodating diverse learning preferences and ensuring all children benefit</w:t>
      </w:r>
      <w:r w:rsidR="007D16AC">
        <w:rPr>
          <w:rFonts w:ascii="Arial" w:eastAsia="Times New Roman" w:hAnsi="Arial" w:cs="Arial"/>
          <w:kern w:val="0"/>
          <w:lang w:eastAsia="en-GB"/>
          <w14:ligatures w14:val="none"/>
        </w:rPr>
        <w:t>.</w:t>
      </w:r>
    </w:p>
    <w:p w14:paraId="483CE78A" w14:textId="4030B26F" w:rsidR="009F11CE" w:rsidRPr="009F11CE" w:rsidRDefault="009F11CE" w:rsidP="007D16AC">
      <w:pPr>
        <w:spacing w:before="100" w:beforeAutospacing="1" w:after="100" w:afterAutospacing="1" w:line="480" w:lineRule="auto"/>
        <w:rPr>
          <w:rFonts w:ascii="Arial" w:eastAsia="Times New Roman" w:hAnsi="Arial" w:cs="Arial"/>
          <w:kern w:val="0"/>
          <w:lang w:eastAsia="en-GB"/>
          <w14:ligatures w14:val="none"/>
        </w:rPr>
      </w:pPr>
      <w:r w:rsidRPr="009F11CE">
        <w:rPr>
          <w:rFonts w:ascii="Arial" w:eastAsia="Times New Roman" w:hAnsi="Arial" w:cs="Arial"/>
          <w:kern w:val="0"/>
          <w:lang w:eastAsia="en-GB"/>
          <w14:ligatures w14:val="none"/>
        </w:rPr>
        <w:t>Action Plan for Future Sessions</w:t>
      </w:r>
    </w:p>
    <w:p w14:paraId="638B6DF3" w14:textId="77777777" w:rsidR="009F11CE" w:rsidRDefault="009F11CE" w:rsidP="009F11CE">
      <w:pPr>
        <w:spacing w:before="100" w:beforeAutospacing="1" w:after="100" w:afterAutospacing="1" w:line="480" w:lineRule="auto"/>
        <w:rPr>
          <w:rFonts w:ascii="Arial" w:eastAsia="Times New Roman" w:hAnsi="Arial" w:cs="Arial"/>
          <w:kern w:val="0"/>
          <w:lang w:eastAsia="en-GB"/>
          <w14:ligatures w14:val="none"/>
        </w:rPr>
      </w:pPr>
      <w:r w:rsidRPr="009F11CE">
        <w:rPr>
          <w:rFonts w:ascii="Arial" w:eastAsia="Times New Roman" w:hAnsi="Arial" w:cs="Arial"/>
          <w:kern w:val="0"/>
          <w:lang w:eastAsia="en-GB"/>
          <w14:ligatures w14:val="none"/>
        </w:rPr>
        <w:t xml:space="preserve">If I were to run this session again, I would allow more flexible timing for reflection-based activities to provide participants with adequate space to process their experiences. I would also strengthen the connection between challenges and real-life secondary school scenarios to increase relevance. Splitting participants into smaller groups could allow for deeper reflection and better time management, though this might present challenges in maintaining engagement across groups. Additionally, I would refine self-reflection exercises to support varying levels of verbal confidence and adjust pacing to balance structure with adaptability. To sustain the session’s impact, I would implement peer support strategies such as buddy systems, regular check-ins, or follow-up activities that encourage continued teamwork and emotional resilience. This experience reaffirmed the importance of adaptability in </w:t>
      </w:r>
      <w:r w:rsidRPr="009F11CE">
        <w:rPr>
          <w:rFonts w:ascii="Arial" w:eastAsia="Times New Roman" w:hAnsi="Arial" w:cs="Arial"/>
          <w:kern w:val="0"/>
          <w:lang w:eastAsia="en-GB"/>
          <w14:ligatures w14:val="none"/>
        </w:rPr>
        <w:lastRenderedPageBreak/>
        <w:t>therapeutic play. Gibbs’ Reflective Cycle helped identify strengths and areas for improvement, while Kolb’s Learning Cycle highlighted the need for diverse engagement methods. Moving forward, enhancing flexibility, inclusivity, and real-world application will better support children in navigating social and emotional transitions with confidence.</w:t>
      </w:r>
    </w:p>
    <w:p w14:paraId="1BCD6DE2" w14:textId="6F1A4F55" w:rsidR="003433AB" w:rsidRDefault="003433AB">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410200B7" w14:textId="6EAC9D45" w:rsidR="000B631A" w:rsidRDefault="003433AB" w:rsidP="003433AB">
      <w:pPr>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lastRenderedPageBreak/>
        <w:t>References</w:t>
      </w:r>
    </w:p>
    <w:p w14:paraId="2B05D79A" w14:textId="77777777" w:rsidR="003433AB" w:rsidRDefault="003433AB" w:rsidP="003433AB">
      <w:pPr>
        <w:jc w:val="center"/>
        <w:rPr>
          <w:rFonts w:ascii="Arial" w:eastAsia="Times New Roman" w:hAnsi="Arial" w:cs="Arial"/>
          <w:i/>
          <w:iCs/>
          <w:kern w:val="0"/>
          <w:lang w:eastAsia="en-GB"/>
          <w14:ligatures w14:val="none"/>
        </w:rPr>
      </w:pPr>
    </w:p>
    <w:p w14:paraId="4CDA1FD9" w14:textId="35F4E997" w:rsidR="00A87509" w:rsidRPr="00A87509" w:rsidRDefault="000B631A" w:rsidP="00A87509">
      <w:pPr>
        <w:pStyle w:val="paragraph"/>
        <w:spacing w:before="0" w:beforeAutospacing="0" w:after="0" w:afterAutospacing="0"/>
        <w:ind w:left="450" w:hanging="450"/>
        <w:textAlignment w:val="baseline"/>
        <w:rPr>
          <w:rFonts w:ascii="Arial" w:eastAsiaTheme="majorEastAsia" w:hAnsi="Arial" w:cs="Arial"/>
          <w:color w:val="000000"/>
        </w:rPr>
      </w:pPr>
      <w:r>
        <w:rPr>
          <w:rStyle w:val="contentcontrolboundarysink"/>
          <w:rFonts w:ascii="Arial" w:eastAsiaTheme="majorEastAsia" w:hAnsi="Arial" w:cs="Arial"/>
          <w:color w:val="000000"/>
        </w:rPr>
        <w:t>​</w:t>
      </w:r>
      <w:r w:rsidR="00A87509" w:rsidRPr="00A87509">
        <w:rPr>
          <w:rFonts w:ascii="Arial" w:hAnsi="Arial" w:cs="Arial"/>
        </w:rPr>
        <w:t xml:space="preserve"> </w:t>
      </w:r>
      <w:r w:rsidR="00A87509" w:rsidRPr="00A87509">
        <w:rPr>
          <w:rFonts w:ascii="Arial" w:eastAsiaTheme="majorEastAsia" w:hAnsi="Arial" w:cs="Arial"/>
          <w:color w:val="000000"/>
        </w:rPr>
        <w:t xml:space="preserve">Gibbs, G. (1988). </w:t>
      </w:r>
      <w:r w:rsidR="00A87509" w:rsidRPr="00A87509">
        <w:rPr>
          <w:rFonts w:ascii="Arial" w:eastAsiaTheme="majorEastAsia" w:hAnsi="Arial" w:cs="Arial"/>
          <w:i/>
          <w:iCs/>
          <w:color w:val="000000"/>
        </w:rPr>
        <w:t>Learning by doing: A guide to teaching and learning methods</w:t>
      </w:r>
      <w:r w:rsidR="00A87509" w:rsidRPr="00A87509">
        <w:rPr>
          <w:rFonts w:ascii="Arial" w:eastAsiaTheme="majorEastAsia" w:hAnsi="Arial" w:cs="Arial"/>
          <w:color w:val="000000"/>
        </w:rPr>
        <w:t>. Further Education Unit.</w:t>
      </w:r>
    </w:p>
    <w:p w14:paraId="5C4A0775" w14:textId="77777777" w:rsidR="000B631A" w:rsidRDefault="000B631A" w:rsidP="000B631A">
      <w:pPr>
        <w:pStyle w:val="paragraph"/>
        <w:spacing w:before="0" w:beforeAutospacing="0" w:after="0" w:afterAutospacing="0"/>
        <w:ind w:left="450" w:hanging="450"/>
        <w:textAlignment w:val="baseline"/>
        <w:rPr>
          <w:rFonts w:ascii="Segoe UI" w:hAnsi="Segoe UI" w:cs="Segoe UI"/>
          <w:sz w:val="18"/>
          <w:szCs w:val="18"/>
        </w:rPr>
      </w:pPr>
    </w:p>
    <w:p w14:paraId="0F9E613D" w14:textId="426266F4" w:rsidR="003433AB" w:rsidRPr="003433AB" w:rsidRDefault="000B631A" w:rsidP="003433AB">
      <w:pPr>
        <w:pStyle w:val="paragraph"/>
        <w:spacing w:after="0"/>
        <w:ind w:left="450" w:hanging="450"/>
        <w:textAlignment w:val="baseline"/>
        <w:rPr>
          <w:rFonts w:ascii="Arial" w:eastAsiaTheme="majorEastAsia" w:hAnsi="Arial" w:cs="Arial"/>
          <w:i/>
          <w:iCs/>
          <w:color w:val="000000"/>
        </w:rPr>
      </w:pPr>
      <w:r>
        <w:rPr>
          <w:rStyle w:val="contentcontrolboundarysink"/>
          <w:rFonts w:ascii="Arial" w:eastAsiaTheme="majorEastAsia" w:hAnsi="Arial" w:cs="Arial"/>
          <w:color w:val="000000"/>
        </w:rPr>
        <w:t>​</w:t>
      </w:r>
      <w:r w:rsidR="003433AB" w:rsidRPr="003433AB">
        <w:rPr>
          <w:rFonts w:ascii="Arial" w:hAnsi="Arial" w:cs="Arial"/>
        </w:rPr>
        <w:t xml:space="preserve"> </w:t>
      </w:r>
      <w:r w:rsidR="003433AB" w:rsidRPr="003433AB">
        <w:rPr>
          <w:rFonts w:ascii="Arial" w:eastAsiaTheme="majorEastAsia" w:hAnsi="Arial" w:cs="Arial"/>
          <w:color w:val="000000"/>
        </w:rPr>
        <w:t xml:space="preserve">Kolb, D. A. (2014). </w:t>
      </w:r>
      <w:r w:rsidR="003433AB" w:rsidRPr="003433AB">
        <w:rPr>
          <w:rFonts w:ascii="Arial" w:eastAsiaTheme="majorEastAsia" w:hAnsi="Arial" w:cs="Arial"/>
          <w:i/>
          <w:iCs/>
          <w:color w:val="000000"/>
        </w:rPr>
        <w:t>Experiential learning: Experience as the source of learning and development</w:t>
      </w:r>
      <w:r w:rsidR="003433AB" w:rsidRPr="003433AB">
        <w:rPr>
          <w:rFonts w:ascii="Arial" w:eastAsiaTheme="majorEastAsia" w:hAnsi="Arial" w:cs="Arial"/>
          <w:color w:val="000000"/>
        </w:rPr>
        <w:t>. Pearson Education.</w:t>
      </w:r>
    </w:p>
    <w:p w14:paraId="77C4A88D" w14:textId="4A0524D2" w:rsidR="000B631A" w:rsidRPr="000B631A" w:rsidRDefault="000B631A" w:rsidP="003433AB">
      <w:pPr>
        <w:pStyle w:val="paragraph"/>
        <w:spacing w:before="0" w:beforeAutospacing="0" w:after="0" w:afterAutospacing="0"/>
        <w:ind w:left="450" w:hanging="450"/>
        <w:textAlignment w:val="baseline"/>
      </w:pPr>
    </w:p>
    <w:sectPr w:rsidR="000B631A" w:rsidRPr="000B631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49BF07" w14:textId="77777777" w:rsidR="000D2996" w:rsidRDefault="000D2996" w:rsidP="0025570B">
      <w:pPr>
        <w:spacing w:after="0" w:line="240" w:lineRule="auto"/>
      </w:pPr>
      <w:r>
        <w:separator/>
      </w:r>
    </w:p>
  </w:endnote>
  <w:endnote w:type="continuationSeparator" w:id="0">
    <w:p w14:paraId="244185C2" w14:textId="77777777" w:rsidR="000D2996" w:rsidRDefault="000D2996" w:rsidP="002557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9209059"/>
      <w:docPartObj>
        <w:docPartGallery w:val="Page Numbers (Bottom of Page)"/>
        <w:docPartUnique/>
      </w:docPartObj>
    </w:sdtPr>
    <w:sdtEndPr>
      <w:rPr>
        <w:noProof/>
      </w:rPr>
    </w:sdtEndPr>
    <w:sdtContent>
      <w:p w14:paraId="196AFF7A" w14:textId="27D01894" w:rsidR="0025570B" w:rsidRDefault="002557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AC9C8E" w14:textId="77777777" w:rsidR="0025570B" w:rsidRDefault="002557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04BE5" w14:textId="77777777" w:rsidR="000D2996" w:rsidRDefault="000D2996" w:rsidP="0025570B">
      <w:pPr>
        <w:spacing w:after="0" w:line="240" w:lineRule="auto"/>
      </w:pPr>
      <w:r>
        <w:separator/>
      </w:r>
    </w:p>
  </w:footnote>
  <w:footnote w:type="continuationSeparator" w:id="0">
    <w:p w14:paraId="0A07F769" w14:textId="77777777" w:rsidR="000D2996" w:rsidRDefault="000D2996" w:rsidP="002557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53C4A"/>
    <w:multiLevelType w:val="multilevel"/>
    <w:tmpl w:val="33107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9E4AD3"/>
    <w:multiLevelType w:val="multilevel"/>
    <w:tmpl w:val="892E2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96207E"/>
    <w:multiLevelType w:val="multilevel"/>
    <w:tmpl w:val="8662C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202DA7"/>
    <w:multiLevelType w:val="multilevel"/>
    <w:tmpl w:val="4F62B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0183272">
    <w:abstractNumId w:val="1"/>
  </w:num>
  <w:num w:numId="2" w16cid:durableId="836576109">
    <w:abstractNumId w:val="0"/>
  </w:num>
  <w:num w:numId="3" w16cid:durableId="1678338503">
    <w:abstractNumId w:val="2"/>
  </w:num>
  <w:num w:numId="4" w16cid:durableId="3687234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C2E"/>
    <w:rsid w:val="0000162C"/>
    <w:rsid w:val="0005340E"/>
    <w:rsid w:val="00054359"/>
    <w:rsid w:val="0007045E"/>
    <w:rsid w:val="000875E2"/>
    <w:rsid w:val="000B631A"/>
    <w:rsid w:val="000D2996"/>
    <w:rsid w:val="000E7012"/>
    <w:rsid w:val="000F6673"/>
    <w:rsid w:val="00101326"/>
    <w:rsid w:val="0010310F"/>
    <w:rsid w:val="001366EF"/>
    <w:rsid w:val="001A1824"/>
    <w:rsid w:val="0025570B"/>
    <w:rsid w:val="002B50AA"/>
    <w:rsid w:val="00302822"/>
    <w:rsid w:val="003316B7"/>
    <w:rsid w:val="00336BAD"/>
    <w:rsid w:val="003433AB"/>
    <w:rsid w:val="003719E5"/>
    <w:rsid w:val="00395098"/>
    <w:rsid w:val="003A1862"/>
    <w:rsid w:val="003D694E"/>
    <w:rsid w:val="003F5659"/>
    <w:rsid w:val="003F6B66"/>
    <w:rsid w:val="00436534"/>
    <w:rsid w:val="00492CFD"/>
    <w:rsid w:val="004C782D"/>
    <w:rsid w:val="00544C55"/>
    <w:rsid w:val="00544FCD"/>
    <w:rsid w:val="005529C4"/>
    <w:rsid w:val="005855C9"/>
    <w:rsid w:val="005931FB"/>
    <w:rsid w:val="005D08C1"/>
    <w:rsid w:val="00611DFB"/>
    <w:rsid w:val="006210C6"/>
    <w:rsid w:val="0062645D"/>
    <w:rsid w:val="00720695"/>
    <w:rsid w:val="007D16AC"/>
    <w:rsid w:val="00801123"/>
    <w:rsid w:val="008074A3"/>
    <w:rsid w:val="008339E0"/>
    <w:rsid w:val="0088758E"/>
    <w:rsid w:val="008A2575"/>
    <w:rsid w:val="008A2B21"/>
    <w:rsid w:val="008B2954"/>
    <w:rsid w:val="008C0485"/>
    <w:rsid w:val="00931B9E"/>
    <w:rsid w:val="00966242"/>
    <w:rsid w:val="009815F8"/>
    <w:rsid w:val="009F0DF3"/>
    <w:rsid w:val="009F11CE"/>
    <w:rsid w:val="00A03293"/>
    <w:rsid w:val="00A7446A"/>
    <w:rsid w:val="00A87509"/>
    <w:rsid w:val="00B53AD0"/>
    <w:rsid w:val="00BD12AB"/>
    <w:rsid w:val="00C25807"/>
    <w:rsid w:val="00C92471"/>
    <w:rsid w:val="00CA1EAE"/>
    <w:rsid w:val="00CC3EA3"/>
    <w:rsid w:val="00CD7208"/>
    <w:rsid w:val="00CE0538"/>
    <w:rsid w:val="00D30F70"/>
    <w:rsid w:val="00D35158"/>
    <w:rsid w:val="00DA238D"/>
    <w:rsid w:val="00DA587B"/>
    <w:rsid w:val="00DC6BE6"/>
    <w:rsid w:val="00E201C9"/>
    <w:rsid w:val="00E36C2E"/>
    <w:rsid w:val="00E47551"/>
    <w:rsid w:val="00E9264C"/>
    <w:rsid w:val="00EB6B9C"/>
    <w:rsid w:val="00EF6E5E"/>
    <w:rsid w:val="00F02F35"/>
    <w:rsid w:val="00F81A89"/>
    <w:rsid w:val="00F83CE9"/>
    <w:rsid w:val="234B2489"/>
    <w:rsid w:val="4D0EF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06C13"/>
  <w15:chartTrackingRefBased/>
  <w15:docId w15:val="{0A39B449-7347-4E6E-9FED-616FBF375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6C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6C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6C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6C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6C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6C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6C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6C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6C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6C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6C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6C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6C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6C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6C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6C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6C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6C2E"/>
    <w:rPr>
      <w:rFonts w:eastAsiaTheme="majorEastAsia" w:cstheme="majorBidi"/>
      <w:color w:val="272727" w:themeColor="text1" w:themeTint="D8"/>
    </w:rPr>
  </w:style>
  <w:style w:type="paragraph" w:styleId="Title">
    <w:name w:val="Title"/>
    <w:basedOn w:val="Normal"/>
    <w:next w:val="Normal"/>
    <w:link w:val="TitleChar"/>
    <w:uiPriority w:val="10"/>
    <w:qFormat/>
    <w:rsid w:val="00E36C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6C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6C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6C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6C2E"/>
    <w:pPr>
      <w:spacing w:before="160"/>
      <w:jc w:val="center"/>
    </w:pPr>
    <w:rPr>
      <w:i/>
      <w:iCs/>
      <w:color w:val="404040" w:themeColor="text1" w:themeTint="BF"/>
    </w:rPr>
  </w:style>
  <w:style w:type="character" w:customStyle="1" w:styleId="QuoteChar">
    <w:name w:val="Quote Char"/>
    <w:basedOn w:val="DefaultParagraphFont"/>
    <w:link w:val="Quote"/>
    <w:uiPriority w:val="29"/>
    <w:rsid w:val="00E36C2E"/>
    <w:rPr>
      <w:i/>
      <w:iCs/>
      <w:color w:val="404040" w:themeColor="text1" w:themeTint="BF"/>
    </w:rPr>
  </w:style>
  <w:style w:type="paragraph" w:styleId="ListParagraph">
    <w:name w:val="List Paragraph"/>
    <w:basedOn w:val="Normal"/>
    <w:uiPriority w:val="34"/>
    <w:qFormat/>
    <w:rsid w:val="00E36C2E"/>
    <w:pPr>
      <w:ind w:left="720"/>
      <w:contextualSpacing/>
    </w:pPr>
  </w:style>
  <w:style w:type="character" w:styleId="IntenseEmphasis">
    <w:name w:val="Intense Emphasis"/>
    <w:basedOn w:val="DefaultParagraphFont"/>
    <w:uiPriority w:val="21"/>
    <w:qFormat/>
    <w:rsid w:val="00E36C2E"/>
    <w:rPr>
      <w:i/>
      <w:iCs/>
      <w:color w:val="0F4761" w:themeColor="accent1" w:themeShade="BF"/>
    </w:rPr>
  </w:style>
  <w:style w:type="paragraph" w:styleId="IntenseQuote">
    <w:name w:val="Intense Quote"/>
    <w:basedOn w:val="Normal"/>
    <w:next w:val="Normal"/>
    <w:link w:val="IntenseQuoteChar"/>
    <w:uiPriority w:val="30"/>
    <w:qFormat/>
    <w:rsid w:val="00E36C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6C2E"/>
    <w:rPr>
      <w:i/>
      <w:iCs/>
      <w:color w:val="0F4761" w:themeColor="accent1" w:themeShade="BF"/>
    </w:rPr>
  </w:style>
  <w:style w:type="character" w:styleId="IntenseReference">
    <w:name w:val="Intense Reference"/>
    <w:basedOn w:val="DefaultParagraphFont"/>
    <w:uiPriority w:val="32"/>
    <w:qFormat/>
    <w:rsid w:val="00E36C2E"/>
    <w:rPr>
      <w:b/>
      <w:bCs/>
      <w:smallCaps/>
      <w:color w:val="0F4761" w:themeColor="accent1" w:themeShade="BF"/>
      <w:spacing w:val="5"/>
    </w:rPr>
  </w:style>
  <w:style w:type="paragraph" w:styleId="NormalWeb">
    <w:name w:val="Normal (Web)"/>
    <w:basedOn w:val="Normal"/>
    <w:uiPriority w:val="99"/>
    <w:semiHidden/>
    <w:unhideWhenUsed/>
    <w:rsid w:val="004C782D"/>
    <w:rPr>
      <w:rFonts w:ascii="Times New Roman" w:hAnsi="Times New Roman" w:cs="Times New Roman"/>
    </w:rPr>
  </w:style>
  <w:style w:type="paragraph" w:styleId="Header">
    <w:name w:val="header"/>
    <w:basedOn w:val="Normal"/>
    <w:link w:val="HeaderChar"/>
    <w:uiPriority w:val="99"/>
    <w:unhideWhenUsed/>
    <w:rsid w:val="002557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70B"/>
  </w:style>
  <w:style w:type="paragraph" w:styleId="Footer">
    <w:name w:val="footer"/>
    <w:basedOn w:val="Normal"/>
    <w:link w:val="FooterChar"/>
    <w:uiPriority w:val="99"/>
    <w:unhideWhenUsed/>
    <w:rsid w:val="002557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70B"/>
  </w:style>
  <w:style w:type="character" w:styleId="Hyperlink">
    <w:name w:val="Hyperlink"/>
    <w:basedOn w:val="DefaultParagraphFont"/>
    <w:uiPriority w:val="99"/>
    <w:unhideWhenUsed/>
    <w:rsid w:val="000B631A"/>
    <w:rPr>
      <w:color w:val="467886" w:themeColor="hyperlink"/>
      <w:u w:val="single"/>
    </w:rPr>
  </w:style>
  <w:style w:type="character" w:styleId="UnresolvedMention">
    <w:name w:val="Unresolved Mention"/>
    <w:basedOn w:val="DefaultParagraphFont"/>
    <w:uiPriority w:val="99"/>
    <w:semiHidden/>
    <w:unhideWhenUsed/>
    <w:rsid w:val="000B631A"/>
    <w:rPr>
      <w:color w:val="605E5C"/>
      <w:shd w:val="clear" w:color="auto" w:fill="E1DFDD"/>
    </w:rPr>
  </w:style>
  <w:style w:type="paragraph" w:customStyle="1" w:styleId="paragraph">
    <w:name w:val="paragraph"/>
    <w:basedOn w:val="Normal"/>
    <w:rsid w:val="000B631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contentcontrol">
    <w:name w:val="contentcontrol"/>
    <w:basedOn w:val="DefaultParagraphFont"/>
    <w:rsid w:val="000B631A"/>
  </w:style>
  <w:style w:type="character" w:customStyle="1" w:styleId="contentcontrolboundarysink">
    <w:name w:val="contentcontrolboundarysink"/>
    <w:basedOn w:val="DefaultParagraphFont"/>
    <w:rsid w:val="000B631A"/>
  </w:style>
  <w:style w:type="character" w:customStyle="1" w:styleId="normaltextrun">
    <w:name w:val="normaltextrun"/>
    <w:basedOn w:val="DefaultParagraphFont"/>
    <w:rsid w:val="000B631A"/>
  </w:style>
  <w:style w:type="character" w:customStyle="1" w:styleId="eop">
    <w:name w:val="eop"/>
    <w:basedOn w:val="DefaultParagraphFont"/>
    <w:rsid w:val="000B63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538605">
      <w:bodyDiv w:val="1"/>
      <w:marLeft w:val="0"/>
      <w:marRight w:val="0"/>
      <w:marTop w:val="0"/>
      <w:marBottom w:val="0"/>
      <w:divBdr>
        <w:top w:val="none" w:sz="0" w:space="0" w:color="auto"/>
        <w:left w:val="none" w:sz="0" w:space="0" w:color="auto"/>
        <w:bottom w:val="none" w:sz="0" w:space="0" w:color="auto"/>
        <w:right w:val="none" w:sz="0" w:space="0" w:color="auto"/>
      </w:divBdr>
    </w:div>
    <w:div w:id="334962568">
      <w:bodyDiv w:val="1"/>
      <w:marLeft w:val="0"/>
      <w:marRight w:val="0"/>
      <w:marTop w:val="0"/>
      <w:marBottom w:val="0"/>
      <w:divBdr>
        <w:top w:val="none" w:sz="0" w:space="0" w:color="auto"/>
        <w:left w:val="none" w:sz="0" w:space="0" w:color="auto"/>
        <w:bottom w:val="none" w:sz="0" w:space="0" w:color="auto"/>
        <w:right w:val="none" w:sz="0" w:space="0" w:color="auto"/>
      </w:divBdr>
    </w:div>
    <w:div w:id="342250542">
      <w:bodyDiv w:val="1"/>
      <w:marLeft w:val="0"/>
      <w:marRight w:val="0"/>
      <w:marTop w:val="0"/>
      <w:marBottom w:val="0"/>
      <w:divBdr>
        <w:top w:val="none" w:sz="0" w:space="0" w:color="auto"/>
        <w:left w:val="none" w:sz="0" w:space="0" w:color="auto"/>
        <w:bottom w:val="none" w:sz="0" w:space="0" w:color="auto"/>
        <w:right w:val="none" w:sz="0" w:space="0" w:color="auto"/>
      </w:divBdr>
    </w:div>
    <w:div w:id="638848524">
      <w:bodyDiv w:val="1"/>
      <w:marLeft w:val="0"/>
      <w:marRight w:val="0"/>
      <w:marTop w:val="0"/>
      <w:marBottom w:val="0"/>
      <w:divBdr>
        <w:top w:val="none" w:sz="0" w:space="0" w:color="auto"/>
        <w:left w:val="none" w:sz="0" w:space="0" w:color="auto"/>
        <w:bottom w:val="none" w:sz="0" w:space="0" w:color="auto"/>
        <w:right w:val="none" w:sz="0" w:space="0" w:color="auto"/>
      </w:divBdr>
    </w:div>
    <w:div w:id="644244306">
      <w:bodyDiv w:val="1"/>
      <w:marLeft w:val="0"/>
      <w:marRight w:val="0"/>
      <w:marTop w:val="0"/>
      <w:marBottom w:val="0"/>
      <w:divBdr>
        <w:top w:val="none" w:sz="0" w:space="0" w:color="auto"/>
        <w:left w:val="none" w:sz="0" w:space="0" w:color="auto"/>
        <w:bottom w:val="none" w:sz="0" w:space="0" w:color="auto"/>
        <w:right w:val="none" w:sz="0" w:space="0" w:color="auto"/>
      </w:divBdr>
    </w:div>
    <w:div w:id="840199233">
      <w:bodyDiv w:val="1"/>
      <w:marLeft w:val="0"/>
      <w:marRight w:val="0"/>
      <w:marTop w:val="0"/>
      <w:marBottom w:val="0"/>
      <w:divBdr>
        <w:top w:val="none" w:sz="0" w:space="0" w:color="auto"/>
        <w:left w:val="none" w:sz="0" w:space="0" w:color="auto"/>
        <w:bottom w:val="none" w:sz="0" w:space="0" w:color="auto"/>
        <w:right w:val="none" w:sz="0" w:space="0" w:color="auto"/>
      </w:divBdr>
    </w:div>
    <w:div w:id="865405393">
      <w:bodyDiv w:val="1"/>
      <w:marLeft w:val="0"/>
      <w:marRight w:val="0"/>
      <w:marTop w:val="0"/>
      <w:marBottom w:val="0"/>
      <w:divBdr>
        <w:top w:val="none" w:sz="0" w:space="0" w:color="auto"/>
        <w:left w:val="none" w:sz="0" w:space="0" w:color="auto"/>
        <w:bottom w:val="none" w:sz="0" w:space="0" w:color="auto"/>
        <w:right w:val="none" w:sz="0" w:space="0" w:color="auto"/>
      </w:divBdr>
    </w:div>
    <w:div w:id="1016539580">
      <w:bodyDiv w:val="1"/>
      <w:marLeft w:val="0"/>
      <w:marRight w:val="0"/>
      <w:marTop w:val="0"/>
      <w:marBottom w:val="0"/>
      <w:divBdr>
        <w:top w:val="none" w:sz="0" w:space="0" w:color="auto"/>
        <w:left w:val="none" w:sz="0" w:space="0" w:color="auto"/>
        <w:bottom w:val="none" w:sz="0" w:space="0" w:color="auto"/>
        <w:right w:val="none" w:sz="0" w:space="0" w:color="auto"/>
      </w:divBdr>
    </w:div>
    <w:div w:id="1270814161">
      <w:bodyDiv w:val="1"/>
      <w:marLeft w:val="0"/>
      <w:marRight w:val="0"/>
      <w:marTop w:val="0"/>
      <w:marBottom w:val="0"/>
      <w:divBdr>
        <w:top w:val="none" w:sz="0" w:space="0" w:color="auto"/>
        <w:left w:val="none" w:sz="0" w:space="0" w:color="auto"/>
        <w:bottom w:val="none" w:sz="0" w:space="0" w:color="auto"/>
        <w:right w:val="none" w:sz="0" w:space="0" w:color="auto"/>
      </w:divBdr>
    </w:div>
    <w:div w:id="1363356779">
      <w:bodyDiv w:val="1"/>
      <w:marLeft w:val="0"/>
      <w:marRight w:val="0"/>
      <w:marTop w:val="0"/>
      <w:marBottom w:val="0"/>
      <w:divBdr>
        <w:top w:val="none" w:sz="0" w:space="0" w:color="auto"/>
        <w:left w:val="none" w:sz="0" w:space="0" w:color="auto"/>
        <w:bottom w:val="none" w:sz="0" w:space="0" w:color="auto"/>
        <w:right w:val="none" w:sz="0" w:space="0" w:color="auto"/>
      </w:divBdr>
    </w:div>
    <w:div w:id="1403261672">
      <w:bodyDiv w:val="1"/>
      <w:marLeft w:val="0"/>
      <w:marRight w:val="0"/>
      <w:marTop w:val="0"/>
      <w:marBottom w:val="0"/>
      <w:divBdr>
        <w:top w:val="none" w:sz="0" w:space="0" w:color="auto"/>
        <w:left w:val="none" w:sz="0" w:space="0" w:color="auto"/>
        <w:bottom w:val="none" w:sz="0" w:space="0" w:color="auto"/>
        <w:right w:val="none" w:sz="0" w:space="0" w:color="auto"/>
      </w:divBdr>
    </w:div>
    <w:div w:id="1525825853">
      <w:bodyDiv w:val="1"/>
      <w:marLeft w:val="0"/>
      <w:marRight w:val="0"/>
      <w:marTop w:val="0"/>
      <w:marBottom w:val="0"/>
      <w:divBdr>
        <w:top w:val="none" w:sz="0" w:space="0" w:color="auto"/>
        <w:left w:val="none" w:sz="0" w:space="0" w:color="auto"/>
        <w:bottom w:val="none" w:sz="0" w:space="0" w:color="auto"/>
        <w:right w:val="none" w:sz="0" w:space="0" w:color="auto"/>
      </w:divBdr>
    </w:div>
    <w:div w:id="1651713173">
      <w:bodyDiv w:val="1"/>
      <w:marLeft w:val="0"/>
      <w:marRight w:val="0"/>
      <w:marTop w:val="0"/>
      <w:marBottom w:val="0"/>
      <w:divBdr>
        <w:top w:val="none" w:sz="0" w:space="0" w:color="auto"/>
        <w:left w:val="none" w:sz="0" w:space="0" w:color="auto"/>
        <w:bottom w:val="none" w:sz="0" w:space="0" w:color="auto"/>
        <w:right w:val="none" w:sz="0" w:space="0" w:color="auto"/>
      </w:divBdr>
    </w:div>
    <w:div w:id="1658612081">
      <w:bodyDiv w:val="1"/>
      <w:marLeft w:val="0"/>
      <w:marRight w:val="0"/>
      <w:marTop w:val="0"/>
      <w:marBottom w:val="0"/>
      <w:divBdr>
        <w:top w:val="none" w:sz="0" w:space="0" w:color="auto"/>
        <w:left w:val="none" w:sz="0" w:space="0" w:color="auto"/>
        <w:bottom w:val="none" w:sz="0" w:space="0" w:color="auto"/>
        <w:right w:val="none" w:sz="0" w:space="0" w:color="auto"/>
      </w:divBdr>
    </w:div>
    <w:div w:id="1694526896">
      <w:bodyDiv w:val="1"/>
      <w:marLeft w:val="0"/>
      <w:marRight w:val="0"/>
      <w:marTop w:val="0"/>
      <w:marBottom w:val="0"/>
      <w:divBdr>
        <w:top w:val="none" w:sz="0" w:space="0" w:color="auto"/>
        <w:left w:val="none" w:sz="0" w:space="0" w:color="auto"/>
        <w:bottom w:val="none" w:sz="0" w:space="0" w:color="auto"/>
        <w:right w:val="none" w:sz="0" w:space="0" w:color="auto"/>
      </w:divBdr>
      <w:divsChild>
        <w:div w:id="2029987587">
          <w:marLeft w:val="0"/>
          <w:marRight w:val="0"/>
          <w:marTop w:val="0"/>
          <w:marBottom w:val="0"/>
          <w:divBdr>
            <w:top w:val="none" w:sz="0" w:space="0" w:color="auto"/>
            <w:left w:val="none" w:sz="0" w:space="0" w:color="auto"/>
            <w:bottom w:val="none" w:sz="0" w:space="0" w:color="auto"/>
            <w:right w:val="none" w:sz="0" w:space="0" w:color="auto"/>
          </w:divBdr>
        </w:div>
        <w:div w:id="1027173540">
          <w:marLeft w:val="0"/>
          <w:marRight w:val="0"/>
          <w:marTop w:val="0"/>
          <w:marBottom w:val="0"/>
          <w:divBdr>
            <w:top w:val="none" w:sz="0" w:space="0" w:color="auto"/>
            <w:left w:val="none" w:sz="0" w:space="0" w:color="auto"/>
            <w:bottom w:val="none" w:sz="0" w:space="0" w:color="auto"/>
            <w:right w:val="none" w:sz="0" w:space="0" w:color="auto"/>
          </w:divBdr>
        </w:div>
      </w:divsChild>
    </w:div>
    <w:div w:id="1717386626">
      <w:bodyDiv w:val="1"/>
      <w:marLeft w:val="0"/>
      <w:marRight w:val="0"/>
      <w:marTop w:val="0"/>
      <w:marBottom w:val="0"/>
      <w:divBdr>
        <w:top w:val="none" w:sz="0" w:space="0" w:color="auto"/>
        <w:left w:val="none" w:sz="0" w:space="0" w:color="auto"/>
        <w:bottom w:val="none" w:sz="0" w:space="0" w:color="auto"/>
        <w:right w:val="none" w:sz="0" w:space="0" w:color="auto"/>
      </w:divBdr>
    </w:div>
    <w:div w:id="1731269736">
      <w:bodyDiv w:val="1"/>
      <w:marLeft w:val="0"/>
      <w:marRight w:val="0"/>
      <w:marTop w:val="0"/>
      <w:marBottom w:val="0"/>
      <w:divBdr>
        <w:top w:val="none" w:sz="0" w:space="0" w:color="auto"/>
        <w:left w:val="none" w:sz="0" w:space="0" w:color="auto"/>
        <w:bottom w:val="none" w:sz="0" w:space="0" w:color="auto"/>
        <w:right w:val="none" w:sz="0" w:space="0" w:color="auto"/>
      </w:divBdr>
      <w:divsChild>
        <w:div w:id="54283181">
          <w:marLeft w:val="0"/>
          <w:marRight w:val="0"/>
          <w:marTop w:val="0"/>
          <w:marBottom w:val="0"/>
          <w:divBdr>
            <w:top w:val="none" w:sz="0" w:space="0" w:color="auto"/>
            <w:left w:val="none" w:sz="0" w:space="0" w:color="auto"/>
            <w:bottom w:val="none" w:sz="0" w:space="0" w:color="auto"/>
            <w:right w:val="none" w:sz="0" w:space="0" w:color="auto"/>
          </w:divBdr>
        </w:div>
        <w:div w:id="1127428105">
          <w:marLeft w:val="0"/>
          <w:marRight w:val="0"/>
          <w:marTop w:val="0"/>
          <w:marBottom w:val="0"/>
          <w:divBdr>
            <w:top w:val="none" w:sz="0" w:space="0" w:color="auto"/>
            <w:left w:val="none" w:sz="0" w:space="0" w:color="auto"/>
            <w:bottom w:val="none" w:sz="0" w:space="0" w:color="auto"/>
            <w:right w:val="none" w:sz="0" w:space="0" w:color="auto"/>
          </w:divBdr>
        </w:div>
      </w:divsChild>
    </w:div>
    <w:div w:id="1760171312">
      <w:bodyDiv w:val="1"/>
      <w:marLeft w:val="0"/>
      <w:marRight w:val="0"/>
      <w:marTop w:val="0"/>
      <w:marBottom w:val="0"/>
      <w:divBdr>
        <w:top w:val="none" w:sz="0" w:space="0" w:color="auto"/>
        <w:left w:val="none" w:sz="0" w:space="0" w:color="auto"/>
        <w:bottom w:val="none" w:sz="0" w:space="0" w:color="auto"/>
        <w:right w:val="none" w:sz="0" w:space="0" w:color="auto"/>
      </w:divBdr>
    </w:div>
    <w:div w:id="1871455101">
      <w:bodyDiv w:val="1"/>
      <w:marLeft w:val="0"/>
      <w:marRight w:val="0"/>
      <w:marTop w:val="0"/>
      <w:marBottom w:val="0"/>
      <w:divBdr>
        <w:top w:val="none" w:sz="0" w:space="0" w:color="auto"/>
        <w:left w:val="none" w:sz="0" w:space="0" w:color="auto"/>
        <w:bottom w:val="none" w:sz="0" w:space="0" w:color="auto"/>
        <w:right w:val="none" w:sz="0" w:space="0" w:color="auto"/>
      </w:divBdr>
    </w:div>
    <w:div w:id="1888485705">
      <w:bodyDiv w:val="1"/>
      <w:marLeft w:val="0"/>
      <w:marRight w:val="0"/>
      <w:marTop w:val="0"/>
      <w:marBottom w:val="0"/>
      <w:divBdr>
        <w:top w:val="none" w:sz="0" w:space="0" w:color="auto"/>
        <w:left w:val="none" w:sz="0" w:space="0" w:color="auto"/>
        <w:bottom w:val="none" w:sz="0" w:space="0" w:color="auto"/>
        <w:right w:val="none" w:sz="0" w:space="0" w:color="auto"/>
      </w:divBdr>
      <w:divsChild>
        <w:div w:id="2112042006">
          <w:marLeft w:val="0"/>
          <w:marRight w:val="0"/>
          <w:marTop w:val="0"/>
          <w:marBottom w:val="0"/>
          <w:divBdr>
            <w:top w:val="none" w:sz="0" w:space="0" w:color="auto"/>
            <w:left w:val="none" w:sz="0" w:space="0" w:color="auto"/>
            <w:bottom w:val="none" w:sz="0" w:space="0" w:color="auto"/>
            <w:right w:val="none" w:sz="0" w:space="0" w:color="auto"/>
          </w:divBdr>
        </w:div>
        <w:div w:id="1420130262">
          <w:marLeft w:val="0"/>
          <w:marRight w:val="0"/>
          <w:marTop w:val="0"/>
          <w:marBottom w:val="0"/>
          <w:divBdr>
            <w:top w:val="none" w:sz="0" w:space="0" w:color="auto"/>
            <w:left w:val="none" w:sz="0" w:space="0" w:color="auto"/>
            <w:bottom w:val="none" w:sz="0" w:space="0" w:color="auto"/>
            <w:right w:val="none" w:sz="0" w:space="0" w:color="auto"/>
          </w:divBdr>
        </w:div>
      </w:divsChild>
    </w:div>
    <w:div w:id="1892838715">
      <w:bodyDiv w:val="1"/>
      <w:marLeft w:val="0"/>
      <w:marRight w:val="0"/>
      <w:marTop w:val="0"/>
      <w:marBottom w:val="0"/>
      <w:divBdr>
        <w:top w:val="none" w:sz="0" w:space="0" w:color="auto"/>
        <w:left w:val="none" w:sz="0" w:space="0" w:color="auto"/>
        <w:bottom w:val="none" w:sz="0" w:space="0" w:color="auto"/>
        <w:right w:val="none" w:sz="0" w:space="0" w:color="auto"/>
      </w:divBdr>
    </w:div>
    <w:div w:id="2031833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cf8af62394ef9ec9f02b93e8f0375b6e">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723598a96cba983c2fc78cdccbc3c009"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_activity"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297141B-7999-4C86-B785-02B40622E25E}">
  <ds:schemaRefs>
    <ds:schemaRef ds:uri="http://schemas.microsoft.com/office/2006/metadata/properties"/>
    <ds:schemaRef ds:uri="http://schemas.microsoft.com/office/infopath/2007/PartnerControls"/>
    <ds:schemaRef ds:uri="95817cb9-f0eb-4f4d-892c-47ab9f8957c0"/>
  </ds:schemaRefs>
</ds:datastoreItem>
</file>

<file path=customXml/itemProps2.xml><?xml version="1.0" encoding="utf-8"?>
<ds:datastoreItem xmlns:ds="http://schemas.openxmlformats.org/officeDocument/2006/customXml" ds:itemID="{83517C60-3D9E-4D38-AE54-E0193F850717}">
  <ds:schemaRefs>
    <ds:schemaRef ds:uri="http://schemas.microsoft.com/sharepoint/v3/contenttype/forms"/>
  </ds:schemaRefs>
</ds:datastoreItem>
</file>

<file path=customXml/itemProps3.xml><?xml version="1.0" encoding="utf-8"?>
<ds:datastoreItem xmlns:ds="http://schemas.openxmlformats.org/officeDocument/2006/customXml" ds:itemID="{C3909F05-9BA2-4F1E-BC27-EDC1FF9F5E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1144</TotalTime>
  <Pages>5</Pages>
  <Words>758</Words>
  <Characters>4859</Characters>
  <Application>Microsoft Office Word</Application>
  <DocSecurity>0</DocSecurity>
  <Lines>82</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Williams (2107833)</dc:creator>
  <cp:keywords/>
  <dc:description/>
  <cp:lastModifiedBy>Emma Williams (2107833)</cp:lastModifiedBy>
  <cp:revision>70</cp:revision>
  <dcterms:created xsi:type="dcterms:W3CDTF">2025-03-22T17:25:00Z</dcterms:created>
  <dcterms:modified xsi:type="dcterms:W3CDTF">2025-03-23T12:26:00Z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