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content" w:displacedByCustomXml="next"/>
    <w:bookmarkStart w:id="1" w:name="X22eaea6334e7afcb68a208ed67ddf0d78390990" w:displacedByCustomXml="next"/>
    <w:sdt>
      <w:sdtPr>
        <w:rPr>
          <w:rFonts w:ascii="Calibri" w:hAnsi="Calibri" w:cs="Calibri"/>
        </w:rPr>
        <w:id w:val="-66660285"/>
        <w:docPartObj>
          <w:docPartGallery w:val="Cover Pages"/>
          <w:docPartUnique/>
        </w:docPartObj>
      </w:sdtPr>
      <w:sdtContent>
        <w:p w14:paraId="18FD2E40" w14:textId="1FFB128E" w:rsidR="00C2592F" w:rsidRPr="00985041" w:rsidRDefault="00537FCB">
          <w:pPr>
            <w:rPr>
              <w:rFonts w:ascii="Calibri" w:hAnsi="Calibri" w:cs="Calibri"/>
            </w:rPr>
          </w:pPr>
          <w:r>
            <w:rPr>
              <w:rFonts w:ascii="Calibri" w:hAnsi="Calibri" w:cs="Calibri"/>
              <w:noProof/>
            </w:rPr>
            <mc:AlternateContent>
              <mc:Choice Requires="wpg">
                <w:drawing>
                  <wp:anchor distT="0" distB="0" distL="114300" distR="114300" simplePos="0" relativeHeight="251659264" behindDoc="1" locked="0" layoutInCell="1" allowOverlap="1" wp14:anchorId="710BB1D9" wp14:editId="4F51E73A">
                    <wp:simplePos x="0" y="0"/>
                    <wp:positionH relativeFrom="page">
                      <wp:posOffset>344556</wp:posOffset>
                    </wp:positionH>
                    <wp:positionV relativeFrom="page">
                      <wp:posOffset>457200</wp:posOffset>
                    </wp:positionV>
                    <wp:extent cx="6977629" cy="8593593"/>
                    <wp:effectExtent l="0" t="0" r="0" b="4445"/>
                    <wp:wrapNone/>
                    <wp:docPr id="486504279"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7629" cy="8593593"/>
                              <a:chOff x="-112641" y="0"/>
                              <a:chExt cx="6977465" cy="8593450"/>
                            </a:xfrm>
                          </wpg:grpSpPr>
                          <wps:wsp>
                            <wps:cNvPr id="194" name="Rectangle 194"/>
                            <wps:cNvSpPr>
                              <a:spLocks/>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a:spLocks/>
                            </wps:cNvSpPr>
                            <wps:spPr>
                              <a:xfrm>
                                <a:off x="-112641" y="3564250"/>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lang w:val="en-G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3DD0BE6" w14:textId="1B0A0D7D" w:rsidR="00C2592F" w:rsidRDefault="00144B76">
                                      <w:pPr>
                                        <w:pStyle w:val="NoSpacing"/>
                                        <w:spacing w:before="120"/>
                                        <w:jc w:val="center"/>
                                        <w:rPr>
                                          <w:color w:val="FFFFFF" w:themeColor="background1"/>
                                          <w:lang w:val="en-GB"/>
                                        </w:rPr>
                                      </w:pPr>
                                      <w:r>
                                        <w:rPr>
                                          <w:color w:val="FFFFFF" w:themeColor="background1"/>
                                          <w:lang w:val="en-GB"/>
                                        </w:rPr>
                                        <w:t>Student name: Sandra</w:t>
                                      </w:r>
                                      <w:r w:rsidR="00756484">
                                        <w:rPr>
                                          <w:color w:val="FFFFFF" w:themeColor="background1"/>
                                          <w:lang w:val="en-GB"/>
                                        </w:rPr>
                                        <w:t xml:space="preserve"> </w:t>
                                      </w:r>
                                      <w:r>
                                        <w:rPr>
                                          <w:color w:val="FFFFFF" w:themeColor="background1"/>
                                          <w:lang w:val="en-GB"/>
                                        </w:rPr>
                                        <w:t>Gorolova</w:t>
                                      </w:r>
                                    </w:p>
                                  </w:sdtContent>
                                </w:sdt>
                                <w:p w14:paraId="3C63BCCD" w14:textId="1E653104" w:rsidR="00144B76" w:rsidRDefault="00144B76">
                                  <w:pPr>
                                    <w:pStyle w:val="NoSpacing"/>
                                    <w:spacing w:before="120"/>
                                    <w:jc w:val="center"/>
                                    <w:rPr>
                                      <w:color w:val="FFFFFF" w:themeColor="background1"/>
                                      <w:lang w:val="en-GB"/>
                                    </w:rPr>
                                  </w:pPr>
                                  <w:r>
                                    <w:rPr>
                                      <w:color w:val="FFFFFF" w:themeColor="background1"/>
                                      <w:lang w:val="en-GB"/>
                                    </w:rPr>
                                    <w:t>Date: 25.08.2025</w:t>
                                  </w:r>
                                </w:p>
                                <w:p w14:paraId="0980560D" w14:textId="77777777" w:rsidR="00144B76" w:rsidRPr="008C78BE" w:rsidRDefault="00144B76">
                                  <w:pPr>
                                    <w:pStyle w:val="NoSpacing"/>
                                    <w:spacing w:before="120"/>
                                    <w:jc w:val="center"/>
                                    <w:rPr>
                                      <w:color w:val="FFFFFF" w:themeColor="background1"/>
                                      <w:lang w:val="en-GB"/>
                                    </w:rPr>
                                  </w:pPr>
                                </w:p>
                                <w:p w14:paraId="721E2AB4" w14:textId="3B41FD57" w:rsidR="00C2592F" w:rsidRPr="008C78BE" w:rsidRDefault="00000000">
                                  <w:pPr>
                                    <w:pStyle w:val="NoSpacing"/>
                                    <w:spacing w:before="120"/>
                                    <w:jc w:val="center"/>
                                    <w:rPr>
                                      <w:color w:val="FFFFFF" w:themeColor="background1"/>
                                      <w:lang w:val="en-GB"/>
                                    </w:rPr>
                                  </w:pPr>
                                  <w:sdt>
                                    <w:sdtPr>
                                      <w:rPr>
                                        <w:caps/>
                                        <w:color w:val="FFFFFF" w:themeColor="background1"/>
                                        <w:lang w:val="en-GB"/>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C2592F" w:rsidRPr="008C78BE">
                                        <w:rPr>
                                          <w:caps/>
                                          <w:color w:val="FFFFFF" w:themeColor="background1"/>
                                          <w:lang w:val="en-GB"/>
                                        </w:rPr>
                                        <w:t xml:space="preserve">     </w:t>
                                      </w:r>
                                    </w:sdtContent>
                                  </w:sdt>
                                  <w:r w:rsidR="00C2592F" w:rsidRPr="008C78BE">
                                    <w:rPr>
                                      <w:color w:val="FFFFFF" w:themeColor="background1"/>
                                      <w:lang w:val="en-GB"/>
                                    </w:rPr>
                                    <w:t>  </w:t>
                                  </w:r>
                                  <w:sdt>
                                    <w:sdtPr>
                                      <w:rPr>
                                        <w:color w:val="FFFFFF" w:themeColor="background1"/>
                                        <w:lang w:val="en-GB"/>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2592F" w:rsidRPr="008C78BE">
                                        <w:rPr>
                                          <w:color w:val="FFFFFF" w:themeColor="background1"/>
                                          <w:lang w:val="en-GB"/>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a:spLocks/>
                            </wps:cNvSpPr>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59256B" w14:textId="2BC03D77" w:rsidR="00C2592F" w:rsidRPr="008C78BE" w:rsidRDefault="00C2592F">
                                      <w:pPr>
                                        <w:pStyle w:val="NoSpacing"/>
                                        <w:jc w:val="center"/>
                                        <w:rPr>
                                          <w:rFonts w:asciiTheme="majorHAnsi" w:eastAsiaTheme="majorEastAsia" w:hAnsiTheme="majorHAnsi" w:cstheme="majorBidi"/>
                                          <w:caps/>
                                          <w:color w:val="156082" w:themeColor="accent1"/>
                                          <w:sz w:val="72"/>
                                          <w:szCs w:val="72"/>
                                          <w:lang w:val="en-GB"/>
                                        </w:rPr>
                                      </w:pPr>
                                      <w:r w:rsidRPr="008C78BE">
                                        <w:rPr>
                                          <w:rFonts w:asciiTheme="majorHAnsi" w:eastAsiaTheme="majorEastAsia" w:hAnsiTheme="majorHAnsi" w:cstheme="majorBidi"/>
                                          <w:caps/>
                                          <w:color w:val="156082" w:themeColor="accent1"/>
                                          <w:sz w:val="72"/>
                                          <w:szCs w:val="72"/>
                                          <w:lang w:val="en-GB"/>
                                        </w:rPr>
                                        <w:t>Budgeting Principles and Approaches for Blue Thread Ltd (June–November 2025)</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10BB1D9" id="Group 1" o:spid="_x0000_s1026" style="position:absolute;margin-left:27.15pt;margin-top:36pt;width:549.4pt;height:676.65pt;z-index:-251657216;mso-position-horizontal-relative:page;mso-position-vertical-relative:page" coordorigin="-1126" coordsize="69774,8593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left:-1126;top:35642;width:68579;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lang w:val="en-G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3DD0BE6" w14:textId="1B0A0D7D" w:rsidR="00C2592F" w:rsidRDefault="00144B76">
                                <w:pPr>
                                  <w:pStyle w:val="NoSpacing"/>
                                  <w:spacing w:before="120"/>
                                  <w:jc w:val="center"/>
                                  <w:rPr>
                                    <w:color w:val="FFFFFF" w:themeColor="background1"/>
                                    <w:lang w:val="en-GB"/>
                                  </w:rPr>
                                </w:pPr>
                                <w:r>
                                  <w:rPr>
                                    <w:color w:val="FFFFFF" w:themeColor="background1"/>
                                    <w:lang w:val="en-GB"/>
                                  </w:rPr>
                                  <w:t>Student name: Sandra</w:t>
                                </w:r>
                                <w:r w:rsidR="00756484">
                                  <w:rPr>
                                    <w:color w:val="FFFFFF" w:themeColor="background1"/>
                                    <w:lang w:val="en-GB"/>
                                  </w:rPr>
                                  <w:t xml:space="preserve"> </w:t>
                                </w:r>
                                <w:r>
                                  <w:rPr>
                                    <w:color w:val="FFFFFF" w:themeColor="background1"/>
                                    <w:lang w:val="en-GB"/>
                                  </w:rPr>
                                  <w:t>Gorolova</w:t>
                                </w:r>
                              </w:p>
                            </w:sdtContent>
                          </w:sdt>
                          <w:p w14:paraId="3C63BCCD" w14:textId="1E653104" w:rsidR="00144B76" w:rsidRDefault="00144B76">
                            <w:pPr>
                              <w:pStyle w:val="NoSpacing"/>
                              <w:spacing w:before="120"/>
                              <w:jc w:val="center"/>
                              <w:rPr>
                                <w:color w:val="FFFFFF" w:themeColor="background1"/>
                                <w:lang w:val="en-GB"/>
                              </w:rPr>
                            </w:pPr>
                            <w:r>
                              <w:rPr>
                                <w:color w:val="FFFFFF" w:themeColor="background1"/>
                                <w:lang w:val="en-GB"/>
                              </w:rPr>
                              <w:t>Date: 25.08.2025</w:t>
                            </w:r>
                          </w:p>
                          <w:p w14:paraId="0980560D" w14:textId="77777777" w:rsidR="00144B76" w:rsidRPr="008C78BE" w:rsidRDefault="00144B76">
                            <w:pPr>
                              <w:pStyle w:val="NoSpacing"/>
                              <w:spacing w:before="120"/>
                              <w:jc w:val="center"/>
                              <w:rPr>
                                <w:color w:val="FFFFFF" w:themeColor="background1"/>
                                <w:lang w:val="en-GB"/>
                              </w:rPr>
                            </w:pPr>
                          </w:p>
                          <w:p w14:paraId="721E2AB4" w14:textId="3B41FD57" w:rsidR="00C2592F" w:rsidRPr="008C78BE" w:rsidRDefault="00000000">
                            <w:pPr>
                              <w:pStyle w:val="NoSpacing"/>
                              <w:spacing w:before="120"/>
                              <w:jc w:val="center"/>
                              <w:rPr>
                                <w:color w:val="FFFFFF" w:themeColor="background1"/>
                                <w:lang w:val="en-GB"/>
                              </w:rPr>
                            </w:pPr>
                            <w:sdt>
                              <w:sdtPr>
                                <w:rPr>
                                  <w:caps/>
                                  <w:color w:val="FFFFFF" w:themeColor="background1"/>
                                  <w:lang w:val="en-GB"/>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C2592F" w:rsidRPr="008C78BE">
                                  <w:rPr>
                                    <w:caps/>
                                    <w:color w:val="FFFFFF" w:themeColor="background1"/>
                                    <w:lang w:val="en-GB"/>
                                  </w:rPr>
                                  <w:t xml:space="preserve">     </w:t>
                                </w:r>
                              </w:sdtContent>
                            </w:sdt>
                            <w:r w:rsidR="00C2592F" w:rsidRPr="008C78BE">
                              <w:rPr>
                                <w:color w:val="FFFFFF" w:themeColor="background1"/>
                                <w:lang w:val="en-GB"/>
                              </w:rPr>
                              <w:t>  </w:t>
                            </w:r>
                            <w:sdt>
                              <w:sdtPr>
                                <w:rPr>
                                  <w:color w:val="FFFFFF" w:themeColor="background1"/>
                                  <w:lang w:val="en-GB"/>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2592F" w:rsidRPr="008C78BE">
                                  <w:rPr>
                                    <w:color w:val="FFFFFF" w:themeColor="background1"/>
                                    <w:lang w:val="en-GB"/>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59256B" w14:textId="2BC03D77" w:rsidR="00C2592F" w:rsidRPr="008C78BE" w:rsidRDefault="00C2592F">
                                <w:pPr>
                                  <w:pStyle w:val="NoSpacing"/>
                                  <w:jc w:val="center"/>
                                  <w:rPr>
                                    <w:rFonts w:asciiTheme="majorHAnsi" w:eastAsiaTheme="majorEastAsia" w:hAnsiTheme="majorHAnsi" w:cstheme="majorBidi"/>
                                    <w:caps/>
                                    <w:color w:val="156082" w:themeColor="accent1"/>
                                    <w:sz w:val="72"/>
                                    <w:szCs w:val="72"/>
                                    <w:lang w:val="en-GB"/>
                                  </w:rPr>
                                </w:pPr>
                                <w:r w:rsidRPr="008C78BE">
                                  <w:rPr>
                                    <w:rFonts w:asciiTheme="majorHAnsi" w:eastAsiaTheme="majorEastAsia" w:hAnsiTheme="majorHAnsi" w:cstheme="majorBidi"/>
                                    <w:caps/>
                                    <w:color w:val="156082" w:themeColor="accent1"/>
                                    <w:sz w:val="72"/>
                                    <w:szCs w:val="72"/>
                                    <w:lang w:val="en-GB"/>
                                  </w:rPr>
                                  <w:t>Budgeting Principles and Approaches for Blue Thread Ltd (June–November 2025)</w:t>
                                </w:r>
                              </w:p>
                            </w:sdtContent>
                          </w:sdt>
                        </w:txbxContent>
                      </v:textbox>
                    </v:shape>
                    <w10:wrap anchorx="page" anchory="page"/>
                  </v:group>
                </w:pict>
              </mc:Fallback>
            </mc:AlternateContent>
          </w:r>
        </w:p>
        <w:p w14:paraId="7670581E" w14:textId="74ADB588" w:rsidR="00FC2D96" w:rsidRPr="00985041" w:rsidRDefault="00C2592F">
          <w:pPr>
            <w:rPr>
              <w:rFonts w:ascii="Calibri" w:hAnsi="Calibri" w:cs="Calibri"/>
            </w:rPr>
          </w:pPr>
          <w:r w:rsidRPr="00985041">
            <w:rPr>
              <w:rFonts w:ascii="Calibri" w:hAnsi="Calibri" w:cs="Calibri"/>
            </w:rPr>
            <w:br w:type="page"/>
          </w:r>
        </w:p>
      </w:sdtContent>
    </w:sdt>
    <w:p w14:paraId="496FDD27" w14:textId="77777777" w:rsidR="00FC2D96" w:rsidRPr="00985041" w:rsidRDefault="00FC2D96" w:rsidP="00FC2D96">
      <w:pPr>
        <w:pStyle w:val="BodyText"/>
        <w:rPr>
          <w:rFonts w:ascii="Calibri" w:hAnsi="Calibri" w:cs="Calibri"/>
        </w:rPr>
      </w:pPr>
    </w:p>
    <w:bookmarkStart w:id="2" w:name="introduction" w:displacedByCustomXml="next"/>
    <w:sdt>
      <w:sdtPr>
        <w:rPr>
          <w:rFonts w:ascii="Calibri" w:eastAsiaTheme="minorHAnsi" w:hAnsi="Calibri" w:cs="Calibri"/>
          <w:color w:val="auto"/>
          <w:sz w:val="24"/>
          <w:szCs w:val="24"/>
        </w:rPr>
        <w:id w:val="969095725"/>
        <w:docPartObj>
          <w:docPartGallery w:val="Table of Contents"/>
          <w:docPartUnique/>
        </w:docPartObj>
      </w:sdtPr>
      <w:sdtEndPr>
        <w:rPr>
          <w:b/>
          <w:bCs/>
        </w:rPr>
      </w:sdtEndPr>
      <w:sdtContent>
        <w:p w14:paraId="31EDEFEB" w14:textId="3F619018" w:rsidR="00C2592F" w:rsidRPr="00985041" w:rsidRDefault="00C2592F">
          <w:pPr>
            <w:pStyle w:val="TOCHeading"/>
            <w:rPr>
              <w:rFonts w:ascii="Calibri" w:hAnsi="Calibri" w:cs="Calibri"/>
            </w:rPr>
          </w:pPr>
          <w:r w:rsidRPr="00985041">
            <w:rPr>
              <w:rFonts w:ascii="Calibri" w:hAnsi="Calibri" w:cs="Calibri"/>
            </w:rPr>
            <w:t>Table of Contents</w:t>
          </w:r>
        </w:p>
        <w:p w14:paraId="32F541C3" w14:textId="40746C05" w:rsidR="004E48D8" w:rsidRDefault="00C2592F">
          <w:pPr>
            <w:pStyle w:val="TOC1"/>
            <w:tabs>
              <w:tab w:val="right" w:leader="dot" w:pos="9350"/>
            </w:tabs>
            <w:rPr>
              <w:rFonts w:eastAsiaTheme="minorEastAsia"/>
              <w:noProof/>
              <w:kern w:val="2"/>
              <w:lang w:eastAsia="en-GB"/>
              <w14:ligatures w14:val="standardContextual"/>
            </w:rPr>
          </w:pPr>
          <w:r w:rsidRPr="00985041">
            <w:rPr>
              <w:rFonts w:ascii="Calibri" w:hAnsi="Calibri" w:cs="Calibri"/>
            </w:rPr>
            <w:fldChar w:fldCharType="begin"/>
          </w:r>
          <w:r w:rsidRPr="00985041">
            <w:rPr>
              <w:rFonts w:ascii="Calibri" w:hAnsi="Calibri" w:cs="Calibri"/>
            </w:rPr>
            <w:instrText xml:space="preserve"> TOC \o "1-3" \h \z \u </w:instrText>
          </w:r>
          <w:r w:rsidRPr="00985041">
            <w:rPr>
              <w:rFonts w:ascii="Calibri" w:hAnsi="Calibri" w:cs="Calibri"/>
            </w:rPr>
            <w:fldChar w:fldCharType="separate"/>
          </w:r>
          <w:hyperlink w:anchor="_Toc206961371" w:history="1">
            <w:r w:rsidR="004E48D8" w:rsidRPr="004E48D8">
              <w:rPr>
                <w:rStyle w:val="Hyperlink"/>
                <w:rFonts w:ascii="Calibri" w:hAnsi="Calibri" w:cs="Calibri"/>
                <w:noProof/>
              </w:rPr>
              <w:t>Executive summary</w:t>
            </w:r>
            <w:r w:rsidR="004E48D8">
              <w:rPr>
                <w:noProof/>
                <w:webHidden/>
              </w:rPr>
              <w:tab/>
            </w:r>
            <w:r w:rsidR="004E48D8">
              <w:rPr>
                <w:noProof/>
                <w:webHidden/>
              </w:rPr>
              <w:fldChar w:fldCharType="begin"/>
            </w:r>
            <w:r w:rsidR="004E48D8">
              <w:rPr>
                <w:noProof/>
                <w:webHidden/>
              </w:rPr>
              <w:instrText xml:space="preserve"> PAGEREF _Toc206961371 \h </w:instrText>
            </w:r>
            <w:r w:rsidR="004E48D8">
              <w:rPr>
                <w:noProof/>
                <w:webHidden/>
              </w:rPr>
            </w:r>
            <w:r w:rsidR="004E48D8">
              <w:rPr>
                <w:noProof/>
                <w:webHidden/>
              </w:rPr>
              <w:fldChar w:fldCharType="separate"/>
            </w:r>
            <w:r w:rsidR="004E48D8">
              <w:rPr>
                <w:noProof/>
                <w:webHidden/>
              </w:rPr>
              <w:t>2</w:t>
            </w:r>
            <w:r w:rsidR="004E48D8">
              <w:rPr>
                <w:noProof/>
                <w:webHidden/>
              </w:rPr>
              <w:fldChar w:fldCharType="end"/>
            </w:r>
          </w:hyperlink>
        </w:p>
        <w:p w14:paraId="05E89E86" w14:textId="15DD6C1F" w:rsidR="004E48D8" w:rsidRDefault="004E48D8">
          <w:pPr>
            <w:pStyle w:val="TOC2"/>
            <w:tabs>
              <w:tab w:val="right" w:leader="dot" w:pos="9350"/>
            </w:tabs>
            <w:rPr>
              <w:rFonts w:eastAsiaTheme="minorEastAsia"/>
              <w:noProof/>
              <w:kern w:val="2"/>
              <w:lang w:eastAsia="en-GB"/>
              <w14:ligatures w14:val="standardContextual"/>
            </w:rPr>
          </w:pPr>
          <w:hyperlink w:anchor="_Toc206961372" w:history="1">
            <w:r w:rsidRPr="008B0AF7">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_Toc206961372 \h </w:instrText>
            </w:r>
            <w:r>
              <w:rPr>
                <w:noProof/>
                <w:webHidden/>
              </w:rPr>
            </w:r>
            <w:r>
              <w:rPr>
                <w:noProof/>
                <w:webHidden/>
              </w:rPr>
              <w:fldChar w:fldCharType="separate"/>
            </w:r>
            <w:r>
              <w:rPr>
                <w:noProof/>
                <w:webHidden/>
              </w:rPr>
              <w:t>3</w:t>
            </w:r>
            <w:r>
              <w:rPr>
                <w:noProof/>
                <w:webHidden/>
              </w:rPr>
              <w:fldChar w:fldCharType="end"/>
            </w:r>
          </w:hyperlink>
        </w:p>
        <w:p w14:paraId="48163580" w14:textId="3CD6946B" w:rsidR="004E48D8" w:rsidRDefault="004E48D8">
          <w:pPr>
            <w:pStyle w:val="TOC2"/>
            <w:tabs>
              <w:tab w:val="right" w:leader="dot" w:pos="9350"/>
            </w:tabs>
            <w:rPr>
              <w:rFonts w:eastAsiaTheme="minorEastAsia"/>
              <w:noProof/>
              <w:kern w:val="2"/>
              <w:lang w:eastAsia="en-GB"/>
              <w14:ligatures w14:val="standardContextual"/>
            </w:rPr>
          </w:pPr>
          <w:hyperlink w:anchor="_Toc206961373" w:history="1">
            <w:r w:rsidRPr="008B0AF7">
              <w:rPr>
                <w:rStyle w:val="Hyperlink"/>
                <w:rFonts w:ascii="Calibri" w:hAnsi="Calibri" w:cs="Calibri"/>
                <w:noProof/>
              </w:rPr>
              <w:t>1 Budget preparation</w:t>
            </w:r>
            <w:r>
              <w:rPr>
                <w:noProof/>
                <w:webHidden/>
              </w:rPr>
              <w:tab/>
            </w:r>
            <w:r>
              <w:rPr>
                <w:noProof/>
                <w:webHidden/>
              </w:rPr>
              <w:fldChar w:fldCharType="begin"/>
            </w:r>
            <w:r>
              <w:rPr>
                <w:noProof/>
                <w:webHidden/>
              </w:rPr>
              <w:instrText xml:space="preserve"> PAGEREF _Toc206961373 \h </w:instrText>
            </w:r>
            <w:r>
              <w:rPr>
                <w:noProof/>
                <w:webHidden/>
              </w:rPr>
            </w:r>
            <w:r>
              <w:rPr>
                <w:noProof/>
                <w:webHidden/>
              </w:rPr>
              <w:fldChar w:fldCharType="separate"/>
            </w:r>
            <w:r>
              <w:rPr>
                <w:noProof/>
                <w:webHidden/>
              </w:rPr>
              <w:t>4</w:t>
            </w:r>
            <w:r>
              <w:rPr>
                <w:noProof/>
                <w:webHidden/>
              </w:rPr>
              <w:fldChar w:fldCharType="end"/>
            </w:r>
          </w:hyperlink>
        </w:p>
        <w:p w14:paraId="170F3988" w14:textId="56C00A84" w:rsidR="004E48D8" w:rsidRDefault="004E48D8">
          <w:pPr>
            <w:pStyle w:val="TOC3"/>
            <w:tabs>
              <w:tab w:val="right" w:leader="dot" w:pos="9350"/>
            </w:tabs>
            <w:rPr>
              <w:rFonts w:eastAsiaTheme="minorEastAsia"/>
              <w:noProof/>
              <w:kern w:val="2"/>
              <w:lang w:eastAsia="en-GB"/>
              <w14:ligatures w14:val="standardContextual"/>
            </w:rPr>
          </w:pPr>
          <w:hyperlink w:anchor="_Toc206961374" w:history="1">
            <w:r w:rsidRPr="008B0AF7">
              <w:rPr>
                <w:rStyle w:val="Hyperlink"/>
                <w:rFonts w:ascii="Calibri" w:hAnsi="Calibri" w:cs="Calibri"/>
                <w:noProof/>
              </w:rPr>
              <w:t>1.1 Stock budget</w:t>
            </w:r>
            <w:r>
              <w:rPr>
                <w:noProof/>
                <w:webHidden/>
              </w:rPr>
              <w:tab/>
            </w:r>
            <w:r>
              <w:rPr>
                <w:noProof/>
                <w:webHidden/>
              </w:rPr>
              <w:fldChar w:fldCharType="begin"/>
            </w:r>
            <w:r>
              <w:rPr>
                <w:noProof/>
                <w:webHidden/>
              </w:rPr>
              <w:instrText xml:space="preserve"> PAGEREF _Toc206961374 \h </w:instrText>
            </w:r>
            <w:r>
              <w:rPr>
                <w:noProof/>
                <w:webHidden/>
              </w:rPr>
            </w:r>
            <w:r>
              <w:rPr>
                <w:noProof/>
                <w:webHidden/>
              </w:rPr>
              <w:fldChar w:fldCharType="separate"/>
            </w:r>
            <w:r>
              <w:rPr>
                <w:noProof/>
                <w:webHidden/>
              </w:rPr>
              <w:t>4</w:t>
            </w:r>
            <w:r>
              <w:rPr>
                <w:noProof/>
                <w:webHidden/>
              </w:rPr>
              <w:fldChar w:fldCharType="end"/>
            </w:r>
          </w:hyperlink>
        </w:p>
        <w:p w14:paraId="3E1EDB91" w14:textId="2AEFB392" w:rsidR="004E48D8" w:rsidRDefault="004E48D8">
          <w:pPr>
            <w:pStyle w:val="TOC3"/>
            <w:tabs>
              <w:tab w:val="right" w:leader="dot" w:pos="9350"/>
            </w:tabs>
            <w:rPr>
              <w:rFonts w:eastAsiaTheme="minorEastAsia"/>
              <w:noProof/>
              <w:kern w:val="2"/>
              <w:lang w:eastAsia="en-GB"/>
              <w14:ligatures w14:val="standardContextual"/>
            </w:rPr>
          </w:pPr>
          <w:hyperlink w:anchor="_Toc206961375" w:history="1">
            <w:r w:rsidRPr="008B0AF7">
              <w:rPr>
                <w:rStyle w:val="Hyperlink"/>
                <w:rFonts w:ascii="Calibri" w:hAnsi="Calibri" w:cs="Calibri"/>
                <w:noProof/>
              </w:rPr>
              <w:t>1.2 Cash budget</w:t>
            </w:r>
            <w:r>
              <w:rPr>
                <w:noProof/>
                <w:webHidden/>
              </w:rPr>
              <w:tab/>
            </w:r>
            <w:r>
              <w:rPr>
                <w:noProof/>
                <w:webHidden/>
              </w:rPr>
              <w:fldChar w:fldCharType="begin"/>
            </w:r>
            <w:r>
              <w:rPr>
                <w:noProof/>
                <w:webHidden/>
              </w:rPr>
              <w:instrText xml:space="preserve"> PAGEREF _Toc206961375 \h </w:instrText>
            </w:r>
            <w:r>
              <w:rPr>
                <w:noProof/>
                <w:webHidden/>
              </w:rPr>
            </w:r>
            <w:r>
              <w:rPr>
                <w:noProof/>
                <w:webHidden/>
              </w:rPr>
              <w:fldChar w:fldCharType="separate"/>
            </w:r>
            <w:r>
              <w:rPr>
                <w:noProof/>
                <w:webHidden/>
              </w:rPr>
              <w:t>5</w:t>
            </w:r>
            <w:r>
              <w:rPr>
                <w:noProof/>
                <w:webHidden/>
              </w:rPr>
              <w:fldChar w:fldCharType="end"/>
            </w:r>
          </w:hyperlink>
        </w:p>
        <w:p w14:paraId="40DA1641" w14:textId="570DBA11" w:rsidR="004E48D8" w:rsidRDefault="004E48D8">
          <w:pPr>
            <w:pStyle w:val="TOC3"/>
            <w:tabs>
              <w:tab w:val="right" w:leader="dot" w:pos="9350"/>
            </w:tabs>
            <w:rPr>
              <w:rFonts w:eastAsiaTheme="minorEastAsia"/>
              <w:noProof/>
              <w:kern w:val="2"/>
              <w:lang w:eastAsia="en-GB"/>
              <w14:ligatures w14:val="standardContextual"/>
            </w:rPr>
          </w:pPr>
          <w:hyperlink w:anchor="_Toc206961376" w:history="1">
            <w:r w:rsidRPr="008B0AF7">
              <w:rPr>
                <w:rStyle w:val="Hyperlink"/>
                <w:rFonts w:ascii="Calibri" w:hAnsi="Calibri" w:cs="Calibri"/>
                <w:noProof/>
              </w:rPr>
              <w:t>1.3 Budgeted profit</w:t>
            </w:r>
            <w:r w:rsidRPr="008B0AF7">
              <w:rPr>
                <w:rStyle w:val="Hyperlink"/>
                <w:rFonts w:ascii="Cambria Math" w:hAnsi="Cambria Math" w:cs="Cambria Math"/>
                <w:noProof/>
              </w:rPr>
              <w:t>‑</w:t>
            </w:r>
            <w:r w:rsidRPr="008B0AF7">
              <w:rPr>
                <w:rStyle w:val="Hyperlink"/>
                <w:rFonts w:ascii="Calibri" w:hAnsi="Calibri" w:cs="Calibri"/>
                <w:noProof/>
              </w:rPr>
              <w:t>and</w:t>
            </w:r>
            <w:r w:rsidRPr="008B0AF7">
              <w:rPr>
                <w:rStyle w:val="Hyperlink"/>
                <w:rFonts w:ascii="Cambria Math" w:hAnsi="Cambria Math" w:cs="Cambria Math"/>
                <w:noProof/>
              </w:rPr>
              <w:t>‑</w:t>
            </w:r>
            <w:r w:rsidRPr="008B0AF7">
              <w:rPr>
                <w:rStyle w:val="Hyperlink"/>
                <w:rFonts w:ascii="Calibri" w:hAnsi="Calibri" w:cs="Calibri"/>
                <w:noProof/>
              </w:rPr>
              <w:t>loss account</w:t>
            </w:r>
            <w:r>
              <w:rPr>
                <w:noProof/>
                <w:webHidden/>
              </w:rPr>
              <w:tab/>
            </w:r>
            <w:r>
              <w:rPr>
                <w:noProof/>
                <w:webHidden/>
              </w:rPr>
              <w:fldChar w:fldCharType="begin"/>
            </w:r>
            <w:r>
              <w:rPr>
                <w:noProof/>
                <w:webHidden/>
              </w:rPr>
              <w:instrText xml:space="preserve"> PAGEREF _Toc206961376 \h </w:instrText>
            </w:r>
            <w:r>
              <w:rPr>
                <w:noProof/>
                <w:webHidden/>
              </w:rPr>
            </w:r>
            <w:r>
              <w:rPr>
                <w:noProof/>
                <w:webHidden/>
              </w:rPr>
              <w:fldChar w:fldCharType="separate"/>
            </w:r>
            <w:r>
              <w:rPr>
                <w:noProof/>
                <w:webHidden/>
              </w:rPr>
              <w:t>7</w:t>
            </w:r>
            <w:r>
              <w:rPr>
                <w:noProof/>
                <w:webHidden/>
              </w:rPr>
              <w:fldChar w:fldCharType="end"/>
            </w:r>
          </w:hyperlink>
        </w:p>
        <w:p w14:paraId="09948785" w14:textId="7CB42E2C" w:rsidR="004E48D8" w:rsidRDefault="004E48D8">
          <w:pPr>
            <w:pStyle w:val="TOC2"/>
            <w:tabs>
              <w:tab w:val="right" w:leader="dot" w:pos="9350"/>
            </w:tabs>
            <w:rPr>
              <w:rFonts w:eastAsiaTheme="minorEastAsia"/>
              <w:noProof/>
              <w:kern w:val="2"/>
              <w:lang w:eastAsia="en-GB"/>
              <w14:ligatures w14:val="standardContextual"/>
            </w:rPr>
          </w:pPr>
          <w:hyperlink w:anchor="_Toc206961377" w:history="1">
            <w:r w:rsidRPr="008B0AF7">
              <w:rPr>
                <w:rStyle w:val="Hyperlink"/>
                <w:rFonts w:ascii="Calibri" w:hAnsi="Calibri" w:cs="Calibri"/>
                <w:noProof/>
              </w:rPr>
              <w:t>2 Interpretation and management implications</w:t>
            </w:r>
            <w:r>
              <w:rPr>
                <w:noProof/>
                <w:webHidden/>
              </w:rPr>
              <w:tab/>
            </w:r>
            <w:r>
              <w:rPr>
                <w:noProof/>
                <w:webHidden/>
              </w:rPr>
              <w:fldChar w:fldCharType="begin"/>
            </w:r>
            <w:r>
              <w:rPr>
                <w:noProof/>
                <w:webHidden/>
              </w:rPr>
              <w:instrText xml:space="preserve"> PAGEREF _Toc206961377 \h </w:instrText>
            </w:r>
            <w:r>
              <w:rPr>
                <w:noProof/>
                <w:webHidden/>
              </w:rPr>
            </w:r>
            <w:r>
              <w:rPr>
                <w:noProof/>
                <w:webHidden/>
              </w:rPr>
              <w:fldChar w:fldCharType="separate"/>
            </w:r>
            <w:r>
              <w:rPr>
                <w:noProof/>
                <w:webHidden/>
              </w:rPr>
              <w:t>9</w:t>
            </w:r>
            <w:r>
              <w:rPr>
                <w:noProof/>
                <w:webHidden/>
              </w:rPr>
              <w:fldChar w:fldCharType="end"/>
            </w:r>
          </w:hyperlink>
        </w:p>
        <w:p w14:paraId="221FACDF" w14:textId="18CEF49B" w:rsidR="004E48D8" w:rsidRDefault="004E48D8">
          <w:pPr>
            <w:pStyle w:val="TOC3"/>
            <w:tabs>
              <w:tab w:val="right" w:leader="dot" w:pos="9350"/>
            </w:tabs>
            <w:rPr>
              <w:rFonts w:eastAsiaTheme="minorEastAsia"/>
              <w:noProof/>
              <w:kern w:val="2"/>
              <w:lang w:eastAsia="en-GB"/>
              <w14:ligatures w14:val="standardContextual"/>
            </w:rPr>
          </w:pPr>
          <w:hyperlink w:anchor="_Toc206961378" w:history="1">
            <w:r w:rsidRPr="008B0AF7">
              <w:rPr>
                <w:rStyle w:val="Hyperlink"/>
                <w:rFonts w:ascii="Calibri" w:hAnsi="Calibri" w:cs="Calibri"/>
                <w:noProof/>
              </w:rPr>
              <w:t>2.1 Assessment of the stock budget</w:t>
            </w:r>
            <w:r>
              <w:rPr>
                <w:noProof/>
                <w:webHidden/>
              </w:rPr>
              <w:tab/>
            </w:r>
            <w:r>
              <w:rPr>
                <w:noProof/>
                <w:webHidden/>
              </w:rPr>
              <w:fldChar w:fldCharType="begin"/>
            </w:r>
            <w:r>
              <w:rPr>
                <w:noProof/>
                <w:webHidden/>
              </w:rPr>
              <w:instrText xml:space="preserve"> PAGEREF _Toc206961378 \h </w:instrText>
            </w:r>
            <w:r>
              <w:rPr>
                <w:noProof/>
                <w:webHidden/>
              </w:rPr>
            </w:r>
            <w:r>
              <w:rPr>
                <w:noProof/>
                <w:webHidden/>
              </w:rPr>
              <w:fldChar w:fldCharType="separate"/>
            </w:r>
            <w:r>
              <w:rPr>
                <w:noProof/>
                <w:webHidden/>
              </w:rPr>
              <w:t>9</w:t>
            </w:r>
            <w:r>
              <w:rPr>
                <w:noProof/>
                <w:webHidden/>
              </w:rPr>
              <w:fldChar w:fldCharType="end"/>
            </w:r>
          </w:hyperlink>
        </w:p>
        <w:p w14:paraId="3437994A" w14:textId="1CB44172" w:rsidR="004E48D8" w:rsidRDefault="004E48D8">
          <w:pPr>
            <w:pStyle w:val="TOC3"/>
            <w:tabs>
              <w:tab w:val="right" w:leader="dot" w:pos="9350"/>
            </w:tabs>
            <w:rPr>
              <w:rFonts w:eastAsiaTheme="minorEastAsia"/>
              <w:noProof/>
              <w:kern w:val="2"/>
              <w:lang w:eastAsia="en-GB"/>
              <w14:ligatures w14:val="standardContextual"/>
            </w:rPr>
          </w:pPr>
          <w:hyperlink w:anchor="_Toc206961379" w:history="1">
            <w:r w:rsidRPr="008B0AF7">
              <w:rPr>
                <w:rStyle w:val="Hyperlink"/>
                <w:rFonts w:ascii="Calibri" w:hAnsi="Calibri" w:cs="Calibri"/>
                <w:noProof/>
              </w:rPr>
              <w:t>2.2 Assessment of the cash budget</w:t>
            </w:r>
            <w:r>
              <w:rPr>
                <w:noProof/>
                <w:webHidden/>
              </w:rPr>
              <w:tab/>
            </w:r>
            <w:r>
              <w:rPr>
                <w:noProof/>
                <w:webHidden/>
              </w:rPr>
              <w:fldChar w:fldCharType="begin"/>
            </w:r>
            <w:r>
              <w:rPr>
                <w:noProof/>
                <w:webHidden/>
              </w:rPr>
              <w:instrText xml:space="preserve"> PAGEREF _Toc206961379 \h </w:instrText>
            </w:r>
            <w:r>
              <w:rPr>
                <w:noProof/>
                <w:webHidden/>
              </w:rPr>
            </w:r>
            <w:r>
              <w:rPr>
                <w:noProof/>
                <w:webHidden/>
              </w:rPr>
              <w:fldChar w:fldCharType="separate"/>
            </w:r>
            <w:r>
              <w:rPr>
                <w:noProof/>
                <w:webHidden/>
              </w:rPr>
              <w:t>9</w:t>
            </w:r>
            <w:r>
              <w:rPr>
                <w:noProof/>
                <w:webHidden/>
              </w:rPr>
              <w:fldChar w:fldCharType="end"/>
            </w:r>
          </w:hyperlink>
        </w:p>
        <w:p w14:paraId="54008126" w14:textId="7DCD06A4" w:rsidR="004E48D8" w:rsidRDefault="004E48D8">
          <w:pPr>
            <w:pStyle w:val="TOC3"/>
            <w:tabs>
              <w:tab w:val="right" w:leader="dot" w:pos="9350"/>
            </w:tabs>
            <w:rPr>
              <w:rFonts w:eastAsiaTheme="minorEastAsia"/>
              <w:noProof/>
              <w:kern w:val="2"/>
              <w:lang w:eastAsia="en-GB"/>
              <w14:ligatures w14:val="standardContextual"/>
            </w:rPr>
          </w:pPr>
          <w:hyperlink w:anchor="_Toc206961380" w:history="1">
            <w:r w:rsidRPr="008B0AF7">
              <w:rPr>
                <w:rStyle w:val="Hyperlink"/>
                <w:rFonts w:ascii="Calibri" w:hAnsi="Calibri" w:cs="Calibri"/>
                <w:noProof/>
              </w:rPr>
              <w:t>2.3 Interpretation of profitability</w:t>
            </w:r>
            <w:r>
              <w:rPr>
                <w:noProof/>
                <w:webHidden/>
              </w:rPr>
              <w:tab/>
            </w:r>
            <w:r>
              <w:rPr>
                <w:noProof/>
                <w:webHidden/>
              </w:rPr>
              <w:fldChar w:fldCharType="begin"/>
            </w:r>
            <w:r>
              <w:rPr>
                <w:noProof/>
                <w:webHidden/>
              </w:rPr>
              <w:instrText xml:space="preserve"> PAGEREF _Toc206961380 \h </w:instrText>
            </w:r>
            <w:r>
              <w:rPr>
                <w:noProof/>
                <w:webHidden/>
              </w:rPr>
            </w:r>
            <w:r>
              <w:rPr>
                <w:noProof/>
                <w:webHidden/>
              </w:rPr>
              <w:fldChar w:fldCharType="separate"/>
            </w:r>
            <w:r>
              <w:rPr>
                <w:noProof/>
                <w:webHidden/>
              </w:rPr>
              <w:t>9</w:t>
            </w:r>
            <w:r>
              <w:rPr>
                <w:noProof/>
                <w:webHidden/>
              </w:rPr>
              <w:fldChar w:fldCharType="end"/>
            </w:r>
          </w:hyperlink>
        </w:p>
        <w:p w14:paraId="326783C5" w14:textId="2ABCF3F4" w:rsidR="004E48D8" w:rsidRDefault="004E48D8">
          <w:pPr>
            <w:pStyle w:val="TOC3"/>
            <w:tabs>
              <w:tab w:val="right" w:leader="dot" w:pos="9350"/>
            </w:tabs>
            <w:rPr>
              <w:rFonts w:eastAsiaTheme="minorEastAsia"/>
              <w:noProof/>
              <w:kern w:val="2"/>
              <w:lang w:eastAsia="en-GB"/>
              <w14:ligatures w14:val="standardContextual"/>
            </w:rPr>
          </w:pPr>
          <w:hyperlink w:anchor="_Toc206961381" w:history="1">
            <w:r w:rsidRPr="008B0AF7">
              <w:rPr>
                <w:rStyle w:val="Hyperlink"/>
                <w:rFonts w:ascii="Calibri" w:hAnsi="Calibri" w:cs="Calibri"/>
                <w:noProof/>
              </w:rPr>
              <w:t>2.4 Recommended management actions</w:t>
            </w:r>
            <w:r>
              <w:rPr>
                <w:noProof/>
                <w:webHidden/>
              </w:rPr>
              <w:tab/>
            </w:r>
            <w:r>
              <w:rPr>
                <w:noProof/>
                <w:webHidden/>
              </w:rPr>
              <w:fldChar w:fldCharType="begin"/>
            </w:r>
            <w:r>
              <w:rPr>
                <w:noProof/>
                <w:webHidden/>
              </w:rPr>
              <w:instrText xml:space="preserve"> PAGEREF _Toc206961381 \h </w:instrText>
            </w:r>
            <w:r>
              <w:rPr>
                <w:noProof/>
                <w:webHidden/>
              </w:rPr>
            </w:r>
            <w:r>
              <w:rPr>
                <w:noProof/>
                <w:webHidden/>
              </w:rPr>
              <w:fldChar w:fldCharType="separate"/>
            </w:r>
            <w:r>
              <w:rPr>
                <w:noProof/>
                <w:webHidden/>
              </w:rPr>
              <w:t>10</w:t>
            </w:r>
            <w:r>
              <w:rPr>
                <w:noProof/>
                <w:webHidden/>
              </w:rPr>
              <w:fldChar w:fldCharType="end"/>
            </w:r>
          </w:hyperlink>
        </w:p>
        <w:p w14:paraId="4836E4CC" w14:textId="279166E8" w:rsidR="004E48D8" w:rsidRDefault="004E48D8">
          <w:pPr>
            <w:pStyle w:val="TOC2"/>
            <w:tabs>
              <w:tab w:val="right" w:leader="dot" w:pos="9350"/>
            </w:tabs>
            <w:rPr>
              <w:rFonts w:eastAsiaTheme="minorEastAsia"/>
              <w:noProof/>
              <w:kern w:val="2"/>
              <w:lang w:eastAsia="en-GB"/>
              <w14:ligatures w14:val="standardContextual"/>
            </w:rPr>
          </w:pPr>
          <w:hyperlink w:anchor="_Toc206961382" w:history="1">
            <w:r w:rsidRPr="008B0AF7">
              <w:rPr>
                <w:rStyle w:val="Hyperlink"/>
                <w:rFonts w:ascii="Calibri" w:hAnsi="Calibri" w:cs="Calibri"/>
                <w:noProof/>
              </w:rPr>
              <w:t>3 Conditions for successful budgeting and behavioural considerations</w:t>
            </w:r>
            <w:r>
              <w:rPr>
                <w:noProof/>
                <w:webHidden/>
              </w:rPr>
              <w:tab/>
            </w:r>
            <w:r>
              <w:rPr>
                <w:noProof/>
                <w:webHidden/>
              </w:rPr>
              <w:fldChar w:fldCharType="begin"/>
            </w:r>
            <w:r>
              <w:rPr>
                <w:noProof/>
                <w:webHidden/>
              </w:rPr>
              <w:instrText xml:space="preserve"> PAGEREF _Toc206961382 \h </w:instrText>
            </w:r>
            <w:r>
              <w:rPr>
                <w:noProof/>
                <w:webHidden/>
              </w:rPr>
            </w:r>
            <w:r>
              <w:rPr>
                <w:noProof/>
                <w:webHidden/>
              </w:rPr>
              <w:fldChar w:fldCharType="separate"/>
            </w:r>
            <w:r>
              <w:rPr>
                <w:noProof/>
                <w:webHidden/>
              </w:rPr>
              <w:t>10</w:t>
            </w:r>
            <w:r>
              <w:rPr>
                <w:noProof/>
                <w:webHidden/>
              </w:rPr>
              <w:fldChar w:fldCharType="end"/>
            </w:r>
          </w:hyperlink>
        </w:p>
        <w:p w14:paraId="7CF443D7" w14:textId="0F1560C6" w:rsidR="004E48D8" w:rsidRDefault="004E48D8">
          <w:pPr>
            <w:pStyle w:val="TOC3"/>
            <w:tabs>
              <w:tab w:val="right" w:leader="dot" w:pos="9350"/>
            </w:tabs>
            <w:rPr>
              <w:rFonts w:eastAsiaTheme="minorEastAsia"/>
              <w:noProof/>
              <w:kern w:val="2"/>
              <w:lang w:eastAsia="en-GB"/>
              <w14:ligatures w14:val="standardContextual"/>
            </w:rPr>
          </w:pPr>
          <w:hyperlink w:anchor="_Toc206961383" w:history="1">
            <w:r w:rsidRPr="008B0AF7">
              <w:rPr>
                <w:rStyle w:val="Hyperlink"/>
                <w:rFonts w:ascii="Calibri" w:hAnsi="Calibri" w:cs="Calibri"/>
                <w:noProof/>
              </w:rPr>
              <w:t>3.1 Key conditions for successful budgeting</w:t>
            </w:r>
            <w:r>
              <w:rPr>
                <w:noProof/>
                <w:webHidden/>
              </w:rPr>
              <w:tab/>
            </w:r>
            <w:r>
              <w:rPr>
                <w:noProof/>
                <w:webHidden/>
              </w:rPr>
              <w:fldChar w:fldCharType="begin"/>
            </w:r>
            <w:r>
              <w:rPr>
                <w:noProof/>
                <w:webHidden/>
              </w:rPr>
              <w:instrText xml:space="preserve"> PAGEREF _Toc206961383 \h </w:instrText>
            </w:r>
            <w:r>
              <w:rPr>
                <w:noProof/>
                <w:webHidden/>
              </w:rPr>
            </w:r>
            <w:r>
              <w:rPr>
                <w:noProof/>
                <w:webHidden/>
              </w:rPr>
              <w:fldChar w:fldCharType="separate"/>
            </w:r>
            <w:r>
              <w:rPr>
                <w:noProof/>
                <w:webHidden/>
              </w:rPr>
              <w:t>10</w:t>
            </w:r>
            <w:r>
              <w:rPr>
                <w:noProof/>
                <w:webHidden/>
              </w:rPr>
              <w:fldChar w:fldCharType="end"/>
            </w:r>
          </w:hyperlink>
        </w:p>
        <w:p w14:paraId="41DB9839" w14:textId="06094A83" w:rsidR="004E48D8" w:rsidRDefault="004E48D8">
          <w:pPr>
            <w:pStyle w:val="TOC3"/>
            <w:tabs>
              <w:tab w:val="right" w:leader="dot" w:pos="9350"/>
            </w:tabs>
            <w:rPr>
              <w:rFonts w:eastAsiaTheme="minorEastAsia"/>
              <w:noProof/>
              <w:kern w:val="2"/>
              <w:lang w:eastAsia="en-GB"/>
              <w14:ligatures w14:val="standardContextual"/>
            </w:rPr>
          </w:pPr>
          <w:hyperlink w:anchor="_Toc206961384" w:history="1">
            <w:r w:rsidRPr="008B0AF7">
              <w:rPr>
                <w:rStyle w:val="Hyperlink"/>
                <w:rFonts w:ascii="Calibri" w:hAnsi="Calibri" w:cs="Calibri"/>
                <w:noProof/>
              </w:rPr>
              <w:t>3.2 Behavioural considerations</w:t>
            </w:r>
            <w:r>
              <w:rPr>
                <w:noProof/>
                <w:webHidden/>
              </w:rPr>
              <w:tab/>
            </w:r>
            <w:r>
              <w:rPr>
                <w:noProof/>
                <w:webHidden/>
              </w:rPr>
              <w:fldChar w:fldCharType="begin"/>
            </w:r>
            <w:r>
              <w:rPr>
                <w:noProof/>
                <w:webHidden/>
              </w:rPr>
              <w:instrText xml:space="preserve"> PAGEREF _Toc206961384 \h </w:instrText>
            </w:r>
            <w:r>
              <w:rPr>
                <w:noProof/>
                <w:webHidden/>
              </w:rPr>
            </w:r>
            <w:r>
              <w:rPr>
                <w:noProof/>
                <w:webHidden/>
              </w:rPr>
              <w:fldChar w:fldCharType="separate"/>
            </w:r>
            <w:r>
              <w:rPr>
                <w:noProof/>
                <w:webHidden/>
              </w:rPr>
              <w:t>12</w:t>
            </w:r>
            <w:r>
              <w:rPr>
                <w:noProof/>
                <w:webHidden/>
              </w:rPr>
              <w:fldChar w:fldCharType="end"/>
            </w:r>
          </w:hyperlink>
        </w:p>
        <w:p w14:paraId="206BAC22" w14:textId="13F71AB8" w:rsidR="004E48D8" w:rsidRDefault="004E48D8">
          <w:pPr>
            <w:pStyle w:val="TOC2"/>
            <w:tabs>
              <w:tab w:val="right" w:leader="dot" w:pos="9350"/>
            </w:tabs>
            <w:rPr>
              <w:rFonts w:eastAsiaTheme="minorEastAsia"/>
              <w:noProof/>
              <w:kern w:val="2"/>
              <w:lang w:eastAsia="en-GB"/>
              <w14:ligatures w14:val="standardContextual"/>
            </w:rPr>
          </w:pPr>
          <w:hyperlink w:anchor="_Toc206961385" w:history="1">
            <w:r w:rsidRPr="008B0AF7">
              <w:rPr>
                <w:rStyle w:val="Hyperlink"/>
                <w:rFonts w:ascii="Calibri" w:hAnsi="Calibri" w:cs="Calibri"/>
                <w:noProof/>
              </w:rPr>
              <w:t>4 Evaluation of traditional budgeting and alternative approaches</w:t>
            </w:r>
            <w:r>
              <w:rPr>
                <w:noProof/>
                <w:webHidden/>
              </w:rPr>
              <w:tab/>
            </w:r>
            <w:r>
              <w:rPr>
                <w:noProof/>
                <w:webHidden/>
              </w:rPr>
              <w:fldChar w:fldCharType="begin"/>
            </w:r>
            <w:r>
              <w:rPr>
                <w:noProof/>
                <w:webHidden/>
              </w:rPr>
              <w:instrText xml:space="preserve"> PAGEREF _Toc206961385 \h </w:instrText>
            </w:r>
            <w:r>
              <w:rPr>
                <w:noProof/>
                <w:webHidden/>
              </w:rPr>
            </w:r>
            <w:r>
              <w:rPr>
                <w:noProof/>
                <w:webHidden/>
              </w:rPr>
              <w:fldChar w:fldCharType="separate"/>
            </w:r>
            <w:r>
              <w:rPr>
                <w:noProof/>
                <w:webHidden/>
              </w:rPr>
              <w:t>12</w:t>
            </w:r>
            <w:r>
              <w:rPr>
                <w:noProof/>
                <w:webHidden/>
              </w:rPr>
              <w:fldChar w:fldCharType="end"/>
            </w:r>
          </w:hyperlink>
        </w:p>
        <w:p w14:paraId="5DB75DA1" w14:textId="7417962D" w:rsidR="004E48D8" w:rsidRDefault="004E48D8">
          <w:pPr>
            <w:pStyle w:val="TOC3"/>
            <w:tabs>
              <w:tab w:val="right" w:leader="dot" w:pos="9350"/>
            </w:tabs>
            <w:rPr>
              <w:rFonts w:eastAsiaTheme="minorEastAsia"/>
              <w:noProof/>
              <w:kern w:val="2"/>
              <w:lang w:eastAsia="en-GB"/>
              <w14:ligatures w14:val="standardContextual"/>
            </w:rPr>
          </w:pPr>
          <w:hyperlink w:anchor="_Toc206961386" w:history="1">
            <w:r w:rsidRPr="008B0AF7">
              <w:rPr>
                <w:rStyle w:val="Hyperlink"/>
                <w:rFonts w:ascii="Calibri" w:hAnsi="Calibri" w:cs="Calibri"/>
                <w:noProof/>
              </w:rPr>
              <w:t>4.1 Criticisms of traditional budgeting</w:t>
            </w:r>
            <w:r>
              <w:rPr>
                <w:noProof/>
                <w:webHidden/>
              </w:rPr>
              <w:tab/>
            </w:r>
            <w:r>
              <w:rPr>
                <w:noProof/>
                <w:webHidden/>
              </w:rPr>
              <w:fldChar w:fldCharType="begin"/>
            </w:r>
            <w:r>
              <w:rPr>
                <w:noProof/>
                <w:webHidden/>
              </w:rPr>
              <w:instrText xml:space="preserve"> PAGEREF _Toc206961386 \h </w:instrText>
            </w:r>
            <w:r>
              <w:rPr>
                <w:noProof/>
                <w:webHidden/>
              </w:rPr>
            </w:r>
            <w:r>
              <w:rPr>
                <w:noProof/>
                <w:webHidden/>
              </w:rPr>
              <w:fldChar w:fldCharType="separate"/>
            </w:r>
            <w:r>
              <w:rPr>
                <w:noProof/>
                <w:webHidden/>
              </w:rPr>
              <w:t>12</w:t>
            </w:r>
            <w:r>
              <w:rPr>
                <w:noProof/>
                <w:webHidden/>
              </w:rPr>
              <w:fldChar w:fldCharType="end"/>
            </w:r>
          </w:hyperlink>
        </w:p>
        <w:p w14:paraId="5E8FDC0D" w14:textId="556C50F1" w:rsidR="004E48D8" w:rsidRDefault="004E48D8">
          <w:pPr>
            <w:pStyle w:val="TOC3"/>
            <w:tabs>
              <w:tab w:val="right" w:leader="dot" w:pos="9350"/>
            </w:tabs>
            <w:rPr>
              <w:rFonts w:eastAsiaTheme="minorEastAsia"/>
              <w:noProof/>
              <w:kern w:val="2"/>
              <w:lang w:eastAsia="en-GB"/>
              <w14:ligatures w14:val="standardContextual"/>
            </w:rPr>
          </w:pPr>
          <w:hyperlink w:anchor="_Toc206961387" w:history="1">
            <w:r w:rsidRPr="008B0AF7">
              <w:rPr>
                <w:rStyle w:val="Hyperlink"/>
                <w:rFonts w:ascii="Calibri" w:hAnsi="Calibri" w:cs="Calibri"/>
                <w:noProof/>
              </w:rPr>
              <w:t>4.2 Alternative budgeting approaches</w:t>
            </w:r>
            <w:r>
              <w:rPr>
                <w:noProof/>
                <w:webHidden/>
              </w:rPr>
              <w:tab/>
            </w:r>
            <w:r>
              <w:rPr>
                <w:noProof/>
                <w:webHidden/>
              </w:rPr>
              <w:fldChar w:fldCharType="begin"/>
            </w:r>
            <w:r>
              <w:rPr>
                <w:noProof/>
                <w:webHidden/>
              </w:rPr>
              <w:instrText xml:space="preserve"> PAGEREF _Toc206961387 \h </w:instrText>
            </w:r>
            <w:r>
              <w:rPr>
                <w:noProof/>
                <w:webHidden/>
              </w:rPr>
            </w:r>
            <w:r>
              <w:rPr>
                <w:noProof/>
                <w:webHidden/>
              </w:rPr>
              <w:fldChar w:fldCharType="separate"/>
            </w:r>
            <w:r>
              <w:rPr>
                <w:noProof/>
                <w:webHidden/>
              </w:rPr>
              <w:t>14</w:t>
            </w:r>
            <w:r>
              <w:rPr>
                <w:noProof/>
                <w:webHidden/>
              </w:rPr>
              <w:fldChar w:fldCharType="end"/>
            </w:r>
          </w:hyperlink>
        </w:p>
        <w:p w14:paraId="4FF9D482" w14:textId="7CE353E1" w:rsidR="004E48D8" w:rsidRDefault="004E48D8">
          <w:pPr>
            <w:pStyle w:val="TOC3"/>
            <w:tabs>
              <w:tab w:val="right" w:leader="dot" w:pos="9350"/>
            </w:tabs>
            <w:rPr>
              <w:rFonts w:eastAsiaTheme="minorEastAsia"/>
              <w:noProof/>
              <w:kern w:val="2"/>
              <w:lang w:eastAsia="en-GB"/>
              <w14:ligatures w14:val="standardContextual"/>
            </w:rPr>
          </w:pPr>
          <w:hyperlink w:anchor="_Toc206961388" w:history="1">
            <w:r w:rsidRPr="008B0AF7">
              <w:rPr>
                <w:rStyle w:val="Hyperlink"/>
                <w:rFonts w:ascii="Calibri" w:hAnsi="Calibri" w:cs="Calibri"/>
                <w:noProof/>
              </w:rPr>
              <w:t>4.3 Applicability to Blue Thread Ltd</w:t>
            </w:r>
            <w:r>
              <w:rPr>
                <w:noProof/>
                <w:webHidden/>
              </w:rPr>
              <w:tab/>
            </w:r>
            <w:r>
              <w:rPr>
                <w:noProof/>
                <w:webHidden/>
              </w:rPr>
              <w:fldChar w:fldCharType="begin"/>
            </w:r>
            <w:r>
              <w:rPr>
                <w:noProof/>
                <w:webHidden/>
              </w:rPr>
              <w:instrText xml:space="preserve"> PAGEREF _Toc206961388 \h </w:instrText>
            </w:r>
            <w:r>
              <w:rPr>
                <w:noProof/>
                <w:webHidden/>
              </w:rPr>
            </w:r>
            <w:r>
              <w:rPr>
                <w:noProof/>
                <w:webHidden/>
              </w:rPr>
              <w:fldChar w:fldCharType="separate"/>
            </w:r>
            <w:r>
              <w:rPr>
                <w:noProof/>
                <w:webHidden/>
              </w:rPr>
              <w:t>16</w:t>
            </w:r>
            <w:r>
              <w:rPr>
                <w:noProof/>
                <w:webHidden/>
              </w:rPr>
              <w:fldChar w:fldCharType="end"/>
            </w:r>
          </w:hyperlink>
        </w:p>
        <w:p w14:paraId="3E5A6DBF" w14:textId="3AFF6ABF" w:rsidR="004E48D8" w:rsidRDefault="004E48D8">
          <w:pPr>
            <w:pStyle w:val="TOC2"/>
            <w:tabs>
              <w:tab w:val="right" w:leader="dot" w:pos="9350"/>
            </w:tabs>
            <w:rPr>
              <w:rFonts w:eastAsiaTheme="minorEastAsia"/>
              <w:noProof/>
              <w:kern w:val="2"/>
              <w:lang w:eastAsia="en-GB"/>
              <w14:ligatures w14:val="standardContextual"/>
            </w:rPr>
          </w:pPr>
          <w:hyperlink w:anchor="_Toc206961389" w:history="1">
            <w:r w:rsidRPr="008B0AF7">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_Toc206961389 \h </w:instrText>
            </w:r>
            <w:r>
              <w:rPr>
                <w:noProof/>
                <w:webHidden/>
              </w:rPr>
            </w:r>
            <w:r>
              <w:rPr>
                <w:noProof/>
                <w:webHidden/>
              </w:rPr>
              <w:fldChar w:fldCharType="separate"/>
            </w:r>
            <w:r>
              <w:rPr>
                <w:noProof/>
                <w:webHidden/>
              </w:rPr>
              <w:t>18</w:t>
            </w:r>
            <w:r>
              <w:rPr>
                <w:noProof/>
                <w:webHidden/>
              </w:rPr>
              <w:fldChar w:fldCharType="end"/>
            </w:r>
          </w:hyperlink>
        </w:p>
        <w:p w14:paraId="2E310F28" w14:textId="1C8F3EBC" w:rsidR="004E48D8" w:rsidRDefault="004E48D8">
          <w:pPr>
            <w:pStyle w:val="TOC1"/>
            <w:tabs>
              <w:tab w:val="right" w:leader="dot" w:pos="9350"/>
            </w:tabs>
            <w:rPr>
              <w:rFonts w:eastAsiaTheme="minorEastAsia"/>
              <w:noProof/>
              <w:kern w:val="2"/>
              <w:lang w:eastAsia="en-GB"/>
              <w14:ligatures w14:val="standardContextual"/>
            </w:rPr>
          </w:pPr>
          <w:hyperlink w:anchor="_Toc206961390" w:history="1">
            <w:r w:rsidRPr="008B0AF7">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_Toc206961390 \h </w:instrText>
            </w:r>
            <w:r>
              <w:rPr>
                <w:noProof/>
                <w:webHidden/>
              </w:rPr>
            </w:r>
            <w:r>
              <w:rPr>
                <w:noProof/>
                <w:webHidden/>
              </w:rPr>
              <w:fldChar w:fldCharType="separate"/>
            </w:r>
            <w:r>
              <w:rPr>
                <w:noProof/>
                <w:webHidden/>
              </w:rPr>
              <w:t>18</w:t>
            </w:r>
            <w:r>
              <w:rPr>
                <w:noProof/>
                <w:webHidden/>
              </w:rPr>
              <w:fldChar w:fldCharType="end"/>
            </w:r>
          </w:hyperlink>
        </w:p>
        <w:p w14:paraId="2B1F320C" w14:textId="7A806168" w:rsidR="004E48D8" w:rsidRDefault="004E48D8">
          <w:pPr>
            <w:pStyle w:val="TOC1"/>
            <w:tabs>
              <w:tab w:val="right" w:leader="dot" w:pos="9350"/>
            </w:tabs>
            <w:rPr>
              <w:rFonts w:eastAsiaTheme="minorEastAsia"/>
              <w:noProof/>
              <w:kern w:val="2"/>
              <w:lang w:eastAsia="en-GB"/>
              <w14:ligatures w14:val="standardContextual"/>
            </w:rPr>
          </w:pPr>
          <w:hyperlink w:anchor="_Toc206961391" w:history="1">
            <w:r w:rsidRPr="008B0AF7">
              <w:rPr>
                <w:rStyle w:val="Hyperlink"/>
                <w:noProof/>
              </w:rPr>
              <w:t>Appendix A: Audit trail and recomputation tables</w:t>
            </w:r>
            <w:r>
              <w:rPr>
                <w:noProof/>
                <w:webHidden/>
              </w:rPr>
              <w:tab/>
            </w:r>
            <w:r>
              <w:rPr>
                <w:noProof/>
                <w:webHidden/>
              </w:rPr>
              <w:fldChar w:fldCharType="begin"/>
            </w:r>
            <w:r>
              <w:rPr>
                <w:noProof/>
                <w:webHidden/>
              </w:rPr>
              <w:instrText xml:space="preserve"> PAGEREF _Toc206961391 \h </w:instrText>
            </w:r>
            <w:r>
              <w:rPr>
                <w:noProof/>
                <w:webHidden/>
              </w:rPr>
            </w:r>
            <w:r>
              <w:rPr>
                <w:noProof/>
                <w:webHidden/>
              </w:rPr>
              <w:fldChar w:fldCharType="separate"/>
            </w:r>
            <w:r>
              <w:rPr>
                <w:noProof/>
                <w:webHidden/>
              </w:rPr>
              <w:t>23</w:t>
            </w:r>
            <w:r>
              <w:rPr>
                <w:noProof/>
                <w:webHidden/>
              </w:rPr>
              <w:fldChar w:fldCharType="end"/>
            </w:r>
          </w:hyperlink>
        </w:p>
        <w:p w14:paraId="66CFB8E5" w14:textId="0849DD3A" w:rsidR="004E48D8" w:rsidRPr="004E48D8" w:rsidRDefault="004E48D8">
          <w:pPr>
            <w:pStyle w:val="TOC2"/>
            <w:tabs>
              <w:tab w:val="right" w:leader="dot" w:pos="9350"/>
            </w:tabs>
            <w:rPr>
              <w:rFonts w:eastAsiaTheme="minorEastAsia"/>
              <w:noProof/>
              <w:kern w:val="2"/>
              <w:lang w:eastAsia="en-GB"/>
              <w14:ligatures w14:val="standardContextual"/>
            </w:rPr>
          </w:pPr>
          <w:hyperlink w:anchor="_Toc206961392" w:history="1">
            <w:r w:rsidRPr="004E48D8">
              <w:rPr>
                <w:rStyle w:val="Hyperlink"/>
                <w:rFonts w:ascii="Calibri" w:eastAsia="Times New Roman" w:hAnsi="Calibri" w:cs="Calibri"/>
                <w:noProof/>
                <w:lang w:eastAsia="en-GB"/>
              </w:rPr>
              <w:t>A. Definitions and formulas used</w:t>
            </w:r>
            <w:r w:rsidRPr="004E48D8">
              <w:rPr>
                <w:noProof/>
                <w:webHidden/>
              </w:rPr>
              <w:tab/>
            </w:r>
            <w:r w:rsidRPr="004E48D8">
              <w:rPr>
                <w:noProof/>
                <w:webHidden/>
              </w:rPr>
              <w:fldChar w:fldCharType="begin"/>
            </w:r>
            <w:r w:rsidRPr="004E48D8">
              <w:rPr>
                <w:noProof/>
                <w:webHidden/>
              </w:rPr>
              <w:instrText xml:space="preserve"> PAGEREF _Toc206961392 \h </w:instrText>
            </w:r>
            <w:r w:rsidRPr="004E48D8">
              <w:rPr>
                <w:noProof/>
                <w:webHidden/>
              </w:rPr>
            </w:r>
            <w:r w:rsidRPr="004E48D8">
              <w:rPr>
                <w:noProof/>
                <w:webHidden/>
              </w:rPr>
              <w:fldChar w:fldCharType="separate"/>
            </w:r>
            <w:r w:rsidRPr="004E48D8">
              <w:rPr>
                <w:noProof/>
                <w:webHidden/>
              </w:rPr>
              <w:t>23</w:t>
            </w:r>
            <w:r w:rsidRPr="004E48D8">
              <w:rPr>
                <w:noProof/>
                <w:webHidden/>
              </w:rPr>
              <w:fldChar w:fldCharType="end"/>
            </w:r>
          </w:hyperlink>
        </w:p>
        <w:p w14:paraId="49F50E6B" w14:textId="0E7EA7A9" w:rsidR="004E48D8" w:rsidRPr="004E48D8" w:rsidRDefault="004E48D8">
          <w:pPr>
            <w:pStyle w:val="TOC2"/>
            <w:tabs>
              <w:tab w:val="right" w:leader="dot" w:pos="9350"/>
            </w:tabs>
            <w:rPr>
              <w:rFonts w:eastAsiaTheme="minorEastAsia"/>
              <w:noProof/>
              <w:kern w:val="2"/>
              <w:lang w:eastAsia="en-GB"/>
              <w14:ligatures w14:val="standardContextual"/>
            </w:rPr>
          </w:pPr>
          <w:hyperlink w:anchor="_Toc206961393" w:history="1">
            <w:r w:rsidRPr="004E48D8">
              <w:rPr>
                <w:rStyle w:val="Hyperlink"/>
                <w:rFonts w:ascii="Calibri" w:eastAsia="Times New Roman" w:hAnsi="Calibri" w:cs="Calibri"/>
                <w:noProof/>
                <w:lang w:eastAsia="en-GB"/>
              </w:rPr>
              <w:t>B. Stock budget by month (£000)</w:t>
            </w:r>
            <w:r w:rsidRPr="004E48D8">
              <w:rPr>
                <w:noProof/>
                <w:webHidden/>
              </w:rPr>
              <w:tab/>
            </w:r>
            <w:r w:rsidRPr="004E48D8">
              <w:rPr>
                <w:noProof/>
                <w:webHidden/>
              </w:rPr>
              <w:fldChar w:fldCharType="begin"/>
            </w:r>
            <w:r w:rsidRPr="004E48D8">
              <w:rPr>
                <w:noProof/>
                <w:webHidden/>
              </w:rPr>
              <w:instrText xml:space="preserve"> PAGEREF _Toc206961393 \h </w:instrText>
            </w:r>
            <w:r w:rsidRPr="004E48D8">
              <w:rPr>
                <w:noProof/>
                <w:webHidden/>
              </w:rPr>
            </w:r>
            <w:r w:rsidRPr="004E48D8">
              <w:rPr>
                <w:noProof/>
                <w:webHidden/>
              </w:rPr>
              <w:fldChar w:fldCharType="separate"/>
            </w:r>
            <w:r w:rsidRPr="004E48D8">
              <w:rPr>
                <w:noProof/>
                <w:webHidden/>
              </w:rPr>
              <w:t>23</w:t>
            </w:r>
            <w:r w:rsidRPr="004E48D8">
              <w:rPr>
                <w:noProof/>
                <w:webHidden/>
              </w:rPr>
              <w:fldChar w:fldCharType="end"/>
            </w:r>
          </w:hyperlink>
        </w:p>
        <w:p w14:paraId="593707EB" w14:textId="199E5E2D" w:rsidR="004E48D8" w:rsidRPr="004E48D8" w:rsidRDefault="004E48D8">
          <w:pPr>
            <w:pStyle w:val="TOC2"/>
            <w:tabs>
              <w:tab w:val="right" w:leader="dot" w:pos="9350"/>
            </w:tabs>
            <w:rPr>
              <w:rFonts w:eastAsiaTheme="minorEastAsia"/>
              <w:noProof/>
              <w:kern w:val="2"/>
              <w:lang w:eastAsia="en-GB"/>
              <w14:ligatures w14:val="standardContextual"/>
            </w:rPr>
          </w:pPr>
          <w:hyperlink w:anchor="_Toc206961394" w:history="1">
            <w:r w:rsidRPr="004E48D8">
              <w:rPr>
                <w:rStyle w:val="Hyperlink"/>
                <w:rFonts w:ascii="Calibri" w:eastAsia="Times New Roman" w:hAnsi="Calibri" w:cs="Calibri"/>
                <w:noProof/>
                <w:lang w:eastAsia="en-GB"/>
              </w:rPr>
              <w:t>C. Cash budget by month, with components (£000)</w:t>
            </w:r>
            <w:r w:rsidRPr="004E48D8">
              <w:rPr>
                <w:noProof/>
                <w:webHidden/>
              </w:rPr>
              <w:tab/>
            </w:r>
            <w:r w:rsidRPr="004E48D8">
              <w:rPr>
                <w:noProof/>
                <w:webHidden/>
              </w:rPr>
              <w:fldChar w:fldCharType="begin"/>
            </w:r>
            <w:r w:rsidRPr="004E48D8">
              <w:rPr>
                <w:noProof/>
                <w:webHidden/>
              </w:rPr>
              <w:instrText xml:space="preserve"> PAGEREF _Toc206961394 \h </w:instrText>
            </w:r>
            <w:r w:rsidRPr="004E48D8">
              <w:rPr>
                <w:noProof/>
                <w:webHidden/>
              </w:rPr>
            </w:r>
            <w:r w:rsidRPr="004E48D8">
              <w:rPr>
                <w:noProof/>
                <w:webHidden/>
              </w:rPr>
              <w:fldChar w:fldCharType="separate"/>
            </w:r>
            <w:r w:rsidRPr="004E48D8">
              <w:rPr>
                <w:noProof/>
                <w:webHidden/>
              </w:rPr>
              <w:t>24</w:t>
            </w:r>
            <w:r w:rsidRPr="004E48D8">
              <w:rPr>
                <w:noProof/>
                <w:webHidden/>
              </w:rPr>
              <w:fldChar w:fldCharType="end"/>
            </w:r>
          </w:hyperlink>
        </w:p>
        <w:p w14:paraId="2F37B58A" w14:textId="0135CF02" w:rsidR="004E48D8" w:rsidRPr="004E48D8" w:rsidRDefault="004E48D8">
          <w:pPr>
            <w:pStyle w:val="TOC2"/>
            <w:tabs>
              <w:tab w:val="right" w:leader="dot" w:pos="9350"/>
            </w:tabs>
            <w:rPr>
              <w:rFonts w:eastAsiaTheme="minorEastAsia"/>
              <w:noProof/>
              <w:kern w:val="2"/>
              <w:lang w:eastAsia="en-GB"/>
              <w14:ligatures w14:val="standardContextual"/>
            </w:rPr>
          </w:pPr>
          <w:hyperlink w:anchor="_Toc206961395" w:history="1">
            <w:r w:rsidRPr="004E48D8">
              <w:rPr>
                <w:rStyle w:val="Hyperlink"/>
                <w:rFonts w:ascii="Calibri" w:eastAsia="Times New Roman" w:hAnsi="Calibri" w:cs="Calibri"/>
                <w:noProof/>
                <w:lang w:eastAsia="en-GB"/>
              </w:rPr>
              <w:t>D. Budgeted profit and loss for the six months to 30 November (£000)</w:t>
            </w:r>
            <w:r w:rsidRPr="004E48D8">
              <w:rPr>
                <w:noProof/>
                <w:webHidden/>
              </w:rPr>
              <w:tab/>
            </w:r>
            <w:r w:rsidRPr="004E48D8">
              <w:rPr>
                <w:noProof/>
                <w:webHidden/>
              </w:rPr>
              <w:fldChar w:fldCharType="begin"/>
            </w:r>
            <w:r w:rsidRPr="004E48D8">
              <w:rPr>
                <w:noProof/>
                <w:webHidden/>
              </w:rPr>
              <w:instrText xml:space="preserve"> PAGEREF _Toc206961395 \h </w:instrText>
            </w:r>
            <w:r w:rsidRPr="004E48D8">
              <w:rPr>
                <w:noProof/>
                <w:webHidden/>
              </w:rPr>
            </w:r>
            <w:r w:rsidRPr="004E48D8">
              <w:rPr>
                <w:noProof/>
                <w:webHidden/>
              </w:rPr>
              <w:fldChar w:fldCharType="separate"/>
            </w:r>
            <w:r w:rsidRPr="004E48D8">
              <w:rPr>
                <w:noProof/>
                <w:webHidden/>
              </w:rPr>
              <w:t>25</w:t>
            </w:r>
            <w:r w:rsidRPr="004E48D8">
              <w:rPr>
                <w:noProof/>
                <w:webHidden/>
              </w:rPr>
              <w:fldChar w:fldCharType="end"/>
            </w:r>
          </w:hyperlink>
        </w:p>
        <w:p w14:paraId="1019E184" w14:textId="073C2995" w:rsidR="00C2592F" w:rsidRPr="00985041" w:rsidRDefault="00C2592F">
          <w:pPr>
            <w:rPr>
              <w:rFonts w:ascii="Calibri" w:hAnsi="Calibri" w:cs="Calibri"/>
            </w:rPr>
          </w:pPr>
          <w:r w:rsidRPr="00985041">
            <w:rPr>
              <w:rFonts w:ascii="Calibri" w:hAnsi="Calibri" w:cs="Calibri"/>
              <w:b/>
              <w:bCs/>
            </w:rPr>
            <w:fldChar w:fldCharType="end"/>
          </w:r>
        </w:p>
      </w:sdtContent>
    </w:sdt>
    <w:p w14:paraId="5BFAA165" w14:textId="77777777" w:rsidR="008E684E" w:rsidRPr="00985041" w:rsidRDefault="008E684E">
      <w:pPr>
        <w:rPr>
          <w:rFonts w:ascii="Calibri" w:hAnsi="Calibri" w:cs="Calibri"/>
        </w:rPr>
      </w:pPr>
      <w:r w:rsidRPr="00985041">
        <w:rPr>
          <w:rFonts w:ascii="Calibri" w:hAnsi="Calibri" w:cs="Calibri"/>
        </w:rPr>
        <w:br w:type="page"/>
      </w:r>
    </w:p>
    <w:p w14:paraId="3CD97DA6" w14:textId="607857B6" w:rsidR="008E684E" w:rsidRPr="00985041" w:rsidRDefault="008E684E" w:rsidP="00F14858">
      <w:pPr>
        <w:pStyle w:val="Heading1"/>
        <w:rPr>
          <w:rFonts w:ascii="Calibri" w:hAnsi="Calibri" w:cs="Calibri"/>
        </w:rPr>
      </w:pPr>
      <w:bookmarkStart w:id="3" w:name="_Toc206961371"/>
      <w:r w:rsidRPr="00985041">
        <w:rPr>
          <w:rStyle w:val="Strong"/>
          <w:rFonts w:ascii="Calibri" w:hAnsi="Calibri" w:cs="Calibri"/>
        </w:rPr>
        <w:lastRenderedPageBreak/>
        <w:t>Executive summary</w:t>
      </w:r>
      <w:bookmarkEnd w:id="3"/>
      <w:r w:rsidRPr="00985041">
        <w:rPr>
          <w:rStyle w:val="Strong"/>
          <w:rFonts w:ascii="Calibri" w:hAnsi="Calibri" w:cs="Calibri"/>
        </w:rPr>
        <w:t xml:space="preserve"> </w:t>
      </w:r>
    </w:p>
    <w:p w14:paraId="36763FCC" w14:textId="6B654EBC" w:rsidR="008E684E" w:rsidRPr="00985041" w:rsidRDefault="008E684E" w:rsidP="00143D4B">
      <w:pPr>
        <w:pStyle w:val="NormalWeb"/>
        <w:spacing w:line="360" w:lineRule="auto"/>
        <w:jc w:val="both"/>
        <w:rPr>
          <w:rFonts w:ascii="Calibri" w:hAnsi="Calibri" w:cs="Calibri"/>
        </w:rPr>
      </w:pPr>
      <w:r w:rsidRPr="00985041">
        <w:rPr>
          <w:rFonts w:ascii="Calibri" w:hAnsi="Calibri" w:cs="Calibri"/>
        </w:rPr>
        <w:t>This report builds the master budgets for Blue Thread Ltd for June to November 2025 and evaluates their implications for liquidity, profitability and control. Using the given plans and a 35 percent gross margin, forecast sales total £1.35m for the six months. Cost of goods sold is £877.5k and gross profit is £472.5k. Operating costs comprise administration £153k, selling expenses £43k, credit-card fees at 3 percent of sales £40.5k, and loan interest £6k, producing profit before tax of £230k and profit after tax of £215k.</w:t>
      </w:r>
      <w:r w:rsidR="00E04F01" w:rsidRPr="00985041">
        <w:rPr>
          <w:rFonts w:ascii="Calibri" w:hAnsi="Calibri" w:cs="Calibri"/>
        </w:rPr>
        <w:t xml:space="preserve"> </w:t>
      </w:r>
      <w:r w:rsidRPr="00985041">
        <w:rPr>
          <w:rFonts w:ascii="Calibri" w:hAnsi="Calibri" w:cs="Calibri"/>
        </w:rPr>
        <w:t>The stock budget shows a persistent build-up of inventory despite a minimum policy of £40k. Closing stock rises from £110k in June to £302.5k in November because planned purchases exceed costs of sales throughout. This ties up cash, raises holding and obsolescence risk, and depresses returns</w:t>
      </w:r>
      <w:r w:rsidR="00C40934" w:rsidRPr="00985041">
        <w:rPr>
          <w:rFonts w:ascii="Calibri" w:hAnsi="Calibri" w:cs="Calibri"/>
        </w:rPr>
        <w:t>(Jordan and Messner, 2019)</w:t>
      </w:r>
      <w:r w:rsidRPr="00985041">
        <w:rPr>
          <w:rFonts w:ascii="Calibri" w:hAnsi="Calibri" w:cs="Calibri"/>
        </w:rPr>
        <w:t>.</w:t>
      </w:r>
      <w:r w:rsidR="00E04F01" w:rsidRPr="00985041">
        <w:rPr>
          <w:rFonts w:ascii="Calibri" w:hAnsi="Calibri" w:cs="Calibri"/>
        </w:rPr>
        <w:t xml:space="preserve"> </w:t>
      </w:r>
      <w:r w:rsidRPr="00985041">
        <w:rPr>
          <w:rFonts w:ascii="Calibri" w:hAnsi="Calibri" w:cs="Calibri"/>
        </w:rPr>
        <w:t xml:space="preserve">The cash budget starts with a £25k overdraft. Although all sales are collected in the month of sale, outflows are heavy and </w:t>
      </w:r>
      <w:r w:rsidR="00FF443D" w:rsidRPr="00985041">
        <w:rPr>
          <w:rFonts w:ascii="Calibri" w:hAnsi="Calibri" w:cs="Calibri"/>
        </w:rPr>
        <w:t>backloaded</w:t>
      </w:r>
      <w:r w:rsidRPr="00985041">
        <w:rPr>
          <w:rFonts w:ascii="Calibri" w:hAnsi="Calibri" w:cs="Calibri"/>
        </w:rPr>
        <w:t>. Key cash burdens are one-month-lagged payments for purchases, monthly loan instalments of £4k each, store refurbishments of £12k, £10k and £14k in June to August, and the August tax payment of £15k. The overdraft deepens to about £39k in mid-period and recovers only to a small surplus by November, which indicates material liquidity stress despite accounting profit</w:t>
      </w:r>
      <w:r w:rsidR="00C40934" w:rsidRPr="00985041">
        <w:rPr>
          <w:rFonts w:ascii="Calibri" w:hAnsi="Calibri" w:cs="Calibri"/>
        </w:rPr>
        <w:t>(Bergmann et al., 2020)</w:t>
      </w:r>
      <w:r w:rsidRPr="00985041">
        <w:rPr>
          <w:rFonts w:ascii="Calibri" w:hAnsi="Calibri" w:cs="Calibri"/>
        </w:rPr>
        <w:t>.</w:t>
      </w:r>
      <w:r w:rsidR="00E04F01" w:rsidRPr="00985041">
        <w:rPr>
          <w:rFonts w:ascii="Calibri" w:hAnsi="Calibri" w:cs="Calibri"/>
        </w:rPr>
        <w:t xml:space="preserve"> </w:t>
      </w:r>
      <w:r w:rsidRPr="00985041">
        <w:rPr>
          <w:rFonts w:ascii="Calibri" w:hAnsi="Calibri" w:cs="Calibri"/>
        </w:rPr>
        <w:t>Priority actions are to align purchasing with sales and target a materially lower closing stock, negotiate longer supplier credit, phase or defer non-essential refurbishments, and manage card acceptance costs through routing and pricing. A short-term bank facility should be agreed to avoid covenant breaches while corrective measures take effect. For control quality, budgets should be kept rolling and scenario based, with participative target setting, transparency over assumptions, and clear separation of planning, performance evaluation and learning.</w:t>
      </w:r>
      <w:r w:rsidR="00E04F01" w:rsidRPr="00985041">
        <w:rPr>
          <w:rFonts w:ascii="Calibri" w:hAnsi="Calibri" w:cs="Calibri"/>
        </w:rPr>
        <w:t xml:space="preserve"> </w:t>
      </w:r>
      <w:r w:rsidRPr="00985041">
        <w:rPr>
          <w:rFonts w:ascii="Calibri" w:hAnsi="Calibri" w:cs="Calibri"/>
        </w:rPr>
        <w:t>Overall, the company is profitable on paper but cash constrained. Tight working-capital discipline and adaptive budgeting will convert forecast profit into cash and reduce risk without sacrificing strategic flexibility</w:t>
      </w:r>
      <w:r w:rsidR="00143D4B" w:rsidRPr="00985041">
        <w:rPr>
          <w:rFonts w:ascii="Calibri" w:hAnsi="Calibri" w:cs="Calibri"/>
        </w:rPr>
        <w:t>.</w:t>
      </w:r>
    </w:p>
    <w:p w14:paraId="65B26C95" w14:textId="08FC8EB0" w:rsidR="008E684E" w:rsidRPr="00985041" w:rsidRDefault="008E684E">
      <w:pPr>
        <w:rPr>
          <w:rFonts w:ascii="Calibri" w:eastAsiaTheme="majorEastAsia" w:hAnsi="Calibri" w:cs="Calibri"/>
          <w:color w:val="0F4761" w:themeColor="accent1" w:themeShade="BF"/>
          <w:sz w:val="32"/>
          <w:szCs w:val="32"/>
        </w:rPr>
      </w:pPr>
      <w:r w:rsidRPr="00985041">
        <w:rPr>
          <w:rFonts w:ascii="Calibri" w:hAnsi="Calibri" w:cs="Calibri"/>
        </w:rPr>
        <w:br w:type="page"/>
      </w:r>
    </w:p>
    <w:p w14:paraId="5F6807C9" w14:textId="3A443502" w:rsidR="002F72AB" w:rsidRPr="00985041" w:rsidRDefault="00000000" w:rsidP="00F33CC9">
      <w:pPr>
        <w:pStyle w:val="Heading2"/>
        <w:spacing w:line="360" w:lineRule="auto"/>
        <w:jc w:val="both"/>
        <w:rPr>
          <w:rFonts w:ascii="Calibri" w:hAnsi="Calibri" w:cs="Calibri"/>
        </w:rPr>
      </w:pPr>
      <w:bookmarkStart w:id="4" w:name="_Toc206961372"/>
      <w:r w:rsidRPr="00985041">
        <w:rPr>
          <w:rFonts w:ascii="Calibri" w:hAnsi="Calibri" w:cs="Calibri"/>
        </w:rPr>
        <w:lastRenderedPageBreak/>
        <w:t>Introduction</w:t>
      </w:r>
      <w:bookmarkEnd w:id="4"/>
    </w:p>
    <w:p w14:paraId="34FF9AB6" w14:textId="5A755F2A"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 xml:space="preserve">Budgeting is a critical component of corporate planning because it translates strategic intentions into financial terms and provides a framework for controlling resources. It is more than an arithmetic exercise; it is a mechanism for aligning operations with strategy, for communicating expectations and for monitoring performance. Academic research acknowledges that traditional annual budgets play multiple roles ranging from planning and coordination to performance evaluation and </w:t>
      </w:r>
      <w:r w:rsidR="00ED3374" w:rsidRPr="00985041">
        <w:rPr>
          <w:rFonts w:ascii="Calibri" w:hAnsi="Calibri" w:cs="Calibri"/>
        </w:rPr>
        <w:t>motivation (</w:t>
      </w:r>
      <w:r w:rsidR="006310BC" w:rsidRPr="00985041">
        <w:rPr>
          <w:rFonts w:ascii="Calibri" w:hAnsi="Calibri" w:cs="Calibri"/>
        </w:rPr>
        <w:t>Bukh and Malmi, 2024)</w:t>
      </w:r>
      <w:r w:rsidRPr="00985041">
        <w:rPr>
          <w:rFonts w:ascii="Calibri" w:hAnsi="Calibri" w:cs="Calibri"/>
        </w:rPr>
        <w:t>. However, recent studies argue that annual budgets can suffer from inherent weaknesses</w:t>
      </w:r>
      <w:r w:rsidR="00076DE7" w:rsidRPr="00985041">
        <w:rPr>
          <w:rFonts w:ascii="Calibri" w:hAnsi="Calibri" w:cs="Calibri"/>
        </w:rPr>
        <w:t xml:space="preserve"> </w:t>
      </w:r>
      <w:r w:rsidRPr="00985041">
        <w:rPr>
          <w:rFonts w:ascii="Calibri" w:hAnsi="Calibri" w:cs="Calibri"/>
        </w:rPr>
        <w:t>they may become outdated before they are used, impose a command</w:t>
      </w:r>
      <w:r w:rsidRPr="00985041">
        <w:rPr>
          <w:rFonts w:ascii="Cambria Math" w:hAnsi="Cambria Math" w:cs="Cambria Math"/>
        </w:rPr>
        <w:t>‑</w:t>
      </w:r>
      <w:r w:rsidRPr="00985041">
        <w:rPr>
          <w:rFonts w:ascii="Calibri" w:hAnsi="Calibri" w:cs="Calibri"/>
        </w:rPr>
        <w:t>and</w:t>
      </w:r>
      <w:r w:rsidRPr="00985041">
        <w:rPr>
          <w:rFonts w:ascii="Cambria Math" w:hAnsi="Cambria Math" w:cs="Cambria Math"/>
        </w:rPr>
        <w:t>‑</w:t>
      </w:r>
      <w:r w:rsidRPr="00985041">
        <w:rPr>
          <w:rFonts w:ascii="Calibri" w:hAnsi="Calibri" w:cs="Calibri"/>
        </w:rPr>
        <w:t>control structure that stifles initiative and create organisational and people problems by being perceived as a control tool rather than a support for decision making. These criticisms have spawned alternative approaches such as rolling forecasts and beyond budgeting.</w:t>
      </w:r>
    </w:p>
    <w:p w14:paraId="4CDF1926" w14:textId="52BCE351" w:rsidR="002F72AB" w:rsidRPr="00985041" w:rsidRDefault="00000000" w:rsidP="00F33CC9">
      <w:pPr>
        <w:pStyle w:val="BodyText"/>
        <w:spacing w:line="360" w:lineRule="auto"/>
        <w:jc w:val="both"/>
        <w:rPr>
          <w:rFonts w:ascii="Calibri" w:hAnsi="Calibri" w:cs="Calibri"/>
        </w:rPr>
      </w:pPr>
      <w:r w:rsidRPr="00985041">
        <w:rPr>
          <w:rFonts w:ascii="Calibri" w:hAnsi="Calibri" w:cs="Calibri"/>
        </w:rPr>
        <w:t>Blue Thread Ltd is a chain of ten stores selling high</w:t>
      </w:r>
      <w:r w:rsidRPr="00985041">
        <w:rPr>
          <w:rFonts w:ascii="Cambria Math" w:hAnsi="Cambria Math" w:cs="Cambria Math"/>
        </w:rPr>
        <w:t>‑</w:t>
      </w:r>
      <w:r w:rsidRPr="00985041">
        <w:rPr>
          <w:rFonts w:ascii="Calibri" w:hAnsi="Calibri" w:cs="Calibri"/>
        </w:rPr>
        <w:t xml:space="preserve">quality clothing. In June 2025 the company had an overdraft of </w:t>
      </w:r>
      <w:r w:rsidR="00541DDA" w:rsidRPr="00985041">
        <w:rPr>
          <w:rFonts w:ascii="Calibri" w:hAnsi="Calibri" w:cs="Calibri"/>
        </w:rPr>
        <w:t>£25 000,</w:t>
      </w:r>
      <w:r w:rsidRPr="00985041">
        <w:rPr>
          <w:rFonts w:ascii="Calibri" w:hAnsi="Calibri" w:cs="Calibri"/>
        </w:rPr>
        <w:t xml:space="preserve"> and the bank insisted that the overdraft must be </w:t>
      </w:r>
      <w:r w:rsidR="00877AB1" w:rsidRPr="00985041">
        <w:rPr>
          <w:rFonts w:ascii="Calibri" w:hAnsi="Calibri" w:cs="Calibri"/>
        </w:rPr>
        <w:t>cleared up</w:t>
      </w:r>
      <w:r w:rsidRPr="00985041">
        <w:rPr>
          <w:rFonts w:ascii="Calibri" w:hAnsi="Calibri" w:cs="Calibri"/>
        </w:rPr>
        <w:t xml:space="preserve"> by the end of November. The directors therefore prepared plans for the six </w:t>
      </w:r>
      <w:r w:rsidR="00541DDA" w:rsidRPr="00985041">
        <w:rPr>
          <w:rFonts w:ascii="Calibri" w:hAnsi="Calibri" w:cs="Calibri"/>
        </w:rPr>
        <w:t>months from</w:t>
      </w:r>
      <w:r w:rsidRPr="00985041">
        <w:rPr>
          <w:rFonts w:ascii="Calibri" w:hAnsi="Calibri" w:cs="Calibri"/>
        </w:rPr>
        <w:t xml:space="preserve"> June to </w:t>
      </w:r>
      <w:r w:rsidR="00ED3374" w:rsidRPr="00985041">
        <w:rPr>
          <w:rFonts w:ascii="Calibri" w:hAnsi="Calibri" w:cs="Calibri"/>
        </w:rPr>
        <w:t>November (Weber et al., 2024)</w:t>
      </w:r>
      <w:r w:rsidRPr="00985041">
        <w:rPr>
          <w:rFonts w:ascii="Calibri" w:hAnsi="Calibri" w:cs="Calibri"/>
        </w:rPr>
        <w:t>. The data provided includes monthly estimates of sales income, stock purchases, administration expenses, selling expenses, taxation payments, interest payments and planned store refurbishments. Additional notes specify an opening stock of £90 000 at 1 June, a minimum stock policy of £40 000, credit terms with suppliers (one month’s credit), a 35 % gross profit margin, receipt of sales in the month of sale (with 30 % of customers using credit cards for which the credit</w:t>
      </w:r>
      <w:r w:rsidRPr="00985041">
        <w:rPr>
          <w:rFonts w:ascii="Cambria Math" w:hAnsi="Cambria Math" w:cs="Cambria Math"/>
        </w:rPr>
        <w:t>‑</w:t>
      </w:r>
      <w:r w:rsidRPr="00985041">
        <w:rPr>
          <w:rFonts w:ascii="Calibri" w:hAnsi="Calibri" w:cs="Calibri"/>
        </w:rPr>
        <w:t>card company charges 3 % of sales value), monthly loan repayments of £4 000 (interest equals 25 % of the instalment) and the fact that selling expenses are paid in the month following the month in which they are incurred</w:t>
      </w:r>
      <w:r w:rsidR="009F5CC2" w:rsidRPr="00985041">
        <w:rPr>
          <w:rFonts w:ascii="Calibri" w:hAnsi="Calibri" w:cs="Calibri"/>
        </w:rPr>
        <w:t>(</w:t>
      </w:r>
      <w:proofErr w:type="spellStart"/>
      <w:r w:rsidR="009F5CC2" w:rsidRPr="00985041">
        <w:rPr>
          <w:rFonts w:ascii="Calibri" w:hAnsi="Calibri" w:cs="Calibri"/>
        </w:rPr>
        <w:t>Alhasnawi</w:t>
      </w:r>
      <w:proofErr w:type="spellEnd"/>
      <w:r w:rsidR="009F5CC2" w:rsidRPr="00985041">
        <w:rPr>
          <w:rFonts w:ascii="Calibri" w:hAnsi="Calibri" w:cs="Calibri"/>
        </w:rPr>
        <w:t xml:space="preserve"> et al., 2024)</w:t>
      </w:r>
      <w:r w:rsidRPr="00985041">
        <w:rPr>
          <w:rFonts w:ascii="Calibri" w:hAnsi="Calibri" w:cs="Calibri"/>
        </w:rPr>
        <w:t>.</w:t>
      </w:r>
    </w:p>
    <w:p w14:paraId="25D4A943" w14:textId="77777777" w:rsidR="002F72AB" w:rsidRPr="00985041" w:rsidRDefault="00000000" w:rsidP="00F33CC9">
      <w:pPr>
        <w:pStyle w:val="BodyText"/>
        <w:spacing w:line="360" w:lineRule="auto"/>
        <w:jc w:val="both"/>
        <w:rPr>
          <w:rFonts w:ascii="Calibri" w:hAnsi="Calibri" w:cs="Calibri"/>
        </w:rPr>
      </w:pPr>
      <w:r w:rsidRPr="00985041">
        <w:rPr>
          <w:rFonts w:ascii="Calibri" w:hAnsi="Calibri" w:cs="Calibri"/>
        </w:rPr>
        <w:t>The report therefore prepares budgets for the six months ending 30 November, interprets the results and draws management implications, discusses conditions for successful budgeting and behavioural issues, and evaluates traditional and alternative budgeting methods. Charts are used to illustrate key trends.</w:t>
      </w:r>
    </w:p>
    <w:p w14:paraId="6A6E3CBD" w14:textId="77777777" w:rsidR="002F72AB" w:rsidRPr="00985041" w:rsidRDefault="00000000" w:rsidP="00F33CC9">
      <w:pPr>
        <w:pStyle w:val="Heading2"/>
        <w:spacing w:line="360" w:lineRule="auto"/>
        <w:jc w:val="both"/>
        <w:rPr>
          <w:rFonts w:ascii="Calibri" w:hAnsi="Calibri" w:cs="Calibri"/>
        </w:rPr>
      </w:pPr>
      <w:bookmarkStart w:id="5" w:name="_Toc206961373"/>
      <w:bookmarkStart w:id="6" w:name="budget-preparation"/>
      <w:bookmarkEnd w:id="2"/>
      <w:r w:rsidRPr="00985041">
        <w:rPr>
          <w:rFonts w:ascii="Calibri" w:hAnsi="Calibri" w:cs="Calibri"/>
        </w:rPr>
        <w:lastRenderedPageBreak/>
        <w:t>1 Budget preparation</w:t>
      </w:r>
      <w:bookmarkEnd w:id="5"/>
    </w:p>
    <w:p w14:paraId="221D10DA" w14:textId="77777777" w:rsidR="002F72AB" w:rsidRPr="00985041" w:rsidRDefault="00000000" w:rsidP="00F33CC9">
      <w:pPr>
        <w:pStyle w:val="Heading3"/>
        <w:spacing w:line="360" w:lineRule="auto"/>
        <w:jc w:val="both"/>
        <w:rPr>
          <w:rFonts w:ascii="Calibri" w:hAnsi="Calibri" w:cs="Calibri"/>
        </w:rPr>
      </w:pPr>
      <w:bookmarkStart w:id="7" w:name="_Toc206961374"/>
      <w:bookmarkStart w:id="8" w:name="stock-budget"/>
      <w:r w:rsidRPr="00985041">
        <w:rPr>
          <w:rFonts w:ascii="Calibri" w:hAnsi="Calibri" w:cs="Calibri"/>
        </w:rPr>
        <w:t>1.1 Stock budget</w:t>
      </w:r>
      <w:bookmarkEnd w:id="7"/>
    </w:p>
    <w:p w14:paraId="501C4E24" w14:textId="525D059D"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 xml:space="preserve">The stock budget tracks inventory over time. Opening stock on 1 June is £90 000, and the cost of goods sold equals 65 % of sales because the gross margin is 35 %. Closing stock each month is computed as opening stock plus purchases less cost of sales. The minimum desired level is £40 000. </w:t>
      </w:r>
    </w:p>
    <w:p w14:paraId="5609CD19" w14:textId="4F3D9C75" w:rsidR="00133843" w:rsidRPr="00985041" w:rsidRDefault="00133843" w:rsidP="00945713">
      <w:pPr>
        <w:pStyle w:val="Caption"/>
        <w:keepNext/>
        <w:jc w:val="center"/>
        <w:rPr>
          <w:rFonts w:ascii="Calibri" w:hAnsi="Calibri" w:cs="Calibri"/>
        </w:rPr>
      </w:pPr>
      <w:r w:rsidRPr="00985041">
        <w:rPr>
          <w:rFonts w:ascii="Calibri" w:hAnsi="Calibri" w:cs="Calibri"/>
        </w:rPr>
        <w:t xml:space="preserve">Table </w:t>
      </w:r>
      <w:r w:rsidRPr="00985041">
        <w:rPr>
          <w:rFonts w:ascii="Calibri" w:hAnsi="Calibri" w:cs="Calibri"/>
        </w:rPr>
        <w:fldChar w:fldCharType="begin"/>
      </w:r>
      <w:r w:rsidRPr="00985041">
        <w:rPr>
          <w:rFonts w:ascii="Calibri" w:hAnsi="Calibri" w:cs="Calibri"/>
        </w:rPr>
        <w:instrText xml:space="preserve"> SEQ Table \* ARABIC </w:instrText>
      </w:r>
      <w:r w:rsidRPr="00985041">
        <w:rPr>
          <w:rFonts w:ascii="Calibri" w:hAnsi="Calibri" w:cs="Calibri"/>
        </w:rPr>
        <w:fldChar w:fldCharType="separate"/>
      </w:r>
      <w:r w:rsidRPr="00985041">
        <w:rPr>
          <w:rFonts w:ascii="Calibri" w:hAnsi="Calibri" w:cs="Calibri"/>
        </w:rPr>
        <w:t>1</w:t>
      </w:r>
      <w:r w:rsidRPr="00985041">
        <w:rPr>
          <w:rFonts w:ascii="Calibri" w:hAnsi="Calibri" w:cs="Calibri"/>
        </w:rPr>
        <w:fldChar w:fldCharType="end"/>
      </w:r>
      <w:r w:rsidRPr="00985041">
        <w:rPr>
          <w:rFonts w:ascii="Calibri" w:hAnsi="Calibri" w:cs="Calibri"/>
        </w:rPr>
        <w:t xml:space="preserve"> 1 </w:t>
      </w:r>
      <w:r w:rsidR="00C451B0" w:rsidRPr="00985041">
        <w:rPr>
          <w:rFonts w:ascii="Calibri" w:hAnsi="Calibri" w:cs="Calibri"/>
        </w:rPr>
        <w:t>summarizes</w:t>
      </w:r>
      <w:r w:rsidRPr="00985041">
        <w:rPr>
          <w:rFonts w:ascii="Calibri" w:hAnsi="Calibri" w:cs="Calibri"/>
        </w:rPr>
        <w:t xml:space="preserve"> the stock budget</w:t>
      </w:r>
    </w:p>
    <w:tbl>
      <w:tblPr>
        <w:tblStyle w:val="GridTable5Dark-Accent1"/>
        <w:tblW w:w="9432" w:type="dxa"/>
        <w:jc w:val="center"/>
        <w:tblLook w:val="0020" w:firstRow="1" w:lastRow="0" w:firstColumn="0" w:lastColumn="0" w:noHBand="0" w:noVBand="0"/>
      </w:tblPr>
      <w:tblGrid>
        <w:gridCol w:w="1440"/>
        <w:gridCol w:w="1793"/>
        <w:gridCol w:w="1334"/>
        <w:gridCol w:w="3214"/>
        <w:gridCol w:w="1651"/>
      </w:tblGrid>
      <w:tr w:rsidR="002F72AB" w:rsidRPr="00985041" w14:paraId="21E697EB" w14:textId="77777777" w:rsidTr="003845F2">
        <w:trPr>
          <w:cnfStyle w:val="100000000000" w:firstRow="1" w:lastRow="0" w:firstColumn="0" w:lastColumn="0" w:oddVBand="0" w:evenVBand="0" w:oddHBand="0" w:evenHBand="0" w:firstRowFirstColumn="0" w:firstRowLastColumn="0" w:lastRowFirstColumn="0" w:lastRowLastColumn="0"/>
          <w:trHeight w:val="501"/>
          <w:jc w:val="center"/>
        </w:trPr>
        <w:tc>
          <w:tcPr>
            <w:cnfStyle w:val="000010000000" w:firstRow="0" w:lastRow="0" w:firstColumn="0" w:lastColumn="0" w:oddVBand="1" w:evenVBand="0" w:oddHBand="0" w:evenHBand="0" w:firstRowFirstColumn="0" w:firstRowLastColumn="0" w:lastRowFirstColumn="0" w:lastRowLastColumn="0"/>
            <w:tcW w:w="0" w:type="auto"/>
          </w:tcPr>
          <w:p w14:paraId="68EE97D6" w14:textId="77777777" w:rsidR="002F72AB" w:rsidRPr="00985041" w:rsidRDefault="00000000" w:rsidP="00F33CC9">
            <w:pPr>
              <w:pStyle w:val="Compact"/>
              <w:spacing w:line="360" w:lineRule="auto"/>
              <w:jc w:val="both"/>
              <w:rPr>
                <w:rFonts w:ascii="Calibri" w:hAnsi="Calibri" w:cs="Calibri"/>
              </w:rPr>
            </w:pPr>
            <w:r w:rsidRPr="00985041">
              <w:rPr>
                <w:rFonts w:ascii="Calibri" w:hAnsi="Calibri" w:cs="Calibri"/>
              </w:rPr>
              <w:t>Month</w:t>
            </w:r>
          </w:p>
        </w:tc>
        <w:tc>
          <w:tcPr>
            <w:tcW w:w="0" w:type="auto"/>
          </w:tcPr>
          <w:p w14:paraId="2443E800" w14:textId="77777777" w:rsidR="002F72AB" w:rsidRPr="00985041" w:rsidRDefault="00000000" w:rsidP="00F33CC9">
            <w:pPr>
              <w:pStyle w:val="Compact"/>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Opening stock</w:t>
            </w:r>
          </w:p>
        </w:tc>
        <w:tc>
          <w:tcPr>
            <w:cnfStyle w:val="000010000000" w:firstRow="0" w:lastRow="0" w:firstColumn="0" w:lastColumn="0" w:oddVBand="1" w:evenVBand="0" w:oddHBand="0" w:evenHBand="0" w:firstRowFirstColumn="0" w:firstRowLastColumn="0" w:lastRowFirstColumn="0" w:lastRowLastColumn="0"/>
            <w:tcW w:w="0" w:type="auto"/>
          </w:tcPr>
          <w:p w14:paraId="5C281A1F" w14:textId="77777777" w:rsidR="002F72AB" w:rsidRPr="00985041" w:rsidRDefault="00000000" w:rsidP="00F33CC9">
            <w:pPr>
              <w:pStyle w:val="Compact"/>
              <w:spacing w:line="360" w:lineRule="auto"/>
              <w:jc w:val="both"/>
              <w:rPr>
                <w:rFonts w:ascii="Calibri" w:hAnsi="Calibri" w:cs="Calibri"/>
              </w:rPr>
            </w:pPr>
            <w:r w:rsidRPr="00985041">
              <w:rPr>
                <w:rFonts w:ascii="Calibri" w:hAnsi="Calibri" w:cs="Calibri"/>
              </w:rPr>
              <w:t>Purchases</w:t>
            </w:r>
          </w:p>
        </w:tc>
        <w:tc>
          <w:tcPr>
            <w:tcW w:w="0" w:type="auto"/>
          </w:tcPr>
          <w:p w14:paraId="097EF41A" w14:textId="77777777" w:rsidR="002F72AB" w:rsidRPr="00985041" w:rsidRDefault="00000000" w:rsidP="00F33CC9">
            <w:pPr>
              <w:pStyle w:val="Compact"/>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Cost of sales (65 % of sales)</w:t>
            </w:r>
          </w:p>
        </w:tc>
        <w:tc>
          <w:tcPr>
            <w:cnfStyle w:val="000010000000" w:firstRow="0" w:lastRow="0" w:firstColumn="0" w:lastColumn="0" w:oddVBand="1" w:evenVBand="0" w:oddHBand="0" w:evenHBand="0" w:firstRowFirstColumn="0" w:firstRowLastColumn="0" w:lastRowFirstColumn="0" w:lastRowLastColumn="0"/>
            <w:tcW w:w="0" w:type="auto"/>
          </w:tcPr>
          <w:p w14:paraId="66673EF1" w14:textId="77777777" w:rsidR="002F72AB" w:rsidRPr="00985041" w:rsidRDefault="00000000" w:rsidP="00F33CC9">
            <w:pPr>
              <w:pStyle w:val="Compact"/>
              <w:spacing w:line="360" w:lineRule="auto"/>
              <w:jc w:val="both"/>
              <w:rPr>
                <w:rFonts w:ascii="Calibri" w:hAnsi="Calibri" w:cs="Calibri"/>
              </w:rPr>
            </w:pPr>
            <w:r w:rsidRPr="00985041">
              <w:rPr>
                <w:rFonts w:ascii="Calibri" w:hAnsi="Calibri" w:cs="Calibri"/>
              </w:rPr>
              <w:t>Closing stock</w:t>
            </w:r>
          </w:p>
        </w:tc>
      </w:tr>
      <w:tr w:rsidR="002F72AB" w:rsidRPr="00985041" w14:paraId="48DC3DB0" w14:textId="77777777" w:rsidTr="003845F2">
        <w:trPr>
          <w:cnfStyle w:val="000000100000" w:firstRow="0" w:lastRow="0" w:firstColumn="0" w:lastColumn="0" w:oddVBand="0" w:evenVBand="0" w:oddHBand="1" w:evenHBand="0" w:firstRowFirstColumn="0" w:firstRowLastColumn="0" w:lastRowFirstColumn="0" w:lastRowLastColumn="0"/>
          <w:trHeight w:val="514"/>
          <w:jc w:val="center"/>
        </w:trPr>
        <w:tc>
          <w:tcPr>
            <w:cnfStyle w:val="000010000000" w:firstRow="0" w:lastRow="0" w:firstColumn="0" w:lastColumn="0" w:oddVBand="1" w:evenVBand="0" w:oddHBand="0" w:evenHBand="0" w:firstRowFirstColumn="0" w:firstRowLastColumn="0" w:lastRowFirstColumn="0" w:lastRowLastColumn="0"/>
            <w:tcW w:w="0" w:type="auto"/>
          </w:tcPr>
          <w:p w14:paraId="265EC938" w14:textId="77777777" w:rsidR="002F72AB" w:rsidRPr="00985041" w:rsidRDefault="00000000" w:rsidP="00F33CC9">
            <w:pPr>
              <w:pStyle w:val="Compact"/>
              <w:spacing w:line="360" w:lineRule="auto"/>
              <w:jc w:val="both"/>
              <w:rPr>
                <w:rFonts w:ascii="Calibri" w:hAnsi="Calibri" w:cs="Calibri"/>
              </w:rPr>
            </w:pPr>
            <w:r w:rsidRPr="00985041">
              <w:rPr>
                <w:rFonts w:ascii="Calibri" w:hAnsi="Calibri" w:cs="Calibri"/>
                <w:b/>
                <w:bCs/>
              </w:rPr>
              <w:t>June</w:t>
            </w:r>
          </w:p>
        </w:tc>
        <w:tc>
          <w:tcPr>
            <w:tcW w:w="0" w:type="auto"/>
          </w:tcPr>
          <w:p w14:paraId="1D5A41B0" w14:textId="77777777" w:rsidR="002F72AB" w:rsidRPr="00985041" w:rsidRDefault="00000000" w:rsidP="00F45AD1">
            <w:pPr>
              <w:pStyle w:val="Compact"/>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90.0</w:t>
            </w:r>
          </w:p>
        </w:tc>
        <w:tc>
          <w:tcPr>
            <w:cnfStyle w:val="000010000000" w:firstRow="0" w:lastRow="0" w:firstColumn="0" w:lastColumn="0" w:oddVBand="1" w:evenVBand="0" w:oddHBand="0" w:evenHBand="0" w:firstRowFirstColumn="0" w:firstRowLastColumn="0" w:lastRowFirstColumn="0" w:lastRowLastColumn="0"/>
            <w:tcW w:w="0" w:type="auto"/>
          </w:tcPr>
          <w:p w14:paraId="2A96B656" w14:textId="77777777" w:rsidR="002F72AB" w:rsidRPr="00985041" w:rsidRDefault="00000000" w:rsidP="00F45AD1">
            <w:pPr>
              <w:pStyle w:val="Compact"/>
              <w:spacing w:line="360" w:lineRule="auto"/>
              <w:jc w:val="center"/>
              <w:rPr>
                <w:rFonts w:ascii="Calibri" w:hAnsi="Calibri" w:cs="Calibri"/>
              </w:rPr>
            </w:pPr>
            <w:r w:rsidRPr="00985041">
              <w:rPr>
                <w:rFonts w:ascii="Calibri" w:hAnsi="Calibri" w:cs="Calibri"/>
              </w:rPr>
              <w:t>150</w:t>
            </w:r>
          </w:p>
        </w:tc>
        <w:tc>
          <w:tcPr>
            <w:tcW w:w="0" w:type="auto"/>
          </w:tcPr>
          <w:p w14:paraId="72DDB9F6" w14:textId="77777777" w:rsidR="002F72AB" w:rsidRPr="00985041" w:rsidRDefault="00000000" w:rsidP="00F45AD1">
            <w:pPr>
              <w:pStyle w:val="Compact"/>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130.0</w:t>
            </w:r>
          </w:p>
        </w:tc>
        <w:tc>
          <w:tcPr>
            <w:cnfStyle w:val="000010000000" w:firstRow="0" w:lastRow="0" w:firstColumn="0" w:lastColumn="0" w:oddVBand="1" w:evenVBand="0" w:oddHBand="0" w:evenHBand="0" w:firstRowFirstColumn="0" w:firstRowLastColumn="0" w:lastRowFirstColumn="0" w:lastRowLastColumn="0"/>
            <w:tcW w:w="0" w:type="auto"/>
          </w:tcPr>
          <w:p w14:paraId="3F33FF77" w14:textId="77777777" w:rsidR="002F72AB" w:rsidRPr="00985041" w:rsidRDefault="00000000" w:rsidP="00F45AD1">
            <w:pPr>
              <w:pStyle w:val="Compact"/>
              <w:spacing w:line="360" w:lineRule="auto"/>
              <w:jc w:val="center"/>
              <w:rPr>
                <w:rFonts w:ascii="Calibri" w:hAnsi="Calibri" w:cs="Calibri"/>
              </w:rPr>
            </w:pPr>
            <w:r w:rsidRPr="00985041">
              <w:rPr>
                <w:rFonts w:ascii="Calibri" w:hAnsi="Calibri" w:cs="Calibri"/>
              </w:rPr>
              <w:t>110.0</w:t>
            </w:r>
          </w:p>
        </w:tc>
      </w:tr>
      <w:tr w:rsidR="002F72AB" w:rsidRPr="00985041" w14:paraId="015381FF" w14:textId="77777777" w:rsidTr="003845F2">
        <w:trPr>
          <w:trHeight w:val="501"/>
          <w:jc w:val="center"/>
        </w:trPr>
        <w:tc>
          <w:tcPr>
            <w:cnfStyle w:val="000010000000" w:firstRow="0" w:lastRow="0" w:firstColumn="0" w:lastColumn="0" w:oddVBand="1" w:evenVBand="0" w:oddHBand="0" w:evenHBand="0" w:firstRowFirstColumn="0" w:firstRowLastColumn="0" w:lastRowFirstColumn="0" w:lastRowLastColumn="0"/>
            <w:tcW w:w="0" w:type="auto"/>
          </w:tcPr>
          <w:p w14:paraId="44377163" w14:textId="77777777" w:rsidR="002F72AB" w:rsidRPr="00985041" w:rsidRDefault="00000000" w:rsidP="00F33CC9">
            <w:pPr>
              <w:pStyle w:val="Compact"/>
              <w:spacing w:line="360" w:lineRule="auto"/>
              <w:jc w:val="both"/>
              <w:rPr>
                <w:rFonts w:ascii="Calibri" w:hAnsi="Calibri" w:cs="Calibri"/>
              </w:rPr>
            </w:pPr>
            <w:r w:rsidRPr="00985041">
              <w:rPr>
                <w:rFonts w:ascii="Calibri" w:hAnsi="Calibri" w:cs="Calibri"/>
                <w:b/>
                <w:bCs/>
              </w:rPr>
              <w:t>July</w:t>
            </w:r>
          </w:p>
        </w:tc>
        <w:tc>
          <w:tcPr>
            <w:tcW w:w="0" w:type="auto"/>
          </w:tcPr>
          <w:p w14:paraId="1E05C4C0" w14:textId="77777777" w:rsidR="002F72AB" w:rsidRPr="00985041" w:rsidRDefault="00000000" w:rsidP="00F45AD1">
            <w:pPr>
              <w:pStyle w:val="Compact"/>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110.0</w:t>
            </w:r>
          </w:p>
        </w:tc>
        <w:tc>
          <w:tcPr>
            <w:cnfStyle w:val="000010000000" w:firstRow="0" w:lastRow="0" w:firstColumn="0" w:lastColumn="0" w:oddVBand="1" w:evenVBand="0" w:oddHBand="0" w:evenHBand="0" w:firstRowFirstColumn="0" w:firstRowLastColumn="0" w:lastRowFirstColumn="0" w:lastRowLastColumn="0"/>
            <w:tcW w:w="0" w:type="auto"/>
          </w:tcPr>
          <w:p w14:paraId="5E59AECC" w14:textId="77777777" w:rsidR="002F72AB" w:rsidRPr="00985041" w:rsidRDefault="00000000" w:rsidP="00F45AD1">
            <w:pPr>
              <w:pStyle w:val="Compact"/>
              <w:spacing w:line="360" w:lineRule="auto"/>
              <w:jc w:val="center"/>
              <w:rPr>
                <w:rFonts w:ascii="Calibri" w:hAnsi="Calibri" w:cs="Calibri"/>
              </w:rPr>
            </w:pPr>
            <w:r w:rsidRPr="00985041">
              <w:rPr>
                <w:rFonts w:ascii="Calibri" w:hAnsi="Calibri" w:cs="Calibri"/>
              </w:rPr>
              <w:t>180</w:t>
            </w:r>
          </w:p>
        </w:tc>
        <w:tc>
          <w:tcPr>
            <w:tcW w:w="0" w:type="auto"/>
          </w:tcPr>
          <w:p w14:paraId="3193B907" w14:textId="77777777" w:rsidR="002F72AB" w:rsidRPr="00985041" w:rsidRDefault="00000000" w:rsidP="00F45AD1">
            <w:pPr>
              <w:pStyle w:val="Compact"/>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156.0</w:t>
            </w:r>
          </w:p>
        </w:tc>
        <w:tc>
          <w:tcPr>
            <w:cnfStyle w:val="000010000000" w:firstRow="0" w:lastRow="0" w:firstColumn="0" w:lastColumn="0" w:oddVBand="1" w:evenVBand="0" w:oddHBand="0" w:evenHBand="0" w:firstRowFirstColumn="0" w:firstRowLastColumn="0" w:lastRowFirstColumn="0" w:lastRowLastColumn="0"/>
            <w:tcW w:w="0" w:type="auto"/>
          </w:tcPr>
          <w:p w14:paraId="0B2E111F" w14:textId="77777777" w:rsidR="002F72AB" w:rsidRPr="00985041" w:rsidRDefault="00000000" w:rsidP="00F45AD1">
            <w:pPr>
              <w:pStyle w:val="Compact"/>
              <w:spacing w:line="360" w:lineRule="auto"/>
              <w:jc w:val="center"/>
              <w:rPr>
                <w:rFonts w:ascii="Calibri" w:hAnsi="Calibri" w:cs="Calibri"/>
              </w:rPr>
            </w:pPr>
            <w:r w:rsidRPr="00985041">
              <w:rPr>
                <w:rFonts w:ascii="Calibri" w:hAnsi="Calibri" w:cs="Calibri"/>
              </w:rPr>
              <w:t>134.0</w:t>
            </w:r>
          </w:p>
        </w:tc>
      </w:tr>
      <w:tr w:rsidR="002F72AB" w:rsidRPr="00985041" w14:paraId="2443194D" w14:textId="77777777" w:rsidTr="003845F2">
        <w:trPr>
          <w:cnfStyle w:val="000000100000" w:firstRow="0" w:lastRow="0" w:firstColumn="0" w:lastColumn="0" w:oddVBand="0" w:evenVBand="0" w:oddHBand="1" w:evenHBand="0" w:firstRowFirstColumn="0" w:firstRowLastColumn="0" w:lastRowFirstColumn="0" w:lastRowLastColumn="0"/>
          <w:trHeight w:val="501"/>
          <w:jc w:val="center"/>
        </w:trPr>
        <w:tc>
          <w:tcPr>
            <w:cnfStyle w:val="000010000000" w:firstRow="0" w:lastRow="0" w:firstColumn="0" w:lastColumn="0" w:oddVBand="1" w:evenVBand="0" w:oddHBand="0" w:evenHBand="0" w:firstRowFirstColumn="0" w:firstRowLastColumn="0" w:lastRowFirstColumn="0" w:lastRowLastColumn="0"/>
            <w:tcW w:w="0" w:type="auto"/>
          </w:tcPr>
          <w:p w14:paraId="7BAEBBCC" w14:textId="77777777" w:rsidR="002F72AB" w:rsidRPr="00985041" w:rsidRDefault="00000000" w:rsidP="00F33CC9">
            <w:pPr>
              <w:pStyle w:val="Compact"/>
              <w:spacing w:line="360" w:lineRule="auto"/>
              <w:jc w:val="both"/>
              <w:rPr>
                <w:rFonts w:ascii="Calibri" w:hAnsi="Calibri" w:cs="Calibri"/>
              </w:rPr>
            </w:pPr>
            <w:r w:rsidRPr="00985041">
              <w:rPr>
                <w:rFonts w:ascii="Calibri" w:hAnsi="Calibri" w:cs="Calibri"/>
                <w:b/>
                <w:bCs/>
              </w:rPr>
              <w:t>August</w:t>
            </w:r>
          </w:p>
        </w:tc>
        <w:tc>
          <w:tcPr>
            <w:tcW w:w="0" w:type="auto"/>
          </w:tcPr>
          <w:p w14:paraId="796768BC" w14:textId="77777777" w:rsidR="002F72AB" w:rsidRPr="00985041" w:rsidRDefault="00000000" w:rsidP="00F45AD1">
            <w:pPr>
              <w:pStyle w:val="Compact"/>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134.0</w:t>
            </w:r>
          </w:p>
        </w:tc>
        <w:tc>
          <w:tcPr>
            <w:cnfStyle w:val="000010000000" w:firstRow="0" w:lastRow="0" w:firstColumn="0" w:lastColumn="0" w:oddVBand="1" w:evenVBand="0" w:oddHBand="0" w:evenHBand="0" w:firstRowFirstColumn="0" w:firstRowLastColumn="0" w:lastRowFirstColumn="0" w:lastRowLastColumn="0"/>
            <w:tcW w:w="0" w:type="auto"/>
          </w:tcPr>
          <w:p w14:paraId="0F29E1C5" w14:textId="77777777" w:rsidR="002F72AB" w:rsidRPr="00985041" w:rsidRDefault="00000000" w:rsidP="00F45AD1">
            <w:pPr>
              <w:pStyle w:val="Compact"/>
              <w:spacing w:line="360" w:lineRule="auto"/>
              <w:jc w:val="center"/>
              <w:rPr>
                <w:rFonts w:ascii="Calibri" w:hAnsi="Calibri" w:cs="Calibri"/>
              </w:rPr>
            </w:pPr>
            <w:r w:rsidRPr="00985041">
              <w:rPr>
                <w:rFonts w:ascii="Calibri" w:hAnsi="Calibri" w:cs="Calibri"/>
              </w:rPr>
              <w:t>190</w:t>
            </w:r>
          </w:p>
        </w:tc>
        <w:tc>
          <w:tcPr>
            <w:tcW w:w="0" w:type="auto"/>
          </w:tcPr>
          <w:p w14:paraId="54C70494" w14:textId="77777777" w:rsidR="002F72AB" w:rsidRPr="00985041" w:rsidRDefault="00000000" w:rsidP="00F45AD1">
            <w:pPr>
              <w:pStyle w:val="Compact"/>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136.5</w:t>
            </w:r>
          </w:p>
        </w:tc>
        <w:tc>
          <w:tcPr>
            <w:cnfStyle w:val="000010000000" w:firstRow="0" w:lastRow="0" w:firstColumn="0" w:lastColumn="0" w:oddVBand="1" w:evenVBand="0" w:oddHBand="0" w:evenHBand="0" w:firstRowFirstColumn="0" w:firstRowLastColumn="0" w:lastRowFirstColumn="0" w:lastRowLastColumn="0"/>
            <w:tcW w:w="0" w:type="auto"/>
          </w:tcPr>
          <w:p w14:paraId="72077C93" w14:textId="77777777" w:rsidR="002F72AB" w:rsidRPr="00985041" w:rsidRDefault="00000000" w:rsidP="00F45AD1">
            <w:pPr>
              <w:pStyle w:val="Compact"/>
              <w:spacing w:line="360" w:lineRule="auto"/>
              <w:jc w:val="center"/>
              <w:rPr>
                <w:rFonts w:ascii="Calibri" w:hAnsi="Calibri" w:cs="Calibri"/>
              </w:rPr>
            </w:pPr>
            <w:r w:rsidRPr="00985041">
              <w:rPr>
                <w:rFonts w:ascii="Calibri" w:hAnsi="Calibri" w:cs="Calibri"/>
              </w:rPr>
              <w:t>187.5</w:t>
            </w:r>
          </w:p>
        </w:tc>
      </w:tr>
      <w:tr w:rsidR="002F72AB" w:rsidRPr="00985041" w14:paraId="3C64311A" w14:textId="77777777" w:rsidTr="003845F2">
        <w:trPr>
          <w:trHeight w:val="514"/>
          <w:jc w:val="center"/>
        </w:trPr>
        <w:tc>
          <w:tcPr>
            <w:cnfStyle w:val="000010000000" w:firstRow="0" w:lastRow="0" w:firstColumn="0" w:lastColumn="0" w:oddVBand="1" w:evenVBand="0" w:oddHBand="0" w:evenHBand="0" w:firstRowFirstColumn="0" w:firstRowLastColumn="0" w:lastRowFirstColumn="0" w:lastRowLastColumn="0"/>
            <w:tcW w:w="0" w:type="auto"/>
          </w:tcPr>
          <w:p w14:paraId="3D2E693A" w14:textId="77777777" w:rsidR="002F72AB" w:rsidRPr="00985041" w:rsidRDefault="00000000" w:rsidP="00F33CC9">
            <w:pPr>
              <w:pStyle w:val="Compact"/>
              <w:spacing w:line="360" w:lineRule="auto"/>
              <w:jc w:val="both"/>
              <w:rPr>
                <w:rFonts w:ascii="Calibri" w:hAnsi="Calibri" w:cs="Calibri"/>
              </w:rPr>
            </w:pPr>
            <w:r w:rsidRPr="00985041">
              <w:rPr>
                <w:rFonts w:ascii="Calibri" w:hAnsi="Calibri" w:cs="Calibri"/>
                <w:b/>
                <w:bCs/>
              </w:rPr>
              <w:t>September</w:t>
            </w:r>
          </w:p>
        </w:tc>
        <w:tc>
          <w:tcPr>
            <w:tcW w:w="0" w:type="auto"/>
          </w:tcPr>
          <w:p w14:paraId="3887B023" w14:textId="77777777" w:rsidR="002F72AB" w:rsidRPr="00985041" w:rsidRDefault="00000000" w:rsidP="00F45AD1">
            <w:pPr>
              <w:pStyle w:val="Compact"/>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187.5</w:t>
            </w:r>
          </w:p>
        </w:tc>
        <w:tc>
          <w:tcPr>
            <w:cnfStyle w:val="000010000000" w:firstRow="0" w:lastRow="0" w:firstColumn="0" w:lastColumn="0" w:oddVBand="1" w:evenVBand="0" w:oddHBand="0" w:evenHBand="0" w:firstRowFirstColumn="0" w:firstRowLastColumn="0" w:lastRowFirstColumn="0" w:lastRowLastColumn="0"/>
            <w:tcW w:w="0" w:type="auto"/>
          </w:tcPr>
          <w:p w14:paraId="487CEEEE" w14:textId="77777777" w:rsidR="002F72AB" w:rsidRPr="00985041" w:rsidRDefault="00000000" w:rsidP="00F45AD1">
            <w:pPr>
              <w:pStyle w:val="Compact"/>
              <w:spacing w:line="360" w:lineRule="auto"/>
              <w:jc w:val="center"/>
              <w:rPr>
                <w:rFonts w:ascii="Calibri" w:hAnsi="Calibri" w:cs="Calibri"/>
              </w:rPr>
            </w:pPr>
            <w:r w:rsidRPr="00985041">
              <w:rPr>
                <w:rFonts w:ascii="Calibri" w:hAnsi="Calibri" w:cs="Calibri"/>
              </w:rPr>
              <w:t>160</w:t>
            </w:r>
          </w:p>
        </w:tc>
        <w:tc>
          <w:tcPr>
            <w:tcW w:w="0" w:type="auto"/>
          </w:tcPr>
          <w:p w14:paraId="7BE6ED7C" w14:textId="77777777" w:rsidR="002F72AB" w:rsidRPr="00985041" w:rsidRDefault="00000000" w:rsidP="00F45AD1">
            <w:pPr>
              <w:pStyle w:val="Compact"/>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143.0</w:t>
            </w:r>
          </w:p>
        </w:tc>
        <w:tc>
          <w:tcPr>
            <w:cnfStyle w:val="000010000000" w:firstRow="0" w:lastRow="0" w:firstColumn="0" w:lastColumn="0" w:oddVBand="1" w:evenVBand="0" w:oddHBand="0" w:evenHBand="0" w:firstRowFirstColumn="0" w:firstRowLastColumn="0" w:lastRowFirstColumn="0" w:lastRowLastColumn="0"/>
            <w:tcW w:w="0" w:type="auto"/>
          </w:tcPr>
          <w:p w14:paraId="6531A3C2" w14:textId="77777777" w:rsidR="002F72AB" w:rsidRPr="00985041" w:rsidRDefault="00000000" w:rsidP="00F45AD1">
            <w:pPr>
              <w:pStyle w:val="Compact"/>
              <w:spacing w:line="360" w:lineRule="auto"/>
              <w:jc w:val="center"/>
              <w:rPr>
                <w:rFonts w:ascii="Calibri" w:hAnsi="Calibri" w:cs="Calibri"/>
              </w:rPr>
            </w:pPr>
            <w:r w:rsidRPr="00985041">
              <w:rPr>
                <w:rFonts w:ascii="Calibri" w:hAnsi="Calibri" w:cs="Calibri"/>
              </w:rPr>
              <w:t>204.5</w:t>
            </w:r>
          </w:p>
        </w:tc>
      </w:tr>
      <w:tr w:rsidR="002F72AB" w:rsidRPr="00985041" w14:paraId="4A4B6793" w14:textId="77777777" w:rsidTr="003845F2">
        <w:trPr>
          <w:cnfStyle w:val="000000100000" w:firstRow="0" w:lastRow="0" w:firstColumn="0" w:lastColumn="0" w:oddVBand="0" w:evenVBand="0" w:oddHBand="1" w:evenHBand="0" w:firstRowFirstColumn="0" w:firstRowLastColumn="0" w:lastRowFirstColumn="0" w:lastRowLastColumn="0"/>
          <w:trHeight w:val="501"/>
          <w:jc w:val="center"/>
        </w:trPr>
        <w:tc>
          <w:tcPr>
            <w:cnfStyle w:val="000010000000" w:firstRow="0" w:lastRow="0" w:firstColumn="0" w:lastColumn="0" w:oddVBand="1" w:evenVBand="0" w:oddHBand="0" w:evenHBand="0" w:firstRowFirstColumn="0" w:firstRowLastColumn="0" w:lastRowFirstColumn="0" w:lastRowLastColumn="0"/>
            <w:tcW w:w="0" w:type="auto"/>
          </w:tcPr>
          <w:p w14:paraId="6ABC944D" w14:textId="77777777" w:rsidR="002F72AB" w:rsidRPr="00985041" w:rsidRDefault="00000000" w:rsidP="00F33CC9">
            <w:pPr>
              <w:pStyle w:val="Compact"/>
              <w:spacing w:line="360" w:lineRule="auto"/>
              <w:jc w:val="both"/>
              <w:rPr>
                <w:rFonts w:ascii="Calibri" w:hAnsi="Calibri" w:cs="Calibri"/>
              </w:rPr>
            </w:pPr>
            <w:r w:rsidRPr="00985041">
              <w:rPr>
                <w:rFonts w:ascii="Calibri" w:hAnsi="Calibri" w:cs="Calibri"/>
                <w:b/>
                <w:bCs/>
              </w:rPr>
              <w:t>October</w:t>
            </w:r>
          </w:p>
        </w:tc>
        <w:tc>
          <w:tcPr>
            <w:tcW w:w="0" w:type="auto"/>
          </w:tcPr>
          <w:p w14:paraId="5F92305A" w14:textId="77777777" w:rsidR="002F72AB" w:rsidRPr="00985041" w:rsidRDefault="00000000" w:rsidP="00F45AD1">
            <w:pPr>
              <w:pStyle w:val="Compact"/>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204.5</w:t>
            </w:r>
          </w:p>
        </w:tc>
        <w:tc>
          <w:tcPr>
            <w:cnfStyle w:val="000010000000" w:firstRow="0" w:lastRow="0" w:firstColumn="0" w:lastColumn="0" w:oddVBand="1" w:evenVBand="0" w:oddHBand="0" w:evenHBand="0" w:firstRowFirstColumn="0" w:firstRowLastColumn="0" w:lastRowFirstColumn="0" w:lastRowLastColumn="0"/>
            <w:tcW w:w="0" w:type="auto"/>
          </w:tcPr>
          <w:p w14:paraId="0655D97F" w14:textId="77777777" w:rsidR="002F72AB" w:rsidRPr="00985041" w:rsidRDefault="00000000" w:rsidP="00F45AD1">
            <w:pPr>
              <w:pStyle w:val="Compact"/>
              <w:spacing w:line="360" w:lineRule="auto"/>
              <w:jc w:val="center"/>
              <w:rPr>
                <w:rFonts w:ascii="Calibri" w:hAnsi="Calibri" w:cs="Calibri"/>
              </w:rPr>
            </w:pPr>
            <w:r w:rsidRPr="00985041">
              <w:rPr>
                <w:rFonts w:ascii="Calibri" w:hAnsi="Calibri" w:cs="Calibri"/>
              </w:rPr>
              <w:t>200</w:t>
            </w:r>
          </w:p>
        </w:tc>
        <w:tc>
          <w:tcPr>
            <w:tcW w:w="0" w:type="auto"/>
          </w:tcPr>
          <w:p w14:paraId="268586B9" w14:textId="77777777" w:rsidR="002F72AB" w:rsidRPr="00985041" w:rsidRDefault="00000000" w:rsidP="00F45AD1">
            <w:pPr>
              <w:pStyle w:val="Compact"/>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149.5</w:t>
            </w:r>
          </w:p>
        </w:tc>
        <w:tc>
          <w:tcPr>
            <w:cnfStyle w:val="000010000000" w:firstRow="0" w:lastRow="0" w:firstColumn="0" w:lastColumn="0" w:oddVBand="1" w:evenVBand="0" w:oddHBand="0" w:evenHBand="0" w:firstRowFirstColumn="0" w:firstRowLastColumn="0" w:lastRowFirstColumn="0" w:lastRowLastColumn="0"/>
            <w:tcW w:w="0" w:type="auto"/>
          </w:tcPr>
          <w:p w14:paraId="6B8E39C7" w14:textId="77777777" w:rsidR="002F72AB" w:rsidRPr="00985041" w:rsidRDefault="00000000" w:rsidP="00F45AD1">
            <w:pPr>
              <w:pStyle w:val="Compact"/>
              <w:spacing w:line="360" w:lineRule="auto"/>
              <w:jc w:val="center"/>
              <w:rPr>
                <w:rFonts w:ascii="Calibri" w:hAnsi="Calibri" w:cs="Calibri"/>
              </w:rPr>
            </w:pPr>
            <w:r w:rsidRPr="00985041">
              <w:rPr>
                <w:rFonts w:ascii="Calibri" w:hAnsi="Calibri" w:cs="Calibri"/>
              </w:rPr>
              <w:t>255.0</w:t>
            </w:r>
          </w:p>
        </w:tc>
      </w:tr>
      <w:tr w:rsidR="002F72AB" w:rsidRPr="00985041" w14:paraId="4A6A5EA5" w14:textId="77777777" w:rsidTr="003845F2">
        <w:trPr>
          <w:trHeight w:val="501"/>
          <w:jc w:val="center"/>
        </w:trPr>
        <w:tc>
          <w:tcPr>
            <w:cnfStyle w:val="000010000000" w:firstRow="0" w:lastRow="0" w:firstColumn="0" w:lastColumn="0" w:oddVBand="1" w:evenVBand="0" w:oddHBand="0" w:evenHBand="0" w:firstRowFirstColumn="0" w:firstRowLastColumn="0" w:lastRowFirstColumn="0" w:lastRowLastColumn="0"/>
            <w:tcW w:w="0" w:type="auto"/>
          </w:tcPr>
          <w:p w14:paraId="49D15BFA" w14:textId="77777777" w:rsidR="002F72AB" w:rsidRPr="00985041" w:rsidRDefault="00000000" w:rsidP="00F33CC9">
            <w:pPr>
              <w:pStyle w:val="Compact"/>
              <w:spacing w:line="360" w:lineRule="auto"/>
              <w:jc w:val="both"/>
              <w:rPr>
                <w:rFonts w:ascii="Calibri" w:hAnsi="Calibri" w:cs="Calibri"/>
              </w:rPr>
            </w:pPr>
            <w:r w:rsidRPr="00985041">
              <w:rPr>
                <w:rFonts w:ascii="Calibri" w:hAnsi="Calibri" w:cs="Calibri"/>
                <w:b/>
                <w:bCs/>
              </w:rPr>
              <w:t>November</w:t>
            </w:r>
          </w:p>
        </w:tc>
        <w:tc>
          <w:tcPr>
            <w:tcW w:w="0" w:type="auto"/>
          </w:tcPr>
          <w:p w14:paraId="7FC25D09" w14:textId="77777777" w:rsidR="002F72AB" w:rsidRPr="00985041" w:rsidRDefault="00000000" w:rsidP="00F45AD1">
            <w:pPr>
              <w:pStyle w:val="Compact"/>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255.0</w:t>
            </w:r>
          </w:p>
        </w:tc>
        <w:tc>
          <w:tcPr>
            <w:cnfStyle w:val="000010000000" w:firstRow="0" w:lastRow="0" w:firstColumn="0" w:lastColumn="0" w:oddVBand="1" w:evenVBand="0" w:oddHBand="0" w:evenHBand="0" w:firstRowFirstColumn="0" w:firstRowLastColumn="0" w:lastRowFirstColumn="0" w:lastRowLastColumn="0"/>
            <w:tcW w:w="0" w:type="auto"/>
          </w:tcPr>
          <w:p w14:paraId="5E780C97" w14:textId="77777777" w:rsidR="002F72AB" w:rsidRPr="00985041" w:rsidRDefault="00000000" w:rsidP="00F45AD1">
            <w:pPr>
              <w:pStyle w:val="Compact"/>
              <w:spacing w:line="360" w:lineRule="auto"/>
              <w:jc w:val="center"/>
              <w:rPr>
                <w:rFonts w:ascii="Calibri" w:hAnsi="Calibri" w:cs="Calibri"/>
              </w:rPr>
            </w:pPr>
            <w:r w:rsidRPr="00985041">
              <w:rPr>
                <w:rFonts w:ascii="Calibri" w:hAnsi="Calibri" w:cs="Calibri"/>
              </w:rPr>
              <w:t>210</w:t>
            </w:r>
          </w:p>
        </w:tc>
        <w:tc>
          <w:tcPr>
            <w:tcW w:w="0" w:type="auto"/>
          </w:tcPr>
          <w:p w14:paraId="3E87F378" w14:textId="77777777" w:rsidR="002F72AB" w:rsidRPr="00985041" w:rsidRDefault="00000000" w:rsidP="00F45AD1">
            <w:pPr>
              <w:pStyle w:val="Compact"/>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162.5</w:t>
            </w:r>
          </w:p>
        </w:tc>
        <w:tc>
          <w:tcPr>
            <w:cnfStyle w:val="000010000000" w:firstRow="0" w:lastRow="0" w:firstColumn="0" w:lastColumn="0" w:oddVBand="1" w:evenVBand="0" w:oddHBand="0" w:evenHBand="0" w:firstRowFirstColumn="0" w:firstRowLastColumn="0" w:lastRowFirstColumn="0" w:lastRowLastColumn="0"/>
            <w:tcW w:w="0" w:type="auto"/>
          </w:tcPr>
          <w:p w14:paraId="00940AAE" w14:textId="77777777" w:rsidR="002F72AB" w:rsidRPr="00985041" w:rsidRDefault="00000000" w:rsidP="00F45AD1">
            <w:pPr>
              <w:pStyle w:val="Compact"/>
              <w:spacing w:line="360" w:lineRule="auto"/>
              <w:jc w:val="center"/>
              <w:rPr>
                <w:rFonts w:ascii="Calibri" w:hAnsi="Calibri" w:cs="Calibri"/>
              </w:rPr>
            </w:pPr>
            <w:r w:rsidRPr="00985041">
              <w:rPr>
                <w:rFonts w:ascii="Calibri" w:hAnsi="Calibri" w:cs="Calibri"/>
              </w:rPr>
              <w:t>302.5</w:t>
            </w:r>
          </w:p>
        </w:tc>
      </w:tr>
    </w:tbl>
    <w:p w14:paraId="6DBDCAF0" w14:textId="655AA757" w:rsidR="002F72AB" w:rsidRPr="00985041" w:rsidRDefault="00000000" w:rsidP="00F33CC9">
      <w:pPr>
        <w:pStyle w:val="BodyText"/>
        <w:spacing w:line="360" w:lineRule="auto"/>
        <w:jc w:val="both"/>
        <w:rPr>
          <w:rFonts w:ascii="Calibri" w:hAnsi="Calibri" w:cs="Calibri"/>
        </w:rPr>
      </w:pPr>
      <w:r w:rsidRPr="00985041">
        <w:rPr>
          <w:rFonts w:ascii="Calibri" w:hAnsi="Calibri" w:cs="Calibri"/>
        </w:rPr>
        <w:t xml:space="preserve">Closing stock rises from £110 000 in June to £302 500 in </w:t>
      </w:r>
      <w:r w:rsidR="00DA41F8" w:rsidRPr="00985041">
        <w:rPr>
          <w:rFonts w:ascii="Calibri" w:hAnsi="Calibri" w:cs="Calibri"/>
        </w:rPr>
        <w:t>November,</w:t>
      </w:r>
      <w:r w:rsidR="00567569" w:rsidRPr="00985041">
        <w:rPr>
          <w:rFonts w:ascii="Calibri" w:hAnsi="Calibri" w:cs="Calibri"/>
        </w:rPr>
        <w:t xml:space="preserve"> </w:t>
      </w:r>
      <w:r w:rsidRPr="00985041">
        <w:rPr>
          <w:rFonts w:ascii="Calibri" w:hAnsi="Calibri" w:cs="Calibri"/>
        </w:rPr>
        <w:t>well above the £40 000 target</w:t>
      </w:r>
      <w:r w:rsidR="007A5B94" w:rsidRPr="00985041">
        <w:rPr>
          <w:rFonts w:ascii="Calibri" w:hAnsi="Calibri" w:cs="Calibri"/>
        </w:rPr>
        <w:t xml:space="preserve"> </w:t>
      </w:r>
      <w:r w:rsidRPr="00985041">
        <w:rPr>
          <w:rFonts w:ascii="Calibri" w:hAnsi="Calibri" w:cs="Calibri"/>
        </w:rPr>
        <w:t>because planned purchases exceed the cost of sales. The trend is shown in Figure 1.</w:t>
      </w:r>
    </w:p>
    <w:p w14:paraId="251F4D2E" w14:textId="4C9EC86C" w:rsidR="002F72AB" w:rsidRPr="00985041" w:rsidRDefault="00000000" w:rsidP="003845F2">
      <w:pPr>
        <w:pStyle w:val="BodyText"/>
        <w:spacing w:line="360" w:lineRule="auto"/>
        <w:jc w:val="center"/>
        <w:rPr>
          <w:rFonts w:ascii="Calibri" w:hAnsi="Calibri" w:cs="Calibri"/>
        </w:rPr>
      </w:pPr>
      <w:r w:rsidRPr="00985041">
        <w:rPr>
          <w:rFonts w:ascii="Calibri" w:hAnsi="Calibri" w:cs="Calibri"/>
          <w:noProof/>
        </w:rPr>
        <w:lastRenderedPageBreak/>
        <w:drawing>
          <wp:inline distT="0" distB="0" distL="0" distR="0" wp14:anchorId="0F44C8A4" wp14:editId="5CD1FDAA">
            <wp:extent cx="5334000" cy="3333750"/>
            <wp:effectExtent l="0" t="0" r="0" b="0"/>
            <wp:docPr id="26" name="Picture" descr="Stock budget showing opening and closing stock compared with the minimum level"/>
            <wp:cNvGraphicFramePr/>
            <a:graphic xmlns:a="http://schemas.openxmlformats.org/drawingml/2006/main">
              <a:graphicData uri="http://schemas.openxmlformats.org/drawingml/2006/picture">
                <pic:pic xmlns:pic="http://schemas.openxmlformats.org/drawingml/2006/picture">
                  <pic:nvPicPr>
                    <pic:cNvPr id="27" name="Picture" descr="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"/>
                    <pic:cNvPicPr>
                      <a:picLocks noChangeAspect="1" noChangeArrowheads="1"/>
                    </pic:cNvPicPr>
                  </pic:nvPicPr>
                  <pic:blipFill>
                    <a:blip r:embed="rId8"/>
                    <a:stretch>
                      <a:fillRect/>
                    </a:stretch>
                  </pic:blipFill>
                  <pic:spPr bwMode="auto">
                    <a:xfrm>
                      <a:off x="0" y="0"/>
                      <a:ext cx="5334000" cy="3333750"/>
                    </a:xfrm>
                    <a:prstGeom prst="rect">
                      <a:avLst/>
                    </a:prstGeom>
                    <a:noFill/>
                    <a:ln w="9525">
                      <a:noFill/>
                      <a:headEnd/>
                      <a:tailEnd/>
                    </a:ln>
                  </pic:spPr>
                </pic:pic>
              </a:graphicData>
            </a:graphic>
          </wp:inline>
        </w:drawing>
      </w:r>
    </w:p>
    <w:p w14:paraId="3CE09815" w14:textId="77777777" w:rsidR="002F72AB" w:rsidRPr="00985041" w:rsidRDefault="00000000" w:rsidP="00F33CC9">
      <w:pPr>
        <w:pStyle w:val="Heading3"/>
        <w:spacing w:line="360" w:lineRule="auto"/>
        <w:jc w:val="both"/>
        <w:rPr>
          <w:rFonts w:ascii="Calibri" w:hAnsi="Calibri" w:cs="Calibri"/>
        </w:rPr>
      </w:pPr>
      <w:bookmarkStart w:id="9" w:name="_Toc206961375"/>
      <w:bookmarkStart w:id="10" w:name="cash-budget"/>
      <w:bookmarkEnd w:id="8"/>
      <w:r w:rsidRPr="00985041">
        <w:rPr>
          <w:rFonts w:ascii="Calibri" w:hAnsi="Calibri" w:cs="Calibri"/>
        </w:rPr>
        <w:t>1.2 Cash budget</w:t>
      </w:r>
      <w:bookmarkEnd w:id="9"/>
    </w:p>
    <w:p w14:paraId="51750980" w14:textId="5F2A495A" w:rsidR="002F72AB" w:rsidRPr="00985041" w:rsidRDefault="00000000" w:rsidP="009B47CD">
      <w:pPr>
        <w:pStyle w:val="FirstParagraph"/>
        <w:spacing w:line="360" w:lineRule="auto"/>
        <w:jc w:val="both"/>
        <w:rPr>
          <w:rFonts w:ascii="Calibri" w:hAnsi="Calibri" w:cs="Calibri"/>
        </w:rPr>
      </w:pPr>
      <w:r w:rsidRPr="00985041">
        <w:rPr>
          <w:rFonts w:ascii="Calibri" w:hAnsi="Calibri" w:cs="Calibri"/>
        </w:rPr>
        <w:t>The cash budget analyses the timing of cash receipts and payments to determine monthly cash balances. All sales are received in the month of sale; 30 % are via credit cards, but the credit</w:t>
      </w:r>
      <w:r w:rsidRPr="00985041">
        <w:rPr>
          <w:rFonts w:ascii="Cambria Math" w:hAnsi="Cambria Math" w:cs="Cambria Math"/>
        </w:rPr>
        <w:t>‑</w:t>
      </w:r>
      <w:r w:rsidRPr="00985041">
        <w:rPr>
          <w:rFonts w:ascii="Calibri" w:hAnsi="Calibri" w:cs="Calibri"/>
        </w:rPr>
        <w:t>card company remits funds during the same month and charges 3 % of sales value. Suppliers of stock give one month’s credit, so purchases in May are paid in June, June purchases are paid in July, and so on. Administration expenses are paid when incurred but include a £6 000 monthly depreciation charge (non</w:t>
      </w:r>
      <w:r w:rsidRPr="00985041">
        <w:rPr>
          <w:rFonts w:ascii="Cambria Math" w:hAnsi="Cambria Math" w:cs="Cambria Math"/>
        </w:rPr>
        <w:t>‑</w:t>
      </w:r>
      <w:r w:rsidRPr="00985041">
        <w:rPr>
          <w:rFonts w:ascii="Calibri" w:hAnsi="Calibri" w:cs="Calibri"/>
        </w:rPr>
        <w:t xml:space="preserve">cash), so only the cash portion is included in cash payments. Selling expenses are paid one month after being </w:t>
      </w:r>
      <w:r w:rsidR="009F5CC2" w:rsidRPr="00985041">
        <w:rPr>
          <w:rFonts w:ascii="Calibri" w:hAnsi="Calibri" w:cs="Calibri"/>
        </w:rPr>
        <w:t>incurred (</w:t>
      </w:r>
      <w:proofErr w:type="spellStart"/>
      <w:r w:rsidR="009F5CC2" w:rsidRPr="00985041">
        <w:rPr>
          <w:rFonts w:ascii="Calibri" w:hAnsi="Calibri" w:cs="Calibri"/>
        </w:rPr>
        <w:t>Adesope</w:t>
      </w:r>
      <w:proofErr w:type="spellEnd"/>
      <w:r w:rsidR="009F5CC2" w:rsidRPr="00985041">
        <w:rPr>
          <w:rFonts w:ascii="Calibri" w:hAnsi="Calibri" w:cs="Calibri"/>
        </w:rPr>
        <w:t xml:space="preserve"> et al., 2023)</w:t>
      </w:r>
      <w:r w:rsidRPr="00985041">
        <w:rPr>
          <w:rFonts w:ascii="Calibri" w:hAnsi="Calibri" w:cs="Calibri"/>
        </w:rPr>
        <w:t>. Loan instalments of £4 000 per month are paid; the interest element of £1 000 is recorded separately for profit</w:t>
      </w:r>
      <w:r w:rsidRPr="00985041">
        <w:rPr>
          <w:rFonts w:ascii="Cambria Math" w:hAnsi="Cambria Math" w:cs="Cambria Math"/>
        </w:rPr>
        <w:t>‑</w:t>
      </w:r>
      <w:r w:rsidRPr="00985041">
        <w:rPr>
          <w:rFonts w:ascii="Calibri" w:hAnsi="Calibri" w:cs="Calibri"/>
        </w:rPr>
        <w:t>and</w:t>
      </w:r>
      <w:r w:rsidRPr="00985041">
        <w:rPr>
          <w:rFonts w:ascii="Cambria Math" w:hAnsi="Cambria Math" w:cs="Cambria Math"/>
        </w:rPr>
        <w:t>‑</w:t>
      </w:r>
      <w:r w:rsidRPr="00985041">
        <w:rPr>
          <w:rFonts w:ascii="Calibri" w:hAnsi="Calibri" w:cs="Calibri"/>
        </w:rPr>
        <w:t>loss purposes, but the full instalment is a cash outflow. Store refurbishment costs are cash outflows when they occur. Taxation payments (only £15 000 in August) and credit</w:t>
      </w:r>
      <w:r w:rsidRPr="00985041">
        <w:rPr>
          <w:rFonts w:ascii="Cambria Math" w:hAnsi="Cambria Math" w:cs="Cambria Math"/>
        </w:rPr>
        <w:t>‑</w:t>
      </w:r>
      <w:r w:rsidRPr="00985041">
        <w:rPr>
          <w:rFonts w:ascii="Calibri" w:hAnsi="Calibri" w:cs="Calibri"/>
        </w:rPr>
        <w:t xml:space="preserve">card charges are paid in the month of sale. The opening cash balance </w:t>
      </w:r>
      <w:r w:rsidR="008B4E6B" w:rsidRPr="00985041">
        <w:rPr>
          <w:rFonts w:ascii="Calibri" w:hAnsi="Calibri" w:cs="Calibri"/>
        </w:rPr>
        <w:t>on</w:t>
      </w:r>
      <w:r w:rsidRPr="00985041">
        <w:rPr>
          <w:rFonts w:ascii="Calibri" w:hAnsi="Calibri" w:cs="Calibri"/>
        </w:rPr>
        <w:t xml:space="preserve"> 1 June is an overdraft of £25 000.</w:t>
      </w:r>
    </w:p>
    <w:p w14:paraId="1EAFC7BB" w14:textId="089DBC55" w:rsidR="009B47CD" w:rsidRPr="00985041" w:rsidRDefault="009B47CD" w:rsidP="00D14BCC">
      <w:pPr>
        <w:pStyle w:val="Caption"/>
        <w:keepNext/>
        <w:jc w:val="center"/>
        <w:rPr>
          <w:rFonts w:ascii="Calibri" w:hAnsi="Calibri" w:cs="Calibri"/>
        </w:rPr>
      </w:pPr>
      <w:r w:rsidRPr="00985041">
        <w:rPr>
          <w:rFonts w:ascii="Calibri" w:hAnsi="Calibri" w:cs="Calibri"/>
        </w:rPr>
        <w:lastRenderedPageBreak/>
        <w:t xml:space="preserve">Table </w:t>
      </w:r>
      <w:r w:rsidRPr="00985041">
        <w:rPr>
          <w:rFonts w:ascii="Calibri" w:hAnsi="Calibri" w:cs="Calibri"/>
        </w:rPr>
        <w:fldChar w:fldCharType="begin"/>
      </w:r>
      <w:r w:rsidRPr="00985041">
        <w:rPr>
          <w:rFonts w:ascii="Calibri" w:hAnsi="Calibri" w:cs="Calibri"/>
        </w:rPr>
        <w:instrText xml:space="preserve"> SEQ Table \* ARABIC </w:instrText>
      </w:r>
      <w:r w:rsidRPr="00985041">
        <w:rPr>
          <w:rFonts w:ascii="Calibri" w:hAnsi="Calibri" w:cs="Calibri"/>
        </w:rPr>
        <w:fldChar w:fldCharType="separate"/>
      </w:r>
      <w:r w:rsidR="00133843" w:rsidRPr="00985041">
        <w:rPr>
          <w:rFonts w:ascii="Calibri" w:hAnsi="Calibri" w:cs="Calibri"/>
        </w:rPr>
        <w:t>2</w:t>
      </w:r>
      <w:r w:rsidRPr="00985041">
        <w:rPr>
          <w:rFonts w:ascii="Calibri" w:hAnsi="Calibri" w:cs="Calibri"/>
        </w:rPr>
        <w:fldChar w:fldCharType="end"/>
      </w:r>
      <w:r w:rsidRPr="00985041">
        <w:rPr>
          <w:rFonts w:ascii="Calibri" w:hAnsi="Calibri" w:cs="Calibri"/>
        </w:rPr>
        <w:t xml:space="preserve"> </w:t>
      </w:r>
      <w:r w:rsidR="00D14BCC" w:rsidRPr="00985041">
        <w:rPr>
          <w:rFonts w:ascii="Calibri" w:hAnsi="Calibri" w:cs="Calibri"/>
        </w:rPr>
        <w:t>summarizes</w:t>
      </w:r>
      <w:r w:rsidRPr="00985041">
        <w:rPr>
          <w:rFonts w:ascii="Calibri" w:hAnsi="Calibri" w:cs="Calibri"/>
        </w:rPr>
        <w:t xml:space="preserve"> the cash budget (figures in £000). A negative balance denotes an overdraft</w:t>
      </w:r>
    </w:p>
    <w:tbl>
      <w:tblPr>
        <w:tblStyle w:val="GridTable5Dark-Accent2"/>
        <w:tblW w:w="0" w:type="auto"/>
        <w:tblLook w:val="0020" w:firstRow="1" w:lastRow="0" w:firstColumn="0" w:lastColumn="0" w:noHBand="0" w:noVBand="0"/>
      </w:tblPr>
      <w:tblGrid>
        <w:gridCol w:w="1314"/>
        <w:gridCol w:w="2246"/>
        <w:gridCol w:w="1514"/>
        <w:gridCol w:w="2152"/>
        <w:gridCol w:w="2124"/>
      </w:tblGrid>
      <w:tr w:rsidR="002F72AB" w:rsidRPr="00985041" w14:paraId="3CD92903" w14:textId="77777777" w:rsidTr="00BC730A">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11FA6432"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Month</w:t>
            </w:r>
          </w:p>
        </w:tc>
        <w:tc>
          <w:tcPr>
            <w:tcW w:w="0" w:type="auto"/>
          </w:tcPr>
          <w:p w14:paraId="4DE28CD5" w14:textId="77777777" w:rsidR="002F72AB" w:rsidRPr="00985041" w:rsidRDefault="00000000" w:rsidP="00BC730A">
            <w:pPr>
              <w:pStyle w:val="Compact"/>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Opening cash balance</w:t>
            </w:r>
          </w:p>
        </w:tc>
        <w:tc>
          <w:tcPr>
            <w:cnfStyle w:val="000010000000" w:firstRow="0" w:lastRow="0" w:firstColumn="0" w:lastColumn="0" w:oddVBand="1" w:evenVBand="0" w:oddHBand="0" w:evenHBand="0" w:firstRowFirstColumn="0" w:firstRowLastColumn="0" w:lastRowFirstColumn="0" w:lastRowLastColumn="0"/>
            <w:tcW w:w="0" w:type="auto"/>
          </w:tcPr>
          <w:p w14:paraId="0741A9D7"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Sales receipts</w:t>
            </w:r>
          </w:p>
        </w:tc>
        <w:tc>
          <w:tcPr>
            <w:tcW w:w="0" w:type="auto"/>
          </w:tcPr>
          <w:p w14:paraId="7D1D4424" w14:textId="77777777" w:rsidR="002F72AB" w:rsidRPr="00985041" w:rsidRDefault="00000000" w:rsidP="00BC730A">
            <w:pPr>
              <w:pStyle w:val="Compact"/>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Total cash payments</w:t>
            </w:r>
          </w:p>
        </w:tc>
        <w:tc>
          <w:tcPr>
            <w:cnfStyle w:val="000010000000" w:firstRow="0" w:lastRow="0" w:firstColumn="0" w:lastColumn="0" w:oddVBand="1" w:evenVBand="0" w:oddHBand="0" w:evenHBand="0" w:firstRowFirstColumn="0" w:firstRowLastColumn="0" w:lastRowFirstColumn="0" w:lastRowLastColumn="0"/>
            <w:tcW w:w="0" w:type="auto"/>
          </w:tcPr>
          <w:p w14:paraId="66CC0B44"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Closing cash balance</w:t>
            </w:r>
          </w:p>
        </w:tc>
      </w:tr>
      <w:tr w:rsidR="002F72AB" w:rsidRPr="00985041" w14:paraId="1F5477F9" w14:textId="77777777" w:rsidTr="00BC730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720734D9"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b/>
                <w:bCs/>
              </w:rPr>
              <w:t>June</w:t>
            </w:r>
          </w:p>
        </w:tc>
        <w:tc>
          <w:tcPr>
            <w:tcW w:w="0" w:type="auto"/>
          </w:tcPr>
          <w:p w14:paraId="19836417" w14:textId="77777777" w:rsidR="002F72AB" w:rsidRPr="00985041" w:rsidRDefault="00000000" w:rsidP="00BC730A">
            <w:pPr>
              <w:pStyle w:val="Compact"/>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–25.0</w:t>
            </w:r>
          </w:p>
        </w:tc>
        <w:tc>
          <w:tcPr>
            <w:cnfStyle w:val="000010000000" w:firstRow="0" w:lastRow="0" w:firstColumn="0" w:lastColumn="0" w:oddVBand="1" w:evenVBand="0" w:oddHBand="0" w:evenHBand="0" w:firstRowFirstColumn="0" w:firstRowLastColumn="0" w:lastRowFirstColumn="0" w:lastRowLastColumn="0"/>
            <w:tcW w:w="0" w:type="auto"/>
          </w:tcPr>
          <w:p w14:paraId="60A3988D"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200</w:t>
            </w:r>
          </w:p>
        </w:tc>
        <w:tc>
          <w:tcPr>
            <w:tcW w:w="0" w:type="auto"/>
          </w:tcPr>
          <w:p w14:paraId="7F203D06" w14:textId="77777777" w:rsidR="002F72AB" w:rsidRPr="00985041" w:rsidRDefault="00000000" w:rsidP="00BC730A">
            <w:pPr>
              <w:pStyle w:val="Compact"/>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214.0</w:t>
            </w:r>
          </w:p>
        </w:tc>
        <w:tc>
          <w:tcPr>
            <w:cnfStyle w:val="000010000000" w:firstRow="0" w:lastRow="0" w:firstColumn="0" w:lastColumn="0" w:oddVBand="1" w:evenVBand="0" w:oddHBand="0" w:evenHBand="0" w:firstRowFirstColumn="0" w:firstRowLastColumn="0" w:lastRowFirstColumn="0" w:lastRowLastColumn="0"/>
            <w:tcW w:w="0" w:type="auto"/>
          </w:tcPr>
          <w:p w14:paraId="12D20D49"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–39.0</w:t>
            </w:r>
          </w:p>
        </w:tc>
      </w:tr>
      <w:tr w:rsidR="002F72AB" w:rsidRPr="00985041" w14:paraId="604884E7" w14:textId="77777777" w:rsidTr="00BC730A">
        <w:tc>
          <w:tcPr>
            <w:cnfStyle w:val="000010000000" w:firstRow="0" w:lastRow="0" w:firstColumn="0" w:lastColumn="0" w:oddVBand="1" w:evenVBand="0" w:oddHBand="0" w:evenHBand="0" w:firstRowFirstColumn="0" w:firstRowLastColumn="0" w:lastRowFirstColumn="0" w:lastRowLastColumn="0"/>
            <w:tcW w:w="0" w:type="auto"/>
          </w:tcPr>
          <w:p w14:paraId="068B45C1"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b/>
                <w:bCs/>
              </w:rPr>
              <w:t>July</w:t>
            </w:r>
          </w:p>
        </w:tc>
        <w:tc>
          <w:tcPr>
            <w:tcW w:w="0" w:type="auto"/>
          </w:tcPr>
          <w:p w14:paraId="27FFBCBB" w14:textId="77777777" w:rsidR="002F72AB" w:rsidRPr="00985041" w:rsidRDefault="00000000" w:rsidP="00BC730A">
            <w:pPr>
              <w:pStyle w:val="Compact"/>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–39.0</w:t>
            </w:r>
          </w:p>
        </w:tc>
        <w:tc>
          <w:tcPr>
            <w:cnfStyle w:val="000010000000" w:firstRow="0" w:lastRow="0" w:firstColumn="0" w:lastColumn="0" w:oddVBand="1" w:evenVBand="0" w:oddHBand="0" w:evenHBand="0" w:firstRowFirstColumn="0" w:firstRowLastColumn="0" w:lastRowFirstColumn="0" w:lastRowLastColumn="0"/>
            <w:tcW w:w="0" w:type="auto"/>
          </w:tcPr>
          <w:p w14:paraId="18F80D94"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240</w:t>
            </w:r>
          </w:p>
        </w:tc>
        <w:tc>
          <w:tcPr>
            <w:tcW w:w="0" w:type="auto"/>
          </w:tcPr>
          <w:p w14:paraId="7F2DB0B7" w14:textId="77777777" w:rsidR="002F72AB" w:rsidRPr="00985041" w:rsidRDefault="00000000" w:rsidP="00BC730A">
            <w:pPr>
              <w:pStyle w:val="Compact"/>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195.2</w:t>
            </w:r>
          </w:p>
        </w:tc>
        <w:tc>
          <w:tcPr>
            <w:cnfStyle w:val="000010000000" w:firstRow="0" w:lastRow="0" w:firstColumn="0" w:lastColumn="0" w:oddVBand="1" w:evenVBand="0" w:oddHBand="0" w:evenHBand="0" w:firstRowFirstColumn="0" w:firstRowLastColumn="0" w:lastRowFirstColumn="0" w:lastRowLastColumn="0"/>
            <w:tcW w:w="0" w:type="auto"/>
          </w:tcPr>
          <w:p w14:paraId="16E16766"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5.8</w:t>
            </w:r>
          </w:p>
        </w:tc>
      </w:tr>
      <w:tr w:rsidR="002F72AB" w:rsidRPr="00985041" w14:paraId="0871E13A" w14:textId="77777777" w:rsidTr="00BC730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591F6B62"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b/>
                <w:bCs/>
              </w:rPr>
              <w:t>August</w:t>
            </w:r>
          </w:p>
        </w:tc>
        <w:tc>
          <w:tcPr>
            <w:tcW w:w="0" w:type="auto"/>
          </w:tcPr>
          <w:p w14:paraId="256763CC" w14:textId="77777777" w:rsidR="002F72AB" w:rsidRPr="00985041" w:rsidRDefault="00000000" w:rsidP="00BC730A">
            <w:pPr>
              <w:pStyle w:val="Compact"/>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5.8</w:t>
            </w:r>
          </w:p>
        </w:tc>
        <w:tc>
          <w:tcPr>
            <w:cnfStyle w:val="000010000000" w:firstRow="0" w:lastRow="0" w:firstColumn="0" w:lastColumn="0" w:oddVBand="1" w:evenVBand="0" w:oddHBand="0" w:evenHBand="0" w:firstRowFirstColumn="0" w:firstRowLastColumn="0" w:lastRowFirstColumn="0" w:lastRowLastColumn="0"/>
            <w:tcW w:w="0" w:type="auto"/>
          </w:tcPr>
          <w:p w14:paraId="0A6C50BF"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210</w:t>
            </w:r>
          </w:p>
        </w:tc>
        <w:tc>
          <w:tcPr>
            <w:tcW w:w="0" w:type="auto"/>
          </w:tcPr>
          <w:p w14:paraId="7862555F" w14:textId="77777777" w:rsidR="002F72AB" w:rsidRPr="00985041" w:rsidRDefault="00000000" w:rsidP="00BC730A">
            <w:pPr>
              <w:pStyle w:val="Compact"/>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245.3</w:t>
            </w:r>
          </w:p>
        </w:tc>
        <w:tc>
          <w:tcPr>
            <w:cnfStyle w:val="000010000000" w:firstRow="0" w:lastRow="0" w:firstColumn="0" w:lastColumn="0" w:oddVBand="1" w:evenVBand="0" w:oddHBand="0" w:evenHBand="0" w:firstRowFirstColumn="0" w:firstRowLastColumn="0" w:lastRowFirstColumn="0" w:lastRowLastColumn="0"/>
            <w:tcW w:w="0" w:type="auto"/>
          </w:tcPr>
          <w:p w14:paraId="6F72213C"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–29.5</w:t>
            </w:r>
          </w:p>
        </w:tc>
      </w:tr>
      <w:tr w:rsidR="002F72AB" w:rsidRPr="00985041" w14:paraId="66689904" w14:textId="77777777" w:rsidTr="00BC730A">
        <w:tc>
          <w:tcPr>
            <w:cnfStyle w:val="000010000000" w:firstRow="0" w:lastRow="0" w:firstColumn="0" w:lastColumn="0" w:oddVBand="1" w:evenVBand="0" w:oddHBand="0" w:evenHBand="0" w:firstRowFirstColumn="0" w:firstRowLastColumn="0" w:lastRowFirstColumn="0" w:lastRowLastColumn="0"/>
            <w:tcW w:w="0" w:type="auto"/>
          </w:tcPr>
          <w:p w14:paraId="13DA2D3D"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b/>
                <w:bCs/>
              </w:rPr>
              <w:t>September</w:t>
            </w:r>
          </w:p>
        </w:tc>
        <w:tc>
          <w:tcPr>
            <w:tcW w:w="0" w:type="auto"/>
          </w:tcPr>
          <w:p w14:paraId="3406355C" w14:textId="77777777" w:rsidR="002F72AB" w:rsidRPr="00985041" w:rsidRDefault="00000000" w:rsidP="00BC730A">
            <w:pPr>
              <w:pStyle w:val="Compact"/>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–29.5</w:t>
            </w:r>
          </w:p>
        </w:tc>
        <w:tc>
          <w:tcPr>
            <w:cnfStyle w:val="000010000000" w:firstRow="0" w:lastRow="0" w:firstColumn="0" w:lastColumn="0" w:oddVBand="1" w:evenVBand="0" w:oddHBand="0" w:evenHBand="0" w:firstRowFirstColumn="0" w:firstRowLastColumn="0" w:lastRowFirstColumn="0" w:lastRowLastColumn="0"/>
            <w:tcW w:w="0" w:type="auto"/>
          </w:tcPr>
          <w:p w14:paraId="6D39C6BD"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220</w:t>
            </w:r>
          </w:p>
        </w:tc>
        <w:tc>
          <w:tcPr>
            <w:tcW w:w="0" w:type="auto"/>
          </w:tcPr>
          <w:p w14:paraId="5C8A22F7" w14:textId="77777777" w:rsidR="002F72AB" w:rsidRPr="00985041" w:rsidRDefault="00000000" w:rsidP="00BC730A">
            <w:pPr>
              <w:pStyle w:val="Compact"/>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228.6</w:t>
            </w:r>
          </w:p>
        </w:tc>
        <w:tc>
          <w:tcPr>
            <w:cnfStyle w:val="000010000000" w:firstRow="0" w:lastRow="0" w:firstColumn="0" w:lastColumn="0" w:oddVBand="1" w:evenVBand="0" w:oddHBand="0" w:evenHBand="0" w:firstRowFirstColumn="0" w:firstRowLastColumn="0" w:lastRowFirstColumn="0" w:lastRowLastColumn="0"/>
            <w:tcW w:w="0" w:type="auto"/>
          </w:tcPr>
          <w:p w14:paraId="3A6C438F"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–38.1</w:t>
            </w:r>
          </w:p>
        </w:tc>
      </w:tr>
      <w:tr w:rsidR="002F72AB" w:rsidRPr="00985041" w14:paraId="1EC89DD3" w14:textId="77777777" w:rsidTr="00BC730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55C32703"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b/>
                <w:bCs/>
              </w:rPr>
              <w:t>October</w:t>
            </w:r>
          </w:p>
        </w:tc>
        <w:tc>
          <w:tcPr>
            <w:tcW w:w="0" w:type="auto"/>
          </w:tcPr>
          <w:p w14:paraId="3ABC81E5" w14:textId="77777777" w:rsidR="002F72AB" w:rsidRPr="00985041" w:rsidRDefault="00000000" w:rsidP="00BC730A">
            <w:pPr>
              <w:pStyle w:val="Compact"/>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–38.1</w:t>
            </w:r>
          </w:p>
        </w:tc>
        <w:tc>
          <w:tcPr>
            <w:cnfStyle w:val="000010000000" w:firstRow="0" w:lastRow="0" w:firstColumn="0" w:lastColumn="0" w:oddVBand="1" w:evenVBand="0" w:oddHBand="0" w:evenHBand="0" w:firstRowFirstColumn="0" w:firstRowLastColumn="0" w:lastRowFirstColumn="0" w:lastRowLastColumn="0"/>
            <w:tcW w:w="0" w:type="auto"/>
          </w:tcPr>
          <w:p w14:paraId="6CD005EE"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230</w:t>
            </w:r>
          </w:p>
        </w:tc>
        <w:tc>
          <w:tcPr>
            <w:tcW w:w="0" w:type="auto"/>
          </w:tcPr>
          <w:p w14:paraId="03807034" w14:textId="77777777" w:rsidR="002F72AB" w:rsidRPr="00985041" w:rsidRDefault="00000000" w:rsidP="00BC730A">
            <w:pPr>
              <w:pStyle w:val="Compact"/>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200.9</w:t>
            </w:r>
          </w:p>
        </w:tc>
        <w:tc>
          <w:tcPr>
            <w:cnfStyle w:val="000010000000" w:firstRow="0" w:lastRow="0" w:firstColumn="0" w:lastColumn="0" w:oddVBand="1" w:evenVBand="0" w:oddHBand="0" w:evenHBand="0" w:firstRowFirstColumn="0" w:firstRowLastColumn="0" w:lastRowFirstColumn="0" w:lastRowLastColumn="0"/>
            <w:tcW w:w="0" w:type="auto"/>
          </w:tcPr>
          <w:p w14:paraId="715D2E5D"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–9.0</w:t>
            </w:r>
          </w:p>
        </w:tc>
      </w:tr>
      <w:tr w:rsidR="002F72AB" w:rsidRPr="00985041" w14:paraId="23F6ECD3" w14:textId="77777777" w:rsidTr="00BC730A">
        <w:tc>
          <w:tcPr>
            <w:cnfStyle w:val="000010000000" w:firstRow="0" w:lastRow="0" w:firstColumn="0" w:lastColumn="0" w:oddVBand="1" w:evenVBand="0" w:oddHBand="0" w:evenHBand="0" w:firstRowFirstColumn="0" w:firstRowLastColumn="0" w:lastRowFirstColumn="0" w:lastRowLastColumn="0"/>
            <w:tcW w:w="0" w:type="auto"/>
          </w:tcPr>
          <w:p w14:paraId="115B5AD5"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b/>
                <w:bCs/>
              </w:rPr>
              <w:t>November</w:t>
            </w:r>
          </w:p>
        </w:tc>
        <w:tc>
          <w:tcPr>
            <w:tcW w:w="0" w:type="auto"/>
          </w:tcPr>
          <w:p w14:paraId="78B8532D" w14:textId="77777777" w:rsidR="002F72AB" w:rsidRPr="00985041" w:rsidRDefault="00000000" w:rsidP="00BC730A">
            <w:pPr>
              <w:pStyle w:val="Compact"/>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–9.0</w:t>
            </w:r>
          </w:p>
        </w:tc>
        <w:tc>
          <w:tcPr>
            <w:cnfStyle w:val="000010000000" w:firstRow="0" w:lastRow="0" w:firstColumn="0" w:lastColumn="0" w:oddVBand="1" w:evenVBand="0" w:oddHBand="0" w:evenHBand="0" w:firstRowFirstColumn="0" w:firstRowLastColumn="0" w:lastRowFirstColumn="0" w:lastRowLastColumn="0"/>
            <w:tcW w:w="0" w:type="auto"/>
          </w:tcPr>
          <w:p w14:paraId="525BCF38"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250</w:t>
            </w:r>
          </w:p>
        </w:tc>
        <w:tc>
          <w:tcPr>
            <w:tcW w:w="0" w:type="auto"/>
          </w:tcPr>
          <w:p w14:paraId="27298A83" w14:textId="77777777" w:rsidR="002F72AB" w:rsidRPr="00985041" w:rsidRDefault="00000000" w:rsidP="00BC730A">
            <w:pPr>
              <w:pStyle w:val="Compact"/>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239.5</w:t>
            </w:r>
          </w:p>
        </w:tc>
        <w:tc>
          <w:tcPr>
            <w:cnfStyle w:val="000010000000" w:firstRow="0" w:lastRow="0" w:firstColumn="0" w:lastColumn="0" w:oddVBand="1" w:evenVBand="0" w:oddHBand="0" w:evenHBand="0" w:firstRowFirstColumn="0" w:firstRowLastColumn="0" w:lastRowFirstColumn="0" w:lastRowLastColumn="0"/>
            <w:tcW w:w="0" w:type="auto"/>
          </w:tcPr>
          <w:p w14:paraId="7FB37E08" w14:textId="77777777" w:rsidR="002F72AB" w:rsidRPr="00985041" w:rsidRDefault="00000000" w:rsidP="00BC730A">
            <w:pPr>
              <w:pStyle w:val="Compact"/>
              <w:spacing w:line="360" w:lineRule="auto"/>
              <w:jc w:val="center"/>
              <w:rPr>
                <w:rFonts w:ascii="Calibri" w:hAnsi="Calibri" w:cs="Calibri"/>
              </w:rPr>
            </w:pPr>
            <w:r w:rsidRPr="00985041">
              <w:rPr>
                <w:rFonts w:ascii="Calibri" w:hAnsi="Calibri" w:cs="Calibri"/>
              </w:rPr>
              <w:t>1.5</w:t>
            </w:r>
          </w:p>
        </w:tc>
      </w:tr>
    </w:tbl>
    <w:p w14:paraId="52E80E21" w14:textId="624EE9C4" w:rsidR="002F72AB" w:rsidRPr="00985041" w:rsidRDefault="00000000" w:rsidP="00F33CC9">
      <w:pPr>
        <w:pStyle w:val="BodyText"/>
        <w:spacing w:line="360" w:lineRule="auto"/>
        <w:jc w:val="both"/>
        <w:rPr>
          <w:rFonts w:ascii="Calibri" w:hAnsi="Calibri" w:cs="Calibri"/>
        </w:rPr>
      </w:pPr>
      <w:r w:rsidRPr="00985041">
        <w:rPr>
          <w:rFonts w:ascii="Calibri" w:hAnsi="Calibri" w:cs="Calibri"/>
        </w:rPr>
        <w:t>Cash receipts are inflows from sales. Cash payments include payments for purchases one month in arrears, administration costs excluding non</w:t>
      </w:r>
      <w:r w:rsidRPr="00985041">
        <w:rPr>
          <w:rFonts w:ascii="Cambria Math" w:hAnsi="Cambria Math" w:cs="Cambria Math"/>
        </w:rPr>
        <w:t>‑</w:t>
      </w:r>
      <w:r w:rsidRPr="00985041">
        <w:rPr>
          <w:rFonts w:ascii="Calibri" w:hAnsi="Calibri" w:cs="Calibri"/>
        </w:rPr>
        <w:t>cash depreciation, selling expenses from the previous month, taxation, loan instalments, store refurbishments and credit</w:t>
      </w:r>
      <w:r w:rsidRPr="00985041">
        <w:rPr>
          <w:rFonts w:ascii="Cambria Math" w:hAnsi="Cambria Math" w:cs="Cambria Math"/>
        </w:rPr>
        <w:t>‑</w:t>
      </w:r>
      <w:r w:rsidRPr="00985041">
        <w:rPr>
          <w:rFonts w:ascii="Calibri" w:hAnsi="Calibri" w:cs="Calibri"/>
        </w:rPr>
        <w:t xml:space="preserve">card fees. The resulting cash balances are negative for most of the period: the overdraft deepens to around £39 000 in June, briefly turns positive in July, worsens in August and September and improves to a modest surplus by </w:t>
      </w:r>
      <w:r w:rsidR="00D14C2A" w:rsidRPr="00985041">
        <w:rPr>
          <w:rFonts w:ascii="Calibri" w:hAnsi="Calibri" w:cs="Calibri"/>
        </w:rPr>
        <w:t>November (</w:t>
      </w:r>
      <w:r w:rsidR="00DC6773" w:rsidRPr="00985041">
        <w:rPr>
          <w:rFonts w:ascii="Calibri" w:hAnsi="Calibri" w:cs="Calibri"/>
        </w:rPr>
        <w:t>Zhou et al., 2025)</w:t>
      </w:r>
      <w:r w:rsidRPr="00985041">
        <w:rPr>
          <w:rFonts w:ascii="Calibri" w:hAnsi="Calibri" w:cs="Calibri"/>
        </w:rPr>
        <w:t>. Figure 2 compares monthly receipts and payments and shows the trajectory of the closing balance.</w:t>
      </w:r>
    </w:p>
    <w:p w14:paraId="655A23E6" w14:textId="77777777" w:rsidR="00585400" w:rsidRPr="00985041" w:rsidRDefault="00000000" w:rsidP="00585400">
      <w:pPr>
        <w:pStyle w:val="BodyText"/>
        <w:keepNext/>
        <w:spacing w:line="360" w:lineRule="auto"/>
        <w:jc w:val="center"/>
        <w:rPr>
          <w:rFonts w:ascii="Calibri" w:hAnsi="Calibri" w:cs="Calibri"/>
        </w:rPr>
      </w:pPr>
      <w:r w:rsidRPr="00985041">
        <w:rPr>
          <w:rFonts w:ascii="Calibri" w:hAnsi="Calibri" w:cs="Calibri"/>
          <w:noProof/>
        </w:rPr>
        <w:lastRenderedPageBreak/>
        <w:drawing>
          <wp:inline distT="0" distB="0" distL="0" distR="0" wp14:anchorId="7EFD4489" wp14:editId="553B3D8B">
            <wp:extent cx="5334000" cy="3333750"/>
            <wp:effectExtent l="0" t="0" r="0" b="0"/>
            <wp:docPr id="30" name="Picture" descr="Cash budget comparing receipts, payments and closing balances"/>
            <wp:cNvGraphicFramePr/>
            <a:graphic xmlns:a="http://schemas.openxmlformats.org/drawingml/2006/main">
              <a:graphicData uri="http://schemas.openxmlformats.org/drawingml/2006/picture">
                <pic:pic xmlns:pic="http://schemas.openxmlformats.org/drawingml/2006/picture">
                  <pic:nvPicPr>
                    <pic:cNvPr id="31" name="Picture" descr="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"/>
                    <pic:cNvPicPr>
                      <a:picLocks noChangeAspect="1" noChangeArrowheads="1"/>
                    </pic:cNvPicPr>
                  </pic:nvPicPr>
                  <pic:blipFill>
                    <a:blip r:embed="rId9"/>
                    <a:stretch>
                      <a:fillRect/>
                    </a:stretch>
                  </pic:blipFill>
                  <pic:spPr bwMode="auto">
                    <a:xfrm>
                      <a:off x="0" y="0"/>
                      <a:ext cx="5334000" cy="3333750"/>
                    </a:xfrm>
                    <a:prstGeom prst="rect">
                      <a:avLst/>
                    </a:prstGeom>
                    <a:noFill/>
                    <a:ln w="9525">
                      <a:noFill/>
                      <a:headEnd/>
                      <a:tailEnd/>
                    </a:ln>
                  </pic:spPr>
                </pic:pic>
              </a:graphicData>
            </a:graphic>
          </wp:inline>
        </w:drawing>
      </w:r>
    </w:p>
    <w:p w14:paraId="2B72D9A9" w14:textId="1137B0B7" w:rsidR="002F72AB" w:rsidRPr="00985041" w:rsidRDefault="00585400" w:rsidP="004740C7">
      <w:pPr>
        <w:pStyle w:val="Caption"/>
        <w:jc w:val="center"/>
        <w:rPr>
          <w:rFonts w:ascii="Calibri" w:hAnsi="Calibri" w:cs="Calibri"/>
        </w:rPr>
      </w:pPr>
      <w:r w:rsidRPr="00985041">
        <w:rPr>
          <w:rFonts w:ascii="Calibri" w:hAnsi="Calibri" w:cs="Calibri"/>
        </w:rPr>
        <w:t xml:space="preserve">Figure </w:t>
      </w:r>
      <w:r w:rsidRPr="00985041">
        <w:rPr>
          <w:rFonts w:ascii="Calibri" w:hAnsi="Calibri" w:cs="Calibri"/>
        </w:rPr>
        <w:fldChar w:fldCharType="begin"/>
      </w:r>
      <w:r w:rsidRPr="00985041">
        <w:rPr>
          <w:rFonts w:ascii="Calibri" w:hAnsi="Calibri" w:cs="Calibri"/>
        </w:rPr>
        <w:instrText xml:space="preserve"> SEQ Figure \* ARABIC </w:instrText>
      </w:r>
      <w:r w:rsidRPr="00985041">
        <w:rPr>
          <w:rFonts w:ascii="Calibri" w:hAnsi="Calibri" w:cs="Calibri"/>
        </w:rPr>
        <w:fldChar w:fldCharType="separate"/>
      </w:r>
      <w:r w:rsidRPr="00985041">
        <w:rPr>
          <w:rFonts w:ascii="Calibri" w:hAnsi="Calibri" w:cs="Calibri"/>
        </w:rPr>
        <w:t>1</w:t>
      </w:r>
      <w:r w:rsidRPr="00985041">
        <w:rPr>
          <w:rFonts w:ascii="Calibri" w:hAnsi="Calibri" w:cs="Calibri"/>
        </w:rPr>
        <w:fldChar w:fldCharType="end"/>
      </w:r>
      <w:r w:rsidRPr="00985041">
        <w:rPr>
          <w:rFonts w:ascii="Calibri" w:hAnsi="Calibri" w:cs="Calibri"/>
        </w:rPr>
        <w:t xml:space="preserve"> Cash Budget for blue Thread Ltd ( </w:t>
      </w:r>
      <w:r w:rsidR="004740C7" w:rsidRPr="00985041">
        <w:rPr>
          <w:rFonts w:ascii="Calibri" w:hAnsi="Calibri" w:cs="Calibri"/>
        </w:rPr>
        <w:t>J</w:t>
      </w:r>
      <w:r w:rsidRPr="00985041">
        <w:rPr>
          <w:rFonts w:ascii="Calibri" w:hAnsi="Calibri" w:cs="Calibri"/>
        </w:rPr>
        <w:t>une-Nov)</w:t>
      </w:r>
      <w:r w:rsidRPr="00985041">
        <w:rPr>
          <w:rFonts w:ascii="Calibri" w:hAnsi="Calibri" w:cs="Calibri"/>
        </w:rPr>
        <w:br/>
      </w:r>
    </w:p>
    <w:p w14:paraId="701501C8" w14:textId="77777777" w:rsidR="002F72AB" w:rsidRPr="00985041" w:rsidRDefault="00000000" w:rsidP="00F33CC9">
      <w:pPr>
        <w:pStyle w:val="Heading3"/>
        <w:spacing w:line="360" w:lineRule="auto"/>
        <w:jc w:val="both"/>
        <w:rPr>
          <w:rFonts w:ascii="Calibri" w:hAnsi="Calibri" w:cs="Calibri"/>
        </w:rPr>
      </w:pPr>
      <w:bookmarkStart w:id="11" w:name="_Toc206961376"/>
      <w:bookmarkStart w:id="12" w:name="budgeted-profitandloss-account"/>
      <w:bookmarkEnd w:id="10"/>
      <w:r w:rsidRPr="00985041">
        <w:rPr>
          <w:rFonts w:ascii="Calibri" w:hAnsi="Calibri" w:cs="Calibri"/>
        </w:rPr>
        <w:t>1.3 Budgeted profit</w:t>
      </w:r>
      <w:r w:rsidRPr="00985041">
        <w:rPr>
          <w:rFonts w:ascii="Cambria Math" w:hAnsi="Cambria Math" w:cs="Cambria Math"/>
        </w:rPr>
        <w:t>‑</w:t>
      </w:r>
      <w:r w:rsidRPr="00985041">
        <w:rPr>
          <w:rFonts w:ascii="Calibri" w:hAnsi="Calibri" w:cs="Calibri"/>
        </w:rPr>
        <w:t>and</w:t>
      </w:r>
      <w:r w:rsidRPr="00985041">
        <w:rPr>
          <w:rFonts w:ascii="Cambria Math" w:hAnsi="Cambria Math" w:cs="Cambria Math"/>
        </w:rPr>
        <w:t>‑</w:t>
      </w:r>
      <w:r w:rsidRPr="00985041">
        <w:rPr>
          <w:rFonts w:ascii="Calibri" w:hAnsi="Calibri" w:cs="Calibri"/>
        </w:rPr>
        <w:t>loss account</w:t>
      </w:r>
      <w:bookmarkEnd w:id="11"/>
    </w:p>
    <w:p w14:paraId="70F24A3E" w14:textId="54BF35BD"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The budgeted profit</w:t>
      </w:r>
      <w:r w:rsidRPr="00985041">
        <w:rPr>
          <w:rFonts w:ascii="Cambria Math" w:hAnsi="Cambria Math" w:cs="Cambria Math"/>
        </w:rPr>
        <w:t>‑</w:t>
      </w:r>
      <w:r w:rsidRPr="00985041">
        <w:rPr>
          <w:rFonts w:ascii="Calibri" w:hAnsi="Calibri" w:cs="Calibri"/>
        </w:rPr>
        <w:t>and</w:t>
      </w:r>
      <w:r w:rsidRPr="00985041">
        <w:rPr>
          <w:rFonts w:ascii="Cambria Math" w:hAnsi="Cambria Math" w:cs="Cambria Math"/>
        </w:rPr>
        <w:t>‑</w:t>
      </w:r>
      <w:r w:rsidRPr="00985041">
        <w:rPr>
          <w:rFonts w:ascii="Calibri" w:hAnsi="Calibri" w:cs="Calibri"/>
        </w:rPr>
        <w:t>loss account distinguishes revenues from expenses and recognises non</w:t>
      </w:r>
      <w:r w:rsidRPr="00985041">
        <w:rPr>
          <w:rFonts w:ascii="Cambria Math" w:hAnsi="Cambria Math" w:cs="Cambria Math"/>
        </w:rPr>
        <w:t>‑</w:t>
      </w:r>
      <w:r w:rsidRPr="00985041">
        <w:rPr>
          <w:rFonts w:ascii="Calibri" w:hAnsi="Calibri" w:cs="Calibri"/>
        </w:rPr>
        <w:t xml:space="preserve">cash items. Cost of goods sold is calculated by adjusting purchases for changes in stock. Administration expenses include monthly depreciation of £6 000; loan repayments are split into </w:t>
      </w:r>
      <w:r w:rsidR="0015339A" w:rsidRPr="00985041">
        <w:rPr>
          <w:rFonts w:ascii="Calibri" w:hAnsi="Calibri" w:cs="Calibri"/>
        </w:rPr>
        <w:t>principle</w:t>
      </w:r>
      <w:r w:rsidRPr="00985041">
        <w:rPr>
          <w:rFonts w:ascii="Calibri" w:hAnsi="Calibri" w:cs="Calibri"/>
        </w:rPr>
        <w:t xml:space="preserve"> (a cash outflow) and interest (a finance cost). Store refurbishment costs are treated as capital and excluded from </w:t>
      </w:r>
      <w:r w:rsidR="00D628F2" w:rsidRPr="00985041">
        <w:rPr>
          <w:rFonts w:ascii="Calibri" w:hAnsi="Calibri" w:cs="Calibri"/>
        </w:rPr>
        <w:t>profit (</w:t>
      </w:r>
      <w:r w:rsidR="00E77FAE" w:rsidRPr="00985041">
        <w:rPr>
          <w:rFonts w:ascii="Calibri" w:hAnsi="Calibri" w:cs="Calibri"/>
        </w:rPr>
        <w:t>Zhuang et al., 2025)</w:t>
      </w:r>
      <w:r w:rsidRPr="00985041">
        <w:rPr>
          <w:rFonts w:ascii="Calibri" w:hAnsi="Calibri" w:cs="Calibri"/>
        </w:rPr>
        <w:t>. Taxation is charged against profit.</w:t>
      </w:r>
    </w:p>
    <w:p w14:paraId="3FACD936" w14:textId="6515C016" w:rsidR="009D7404" w:rsidRPr="00985041" w:rsidRDefault="009D7404">
      <w:pPr>
        <w:rPr>
          <w:rFonts w:ascii="Calibri" w:hAnsi="Calibri" w:cs="Calibri"/>
        </w:rPr>
      </w:pPr>
      <w:r w:rsidRPr="00985041">
        <w:rPr>
          <w:rFonts w:ascii="Calibri" w:hAnsi="Calibri" w:cs="Calibri"/>
        </w:rPr>
        <w:br w:type="page"/>
      </w:r>
    </w:p>
    <w:p w14:paraId="0E76F32C" w14:textId="77777777" w:rsidR="009D7404" w:rsidRPr="00985041" w:rsidRDefault="009D7404" w:rsidP="009D7404">
      <w:pPr>
        <w:pStyle w:val="BodyText"/>
        <w:rPr>
          <w:rFonts w:ascii="Calibri" w:hAnsi="Calibri" w:cs="Calibri"/>
        </w:rPr>
      </w:pPr>
    </w:p>
    <w:p w14:paraId="56EE9101" w14:textId="370CF392" w:rsidR="00B20531" w:rsidRPr="00985041" w:rsidRDefault="00B20531" w:rsidP="00133843">
      <w:pPr>
        <w:pStyle w:val="Caption"/>
        <w:keepNext/>
        <w:jc w:val="center"/>
        <w:rPr>
          <w:rFonts w:ascii="Calibri" w:hAnsi="Calibri" w:cs="Calibri"/>
        </w:rPr>
      </w:pPr>
      <w:r w:rsidRPr="00985041">
        <w:rPr>
          <w:rFonts w:ascii="Calibri" w:hAnsi="Calibri" w:cs="Calibri"/>
        </w:rPr>
        <w:t xml:space="preserve">Table </w:t>
      </w:r>
      <w:r w:rsidRPr="00985041">
        <w:rPr>
          <w:rFonts w:ascii="Calibri" w:hAnsi="Calibri" w:cs="Calibri"/>
        </w:rPr>
        <w:fldChar w:fldCharType="begin"/>
      </w:r>
      <w:r w:rsidRPr="00985041">
        <w:rPr>
          <w:rFonts w:ascii="Calibri" w:hAnsi="Calibri" w:cs="Calibri"/>
        </w:rPr>
        <w:instrText xml:space="preserve"> SEQ Table \* ARABIC </w:instrText>
      </w:r>
      <w:r w:rsidRPr="00985041">
        <w:rPr>
          <w:rFonts w:ascii="Calibri" w:hAnsi="Calibri" w:cs="Calibri"/>
        </w:rPr>
        <w:fldChar w:fldCharType="separate"/>
      </w:r>
      <w:r w:rsidR="00133843" w:rsidRPr="00985041">
        <w:rPr>
          <w:rFonts w:ascii="Calibri" w:hAnsi="Calibri" w:cs="Calibri"/>
        </w:rPr>
        <w:t>3</w:t>
      </w:r>
      <w:r w:rsidRPr="00985041">
        <w:rPr>
          <w:rFonts w:ascii="Calibri" w:hAnsi="Calibri" w:cs="Calibri"/>
        </w:rPr>
        <w:fldChar w:fldCharType="end"/>
      </w:r>
      <w:r w:rsidRPr="00985041">
        <w:rPr>
          <w:rFonts w:ascii="Calibri" w:hAnsi="Calibri" w:cs="Calibri"/>
        </w:rPr>
        <w:t xml:space="preserve"> Budgeted profit</w:t>
      </w:r>
      <w:r w:rsidRPr="00985041">
        <w:rPr>
          <w:rFonts w:ascii="Cambria Math" w:hAnsi="Cambria Math" w:cs="Cambria Math"/>
        </w:rPr>
        <w:t>‑</w:t>
      </w:r>
      <w:r w:rsidRPr="00985041">
        <w:rPr>
          <w:rFonts w:ascii="Calibri" w:hAnsi="Calibri" w:cs="Calibri"/>
        </w:rPr>
        <w:t>and</w:t>
      </w:r>
      <w:r w:rsidRPr="00985041">
        <w:rPr>
          <w:rFonts w:ascii="Cambria Math" w:hAnsi="Cambria Math" w:cs="Cambria Math"/>
        </w:rPr>
        <w:t>‑</w:t>
      </w:r>
      <w:r w:rsidRPr="00985041">
        <w:rPr>
          <w:rFonts w:ascii="Calibri" w:hAnsi="Calibri" w:cs="Calibri"/>
        </w:rPr>
        <w:t>loss account</w:t>
      </w:r>
    </w:p>
    <w:tbl>
      <w:tblPr>
        <w:tblStyle w:val="GridTable5Dark-Accent3"/>
        <w:tblW w:w="0" w:type="auto"/>
        <w:jc w:val="center"/>
        <w:tblLook w:val="0020" w:firstRow="1" w:lastRow="0" w:firstColumn="0" w:lastColumn="0" w:noHBand="0" w:noVBand="0"/>
      </w:tblPr>
      <w:tblGrid>
        <w:gridCol w:w="4287"/>
        <w:gridCol w:w="2486"/>
      </w:tblGrid>
      <w:tr w:rsidR="00BC730A" w:rsidRPr="00985041" w14:paraId="0B1BEF02" w14:textId="77777777" w:rsidTr="004012E1">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287" w:type="dxa"/>
          </w:tcPr>
          <w:p w14:paraId="1A171EA4" w14:textId="77777777" w:rsidR="00BC730A" w:rsidRPr="00985041" w:rsidRDefault="00BC730A" w:rsidP="00C535DD">
            <w:pPr>
              <w:pStyle w:val="Compact"/>
              <w:spacing w:line="360" w:lineRule="auto"/>
              <w:jc w:val="center"/>
              <w:rPr>
                <w:rFonts w:ascii="Calibri" w:hAnsi="Calibri" w:cs="Calibri"/>
              </w:rPr>
            </w:pPr>
            <w:r w:rsidRPr="00985041">
              <w:rPr>
                <w:rFonts w:ascii="Calibri" w:hAnsi="Calibri" w:cs="Calibri"/>
                <w:sz w:val="20"/>
                <w:szCs w:val="20"/>
              </w:rPr>
              <w:t>Budgeted profit &amp; loss account for the six months to 30 Nov (£000)</w:t>
            </w:r>
          </w:p>
        </w:tc>
        <w:tc>
          <w:tcPr>
            <w:tcW w:w="2486" w:type="dxa"/>
          </w:tcPr>
          <w:p w14:paraId="731F1956" w14:textId="77777777" w:rsidR="00BC730A" w:rsidRPr="00985041" w:rsidRDefault="00BC730A" w:rsidP="00F33CC9">
            <w:pPr>
              <w:pStyle w:val="Compact"/>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p>
        </w:tc>
      </w:tr>
      <w:tr w:rsidR="00BC730A" w:rsidRPr="00985041" w14:paraId="2A82517B" w14:textId="77777777" w:rsidTr="004012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287" w:type="dxa"/>
          </w:tcPr>
          <w:p w14:paraId="49ACCF75"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Sales revenue</w:t>
            </w:r>
          </w:p>
        </w:tc>
        <w:tc>
          <w:tcPr>
            <w:tcW w:w="2486" w:type="dxa"/>
          </w:tcPr>
          <w:p w14:paraId="547F162B" w14:textId="77777777" w:rsidR="00BC730A" w:rsidRPr="00985041" w:rsidRDefault="00BC730A" w:rsidP="00F33CC9">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b/>
                <w:bCs/>
              </w:rPr>
              <w:t>1 350.0</w:t>
            </w:r>
          </w:p>
        </w:tc>
      </w:tr>
      <w:tr w:rsidR="00BC730A" w:rsidRPr="00985041" w14:paraId="7F3AC683" w14:textId="77777777" w:rsidTr="004012E1">
        <w:trPr>
          <w:jc w:val="center"/>
        </w:trPr>
        <w:tc>
          <w:tcPr>
            <w:cnfStyle w:val="000010000000" w:firstRow="0" w:lastRow="0" w:firstColumn="0" w:lastColumn="0" w:oddVBand="1" w:evenVBand="0" w:oddHBand="0" w:evenHBand="0" w:firstRowFirstColumn="0" w:firstRowLastColumn="0" w:lastRowFirstColumn="0" w:lastRowLastColumn="0"/>
            <w:tcW w:w="4287" w:type="dxa"/>
          </w:tcPr>
          <w:p w14:paraId="647C97B3"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Cost of goods sold:</w:t>
            </w:r>
          </w:p>
        </w:tc>
        <w:tc>
          <w:tcPr>
            <w:tcW w:w="2486" w:type="dxa"/>
          </w:tcPr>
          <w:p w14:paraId="69446099" w14:textId="77777777" w:rsidR="00BC730A" w:rsidRPr="00985041" w:rsidRDefault="00BC730A" w:rsidP="00F33CC9">
            <w:pPr>
              <w:pStyle w:val="Compact"/>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BC730A" w:rsidRPr="00985041" w14:paraId="0916FDE6" w14:textId="77777777" w:rsidTr="004012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287" w:type="dxa"/>
          </w:tcPr>
          <w:p w14:paraId="0CDE963D"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Opening stock (1 June)</w:t>
            </w:r>
          </w:p>
        </w:tc>
        <w:tc>
          <w:tcPr>
            <w:tcW w:w="2486" w:type="dxa"/>
          </w:tcPr>
          <w:p w14:paraId="0BDBC4BB" w14:textId="77777777" w:rsidR="00BC730A" w:rsidRPr="00985041" w:rsidRDefault="00BC730A" w:rsidP="00F33CC9">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90.0</w:t>
            </w:r>
          </w:p>
        </w:tc>
      </w:tr>
      <w:tr w:rsidR="00BC730A" w:rsidRPr="00985041" w14:paraId="316A759A" w14:textId="77777777" w:rsidTr="004012E1">
        <w:trPr>
          <w:jc w:val="center"/>
        </w:trPr>
        <w:tc>
          <w:tcPr>
            <w:cnfStyle w:val="000010000000" w:firstRow="0" w:lastRow="0" w:firstColumn="0" w:lastColumn="0" w:oddVBand="1" w:evenVBand="0" w:oddHBand="0" w:evenHBand="0" w:firstRowFirstColumn="0" w:firstRowLastColumn="0" w:lastRowFirstColumn="0" w:lastRowLastColumn="0"/>
            <w:tcW w:w="4287" w:type="dxa"/>
          </w:tcPr>
          <w:p w14:paraId="52170A5D"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Add Purchases (Jun–Nov)</w:t>
            </w:r>
          </w:p>
        </w:tc>
        <w:tc>
          <w:tcPr>
            <w:tcW w:w="2486" w:type="dxa"/>
          </w:tcPr>
          <w:p w14:paraId="5C39D342" w14:textId="77777777" w:rsidR="00BC730A" w:rsidRPr="00985041" w:rsidRDefault="00BC730A" w:rsidP="00F33CC9">
            <w:pPr>
              <w:pStyle w:val="Compact"/>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1 090.0</w:t>
            </w:r>
          </w:p>
        </w:tc>
      </w:tr>
      <w:tr w:rsidR="00BC730A" w:rsidRPr="00985041" w14:paraId="2E1D26FC" w14:textId="77777777" w:rsidTr="004012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287" w:type="dxa"/>
          </w:tcPr>
          <w:p w14:paraId="5C2E5AA1"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Less Closing stock (30 Nov)</w:t>
            </w:r>
          </w:p>
        </w:tc>
        <w:tc>
          <w:tcPr>
            <w:tcW w:w="2486" w:type="dxa"/>
          </w:tcPr>
          <w:p w14:paraId="330DA91A" w14:textId="77777777" w:rsidR="00BC730A" w:rsidRPr="00985041" w:rsidRDefault="00BC730A" w:rsidP="00F33CC9">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(302.5)</w:t>
            </w:r>
          </w:p>
        </w:tc>
      </w:tr>
      <w:tr w:rsidR="00BC730A" w:rsidRPr="00985041" w14:paraId="73F69694" w14:textId="77777777" w:rsidTr="004012E1">
        <w:trPr>
          <w:jc w:val="center"/>
        </w:trPr>
        <w:tc>
          <w:tcPr>
            <w:cnfStyle w:val="000010000000" w:firstRow="0" w:lastRow="0" w:firstColumn="0" w:lastColumn="0" w:oddVBand="1" w:evenVBand="0" w:oddHBand="0" w:evenHBand="0" w:firstRowFirstColumn="0" w:firstRowLastColumn="0" w:lastRowFirstColumn="0" w:lastRowLastColumn="0"/>
            <w:tcW w:w="4287" w:type="dxa"/>
          </w:tcPr>
          <w:p w14:paraId="2F6D5189"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Cost of goods sold</w:t>
            </w:r>
          </w:p>
        </w:tc>
        <w:tc>
          <w:tcPr>
            <w:tcW w:w="2486" w:type="dxa"/>
          </w:tcPr>
          <w:p w14:paraId="4BFE4053" w14:textId="77777777" w:rsidR="00BC730A" w:rsidRPr="00985041" w:rsidRDefault="00BC730A" w:rsidP="00F33CC9">
            <w:pPr>
              <w:pStyle w:val="Compact"/>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b/>
                <w:bCs/>
              </w:rPr>
              <w:t>877.5</w:t>
            </w:r>
          </w:p>
        </w:tc>
      </w:tr>
      <w:tr w:rsidR="00BC730A" w:rsidRPr="00985041" w14:paraId="42FA52D6" w14:textId="77777777" w:rsidTr="004012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287" w:type="dxa"/>
          </w:tcPr>
          <w:p w14:paraId="55FB9138"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Gross profit</w:t>
            </w:r>
          </w:p>
        </w:tc>
        <w:tc>
          <w:tcPr>
            <w:tcW w:w="2486" w:type="dxa"/>
          </w:tcPr>
          <w:p w14:paraId="0440BF5F" w14:textId="77777777" w:rsidR="00BC730A" w:rsidRPr="00985041" w:rsidRDefault="00BC730A" w:rsidP="00F33CC9">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b/>
                <w:bCs/>
              </w:rPr>
              <w:t>472.5</w:t>
            </w:r>
          </w:p>
        </w:tc>
      </w:tr>
      <w:tr w:rsidR="00BC730A" w:rsidRPr="00985041" w14:paraId="0EF42B84" w14:textId="77777777" w:rsidTr="004012E1">
        <w:trPr>
          <w:jc w:val="center"/>
        </w:trPr>
        <w:tc>
          <w:tcPr>
            <w:cnfStyle w:val="000010000000" w:firstRow="0" w:lastRow="0" w:firstColumn="0" w:lastColumn="0" w:oddVBand="1" w:evenVBand="0" w:oddHBand="0" w:evenHBand="0" w:firstRowFirstColumn="0" w:firstRowLastColumn="0" w:lastRowFirstColumn="0" w:lastRowLastColumn="0"/>
            <w:tcW w:w="4287" w:type="dxa"/>
          </w:tcPr>
          <w:p w14:paraId="1848C5D8"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Selling expenses</w:t>
            </w:r>
          </w:p>
        </w:tc>
        <w:tc>
          <w:tcPr>
            <w:tcW w:w="2486" w:type="dxa"/>
          </w:tcPr>
          <w:p w14:paraId="71D4E222" w14:textId="77777777" w:rsidR="00BC730A" w:rsidRPr="00985041" w:rsidRDefault="00BC730A" w:rsidP="00F33CC9">
            <w:pPr>
              <w:pStyle w:val="Compact"/>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43.0</w:t>
            </w:r>
          </w:p>
        </w:tc>
      </w:tr>
      <w:tr w:rsidR="00BC730A" w:rsidRPr="00985041" w14:paraId="1305F226" w14:textId="77777777" w:rsidTr="004012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287" w:type="dxa"/>
          </w:tcPr>
          <w:p w14:paraId="48360F7D" w14:textId="79333209"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Credit</w:t>
            </w:r>
            <w:r w:rsidRPr="00985041">
              <w:rPr>
                <w:rFonts w:ascii="Cambria Math" w:hAnsi="Cambria Math" w:cs="Cambria Math"/>
              </w:rPr>
              <w:t>‑</w:t>
            </w:r>
            <w:r w:rsidRPr="00985041">
              <w:rPr>
                <w:rFonts w:ascii="Calibri" w:hAnsi="Calibri" w:cs="Calibri"/>
              </w:rPr>
              <w:t>card charges (</w:t>
            </w:r>
            <w:r w:rsidR="002860CA" w:rsidRPr="00985041">
              <w:rPr>
                <w:rFonts w:ascii="Calibri" w:hAnsi="Calibri" w:cs="Calibri"/>
              </w:rPr>
              <w:t>3%</w:t>
            </w:r>
            <w:r w:rsidRPr="00985041">
              <w:rPr>
                <w:rFonts w:ascii="Calibri" w:hAnsi="Calibri" w:cs="Calibri"/>
              </w:rPr>
              <w:t xml:space="preserve"> of sales)</w:t>
            </w:r>
          </w:p>
        </w:tc>
        <w:tc>
          <w:tcPr>
            <w:tcW w:w="2486" w:type="dxa"/>
          </w:tcPr>
          <w:p w14:paraId="73BC1F34" w14:textId="77777777" w:rsidR="00BC730A" w:rsidRPr="00985041" w:rsidRDefault="00BC730A" w:rsidP="00F33CC9">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40.5</w:t>
            </w:r>
          </w:p>
        </w:tc>
      </w:tr>
      <w:tr w:rsidR="00BC730A" w:rsidRPr="00985041" w14:paraId="05304C11" w14:textId="77777777" w:rsidTr="004012E1">
        <w:trPr>
          <w:jc w:val="center"/>
        </w:trPr>
        <w:tc>
          <w:tcPr>
            <w:cnfStyle w:val="000010000000" w:firstRow="0" w:lastRow="0" w:firstColumn="0" w:lastColumn="0" w:oddVBand="1" w:evenVBand="0" w:oddHBand="0" w:evenHBand="0" w:firstRowFirstColumn="0" w:firstRowLastColumn="0" w:lastRowFirstColumn="0" w:lastRowLastColumn="0"/>
            <w:tcW w:w="4287" w:type="dxa"/>
          </w:tcPr>
          <w:p w14:paraId="662750C7"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Administration expenses</w:t>
            </w:r>
          </w:p>
        </w:tc>
        <w:tc>
          <w:tcPr>
            <w:tcW w:w="2486" w:type="dxa"/>
          </w:tcPr>
          <w:p w14:paraId="3C723A38" w14:textId="77777777" w:rsidR="00BC730A" w:rsidRPr="00985041" w:rsidRDefault="00BC730A" w:rsidP="00F33CC9">
            <w:pPr>
              <w:pStyle w:val="Compact"/>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rPr>
              <w:t>153.0</w:t>
            </w:r>
          </w:p>
        </w:tc>
      </w:tr>
      <w:tr w:rsidR="00BC730A" w:rsidRPr="00985041" w14:paraId="65DA68C6" w14:textId="77777777" w:rsidTr="004012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287" w:type="dxa"/>
          </w:tcPr>
          <w:p w14:paraId="28E2D3DC"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Interest expense</w:t>
            </w:r>
          </w:p>
        </w:tc>
        <w:tc>
          <w:tcPr>
            <w:tcW w:w="2486" w:type="dxa"/>
          </w:tcPr>
          <w:p w14:paraId="441B495E" w14:textId="77777777" w:rsidR="00BC730A" w:rsidRPr="00985041" w:rsidRDefault="00BC730A" w:rsidP="00F33CC9">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6.0</w:t>
            </w:r>
          </w:p>
        </w:tc>
      </w:tr>
      <w:tr w:rsidR="00BC730A" w:rsidRPr="00985041" w14:paraId="4A767B1A" w14:textId="77777777" w:rsidTr="004012E1">
        <w:trPr>
          <w:jc w:val="center"/>
        </w:trPr>
        <w:tc>
          <w:tcPr>
            <w:cnfStyle w:val="000010000000" w:firstRow="0" w:lastRow="0" w:firstColumn="0" w:lastColumn="0" w:oddVBand="1" w:evenVBand="0" w:oddHBand="0" w:evenHBand="0" w:firstRowFirstColumn="0" w:firstRowLastColumn="0" w:lastRowFirstColumn="0" w:lastRowLastColumn="0"/>
            <w:tcW w:w="4287" w:type="dxa"/>
          </w:tcPr>
          <w:p w14:paraId="06F254AA"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Profit before tax</w:t>
            </w:r>
          </w:p>
        </w:tc>
        <w:tc>
          <w:tcPr>
            <w:tcW w:w="2486" w:type="dxa"/>
          </w:tcPr>
          <w:p w14:paraId="2DC71B7E" w14:textId="77777777" w:rsidR="00BC730A" w:rsidRPr="00985041" w:rsidRDefault="00BC730A" w:rsidP="00F33CC9">
            <w:pPr>
              <w:pStyle w:val="Compact"/>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b/>
                <w:bCs/>
              </w:rPr>
              <w:t>230.0</w:t>
            </w:r>
          </w:p>
        </w:tc>
      </w:tr>
      <w:tr w:rsidR="00BC730A" w:rsidRPr="00985041" w14:paraId="1AF27E7E" w14:textId="77777777" w:rsidTr="004012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287" w:type="dxa"/>
          </w:tcPr>
          <w:p w14:paraId="3E5D757A"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Taxation</w:t>
            </w:r>
          </w:p>
        </w:tc>
        <w:tc>
          <w:tcPr>
            <w:tcW w:w="2486" w:type="dxa"/>
          </w:tcPr>
          <w:p w14:paraId="577ABEB1" w14:textId="77777777" w:rsidR="00BC730A" w:rsidRPr="00985041" w:rsidRDefault="00BC730A" w:rsidP="00F33CC9">
            <w:pPr>
              <w:pStyle w:val="Compact"/>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5041">
              <w:rPr>
                <w:rFonts w:ascii="Calibri" w:hAnsi="Calibri" w:cs="Calibri"/>
              </w:rPr>
              <w:t>15.0</w:t>
            </w:r>
          </w:p>
        </w:tc>
      </w:tr>
      <w:tr w:rsidR="00BC730A" w:rsidRPr="00985041" w14:paraId="48039903" w14:textId="77777777" w:rsidTr="004012E1">
        <w:trPr>
          <w:jc w:val="center"/>
        </w:trPr>
        <w:tc>
          <w:tcPr>
            <w:cnfStyle w:val="000010000000" w:firstRow="0" w:lastRow="0" w:firstColumn="0" w:lastColumn="0" w:oddVBand="1" w:evenVBand="0" w:oddHBand="0" w:evenHBand="0" w:firstRowFirstColumn="0" w:firstRowLastColumn="0" w:lastRowFirstColumn="0" w:lastRowLastColumn="0"/>
            <w:tcW w:w="4287" w:type="dxa"/>
          </w:tcPr>
          <w:p w14:paraId="63EB7AB8" w14:textId="77777777" w:rsidR="00BC730A" w:rsidRPr="00985041" w:rsidRDefault="00BC730A" w:rsidP="00F33CC9">
            <w:pPr>
              <w:pStyle w:val="Compact"/>
              <w:spacing w:line="360" w:lineRule="auto"/>
              <w:jc w:val="both"/>
              <w:rPr>
                <w:rFonts w:ascii="Calibri" w:hAnsi="Calibri" w:cs="Calibri"/>
              </w:rPr>
            </w:pPr>
            <w:r w:rsidRPr="00985041">
              <w:rPr>
                <w:rFonts w:ascii="Calibri" w:hAnsi="Calibri" w:cs="Calibri"/>
              </w:rPr>
              <w:t>Profit for the period</w:t>
            </w:r>
          </w:p>
        </w:tc>
        <w:tc>
          <w:tcPr>
            <w:tcW w:w="2486" w:type="dxa"/>
          </w:tcPr>
          <w:p w14:paraId="4C432C34" w14:textId="77777777" w:rsidR="00BC730A" w:rsidRPr="00985041" w:rsidRDefault="00BC730A" w:rsidP="00F33CC9">
            <w:pPr>
              <w:pStyle w:val="Compact"/>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5041">
              <w:rPr>
                <w:rFonts w:ascii="Calibri" w:hAnsi="Calibri" w:cs="Calibri"/>
                <w:b/>
                <w:bCs/>
              </w:rPr>
              <w:t>215.0</w:t>
            </w:r>
          </w:p>
        </w:tc>
      </w:tr>
    </w:tbl>
    <w:p w14:paraId="4D11E4ED" w14:textId="161D388A" w:rsidR="002F72AB" w:rsidRPr="00985041" w:rsidRDefault="00000000" w:rsidP="00F33CC9">
      <w:pPr>
        <w:pStyle w:val="BodyText"/>
        <w:spacing w:line="360" w:lineRule="auto"/>
        <w:jc w:val="both"/>
        <w:rPr>
          <w:rFonts w:ascii="Calibri" w:hAnsi="Calibri" w:cs="Calibri"/>
        </w:rPr>
      </w:pPr>
      <w:r w:rsidRPr="00985041">
        <w:rPr>
          <w:rFonts w:ascii="Calibri" w:hAnsi="Calibri" w:cs="Calibri"/>
        </w:rPr>
        <w:t xml:space="preserve">Sales of £1 350 000 less cost of goods sold (£877 500) yield a gross profit of £472 500 (a 35 % margin). Operating </w:t>
      </w:r>
      <w:r w:rsidR="00555706" w:rsidRPr="00985041">
        <w:rPr>
          <w:rFonts w:ascii="Calibri" w:hAnsi="Calibri" w:cs="Calibri"/>
        </w:rPr>
        <w:t>expenses,</w:t>
      </w:r>
      <w:r w:rsidR="00AC6755" w:rsidRPr="00985041">
        <w:rPr>
          <w:rFonts w:ascii="Calibri" w:hAnsi="Calibri" w:cs="Calibri"/>
        </w:rPr>
        <w:t xml:space="preserve"> </w:t>
      </w:r>
      <w:r w:rsidRPr="00985041">
        <w:rPr>
          <w:rFonts w:ascii="Calibri" w:hAnsi="Calibri" w:cs="Calibri"/>
        </w:rPr>
        <w:t>selling costs, card fees and administration</w:t>
      </w:r>
      <w:r w:rsidR="00F137BE" w:rsidRPr="00985041">
        <w:rPr>
          <w:rFonts w:ascii="Calibri" w:hAnsi="Calibri" w:cs="Calibri"/>
        </w:rPr>
        <w:t xml:space="preserve"> </w:t>
      </w:r>
      <w:r w:rsidRPr="00985041">
        <w:rPr>
          <w:rFonts w:ascii="Calibri" w:hAnsi="Calibri" w:cs="Calibri"/>
        </w:rPr>
        <w:t>plus interest and tax reduce this to a net profit of £215 000. Despite heavy investment in inventory and capital refurbishments, the company remains profitable</w:t>
      </w:r>
      <w:r w:rsidR="007A6ED8" w:rsidRPr="00985041">
        <w:rPr>
          <w:rFonts w:ascii="Calibri" w:hAnsi="Calibri" w:cs="Calibri"/>
        </w:rPr>
        <w:t>(Bedford et al., 2022)</w:t>
      </w:r>
      <w:r w:rsidRPr="00985041">
        <w:rPr>
          <w:rFonts w:ascii="Calibri" w:hAnsi="Calibri" w:cs="Calibri"/>
        </w:rPr>
        <w:t>.</w:t>
      </w:r>
    </w:p>
    <w:p w14:paraId="428833F6" w14:textId="77777777" w:rsidR="002F72AB" w:rsidRPr="00985041" w:rsidRDefault="00000000" w:rsidP="00F33CC9">
      <w:pPr>
        <w:pStyle w:val="Heading2"/>
        <w:spacing w:line="360" w:lineRule="auto"/>
        <w:jc w:val="both"/>
        <w:rPr>
          <w:rFonts w:ascii="Calibri" w:hAnsi="Calibri" w:cs="Calibri"/>
        </w:rPr>
      </w:pPr>
      <w:bookmarkStart w:id="13" w:name="_Toc206961377"/>
      <w:bookmarkStart w:id="14" w:name="X0098c61467a3b5daf50bc04313609a0e122f5a4"/>
      <w:bookmarkEnd w:id="6"/>
      <w:bookmarkEnd w:id="12"/>
      <w:r w:rsidRPr="00985041">
        <w:rPr>
          <w:rFonts w:ascii="Calibri" w:hAnsi="Calibri" w:cs="Calibri"/>
        </w:rPr>
        <w:lastRenderedPageBreak/>
        <w:t>2 Interpretation and management implications</w:t>
      </w:r>
      <w:bookmarkEnd w:id="13"/>
    </w:p>
    <w:p w14:paraId="7E3E325D" w14:textId="77777777" w:rsidR="002F72AB" w:rsidRPr="00985041" w:rsidRDefault="00000000" w:rsidP="00F33CC9">
      <w:pPr>
        <w:pStyle w:val="Heading3"/>
        <w:spacing w:line="360" w:lineRule="auto"/>
        <w:jc w:val="both"/>
        <w:rPr>
          <w:rFonts w:ascii="Calibri" w:hAnsi="Calibri" w:cs="Calibri"/>
        </w:rPr>
      </w:pPr>
      <w:bookmarkStart w:id="15" w:name="_Toc206961378"/>
      <w:bookmarkStart w:id="16" w:name="assessment-of-the-stock-budget"/>
      <w:r w:rsidRPr="00985041">
        <w:rPr>
          <w:rFonts w:ascii="Calibri" w:hAnsi="Calibri" w:cs="Calibri"/>
        </w:rPr>
        <w:t>2.1 Assessment of the stock budget</w:t>
      </w:r>
      <w:bookmarkEnd w:id="15"/>
    </w:p>
    <w:p w14:paraId="331F1D5C" w14:textId="41F9317C"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The stock budget shows a steep rise in inventory, from £110 000 to £302 500, far above the £40 000 policy minimum. Such excess stock ties up capital, increases holding costs and heightens the risk of markdowns when fashions change. Management should align purchases more closely with expected sales and coordinate procurement and sales forecasts to avoid unnecessary build</w:t>
      </w:r>
      <w:r w:rsidRPr="00985041">
        <w:rPr>
          <w:rFonts w:ascii="Cambria Math" w:hAnsi="Cambria Math" w:cs="Cambria Math"/>
        </w:rPr>
        <w:t>‑</w:t>
      </w:r>
      <w:r w:rsidR="007A6ED8" w:rsidRPr="00985041">
        <w:rPr>
          <w:rFonts w:ascii="Calibri" w:hAnsi="Calibri" w:cs="Calibri"/>
        </w:rPr>
        <w:t>up (</w:t>
      </w:r>
      <w:proofErr w:type="spellStart"/>
      <w:r w:rsidR="007A6ED8" w:rsidRPr="00985041">
        <w:rPr>
          <w:rFonts w:ascii="Calibri" w:hAnsi="Calibri" w:cs="Calibri"/>
        </w:rPr>
        <w:t>Homauni</w:t>
      </w:r>
      <w:proofErr w:type="spellEnd"/>
      <w:r w:rsidR="007A6ED8" w:rsidRPr="00985041">
        <w:rPr>
          <w:rFonts w:ascii="Calibri" w:hAnsi="Calibri" w:cs="Calibri"/>
        </w:rPr>
        <w:t xml:space="preserve"> et al., 2023)</w:t>
      </w:r>
      <w:r w:rsidRPr="00985041">
        <w:rPr>
          <w:rFonts w:ascii="Calibri" w:hAnsi="Calibri" w:cs="Calibri"/>
        </w:rPr>
        <w:t>.</w:t>
      </w:r>
    </w:p>
    <w:p w14:paraId="4BB62AC3" w14:textId="77777777" w:rsidR="002F72AB" w:rsidRPr="00985041" w:rsidRDefault="00000000" w:rsidP="00F33CC9">
      <w:pPr>
        <w:pStyle w:val="Heading3"/>
        <w:spacing w:line="360" w:lineRule="auto"/>
        <w:jc w:val="both"/>
        <w:rPr>
          <w:rFonts w:ascii="Calibri" w:hAnsi="Calibri" w:cs="Calibri"/>
        </w:rPr>
      </w:pPr>
      <w:bookmarkStart w:id="17" w:name="_Toc206961379"/>
      <w:bookmarkStart w:id="18" w:name="assessment-of-the-cash-budget"/>
      <w:bookmarkEnd w:id="16"/>
      <w:r w:rsidRPr="00985041">
        <w:rPr>
          <w:rFonts w:ascii="Calibri" w:hAnsi="Calibri" w:cs="Calibri"/>
        </w:rPr>
        <w:t>2.2 Assessment of the cash budget</w:t>
      </w:r>
      <w:bookmarkEnd w:id="17"/>
    </w:p>
    <w:p w14:paraId="26935A9A" w14:textId="348FEA8A"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 xml:space="preserve">The cash budget reveals persistent liquidity stress: timing differences between sales and payments, capital spending and tax obligations cause deficits despite profitability. Large purchase payments early in the period, refurbishment costs of £36 000, the August tax payment of £15 000, card fees of 3 % of sales and loan repayments of £4 000 per month all contribute to negative </w:t>
      </w:r>
      <w:r w:rsidR="008B2A4C" w:rsidRPr="00985041">
        <w:rPr>
          <w:rFonts w:ascii="Calibri" w:hAnsi="Calibri" w:cs="Calibri"/>
        </w:rPr>
        <w:t>cash (Kihn et al., 2023)</w:t>
      </w:r>
      <w:r w:rsidRPr="00985041">
        <w:rPr>
          <w:rFonts w:ascii="Calibri" w:hAnsi="Calibri" w:cs="Calibri"/>
        </w:rPr>
        <w:t>. Aligning purchases with sales, staggering refurbishments, setting aside funds for tax and renegotiating card fees or loan terms would help. Although the overdraft is eliminated by November, it peaks at almost –£39 000 mid</w:t>
      </w:r>
      <w:r w:rsidRPr="00985041">
        <w:rPr>
          <w:rFonts w:ascii="Cambria Math" w:hAnsi="Cambria Math" w:cs="Cambria Math"/>
        </w:rPr>
        <w:t>‑</w:t>
      </w:r>
      <w:r w:rsidRPr="00985041">
        <w:rPr>
          <w:rFonts w:ascii="Calibri" w:hAnsi="Calibri" w:cs="Calibri"/>
        </w:rPr>
        <w:t>period, so management should arrange appropriate short</w:t>
      </w:r>
      <w:r w:rsidRPr="00985041">
        <w:rPr>
          <w:rFonts w:ascii="Cambria Math" w:hAnsi="Cambria Math" w:cs="Cambria Math"/>
        </w:rPr>
        <w:t>‑</w:t>
      </w:r>
      <w:r w:rsidRPr="00985041">
        <w:rPr>
          <w:rFonts w:ascii="Calibri" w:hAnsi="Calibri" w:cs="Calibri"/>
        </w:rPr>
        <w:t>term financing or reschedule payments to avoid unauthorised overdrafts.</w:t>
      </w:r>
    </w:p>
    <w:p w14:paraId="7E077EAA" w14:textId="77777777" w:rsidR="002F72AB" w:rsidRPr="00985041" w:rsidRDefault="00000000" w:rsidP="00F33CC9">
      <w:pPr>
        <w:pStyle w:val="Heading3"/>
        <w:spacing w:line="360" w:lineRule="auto"/>
        <w:jc w:val="both"/>
        <w:rPr>
          <w:rFonts w:ascii="Calibri" w:hAnsi="Calibri" w:cs="Calibri"/>
        </w:rPr>
      </w:pPr>
      <w:bookmarkStart w:id="19" w:name="_Toc206961380"/>
      <w:bookmarkStart w:id="20" w:name="interpretation-of-profitability"/>
      <w:bookmarkEnd w:id="18"/>
      <w:r w:rsidRPr="00985041">
        <w:rPr>
          <w:rFonts w:ascii="Calibri" w:hAnsi="Calibri" w:cs="Calibri"/>
        </w:rPr>
        <w:t>2.3 Interpretation of profitability</w:t>
      </w:r>
      <w:bookmarkEnd w:id="19"/>
    </w:p>
    <w:p w14:paraId="00932CDC" w14:textId="699DC646"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A 35 % gross margin demonstrates that pricing covers direct costs, but net profit of £215 000 (around 16 % of sales) is eroded by significant administration costs and card fees. Depreciation is non</w:t>
      </w:r>
      <w:r w:rsidRPr="00985041">
        <w:rPr>
          <w:rFonts w:ascii="Cambria Math" w:hAnsi="Cambria Math" w:cs="Cambria Math"/>
        </w:rPr>
        <w:t>‑</w:t>
      </w:r>
      <w:r w:rsidRPr="00985041">
        <w:rPr>
          <w:rFonts w:ascii="Calibri" w:hAnsi="Calibri" w:cs="Calibri"/>
        </w:rPr>
        <w:t>cash, yet the resources it represents must be utilised efficiently. The profit supports investment, but without addressing liquidity weaknesses the company may be unable to exploit opportunities</w:t>
      </w:r>
      <w:r w:rsidR="007F0112" w:rsidRPr="00985041">
        <w:rPr>
          <w:rFonts w:ascii="Calibri" w:hAnsi="Calibri" w:cs="Calibri"/>
        </w:rPr>
        <w:t xml:space="preserve">(Anton and </w:t>
      </w:r>
      <w:proofErr w:type="spellStart"/>
      <w:r w:rsidR="007F0112" w:rsidRPr="00985041">
        <w:rPr>
          <w:rFonts w:ascii="Calibri" w:hAnsi="Calibri" w:cs="Calibri"/>
        </w:rPr>
        <w:t>Afloarei</w:t>
      </w:r>
      <w:proofErr w:type="spellEnd"/>
      <w:r w:rsidR="007F0112" w:rsidRPr="00985041">
        <w:rPr>
          <w:rFonts w:ascii="Calibri" w:hAnsi="Calibri" w:cs="Calibri"/>
        </w:rPr>
        <w:t xml:space="preserve"> </w:t>
      </w:r>
      <w:proofErr w:type="spellStart"/>
      <w:r w:rsidR="007F0112" w:rsidRPr="00985041">
        <w:rPr>
          <w:rFonts w:ascii="Calibri" w:hAnsi="Calibri" w:cs="Calibri"/>
        </w:rPr>
        <w:t>Nucu</w:t>
      </w:r>
      <w:proofErr w:type="spellEnd"/>
      <w:r w:rsidR="007F0112" w:rsidRPr="00985041">
        <w:rPr>
          <w:rFonts w:ascii="Calibri" w:hAnsi="Calibri" w:cs="Calibri"/>
        </w:rPr>
        <w:t>, 2020)</w:t>
      </w:r>
      <w:r w:rsidRPr="00985041">
        <w:rPr>
          <w:rFonts w:ascii="Calibri" w:hAnsi="Calibri" w:cs="Calibri"/>
        </w:rPr>
        <w:t>.</w:t>
      </w:r>
    </w:p>
    <w:p w14:paraId="292C9305" w14:textId="77777777" w:rsidR="002F72AB" w:rsidRPr="00985041" w:rsidRDefault="00000000" w:rsidP="00F33CC9">
      <w:pPr>
        <w:pStyle w:val="Heading3"/>
        <w:spacing w:line="360" w:lineRule="auto"/>
        <w:jc w:val="both"/>
        <w:rPr>
          <w:rFonts w:ascii="Calibri" w:hAnsi="Calibri" w:cs="Calibri"/>
        </w:rPr>
      </w:pPr>
      <w:bookmarkStart w:id="21" w:name="_Toc206961381"/>
      <w:bookmarkStart w:id="22" w:name="recommended-management-actions"/>
      <w:bookmarkEnd w:id="20"/>
      <w:r w:rsidRPr="00985041">
        <w:rPr>
          <w:rFonts w:ascii="Calibri" w:hAnsi="Calibri" w:cs="Calibri"/>
        </w:rPr>
        <w:lastRenderedPageBreak/>
        <w:t>2.4 Recommended management actions</w:t>
      </w:r>
      <w:bookmarkEnd w:id="21"/>
    </w:p>
    <w:p w14:paraId="2E10E8E8" w14:textId="69E22BBF"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To improve resilience the company should: align purchases with sales forecasts to curb inventory build</w:t>
      </w:r>
      <w:r w:rsidRPr="00985041">
        <w:rPr>
          <w:rFonts w:ascii="Cambria Math" w:hAnsi="Cambria Math" w:cs="Cambria Math"/>
        </w:rPr>
        <w:t>‑</w:t>
      </w:r>
      <w:r w:rsidRPr="00985041">
        <w:rPr>
          <w:rFonts w:ascii="Calibri" w:hAnsi="Calibri" w:cs="Calibri"/>
        </w:rPr>
        <w:t>up; negotiate longer supplier credit to delay cash outflows; schedule refurbishments in periods of stronger cash flow or defer non</w:t>
      </w:r>
      <w:r w:rsidRPr="00985041">
        <w:rPr>
          <w:rFonts w:ascii="Cambria Math" w:hAnsi="Cambria Math" w:cs="Cambria Math"/>
        </w:rPr>
        <w:t>‑</w:t>
      </w:r>
      <w:r w:rsidRPr="00985041">
        <w:rPr>
          <w:rFonts w:ascii="Calibri" w:hAnsi="Calibri" w:cs="Calibri"/>
        </w:rPr>
        <w:t>essential projects; renegotiate card fees or encourage lower</w:t>
      </w:r>
      <w:r w:rsidRPr="00985041">
        <w:rPr>
          <w:rFonts w:ascii="Cambria Math" w:hAnsi="Cambria Math" w:cs="Cambria Math"/>
        </w:rPr>
        <w:t>‑</w:t>
      </w:r>
      <w:r w:rsidRPr="00985041">
        <w:rPr>
          <w:rFonts w:ascii="Calibri" w:hAnsi="Calibri" w:cs="Calibri"/>
        </w:rPr>
        <w:t>cost payment methods; secure flexible short</w:t>
      </w:r>
      <w:r w:rsidRPr="00985041">
        <w:rPr>
          <w:rFonts w:ascii="Cambria Math" w:hAnsi="Cambria Math" w:cs="Cambria Math"/>
        </w:rPr>
        <w:t>‑</w:t>
      </w:r>
      <w:r w:rsidRPr="00985041">
        <w:rPr>
          <w:rFonts w:ascii="Calibri" w:hAnsi="Calibri" w:cs="Calibri"/>
        </w:rPr>
        <w:t>term financing for expected deficits; and update cash forecasts frequently</w:t>
      </w:r>
      <w:r w:rsidR="007F0112" w:rsidRPr="00985041">
        <w:rPr>
          <w:rFonts w:ascii="Calibri" w:hAnsi="Calibri" w:cs="Calibri"/>
        </w:rPr>
        <w:t>(Mirón-Sanguino et al., 2024)</w:t>
      </w:r>
      <w:r w:rsidRPr="00985041">
        <w:rPr>
          <w:rFonts w:ascii="Calibri" w:hAnsi="Calibri" w:cs="Calibri"/>
        </w:rPr>
        <w:t>. These actions would improve liquidity, reduce the risk of stock obsolescence and help ensure that profitability translates into cash.</w:t>
      </w:r>
    </w:p>
    <w:p w14:paraId="59C3D333" w14:textId="77777777" w:rsidR="002F72AB" w:rsidRPr="00985041" w:rsidRDefault="00000000" w:rsidP="00F33CC9">
      <w:pPr>
        <w:pStyle w:val="Heading2"/>
        <w:spacing w:line="360" w:lineRule="auto"/>
        <w:jc w:val="both"/>
        <w:rPr>
          <w:rFonts w:ascii="Calibri" w:hAnsi="Calibri" w:cs="Calibri"/>
        </w:rPr>
      </w:pPr>
      <w:bookmarkStart w:id="23" w:name="_Toc206961382"/>
      <w:bookmarkStart w:id="24" w:name="X6c08e534eb4ba4a98fe19732f988280cd35b762"/>
      <w:bookmarkEnd w:id="14"/>
      <w:bookmarkEnd w:id="22"/>
      <w:r w:rsidRPr="00985041">
        <w:rPr>
          <w:rFonts w:ascii="Calibri" w:hAnsi="Calibri" w:cs="Calibri"/>
        </w:rPr>
        <w:t>3 Conditions for successful budgeting and behavioural considerations</w:t>
      </w:r>
      <w:bookmarkEnd w:id="23"/>
    </w:p>
    <w:p w14:paraId="488A3597" w14:textId="693316A5"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 xml:space="preserve">Budgets are not simply arithmetic; their effectiveness depends on organisational conditions and human </w:t>
      </w:r>
      <w:r w:rsidR="00F20C83" w:rsidRPr="00985041">
        <w:rPr>
          <w:rFonts w:ascii="Calibri" w:hAnsi="Calibri" w:cs="Calibri"/>
        </w:rPr>
        <w:t>behavior</w:t>
      </w:r>
      <w:r w:rsidRPr="00985041">
        <w:rPr>
          <w:rFonts w:ascii="Calibri" w:hAnsi="Calibri" w:cs="Calibri"/>
        </w:rPr>
        <w:t xml:space="preserve">. To succeed, budgets must be strategically aligned, adaptable through rolling forecasts and scenario analysis, involve those responsible for operations (participative budgeting) and be transparent. Integrating budgets with performance measurement and ensuring timely, reliable information systems improves </w:t>
      </w:r>
      <w:r w:rsidR="00C27FA4" w:rsidRPr="00985041">
        <w:rPr>
          <w:rFonts w:ascii="Calibri" w:hAnsi="Calibri" w:cs="Calibri"/>
        </w:rPr>
        <w:t>relevance (Henttu-Aho, 2019)</w:t>
      </w:r>
      <w:r w:rsidRPr="00985041">
        <w:rPr>
          <w:rFonts w:ascii="Calibri" w:hAnsi="Calibri" w:cs="Calibri"/>
        </w:rPr>
        <w:t>. A supportive culture and clear separation between planning (forecasting) and evaluation (variance analysis) reduce the fear of punishment and encourage honest reporting. Behaviourally, budgeting can motivate when targets are challenging yet achievable, but unrealistic targets or punitive use of variances can lead to slack, gaming and inter</w:t>
      </w:r>
      <w:r w:rsidRPr="00985041">
        <w:rPr>
          <w:rFonts w:ascii="Cambria Math" w:hAnsi="Cambria Math" w:cs="Cambria Math"/>
        </w:rPr>
        <w:t>‑</w:t>
      </w:r>
      <w:r w:rsidRPr="00985041">
        <w:rPr>
          <w:rFonts w:ascii="Calibri" w:hAnsi="Calibri" w:cs="Calibri"/>
        </w:rPr>
        <w:t xml:space="preserve">departmental conflict. Transparency and participation mitigate these dysfunctions. Ethical issues also arise when managers manipulate timing of revenues and costs to meet targets; strong values and controls are </w:t>
      </w:r>
      <w:r w:rsidR="00C27FA4" w:rsidRPr="00985041">
        <w:rPr>
          <w:rFonts w:ascii="Calibri" w:hAnsi="Calibri" w:cs="Calibri"/>
        </w:rPr>
        <w:t>necessary (Cabral et al., 2023)</w:t>
      </w:r>
      <w:r w:rsidRPr="00985041">
        <w:rPr>
          <w:rFonts w:ascii="Calibri" w:hAnsi="Calibri" w:cs="Calibri"/>
        </w:rPr>
        <w:t>. In short, budgets should serve as learning and coordination tools rather than instruments of coercion.</w:t>
      </w:r>
    </w:p>
    <w:p w14:paraId="7936ACC8" w14:textId="77777777" w:rsidR="002F72AB" w:rsidRPr="00985041" w:rsidRDefault="00000000" w:rsidP="00F33CC9">
      <w:pPr>
        <w:pStyle w:val="Heading3"/>
        <w:spacing w:line="360" w:lineRule="auto"/>
        <w:jc w:val="both"/>
        <w:rPr>
          <w:rFonts w:ascii="Calibri" w:hAnsi="Calibri" w:cs="Calibri"/>
        </w:rPr>
      </w:pPr>
      <w:bookmarkStart w:id="25" w:name="_Toc206961383"/>
      <w:bookmarkStart w:id="26" w:name="key-conditions-for-successful-budgeting"/>
      <w:r w:rsidRPr="00985041">
        <w:rPr>
          <w:rFonts w:ascii="Calibri" w:hAnsi="Calibri" w:cs="Calibri"/>
        </w:rPr>
        <w:t>3.1 Key conditions for successful budgeting</w:t>
      </w:r>
      <w:bookmarkEnd w:id="25"/>
    </w:p>
    <w:p w14:paraId="418F6712" w14:textId="27A4F6AB"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While the general principles above apply to any organisation, successful budgeting systems require several specific conditions. Strategic alignment means that budgets must support the organisation’s long</w:t>
      </w:r>
      <w:r w:rsidRPr="00985041">
        <w:rPr>
          <w:rFonts w:ascii="Cambria Math" w:hAnsi="Cambria Math" w:cs="Cambria Math"/>
        </w:rPr>
        <w:t>‑</w:t>
      </w:r>
      <w:r w:rsidRPr="00985041">
        <w:rPr>
          <w:rFonts w:ascii="Calibri" w:hAnsi="Calibri" w:cs="Calibri"/>
        </w:rPr>
        <w:t xml:space="preserve">term objectives rather than simply extrapolating past patterns. The criticism that budgets quickly become outdated underscores the need for adaptability: rolling forecasts </w:t>
      </w:r>
      <w:r w:rsidRPr="00985041">
        <w:rPr>
          <w:rFonts w:ascii="Calibri" w:hAnsi="Calibri" w:cs="Calibri"/>
        </w:rPr>
        <w:lastRenderedPageBreak/>
        <w:t xml:space="preserve">and scenario analysis can keep plans relevant as market conditions change. For Blue Thread Ltd, a rolling forecast would allow updates to sales and procurement plans as fashion trends evolve. Participation is another vital </w:t>
      </w:r>
      <w:r w:rsidR="00FC2D96" w:rsidRPr="00985041">
        <w:rPr>
          <w:rFonts w:ascii="Calibri" w:hAnsi="Calibri" w:cs="Calibri"/>
        </w:rPr>
        <w:t>condition (</w:t>
      </w:r>
      <w:r w:rsidR="00EF31DF" w:rsidRPr="00985041">
        <w:rPr>
          <w:rFonts w:ascii="Calibri" w:hAnsi="Calibri" w:cs="Calibri"/>
        </w:rPr>
        <w:t>Tan, 2020)</w:t>
      </w:r>
      <w:r w:rsidRPr="00985041">
        <w:rPr>
          <w:rFonts w:ascii="Calibri" w:hAnsi="Calibri" w:cs="Calibri"/>
        </w:rPr>
        <w:t xml:space="preserve">. Research suggests that involving managers and employees in budget preparation improves the accuracy of estimates and fosters commitment. Store managers possess valuable knowledge of local demand; their input would make sales forecasts and inventory orders more realistic. Participation also reduces budgetary slack because those who help set targets feel responsible for achieving </w:t>
      </w:r>
      <w:r w:rsidR="00EF31DF" w:rsidRPr="00985041">
        <w:rPr>
          <w:rFonts w:ascii="Calibri" w:hAnsi="Calibri" w:cs="Calibri"/>
        </w:rPr>
        <w:t>them (Brandimarte et al., 2024)</w:t>
      </w:r>
      <w:r w:rsidRPr="00985041">
        <w:rPr>
          <w:rFonts w:ascii="Calibri" w:hAnsi="Calibri" w:cs="Calibri"/>
        </w:rPr>
        <w:t>.</w:t>
      </w:r>
    </w:p>
    <w:p w14:paraId="35720577" w14:textId="74B1B81B" w:rsidR="002F72AB" w:rsidRPr="00985041" w:rsidRDefault="00000000" w:rsidP="00F33CC9">
      <w:pPr>
        <w:pStyle w:val="BodyText"/>
        <w:spacing w:line="360" w:lineRule="auto"/>
        <w:jc w:val="both"/>
        <w:rPr>
          <w:rFonts w:ascii="Calibri" w:hAnsi="Calibri" w:cs="Calibri"/>
        </w:rPr>
      </w:pPr>
      <w:r w:rsidRPr="00985041">
        <w:rPr>
          <w:rFonts w:ascii="Calibri" w:hAnsi="Calibri" w:cs="Calibri"/>
        </w:rPr>
        <w:t xml:space="preserve">Clear communication and transparency build trust and ensure everyone understands the assumptions behind budgets. The McKinsey survey mentioned earlier found that many executives were dissatisfied with budget transparency. Communicating how sales targets are derived, how stock levels are set and why certain expenses are prioritised helps employees see the bigger picture. Integration with performance measurement is equally </w:t>
      </w:r>
      <w:r w:rsidR="004172BF" w:rsidRPr="00985041">
        <w:rPr>
          <w:rFonts w:ascii="Calibri" w:hAnsi="Calibri" w:cs="Calibri"/>
        </w:rPr>
        <w:t>important (</w:t>
      </w:r>
      <w:r w:rsidR="00EF31DF" w:rsidRPr="00985041">
        <w:rPr>
          <w:rFonts w:ascii="Calibri" w:hAnsi="Calibri" w:cs="Calibri"/>
        </w:rPr>
        <w:t>Rahman et al., 2023)</w:t>
      </w:r>
      <w:r w:rsidRPr="00985041">
        <w:rPr>
          <w:rFonts w:ascii="Calibri" w:hAnsi="Calibri" w:cs="Calibri"/>
        </w:rPr>
        <w:t>. Budgets should be linked to key performance indicators that reflect strategic priorities; for example, Blue Thread Ltd could track metrics such as inventory turnover, gross margin return on inventory investment (GMROI) and cash conversion cycle. Aligning budgets with KPIs ensures that financial plans drive the behaviours needed to achieve strategic goals.</w:t>
      </w:r>
    </w:p>
    <w:p w14:paraId="72487D98" w14:textId="723553DA" w:rsidR="002F72AB" w:rsidRPr="00985041" w:rsidRDefault="00000000" w:rsidP="00F33CC9">
      <w:pPr>
        <w:pStyle w:val="BodyText"/>
        <w:spacing w:line="360" w:lineRule="auto"/>
        <w:jc w:val="both"/>
        <w:rPr>
          <w:rFonts w:ascii="Calibri" w:hAnsi="Calibri" w:cs="Calibri"/>
        </w:rPr>
      </w:pPr>
      <w:r w:rsidRPr="00985041">
        <w:rPr>
          <w:rFonts w:ascii="Calibri" w:hAnsi="Calibri" w:cs="Calibri"/>
        </w:rPr>
        <w:t xml:space="preserve">Effective budgeting also depends on reliable information systems. Timely data on sales, stock movements and costs </w:t>
      </w:r>
      <w:r w:rsidR="00434138" w:rsidRPr="00985041">
        <w:rPr>
          <w:rFonts w:ascii="Calibri" w:hAnsi="Calibri" w:cs="Calibri"/>
        </w:rPr>
        <w:t>enable</w:t>
      </w:r>
      <w:r w:rsidRPr="00985041">
        <w:rPr>
          <w:rFonts w:ascii="Calibri" w:hAnsi="Calibri" w:cs="Calibri"/>
        </w:rPr>
        <w:t xml:space="preserve"> managers to make informed decisions and revise budgets quickly. Without accurate information, budgets risk being overly conservative or overly </w:t>
      </w:r>
      <w:r w:rsidR="000F6694" w:rsidRPr="00985041">
        <w:rPr>
          <w:rFonts w:ascii="Calibri" w:hAnsi="Calibri" w:cs="Calibri"/>
        </w:rPr>
        <w:t>optimistic (Liu et al., 2024)</w:t>
      </w:r>
      <w:r w:rsidRPr="00985041">
        <w:rPr>
          <w:rFonts w:ascii="Calibri" w:hAnsi="Calibri" w:cs="Calibri"/>
        </w:rPr>
        <w:t xml:space="preserve">. A supportive organisational culture is necessary to prevent budgets from becoming punitive. Training managers to interpret variances as learning opportunities encourages continuous improvement rather than blame. Finally, separating planning from performance evaluation reduces the tension that arises when budgets are used simultaneously for both purposes. Rolling forecasts can guide operational planning, while flexible budgets provide a fair basis for evaluating performance after the </w:t>
      </w:r>
      <w:r w:rsidR="00273544" w:rsidRPr="00985041">
        <w:rPr>
          <w:rFonts w:ascii="Calibri" w:hAnsi="Calibri" w:cs="Calibri"/>
        </w:rPr>
        <w:t>fact (Perret et al., 2022)</w:t>
      </w:r>
      <w:r w:rsidRPr="00985041">
        <w:rPr>
          <w:rFonts w:ascii="Calibri" w:hAnsi="Calibri" w:cs="Calibri"/>
        </w:rPr>
        <w:t>. Together, these conditions create an environment in which budgets are useful management tools rather than obstacles to innovation.</w:t>
      </w:r>
    </w:p>
    <w:p w14:paraId="6207287A" w14:textId="77777777" w:rsidR="002F72AB" w:rsidRPr="00985041" w:rsidRDefault="00000000" w:rsidP="00F33CC9">
      <w:pPr>
        <w:pStyle w:val="Heading3"/>
        <w:spacing w:line="360" w:lineRule="auto"/>
        <w:jc w:val="both"/>
        <w:rPr>
          <w:rFonts w:ascii="Calibri" w:hAnsi="Calibri" w:cs="Calibri"/>
        </w:rPr>
      </w:pPr>
      <w:bookmarkStart w:id="27" w:name="_Toc206961384"/>
      <w:bookmarkStart w:id="28" w:name="behavioural-considerations"/>
      <w:bookmarkEnd w:id="26"/>
      <w:r w:rsidRPr="00985041">
        <w:rPr>
          <w:rFonts w:ascii="Calibri" w:hAnsi="Calibri" w:cs="Calibri"/>
        </w:rPr>
        <w:lastRenderedPageBreak/>
        <w:t>3.2 Behavioural considerations</w:t>
      </w:r>
      <w:bookmarkEnd w:id="27"/>
    </w:p>
    <w:p w14:paraId="47A8BEB1" w14:textId="3EA8BC30"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Budgets influence behaviour because they set expectations and allocate resources. Motivation and goal congruence are critical: challenging yet achievable targets motivate managers and align their efforts with organisational objectives, whereas unrealistic targets can demoralise employees or encourage risk</w:t>
      </w:r>
      <w:r w:rsidRPr="00985041">
        <w:rPr>
          <w:rFonts w:ascii="Cambria Math" w:hAnsi="Cambria Math" w:cs="Cambria Math"/>
        </w:rPr>
        <w:t>‑</w:t>
      </w:r>
      <w:r w:rsidRPr="00985041">
        <w:rPr>
          <w:rFonts w:ascii="Calibri" w:hAnsi="Calibri" w:cs="Calibri"/>
        </w:rPr>
        <w:t>taking and short</w:t>
      </w:r>
      <w:r w:rsidRPr="00985041">
        <w:rPr>
          <w:rFonts w:ascii="Cambria Math" w:hAnsi="Cambria Math" w:cs="Cambria Math"/>
        </w:rPr>
        <w:t>‑</w:t>
      </w:r>
      <w:r w:rsidRPr="00985041">
        <w:rPr>
          <w:rFonts w:ascii="Calibri" w:hAnsi="Calibri" w:cs="Calibri"/>
        </w:rPr>
        <w:t xml:space="preserve">termism. Blue Thread Ltd should engage store managers in setting sales and expense targets and explain how these contribute to reducing the overdraft. Budgetary slack and gaming are pervasive behavioural issues. When employees fear punishment for missing targets, they may </w:t>
      </w:r>
      <w:r w:rsidR="00204CA5" w:rsidRPr="00985041">
        <w:rPr>
          <w:rFonts w:ascii="Calibri" w:hAnsi="Calibri" w:cs="Calibri"/>
        </w:rPr>
        <w:t>pay</w:t>
      </w:r>
      <w:r w:rsidRPr="00985041">
        <w:rPr>
          <w:rFonts w:ascii="Calibri" w:hAnsi="Calibri" w:cs="Calibri"/>
        </w:rPr>
        <w:t xml:space="preserve"> their budgets </w:t>
      </w:r>
      <w:r w:rsidR="00F62B1B" w:rsidRPr="00985041">
        <w:rPr>
          <w:rFonts w:ascii="Calibri" w:hAnsi="Calibri" w:cs="Calibri"/>
        </w:rPr>
        <w:t>by underestimating</w:t>
      </w:r>
      <w:r w:rsidRPr="00985041">
        <w:rPr>
          <w:rFonts w:ascii="Calibri" w:hAnsi="Calibri" w:cs="Calibri"/>
        </w:rPr>
        <w:t xml:space="preserve"> sales or over</w:t>
      </w:r>
      <w:r w:rsidRPr="00985041">
        <w:rPr>
          <w:rFonts w:ascii="Cambria Math" w:hAnsi="Cambria Math" w:cs="Cambria Math"/>
        </w:rPr>
        <w:t>‑</w:t>
      </w:r>
      <w:r w:rsidRPr="00985041">
        <w:rPr>
          <w:rFonts w:ascii="Calibri" w:hAnsi="Calibri" w:cs="Calibri"/>
        </w:rPr>
        <w:t xml:space="preserve">estimating costs. Slack reduces the usefulness of budgets as planning </w:t>
      </w:r>
      <w:r w:rsidR="00D462B0" w:rsidRPr="00985041">
        <w:rPr>
          <w:rFonts w:ascii="Calibri" w:hAnsi="Calibri" w:cs="Calibri"/>
        </w:rPr>
        <w:t>tools (Qu et al., 2022)</w:t>
      </w:r>
      <w:r w:rsidRPr="00985041">
        <w:rPr>
          <w:rFonts w:ascii="Calibri" w:hAnsi="Calibri" w:cs="Calibri"/>
        </w:rPr>
        <w:t xml:space="preserve">. To discourage slack, Blue Thread should foster an environment where honest forecasting is </w:t>
      </w:r>
      <w:r w:rsidR="00434138" w:rsidRPr="00985041">
        <w:rPr>
          <w:rFonts w:ascii="Calibri" w:hAnsi="Calibri" w:cs="Calibri"/>
        </w:rPr>
        <w:t>valued,</w:t>
      </w:r>
      <w:r w:rsidRPr="00985041">
        <w:rPr>
          <w:rFonts w:ascii="Calibri" w:hAnsi="Calibri" w:cs="Calibri"/>
        </w:rPr>
        <w:t xml:space="preserve"> and performance evaluations consider qualitative factors as well as numerical variances.</w:t>
      </w:r>
    </w:p>
    <w:p w14:paraId="2FA85522" w14:textId="36F6749B" w:rsidR="002F72AB" w:rsidRPr="00985041" w:rsidRDefault="00000000" w:rsidP="00F33CC9">
      <w:pPr>
        <w:pStyle w:val="BodyText"/>
        <w:spacing w:line="360" w:lineRule="auto"/>
        <w:jc w:val="both"/>
        <w:rPr>
          <w:rFonts w:ascii="Calibri" w:hAnsi="Calibri" w:cs="Calibri"/>
        </w:rPr>
      </w:pPr>
      <w:r w:rsidRPr="00985041">
        <w:rPr>
          <w:rFonts w:ascii="Calibri" w:hAnsi="Calibri" w:cs="Calibri"/>
        </w:rPr>
        <w:t>Budgetary processes can also generate inter</w:t>
      </w:r>
      <w:r w:rsidRPr="00985041">
        <w:rPr>
          <w:rFonts w:ascii="Cambria Math" w:hAnsi="Cambria Math" w:cs="Cambria Math"/>
        </w:rPr>
        <w:t>‑</w:t>
      </w:r>
      <w:r w:rsidRPr="00985041">
        <w:rPr>
          <w:rFonts w:ascii="Calibri" w:hAnsi="Calibri" w:cs="Calibri"/>
        </w:rPr>
        <w:t>departmental conflict. Departments may compete for limited resources and blame each other for variances. Cross</w:t>
      </w:r>
      <w:r w:rsidRPr="00985041">
        <w:rPr>
          <w:rFonts w:ascii="Cambria Math" w:hAnsi="Cambria Math" w:cs="Cambria Math"/>
        </w:rPr>
        <w:t>‑</w:t>
      </w:r>
      <w:r w:rsidRPr="00985041">
        <w:rPr>
          <w:rFonts w:ascii="Calibri" w:hAnsi="Calibri" w:cs="Calibri"/>
        </w:rPr>
        <w:t>functional coordination</w:t>
      </w:r>
      <w:r w:rsidR="004A3776" w:rsidRPr="00985041">
        <w:rPr>
          <w:rFonts w:ascii="Calibri" w:hAnsi="Calibri" w:cs="Calibri"/>
        </w:rPr>
        <w:t xml:space="preserve"> </w:t>
      </w:r>
      <w:r w:rsidRPr="00985041">
        <w:rPr>
          <w:rFonts w:ascii="Calibri" w:hAnsi="Calibri" w:cs="Calibri"/>
        </w:rPr>
        <w:t>such as meetings between purchasing, sales and finance teams</w:t>
      </w:r>
      <w:r w:rsidR="003376D3" w:rsidRPr="00985041">
        <w:rPr>
          <w:rFonts w:ascii="Calibri" w:hAnsi="Calibri" w:cs="Calibri"/>
        </w:rPr>
        <w:t xml:space="preserve"> </w:t>
      </w:r>
      <w:r w:rsidRPr="00985041">
        <w:rPr>
          <w:rFonts w:ascii="Calibri" w:hAnsi="Calibri" w:cs="Calibri"/>
        </w:rPr>
        <w:t xml:space="preserve">helps align perspectives and resolve </w:t>
      </w:r>
      <w:r w:rsidR="00496DE1" w:rsidRPr="00985041">
        <w:rPr>
          <w:rFonts w:ascii="Calibri" w:hAnsi="Calibri" w:cs="Calibri"/>
        </w:rPr>
        <w:t>tradeoffs</w:t>
      </w:r>
      <w:r w:rsidRPr="00985041">
        <w:rPr>
          <w:rFonts w:ascii="Calibri" w:hAnsi="Calibri" w:cs="Calibri"/>
        </w:rPr>
        <w:t xml:space="preserve">. For example, procurement may prefer to buy in bulk to get discounts, while finance </w:t>
      </w:r>
      <w:r w:rsidR="00E81200" w:rsidRPr="00985041">
        <w:rPr>
          <w:rFonts w:ascii="Calibri" w:hAnsi="Calibri" w:cs="Calibri"/>
        </w:rPr>
        <w:t>priorities</w:t>
      </w:r>
      <w:r w:rsidRPr="00985041">
        <w:rPr>
          <w:rFonts w:ascii="Calibri" w:hAnsi="Calibri" w:cs="Calibri"/>
        </w:rPr>
        <w:t xml:space="preserve"> cash </w:t>
      </w:r>
      <w:r w:rsidR="00E81200" w:rsidRPr="00985041">
        <w:rPr>
          <w:rFonts w:ascii="Calibri" w:hAnsi="Calibri" w:cs="Calibri"/>
        </w:rPr>
        <w:t>conservation (Akbar et al., 2021)</w:t>
      </w:r>
      <w:r w:rsidRPr="00985041">
        <w:rPr>
          <w:rFonts w:ascii="Calibri" w:hAnsi="Calibri" w:cs="Calibri"/>
        </w:rPr>
        <w:t xml:space="preserve">. Collaborative budgeting can reconcile these objectives and reduce friction. Finally, ethical behaviour must be safeguarded. Budget pressures can tempt managers to manipulate the timing of expenses or revenue recognition to meet targets. Establishing clear ethical guidelines, implementing internal controls and conducting regular audits can deter misconduct. By addressing motivational, political and ethical dimensions, Blue Thread Ltd can ensure that its budgeting system supports not just financial control but also a healthy </w:t>
      </w:r>
      <w:proofErr w:type="spellStart"/>
      <w:r w:rsidR="00924896" w:rsidRPr="00985041">
        <w:rPr>
          <w:rFonts w:ascii="Calibri" w:hAnsi="Calibri" w:cs="Calibri"/>
        </w:rPr>
        <w:t>organizational</w:t>
      </w:r>
      <w:proofErr w:type="spellEnd"/>
      <w:r w:rsidRPr="00985041">
        <w:rPr>
          <w:rFonts w:ascii="Calibri" w:hAnsi="Calibri" w:cs="Calibri"/>
        </w:rPr>
        <w:t xml:space="preserve"> </w:t>
      </w:r>
      <w:r w:rsidR="00924896" w:rsidRPr="00985041">
        <w:rPr>
          <w:rFonts w:ascii="Calibri" w:hAnsi="Calibri" w:cs="Calibri"/>
        </w:rPr>
        <w:t>culture (</w:t>
      </w:r>
      <w:proofErr w:type="spellStart"/>
      <w:r w:rsidR="00924896" w:rsidRPr="00985041">
        <w:rPr>
          <w:rFonts w:ascii="Calibri" w:hAnsi="Calibri" w:cs="Calibri"/>
        </w:rPr>
        <w:t>Grobler-Dębska</w:t>
      </w:r>
      <w:proofErr w:type="spellEnd"/>
      <w:r w:rsidR="00924896" w:rsidRPr="00985041">
        <w:rPr>
          <w:rFonts w:ascii="Calibri" w:hAnsi="Calibri" w:cs="Calibri"/>
        </w:rPr>
        <w:t xml:space="preserve"> et al., 2024)</w:t>
      </w:r>
      <w:r w:rsidRPr="00985041">
        <w:rPr>
          <w:rFonts w:ascii="Calibri" w:hAnsi="Calibri" w:cs="Calibri"/>
        </w:rPr>
        <w:t>.</w:t>
      </w:r>
    </w:p>
    <w:p w14:paraId="67D6C21B" w14:textId="77777777" w:rsidR="002F72AB" w:rsidRPr="00985041" w:rsidRDefault="00000000" w:rsidP="00F33CC9">
      <w:pPr>
        <w:pStyle w:val="Heading2"/>
        <w:spacing w:line="360" w:lineRule="auto"/>
        <w:jc w:val="both"/>
        <w:rPr>
          <w:rFonts w:ascii="Calibri" w:hAnsi="Calibri" w:cs="Calibri"/>
        </w:rPr>
      </w:pPr>
      <w:bookmarkStart w:id="29" w:name="_Toc206961385"/>
      <w:bookmarkStart w:id="30" w:name="X2e32df233ae607421f9e552218a91068ae052b5"/>
      <w:bookmarkEnd w:id="24"/>
      <w:bookmarkEnd w:id="28"/>
      <w:r w:rsidRPr="00985041">
        <w:rPr>
          <w:rFonts w:ascii="Calibri" w:hAnsi="Calibri" w:cs="Calibri"/>
        </w:rPr>
        <w:t>4 Evaluation of traditional budgeting and alternative approaches</w:t>
      </w:r>
      <w:bookmarkEnd w:id="29"/>
    </w:p>
    <w:p w14:paraId="34E16DF6" w14:textId="77777777" w:rsidR="002F72AB" w:rsidRPr="00985041" w:rsidRDefault="00000000" w:rsidP="00F33CC9">
      <w:pPr>
        <w:pStyle w:val="Heading3"/>
        <w:spacing w:line="360" w:lineRule="auto"/>
        <w:jc w:val="both"/>
        <w:rPr>
          <w:rFonts w:ascii="Calibri" w:hAnsi="Calibri" w:cs="Calibri"/>
        </w:rPr>
      </w:pPr>
      <w:bookmarkStart w:id="31" w:name="_Toc206961386"/>
      <w:bookmarkStart w:id="32" w:name="criticisms-of-traditional-budgeting"/>
      <w:r w:rsidRPr="00985041">
        <w:rPr>
          <w:rFonts w:ascii="Calibri" w:hAnsi="Calibri" w:cs="Calibri"/>
        </w:rPr>
        <w:t>4.1 Criticisms of traditional budgeting</w:t>
      </w:r>
      <w:bookmarkEnd w:id="31"/>
    </w:p>
    <w:p w14:paraId="47443C46" w14:textId="056675EA"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 xml:space="preserve">Traditional incremental budgeting is widely used because it provides a familiar and structured approach to planning. However, several criticisms have emerged in academic and practitioner literature. Hansen et al. (2003) summarise twelve weaknesses, grouped into three themes: </w:t>
      </w:r>
      <w:r w:rsidRPr="00985041">
        <w:rPr>
          <w:rFonts w:ascii="Calibri" w:hAnsi="Calibri" w:cs="Calibri"/>
        </w:rPr>
        <w:lastRenderedPageBreak/>
        <w:t>unreliability, command</w:t>
      </w:r>
      <w:r w:rsidRPr="00985041">
        <w:rPr>
          <w:rFonts w:ascii="Cambria Math" w:hAnsi="Cambria Math" w:cs="Cambria Math"/>
        </w:rPr>
        <w:t>‑</w:t>
      </w:r>
      <w:r w:rsidRPr="00985041">
        <w:rPr>
          <w:rFonts w:ascii="Calibri" w:hAnsi="Calibri" w:cs="Calibri"/>
        </w:rPr>
        <w:t>and</w:t>
      </w:r>
      <w:r w:rsidRPr="00985041">
        <w:rPr>
          <w:rFonts w:ascii="Cambria Math" w:hAnsi="Cambria Math" w:cs="Cambria Math"/>
        </w:rPr>
        <w:t>‑</w:t>
      </w:r>
      <w:r w:rsidRPr="00985041">
        <w:rPr>
          <w:rFonts w:ascii="Calibri" w:hAnsi="Calibri" w:cs="Calibri"/>
        </w:rPr>
        <w:t xml:space="preserve">control structure and </w:t>
      </w:r>
      <w:r w:rsidR="00B7044D" w:rsidRPr="00985041">
        <w:rPr>
          <w:rFonts w:ascii="Calibri" w:hAnsi="Calibri" w:cs="Calibri"/>
        </w:rPr>
        <w:t>organizational</w:t>
      </w:r>
      <w:r w:rsidRPr="00985041">
        <w:rPr>
          <w:rFonts w:ascii="Calibri" w:hAnsi="Calibri" w:cs="Calibri"/>
        </w:rPr>
        <w:t xml:space="preserve"> and people problems. These criticisms include:</w:t>
      </w:r>
    </w:p>
    <w:p w14:paraId="1FC93554" w14:textId="01B30939" w:rsidR="002F72AB" w:rsidRPr="00985041" w:rsidRDefault="00000000" w:rsidP="00F33CC9">
      <w:pPr>
        <w:pStyle w:val="Compact"/>
        <w:numPr>
          <w:ilvl w:val="0"/>
          <w:numId w:val="2"/>
        </w:numPr>
        <w:spacing w:line="360" w:lineRule="auto"/>
        <w:jc w:val="both"/>
        <w:rPr>
          <w:rFonts w:ascii="Calibri" w:hAnsi="Calibri" w:cs="Calibri"/>
        </w:rPr>
      </w:pPr>
      <w:r w:rsidRPr="00985041">
        <w:rPr>
          <w:rFonts w:ascii="Calibri" w:hAnsi="Calibri" w:cs="Calibri"/>
          <w:b/>
          <w:bCs/>
        </w:rPr>
        <w:t>Outdated information.</w:t>
      </w:r>
      <w:r w:rsidRPr="00985041">
        <w:rPr>
          <w:rFonts w:ascii="Calibri" w:hAnsi="Calibri" w:cs="Calibri"/>
        </w:rPr>
        <w:t xml:space="preserve"> Budgets may be obsolete by the time they are used because they are based on assumptions made months earlier. In dynamic markets such as fashion retail, demand can change quickly due to trends and economic </w:t>
      </w:r>
      <w:r w:rsidR="009F367E" w:rsidRPr="00985041">
        <w:rPr>
          <w:rFonts w:ascii="Calibri" w:hAnsi="Calibri" w:cs="Calibri"/>
        </w:rPr>
        <w:t>conditions (Borkowska et al., 2024)</w:t>
      </w:r>
      <w:r w:rsidRPr="00985041">
        <w:rPr>
          <w:rFonts w:ascii="Calibri" w:hAnsi="Calibri" w:cs="Calibri"/>
        </w:rPr>
        <w:t>.</w:t>
      </w:r>
    </w:p>
    <w:p w14:paraId="050FA093" w14:textId="77777777" w:rsidR="002F72AB" w:rsidRPr="00985041" w:rsidRDefault="00000000" w:rsidP="00F33CC9">
      <w:pPr>
        <w:pStyle w:val="Compact"/>
        <w:numPr>
          <w:ilvl w:val="0"/>
          <w:numId w:val="2"/>
        </w:numPr>
        <w:spacing w:line="360" w:lineRule="auto"/>
        <w:jc w:val="both"/>
        <w:rPr>
          <w:rFonts w:ascii="Calibri" w:hAnsi="Calibri" w:cs="Calibri"/>
        </w:rPr>
      </w:pPr>
      <w:r w:rsidRPr="00985041">
        <w:rPr>
          <w:rFonts w:ascii="Calibri" w:hAnsi="Calibri" w:cs="Calibri"/>
          <w:b/>
          <w:bCs/>
        </w:rPr>
        <w:t>Time</w:t>
      </w:r>
      <w:r w:rsidRPr="00985041">
        <w:rPr>
          <w:rFonts w:ascii="Cambria Math" w:hAnsi="Cambria Math" w:cs="Cambria Math"/>
          <w:b/>
          <w:bCs/>
        </w:rPr>
        <w:t>‑</w:t>
      </w:r>
      <w:r w:rsidRPr="00985041">
        <w:rPr>
          <w:rFonts w:ascii="Calibri" w:hAnsi="Calibri" w:cs="Calibri"/>
          <w:b/>
          <w:bCs/>
        </w:rPr>
        <w:t>consuming preparation.</w:t>
      </w:r>
      <w:r w:rsidRPr="00985041">
        <w:rPr>
          <w:rFonts w:ascii="Calibri" w:hAnsi="Calibri" w:cs="Calibri"/>
        </w:rPr>
        <w:t xml:space="preserve"> Preparing annual budgets can take several months and consume significant management time. The process focuses on negotiation and number</w:t>
      </w:r>
      <w:r w:rsidRPr="00985041">
        <w:rPr>
          <w:rFonts w:ascii="Cambria Math" w:hAnsi="Cambria Math" w:cs="Cambria Math"/>
        </w:rPr>
        <w:t>‑</w:t>
      </w:r>
      <w:r w:rsidRPr="00985041">
        <w:rPr>
          <w:rFonts w:ascii="Calibri" w:hAnsi="Calibri" w:cs="Calibri"/>
        </w:rPr>
        <w:t>crunching rather than strategic thinking, delaying decision making.</w:t>
      </w:r>
    </w:p>
    <w:p w14:paraId="438FDEB3" w14:textId="5326E4BC" w:rsidR="002F72AB" w:rsidRPr="00985041" w:rsidRDefault="00000000" w:rsidP="00F33CC9">
      <w:pPr>
        <w:pStyle w:val="Compact"/>
        <w:numPr>
          <w:ilvl w:val="0"/>
          <w:numId w:val="2"/>
        </w:numPr>
        <w:spacing w:line="360" w:lineRule="auto"/>
        <w:jc w:val="both"/>
        <w:rPr>
          <w:rFonts w:ascii="Calibri" w:hAnsi="Calibri" w:cs="Calibri"/>
        </w:rPr>
      </w:pPr>
      <w:r w:rsidRPr="00985041">
        <w:rPr>
          <w:rFonts w:ascii="Calibri" w:hAnsi="Calibri" w:cs="Calibri"/>
          <w:b/>
          <w:bCs/>
        </w:rPr>
        <w:t>Rigidity and lack of flexibility.</w:t>
      </w:r>
      <w:r w:rsidRPr="00985041">
        <w:rPr>
          <w:rFonts w:ascii="Calibri" w:hAnsi="Calibri" w:cs="Calibri"/>
        </w:rPr>
        <w:t xml:space="preserve"> Once approved, budgets often become fixed targets. Managers may resist adjusting budgets even when circumstances change, leading to missed opportunities or inefficient resource </w:t>
      </w:r>
      <w:r w:rsidR="009F367E" w:rsidRPr="00985041">
        <w:rPr>
          <w:rFonts w:ascii="Calibri" w:hAnsi="Calibri" w:cs="Calibri"/>
        </w:rPr>
        <w:t>allocation (</w:t>
      </w:r>
      <w:proofErr w:type="spellStart"/>
      <w:r w:rsidR="009F367E" w:rsidRPr="00985041">
        <w:rPr>
          <w:rFonts w:ascii="Calibri" w:hAnsi="Calibri" w:cs="Calibri"/>
        </w:rPr>
        <w:t>Al-Hasnawi</w:t>
      </w:r>
      <w:proofErr w:type="spellEnd"/>
      <w:r w:rsidR="009F367E" w:rsidRPr="00985041">
        <w:rPr>
          <w:rFonts w:ascii="Calibri" w:hAnsi="Calibri" w:cs="Calibri"/>
        </w:rPr>
        <w:t xml:space="preserve"> et al., 2024)</w:t>
      </w:r>
      <w:r w:rsidRPr="00985041">
        <w:rPr>
          <w:rFonts w:ascii="Calibri" w:hAnsi="Calibri" w:cs="Calibri"/>
        </w:rPr>
        <w:t>. The command</w:t>
      </w:r>
      <w:r w:rsidRPr="00985041">
        <w:rPr>
          <w:rFonts w:ascii="Cambria Math" w:hAnsi="Cambria Math" w:cs="Cambria Math"/>
        </w:rPr>
        <w:t>‑</w:t>
      </w:r>
      <w:r w:rsidRPr="00985041">
        <w:rPr>
          <w:rFonts w:ascii="Calibri" w:hAnsi="Calibri" w:cs="Calibri"/>
        </w:rPr>
        <w:t>and</w:t>
      </w:r>
      <w:r w:rsidRPr="00985041">
        <w:rPr>
          <w:rFonts w:ascii="Cambria Math" w:hAnsi="Cambria Math" w:cs="Cambria Math"/>
        </w:rPr>
        <w:t>‑</w:t>
      </w:r>
      <w:r w:rsidRPr="00985041">
        <w:rPr>
          <w:rFonts w:ascii="Calibri" w:hAnsi="Calibri" w:cs="Calibri"/>
        </w:rPr>
        <w:t>control structure emphasises cost control over strategic alignment.</w:t>
      </w:r>
    </w:p>
    <w:p w14:paraId="015F54D2" w14:textId="6CD2427D" w:rsidR="002F72AB" w:rsidRPr="00985041" w:rsidRDefault="00000000" w:rsidP="00F33CC9">
      <w:pPr>
        <w:pStyle w:val="Compact"/>
        <w:numPr>
          <w:ilvl w:val="0"/>
          <w:numId w:val="2"/>
        </w:numPr>
        <w:spacing w:line="360" w:lineRule="auto"/>
        <w:jc w:val="both"/>
        <w:rPr>
          <w:rFonts w:ascii="Calibri" w:hAnsi="Calibri" w:cs="Calibri"/>
        </w:rPr>
      </w:pPr>
      <w:r w:rsidRPr="00985041">
        <w:rPr>
          <w:rFonts w:ascii="Calibri" w:hAnsi="Calibri" w:cs="Calibri"/>
          <w:b/>
          <w:bCs/>
        </w:rPr>
        <w:t>Behavioural dysfunctions.</w:t>
      </w:r>
      <w:r w:rsidRPr="00985041">
        <w:rPr>
          <w:rFonts w:ascii="Calibri" w:hAnsi="Calibri" w:cs="Calibri"/>
        </w:rPr>
        <w:t xml:space="preserve"> Budgets can encourage short</w:t>
      </w:r>
      <w:r w:rsidRPr="00985041">
        <w:rPr>
          <w:rFonts w:ascii="Cambria Math" w:hAnsi="Cambria Math" w:cs="Cambria Math"/>
        </w:rPr>
        <w:t>‑</w:t>
      </w:r>
      <w:r w:rsidRPr="00985041">
        <w:rPr>
          <w:rFonts w:ascii="Calibri" w:hAnsi="Calibri" w:cs="Calibri"/>
        </w:rPr>
        <w:t>termism, gaming and inter</w:t>
      </w:r>
      <w:r w:rsidRPr="00985041">
        <w:rPr>
          <w:rFonts w:ascii="Cambria Math" w:hAnsi="Cambria Math" w:cs="Cambria Math"/>
        </w:rPr>
        <w:t>‑</w:t>
      </w:r>
      <w:r w:rsidRPr="00985041">
        <w:rPr>
          <w:rFonts w:ascii="Calibri" w:hAnsi="Calibri" w:cs="Calibri"/>
        </w:rPr>
        <w:t>departmental rivalry. Employees may view budgets as a tool of punishment, undermining morale and creativity.</w:t>
      </w:r>
    </w:p>
    <w:p w14:paraId="41459CF5" w14:textId="594CC37E" w:rsidR="002F72AB" w:rsidRPr="00985041" w:rsidRDefault="00000000" w:rsidP="00F33CC9">
      <w:pPr>
        <w:pStyle w:val="Compact"/>
        <w:numPr>
          <w:ilvl w:val="0"/>
          <w:numId w:val="2"/>
        </w:numPr>
        <w:spacing w:line="360" w:lineRule="auto"/>
        <w:jc w:val="both"/>
        <w:rPr>
          <w:rFonts w:ascii="Calibri" w:hAnsi="Calibri" w:cs="Calibri"/>
        </w:rPr>
      </w:pPr>
      <w:r w:rsidRPr="00985041">
        <w:rPr>
          <w:rFonts w:ascii="Calibri" w:hAnsi="Calibri" w:cs="Calibri"/>
          <w:b/>
          <w:bCs/>
        </w:rPr>
        <w:t>Misalignment with strategy.</w:t>
      </w:r>
      <w:r w:rsidRPr="00985041">
        <w:rPr>
          <w:rFonts w:ascii="Calibri" w:hAnsi="Calibri" w:cs="Calibri"/>
        </w:rPr>
        <w:t xml:space="preserve"> Traditional budgets often prioritise financial targets over strategic initiatives. Neely et al. (2001), cited by Hansen et al., argue that budgets add little value because they rarely focus on strategy and innovation.</w:t>
      </w:r>
    </w:p>
    <w:p w14:paraId="26A34457" w14:textId="60D5DBE7"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These weaknesses suggest that while budgets remain useful for coordinating activities and setting spending limits, they do not provide the agility needed in rapidly evolving markets. Because budgets are based on annual cycles, they encourage managers to spend up to their allocations near year</w:t>
      </w:r>
      <w:r w:rsidRPr="00985041">
        <w:rPr>
          <w:rFonts w:ascii="Cambria Math" w:hAnsi="Cambria Math" w:cs="Cambria Math"/>
        </w:rPr>
        <w:t>‑</w:t>
      </w:r>
      <w:r w:rsidRPr="00985041">
        <w:rPr>
          <w:rFonts w:ascii="Calibri" w:hAnsi="Calibri" w:cs="Calibri"/>
        </w:rPr>
        <w:t>end rather than re</w:t>
      </w:r>
      <w:r w:rsidRPr="00985041">
        <w:rPr>
          <w:rFonts w:ascii="Cambria Math" w:hAnsi="Cambria Math" w:cs="Cambria Math"/>
        </w:rPr>
        <w:t>‑</w:t>
      </w:r>
      <w:r w:rsidRPr="00985041">
        <w:rPr>
          <w:rFonts w:ascii="Calibri" w:hAnsi="Calibri" w:cs="Calibri"/>
        </w:rPr>
        <w:t>evaluate needs, a phenomenon known as the “use</w:t>
      </w:r>
      <w:r w:rsidRPr="00985041">
        <w:rPr>
          <w:rFonts w:ascii="Cambria Math" w:hAnsi="Cambria Math" w:cs="Cambria Math"/>
        </w:rPr>
        <w:t>‑</w:t>
      </w:r>
      <w:r w:rsidRPr="00985041">
        <w:rPr>
          <w:rFonts w:ascii="Calibri" w:hAnsi="Calibri" w:cs="Calibri"/>
        </w:rPr>
        <w:t>it</w:t>
      </w:r>
      <w:r w:rsidRPr="00985041">
        <w:rPr>
          <w:rFonts w:ascii="Cambria Math" w:hAnsi="Cambria Math" w:cs="Cambria Math"/>
        </w:rPr>
        <w:t>‑</w:t>
      </w:r>
      <w:r w:rsidRPr="00985041">
        <w:rPr>
          <w:rFonts w:ascii="Calibri" w:hAnsi="Calibri" w:cs="Calibri"/>
        </w:rPr>
        <w:t>or</w:t>
      </w:r>
      <w:r w:rsidRPr="00985041">
        <w:rPr>
          <w:rFonts w:ascii="Cambria Math" w:hAnsi="Cambria Math" w:cs="Cambria Math"/>
        </w:rPr>
        <w:t>‑</w:t>
      </w:r>
      <w:r w:rsidRPr="00985041">
        <w:rPr>
          <w:rFonts w:ascii="Calibri" w:hAnsi="Calibri" w:cs="Calibri"/>
        </w:rPr>
        <w:t>lose</w:t>
      </w:r>
      <w:r w:rsidRPr="00985041">
        <w:rPr>
          <w:rFonts w:ascii="Cambria Math" w:hAnsi="Cambria Math" w:cs="Cambria Math"/>
        </w:rPr>
        <w:t>‑</w:t>
      </w:r>
      <w:r w:rsidRPr="00985041">
        <w:rPr>
          <w:rFonts w:ascii="Calibri" w:hAnsi="Calibri" w:cs="Calibri"/>
        </w:rPr>
        <w:t xml:space="preserve">it” </w:t>
      </w:r>
      <w:r w:rsidR="000A79E7" w:rsidRPr="00985041">
        <w:rPr>
          <w:rFonts w:ascii="Calibri" w:hAnsi="Calibri" w:cs="Calibri"/>
        </w:rPr>
        <w:t>mentality (Silva et al., 2023)</w:t>
      </w:r>
      <w:r w:rsidRPr="00985041">
        <w:rPr>
          <w:rFonts w:ascii="Calibri" w:hAnsi="Calibri" w:cs="Calibri"/>
        </w:rPr>
        <w:t>. They also focus attention on vertical hierarchies: proposals move up the chain of command for approval, delaying decisions and discouraging local initiative. In Blue Thread Ltd’s case, the rigid monthly purchase plan has led to rising inventories and cash shortages despite changes in sales forecasts. Recognising these flaws is the first step toward more adaptive approaches.</w:t>
      </w:r>
    </w:p>
    <w:p w14:paraId="60817AAC" w14:textId="77777777" w:rsidR="002F72AB" w:rsidRPr="00985041" w:rsidRDefault="00000000" w:rsidP="00F33CC9">
      <w:pPr>
        <w:pStyle w:val="Heading3"/>
        <w:spacing w:line="360" w:lineRule="auto"/>
        <w:jc w:val="both"/>
        <w:rPr>
          <w:rFonts w:ascii="Calibri" w:hAnsi="Calibri" w:cs="Calibri"/>
        </w:rPr>
      </w:pPr>
      <w:bookmarkStart w:id="33" w:name="_Toc206961387"/>
      <w:bookmarkStart w:id="34" w:name="alternative-budgeting-approaches"/>
      <w:bookmarkEnd w:id="32"/>
      <w:r w:rsidRPr="00985041">
        <w:rPr>
          <w:rFonts w:ascii="Calibri" w:hAnsi="Calibri" w:cs="Calibri"/>
        </w:rPr>
        <w:lastRenderedPageBreak/>
        <w:t>4.2 Alternative budgeting approaches</w:t>
      </w:r>
      <w:bookmarkEnd w:id="33"/>
    </w:p>
    <w:p w14:paraId="624BF3BF" w14:textId="5658A865"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To overcome the limitations of traditional budgeting, organisations have developed alternative methods. The Harvard Business School article on budgeting types notes various approaches, including zero</w:t>
      </w:r>
      <w:r w:rsidRPr="00985041">
        <w:rPr>
          <w:rFonts w:ascii="Cambria Math" w:hAnsi="Cambria Math" w:cs="Cambria Math"/>
        </w:rPr>
        <w:t>‑</w:t>
      </w:r>
      <w:r w:rsidRPr="00985041">
        <w:rPr>
          <w:rFonts w:ascii="Calibri" w:hAnsi="Calibri" w:cs="Calibri"/>
        </w:rPr>
        <w:t>based budgeting, performance</w:t>
      </w:r>
      <w:r w:rsidRPr="00985041">
        <w:rPr>
          <w:rFonts w:ascii="Cambria Math" w:hAnsi="Cambria Math" w:cs="Cambria Math"/>
        </w:rPr>
        <w:t>‑</w:t>
      </w:r>
      <w:r w:rsidRPr="00985041">
        <w:rPr>
          <w:rFonts w:ascii="Calibri" w:hAnsi="Calibri" w:cs="Calibri"/>
        </w:rPr>
        <w:t>based budgeting, activity</w:t>
      </w:r>
      <w:r w:rsidRPr="00985041">
        <w:rPr>
          <w:rFonts w:ascii="Cambria Math" w:hAnsi="Cambria Math" w:cs="Cambria Math"/>
        </w:rPr>
        <w:t>‑</w:t>
      </w:r>
      <w:r w:rsidRPr="00985041">
        <w:rPr>
          <w:rFonts w:ascii="Calibri" w:hAnsi="Calibri" w:cs="Calibri"/>
        </w:rPr>
        <w:t>based budgeting and value</w:t>
      </w:r>
      <w:r w:rsidRPr="00985041">
        <w:rPr>
          <w:rFonts w:ascii="Cambria Math" w:hAnsi="Cambria Math" w:cs="Cambria Math"/>
        </w:rPr>
        <w:t>‑</w:t>
      </w:r>
      <w:r w:rsidRPr="00985041">
        <w:rPr>
          <w:rFonts w:ascii="Calibri" w:hAnsi="Calibri" w:cs="Calibri"/>
        </w:rPr>
        <w:t xml:space="preserve">proposition </w:t>
      </w:r>
      <w:r w:rsidR="00BB0E9D" w:rsidRPr="00985041">
        <w:rPr>
          <w:rFonts w:ascii="Calibri" w:hAnsi="Calibri" w:cs="Calibri"/>
        </w:rPr>
        <w:t>budgeting (Bedford et al., 2024)</w:t>
      </w:r>
      <w:r w:rsidRPr="00985041">
        <w:rPr>
          <w:rFonts w:ascii="Calibri" w:hAnsi="Calibri" w:cs="Calibri"/>
        </w:rPr>
        <w:t>. Additionally, the beyond budgeting movement advocates a fundamental shift away from annual budgets toward decentralised and adaptive control systems. Key features of these approaches are summarised below.</w:t>
      </w:r>
    </w:p>
    <w:p w14:paraId="16D2C95F" w14:textId="33E1CF57" w:rsidR="002F72AB" w:rsidRPr="00985041" w:rsidRDefault="005734D7" w:rsidP="00F33CC9">
      <w:pPr>
        <w:pStyle w:val="Heading4"/>
        <w:spacing w:line="360" w:lineRule="auto"/>
        <w:jc w:val="both"/>
        <w:rPr>
          <w:rFonts w:ascii="Calibri" w:hAnsi="Calibri" w:cs="Calibri"/>
        </w:rPr>
      </w:pPr>
      <w:bookmarkStart w:id="35" w:name="zerobased-budgeting"/>
      <w:r w:rsidRPr="00985041">
        <w:rPr>
          <w:rFonts w:ascii="Calibri" w:hAnsi="Calibri" w:cs="Calibri"/>
        </w:rPr>
        <w:t>4.2.1 Zero</w:t>
      </w:r>
      <w:r w:rsidRPr="00985041">
        <w:rPr>
          <w:rFonts w:ascii="Cambria Math" w:hAnsi="Cambria Math" w:cs="Cambria Math"/>
        </w:rPr>
        <w:t>‑</w:t>
      </w:r>
      <w:r w:rsidRPr="00985041">
        <w:rPr>
          <w:rFonts w:ascii="Calibri" w:hAnsi="Calibri" w:cs="Calibri"/>
        </w:rPr>
        <w:t>based budgeting</w:t>
      </w:r>
    </w:p>
    <w:p w14:paraId="2F83F2F7" w14:textId="500DA95A"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Zero</w:t>
      </w:r>
      <w:r w:rsidRPr="00985041">
        <w:rPr>
          <w:rFonts w:ascii="Cambria Math" w:hAnsi="Cambria Math" w:cs="Cambria Math"/>
        </w:rPr>
        <w:t>‑</w:t>
      </w:r>
      <w:r w:rsidRPr="00985041">
        <w:rPr>
          <w:rFonts w:ascii="Calibri" w:hAnsi="Calibri" w:cs="Calibri"/>
        </w:rPr>
        <w:t>based budgeting (ZBB) starts from zero each period and requires managers to justify every item of expenditure. Unlike incremental budgeting, it does not assume that last year’s expenditures are the baseline. ZBB encourages critical evaluation of activities and can help eliminate wasteful spending. It is particularly useful in times of financial distress. However, ZBB can be resource</w:t>
      </w:r>
      <w:r w:rsidRPr="00985041">
        <w:rPr>
          <w:rFonts w:ascii="Cambria Math" w:hAnsi="Cambria Math" w:cs="Cambria Math"/>
        </w:rPr>
        <w:t>‑</w:t>
      </w:r>
      <w:r w:rsidRPr="00985041">
        <w:rPr>
          <w:rFonts w:ascii="Calibri" w:hAnsi="Calibri" w:cs="Calibri"/>
        </w:rPr>
        <w:t xml:space="preserve">intensive because it requires detailed analysis of every cost and may be resisted by managers who perceive it as </w:t>
      </w:r>
      <w:r w:rsidR="009C29F6" w:rsidRPr="00985041">
        <w:rPr>
          <w:rFonts w:ascii="Calibri" w:hAnsi="Calibri" w:cs="Calibri"/>
        </w:rPr>
        <w:t>intrusive (</w:t>
      </w:r>
      <w:r w:rsidR="00197C35" w:rsidRPr="00985041">
        <w:rPr>
          <w:rFonts w:ascii="Calibri" w:hAnsi="Calibri" w:cs="Calibri"/>
        </w:rPr>
        <w:t>Bhimani and Willcocks, 2019)</w:t>
      </w:r>
      <w:r w:rsidRPr="00985041">
        <w:rPr>
          <w:rFonts w:ascii="Calibri" w:hAnsi="Calibri" w:cs="Calibri"/>
        </w:rPr>
        <w:t>.</w:t>
      </w:r>
    </w:p>
    <w:p w14:paraId="740CC312" w14:textId="0CDB9C66" w:rsidR="002F72AB" w:rsidRPr="00985041" w:rsidRDefault="00000000" w:rsidP="00F33CC9">
      <w:pPr>
        <w:pStyle w:val="BodyText"/>
        <w:spacing w:line="360" w:lineRule="auto"/>
        <w:jc w:val="both"/>
        <w:rPr>
          <w:rFonts w:ascii="Calibri" w:hAnsi="Calibri" w:cs="Calibri"/>
        </w:rPr>
      </w:pPr>
      <w:r w:rsidRPr="00985041">
        <w:rPr>
          <w:rFonts w:ascii="Calibri" w:hAnsi="Calibri" w:cs="Calibri"/>
        </w:rPr>
        <w:t xml:space="preserve">For a retailer like Blue Thread Ltd, ZBB could be applied to discretionary categories such as marketing, office expenses and refurbishment. Each store manager would need to justify spending based on expected benefits, which could reveal opportunities to reduce administrative </w:t>
      </w:r>
      <w:r w:rsidR="006165B3" w:rsidRPr="00985041">
        <w:rPr>
          <w:rFonts w:ascii="Calibri" w:hAnsi="Calibri" w:cs="Calibri"/>
        </w:rPr>
        <w:t>overhead (</w:t>
      </w:r>
      <w:proofErr w:type="spellStart"/>
      <w:r w:rsidR="007E19A4" w:rsidRPr="00985041">
        <w:rPr>
          <w:rFonts w:ascii="Calibri" w:hAnsi="Calibri" w:cs="Calibri"/>
        </w:rPr>
        <w:t>Wardhani</w:t>
      </w:r>
      <w:proofErr w:type="spellEnd"/>
      <w:r w:rsidR="007E19A4" w:rsidRPr="00985041">
        <w:rPr>
          <w:rFonts w:ascii="Calibri" w:hAnsi="Calibri" w:cs="Calibri"/>
        </w:rPr>
        <w:t xml:space="preserve"> et al., 2023)</w:t>
      </w:r>
      <w:r w:rsidRPr="00985041">
        <w:rPr>
          <w:rFonts w:ascii="Calibri" w:hAnsi="Calibri" w:cs="Calibri"/>
        </w:rPr>
        <w:t>. However, implementing ZBB across the entire organisation might overwhelm staff and detract from customer service. A hybrid approach</w:t>
      </w:r>
      <w:r w:rsidR="00197C35" w:rsidRPr="00985041">
        <w:rPr>
          <w:rFonts w:ascii="Calibri" w:hAnsi="Calibri" w:cs="Calibri"/>
        </w:rPr>
        <w:t xml:space="preserve"> </w:t>
      </w:r>
      <w:r w:rsidRPr="00985041">
        <w:rPr>
          <w:rFonts w:ascii="Calibri" w:hAnsi="Calibri" w:cs="Calibri"/>
        </w:rPr>
        <w:t>zero</w:t>
      </w:r>
      <w:r w:rsidRPr="00985041">
        <w:rPr>
          <w:rFonts w:ascii="Cambria Math" w:hAnsi="Cambria Math" w:cs="Cambria Math"/>
        </w:rPr>
        <w:t>‑</w:t>
      </w:r>
      <w:r w:rsidRPr="00985041">
        <w:rPr>
          <w:rFonts w:ascii="Calibri" w:hAnsi="Calibri" w:cs="Calibri"/>
        </w:rPr>
        <w:t>basing only certain cost categories annually</w:t>
      </w:r>
      <w:r w:rsidR="00713C82" w:rsidRPr="00985041">
        <w:rPr>
          <w:rFonts w:ascii="Calibri" w:hAnsi="Calibri" w:cs="Calibri"/>
        </w:rPr>
        <w:t xml:space="preserve"> </w:t>
      </w:r>
      <w:r w:rsidRPr="00985041">
        <w:rPr>
          <w:rFonts w:ascii="Calibri" w:hAnsi="Calibri" w:cs="Calibri"/>
        </w:rPr>
        <w:t>could strike a balance between rigour and practicality.</w:t>
      </w:r>
    </w:p>
    <w:p w14:paraId="28A48579" w14:textId="1B34EAB5" w:rsidR="002F72AB" w:rsidRPr="00985041" w:rsidRDefault="005734D7" w:rsidP="00F33CC9">
      <w:pPr>
        <w:pStyle w:val="Heading4"/>
        <w:spacing w:line="360" w:lineRule="auto"/>
        <w:jc w:val="both"/>
        <w:rPr>
          <w:rFonts w:ascii="Calibri" w:hAnsi="Calibri" w:cs="Calibri"/>
        </w:rPr>
      </w:pPr>
      <w:bookmarkStart w:id="36" w:name="X81363c1b4f907358410ab1cfc66a712ddf4d054"/>
      <w:bookmarkEnd w:id="35"/>
      <w:r w:rsidRPr="00985041">
        <w:rPr>
          <w:rFonts w:ascii="Calibri" w:hAnsi="Calibri" w:cs="Calibri"/>
        </w:rPr>
        <w:t>4.2.2 Activity</w:t>
      </w:r>
      <w:r w:rsidRPr="00985041">
        <w:rPr>
          <w:rFonts w:ascii="Cambria Math" w:hAnsi="Cambria Math" w:cs="Cambria Math"/>
        </w:rPr>
        <w:t>‑</w:t>
      </w:r>
      <w:r w:rsidRPr="00985041">
        <w:rPr>
          <w:rFonts w:ascii="Calibri" w:hAnsi="Calibri" w:cs="Calibri"/>
        </w:rPr>
        <w:t>based and performance</w:t>
      </w:r>
      <w:r w:rsidRPr="00985041">
        <w:rPr>
          <w:rFonts w:ascii="Cambria Math" w:hAnsi="Cambria Math" w:cs="Cambria Math"/>
        </w:rPr>
        <w:t>‑</w:t>
      </w:r>
      <w:r w:rsidRPr="00985041">
        <w:rPr>
          <w:rFonts w:ascii="Calibri" w:hAnsi="Calibri" w:cs="Calibri"/>
        </w:rPr>
        <w:t>based budgeting</w:t>
      </w:r>
    </w:p>
    <w:p w14:paraId="4AA13737" w14:textId="67FC8278"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Activity</w:t>
      </w:r>
      <w:r w:rsidRPr="00985041">
        <w:rPr>
          <w:rFonts w:ascii="Cambria Math" w:hAnsi="Cambria Math" w:cs="Cambria Math"/>
        </w:rPr>
        <w:t>‑</w:t>
      </w:r>
      <w:r w:rsidRPr="00985041">
        <w:rPr>
          <w:rFonts w:ascii="Calibri" w:hAnsi="Calibri" w:cs="Calibri"/>
        </w:rPr>
        <w:t>based budgeting starts with organisational goals and identifies the activities necessary to achieve them, estimating the resources required for each. Performance</w:t>
      </w:r>
      <w:r w:rsidRPr="00985041">
        <w:rPr>
          <w:rFonts w:ascii="Cambria Math" w:hAnsi="Cambria Math" w:cs="Cambria Math"/>
        </w:rPr>
        <w:t>‑</w:t>
      </w:r>
      <w:r w:rsidRPr="00985041">
        <w:rPr>
          <w:rFonts w:ascii="Calibri" w:hAnsi="Calibri" w:cs="Calibri"/>
        </w:rPr>
        <w:t xml:space="preserve">based budgeting emphasises the cost of delivering a unit of product or service. Both methods focus on the drivers of costs and link spending to outputs, thereby improving </w:t>
      </w:r>
      <w:r w:rsidR="000628B4" w:rsidRPr="00985041">
        <w:rPr>
          <w:rFonts w:ascii="Calibri" w:hAnsi="Calibri" w:cs="Calibri"/>
        </w:rPr>
        <w:t>efficiency (Sun et al., 2021)</w:t>
      </w:r>
      <w:r w:rsidRPr="00985041">
        <w:rPr>
          <w:rFonts w:ascii="Calibri" w:hAnsi="Calibri" w:cs="Calibri"/>
        </w:rPr>
        <w:t>. They align budgets with strategic priorities and enable managers to evaluate whether activities add value.</w:t>
      </w:r>
    </w:p>
    <w:p w14:paraId="25D02507" w14:textId="4F798BC5" w:rsidR="002F72AB" w:rsidRPr="00985041" w:rsidRDefault="00000000" w:rsidP="00F33CC9">
      <w:pPr>
        <w:pStyle w:val="BodyText"/>
        <w:spacing w:line="360" w:lineRule="auto"/>
        <w:jc w:val="both"/>
        <w:rPr>
          <w:rFonts w:ascii="Calibri" w:hAnsi="Calibri" w:cs="Calibri"/>
        </w:rPr>
      </w:pPr>
      <w:r w:rsidRPr="00985041">
        <w:rPr>
          <w:rFonts w:ascii="Calibri" w:hAnsi="Calibri" w:cs="Calibri"/>
        </w:rPr>
        <w:lastRenderedPageBreak/>
        <w:t>In Blue Thread Ltd’s context, activity</w:t>
      </w:r>
      <w:r w:rsidRPr="00985041">
        <w:rPr>
          <w:rFonts w:ascii="Cambria Math" w:hAnsi="Cambria Math" w:cs="Cambria Math"/>
        </w:rPr>
        <w:t>‑</w:t>
      </w:r>
      <w:r w:rsidRPr="00985041">
        <w:rPr>
          <w:rFonts w:ascii="Calibri" w:hAnsi="Calibri" w:cs="Calibri"/>
        </w:rPr>
        <w:t>based budgeting could separate expenditures related to store operations, online sales, marketing campaigns and product development. By analysing the cost drivers (e.g., hours of staff time, advertising reach, number of new product lines), management could allocate resources to the activities that generate the highest return. Performance</w:t>
      </w:r>
      <w:r w:rsidRPr="00985041">
        <w:rPr>
          <w:rFonts w:ascii="Cambria Math" w:hAnsi="Cambria Math" w:cs="Cambria Math"/>
        </w:rPr>
        <w:t>‑</w:t>
      </w:r>
      <w:r w:rsidRPr="00985041">
        <w:rPr>
          <w:rFonts w:ascii="Calibri" w:hAnsi="Calibri" w:cs="Calibri"/>
        </w:rPr>
        <w:t>based budgeting could link managerial bonuses to measures such as increase in like</w:t>
      </w:r>
      <w:r w:rsidRPr="00985041">
        <w:rPr>
          <w:rFonts w:ascii="Cambria Math" w:hAnsi="Cambria Math" w:cs="Cambria Math"/>
        </w:rPr>
        <w:t>‑</w:t>
      </w:r>
      <w:r w:rsidRPr="00985041">
        <w:rPr>
          <w:rFonts w:ascii="Calibri" w:hAnsi="Calibri" w:cs="Calibri"/>
        </w:rPr>
        <w:t>for</w:t>
      </w:r>
      <w:r w:rsidRPr="00985041">
        <w:rPr>
          <w:rFonts w:ascii="Cambria Math" w:hAnsi="Cambria Math" w:cs="Cambria Math"/>
        </w:rPr>
        <w:t>‑</w:t>
      </w:r>
      <w:r w:rsidRPr="00985041">
        <w:rPr>
          <w:rFonts w:ascii="Calibri" w:hAnsi="Calibri" w:cs="Calibri"/>
        </w:rPr>
        <w:t xml:space="preserve">like sales or reduction in stock obsolescence, encouraging efficiency and customer </w:t>
      </w:r>
      <w:r w:rsidR="005734D7" w:rsidRPr="00985041">
        <w:rPr>
          <w:rFonts w:ascii="Calibri" w:hAnsi="Calibri" w:cs="Calibri"/>
        </w:rPr>
        <w:t>focus (</w:t>
      </w:r>
      <w:r w:rsidR="006C220F" w:rsidRPr="00985041">
        <w:rPr>
          <w:rFonts w:ascii="Calibri" w:hAnsi="Calibri" w:cs="Calibri"/>
        </w:rPr>
        <w:t>Bukh and Malmi, 2024)</w:t>
      </w:r>
      <w:r w:rsidRPr="00985041">
        <w:rPr>
          <w:rFonts w:ascii="Calibri" w:hAnsi="Calibri" w:cs="Calibri"/>
        </w:rPr>
        <w:t>.</w:t>
      </w:r>
    </w:p>
    <w:p w14:paraId="3D295489" w14:textId="7CCE1E8F" w:rsidR="002F72AB" w:rsidRPr="00985041" w:rsidRDefault="005734D7" w:rsidP="00F33CC9">
      <w:pPr>
        <w:pStyle w:val="Heading4"/>
        <w:spacing w:line="360" w:lineRule="auto"/>
        <w:jc w:val="both"/>
        <w:rPr>
          <w:rFonts w:ascii="Calibri" w:hAnsi="Calibri" w:cs="Calibri"/>
        </w:rPr>
      </w:pPr>
      <w:bookmarkStart w:id="37" w:name="rolling-forecasts-and-flexible-budgets"/>
      <w:bookmarkEnd w:id="36"/>
      <w:r w:rsidRPr="00985041">
        <w:rPr>
          <w:rFonts w:ascii="Calibri" w:hAnsi="Calibri" w:cs="Calibri"/>
        </w:rPr>
        <w:t>4.2.3 Rolling forecasts and flexible budgets</w:t>
      </w:r>
    </w:p>
    <w:p w14:paraId="759CE12F" w14:textId="2EB19FDA"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 xml:space="preserve">Rolling forecasts involve periodically updating forecasts (e.g., quarterly or monthly) for a fixed number of periods ahead. This approach maintains a constant planning horizon and allows management to respond quickly to </w:t>
      </w:r>
      <w:r w:rsidR="006C220F" w:rsidRPr="00985041">
        <w:rPr>
          <w:rFonts w:ascii="Calibri" w:hAnsi="Calibri" w:cs="Calibri"/>
        </w:rPr>
        <w:t>changes (Zhou et al., 2025)</w:t>
      </w:r>
      <w:r w:rsidRPr="00985041">
        <w:rPr>
          <w:rFonts w:ascii="Calibri" w:hAnsi="Calibri" w:cs="Calibri"/>
        </w:rPr>
        <w:t>. Flexible budgets adjust budgeted costs to actual levels of activity and are useful for evaluating performance. They prevent the unfair penalisation of managers when actual volumes differ from budgeted volumes.</w:t>
      </w:r>
    </w:p>
    <w:p w14:paraId="1E77CAFA" w14:textId="747B79B5" w:rsidR="002F72AB" w:rsidRPr="00985041" w:rsidRDefault="00000000" w:rsidP="00F33CC9">
      <w:pPr>
        <w:pStyle w:val="BodyText"/>
        <w:spacing w:line="360" w:lineRule="auto"/>
        <w:jc w:val="both"/>
        <w:rPr>
          <w:rFonts w:ascii="Calibri" w:hAnsi="Calibri" w:cs="Calibri"/>
        </w:rPr>
      </w:pPr>
      <w:r w:rsidRPr="00985041">
        <w:rPr>
          <w:rFonts w:ascii="Calibri" w:hAnsi="Calibri" w:cs="Calibri"/>
        </w:rPr>
        <w:t>Rolling forecasts and flexible budgets complement each other. The forecast provides an updated view of the next 12 months, while the flexible budget recalculates expected costs based on actual sales volumes. For Blue Thread Ltd, using a rolling six</w:t>
      </w:r>
      <w:r w:rsidRPr="00985041">
        <w:rPr>
          <w:rFonts w:ascii="Cambria Math" w:hAnsi="Cambria Math" w:cs="Cambria Math"/>
        </w:rPr>
        <w:t>‑</w:t>
      </w:r>
      <w:r w:rsidRPr="00985041">
        <w:rPr>
          <w:rFonts w:ascii="Calibri" w:hAnsi="Calibri" w:cs="Calibri"/>
        </w:rPr>
        <w:t>month forecast would allow the company to revise its purchase plans based on real</w:t>
      </w:r>
      <w:r w:rsidRPr="00985041">
        <w:rPr>
          <w:rFonts w:ascii="Cambria Math" w:hAnsi="Cambria Math" w:cs="Cambria Math"/>
        </w:rPr>
        <w:t>‑</w:t>
      </w:r>
      <w:r w:rsidRPr="00985041">
        <w:rPr>
          <w:rFonts w:ascii="Calibri" w:hAnsi="Calibri" w:cs="Calibri"/>
        </w:rPr>
        <w:t xml:space="preserve">time sales </w:t>
      </w:r>
      <w:r w:rsidR="00DE775C" w:rsidRPr="00985041">
        <w:rPr>
          <w:rFonts w:ascii="Calibri" w:hAnsi="Calibri" w:cs="Calibri"/>
        </w:rPr>
        <w:t>data (</w:t>
      </w:r>
      <w:proofErr w:type="spellStart"/>
      <w:r w:rsidR="00DE775C" w:rsidRPr="00985041">
        <w:rPr>
          <w:rFonts w:ascii="Calibri" w:hAnsi="Calibri" w:cs="Calibri"/>
        </w:rPr>
        <w:t>Homauni</w:t>
      </w:r>
      <w:proofErr w:type="spellEnd"/>
      <w:r w:rsidR="00DE775C" w:rsidRPr="00985041">
        <w:rPr>
          <w:rFonts w:ascii="Calibri" w:hAnsi="Calibri" w:cs="Calibri"/>
        </w:rPr>
        <w:t xml:space="preserve"> et al., 2023)</w:t>
      </w:r>
      <w:r w:rsidRPr="00985041">
        <w:rPr>
          <w:rFonts w:ascii="Calibri" w:hAnsi="Calibri" w:cs="Calibri"/>
        </w:rPr>
        <w:t>. A flexible budget would then adjust labour and administration costs to actual store traffic, preventing blame when sales are below projections. Such adaptability would help avoid cash shortfalls by reducing orders in response to slower sales or increasing them when demand surges.</w:t>
      </w:r>
    </w:p>
    <w:p w14:paraId="74B298E2" w14:textId="698C89E3" w:rsidR="002F72AB" w:rsidRPr="00985041" w:rsidRDefault="005734D7" w:rsidP="00F33CC9">
      <w:pPr>
        <w:pStyle w:val="Heading4"/>
        <w:spacing w:line="360" w:lineRule="auto"/>
        <w:jc w:val="both"/>
        <w:rPr>
          <w:rFonts w:ascii="Calibri" w:hAnsi="Calibri" w:cs="Calibri"/>
        </w:rPr>
      </w:pPr>
      <w:bookmarkStart w:id="38" w:name="beyond-budgeting"/>
      <w:bookmarkEnd w:id="37"/>
      <w:r w:rsidRPr="00985041">
        <w:rPr>
          <w:rFonts w:ascii="Calibri" w:hAnsi="Calibri" w:cs="Calibri"/>
        </w:rPr>
        <w:t>4.2.4 Beyond budgeting</w:t>
      </w:r>
    </w:p>
    <w:p w14:paraId="74B98562" w14:textId="148DBCDC" w:rsidR="008C78BE" w:rsidRPr="00985041" w:rsidRDefault="008C78BE" w:rsidP="008C78BE">
      <w:pPr>
        <w:pStyle w:val="FirstParagraph"/>
        <w:spacing w:line="360" w:lineRule="auto"/>
        <w:jc w:val="both"/>
        <w:rPr>
          <w:rFonts w:ascii="Calibri" w:hAnsi="Calibri" w:cs="Calibri"/>
        </w:rPr>
      </w:pPr>
      <w:r w:rsidRPr="00985041">
        <w:rPr>
          <w:rFonts w:ascii="Calibri" w:hAnsi="Calibri" w:cs="Calibri"/>
        </w:rPr>
        <w:t xml:space="preserve">Beyond budgets is a philosophy that rejects traditional budgets. In a turbulent environment, they argue, budgets limit responsiveness and act as a brake on change. Rather than having annual fixed targets, proponents of off-budgeting have relative performance targets, continuous planning, and decentralised decision-making. Organisational resources are allocated and allocated at any given time, depending on rolling forecasts and market conditions (Mir n Sanguino et al., 2024). They do so by ensuring that they are checked on their values and on the clarity of </w:t>
      </w:r>
      <w:r w:rsidRPr="00985041">
        <w:rPr>
          <w:rFonts w:ascii="Calibri" w:hAnsi="Calibri" w:cs="Calibri"/>
        </w:rPr>
        <w:lastRenderedPageBreak/>
        <w:t>their reporting, not on budgeted limits. Although budgeting is flexible and empowering, it requires culture adjustment and provides for robust information systems.</w:t>
      </w:r>
    </w:p>
    <w:p w14:paraId="4E824E54" w14:textId="4E0FCB61" w:rsidR="002F72AB" w:rsidRPr="00985041" w:rsidRDefault="008C78BE" w:rsidP="008C78BE">
      <w:pPr>
        <w:pStyle w:val="FirstParagraph"/>
        <w:spacing w:line="360" w:lineRule="auto"/>
        <w:jc w:val="both"/>
        <w:rPr>
          <w:rFonts w:ascii="Calibri" w:hAnsi="Calibri" w:cs="Calibri"/>
        </w:rPr>
      </w:pPr>
      <w:r w:rsidRPr="00985041">
        <w:rPr>
          <w:rFonts w:ascii="Calibri" w:hAnsi="Calibri" w:cs="Calibri"/>
        </w:rPr>
        <w:t>The non-budget model is focused on decentralized authority: managers are directly able to determine how they spend and to set prices within certain parameters (Cabral et al., 2023). This decentralization would allow Blue Thread Ltd to propose local purchases and sales without having to apply for approval from the headquarters. But beyond budgets, there is also a need for greater openness to data and a performance culture that focuses on relative benchmarking (comparing business performance with competitors or with each other) (Rahman et al., 2023). Implementation of this system would be driven by investment in information technology and the need to change the mindset of leaders.</w:t>
      </w:r>
    </w:p>
    <w:p w14:paraId="7803BAE4" w14:textId="77777777" w:rsidR="002F72AB" w:rsidRPr="00985041" w:rsidRDefault="00000000" w:rsidP="00F33CC9">
      <w:pPr>
        <w:pStyle w:val="Heading3"/>
        <w:spacing w:line="360" w:lineRule="auto"/>
        <w:jc w:val="both"/>
        <w:rPr>
          <w:rFonts w:ascii="Calibri" w:hAnsi="Calibri" w:cs="Calibri"/>
        </w:rPr>
      </w:pPr>
      <w:bookmarkStart w:id="39" w:name="_Toc206961388"/>
      <w:bookmarkStart w:id="40" w:name="applicability-to-blue-thread-ltd"/>
      <w:bookmarkEnd w:id="34"/>
      <w:bookmarkEnd w:id="38"/>
      <w:r w:rsidRPr="00985041">
        <w:rPr>
          <w:rFonts w:ascii="Calibri" w:hAnsi="Calibri" w:cs="Calibri"/>
        </w:rPr>
        <w:t>4.3 Applicability to Blue Thread Ltd</w:t>
      </w:r>
      <w:bookmarkEnd w:id="39"/>
    </w:p>
    <w:p w14:paraId="4225AD85" w14:textId="4007D5BE"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t xml:space="preserve">Blue Thread Ltd operates in the fashion retail sector, which is characterised by rapidly changing consumer tastes and intense competition. The weaknesses of traditional budgets are therefore particularly </w:t>
      </w:r>
      <w:r w:rsidR="00134646" w:rsidRPr="00985041">
        <w:rPr>
          <w:rFonts w:ascii="Calibri" w:hAnsi="Calibri" w:cs="Calibri"/>
        </w:rPr>
        <w:t>relevant (</w:t>
      </w:r>
      <w:r w:rsidR="00FE5E5B" w:rsidRPr="00985041">
        <w:rPr>
          <w:rFonts w:ascii="Calibri" w:hAnsi="Calibri" w:cs="Calibri"/>
        </w:rPr>
        <w:t>Perret et al., 2022)</w:t>
      </w:r>
      <w:r w:rsidRPr="00985041">
        <w:rPr>
          <w:rFonts w:ascii="Calibri" w:hAnsi="Calibri" w:cs="Calibri"/>
        </w:rPr>
        <w:t xml:space="preserve">. The company’s current budgeting approach appears </w:t>
      </w:r>
      <w:r w:rsidR="005F677C" w:rsidRPr="00985041">
        <w:rPr>
          <w:rFonts w:ascii="Calibri" w:hAnsi="Calibri" w:cs="Calibri"/>
        </w:rPr>
        <w:t>to be incremental</w:t>
      </w:r>
      <w:r w:rsidR="0080331A" w:rsidRPr="00985041">
        <w:rPr>
          <w:rFonts w:ascii="Calibri" w:hAnsi="Calibri" w:cs="Calibri"/>
        </w:rPr>
        <w:t xml:space="preserve"> </w:t>
      </w:r>
      <w:r w:rsidRPr="00985041">
        <w:rPr>
          <w:rFonts w:ascii="Calibri" w:hAnsi="Calibri" w:cs="Calibri"/>
        </w:rPr>
        <w:t>purchases and expenses are planned months in advance, leading to excess stock and liquidity issues. Implementing more adaptive budgeting techniques could provide several benefits:</w:t>
      </w:r>
    </w:p>
    <w:p w14:paraId="3A7EA859" w14:textId="77777777" w:rsidR="002F72AB" w:rsidRPr="00985041" w:rsidRDefault="00000000" w:rsidP="00F33CC9">
      <w:pPr>
        <w:pStyle w:val="Compact"/>
        <w:numPr>
          <w:ilvl w:val="0"/>
          <w:numId w:val="3"/>
        </w:numPr>
        <w:spacing w:line="360" w:lineRule="auto"/>
        <w:jc w:val="both"/>
        <w:rPr>
          <w:rFonts w:ascii="Calibri" w:hAnsi="Calibri" w:cs="Calibri"/>
        </w:rPr>
      </w:pPr>
      <w:r w:rsidRPr="00985041">
        <w:rPr>
          <w:rFonts w:ascii="Calibri" w:hAnsi="Calibri" w:cs="Calibri"/>
          <w:b/>
          <w:bCs/>
        </w:rPr>
        <w:t>Rolling forecasts</w:t>
      </w:r>
      <w:r w:rsidRPr="00985041">
        <w:rPr>
          <w:rFonts w:ascii="Calibri" w:hAnsi="Calibri" w:cs="Calibri"/>
        </w:rPr>
        <w:t xml:space="preserve"> would allow management to update sales and stock projections each month based on actual sales trends. This could prevent over</w:t>
      </w:r>
      <w:r w:rsidRPr="00985041">
        <w:rPr>
          <w:rFonts w:ascii="Cambria Math" w:hAnsi="Cambria Math" w:cs="Cambria Math"/>
        </w:rPr>
        <w:t>‑</w:t>
      </w:r>
      <w:r w:rsidRPr="00985041">
        <w:rPr>
          <w:rFonts w:ascii="Calibri" w:hAnsi="Calibri" w:cs="Calibri"/>
        </w:rPr>
        <w:t>ordering and reduce inventory levels.</w:t>
      </w:r>
    </w:p>
    <w:p w14:paraId="280D40CA" w14:textId="3549DE7C" w:rsidR="002F72AB" w:rsidRPr="00985041" w:rsidRDefault="00000000" w:rsidP="00F33CC9">
      <w:pPr>
        <w:pStyle w:val="Compact"/>
        <w:numPr>
          <w:ilvl w:val="0"/>
          <w:numId w:val="3"/>
        </w:numPr>
        <w:spacing w:line="360" w:lineRule="auto"/>
        <w:jc w:val="both"/>
        <w:rPr>
          <w:rFonts w:ascii="Calibri" w:hAnsi="Calibri" w:cs="Calibri"/>
        </w:rPr>
      </w:pPr>
      <w:r w:rsidRPr="00985041">
        <w:rPr>
          <w:rFonts w:ascii="Calibri" w:hAnsi="Calibri" w:cs="Calibri"/>
          <w:b/>
          <w:bCs/>
        </w:rPr>
        <w:t>Activity</w:t>
      </w:r>
      <w:r w:rsidRPr="00985041">
        <w:rPr>
          <w:rFonts w:ascii="Cambria Math" w:hAnsi="Cambria Math" w:cs="Cambria Math"/>
          <w:b/>
          <w:bCs/>
        </w:rPr>
        <w:t>‑</w:t>
      </w:r>
      <w:r w:rsidRPr="00985041">
        <w:rPr>
          <w:rFonts w:ascii="Calibri" w:hAnsi="Calibri" w:cs="Calibri"/>
          <w:b/>
          <w:bCs/>
        </w:rPr>
        <w:t>based budgeting</w:t>
      </w:r>
      <w:r w:rsidRPr="00985041">
        <w:rPr>
          <w:rFonts w:ascii="Calibri" w:hAnsi="Calibri" w:cs="Calibri"/>
        </w:rPr>
        <w:t xml:space="preserve"> could link spending on refurbishment and marketing directly to expected benefits (e.g., customer footfall) and help </w:t>
      </w:r>
      <w:r w:rsidR="001B1E05" w:rsidRPr="00985041">
        <w:rPr>
          <w:rFonts w:ascii="Calibri" w:hAnsi="Calibri" w:cs="Calibri"/>
        </w:rPr>
        <w:t>prioritize</w:t>
      </w:r>
      <w:r w:rsidRPr="00985041">
        <w:rPr>
          <w:rFonts w:ascii="Calibri" w:hAnsi="Calibri" w:cs="Calibri"/>
        </w:rPr>
        <w:t xml:space="preserve"> </w:t>
      </w:r>
      <w:r w:rsidR="00D73192" w:rsidRPr="00985041">
        <w:rPr>
          <w:rFonts w:ascii="Calibri" w:hAnsi="Calibri" w:cs="Calibri"/>
        </w:rPr>
        <w:t>investments (Akbar et al., 2021)</w:t>
      </w:r>
      <w:r w:rsidRPr="00985041">
        <w:rPr>
          <w:rFonts w:ascii="Calibri" w:hAnsi="Calibri" w:cs="Calibri"/>
        </w:rPr>
        <w:t>.</w:t>
      </w:r>
    </w:p>
    <w:p w14:paraId="1F7B52C9" w14:textId="77777777" w:rsidR="002F72AB" w:rsidRPr="00985041" w:rsidRDefault="00000000" w:rsidP="00F33CC9">
      <w:pPr>
        <w:pStyle w:val="Compact"/>
        <w:numPr>
          <w:ilvl w:val="0"/>
          <w:numId w:val="3"/>
        </w:numPr>
        <w:spacing w:line="360" w:lineRule="auto"/>
        <w:jc w:val="both"/>
        <w:rPr>
          <w:rFonts w:ascii="Calibri" w:hAnsi="Calibri" w:cs="Calibri"/>
        </w:rPr>
      </w:pPr>
      <w:r w:rsidRPr="00985041">
        <w:rPr>
          <w:rFonts w:ascii="Calibri" w:hAnsi="Calibri" w:cs="Calibri"/>
          <w:b/>
          <w:bCs/>
        </w:rPr>
        <w:t>Zero</w:t>
      </w:r>
      <w:r w:rsidRPr="00985041">
        <w:rPr>
          <w:rFonts w:ascii="Cambria Math" w:hAnsi="Cambria Math" w:cs="Cambria Math"/>
          <w:b/>
          <w:bCs/>
        </w:rPr>
        <w:t>‑</w:t>
      </w:r>
      <w:r w:rsidRPr="00985041">
        <w:rPr>
          <w:rFonts w:ascii="Calibri" w:hAnsi="Calibri" w:cs="Calibri"/>
          <w:b/>
          <w:bCs/>
        </w:rPr>
        <w:t>based budgeting</w:t>
      </w:r>
      <w:r w:rsidRPr="00985041">
        <w:rPr>
          <w:rFonts w:ascii="Calibri" w:hAnsi="Calibri" w:cs="Calibri"/>
        </w:rPr>
        <w:t xml:space="preserve"> could be applied to discretionary expenses to remove inefficient administrative costs.</w:t>
      </w:r>
    </w:p>
    <w:p w14:paraId="5923B4D9" w14:textId="77777777" w:rsidR="002F72AB" w:rsidRPr="00985041" w:rsidRDefault="00000000" w:rsidP="00F33CC9">
      <w:pPr>
        <w:pStyle w:val="Compact"/>
        <w:numPr>
          <w:ilvl w:val="0"/>
          <w:numId w:val="3"/>
        </w:numPr>
        <w:spacing w:line="360" w:lineRule="auto"/>
        <w:jc w:val="both"/>
        <w:rPr>
          <w:rFonts w:ascii="Calibri" w:hAnsi="Calibri" w:cs="Calibri"/>
        </w:rPr>
      </w:pPr>
      <w:r w:rsidRPr="00985041">
        <w:rPr>
          <w:rFonts w:ascii="Calibri" w:hAnsi="Calibri" w:cs="Calibri"/>
          <w:b/>
          <w:bCs/>
        </w:rPr>
        <w:t>Participative budgeting</w:t>
      </w:r>
      <w:r w:rsidRPr="00985041">
        <w:rPr>
          <w:rFonts w:ascii="Calibri" w:hAnsi="Calibri" w:cs="Calibri"/>
        </w:rPr>
        <w:t xml:space="preserve"> would involve store managers in setting sales and spending targets, improving information quality and commitment.</w:t>
      </w:r>
    </w:p>
    <w:p w14:paraId="49DDBBC7" w14:textId="16594C7D" w:rsidR="002F72AB" w:rsidRPr="00985041" w:rsidRDefault="00000000" w:rsidP="00F33CC9">
      <w:pPr>
        <w:pStyle w:val="FirstParagraph"/>
        <w:spacing w:line="360" w:lineRule="auto"/>
        <w:jc w:val="both"/>
        <w:rPr>
          <w:rFonts w:ascii="Calibri" w:hAnsi="Calibri" w:cs="Calibri"/>
        </w:rPr>
      </w:pPr>
      <w:r w:rsidRPr="00985041">
        <w:rPr>
          <w:rFonts w:ascii="Calibri" w:hAnsi="Calibri" w:cs="Calibri"/>
        </w:rPr>
        <w:lastRenderedPageBreak/>
        <w:t xml:space="preserve">In practice, the company does not need to abandon budgets altogether. Rather, a hybrid approach could combine the discipline of financial planning with the flexibility of modern methods. For instance, Blue Thread could retain an annual budget as a reference point for lenders and shareholders, while supplementing it with a rolling forecast that updates sales and cash projections each </w:t>
      </w:r>
      <w:r w:rsidR="00A62DC2" w:rsidRPr="00985041">
        <w:rPr>
          <w:rFonts w:ascii="Calibri" w:hAnsi="Calibri" w:cs="Calibri"/>
        </w:rPr>
        <w:t>month (Bedford et al., 2022)</w:t>
      </w:r>
      <w:r w:rsidRPr="00985041">
        <w:rPr>
          <w:rFonts w:ascii="Calibri" w:hAnsi="Calibri" w:cs="Calibri"/>
        </w:rPr>
        <w:t>. Discretionary spending</w:t>
      </w:r>
      <w:r w:rsidR="000432FD" w:rsidRPr="00985041">
        <w:rPr>
          <w:rFonts w:ascii="Calibri" w:hAnsi="Calibri" w:cs="Calibri"/>
        </w:rPr>
        <w:t xml:space="preserve"> </w:t>
      </w:r>
      <w:r w:rsidRPr="00985041">
        <w:rPr>
          <w:rFonts w:ascii="Calibri" w:hAnsi="Calibri" w:cs="Calibri"/>
        </w:rPr>
        <w:t>such as refurbishment and marketing</w:t>
      </w:r>
      <w:r w:rsidR="00A54507" w:rsidRPr="00985041">
        <w:rPr>
          <w:rFonts w:ascii="Calibri" w:hAnsi="Calibri" w:cs="Calibri"/>
        </w:rPr>
        <w:t xml:space="preserve"> </w:t>
      </w:r>
      <w:r w:rsidRPr="00985041">
        <w:rPr>
          <w:rFonts w:ascii="Calibri" w:hAnsi="Calibri" w:cs="Calibri"/>
        </w:rPr>
        <w:t>could be zero</w:t>
      </w:r>
      <w:r w:rsidRPr="00985041">
        <w:rPr>
          <w:rFonts w:ascii="Cambria Math" w:hAnsi="Cambria Math" w:cs="Cambria Math"/>
        </w:rPr>
        <w:t>‑</w:t>
      </w:r>
      <w:r w:rsidRPr="00985041">
        <w:rPr>
          <w:rFonts w:ascii="Calibri" w:hAnsi="Calibri" w:cs="Calibri"/>
        </w:rPr>
        <w:t>based to eliminate waste, whereas operational costs could be managed through activity</w:t>
      </w:r>
      <w:r w:rsidRPr="00985041">
        <w:rPr>
          <w:rFonts w:ascii="Cambria Math" w:hAnsi="Cambria Math" w:cs="Cambria Math"/>
        </w:rPr>
        <w:t>‑</w:t>
      </w:r>
      <w:r w:rsidRPr="00985041">
        <w:rPr>
          <w:rFonts w:ascii="Calibri" w:hAnsi="Calibri" w:cs="Calibri"/>
        </w:rPr>
        <w:t xml:space="preserve">based analysis. Participative budgeting would give store managers a voice in setting sales targets and ordering quantities, reducing the risk of stock accumulation. Relative performance measures could be used to evaluate stores, encouraging healthy competition without rigid </w:t>
      </w:r>
      <w:r w:rsidR="00772432" w:rsidRPr="00985041">
        <w:rPr>
          <w:rFonts w:ascii="Calibri" w:hAnsi="Calibri" w:cs="Calibri"/>
        </w:rPr>
        <w:t>targets (</w:t>
      </w:r>
      <w:r w:rsidR="003221C9" w:rsidRPr="00985041">
        <w:rPr>
          <w:rFonts w:ascii="Calibri" w:hAnsi="Calibri" w:cs="Calibri"/>
        </w:rPr>
        <w:t xml:space="preserve">Anton and </w:t>
      </w:r>
      <w:proofErr w:type="spellStart"/>
      <w:r w:rsidR="003221C9" w:rsidRPr="00985041">
        <w:rPr>
          <w:rFonts w:ascii="Calibri" w:hAnsi="Calibri" w:cs="Calibri"/>
        </w:rPr>
        <w:t>Afloarei</w:t>
      </w:r>
      <w:proofErr w:type="spellEnd"/>
      <w:r w:rsidR="003221C9" w:rsidRPr="00985041">
        <w:rPr>
          <w:rFonts w:ascii="Calibri" w:hAnsi="Calibri" w:cs="Calibri"/>
        </w:rPr>
        <w:t xml:space="preserve"> </w:t>
      </w:r>
      <w:proofErr w:type="spellStart"/>
      <w:r w:rsidR="003221C9" w:rsidRPr="00985041">
        <w:rPr>
          <w:rFonts w:ascii="Calibri" w:hAnsi="Calibri" w:cs="Calibri"/>
        </w:rPr>
        <w:t>Nucu</w:t>
      </w:r>
      <w:proofErr w:type="spellEnd"/>
      <w:r w:rsidR="003221C9" w:rsidRPr="00985041">
        <w:rPr>
          <w:rFonts w:ascii="Calibri" w:hAnsi="Calibri" w:cs="Calibri"/>
        </w:rPr>
        <w:t>, 2020)</w:t>
      </w:r>
      <w:r w:rsidRPr="00985041">
        <w:rPr>
          <w:rFonts w:ascii="Calibri" w:hAnsi="Calibri" w:cs="Calibri"/>
        </w:rPr>
        <w:t>.</w:t>
      </w:r>
    </w:p>
    <w:p w14:paraId="5A799E0E" w14:textId="030CB906" w:rsidR="002F72AB" w:rsidRPr="00985041" w:rsidRDefault="00000000" w:rsidP="00F33CC9">
      <w:pPr>
        <w:pStyle w:val="BodyText"/>
        <w:spacing w:line="360" w:lineRule="auto"/>
        <w:jc w:val="both"/>
        <w:rPr>
          <w:rFonts w:ascii="Calibri" w:hAnsi="Calibri" w:cs="Calibri"/>
        </w:rPr>
      </w:pPr>
      <w:r w:rsidRPr="00985041">
        <w:rPr>
          <w:rFonts w:ascii="Calibri" w:hAnsi="Calibri" w:cs="Calibri"/>
        </w:rPr>
        <w:t>Adopting these approaches would not eliminate the need for financial discipline. Instead, it would align planning with the realities of a fast</w:t>
      </w:r>
      <w:r w:rsidRPr="00985041">
        <w:rPr>
          <w:rFonts w:ascii="Cambria Math" w:hAnsi="Cambria Math" w:cs="Cambria Math"/>
        </w:rPr>
        <w:t>‑</w:t>
      </w:r>
      <w:r w:rsidRPr="00985041">
        <w:rPr>
          <w:rFonts w:ascii="Calibri" w:hAnsi="Calibri" w:cs="Calibri"/>
        </w:rPr>
        <w:t xml:space="preserve">moving market. Implementation should be phased in: first by improving data quality and introducing rolling forecasts; next by training managers to interpret and respond to forecast updates; and </w:t>
      </w:r>
      <w:r w:rsidR="00911CDF" w:rsidRPr="00985041">
        <w:rPr>
          <w:rFonts w:ascii="Calibri" w:hAnsi="Calibri" w:cs="Calibri"/>
        </w:rPr>
        <w:t>finally,</w:t>
      </w:r>
      <w:r w:rsidRPr="00985041">
        <w:rPr>
          <w:rFonts w:ascii="Calibri" w:hAnsi="Calibri" w:cs="Calibri"/>
        </w:rPr>
        <w:t xml:space="preserve"> by experimenting with alternative budgeting methods in selected </w:t>
      </w:r>
      <w:r w:rsidR="005734D7" w:rsidRPr="00985041">
        <w:rPr>
          <w:rFonts w:ascii="Calibri" w:hAnsi="Calibri" w:cs="Calibri"/>
        </w:rPr>
        <w:t>departments (</w:t>
      </w:r>
      <w:r w:rsidR="003221C9" w:rsidRPr="00985041">
        <w:rPr>
          <w:rFonts w:ascii="Calibri" w:hAnsi="Calibri" w:cs="Calibri"/>
        </w:rPr>
        <w:t>Henttu-Aho, 2019)</w:t>
      </w:r>
      <w:r w:rsidRPr="00985041">
        <w:rPr>
          <w:rFonts w:ascii="Calibri" w:hAnsi="Calibri" w:cs="Calibri"/>
        </w:rPr>
        <w:t>. Ensuring buy</w:t>
      </w:r>
      <w:r w:rsidRPr="00985041">
        <w:rPr>
          <w:rFonts w:ascii="Cambria Math" w:hAnsi="Cambria Math" w:cs="Cambria Math"/>
        </w:rPr>
        <w:t>‑</w:t>
      </w:r>
      <w:r w:rsidRPr="00985041">
        <w:rPr>
          <w:rFonts w:ascii="Calibri" w:hAnsi="Calibri" w:cs="Calibri"/>
        </w:rPr>
        <w:t>in from staff and providing adequate resources for systems upgrades are critical to success. Over time, such a transformation could help Blue Thread Ltd reduce excess inventory, manage cash more effectively and respond quickly to fashion trends, supporting both profitability and liquidity.</w:t>
      </w:r>
    </w:p>
    <w:p w14:paraId="06B153FC" w14:textId="77777777" w:rsidR="002F72AB" w:rsidRPr="00985041" w:rsidRDefault="00000000" w:rsidP="00F33CC9">
      <w:pPr>
        <w:pStyle w:val="Heading2"/>
        <w:spacing w:line="360" w:lineRule="auto"/>
        <w:jc w:val="both"/>
        <w:rPr>
          <w:rFonts w:ascii="Calibri" w:hAnsi="Calibri" w:cs="Calibri"/>
        </w:rPr>
      </w:pPr>
      <w:bookmarkStart w:id="41" w:name="_Toc206961389"/>
      <w:bookmarkStart w:id="42" w:name="conclusion"/>
      <w:bookmarkEnd w:id="30"/>
      <w:bookmarkEnd w:id="40"/>
      <w:r w:rsidRPr="00985041">
        <w:rPr>
          <w:rFonts w:ascii="Calibri" w:hAnsi="Calibri" w:cs="Calibri"/>
        </w:rPr>
        <w:t>Conclusion</w:t>
      </w:r>
      <w:bookmarkEnd w:id="41"/>
    </w:p>
    <w:p w14:paraId="08F095E4" w14:textId="77777777" w:rsidR="003476E2" w:rsidRPr="00985041" w:rsidRDefault="003476E2" w:rsidP="003476E2">
      <w:pPr>
        <w:pStyle w:val="BodyText"/>
        <w:spacing w:line="360" w:lineRule="auto"/>
        <w:jc w:val="both"/>
        <w:rPr>
          <w:rFonts w:ascii="Calibri" w:hAnsi="Calibri" w:cs="Calibri"/>
        </w:rPr>
      </w:pPr>
      <w:r w:rsidRPr="00985041">
        <w:rPr>
          <w:rFonts w:ascii="Calibri" w:hAnsi="Calibri" w:cs="Calibri"/>
        </w:rPr>
        <w:t>This report prepared a stock budget, cash budget, and profit-and-loss account for Blue Thread Ltd over six months to November 2025. The analysis showed rising inventories that risk tying up capital, alongside cash flow pressures with overdrafts reaching nearly £39,000 before modest recovery. While the gross profit margin of 35% appears healthy, high administrative and credit-card costs erode profitability. These findings highlight the gap between profit and liquidity.</w:t>
      </w:r>
    </w:p>
    <w:p w14:paraId="10B3005B" w14:textId="77777777" w:rsidR="003476E2" w:rsidRPr="00985041" w:rsidRDefault="003476E2" w:rsidP="003476E2">
      <w:pPr>
        <w:pStyle w:val="BodyText"/>
        <w:spacing w:line="360" w:lineRule="auto"/>
        <w:jc w:val="both"/>
        <w:rPr>
          <w:rFonts w:ascii="Calibri" w:hAnsi="Calibri" w:cs="Calibri"/>
        </w:rPr>
      </w:pPr>
      <w:r w:rsidRPr="00985041">
        <w:rPr>
          <w:rFonts w:ascii="Calibri" w:hAnsi="Calibri" w:cs="Calibri"/>
        </w:rPr>
        <w:t xml:space="preserve">Management should better align purchases with sales, negotiate favourable credit terms, control card charges, and stagger major expenditures. Regular budget updates are essential, using them </w:t>
      </w:r>
      <w:r w:rsidRPr="00985041">
        <w:rPr>
          <w:rFonts w:ascii="Calibri" w:hAnsi="Calibri" w:cs="Calibri"/>
        </w:rPr>
        <w:lastRenderedPageBreak/>
        <w:t>as flexible tools rather than rigid constraints. Effective budgeting must be participative, transparent, supported by reliable systems, and clearly linked to strategy.</w:t>
      </w:r>
    </w:p>
    <w:p w14:paraId="02A2B6EC" w14:textId="613C6029" w:rsidR="00796E51" w:rsidRPr="00985041" w:rsidRDefault="008C78BE" w:rsidP="002C5B1B">
      <w:pPr>
        <w:pStyle w:val="BodyText"/>
        <w:spacing w:line="360" w:lineRule="auto"/>
        <w:jc w:val="both"/>
        <w:rPr>
          <w:rFonts w:ascii="Calibri" w:hAnsi="Calibri" w:cs="Calibri"/>
        </w:rPr>
      </w:pPr>
      <w:r w:rsidRPr="00985041">
        <w:rPr>
          <w:rFonts w:ascii="Calibri" w:hAnsi="Calibri" w:cs="Calibri"/>
        </w:rPr>
        <w:t>Traditional incremental budgeting suffers from well documented weaknesses, including outdated assumptions and limited flexibility. More dynamic approaches such as zero-based budgeting, activity-based budgeting, rolling forecasts and non-budgetary approaches offer more flexible solutions. In the case of a fashion retailer such as Blue Thread Ltd, combining these approaches can minimise stock risk, increase responsiveness and improve judgement. Finally, budgeting should be seen as a continuous process which is strategic. Integrating modern methods with traditional practices can help Blue Thread Ltd increase liquidity, resource allocation and sustainable growth.</w:t>
      </w:r>
    </w:p>
    <w:p w14:paraId="25E1E1E3" w14:textId="06749BEE" w:rsidR="00796E51" w:rsidRPr="00985041" w:rsidRDefault="00796E51" w:rsidP="006E0DB0">
      <w:pPr>
        <w:pStyle w:val="Heading1"/>
        <w:rPr>
          <w:rFonts w:ascii="Calibri" w:hAnsi="Calibri" w:cs="Calibri"/>
        </w:rPr>
      </w:pPr>
      <w:bookmarkStart w:id="43" w:name="_Toc206961390"/>
      <w:r w:rsidRPr="00985041">
        <w:rPr>
          <w:rFonts w:ascii="Calibri" w:hAnsi="Calibri" w:cs="Calibri"/>
        </w:rPr>
        <w:t>References</w:t>
      </w:r>
      <w:bookmarkEnd w:id="43"/>
    </w:p>
    <w:p w14:paraId="397AC342" w14:textId="69C73B3F"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proofErr w:type="spellStart"/>
      <w:r w:rsidRPr="00985041">
        <w:rPr>
          <w:rFonts w:ascii="Calibri" w:eastAsia="Times New Roman" w:hAnsi="Calibri" w:cs="Calibri"/>
          <w:lang w:eastAsia="en-GB"/>
        </w:rPr>
        <w:t>Adesope</w:t>
      </w:r>
      <w:proofErr w:type="spellEnd"/>
      <w:r w:rsidRPr="00985041">
        <w:rPr>
          <w:rFonts w:ascii="Calibri" w:eastAsia="Times New Roman" w:hAnsi="Calibri" w:cs="Calibri"/>
          <w:lang w:eastAsia="en-GB"/>
        </w:rPr>
        <w:t xml:space="preserve">, O.M., </w:t>
      </w:r>
      <w:proofErr w:type="spellStart"/>
      <w:r w:rsidRPr="00985041">
        <w:rPr>
          <w:rFonts w:ascii="Calibri" w:eastAsia="Times New Roman" w:hAnsi="Calibri" w:cs="Calibri"/>
          <w:lang w:eastAsia="en-GB"/>
        </w:rPr>
        <w:t>Anyim</w:t>
      </w:r>
      <w:proofErr w:type="spellEnd"/>
      <w:r w:rsidRPr="00985041">
        <w:rPr>
          <w:rFonts w:ascii="Calibri" w:eastAsia="Times New Roman" w:hAnsi="Calibri" w:cs="Calibri"/>
          <w:lang w:eastAsia="en-GB"/>
        </w:rPr>
        <w:t xml:space="preserve">, C.F. and Chukwu, B.O. (2023) ‘Impact of budget participation and leadership style on managerial performance: evidence from the manufacturing sector’, Cogent Business &amp; Management, 10(1), 2224110. Available at: </w:t>
      </w:r>
      <w:hyperlink r:id="rId10" w:history="1">
        <w:r w:rsidRPr="00985041">
          <w:rPr>
            <w:rStyle w:val="Hyperlink"/>
            <w:rFonts w:ascii="Calibri" w:eastAsia="Times New Roman" w:hAnsi="Calibri" w:cs="Calibri"/>
            <w:lang w:eastAsia="en-GB"/>
          </w:rPr>
          <w:t>https://www.econstor.eu/bitstream/10419/278768/1/CBM-2023-2224110.pdf</w:t>
        </w:r>
      </w:hyperlink>
      <w:r w:rsidRPr="00985041">
        <w:rPr>
          <w:rFonts w:ascii="Calibri" w:eastAsia="Times New Roman" w:hAnsi="Calibri" w:cs="Calibri"/>
          <w:lang w:eastAsia="en-GB"/>
        </w:rPr>
        <w:t xml:space="preserve"> </w:t>
      </w:r>
    </w:p>
    <w:p w14:paraId="35A18AA0" w14:textId="03D5C2E3"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Akbar, S., Iqbal, J. and Ul Ain, Q. (2021) ‘Does working capital management influence operating risk? Evidence from China’, Risks, 9(11), 194. Available at: </w:t>
      </w:r>
      <w:hyperlink r:id="rId11" w:history="1">
        <w:r w:rsidRPr="00985041">
          <w:rPr>
            <w:rStyle w:val="Hyperlink"/>
            <w:rFonts w:ascii="Calibri" w:eastAsia="Times New Roman" w:hAnsi="Calibri" w:cs="Calibri"/>
            <w:lang w:eastAsia="en-GB"/>
          </w:rPr>
          <w:t>https://www.mdpi.com/2227-9091/9/11/194</w:t>
        </w:r>
      </w:hyperlink>
      <w:r w:rsidRPr="00985041">
        <w:rPr>
          <w:rFonts w:ascii="Calibri" w:eastAsia="Times New Roman" w:hAnsi="Calibri" w:cs="Calibri"/>
          <w:lang w:eastAsia="en-GB"/>
        </w:rPr>
        <w:t xml:space="preserve"> </w:t>
      </w:r>
    </w:p>
    <w:p w14:paraId="114FF930" w14:textId="0C31DF49"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proofErr w:type="spellStart"/>
      <w:r w:rsidRPr="00985041">
        <w:rPr>
          <w:rFonts w:ascii="Calibri" w:eastAsia="Times New Roman" w:hAnsi="Calibri" w:cs="Calibri"/>
          <w:lang w:eastAsia="en-GB"/>
        </w:rPr>
        <w:t>Alhasnawi</w:t>
      </w:r>
      <w:proofErr w:type="spellEnd"/>
      <w:r w:rsidRPr="00985041">
        <w:rPr>
          <w:rFonts w:ascii="Calibri" w:eastAsia="Times New Roman" w:hAnsi="Calibri" w:cs="Calibri"/>
          <w:lang w:eastAsia="en-GB"/>
        </w:rPr>
        <w:t xml:space="preserve">, M.Y., Said, R.M., </w:t>
      </w:r>
      <w:proofErr w:type="spellStart"/>
      <w:r w:rsidRPr="00985041">
        <w:rPr>
          <w:rFonts w:ascii="Calibri" w:eastAsia="Times New Roman" w:hAnsi="Calibri" w:cs="Calibri"/>
          <w:lang w:eastAsia="en-GB"/>
        </w:rPr>
        <w:t>Alshdaifat</w:t>
      </w:r>
      <w:proofErr w:type="spellEnd"/>
      <w:r w:rsidRPr="00985041">
        <w:rPr>
          <w:rFonts w:ascii="Calibri" w:eastAsia="Times New Roman" w:hAnsi="Calibri" w:cs="Calibri"/>
          <w:lang w:eastAsia="en-GB"/>
        </w:rPr>
        <w:t xml:space="preserve">, S.M., </w:t>
      </w:r>
      <w:proofErr w:type="spellStart"/>
      <w:r w:rsidRPr="00985041">
        <w:rPr>
          <w:rFonts w:ascii="Calibri" w:eastAsia="Times New Roman" w:hAnsi="Calibri" w:cs="Calibri"/>
          <w:lang w:eastAsia="en-GB"/>
        </w:rPr>
        <w:t>Elorabi</w:t>
      </w:r>
      <w:proofErr w:type="spellEnd"/>
      <w:r w:rsidRPr="00985041">
        <w:rPr>
          <w:rFonts w:ascii="Calibri" w:eastAsia="Times New Roman" w:hAnsi="Calibri" w:cs="Calibri"/>
          <w:lang w:eastAsia="en-GB"/>
        </w:rPr>
        <w:t xml:space="preserve">, K.A., </w:t>
      </w:r>
      <w:proofErr w:type="spellStart"/>
      <w:r w:rsidRPr="00985041">
        <w:rPr>
          <w:rFonts w:ascii="Calibri" w:eastAsia="Times New Roman" w:hAnsi="Calibri" w:cs="Calibri"/>
          <w:lang w:eastAsia="en-GB"/>
        </w:rPr>
        <w:t>Al-Hasnawi</w:t>
      </w:r>
      <w:proofErr w:type="spellEnd"/>
      <w:r w:rsidRPr="00985041">
        <w:rPr>
          <w:rFonts w:ascii="Calibri" w:eastAsia="Times New Roman" w:hAnsi="Calibri" w:cs="Calibri"/>
          <w:lang w:eastAsia="en-GB"/>
        </w:rPr>
        <w:t xml:space="preserve">, M.H. and </w:t>
      </w:r>
      <w:proofErr w:type="spellStart"/>
      <w:r w:rsidRPr="00985041">
        <w:rPr>
          <w:rFonts w:ascii="Calibri" w:eastAsia="Times New Roman" w:hAnsi="Calibri" w:cs="Calibri"/>
          <w:lang w:eastAsia="en-GB"/>
        </w:rPr>
        <w:t>Khudhair</w:t>
      </w:r>
      <w:proofErr w:type="spellEnd"/>
      <w:r w:rsidRPr="00985041">
        <w:rPr>
          <w:rFonts w:ascii="Calibri" w:eastAsia="Times New Roman" w:hAnsi="Calibri" w:cs="Calibri"/>
          <w:lang w:eastAsia="en-GB"/>
        </w:rPr>
        <w:t xml:space="preserve">, A.H. (2024) ‘How does budget participation affect managerial performance in the higher education sector? A mediated–moderated model’, Asian Journal of Accounting Research, 9(4), pp. 325–340. Available at: </w:t>
      </w:r>
      <w:hyperlink r:id="rId12" w:history="1">
        <w:r w:rsidRPr="00985041">
          <w:rPr>
            <w:rStyle w:val="Hyperlink"/>
            <w:rFonts w:ascii="Calibri" w:eastAsia="Times New Roman" w:hAnsi="Calibri" w:cs="Calibri"/>
            <w:lang w:eastAsia="en-GB"/>
          </w:rPr>
          <w:t>https://www.emerald.com/ajar/article/9/4/325/1214674/How-does-budget-participation-affect-managerial</w:t>
        </w:r>
      </w:hyperlink>
      <w:r w:rsidRPr="00985041">
        <w:rPr>
          <w:rFonts w:ascii="Calibri" w:eastAsia="Times New Roman" w:hAnsi="Calibri" w:cs="Calibri"/>
          <w:lang w:eastAsia="en-GB"/>
        </w:rPr>
        <w:t xml:space="preserve"> </w:t>
      </w:r>
    </w:p>
    <w:p w14:paraId="441770D7" w14:textId="21E40B2C"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proofErr w:type="spellStart"/>
      <w:r w:rsidRPr="00985041">
        <w:rPr>
          <w:rFonts w:ascii="Calibri" w:eastAsia="Times New Roman" w:hAnsi="Calibri" w:cs="Calibri"/>
          <w:lang w:eastAsia="en-GB"/>
        </w:rPr>
        <w:t>Al-Hasnawi</w:t>
      </w:r>
      <w:proofErr w:type="spellEnd"/>
      <w:r w:rsidRPr="00985041">
        <w:rPr>
          <w:rFonts w:ascii="Calibri" w:eastAsia="Times New Roman" w:hAnsi="Calibri" w:cs="Calibri"/>
          <w:lang w:eastAsia="en-GB"/>
        </w:rPr>
        <w:t xml:space="preserve">, M.Y., Said, R.M., </w:t>
      </w:r>
      <w:proofErr w:type="spellStart"/>
      <w:r w:rsidRPr="00985041">
        <w:rPr>
          <w:rFonts w:ascii="Calibri" w:eastAsia="Times New Roman" w:hAnsi="Calibri" w:cs="Calibri"/>
          <w:lang w:eastAsia="en-GB"/>
        </w:rPr>
        <w:t>Alshdaifat</w:t>
      </w:r>
      <w:proofErr w:type="spellEnd"/>
      <w:r w:rsidRPr="00985041">
        <w:rPr>
          <w:rFonts w:ascii="Calibri" w:eastAsia="Times New Roman" w:hAnsi="Calibri" w:cs="Calibri"/>
          <w:lang w:eastAsia="en-GB"/>
        </w:rPr>
        <w:t xml:space="preserve">, S.M., </w:t>
      </w:r>
      <w:proofErr w:type="spellStart"/>
      <w:r w:rsidRPr="00985041">
        <w:rPr>
          <w:rFonts w:ascii="Calibri" w:eastAsia="Times New Roman" w:hAnsi="Calibri" w:cs="Calibri"/>
          <w:lang w:eastAsia="en-GB"/>
        </w:rPr>
        <w:t>Elorabi</w:t>
      </w:r>
      <w:proofErr w:type="spellEnd"/>
      <w:r w:rsidRPr="00985041">
        <w:rPr>
          <w:rFonts w:ascii="Calibri" w:eastAsia="Times New Roman" w:hAnsi="Calibri" w:cs="Calibri"/>
          <w:lang w:eastAsia="en-GB"/>
        </w:rPr>
        <w:t xml:space="preserve">, K.A., </w:t>
      </w:r>
      <w:proofErr w:type="spellStart"/>
      <w:r w:rsidRPr="00985041">
        <w:rPr>
          <w:rFonts w:ascii="Calibri" w:eastAsia="Times New Roman" w:hAnsi="Calibri" w:cs="Calibri"/>
          <w:lang w:eastAsia="en-GB"/>
        </w:rPr>
        <w:t>Al-Hasnawi</w:t>
      </w:r>
      <w:proofErr w:type="spellEnd"/>
      <w:r w:rsidRPr="00985041">
        <w:rPr>
          <w:rFonts w:ascii="Calibri" w:eastAsia="Times New Roman" w:hAnsi="Calibri" w:cs="Calibri"/>
          <w:lang w:eastAsia="en-GB"/>
        </w:rPr>
        <w:t xml:space="preserve">, M.H. and </w:t>
      </w:r>
      <w:proofErr w:type="spellStart"/>
      <w:r w:rsidRPr="00985041">
        <w:rPr>
          <w:rFonts w:ascii="Calibri" w:eastAsia="Times New Roman" w:hAnsi="Calibri" w:cs="Calibri"/>
          <w:lang w:eastAsia="en-GB"/>
        </w:rPr>
        <w:t>Khudhair</w:t>
      </w:r>
      <w:proofErr w:type="spellEnd"/>
      <w:r w:rsidRPr="00985041">
        <w:rPr>
          <w:rFonts w:ascii="Calibri" w:eastAsia="Times New Roman" w:hAnsi="Calibri" w:cs="Calibri"/>
          <w:lang w:eastAsia="en-GB"/>
        </w:rPr>
        <w:t xml:space="preserve">, A.H. (2024) ‘How does budget participation affect managerial performance in HEIs?’, Asian Journal of Accounting Research, 9(4), pp. 325–340. Available at: </w:t>
      </w:r>
      <w:hyperlink r:id="rId13" w:history="1">
        <w:r w:rsidRPr="00985041">
          <w:rPr>
            <w:rStyle w:val="Hyperlink"/>
            <w:rFonts w:ascii="Calibri" w:eastAsia="Times New Roman" w:hAnsi="Calibri" w:cs="Calibri"/>
            <w:lang w:eastAsia="en-GB"/>
          </w:rPr>
          <w:t>https://www.emerald.com/ajar/article/9/4/325/1214674/How-does-budget-participation-affect-managerial</w:t>
        </w:r>
      </w:hyperlink>
      <w:r w:rsidRPr="00985041">
        <w:rPr>
          <w:rFonts w:ascii="Calibri" w:eastAsia="Times New Roman" w:hAnsi="Calibri" w:cs="Calibri"/>
          <w:lang w:eastAsia="en-GB"/>
        </w:rPr>
        <w:t xml:space="preserve">   </w:t>
      </w:r>
    </w:p>
    <w:p w14:paraId="5250D01B" w14:textId="20B03226"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Anton, S.G. and </w:t>
      </w:r>
      <w:proofErr w:type="spellStart"/>
      <w:r w:rsidRPr="00985041">
        <w:rPr>
          <w:rFonts w:ascii="Calibri" w:eastAsia="Times New Roman" w:hAnsi="Calibri" w:cs="Calibri"/>
          <w:lang w:eastAsia="en-GB"/>
        </w:rPr>
        <w:t>Afloarei</w:t>
      </w:r>
      <w:proofErr w:type="spellEnd"/>
      <w:r w:rsidRPr="00985041">
        <w:rPr>
          <w:rFonts w:ascii="Calibri" w:eastAsia="Times New Roman" w:hAnsi="Calibri" w:cs="Calibri"/>
          <w:lang w:eastAsia="en-GB"/>
        </w:rPr>
        <w:t xml:space="preserve"> </w:t>
      </w:r>
      <w:proofErr w:type="spellStart"/>
      <w:r w:rsidRPr="00985041">
        <w:rPr>
          <w:rFonts w:ascii="Calibri" w:eastAsia="Times New Roman" w:hAnsi="Calibri" w:cs="Calibri"/>
          <w:lang w:eastAsia="en-GB"/>
        </w:rPr>
        <w:t>Nucu</w:t>
      </w:r>
      <w:proofErr w:type="spellEnd"/>
      <w:r w:rsidRPr="00985041">
        <w:rPr>
          <w:rFonts w:ascii="Calibri" w:eastAsia="Times New Roman" w:hAnsi="Calibri" w:cs="Calibri"/>
          <w:lang w:eastAsia="en-GB"/>
        </w:rPr>
        <w:t xml:space="preserve">, A.E. (2020) ‘The impact of working capital management on firm profitability: empirical evidence from the Polish listed firms’, Journal of Risk and Financial Management, 13(1), 9. Available at: </w:t>
      </w:r>
      <w:hyperlink r:id="rId14" w:history="1">
        <w:r w:rsidRPr="00985041">
          <w:rPr>
            <w:rStyle w:val="Hyperlink"/>
            <w:rFonts w:ascii="Calibri" w:eastAsia="Times New Roman" w:hAnsi="Calibri" w:cs="Calibri"/>
            <w:lang w:eastAsia="en-GB"/>
          </w:rPr>
          <w:t>https://ideas.repec.org/a/gam/jjrfmx/v14y2020i1p9-d468490.html</w:t>
        </w:r>
      </w:hyperlink>
      <w:r w:rsidRPr="00985041">
        <w:rPr>
          <w:rFonts w:ascii="Calibri" w:eastAsia="Times New Roman" w:hAnsi="Calibri" w:cs="Calibri"/>
          <w:lang w:eastAsia="en-GB"/>
        </w:rPr>
        <w:t xml:space="preserve"> </w:t>
      </w:r>
    </w:p>
    <w:p w14:paraId="014C7A26" w14:textId="4130BA18"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Bedford, D.S., </w:t>
      </w:r>
      <w:proofErr w:type="spellStart"/>
      <w:r w:rsidRPr="00985041">
        <w:rPr>
          <w:rFonts w:ascii="Calibri" w:eastAsia="Times New Roman" w:hAnsi="Calibri" w:cs="Calibri"/>
          <w:lang w:eastAsia="en-GB"/>
        </w:rPr>
        <w:t>Bisbe</w:t>
      </w:r>
      <w:proofErr w:type="spellEnd"/>
      <w:r w:rsidRPr="00985041">
        <w:rPr>
          <w:rFonts w:ascii="Calibri" w:eastAsia="Times New Roman" w:hAnsi="Calibri" w:cs="Calibri"/>
          <w:lang w:eastAsia="en-GB"/>
        </w:rPr>
        <w:t xml:space="preserve">, J. and Sweeney, B. (2022) ‘Budgeting and employee stress in times of crisis’, Accounting, Organizations and Society, 98, 101355. Available at: </w:t>
      </w:r>
      <w:hyperlink r:id="rId15" w:tgtFrame="_new" w:history="1">
        <w:r w:rsidRPr="00985041">
          <w:rPr>
            <w:rFonts w:ascii="Calibri" w:eastAsia="Times New Roman" w:hAnsi="Calibri" w:cs="Calibri"/>
            <w:color w:val="0000FF"/>
            <w:u w:val="single"/>
            <w:lang w:eastAsia="en-GB"/>
          </w:rPr>
          <w:t>https://www.sciencedirect.com/science/article/pii/S0361368222000137</w:t>
        </w:r>
      </w:hyperlink>
      <w:r w:rsidRPr="00985041">
        <w:rPr>
          <w:rFonts w:ascii="Calibri" w:eastAsia="Times New Roman" w:hAnsi="Calibri" w:cs="Calibri"/>
          <w:lang w:eastAsia="en-GB"/>
        </w:rPr>
        <w:t xml:space="preserve"> (Open Access article/hosted version)</w:t>
      </w:r>
    </w:p>
    <w:p w14:paraId="6DF6AB37" w14:textId="21998929"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Bedford, D.S., </w:t>
      </w:r>
      <w:proofErr w:type="spellStart"/>
      <w:r w:rsidRPr="00985041">
        <w:rPr>
          <w:rFonts w:ascii="Calibri" w:eastAsia="Times New Roman" w:hAnsi="Calibri" w:cs="Calibri"/>
          <w:lang w:eastAsia="en-GB"/>
        </w:rPr>
        <w:t>Bisbe</w:t>
      </w:r>
      <w:proofErr w:type="spellEnd"/>
      <w:r w:rsidRPr="00985041">
        <w:rPr>
          <w:rFonts w:ascii="Calibri" w:eastAsia="Times New Roman" w:hAnsi="Calibri" w:cs="Calibri"/>
          <w:lang w:eastAsia="en-GB"/>
        </w:rPr>
        <w:t xml:space="preserve">, J., Sweeney, B. and Soin, K. (2024) ‘Management control during and after a crisis’, Journal of Management Accounting Research, 36(3), pp. 67–74. Available at: </w:t>
      </w:r>
      <w:hyperlink r:id="rId16" w:history="1">
        <w:r w:rsidRPr="00985041">
          <w:rPr>
            <w:rStyle w:val="Hyperlink"/>
            <w:rFonts w:ascii="Calibri" w:eastAsia="Times New Roman" w:hAnsi="Calibri" w:cs="Calibri"/>
            <w:lang w:eastAsia="en-GB"/>
          </w:rPr>
          <w:t>https://meridian.allenpress.com/jmar/article/36/3/67/498815/Management-Control-During-and-After-a-Crisis</w:t>
        </w:r>
      </w:hyperlink>
      <w:r w:rsidRPr="00985041">
        <w:rPr>
          <w:rFonts w:ascii="Calibri" w:eastAsia="Times New Roman" w:hAnsi="Calibri" w:cs="Calibri"/>
          <w:lang w:eastAsia="en-GB"/>
        </w:rPr>
        <w:t xml:space="preserve"> </w:t>
      </w:r>
    </w:p>
    <w:p w14:paraId="2B134BA7" w14:textId="4A0963F3"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Bergmann, M., Brück, C., Knauer, T., </w:t>
      </w:r>
      <w:proofErr w:type="spellStart"/>
      <w:r w:rsidRPr="00985041">
        <w:rPr>
          <w:rFonts w:ascii="Calibri" w:eastAsia="Times New Roman" w:hAnsi="Calibri" w:cs="Calibri"/>
          <w:lang w:eastAsia="en-GB"/>
        </w:rPr>
        <w:t>Mahlendorf</w:t>
      </w:r>
      <w:proofErr w:type="spellEnd"/>
      <w:r w:rsidRPr="00985041">
        <w:rPr>
          <w:rFonts w:ascii="Calibri" w:eastAsia="Times New Roman" w:hAnsi="Calibri" w:cs="Calibri"/>
          <w:lang w:eastAsia="en-GB"/>
        </w:rPr>
        <w:t xml:space="preserve">, M.D., </w:t>
      </w:r>
      <w:proofErr w:type="spellStart"/>
      <w:r w:rsidRPr="00985041">
        <w:rPr>
          <w:rFonts w:ascii="Calibri" w:eastAsia="Times New Roman" w:hAnsi="Calibri" w:cs="Calibri"/>
          <w:lang w:eastAsia="en-GB"/>
        </w:rPr>
        <w:t>Schäffer</w:t>
      </w:r>
      <w:proofErr w:type="spellEnd"/>
      <w:r w:rsidRPr="00985041">
        <w:rPr>
          <w:rFonts w:ascii="Calibri" w:eastAsia="Times New Roman" w:hAnsi="Calibri" w:cs="Calibri"/>
          <w:lang w:eastAsia="en-GB"/>
        </w:rPr>
        <w:t xml:space="preserve">, U. and Wolf, S. (2020) ‘Digitization of the budgeting process: determinants of the use of business analytics and its effect on satisfaction with the budgeting process’, Journal of Management Control, 31(3), pp. 201–235. Available at: </w:t>
      </w:r>
      <w:hyperlink r:id="rId17" w:history="1">
        <w:r w:rsidR="00FB1225" w:rsidRPr="00985041">
          <w:rPr>
            <w:rStyle w:val="Hyperlink"/>
            <w:rFonts w:ascii="Calibri" w:eastAsia="Times New Roman" w:hAnsi="Calibri" w:cs="Calibri"/>
            <w:lang w:eastAsia="en-GB"/>
          </w:rPr>
          <w:t>https://link.springer.com/article/10.1007/s00187-019-00291-y</w:t>
        </w:r>
      </w:hyperlink>
      <w:r w:rsidR="00FB1225" w:rsidRPr="00985041">
        <w:rPr>
          <w:rFonts w:ascii="Calibri" w:eastAsia="Times New Roman" w:hAnsi="Calibri" w:cs="Calibri"/>
          <w:lang w:eastAsia="en-GB"/>
        </w:rPr>
        <w:t xml:space="preserve"> </w:t>
      </w:r>
    </w:p>
    <w:p w14:paraId="1E4A0FA0" w14:textId="5BF9907E"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Bhimani, A. and Willcocks, L. (2019) ‘A study of the linkages between rolling budget forms, uncertainty and strategy’, International Journal of Accounting Information Systems, 34, 100418. Available at: </w:t>
      </w:r>
      <w:hyperlink r:id="rId18" w:tgtFrame="_new" w:history="1">
        <w:r w:rsidRPr="00985041">
          <w:rPr>
            <w:rFonts w:ascii="Calibri" w:eastAsia="Times New Roman" w:hAnsi="Calibri" w:cs="Calibri"/>
            <w:color w:val="0000FF"/>
            <w:u w:val="single"/>
            <w:lang w:eastAsia="en-GB"/>
          </w:rPr>
          <w:t>https://www.sciencedirect.com/science/article/abs/pii/S0890838917300744</w:t>
        </w:r>
      </w:hyperlink>
      <w:r w:rsidRPr="00985041">
        <w:rPr>
          <w:rFonts w:ascii="Calibri" w:eastAsia="Times New Roman" w:hAnsi="Calibri" w:cs="Calibri"/>
          <w:lang w:eastAsia="en-GB"/>
        </w:rPr>
        <w:t xml:space="preserve"> (open-access author version often available)</w:t>
      </w:r>
    </w:p>
    <w:p w14:paraId="1A462B51" w14:textId="53F4DD73"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Borkowska, K., </w:t>
      </w:r>
      <w:proofErr w:type="spellStart"/>
      <w:r w:rsidRPr="00985041">
        <w:rPr>
          <w:rFonts w:ascii="Calibri" w:eastAsia="Times New Roman" w:hAnsi="Calibri" w:cs="Calibri"/>
          <w:lang w:eastAsia="en-GB"/>
        </w:rPr>
        <w:t>Soboń</w:t>
      </w:r>
      <w:proofErr w:type="spellEnd"/>
      <w:r w:rsidRPr="00985041">
        <w:rPr>
          <w:rFonts w:ascii="Calibri" w:eastAsia="Times New Roman" w:hAnsi="Calibri" w:cs="Calibri"/>
          <w:lang w:eastAsia="en-GB"/>
        </w:rPr>
        <w:t xml:space="preserve">, A. and </w:t>
      </w:r>
      <w:proofErr w:type="spellStart"/>
      <w:r w:rsidRPr="00985041">
        <w:rPr>
          <w:rFonts w:ascii="Calibri" w:eastAsia="Times New Roman" w:hAnsi="Calibri" w:cs="Calibri"/>
          <w:lang w:eastAsia="en-GB"/>
        </w:rPr>
        <w:t>Smoląg</w:t>
      </w:r>
      <w:proofErr w:type="spellEnd"/>
      <w:r w:rsidRPr="00985041">
        <w:rPr>
          <w:rFonts w:ascii="Calibri" w:eastAsia="Times New Roman" w:hAnsi="Calibri" w:cs="Calibri"/>
          <w:lang w:eastAsia="en-GB"/>
        </w:rPr>
        <w:t xml:space="preserve">, K. (2024) ‘Inventory turnover ratio as a hidden indicator of sustainability: case of big fashion chains’, Sustainability, 16(17), 6814. Available at: </w:t>
      </w:r>
      <w:hyperlink r:id="rId19" w:history="1">
        <w:r w:rsidRPr="00985041">
          <w:rPr>
            <w:rStyle w:val="Hyperlink"/>
            <w:rFonts w:ascii="Calibri" w:eastAsia="Times New Roman" w:hAnsi="Calibri" w:cs="Calibri"/>
            <w:lang w:eastAsia="en-GB"/>
          </w:rPr>
          <w:t>https://www.mdpi.com/2071-1050/16/17/6814</w:t>
        </w:r>
      </w:hyperlink>
      <w:r w:rsidRPr="00985041">
        <w:rPr>
          <w:rFonts w:ascii="Calibri" w:eastAsia="Times New Roman" w:hAnsi="Calibri" w:cs="Calibri"/>
          <w:lang w:eastAsia="en-GB"/>
        </w:rPr>
        <w:t xml:space="preserve"> </w:t>
      </w:r>
    </w:p>
    <w:p w14:paraId="10F89320" w14:textId="559866B1"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Brandimarte, L., Ceselli, A., Cerulli, R., </w:t>
      </w:r>
      <w:proofErr w:type="spellStart"/>
      <w:r w:rsidRPr="00985041">
        <w:rPr>
          <w:rFonts w:ascii="Calibri" w:eastAsia="Times New Roman" w:hAnsi="Calibri" w:cs="Calibri"/>
          <w:lang w:eastAsia="en-GB"/>
        </w:rPr>
        <w:t>Raiconi</w:t>
      </w:r>
      <w:proofErr w:type="spellEnd"/>
      <w:r w:rsidRPr="00985041">
        <w:rPr>
          <w:rFonts w:ascii="Calibri" w:eastAsia="Times New Roman" w:hAnsi="Calibri" w:cs="Calibri"/>
          <w:lang w:eastAsia="en-GB"/>
        </w:rPr>
        <w:t xml:space="preserve">, A. and </w:t>
      </w:r>
      <w:proofErr w:type="spellStart"/>
      <w:r w:rsidRPr="00985041">
        <w:rPr>
          <w:rFonts w:ascii="Calibri" w:eastAsia="Times New Roman" w:hAnsi="Calibri" w:cs="Calibri"/>
          <w:lang w:eastAsia="en-GB"/>
        </w:rPr>
        <w:t>Righini</w:t>
      </w:r>
      <w:proofErr w:type="spellEnd"/>
      <w:r w:rsidRPr="00985041">
        <w:rPr>
          <w:rFonts w:ascii="Calibri" w:eastAsia="Times New Roman" w:hAnsi="Calibri" w:cs="Calibri"/>
          <w:lang w:eastAsia="en-GB"/>
        </w:rPr>
        <w:t xml:space="preserve">, G. (2024) ‘Inventory reallocation in a fashion retail network’, European Journal of Operational Research, </w:t>
      </w:r>
      <w:r w:rsidRPr="00985041">
        <w:rPr>
          <w:rFonts w:ascii="Calibri" w:eastAsia="Times New Roman" w:hAnsi="Calibri" w:cs="Calibri"/>
          <w:lang w:eastAsia="en-GB"/>
        </w:rPr>
        <w:lastRenderedPageBreak/>
        <w:t xml:space="preserve">312(3), pp. 1033–1049. Available at: </w:t>
      </w:r>
      <w:hyperlink r:id="rId20" w:tgtFrame="_new" w:history="1">
        <w:r w:rsidRPr="00985041">
          <w:rPr>
            <w:rFonts w:ascii="Calibri" w:eastAsia="Times New Roman" w:hAnsi="Calibri" w:cs="Calibri"/>
            <w:color w:val="0000FF"/>
            <w:u w:val="single"/>
            <w:lang w:eastAsia="en-GB"/>
          </w:rPr>
          <w:t>https://www.sciencedirect.com/science/article/pii/S0377221724006170</w:t>
        </w:r>
      </w:hyperlink>
      <w:r w:rsidRPr="00985041">
        <w:rPr>
          <w:rFonts w:ascii="Calibri" w:eastAsia="Times New Roman" w:hAnsi="Calibri" w:cs="Calibri"/>
          <w:lang w:eastAsia="en-GB"/>
        </w:rPr>
        <w:t xml:space="preserve"> (Open Access)</w:t>
      </w:r>
    </w:p>
    <w:p w14:paraId="2B30FE28" w14:textId="4340C9E2"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Bukh, P.N. and Malmi, T. (2024) ‘Moving beyond Beyond Budgeting: a case study of the re-introduction of budgeting in a bank’, European Accounting Review, 33(2), pp. 279–307. Available at: </w:t>
      </w:r>
      <w:hyperlink r:id="rId21" w:history="1">
        <w:r w:rsidRPr="00985041">
          <w:rPr>
            <w:rStyle w:val="Hyperlink"/>
            <w:rFonts w:ascii="Calibri" w:eastAsia="Times New Roman" w:hAnsi="Calibri" w:cs="Calibri"/>
            <w:lang w:eastAsia="en-GB"/>
          </w:rPr>
          <w:t>https://www.tandfonline.com/doi/full/10.1080/09638180.2024.2362681</w:t>
        </w:r>
      </w:hyperlink>
      <w:r w:rsidRPr="00985041">
        <w:rPr>
          <w:rFonts w:ascii="Calibri" w:eastAsia="Times New Roman" w:hAnsi="Calibri" w:cs="Calibri"/>
          <w:lang w:eastAsia="en-GB"/>
        </w:rPr>
        <w:t xml:space="preserve"> </w:t>
      </w:r>
    </w:p>
    <w:p w14:paraId="1192FB9B" w14:textId="0EA80BAB"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Cabral, J.E.O., Gonzalez, J.A. and Gomis, F.J. (2023) ‘The price effects of reducing payment card interchange fees’, SERIEs, 14(2), pp. 145–170. Available at: </w:t>
      </w:r>
      <w:hyperlink r:id="rId22" w:history="1">
        <w:r w:rsidRPr="00985041">
          <w:rPr>
            <w:rStyle w:val="Hyperlink"/>
            <w:rFonts w:ascii="Calibri" w:eastAsia="Times New Roman" w:hAnsi="Calibri" w:cs="Calibri"/>
            <w:lang w:eastAsia="en-GB"/>
          </w:rPr>
          <w:t>https://link.springer.com/article/10.1007/s13209-023-00278-y</w:t>
        </w:r>
      </w:hyperlink>
      <w:r w:rsidRPr="00985041">
        <w:rPr>
          <w:rFonts w:ascii="Calibri" w:eastAsia="Times New Roman" w:hAnsi="Calibri" w:cs="Calibri"/>
          <w:lang w:eastAsia="en-GB"/>
        </w:rPr>
        <w:t xml:space="preserve"> </w:t>
      </w:r>
    </w:p>
    <w:p w14:paraId="4ECB3031" w14:textId="2AA354E4"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proofErr w:type="spellStart"/>
      <w:r w:rsidRPr="00985041">
        <w:rPr>
          <w:rFonts w:ascii="Calibri" w:eastAsia="Times New Roman" w:hAnsi="Calibri" w:cs="Calibri"/>
          <w:lang w:eastAsia="en-GB"/>
        </w:rPr>
        <w:t>Grobler-Dębska</w:t>
      </w:r>
      <w:proofErr w:type="spellEnd"/>
      <w:r w:rsidRPr="00985041">
        <w:rPr>
          <w:rFonts w:ascii="Calibri" w:eastAsia="Times New Roman" w:hAnsi="Calibri" w:cs="Calibri"/>
          <w:lang w:eastAsia="en-GB"/>
        </w:rPr>
        <w:t xml:space="preserve">, K., Sipa, M., </w:t>
      </w:r>
      <w:proofErr w:type="spellStart"/>
      <w:r w:rsidRPr="00985041">
        <w:rPr>
          <w:rFonts w:ascii="Calibri" w:eastAsia="Times New Roman" w:hAnsi="Calibri" w:cs="Calibri"/>
          <w:lang w:eastAsia="en-GB"/>
        </w:rPr>
        <w:t>Gorzałczyńska-Koczkodaj</w:t>
      </w:r>
      <w:proofErr w:type="spellEnd"/>
      <w:r w:rsidRPr="00985041">
        <w:rPr>
          <w:rFonts w:ascii="Calibri" w:eastAsia="Times New Roman" w:hAnsi="Calibri" w:cs="Calibri"/>
          <w:lang w:eastAsia="en-GB"/>
        </w:rPr>
        <w:t xml:space="preserve">, M. and Pikuła-Mrozek, A. (2024) ‘Time-series methods and business-intelligent tools for cost analysis and budgeting in SMEs’, Applied Sciences, 15(1), 287. Available at: </w:t>
      </w:r>
      <w:hyperlink r:id="rId23" w:history="1">
        <w:r w:rsidRPr="00985041">
          <w:rPr>
            <w:rStyle w:val="Hyperlink"/>
            <w:rFonts w:ascii="Calibri" w:eastAsia="Times New Roman" w:hAnsi="Calibri" w:cs="Calibri"/>
            <w:lang w:eastAsia="en-GB"/>
          </w:rPr>
          <w:t>https://www.mdpi.com/2076-3417/15/1/287</w:t>
        </w:r>
      </w:hyperlink>
      <w:r w:rsidRPr="00985041">
        <w:rPr>
          <w:rFonts w:ascii="Calibri" w:eastAsia="Times New Roman" w:hAnsi="Calibri" w:cs="Calibri"/>
          <w:lang w:eastAsia="en-GB"/>
        </w:rPr>
        <w:t xml:space="preserve"> </w:t>
      </w:r>
    </w:p>
    <w:p w14:paraId="64049B32" w14:textId="64DDB634"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Henttu-Aho, T. (2019) ‘The role of rolling forecasting in budgetary control systems’, Journal of Management Control, 30(4), pp. 375–404. Available at: </w:t>
      </w:r>
      <w:hyperlink r:id="rId24" w:history="1">
        <w:r w:rsidRPr="00985041">
          <w:rPr>
            <w:rStyle w:val="Hyperlink"/>
            <w:rFonts w:ascii="Calibri" w:eastAsia="Times New Roman" w:hAnsi="Calibri" w:cs="Calibri"/>
            <w:lang w:eastAsia="en-GB"/>
          </w:rPr>
          <w:t>https://link.springer.com/article/10.1007/s00187-018-00273-6</w:t>
        </w:r>
      </w:hyperlink>
      <w:r w:rsidRPr="00985041">
        <w:rPr>
          <w:rFonts w:ascii="Calibri" w:eastAsia="Times New Roman" w:hAnsi="Calibri" w:cs="Calibri"/>
          <w:lang w:eastAsia="en-GB"/>
        </w:rPr>
        <w:t xml:space="preserve"> </w:t>
      </w:r>
    </w:p>
    <w:p w14:paraId="1FC2AD60" w14:textId="7C154488"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proofErr w:type="spellStart"/>
      <w:r w:rsidRPr="00985041">
        <w:rPr>
          <w:rFonts w:ascii="Calibri" w:eastAsia="Times New Roman" w:hAnsi="Calibri" w:cs="Calibri"/>
          <w:lang w:eastAsia="en-GB"/>
        </w:rPr>
        <w:t>Homauni</w:t>
      </w:r>
      <w:proofErr w:type="spellEnd"/>
      <w:r w:rsidRPr="00985041">
        <w:rPr>
          <w:rFonts w:ascii="Calibri" w:eastAsia="Times New Roman" w:hAnsi="Calibri" w:cs="Calibri"/>
          <w:lang w:eastAsia="en-GB"/>
        </w:rPr>
        <w:t xml:space="preserve">, A., </w:t>
      </w:r>
      <w:proofErr w:type="spellStart"/>
      <w:r w:rsidRPr="00985041">
        <w:rPr>
          <w:rFonts w:ascii="Calibri" w:eastAsia="Times New Roman" w:hAnsi="Calibri" w:cs="Calibri"/>
          <w:lang w:eastAsia="en-GB"/>
        </w:rPr>
        <w:t>Markazi-Moghaddam</w:t>
      </w:r>
      <w:proofErr w:type="spellEnd"/>
      <w:r w:rsidRPr="00985041">
        <w:rPr>
          <w:rFonts w:ascii="Calibri" w:eastAsia="Times New Roman" w:hAnsi="Calibri" w:cs="Calibri"/>
          <w:lang w:eastAsia="en-GB"/>
        </w:rPr>
        <w:t xml:space="preserve">, N., </w:t>
      </w:r>
      <w:proofErr w:type="spellStart"/>
      <w:r w:rsidRPr="00985041">
        <w:rPr>
          <w:rFonts w:ascii="Calibri" w:eastAsia="Times New Roman" w:hAnsi="Calibri" w:cs="Calibri"/>
          <w:lang w:eastAsia="en-GB"/>
        </w:rPr>
        <w:t>Mosadeghkhah</w:t>
      </w:r>
      <w:proofErr w:type="spellEnd"/>
      <w:r w:rsidRPr="00985041">
        <w:rPr>
          <w:rFonts w:ascii="Calibri" w:eastAsia="Times New Roman" w:hAnsi="Calibri" w:cs="Calibri"/>
          <w:lang w:eastAsia="en-GB"/>
        </w:rPr>
        <w:t xml:space="preserve">, A., Noori, M., </w:t>
      </w:r>
      <w:proofErr w:type="spellStart"/>
      <w:r w:rsidRPr="00985041">
        <w:rPr>
          <w:rFonts w:ascii="Calibri" w:eastAsia="Times New Roman" w:hAnsi="Calibri" w:cs="Calibri"/>
          <w:lang w:eastAsia="en-GB"/>
        </w:rPr>
        <w:t>Abbasiyan</w:t>
      </w:r>
      <w:proofErr w:type="spellEnd"/>
      <w:r w:rsidRPr="00985041">
        <w:rPr>
          <w:rFonts w:ascii="Calibri" w:eastAsia="Times New Roman" w:hAnsi="Calibri" w:cs="Calibri"/>
          <w:lang w:eastAsia="en-GB"/>
        </w:rPr>
        <w:t xml:space="preserve">, K. and </w:t>
      </w:r>
      <w:proofErr w:type="spellStart"/>
      <w:r w:rsidRPr="00985041">
        <w:rPr>
          <w:rFonts w:ascii="Calibri" w:eastAsia="Times New Roman" w:hAnsi="Calibri" w:cs="Calibri"/>
          <w:lang w:eastAsia="en-GB"/>
        </w:rPr>
        <w:t>Zargar</w:t>
      </w:r>
      <w:proofErr w:type="spellEnd"/>
      <w:r w:rsidRPr="00985041">
        <w:rPr>
          <w:rFonts w:ascii="Calibri" w:eastAsia="Times New Roman" w:hAnsi="Calibri" w:cs="Calibri"/>
          <w:lang w:eastAsia="en-GB"/>
        </w:rPr>
        <w:t xml:space="preserve"> </w:t>
      </w:r>
      <w:proofErr w:type="spellStart"/>
      <w:r w:rsidRPr="00985041">
        <w:rPr>
          <w:rFonts w:ascii="Calibri" w:eastAsia="Times New Roman" w:hAnsi="Calibri" w:cs="Calibri"/>
          <w:lang w:eastAsia="en-GB"/>
        </w:rPr>
        <w:t>Balaye</w:t>
      </w:r>
      <w:proofErr w:type="spellEnd"/>
      <w:r w:rsidRPr="00985041">
        <w:rPr>
          <w:rFonts w:ascii="Calibri" w:eastAsia="Times New Roman" w:hAnsi="Calibri" w:cs="Calibri"/>
          <w:lang w:eastAsia="en-GB"/>
        </w:rPr>
        <w:t xml:space="preserve"> Jame, S. (2023) ‘Budgeting in healthcare systems and organisations: a systematic review’, Iranian Journal of Public Health, 52(9), pp. 1889–1901. Available at: </w:t>
      </w:r>
      <w:hyperlink r:id="rId25" w:history="1">
        <w:r w:rsidRPr="00985041">
          <w:rPr>
            <w:rStyle w:val="Hyperlink"/>
            <w:rFonts w:ascii="Calibri" w:eastAsia="Times New Roman" w:hAnsi="Calibri" w:cs="Calibri"/>
            <w:lang w:eastAsia="en-GB"/>
          </w:rPr>
          <w:t>https://pmc.ncbi.nlm.nih.gov/articles/PMC10682572/</w:t>
        </w:r>
      </w:hyperlink>
      <w:r w:rsidRPr="00985041">
        <w:rPr>
          <w:rFonts w:ascii="Calibri" w:eastAsia="Times New Roman" w:hAnsi="Calibri" w:cs="Calibri"/>
          <w:lang w:eastAsia="en-GB"/>
        </w:rPr>
        <w:t xml:space="preserve"> </w:t>
      </w:r>
    </w:p>
    <w:p w14:paraId="0A81F80C" w14:textId="69B724E6"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Jordan, S. and Messner, M. (2019) ‘The use of forecast accuracy indicators to improve planning quality: insights from a case study’, European Accounting Review, 29(2), pp. 337–359. Available at: </w:t>
      </w:r>
      <w:hyperlink r:id="rId26" w:history="1">
        <w:r w:rsidRPr="00985041">
          <w:rPr>
            <w:rStyle w:val="Hyperlink"/>
            <w:rFonts w:ascii="Calibri" w:eastAsia="Times New Roman" w:hAnsi="Calibri" w:cs="Calibri"/>
            <w:lang w:eastAsia="en-GB"/>
          </w:rPr>
          <w:t>https://pmc.ncbi.nlm.nih.gov/articles/PMC7173674/</w:t>
        </w:r>
      </w:hyperlink>
      <w:r w:rsidRPr="00985041">
        <w:rPr>
          <w:rFonts w:ascii="Calibri" w:eastAsia="Times New Roman" w:hAnsi="Calibri" w:cs="Calibri"/>
          <w:lang w:eastAsia="en-GB"/>
        </w:rPr>
        <w:t xml:space="preserve"> </w:t>
      </w:r>
    </w:p>
    <w:p w14:paraId="3715925E" w14:textId="3A460E59"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Kihn, L.-A., Laitinen, E.K. and </w:t>
      </w:r>
      <w:proofErr w:type="spellStart"/>
      <w:r w:rsidRPr="00985041">
        <w:rPr>
          <w:rFonts w:ascii="Calibri" w:eastAsia="Times New Roman" w:hAnsi="Calibri" w:cs="Calibri"/>
          <w:lang w:eastAsia="en-GB"/>
        </w:rPr>
        <w:t>Silvola</w:t>
      </w:r>
      <w:proofErr w:type="spellEnd"/>
      <w:r w:rsidRPr="00985041">
        <w:rPr>
          <w:rFonts w:ascii="Calibri" w:eastAsia="Times New Roman" w:hAnsi="Calibri" w:cs="Calibri"/>
          <w:lang w:eastAsia="en-GB"/>
        </w:rPr>
        <w:t xml:space="preserve">, H. (2023) ‘Budgeting changes and success: abandonment, reform or re-introduction?’, Journal of Accounting &amp; Organizational Change, 19(6), pp. 91–113. Available at: </w:t>
      </w:r>
      <w:hyperlink r:id="rId27" w:history="1">
        <w:r w:rsidRPr="00985041">
          <w:rPr>
            <w:rStyle w:val="Hyperlink"/>
            <w:rFonts w:ascii="Calibri" w:eastAsia="Times New Roman" w:hAnsi="Calibri" w:cs="Calibri"/>
            <w:lang w:eastAsia="en-GB"/>
          </w:rPr>
          <w:t>https://www.emerald.com/jaoc/article/19/6/91/200973/Budgeting-changes-and-success-abandonment-reform</w:t>
        </w:r>
      </w:hyperlink>
      <w:r w:rsidRPr="00985041">
        <w:rPr>
          <w:rFonts w:ascii="Calibri" w:eastAsia="Times New Roman" w:hAnsi="Calibri" w:cs="Calibri"/>
          <w:lang w:eastAsia="en-GB"/>
        </w:rPr>
        <w:t xml:space="preserve"> </w:t>
      </w:r>
    </w:p>
    <w:p w14:paraId="519CE7DB" w14:textId="051CC5C4"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lastRenderedPageBreak/>
        <w:t xml:space="preserve">Liu, Y., Liu, W. and An, Y. (2024) ‘Impacts of online channels and dynamic markdown pricing on inventory’, Mathematics, 12(12), 1909. Available at: </w:t>
      </w:r>
      <w:hyperlink r:id="rId28" w:history="1">
        <w:r w:rsidRPr="00985041">
          <w:rPr>
            <w:rStyle w:val="Hyperlink"/>
            <w:rFonts w:ascii="Calibri" w:eastAsia="Times New Roman" w:hAnsi="Calibri" w:cs="Calibri"/>
            <w:lang w:eastAsia="en-GB"/>
          </w:rPr>
          <w:t>https://www.mdpi.com/2227-7390/12/12/1909</w:t>
        </w:r>
      </w:hyperlink>
      <w:r w:rsidRPr="00985041">
        <w:rPr>
          <w:rFonts w:ascii="Calibri" w:eastAsia="Times New Roman" w:hAnsi="Calibri" w:cs="Calibri"/>
          <w:lang w:eastAsia="en-GB"/>
        </w:rPr>
        <w:t xml:space="preserve"> </w:t>
      </w:r>
    </w:p>
    <w:p w14:paraId="0B778FE2" w14:textId="0881801D"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Mirón-Sanguino, Á.S., Ros-Gálvez, A. and Sepúlveda-García, A. (2024) ‘Working capital: development of the field through bibliometric analysis’, Administrative Sciences, 14(4), 67. Available at: </w:t>
      </w:r>
      <w:hyperlink r:id="rId29" w:history="1">
        <w:r w:rsidRPr="00985041">
          <w:rPr>
            <w:rStyle w:val="Hyperlink"/>
            <w:rFonts w:ascii="Calibri" w:eastAsia="Times New Roman" w:hAnsi="Calibri" w:cs="Calibri"/>
            <w:lang w:eastAsia="en-GB"/>
          </w:rPr>
          <w:t>https://www.mdpi.com/2076-3387/14/4/67</w:t>
        </w:r>
      </w:hyperlink>
      <w:r w:rsidRPr="00985041">
        <w:rPr>
          <w:rFonts w:ascii="Calibri" w:eastAsia="Times New Roman" w:hAnsi="Calibri" w:cs="Calibri"/>
          <w:lang w:eastAsia="en-GB"/>
        </w:rPr>
        <w:t xml:space="preserve"> </w:t>
      </w:r>
    </w:p>
    <w:p w14:paraId="04D783FB" w14:textId="595E9457"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Perret, S., Rossi, A., Leu, S. and </w:t>
      </w:r>
      <w:proofErr w:type="spellStart"/>
      <w:r w:rsidRPr="00985041">
        <w:rPr>
          <w:rFonts w:ascii="Calibri" w:eastAsia="Times New Roman" w:hAnsi="Calibri" w:cs="Calibri"/>
          <w:lang w:eastAsia="en-GB"/>
        </w:rPr>
        <w:t>Lusiani</w:t>
      </w:r>
      <w:proofErr w:type="spellEnd"/>
      <w:r w:rsidRPr="00985041">
        <w:rPr>
          <w:rFonts w:ascii="Calibri" w:eastAsia="Times New Roman" w:hAnsi="Calibri" w:cs="Calibri"/>
          <w:lang w:eastAsia="en-GB"/>
        </w:rPr>
        <w:t xml:space="preserve">, M. (2022) ‘Production scheduling of personalised fashion goods: an optimisation and simulation approach’, Sustainability, 14(11), 6486. Available at: </w:t>
      </w:r>
      <w:hyperlink r:id="rId30" w:history="1">
        <w:r w:rsidRPr="00985041">
          <w:rPr>
            <w:rStyle w:val="Hyperlink"/>
            <w:rFonts w:ascii="Calibri" w:eastAsia="Times New Roman" w:hAnsi="Calibri" w:cs="Calibri"/>
            <w:lang w:eastAsia="en-GB"/>
          </w:rPr>
          <w:t>https://www.mdpi.com/2071-1050/14/11/6486</w:t>
        </w:r>
      </w:hyperlink>
      <w:r w:rsidRPr="00985041">
        <w:rPr>
          <w:rFonts w:ascii="Calibri" w:eastAsia="Times New Roman" w:hAnsi="Calibri" w:cs="Calibri"/>
          <w:lang w:eastAsia="en-GB"/>
        </w:rPr>
        <w:t xml:space="preserve"> </w:t>
      </w:r>
    </w:p>
    <w:p w14:paraId="5AEEF479" w14:textId="1003F597"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Qu, L., Xiong, H., Zhang, X. and Wang, X. (2022) ‘Application of activity-based budgeting in environmental management accounting: integrating MFCA and ABB’, Frontiers in Environmental Science, 10, 963903. Available at: </w:t>
      </w:r>
      <w:hyperlink r:id="rId31" w:history="1">
        <w:r w:rsidRPr="00985041">
          <w:rPr>
            <w:rStyle w:val="Hyperlink"/>
            <w:rFonts w:ascii="Calibri" w:eastAsia="Times New Roman" w:hAnsi="Calibri" w:cs="Calibri"/>
            <w:lang w:eastAsia="en-GB"/>
          </w:rPr>
          <w:t>https://www.frontiersin.org/articles/10.3389/fenvs.2022.963903/full</w:t>
        </w:r>
      </w:hyperlink>
      <w:r w:rsidRPr="00985041">
        <w:rPr>
          <w:rFonts w:ascii="Calibri" w:eastAsia="Times New Roman" w:hAnsi="Calibri" w:cs="Calibri"/>
          <w:lang w:eastAsia="en-GB"/>
        </w:rPr>
        <w:t xml:space="preserve"> </w:t>
      </w:r>
    </w:p>
    <w:p w14:paraId="1C2599F4" w14:textId="52437679"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Rahman, M.S., Wang, H. and Alam, S.S. (2023) ‘A data-mining-driven approach to apparel inventory management in Asia’, Processes, 11(11), 3082. Available at: </w:t>
      </w:r>
      <w:hyperlink r:id="rId32" w:history="1">
        <w:r w:rsidRPr="00985041">
          <w:rPr>
            <w:rStyle w:val="Hyperlink"/>
            <w:rFonts w:ascii="Calibri" w:eastAsia="Times New Roman" w:hAnsi="Calibri" w:cs="Calibri"/>
            <w:lang w:eastAsia="en-GB"/>
          </w:rPr>
          <w:t>https://www.mdpi.com/2227-9717/11/11/3082</w:t>
        </w:r>
      </w:hyperlink>
      <w:r w:rsidRPr="00985041">
        <w:rPr>
          <w:rFonts w:ascii="Calibri" w:eastAsia="Times New Roman" w:hAnsi="Calibri" w:cs="Calibri"/>
          <w:lang w:eastAsia="en-GB"/>
        </w:rPr>
        <w:t xml:space="preserve"> </w:t>
      </w:r>
    </w:p>
    <w:p w14:paraId="698FF0DE" w14:textId="2BE7B81D"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Silva, P., Duarte, A.P., Neves, P. and Rodrigues, P. (2023) ‘The mediating role of budget goal commitment, trust and job satisfaction in the participation–performance link’, British Journal of Management, 34(3), pp. 1343–1362. Available at: </w:t>
      </w:r>
      <w:hyperlink r:id="rId33" w:history="1">
        <w:r w:rsidRPr="00985041">
          <w:rPr>
            <w:rStyle w:val="Hyperlink"/>
            <w:rFonts w:ascii="Calibri" w:eastAsia="Times New Roman" w:hAnsi="Calibri" w:cs="Calibri"/>
            <w:lang w:eastAsia="en-GB"/>
          </w:rPr>
          <w:t>https://www.emerald.com/insight/content/doi/10.1108/BJM-03-2022-0118/full/html</w:t>
        </w:r>
      </w:hyperlink>
      <w:r w:rsidRPr="00985041">
        <w:rPr>
          <w:rFonts w:ascii="Calibri" w:eastAsia="Times New Roman" w:hAnsi="Calibri" w:cs="Calibri"/>
          <w:lang w:eastAsia="en-GB"/>
        </w:rPr>
        <w:t xml:space="preserve"> </w:t>
      </w:r>
    </w:p>
    <w:p w14:paraId="52185C93" w14:textId="5F010F8D"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Sun, Y., Wang, H. and Xu, Z. (2021) ‘Zero-based budgeting and organisational efficiency: evidence from listed firms’, Journal of Risk and Financial Management, 14(12), 617. Available at: </w:t>
      </w:r>
      <w:hyperlink r:id="rId34" w:history="1">
        <w:r w:rsidRPr="00985041">
          <w:rPr>
            <w:rStyle w:val="Hyperlink"/>
            <w:rFonts w:ascii="Calibri" w:eastAsia="Times New Roman" w:hAnsi="Calibri" w:cs="Calibri"/>
            <w:lang w:eastAsia="en-GB"/>
          </w:rPr>
          <w:t>https://www.mdpi.com/1911-8074/14/12/617</w:t>
        </w:r>
      </w:hyperlink>
      <w:r w:rsidRPr="00985041">
        <w:rPr>
          <w:rFonts w:ascii="Calibri" w:eastAsia="Times New Roman" w:hAnsi="Calibri" w:cs="Calibri"/>
          <w:lang w:eastAsia="en-GB"/>
        </w:rPr>
        <w:t xml:space="preserve"> </w:t>
      </w:r>
    </w:p>
    <w:p w14:paraId="0BA44AC6" w14:textId="3519352E"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Tan, H.B. (2020) ‘The regulation of merchant fees in credit card markets’, Review of Industrial Organization, 57(3), pp. 471–504. Available at: </w:t>
      </w:r>
      <w:hyperlink r:id="rId35" w:history="1">
        <w:r w:rsidRPr="00985041">
          <w:rPr>
            <w:rStyle w:val="Hyperlink"/>
            <w:rFonts w:ascii="Calibri" w:eastAsia="Times New Roman" w:hAnsi="Calibri" w:cs="Calibri"/>
            <w:lang w:eastAsia="en-GB"/>
          </w:rPr>
          <w:t>https://ideas.repec.org/a/kap/regeco/v57y2020i3d10.1007_s11149-020-09406-z.html</w:t>
        </w:r>
      </w:hyperlink>
      <w:r w:rsidRPr="00985041">
        <w:rPr>
          <w:rFonts w:ascii="Calibri" w:eastAsia="Times New Roman" w:hAnsi="Calibri" w:cs="Calibri"/>
          <w:lang w:eastAsia="en-GB"/>
        </w:rPr>
        <w:t xml:space="preserve"> </w:t>
      </w:r>
    </w:p>
    <w:p w14:paraId="38D53977" w14:textId="58CEE8D1"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proofErr w:type="spellStart"/>
      <w:r w:rsidRPr="00985041">
        <w:rPr>
          <w:rFonts w:ascii="Calibri" w:eastAsia="Times New Roman" w:hAnsi="Calibri" w:cs="Calibri"/>
          <w:lang w:eastAsia="en-GB"/>
        </w:rPr>
        <w:t>Wardhani</w:t>
      </w:r>
      <w:proofErr w:type="spellEnd"/>
      <w:r w:rsidRPr="00985041">
        <w:rPr>
          <w:rFonts w:ascii="Calibri" w:eastAsia="Times New Roman" w:hAnsi="Calibri" w:cs="Calibri"/>
          <w:lang w:eastAsia="en-GB"/>
        </w:rPr>
        <w:t xml:space="preserve">, V.K., </w:t>
      </w:r>
      <w:proofErr w:type="spellStart"/>
      <w:r w:rsidRPr="00985041">
        <w:rPr>
          <w:rFonts w:ascii="Calibri" w:eastAsia="Times New Roman" w:hAnsi="Calibri" w:cs="Calibri"/>
          <w:lang w:eastAsia="en-GB"/>
        </w:rPr>
        <w:t>Rohman</w:t>
      </w:r>
      <w:proofErr w:type="spellEnd"/>
      <w:r w:rsidRPr="00985041">
        <w:rPr>
          <w:rFonts w:ascii="Calibri" w:eastAsia="Times New Roman" w:hAnsi="Calibri" w:cs="Calibri"/>
          <w:lang w:eastAsia="en-GB"/>
        </w:rPr>
        <w:t xml:space="preserve">, A. and </w:t>
      </w:r>
      <w:proofErr w:type="spellStart"/>
      <w:r w:rsidRPr="00985041">
        <w:rPr>
          <w:rFonts w:ascii="Calibri" w:eastAsia="Times New Roman" w:hAnsi="Calibri" w:cs="Calibri"/>
          <w:lang w:eastAsia="en-GB"/>
        </w:rPr>
        <w:t>Andayani</w:t>
      </w:r>
      <w:proofErr w:type="spellEnd"/>
      <w:r w:rsidRPr="00985041">
        <w:rPr>
          <w:rFonts w:ascii="Calibri" w:eastAsia="Times New Roman" w:hAnsi="Calibri" w:cs="Calibri"/>
          <w:lang w:eastAsia="en-GB"/>
        </w:rPr>
        <w:t xml:space="preserve">, W. (2023) ‘The effect of budget participation, leadership style and organisational culture on managerial performance’, Accounting, 9(4), pp. 475–488. Available at: </w:t>
      </w:r>
      <w:hyperlink r:id="rId36" w:history="1">
        <w:r w:rsidRPr="00985041">
          <w:rPr>
            <w:rStyle w:val="Hyperlink"/>
            <w:rFonts w:ascii="Calibri" w:eastAsia="Times New Roman" w:hAnsi="Calibri" w:cs="Calibri"/>
            <w:lang w:eastAsia="en-GB"/>
          </w:rPr>
          <w:t>https://www.growingscience.com/beta/accounting/20781-the-effect-of-budget-participation-leadership-style-and-organizational-culture-on-managerial-performance.html</w:t>
        </w:r>
      </w:hyperlink>
      <w:r w:rsidRPr="00985041">
        <w:rPr>
          <w:rFonts w:ascii="Calibri" w:eastAsia="Times New Roman" w:hAnsi="Calibri" w:cs="Calibri"/>
          <w:lang w:eastAsia="en-GB"/>
        </w:rPr>
        <w:t xml:space="preserve"> </w:t>
      </w:r>
    </w:p>
    <w:p w14:paraId="670A5229" w14:textId="4361D22D"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Weber, M.M., </w:t>
      </w:r>
      <w:proofErr w:type="spellStart"/>
      <w:r w:rsidRPr="00985041">
        <w:rPr>
          <w:rFonts w:ascii="Calibri" w:eastAsia="Times New Roman" w:hAnsi="Calibri" w:cs="Calibri"/>
          <w:lang w:eastAsia="en-GB"/>
        </w:rPr>
        <w:t>Pedell</w:t>
      </w:r>
      <w:proofErr w:type="spellEnd"/>
      <w:r w:rsidRPr="00985041">
        <w:rPr>
          <w:rFonts w:ascii="Calibri" w:eastAsia="Times New Roman" w:hAnsi="Calibri" w:cs="Calibri"/>
          <w:lang w:eastAsia="en-GB"/>
        </w:rPr>
        <w:t xml:space="preserve">, B. and </w:t>
      </w:r>
      <w:proofErr w:type="spellStart"/>
      <w:r w:rsidRPr="00985041">
        <w:rPr>
          <w:rFonts w:ascii="Calibri" w:eastAsia="Times New Roman" w:hAnsi="Calibri" w:cs="Calibri"/>
          <w:lang w:eastAsia="en-GB"/>
        </w:rPr>
        <w:t>Rötzel</w:t>
      </w:r>
      <w:proofErr w:type="spellEnd"/>
      <w:r w:rsidRPr="00985041">
        <w:rPr>
          <w:rFonts w:ascii="Calibri" w:eastAsia="Times New Roman" w:hAnsi="Calibri" w:cs="Calibri"/>
          <w:lang w:eastAsia="en-GB"/>
        </w:rPr>
        <w:t xml:space="preserve">, P.G. (2024) ‘Resilience-oriented management control systems: a systematic review of the relationships between organisational resilience and management control systems’, Journal of Management Control, 35, pp. 563–620. Available at: </w:t>
      </w:r>
      <w:hyperlink r:id="rId37" w:history="1">
        <w:r w:rsidRPr="00985041">
          <w:rPr>
            <w:rStyle w:val="Hyperlink"/>
            <w:rFonts w:ascii="Calibri" w:eastAsia="Times New Roman" w:hAnsi="Calibri" w:cs="Calibri"/>
            <w:lang w:eastAsia="en-GB"/>
          </w:rPr>
          <w:t>https://link.springer.com/article/10.1007/s00187-024-00385-2</w:t>
        </w:r>
      </w:hyperlink>
      <w:r w:rsidRPr="00985041">
        <w:rPr>
          <w:rFonts w:ascii="Calibri" w:eastAsia="Times New Roman" w:hAnsi="Calibri" w:cs="Calibri"/>
          <w:lang w:eastAsia="en-GB"/>
        </w:rPr>
        <w:t xml:space="preserve"> </w:t>
      </w:r>
    </w:p>
    <w:p w14:paraId="11FED71F" w14:textId="0A512DFD"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Zhou, F., Yang, M. and Chen, X. (2025) ‘Strategic budgeting and budgeting evaluation effects on budgeting performance: the mediating role of budgetary slack’, Journal of Risk and Financial Management, 18(4), 172. Available at: </w:t>
      </w:r>
      <w:hyperlink r:id="rId38" w:history="1">
        <w:r w:rsidRPr="00985041">
          <w:rPr>
            <w:rStyle w:val="Hyperlink"/>
            <w:rFonts w:ascii="Calibri" w:eastAsia="Times New Roman" w:hAnsi="Calibri" w:cs="Calibri"/>
            <w:lang w:eastAsia="en-GB"/>
          </w:rPr>
          <w:t>https://www.mdpi.com/1911-8074/18/4/172</w:t>
        </w:r>
      </w:hyperlink>
      <w:r w:rsidRPr="00985041">
        <w:rPr>
          <w:rFonts w:ascii="Calibri" w:eastAsia="Times New Roman" w:hAnsi="Calibri" w:cs="Calibri"/>
          <w:lang w:eastAsia="en-GB"/>
        </w:rPr>
        <w:t xml:space="preserve"> </w:t>
      </w:r>
    </w:p>
    <w:p w14:paraId="788F8D23" w14:textId="516BB22A" w:rsidR="006E0DB0" w:rsidRPr="00985041" w:rsidRDefault="006E0DB0" w:rsidP="006E0DB0">
      <w:pPr>
        <w:pStyle w:val="ListParagraph"/>
        <w:numPr>
          <w:ilvl w:val="0"/>
          <w:numId w:val="4"/>
        </w:numPr>
        <w:spacing w:before="100" w:beforeAutospacing="1" w:after="100" w:afterAutospacing="1" w:line="360" w:lineRule="auto"/>
        <w:rPr>
          <w:rFonts w:ascii="Calibri" w:eastAsia="Times New Roman" w:hAnsi="Calibri" w:cs="Calibri"/>
          <w:lang w:eastAsia="en-GB"/>
        </w:rPr>
      </w:pPr>
      <w:r w:rsidRPr="00985041">
        <w:rPr>
          <w:rFonts w:ascii="Calibri" w:eastAsia="Times New Roman" w:hAnsi="Calibri" w:cs="Calibri"/>
          <w:lang w:eastAsia="en-GB"/>
        </w:rPr>
        <w:t xml:space="preserve">Zhuang, X., Chen, Y. and Zhang, Y. (2025) ‘Reconsidering the participative budgeting–performance relation: a meta-analysis’, </w:t>
      </w:r>
      <w:proofErr w:type="spellStart"/>
      <w:r w:rsidRPr="00985041">
        <w:rPr>
          <w:rFonts w:ascii="Calibri" w:eastAsia="Times New Roman" w:hAnsi="Calibri" w:cs="Calibri"/>
          <w:lang w:eastAsia="en-GB"/>
        </w:rPr>
        <w:t>Heliyon</w:t>
      </w:r>
      <w:proofErr w:type="spellEnd"/>
      <w:r w:rsidRPr="00985041">
        <w:rPr>
          <w:rFonts w:ascii="Calibri" w:eastAsia="Times New Roman" w:hAnsi="Calibri" w:cs="Calibri"/>
          <w:lang w:eastAsia="en-GB"/>
        </w:rPr>
        <w:t xml:space="preserve">, 11, eXXXXXX. Available at: </w:t>
      </w:r>
      <w:hyperlink r:id="rId39" w:tgtFrame="_new" w:history="1">
        <w:r w:rsidRPr="00985041">
          <w:rPr>
            <w:rFonts w:ascii="Calibri" w:eastAsia="Times New Roman" w:hAnsi="Calibri" w:cs="Calibri"/>
            <w:color w:val="0000FF"/>
            <w:u w:val="single"/>
            <w:lang w:eastAsia="en-GB"/>
          </w:rPr>
          <w:t>https://www.sciencedirect.com/science/article/pii/S2666188825000918</w:t>
        </w:r>
      </w:hyperlink>
    </w:p>
    <w:p w14:paraId="78E609D4" w14:textId="77777777" w:rsidR="00796E51" w:rsidRPr="00985041" w:rsidRDefault="00796E51" w:rsidP="00796E51">
      <w:pPr>
        <w:pStyle w:val="BodyText"/>
        <w:spacing w:line="360" w:lineRule="auto"/>
        <w:jc w:val="both"/>
        <w:rPr>
          <w:rFonts w:ascii="Calibri" w:hAnsi="Calibri" w:cs="Calibri"/>
        </w:rPr>
      </w:pPr>
    </w:p>
    <w:bookmarkEnd w:id="1"/>
    <w:bookmarkEnd w:id="0"/>
    <w:bookmarkEnd w:id="42"/>
    <w:p w14:paraId="40921497" w14:textId="5BCB13D2" w:rsidR="002F72AB" w:rsidRPr="00985041" w:rsidRDefault="002F72AB" w:rsidP="00F33CC9">
      <w:pPr>
        <w:spacing w:line="360" w:lineRule="auto"/>
        <w:jc w:val="both"/>
        <w:rPr>
          <w:rFonts w:ascii="Calibri" w:hAnsi="Calibri" w:cs="Calibri"/>
        </w:rPr>
      </w:pPr>
    </w:p>
    <w:p w14:paraId="7F8ADCB8" w14:textId="15A431CA" w:rsidR="00361D30" w:rsidRPr="00985041" w:rsidRDefault="00361D30">
      <w:pPr>
        <w:rPr>
          <w:rFonts w:ascii="Calibri" w:hAnsi="Calibri" w:cs="Calibri"/>
        </w:rPr>
      </w:pPr>
      <w:bookmarkStart w:id="44" w:name="citations"/>
      <w:bookmarkEnd w:id="44"/>
      <w:r w:rsidRPr="00985041">
        <w:rPr>
          <w:rFonts w:ascii="Calibri" w:hAnsi="Calibri" w:cs="Calibri"/>
        </w:rPr>
        <w:br w:type="page"/>
      </w:r>
    </w:p>
    <w:p w14:paraId="5716CCE7" w14:textId="57495CE6" w:rsidR="002F72AB" w:rsidRPr="00985041" w:rsidRDefault="00361D30" w:rsidP="00985041">
      <w:pPr>
        <w:pStyle w:val="Heading1"/>
      </w:pPr>
      <w:bookmarkStart w:id="45" w:name="_Toc206961391"/>
      <w:r w:rsidRPr="00985041">
        <w:lastRenderedPageBreak/>
        <w:t>Appendix A: Audit trail and recomputation tables</w:t>
      </w:r>
      <w:bookmarkEnd w:id="45"/>
    </w:p>
    <w:p w14:paraId="328EE7E9" w14:textId="77777777" w:rsidR="00361D30" w:rsidRPr="00361D30" w:rsidRDefault="00361D30" w:rsidP="006526F8">
      <w:pPr>
        <w:spacing w:before="100" w:beforeAutospacing="1" w:after="100" w:afterAutospacing="1" w:line="360" w:lineRule="auto"/>
        <w:outlineLvl w:val="1"/>
        <w:rPr>
          <w:rFonts w:ascii="Calibri" w:eastAsia="Times New Roman" w:hAnsi="Calibri" w:cs="Calibri"/>
          <w:b/>
          <w:bCs/>
          <w:lang w:eastAsia="en-GB"/>
        </w:rPr>
      </w:pPr>
      <w:bookmarkStart w:id="46" w:name="_Toc206961392"/>
      <w:r w:rsidRPr="00361D30">
        <w:rPr>
          <w:rFonts w:ascii="Calibri" w:eastAsia="Times New Roman" w:hAnsi="Calibri" w:cs="Calibri"/>
          <w:b/>
          <w:bCs/>
          <w:lang w:eastAsia="en-GB"/>
        </w:rPr>
        <w:t>A. Definitions and formulas used</w:t>
      </w:r>
      <w:bookmarkEnd w:id="46"/>
    </w:p>
    <w:p w14:paraId="2F63AC6A" w14:textId="77777777" w:rsidR="00361D30" w:rsidRPr="00361D30" w:rsidRDefault="00361D30" w:rsidP="006526F8">
      <w:pPr>
        <w:numPr>
          <w:ilvl w:val="0"/>
          <w:numId w:val="7"/>
        </w:numPr>
        <w:spacing w:before="100" w:beforeAutospacing="1" w:after="100" w:afterAutospacing="1" w:line="360" w:lineRule="auto"/>
        <w:rPr>
          <w:rFonts w:ascii="Calibri" w:eastAsia="Times New Roman" w:hAnsi="Calibri" w:cs="Calibri"/>
          <w:lang w:eastAsia="en-GB"/>
        </w:rPr>
      </w:pPr>
      <w:r w:rsidRPr="00361D30">
        <w:rPr>
          <w:rFonts w:ascii="Calibri" w:eastAsia="Times New Roman" w:hAnsi="Calibri" w:cs="Calibri"/>
          <w:lang w:eastAsia="en-GB"/>
        </w:rPr>
        <w:t>Margin and cost of sales</w:t>
      </w:r>
      <w:r w:rsidRPr="00361D30">
        <w:rPr>
          <w:rFonts w:ascii="Calibri" w:eastAsia="Times New Roman" w:hAnsi="Calibri" w:cs="Calibri"/>
          <w:lang w:eastAsia="en-GB"/>
        </w:rPr>
        <w:br/>
        <w:t>• Gross margin = 35 percent of sales</w:t>
      </w:r>
      <w:r w:rsidRPr="00361D30">
        <w:rPr>
          <w:rFonts w:ascii="Calibri" w:eastAsia="Times New Roman" w:hAnsi="Calibri" w:cs="Calibri"/>
          <w:lang w:eastAsia="en-GB"/>
        </w:rPr>
        <w:br/>
        <w:t>• Cost of sales in month t = 0.65 × Sales in month t</w:t>
      </w:r>
    </w:p>
    <w:p w14:paraId="1DDA1F06" w14:textId="77777777" w:rsidR="00361D30" w:rsidRPr="00361D30" w:rsidRDefault="00361D30" w:rsidP="006526F8">
      <w:pPr>
        <w:numPr>
          <w:ilvl w:val="0"/>
          <w:numId w:val="7"/>
        </w:numPr>
        <w:spacing w:before="100" w:beforeAutospacing="1" w:after="100" w:afterAutospacing="1" w:line="360" w:lineRule="auto"/>
        <w:rPr>
          <w:rFonts w:ascii="Calibri" w:eastAsia="Times New Roman" w:hAnsi="Calibri" w:cs="Calibri"/>
          <w:lang w:eastAsia="en-GB"/>
        </w:rPr>
      </w:pPr>
      <w:r w:rsidRPr="00361D30">
        <w:rPr>
          <w:rFonts w:ascii="Calibri" w:eastAsia="Times New Roman" w:hAnsi="Calibri" w:cs="Calibri"/>
          <w:lang w:eastAsia="en-GB"/>
        </w:rPr>
        <w:t>Inventory movement</w:t>
      </w:r>
      <w:r w:rsidRPr="00361D30">
        <w:rPr>
          <w:rFonts w:ascii="Calibri" w:eastAsia="Times New Roman" w:hAnsi="Calibri" w:cs="Calibri"/>
          <w:lang w:eastAsia="en-GB"/>
        </w:rPr>
        <w:br/>
        <w:t>• Closing stock in month t = Opening stock in month t + Purchases in month t − Cost of sales in month t</w:t>
      </w:r>
      <w:r w:rsidRPr="00361D30">
        <w:rPr>
          <w:rFonts w:ascii="Calibri" w:eastAsia="Times New Roman" w:hAnsi="Calibri" w:cs="Calibri"/>
          <w:lang w:eastAsia="en-GB"/>
        </w:rPr>
        <w:br/>
        <w:t>• Opening stock for a month equals the prior month’s closing stock</w:t>
      </w:r>
    </w:p>
    <w:p w14:paraId="1033B0B6" w14:textId="592184C5" w:rsidR="00361D30" w:rsidRPr="00361D30" w:rsidRDefault="00361D30" w:rsidP="006526F8">
      <w:pPr>
        <w:numPr>
          <w:ilvl w:val="0"/>
          <w:numId w:val="7"/>
        </w:numPr>
        <w:spacing w:before="100" w:beforeAutospacing="1" w:after="100" w:afterAutospacing="1" w:line="360" w:lineRule="auto"/>
        <w:rPr>
          <w:rFonts w:ascii="Calibri" w:eastAsia="Times New Roman" w:hAnsi="Calibri" w:cs="Calibri"/>
          <w:lang w:eastAsia="en-GB"/>
        </w:rPr>
      </w:pPr>
      <w:r w:rsidRPr="00361D30">
        <w:rPr>
          <w:rFonts w:ascii="Calibri" w:eastAsia="Times New Roman" w:hAnsi="Calibri" w:cs="Calibri"/>
          <w:lang w:eastAsia="en-GB"/>
        </w:rPr>
        <w:t>Cash budget timing rules</w:t>
      </w:r>
      <w:r w:rsidRPr="00361D30">
        <w:rPr>
          <w:rFonts w:ascii="Calibri" w:eastAsia="Times New Roman" w:hAnsi="Calibri" w:cs="Calibri"/>
          <w:lang w:eastAsia="en-GB"/>
        </w:rPr>
        <w:br/>
        <w:t>• Sales receipts occur in the month of sale</w:t>
      </w:r>
      <w:r w:rsidRPr="00361D30">
        <w:rPr>
          <w:rFonts w:ascii="Calibri" w:eastAsia="Times New Roman" w:hAnsi="Calibri" w:cs="Calibri"/>
          <w:lang w:eastAsia="en-GB"/>
        </w:rPr>
        <w:br/>
        <w:t>• Credit card fee = 3 percent of sales, paid in the month of sale</w:t>
      </w:r>
      <w:r w:rsidRPr="00361D30">
        <w:rPr>
          <w:rFonts w:ascii="Calibri" w:eastAsia="Times New Roman" w:hAnsi="Calibri" w:cs="Calibri"/>
          <w:lang w:eastAsia="en-GB"/>
        </w:rPr>
        <w:br/>
        <w:t>• Purchases are paid one month in arrears</w:t>
      </w:r>
      <w:r w:rsidRPr="00361D30">
        <w:rPr>
          <w:rFonts w:ascii="Calibri" w:eastAsia="Times New Roman" w:hAnsi="Calibri" w:cs="Calibri"/>
          <w:lang w:eastAsia="en-GB"/>
        </w:rPr>
        <w:br/>
        <w:t>• Selling expenses are paid one month in arrears</w:t>
      </w:r>
      <w:r w:rsidRPr="00361D30">
        <w:rPr>
          <w:rFonts w:ascii="Calibri" w:eastAsia="Times New Roman" w:hAnsi="Calibri" w:cs="Calibri"/>
          <w:lang w:eastAsia="en-GB"/>
        </w:rPr>
        <w:br/>
        <w:t>• Administration expenses are paid when incurred, but include non-cash depreciation of 6 each month. Administration cash paid = Administration expense − 6</w:t>
      </w:r>
      <w:r w:rsidRPr="00361D30">
        <w:rPr>
          <w:rFonts w:ascii="Calibri" w:eastAsia="Times New Roman" w:hAnsi="Calibri" w:cs="Calibri"/>
          <w:lang w:eastAsia="en-GB"/>
        </w:rPr>
        <w:br/>
        <w:t>• Loan instalment = 4 cash each month. The interest element is 1 per month and is the only part charged to the profit and loss account</w:t>
      </w:r>
      <w:r w:rsidRPr="00361D30">
        <w:rPr>
          <w:rFonts w:ascii="Calibri" w:eastAsia="Times New Roman" w:hAnsi="Calibri" w:cs="Calibri"/>
          <w:lang w:eastAsia="en-GB"/>
        </w:rPr>
        <w:br/>
        <w:t>• Tax paid = 15 in August only</w:t>
      </w:r>
      <w:r w:rsidRPr="00361D30">
        <w:rPr>
          <w:rFonts w:ascii="Calibri" w:eastAsia="Times New Roman" w:hAnsi="Calibri" w:cs="Calibri"/>
          <w:lang w:eastAsia="en-GB"/>
        </w:rPr>
        <w:br/>
        <w:t>• Store refurbishment cash outflow occurs in June, July, and August only</w:t>
      </w:r>
      <w:r w:rsidRPr="00361D30">
        <w:rPr>
          <w:rFonts w:ascii="Calibri" w:eastAsia="Times New Roman" w:hAnsi="Calibri" w:cs="Calibri"/>
          <w:lang w:eastAsia="en-GB"/>
        </w:rPr>
        <w:br/>
        <w:t>• Closing cash balance = Opening cash balance + Sales receipts − Total cash payments</w:t>
      </w:r>
    </w:p>
    <w:p w14:paraId="2A0EF8CE" w14:textId="77777777" w:rsidR="00361D30" w:rsidRPr="00361D30" w:rsidRDefault="00361D30" w:rsidP="00361D30">
      <w:pPr>
        <w:spacing w:before="100" w:beforeAutospacing="1" w:after="100" w:afterAutospacing="1" w:line="360" w:lineRule="auto"/>
        <w:jc w:val="both"/>
        <w:outlineLvl w:val="1"/>
        <w:rPr>
          <w:rFonts w:ascii="Calibri" w:eastAsia="Times New Roman" w:hAnsi="Calibri" w:cs="Calibri"/>
          <w:b/>
          <w:bCs/>
          <w:lang w:eastAsia="en-GB"/>
        </w:rPr>
      </w:pPr>
      <w:bookmarkStart w:id="47" w:name="_Toc206961393"/>
      <w:r w:rsidRPr="00361D30">
        <w:rPr>
          <w:rFonts w:ascii="Calibri" w:eastAsia="Times New Roman" w:hAnsi="Calibri" w:cs="Calibri"/>
          <w:b/>
          <w:bCs/>
          <w:lang w:eastAsia="en-GB"/>
        </w:rPr>
        <w:t>B. Stock budget by month (£000)</w:t>
      </w:r>
      <w:bookmarkEnd w:id="47"/>
    </w:p>
    <w:tbl>
      <w:tblPr>
        <w:tblStyle w:val="TableGrid"/>
        <w:tblW w:w="10537" w:type="dxa"/>
        <w:tblLook w:val="04A0" w:firstRow="1" w:lastRow="0" w:firstColumn="1" w:lastColumn="0" w:noHBand="0" w:noVBand="1"/>
      </w:tblPr>
      <w:tblGrid>
        <w:gridCol w:w="1658"/>
        <w:gridCol w:w="2098"/>
        <w:gridCol w:w="1561"/>
        <w:gridCol w:w="3288"/>
        <w:gridCol w:w="1932"/>
      </w:tblGrid>
      <w:tr w:rsidR="00361D30" w:rsidRPr="00361D30" w14:paraId="7A7FB784" w14:textId="77777777" w:rsidTr="00361D30">
        <w:trPr>
          <w:trHeight w:val="283"/>
        </w:trPr>
        <w:tc>
          <w:tcPr>
            <w:tcW w:w="0" w:type="auto"/>
            <w:hideMark/>
          </w:tcPr>
          <w:p w14:paraId="1B6BC3A4"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Month</w:t>
            </w:r>
          </w:p>
        </w:tc>
        <w:tc>
          <w:tcPr>
            <w:tcW w:w="0" w:type="auto"/>
            <w:hideMark/>
          </w:tcPr>
          <w:p w14:paraId="103D2507"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Opening stock</w:t>
            </w:r>
          </w:p>
        </w:tc>
        <w:tc>
          <w:tcPr>
            <w:tcW w:w="0" w:type="auto"/>
            <w:hideMark/>
          </w:tcPr>
          <w:p w14:paraId="14C224BC"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Purchases</w:t>
            </w:r>
          </w:p>
        </w:tc>
        <w:tc>
          <w:tcPr>
            <w:tcW w:w="0" w:type="auto"/>
            <w:hideMark/>
          </w:tcPr>
          <w:p w14:paraId="7707F3B2"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Cost of sales 0.65×Sales</w:t>
            </w:r>
          </w:p>
        </w:tc>
        <w:tc>
          <w:tcPr>
            <w:tcW w:w="0" w:type="auto"/>
            <w:hideMark/>
          </w:tcPr>
          <w:p w14:paraId="071CE4BC"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Closing stock</w:t>
            </w:r>
          </w:p>
        </w:tc>
      </w:tr>
      <w:tr w:rsidR="00361D30" w:rsidRPr="00361D30" w14:paraId="1C47FE4F" w14:textId="77777777" w:rsidTr="00361D30">
        <w:trPr>
          <w:trHeight w:val="296"/>
        </w:trPr>
        <w:tc>
          <w:tcPr>
            <w:tcW w:w="0" w:type="auto"/>
            <w:hideMark/>
          </w:tcPr>
          <w:p w14:paraId="10B03E23"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June</w:t>
            </w:r>
          </w:p>
        </w:tc>
        <w:tc>
          <w:tcPr>
            <w:tcW w:w="0" w:type="auto"/>
            <w:hideMark/>
          </w:tcPr>
          <w:p w14:paraId="544C8FDE"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90.0</w:t>
            </w:r>
          </w:p>
        </w:tc>
        <w:tc>
          <w:tcPr>
            <w:tcW w:w="0" w:type="auto"/>
            <w:hideMark/>
          </w:tcPr>
          <w:p w14:paraId="1838189C"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150</w:t>
            </w:r>
          </w:p>
        </w:tc>
        <w:tc>
          <w:tcPr>
            <w:tcW w:w="0" w:type="auto"/>
            <w:hideMark/>
          </w:tcPr>
          <w:p w14:paraId="3B14CDCC"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130.0</w:t>
            </w:r>
          </w:p>
        </w:tc>
        <w:tc>
          <w:tcPr>
            <w:tcW w:w="0" w:type="auto"/>
            <w:hideMark/>
          </w:tcPr>
          <w:p w14:paraId="2827DCA2"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110.0</w:t>
            </w:r>
          </w:p>
        </w:tc>
      </w:tr>
      <w:tr w:rsidR="00361D30" w:rsidRPr="00361D30" w14:paraId="4D93D7BF" w14:textId="77777777" w:rsidTr="00361D30">
        <w:trPr>
          <w:trHeight w:val="283"/>
        </w:trPr>
        <w:tc>
          <w:tcPr>
            <w:tcW w:w="0" w:type="auto"/>
            <w:hideMark/>
          </w:tcPr>
          <w:p w14:paraId="10F3CCCE"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July</w:t>
            </w:r>
          </w:p>
        </w:tc>
        <w:tc>
          <w:tcPr>
            <w:tcW w:w="0" w:type="auto"/>
            <w:hideMark/>
          </w:tcPr>
          <w:p w14:paraId="7404C5D6"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110.0</w:t>
            </w:r>
          </w:p>
        </w:tc>
        <w:tc>
          <w:tcPr>
            <w:tcW w:w="0" w:type="auto"/>
            <w:hideMark/>
          </w:tcPr>
          <w:p w14:paraId="76269C1F"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180</w:t>
            </w:r>
          </w:p>
        </w:tc>
        <w:tc>
          <w:tcPr>
            <w:tcW w:w="0" w:type="auto"/>
            <w:hideMark/>
          </w:tcPr>
          <w:p w14:paraId="42405B5B"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156.0</w:t>
            </w:r>
          </w:p>
        </w:tc>
        <w:tc>
          <w:tcPr>
            <w:tcW w:w="0" w:type="auto"/>
            <w:hideMark/>
          </w:tcPr>
          <w:p w14:paraId="39FD82E8"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134.0</w:t>
            </w:r>
          </w:p>
        </w:tc>
      </w:tr>
      <w:tr w:rsidR="00361D30" w:rsidRPr="00361D30" w14:paraId="738F927F" w14:textId="77777777" w:rsidTr="00361D30">
        <w:trPr>
          <w:trHeight w:val="296"/>
        </w:trPr>
        <w:tc>
          <w:tcPr>
            <w:tcW w:w="0" w:type="auto"/>
            <w:hideMark/>
          </w:tcPr>
          <w:p w14:paraId="3BC88F95"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August</w:t>
            </w:r>
          </w:p>
        </w:tc>
        <w:tc>
          <w:tcPr>
            <w:tcW w:w="0" w:type="auto"/>
            <w:hideMark/>
          </w:tcPr>
          <w:p w14:paraId="18390EC3"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134.0</w:t>
            </w:r>
          </w:p>
        </w:tc>
        <w:tc>
          <w:tcPr>
            <w:tcW w:w="0" w:type="auto"/>
            <w:hideMark/>
          </w:tcPr>
          <w:p w14:paraId="5FF81B31"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190</w:t>
            </w:r>
          </w:p>
        </w:tc>
        <w:tc>
          <w:tcPr>
            <w:tcW w:w="0" w:type="auto"/>
            <w:hideMark/>
          </w:tcPr>
          <w:p w14:paraId="4C380429"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136.5</w:t>
            </w:r>
          </w:p>
        </w:tc>
        <w:tc>
          <w:tcPr>
            <w:tcW w:w="0" w:type="auto"/>
            <w:hideMark/>
          </w:tcPr>
          <w:p w14:paraId="1C047F2D"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187.5</w:t>
            </w:r>
          </w:p>
        </w:tc>
      </w:tr>
      <w:tr w:rsidR="00361D30" w:rsidRPr="00361D30" w14:paraId="3283734E" w14:textId="77777777" w:rsidTr="00361D30">
        <w:trPr>
          <w:trHeight w:val="283"/>
        </w:trPr>
        <w:tc>
          <w:tcPr>
            <w:tcW w:w="0" w:type="auto"/>
            <w:hideMark/>
          </w:tcPr>
          <w:p w14:paraId="65F41855"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lastRenderedPageBreak/>
              <w:t>September</w:t>
            </w:r>
          </w:p>
        </w:tc>
        <w:tc>
          <w:tcPr>
            <w:tcW w:w="0" w:type="auto"/>
            <w:hideMark/>
          </w:tcPr>
          <w:p w14:paraId="60565B01"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187.5</w:t>
            </w:r>
          </w:p>
        </w:tc>
        <w:tc>
          <w:tcPr>
            <w:tcW w:w="0" w:type="auto"/>
            <w:hideMark/>
          </w:tcPr>
          <w:p w14:paraId="6BEE254E"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160</w:t>
            </w:r>
          </w:p>
        </w:tc>
        <w:tc>
          <w:tcPr>
            <w:tcW w:w="0" w:type="auto"/>
            <w:hideMark/>
          </w:tcPr>
          <w:p w14:paraId="2A1A096A"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143.0</w:t>
            </w:r>
          </w:p>
        </w:tc>
        <w:tc>
          <w:tcPr>
            <w:tcW w:w="0" w:type="auto"/>
            <w:hideMark/>
          </w:tcPr>
          <w:p w14:paraId="43E7E686"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204.5</w:t>
            </w:r>
          </w:p>
        </w:tc>
      </w:tr>
      <w:tr w:rsidR="00361D30" w:rsidRPr="00361D30" w14:paraId="008F8EA5" w14:textId="77777777" w:rsidTr="00361D30">
        <w:trPr>
          <w:trHeight w:val="296"/>
        </w:trPr>
        <w:tc>
          <w:tcPr>
            <w:tcW w:w="0" w:type="auto"/>
            <w:hideMark/>
          </w:tcPr>
          <w:p w14:paraId="77EB3BE4"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October</w:t>
            </w:r>
          </w:p>
        </w:tc>
        <w:tc>
          <w:tcPr>
            <w:tcW w:w="0" w:type="auto"/>
            <w:hideMark/>
          </w:tcPr>
          <w:p w14:paraId="1665A1C0"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204.5</w:t>
            </w:r>
          </w:p>
        </w:tc>
        <w:tc>
          <w:tcPr>
            <w:tcW w:w="0" w:type="auto"/>
            <w:hideMark/>
          </w:tcPr>
          <w:p w14:paraId="53FB0968"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200</w:t>
            </w:r>
          </w:p>
        </w:tc>
        <w:tc>
          <w:tcPr>
            <w:tcW w:w="0" w:type="auto"/>
            <w:hideMark/>
          </w:tcPr>
          <w:p w14:paraId="60A4BFA2"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149.5</w:t>
            </w:r>
          </w:p>
        </w:tc>
        <w:tc>
          <w:tcPr>
            <w:tcW w:w="0" w:type="auto"/>
            <w:hideMark/>
          </w:tcPr>
          <w:p w14:paraId="2B58966D"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255.0</w:t>
            </w:r>
          </w:p>
        </w:tc>
      </w:tr>
      <w:tr w:rsidR="00361D30" w:rsidRPr="00361D30" w14:paraId="290AD329" w14:textId="77777777" w:rsidTr="00361D30">
        <w:trPr>
          <w:trHeight w:val="283"/>
        </w:trPr>
        <w:tc>
          <w:tcPr>
            <w:tcW w:w="0" w:type="auto"/>
            <w:hideMark/>
          </w:tcPr>
          <w:p w14:paraId="1E600884"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November</w:t>
            </w:r>
          </w:p>
        </w:tc>
        <w:tc>
          <w:tcPr>
            <w:tcW w:w="0" w:type="auto"/>
            <w:hideMark/>
          </w:tcPr>
          <w:p w14:paraId="653368BF"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255.0</w:t>
            </w:r>
          </w:p>
        </w:tc>
        <w:tc>
          <w:tcPr>
            <w:tcW w:w="0" w:type="auto"/>
            <w:hideMark/>
          </w:tcPr>
          <w:p w14:paraId="004666F5"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210</w:t>
            </w:r>
          </w:p>
        </w:tc>
        <w:tc>
          <w:tcPr>
            <w:tcW w:w="0" w:type="auto"/>
            <w:hideMark/>
          </w:tcPr>
          <w:p w14:paraId="27E86EAA"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162.5</w:t>
            </w:r>
          </w:p>
        </w:tc>
        <w:tc>
          <w:tcPr>
            <w:tcW w:w="0" w:type="auto"/>
            <w:hideMark/>
          </w:tcPr>
          <w:p w14:paraId="1AEA494D"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302.5</w:t>
            </w:r>
          </w:p>
        </w:tc>
      </w:tr>
    </w:tbl>
    <w:p w14:paraId="62F95DC8" w14:textId="0D254918" w:rsidR="00361D30" w:rsidRPr="00361D30" w:rsidRDefault="00361D30" w:rsidP="006526F8">
      <w:pPr>
        <w:spacing w:before="100" w:beforeAutospacing="1" w:after="100" w:afterAutospacing="1" w:line="360" w:lineRule="auto"/>
        <w:rPr>
          <w:rFonts w:ascii="Calibri" w:eastAsia="Times New Roman" w:hAnsi="Calibri" w:cs="Calibri"/>
          <w:lang w:eastAsia="en-GB"/>
        </w:rPr>
      </w:pPr>
      <w:r w:rsidRPr="00361D30">
        <w:rPr>
          <w:rFonts w:ascii="Calibri" w:eastAsia="Times New Roman" w:hAnsi="Calibri" w:cs="Calibri"/>
          <w:lang w:eastAsia="en-GB"/>
        </w:rPr>
        <w:t>Checks</w:t>
      </w:r>
      <w:r w:rsidRPr="00361D30">
        <w:rPr>
          <w:rFonts w:ascii="Calibri" w:eastAsia="Times New Roman" w:hAnsi="Calibri" w:cs="Calibri"/>
          <w:lang w:eastAsia="en-GB"/>
        </w:rPr>
        <w:br/>
        <w:t>• Sales used: June to November = 200, 240, 210, 220, 230, 250</w:t>
      </w:r>
      <w:r w:rsidRPr="00361D30">
        <w:rPr>
          <w:rFonts w:ascii="Calibri" w:eastAsia="Times New Roman" w:hAnsi="Calibri" w:cs="Calibri"/>
          <w:lang w:eastAsia="en-GB"/>
        </w:rPr>
        <w:br/>
        <w:t>• Cost of sales each month equals 65 percent of those sales</w:t>
      </w:r>
      <w:r w:rsidRPr="00361D30">
        <w:rPr>
          <w:rFonts w:ascii="Calibri" w:eastAsia="Times New Roman" w:hAnsi="Calibri" w:cs="Calibri"/>
          <w:lang w:eastAsia="en-GB"/>
        </w:rPr>
        <w:br/>
        <w:t>• Closing stock flows correctly from month to month and never falls below the 40 minimum</w:t>
      </w:r>
    </w:p>
    <w:p w14:paraId="138FBD11" w14:textId="77777777" w:rsidR="00361D30" w:rsidRPr="00361D30" w:rsidRDefault="00361D30" w:rsidP="00361D30">
      <w:pPr>
        <w:spacing w:before="100" w:beforeAutospacing="1" w:after="100" w:afterAutospacing="1" w:line="360" w:lineRule="auto"/>
        <w:jc w:val="both"/>
        <w:outlineLvl w:val="1"/>
        <w:rPr>
          <w:rFonts w:ascii="Calibri" w:eastAsia="Times New Roman" w:hAnsi="Calibri" w:cs="Calibri"/>
          <w:b/>
          <w:bCs/>
          <w:lang w:eastAsia="en-GB"/>
        </w:rPr>
      </w:pPr>
      <w:bookmarkStart w:id="48" w:name="_Toc206961394"/>
      <w:r w:rsidRPr="00361D30">
        <w:rPr>
          <w:rFonts w:ascii="Calibri" w:eastAsia="Times New Roman" w:hAnsi="Calibri" w:cs="Calibri"/>
          <w:b/>
          <w:bCs/>
          <w:lang w:eastAsia="en-GB"/>
        </w:rPr>
        <w:t>C. Cash budget by month, with components (£000)</w:t>
      </w:r>
      <w:bookmarkEnd w:id="48"/>
    </w:p>
    <w:p w14:paraId="0C54EEE0" w14:textId="77777777" w:rsidR="00361D30" w:rsidRPr="00361D30" w:rsidRDefault="00361D30" w:rsidP="00361D30">
      <w:pPr>
        <w:spacing w:before="100" w:beforeAutospacing="1" w:after="100" w:afterAutospacing="1" w:line="360" w:lineRule="auto"/>
        <w:jc w:val="both"/>
        <w:rPr>
          <w:rFonts w:ascii="Calibri" w:eastAsia="Times New Roman" w:hAnsi="Calibri" w:cs="Calibri"/>
          <w:lang w:eastAsia="en-GB"/>
        </w:rPr>
      </w:pPr>
      <w:r w:rsidRPr="00361D30">
        <w:rPr>
          <w:rFonts w:ascii="Calibri" w:eastAsia="Times New Roman" w:hAnsi="Calibri" w:cs="Calibri"/>
          <w:lang w:eastAsia="en-GB"/>
        </w:rPr>
        <w:t>Assumptions used: opening cash at 1 June equals overdraft of 25.</w:t>
      </w:r>
    </w:p>
    <w:tbl>
      <w:tblPr>
        <w:tblStyle w:val="TableGrid"/>
        <w:tblW w:w="0" w:type="auto"/>
        <w:tblLook w:val="04A0" w:firstRow="1" w:lastRow="0" w:firstColumn="1" w:lastColumn="0" w:noHBand="0" w:noVBand="1"/>
      </w:tblPr>
      <w:tblGrid>
        <w:gridCol w:w="912"/>
        <w:gridCol w:w="729"/>
        <w:gridCol w:w="606"/>
        <w:gridCol w:w="862"/>
        <w:gridCol w:w="657"/>
        <w:gridCol w:w="734"/>
        <w:gridCol w:w="908"/>
        <w:gridCol w:w="440"/>
        <w:gridCol w:w="1175"/>
        <w:gridCol w:w="851"/>
        <w:gridCol w:w="760"/>
        <w:gridCol w:w="716"/>
      </w:tblGrid>
      <w:tr w:rsidR="00985041" w:rsidRPr="00361D30" w14:paraId="7617C351" w14:textId="77777777" w:rsidTr="00361D30">
        <w:tc>
          <w:tcPr>
            <w:tcW w:w="0" w:type="auto"/>
            <w:hideMark/>
          </w:tcPr>
          <w:p w14:paraId="315CB59B"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Month</w:t>
            </w:r>
          </w:p>
        </w:tc>
        <w:tc>
          <w:tcPr>
            <w:tcW w:w="0" w:type="auto"/>
            <w:hideMark/>
          </w:tcPr>
          <w:p w14:paraId="4CAFD7EB"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Sales receipts</w:t>
            </w:r>
          </w:p>
        </w:tc>
        <w:tc>
          <w:tcPr>
            <w:tcW w:w="0" w:type="auto"/>
            <w:hideMark/>
          </w:tcPr>
          <w:p w14:paraId="10FB3FB2"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Credit card fee 3%</w:t>
            </w:r>
          </w:p>
        </w:tc>
        <w:tc>
          <w:tcPr>
            <w:tcW w:w="0" w:type="auto"/>
            <w:hideMark/>
          </w:tcPr>
          <w:p w14:paraId="11C743AB"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Purchases cash*</w:t>
            </w:r>
          </w:p>
        </w:tc>
        <w:tc>
          <w:tcPr>
            <w:tcW w:w="0" w:type="auto"/>
            <w:hideMark/>
          </w:tcPr>
          <w:p w14:paraId="247BACD9"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Selling cash**</w:t>
            </w:r>
          </w:p>
        </w:tc>
        <w:tc>
          <w:tcPr>
            <w:tcW w:w="0" w:type="auto"/>
            <w:hideMark/>
          </w:tcPr>
          <w:p w14:paraId="37A2BD60"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Admin cash***</w:t>
            </w:r>
          </w:p>
        </w:tc>
        <w:tc>
          <w:tcPr>
            <w:tcW w:w="0" w:type="auto"/>
            <w:hideMark/>
          </w:tcPr>
          <w:p w14:paraId="7947DCB8"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Loan instalment</w:t>
            </w:r>
          </w:p>
        </w:tc>
        <w:tc>
          <w:tcPr>
            <w:tcW w:w="0" w:type="auto"/>
            <w:hideMark/>
          </w:tcPr>
          <w:p w14:paraId="54EB7EAC"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Tax</w:t>
            </w:r>
          </w:p>
        </w:tc>
        <w:tc>
          <w:tcPr>
            <w:tcW w:w="0" w:type="auto"/>
            <w:hideMark/>
          </w:tcPr>
          <w:p w14:paraId="696761D3"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Refurbishment</w:t>
            </w:r>
          </w:p>
        </w:tc>
        <w:tc>
          <w:tcPr>
            <w:tcW w:w="0" w:type="auto"/>
            <w:hideMark/>
          </w:tcPr>
          <w:p w14:paraId="3E20D796"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Total cash payments</w:t>
            </w:r>
          </w:p>
        </w:tc>
        <w:tc>
          <w:tcPr>
            <w:tcW w:w="0" w:type="auto"/>
            <w:hideMark/>
          </w:tcPr>
          <w:p w14:paraId="0CFB599B"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Opening balance</w:t>
            </w:r>
          </w:p>
        </w:tc>
        <w:tc>
          <w:tcPr>
            <w:tcW w:w="0" w:type="auto"/>
            <w:hideMark/>
          </w:tcPr>
          <w:p w14:paraId="21A9470F"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Closing balance</w:t>
            </w:r>
          </w:p>
        </w:tc>
      </w:tr>
      <w:tr w:rsidR="00985041" w:rsidRPr="00361D30" w14:paraId="392F9545" w14:textId="77777777" w:rsidTr="00361D30">
        <w:tc>
          <w:tcPr>
            <w:tcW w:w="0" w:type="auto"/>
            <w:hideMark/>
          </w:tcPr>
          <w:p w14:paraId="08ACF576"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June</w:t>
            </w:r>
          </w:p>
        </w:tc>
        <w:tc>
          <w:tcPr>
            <w:tcW w:w="0" w:type="auto"/>
            <w:hideMark/>
          </w:tcPr>
          <w:p w14:paraId="6E516D3B"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200</w:t>
            </w:r>
          </w:p>
        </w:tc>
        <w:tc>
          <w:tcPr>
            <w:tcW w:w="0" w:type="auto"/>
            <w:hideMark/>
          </w:tcPr>
          <w:p w14:paraId="44D86792"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6.0</w:t>
            </w:r>
          </w:p>
        </w:tc>
        <w:tc>
          <w:tcPr>
            <w:tcW w:w="0" w:type="auto"/>
            <w:hideMark/>
          </w:tcPr>
          <w:p w14:paraId="3D0A1EAF"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170</w:t>
            </w:r>
          </w:p>
        </w:tc>
        <w:tc>
          <w:tcPr>
            <w:tcW w:w="0" w:type="auto"/>
            <w:hideMark/>
          </w:tcPr>
          <w:p w14:paraId="484806D3"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5</w:t>
            </w:r>
          </w:p>
        </w:tc>
        <w:tc>
          <w:tcPr>
            <w:tcW w:w="0" w:type="auto"/>
            <w:hideMark/>
          </w:tcPr>
          <w:p w14:paraId="0E3AB209"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17</w:t>
            </w:r>
          </w:p>
        </w:tc>
        <w:tc>
          <w:tcPr>
            <w:tcW w:w="0" w:type="auto"/>
            <w:hideMark/>
          </w:tcPr>
          <w:p w14:paraId="7CCCAD87"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4</w:t>
            </w:r>
          </w:p>
        </w:tc>
        <w:tc>
          <w:tcPr>
            <w:tcW w:w="0" w:type="auto"/>
            <w:hideMark/>
          </w:tcPr>
          <w:p w14:paraId="5329FEF7"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0</w:t>
            </w:r>
          </w:p>
        </w:tc>
        <w:tc>
          <w:tcPr>
            <w:tcW w:w="0" w:type="auto"/>
            <w:hideMark/>
          </w:tcPr>
          <w:p w14:paraId="0D272B5E"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12</w:t>
            </w:r>
          </w:p>
        </w:tc>
        <w:tc>
          <w:tcPr>
            <w:tcW w:w="0" w:type="auto"/>
            <w:hideMark/>
          </w:tcPr>
          <w:p w14:paraId="32B75C43"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214.0</w:t>
            </w:r>
          </w:p>
        </w:tc>
        <w:tc>
          <w:tcPr>
            <w:tcW w:w="0" w:type="auto"/>
            <w:hideMark/>
          </w:tcPr>
          <w:p w14:paraId="3F5B4923"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−25.0</w:t>
            </w:r>
          </w:p>
        </w:tc>
        <w:tc>
          <w:tcPr>
            <w:tcW w:w="0" w:type="auto"/>
            <w:hideMark/>
          </w:tcPr>
          <w:p w14:paraId="2C11928A"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−39.0</w:t>
            </w:r>
          </w:p>
        </w:tc>
      </w:tr>
      <w:tr w:rsidR="00985041" w:rsidRPr="00361D30" w14:paraId="07A68863" w14:textId="77777777" w:rsidTr="00361D30">
        <w:tc>
          <w:tcPr>
            <w:tcW w:w="0" w:type="auto"/>
            <w:hideMark/>
          </w:tcPr>
          <w:p w14:paraId="717E4970"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July</w:t>
            </w:r>
          </w:p>
        </w:tc>
        <w:tc>
          <w:tcPr>
            <w:tcW w:w="0" w:type="auto"/>
            <w:hideMark/>
          </w:tcPr>
          <w:p w14:paraId="14D43192"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240</w:t>
            </w:r>
          </w:p>
        </w:tc>
        <w:tc>
          <w:tcPr>
            <w:tcW w:w="0" w:type="auto"/>
            <w:hideMark/>
          </w:tcPr>
          <w:p w14:paraId="2B7E6676"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7.2</w:t>
            </w:r>
          </w:p>
        </w:tc>
        <w:tc>
          <w:tcPr>
            <w:tcW w:w="0" w:type="auto"/>
            <w:hideMark/>
          </w:tcPr>
          <w:p w14:paraId="2B2D8E17"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150</w:t>
            </w:r>
          </w:p>
        </w:tc>
        <w:tc>
          <w:tcPr>
            <w:tcW w:w="0" w:type="auto"/>
            <w:hideMark/>
          </w:tcPr>
          <w:p w14:paraId="0DB0DE4D"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6</w:t>
            </w:r>
          </w:p>
        </w:tc>
        <w:tc>
          <w:tcPr>
            <w:tcW w:w="0" w:type="auto"/>
            <w:hideMark/>
          </w:tcPr>
          <w:p w14:paraId="554CF08F"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18</w:t>
            </w:r>
          </w:p>
        </w:tc>
        <w:tc>
          <w:tcPr>
            <w:tcW w:w="0" w:type="auto"/>
            <w:hideMark/>
          </w:tcPr>
          <w:p w14:paraId="03B58DD2"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4</w:t>
            </w:r>
          </w:p>
        </w:tc>
        <w:tc>
          <w:tcPr>
            <w:tcW w:w="0" w:type="auto"/>
            <w:hideMark/>
          </w:tcPr>
          <w:p w14:paraId="670E6C08"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0</w:t>
            </w:r>
          </w:p>
        </w:tc>
        <w:tc>
          <w:tcPr>
            <w:tcW w:w="0" w:type="auto"/>
            <w:hideMark/>
          </w:tcPr>
          <w:p w14:paraId="2F535855"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10</w:t>
            </w:r>
          </w:p>
        </w:tc>
        <w:tc>
          <w:tcPr>
            <w:tcW w:w="0" w:type="auto"/>
            <w:hideMark/>
          </w:tcPr>
          <w:p w14:paraId="2B707E29"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195.2</w:t>
            </w:r>
          </w:p>
        </w:tc>
        <w:tc>
          <w:tcPr>
            <w:tcW w:w="0" w:type="auto"/>
            <w:hideMark/>
          </w:tcPr>
          <w:p w14:paraId="15A4B719"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−39.0</w:t>
            </w:r>
          </w:p>
        </w:tc>
        <w:tc>
          <w:tcPr>
            <w:tcW w:w="0" w:type="auto"/>
            <w:hideMark/>
          </w:tcPr>
          <w:p w14:paraId="6B110981"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5.8</w:t>
            </w:r>
          </w:p>
        </w:tc>
      </w:tr>
      <w:tr w:rsidR="00985041" w:rsidRPr="00361D30" w14:paraId="2A6DC9DC" w14:textId="77777777" w:rsidTr="00361D30">
        <w:tc>
          <w:tcPr>
            <w:tcW w:w="0" w:type="auto"/>
            <w:hideMark/>
          </w:tcPr>
          <w:p w14:paraId="1ACAEE72"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August</w:t>
            </w:r>
          </w:p>
        </w:tc>
        <w:tc>
          <w:tcPr>
            <w:tcW w:w="0" w:type="auto"/>
            <w:hideMark/>
          </w:tcPr>
          <w:p w14:paraId="762A52E5"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210</w:t>
            </w:r>
          </w:p>
        </w:tc>
        <w:tc>
          <w:tcPr>
            <w:tcW w:w="0" w:type="auto"/>
            <w:hideMark/>
          </w:tcPr>
          <w:p w14:paraId="50BAFFF8"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6.3</w:t>
            </w:r>
          </w:p>
        </w:tc>
        <w:tc>
          <w:tcPr>
            <w:tcW w:w="0" w:type="auto"/>
            <w:hideMark/>
          </w:tcPr>
          <w:p w14:paraId="30FAB2C6"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180</w:t>
            </w:r>
          </w:p>
        </w:tc>
        <w:tc>
          <w:tcPr>
            <w:tcW w:w="0" w:type="auto"/>
            <w:hideMark/>
          </w:tcPr>
          <w:p w14:paraId="1CA91C11"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7</w:t>
            </w:r>
          </w:p>
        </w:tc>
        <w:tc>
          <w:tcPr>
            <w:tcW w:w="0" w:type="auto"/>
            <w:hideMark/>
          </w:tcPr>
          <w:p w14:paraId="1EA66C41"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19</w:t>
            </w:r>
          </w:p>
        </w:tc>
        <w:tc>
          <w:tcPr>
            <w:tcW w:w="0" w:type="auto"/>
            <w:hideMark/>
          </w:tcPr>
          <w:p w14:paraId="7193B64D"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4</w:t>
            </w:r>
          </w:p>
        </w:tc>
        <w:tc>
          <w:tcPr>
            <w:tcW w:w="0" w:type="auto"/>
            <w:hideMark/>
          </w:tcPr>
          <w:p w14:paraId="4AC5AD1F"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15</w:t>
            </w:r>
          </w:p>
        </w:tc>
        <w:tc>
          <w:tcPr>
            <w:tcW w:w="0" w:type="auto"/>
            <w:hideMark/>
          </w:tcPr>
          <w:p w14:paraId="1C8F4F90"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14</w:t>
            </w:r>
          </w:p>
        </w:tc>
        <w:tc>
          <w:tcPr>
            <w:tcW w:w="0" w:type="auto"/>
            <w:hideMark/>
          </w:tcPr>
          <w:p w14:paraId="40EBFDDC"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245.3</w:t>
            </w:r>
          </w:p>
        </w:tc>
        <w:tc>
          <w:tcPr>
            <w:tcW w:w="0" w:type="auto"/>
            <w:hideMark/>
          </w:tcPr>
          <w:p w14:paraId="3876C3C1"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5.8</w:t>
            </w:r>
          </w:p>
        </w:tc>
        <w:tc>
          <w:tcPr>
            <w:tcW w:w="0" w:type="auto"/>
            <w:hideMark/>
          </w:tcPr>
          <w:p w14:paraId="3F408CFE"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−29.5</w:t>
            </w:r>
          </w:p>
        </w:tc>
      </w:tr>
      <w:tr w:rsidR="00985041" w:rsidRPr="00361D30" w14:paraId="5B3E0322" w14:textId="77777777" w:rsidTr="00361D30">
        <w:tc>
          <w:tcPr>
            <w:tcW w:w="0" w:type="auto"/>
            <w:hideMark/>
          </w:tcPr>
          <w:p w14:paraId="50E5D1BD"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September</w:t>
            </w:r>
          </w:p>
        </w:tc>
        <w:tc>
          <w:tcPr>
            <w:tcW w:w="0" w:type="auto"/>
            <w:hideMark/>
          </w:tcPr>
          <w:p w14:paraId="1BAC312E"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220</w:t>
            </w:r>
          </w:p>
        </w:tc>
        <w:tc>
          <w:tcPr>
            <w:tcW w:w="0" w:type="auto"/>
            <w:hideMark/>
          </w:tcPr>
          <w:p w14:paraId="37E76C4E"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6.6</w:t>
            </w:r>
          </w:p>
        </w:tc>
        <w:tc>
          <w:tcPr>
            <w:tcW w:w="0" w:type="auto"/>
            <w:hideMark/>
          </w:tcPr>
          <w:p w14:paraId="4432C7D3"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190</w:t>
            </w:r>
          </w:p>
        </w:tc>
        <w:tc>
          <w:tcPr>
            <w:tcW w:w="0" w:type="auto"/>
            <w:hideMark/>
          </w:tcPr>
          <w:p w14:paraId="6B28BB2C"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8</w:t>
            </w:r>
          </w:p>
        </w:tc>
        <w:tc>
          <w:tcPr>
            <w:tcW w:w="0" w:type="auto"/>
            <w:hideMark/>
          </w:tcPr>
          <w:p w14:paraId="14A178CE"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20</w:t>
            </w:r>
          </w:p>
        </w:tc>
        <w:tc>
          <w:tcPr>
            <w:tcW w:w="0" w:type="auto"/>
            <w:hideMark/>
          </w:tcPr>
          <w:p w14:paraId="11A42705"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4</w:t>
            </w:r>
          </w:p>
        </w:tc>
        <w:tc>
          <w:tcPr>
            <w:tcW w:w="0" w:type="auto"/>
            <w:hideMark/>
          </w:tcPr>
          <w:p w14:paraId="6179966C"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0</w:t>
            </w:r>
          </w:p>
        </w:tc>
        <w:tc>
          <w:tcPr>
            <w:tcW w:w="0" w:type="auto"/>
            <w:hideMark/>
          </w:tcPr>
          <w:p w14:paraId="108CA280"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0</w:t>
            </w:r>
          </w:p>
        </w:tc>
        <w:tc>
          <w:tcPr>
            <w:tcW w:w="0" w:type="auto"/>
            <w:hideMark/>
          </w:tcPr>
          <w:p w14:paraId="7E42C63D"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228.6</w:t>
            </w:r>
          </w:p>
        </w:tc>
        <w:tc>
          <w:tcPr>
            <w:tcW w:w="0" w:type="auto"/>
            <w:hideMark/>
          </w:tcPr>
          <w:p w14:paraId="62BC05C6"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−29.5</w:t>
            </w:r>
          </w:p>
        </w:tc>
        <w:tc>
          <w:tcPr>
            <w:tcW w:w="0" w:type="auto"/>
            <w:hideMark/>
          </w:tcPr>
          <w:p w14:paraId="62366142"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−38.1</w:t>
            </w:r>
          </w:p>
        </w:tc>
      </w:tr>
      <w:tr w:rsidR="00985041" w:rsidRPr="00361D30" w14:paraId="3E5AD552" w14:textId="77777777" w:rsidTr="00361D30">
        <w:tc>
          <w:tcPr>
            <w:tcW w:w="0" w:type="auto"/>
            <w:hideMark/>
          </w:tcPr>
          <w:p w14:paraId="750B073D"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October</w:t>
            </w:r>
          </w:p>
        </w:tc>
        <w:tc>
          <w:tcPr>
            <w:tcW w:w="0" w:type="auto"/>
            <w:hideMark/>
          </w:tcPr>
          <w:p w14:paraId="4321B1D6"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230</w:t>
            </w:r>
          </w:p>
        </w:tc>
        <w:tc>
          <w:tcPr>
            <w:tcW w:w="0" w:type="auto"/>
            <w:hideMark/>
          </w:tcPr>
          <w:p w14:paraId="7EB03030"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6.9</w:t>
            </w:r>
          </w:p>
        </w:tc>
        <w:tc>
          <w:tcPr>
            <w:tcW w:w="0" w:type="auto"/>
            <w:hideMark/>
          </w:tcPr>
          <w:p w14:paraId="48358C49"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160</w:t>
            </w:r>
          </w:p>
        </w:tc>
        <w:tc>
          <w:tcPr>
            <w:tcW w:w="0" w:type="auto"/>
            <w:hideMark/>
          </w:tcPr>
          <w:p w14:paraId="4953A742"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9</w:t>
            </w:r>
          </w:p>
        </w:tc>
        <w:tc>
          <w:tcPr>
            <w:tcW w:w="0" w:type="auto"/>
            <w:hideMark/>
          </w:tcPr>
          <w:p w14:paraId="2944678B"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21</w:t>
            </w:r>
          </w:p>
        </w:tc>
        <w:tc>
          <w:tcPr>
            <w:tcW w:w="0" w:type="auto"/>
            <w:hideMark/>
          </w:tcPr>
          <w:p w14:paraId="40450DCC"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4</w:t>
            </w:r>
          </w:p>
        </w:tc>
        <w:tc>
          <w:tcPr>
            <w:tcW w:w="0" w:type="auto"/>
            <w:hideMark/>
          </w:tcPr>
          <w:p w14:paraId="342F1DD5"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0</w:t>
            </w:r>
          </w:p>
        </w:tc>
        <w:tc>
          <w:tcPr>
            <w:tcW w:w="0" w:type="auto"/>
            <w:hideMark/>
          </w:tcPr>
          <w:p w14:paraId="0E983C3D"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0</w:t>
            </w:r>
          </w:p>
        </w:tc>
        <w:tc>
          <w:tcPr>
            <w:tcW w:w="0" w:type="auto"/>
            <w:hideMark/>
          </w:tcPr>
          <w:p w14:paraId="014BAB0F"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200.9</w:t>
            </w:r>
          </w:p>
        </w:tc>
        <w:tc>
          <w:tcPr>
            <w:tcW w:w="0" w:type="auto"/>
            <w:hideMark/>
          </w:tcPr>
          <w:p w14:paraId="4EEE0915"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−38.1</w:t>
            </w:r>
          </w:p>
        </w:tc>
        <w:tc>
          <w:tcPr>
            <w:tcW w:w="0" w:type="auto"/>
            <w:hideMark/>
          </w:tcPr>
          <w:p w14:paraId="1CDF5209"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−9.0</w:t>
            </w:r>
          </w:p>
        </w:tc>
      </w:tr>
      <w:tr w:rsidR="00985041" w:rsidRPr="00361D30" w14:paraId="26911B74" w14:textId="77777777" w:rsidTr="00361D30">
        <w:tc>
          <w:tcPr>
            <w:tcW w:w="0" w:type="auto"/>
            <w:hideMark/>
          </w:tcPr>
          <w:p w14:paraId="3DB69184"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lastRenderedPageBreak/>
              <w:t>November</w:t>
            </w:r>
          </w:p>
        </w:tc>
        <w:tc>
          <w:tcPr>
            <w:tcW w:w="0" w:type="auto"/>
            <w:hideMark/>
          </w:tcPr>
          <w:p w14:paraId="1FF94FEB"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250</w:t>
            </w:r>
          </w:p>
        </w:tc>
        <w:tc>
          <w:tcPr>
            <w:tcW w:w="0" w:type="auto"/>
            <w:hideMark/>
          </w:tcPr>
          <w:p w14:paraId="3A7BB17B"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7.5</w:t>
            </w:r>
          </w:p>
        </w:tc>
        <w:tc>
          <w:tcPr>
            <w:tcW w:w="0" w:type="auto"/>
            <w:hideMark/>
          </w:tcPr>
          <w:p w14:paraId="36547D9F"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200</w:t>
            </w:r>
          </w:p>
        </w:tc>
        <w:tc>
          <w:tcPr>
            <w:tcW w:w="0" w:type="auto"/>
            <w:hideMark/>
          </w:tcPr>
          <w:p w14:paraId="6264109B"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6</w:t>
            </w:r>
          </w:p>
        </w:tc>
        <w:tc>
          <w:tcPr>
            <w:tcW w:w="0" w:type="auto"/>
            <w:hideMark/>
          </w:tcPr>
          <w:p w14:paraId="33DDEDF7"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22</w:t>
            </w:r>
          </w:p>
        </w:tc>
        <w:tc>
          <w:tcPr>
            <w:tcW w:w="0" w:type="auto"/>
            <w:hideMark/>
          </w:tcPr>
          <w:p w14:paraId="63FEE688"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4</w:t>
            </w:r>
          </w:p>
        </w:tc>
        <w:tc>
          <w:tcPr>
            <w:tcW w:w="0" w:type="auto"/>
            <w:hideMark/>
          </w:tcPr>
          <w:p w14:paraId="44DEEC63"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0</w:t>
            </w:r>
          </w:p>
        </w:tc>
        <w:tc>
          <w:tcPr>
            <w:tcW w:w="0" w:type="auto"/>
            <w:hideMark/>
          </w:tcPr>
          <w:p w14:paraId="371F6AE8"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0</w:t>
            </w:r>
          </w:p>
        </w:tc>
        <w:tc>
          <w:tcPr>
            <w:tcW w:w="0" w:type="auto"/>
            <w:hideMark/>
          </w:tcPr>
          <w:p w14:paraId="4B55110F"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239.5</w:t>
            </w:r>
          </w:p>
        </w:tc>
        <w:tc>
          <w:tcPr>
            <w:tcW w:w="0" w:type="auto"/>
            <w:hideMark/>
          </w:tcPr>
          <w:p w14:paraId="197C50EE"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−9.0</w:t>
            </w:r>
          </w:p>
        </w:tc>
        <w:tc>
          <w:tcPr>
            <w:tcW w:w="0" w:type="auto"/>
            <w:hideMark/>
          </w:tcPr>
          <w:p w14:paraId="51398431"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1.5</w:t>
            </w:r>
          </w:p>
        </w:tc>
      </w:tr>
    </w:tbl>
    <w:p w14:paraId="1604C096" w14:textId="4F3EB3D7" w:rsidR="00361D30" w:rsidRPr="00985041" w:rsidRDefault="00361D30" w:rsidP="006526F8">
      <w:pPr>
        <w:pStyle w:val="ListParagraph"/>
        <w:numPr>
          <w:ilvl w:val="0"/>
          <w:numId w:val="8"/>
        </w:numPr>
        <w:spacing w:before="100" w:beforeAutospacing="1" w:after="100" w:afterAutospacing="1" w:line="360" w:lineRule="auto"/>
        <w:jc w:val="both"/>
        <w:rPr>
          <w:rFonts w:ascii="Calibri" w:eastAsia="Times New Roman" w:hAnsi="Calibri" w:cs="Calibri"/>
          <w:lang w:eastAsia="en-GB"/>
        </w:rPr>
      </w:pPr>
      <w:r w:rsidRPr="00985041">
        <w:rPr>
          <w:rFonts w:ascii="Calibri" w:eastAsia="Times New Roman" w:hAnsi="Calibri" w:cs="Calibri"/>
          <w:lang w:eastAsia="en-GB"/>
        </w:rPr>
        <w:t>Purchases cash is paid one month after purchase: June pays May 170, July pays June 150, and so on.</w:t>
      </w:r>
    </w:p>
    <w:p w14:paraId="7EF1C82F" w14:textId="77777777" w:rsidR="006526F8" w:rsidRPr="00985041" w:rsidRDefault="006526F8" w:rsidP="00361D30">
      <w:pPr>
        <w:spacing w:before="100" w:beforeAutospacing="1" w:after="100" w:afterAutospacing="1" w:line="360" w:lineRule="auto"/>
        <w:jc w:val="both"/>
        <w:rPr>
          <w:rFonts w:ascii="Calibri" w:eastAsia="Times New Roman" w:hAnsi="Calibri" w:cs="Calibri"/>
          <w:lang w:eastAsia="en-GB"/>
        </w:rPr>
      </w:pPr>
    </w:p>
    <w:p w14:paraId="61A758B5" w14:textId="77777777" w:rsidR="006526F8" w:rsidRPr="00985041" w:rsidRDefault="00361D30" w:rsidP="006526F8">
      <w:pPr>
        <w:pStyle w:val="ListParagraph"/>
        <w:numPr>
          <w:ilvl w:val="0"/>
          <w:numId w:val="8"/>
        </w:numPr>
        <w:spacing w:before="100" w:beforeAutospacing="1" w:after="100" w:afterAutospacing="1" w:line="360" w:lineRule="auto"/>
        <w:jc w:val="both"/>
        <w:rPr>
          <w:rFonts w:ascii="Calibri" w:eastAsia="Times New Roman" w:hAnsi="Calibri" w:cs="Calibri"/>
          <w:lang w:eastAsia="en-GB"/>
        </w:rPr>
      </w:pPr>
      <w:r w:rsidRPr="00985041">
        <w:rPr>
          <w:rFonts w:ascii="Calibri" w:eastAsia="Times New Roman" w:hAnsi="Calibri" w:cs="Calibri"/>
          <w:lang w:eastAsia="en-GB"/>
        </w:rPr>
        <w:t>Selling cash is paid one month after expense: June pays May 5, July pays June 6, and so on.</w:t>
      </w:r>
    </w:p>
    <w:p w14:paraId="27D6E7D7" w14:textId="60EC3B2F" w:rsidR="00361D30" w:rsidRPr="00985041" w:rsidRDefault="00361D30" w:rsidP="006526F8">
      <w:pPr>
        <w:pStyle w:val="ListParagraph"/>
        <w:numPr>
          <w:ilvl w:val="0"/>
          <w:numId w:val="8"/>
        </w:numPr>
        <w:spacing w:before="100" w:beforeAutospacing="1" w:after="100" w:afterAutospacing="1" w:line="360" w:lineRule="auto"/>
        <w:jc w:val="both"/>
        <w:rPr>
          <w:rFonts w:ascii="Calibri" w:eastAsia="Times New Roman" w:hAnsi="Calibri" w:cs="Calibri"/>
          <w:lang w:eastAsia="en-GB"/>
        </w:rPr>
      </w:pPr>
      <w:r w:rsidRPr="00985041">
        <w:rPr>
          <w:rFonts w:ascii="Calibri" w:eastAsia="Times New Roman" w:hAnsi="Calibri" w:cs="Calibri"/>
          <w:lang w:eastAsia="en-GB"/>
        </w:rPr>
        <w:t>Administration cash equals administration expense minus depreciation of 6 each month. The admin expenses for June to November are 23, 24, 25, 26, 27, 28, so cash paid is 17, 18, 19, 20, 21, 22.</w:t>
      </w:r>
    </w:p>
    <w:p w14:paraId="720C7C39" w14:textId="43CEA50E" w:rsidR="00361D30" w:rsidRPr="00361D30" w:rsidRDefault="00361D30" w:rsidP="00361D30">
      <w:pPr>
        <w:spacing w:before="100" w:beforeAutospacing="1" w:after="100" w:afterAutospacing="1" w:line="360" w:lineRule="auto"/>
        <w:jc w:val="both"/>
        <w:rPr>
          <w:rFonts w:ascii="Calibri" w:eastAsia="Times New Roman" w:hAnsi="Calibri" w:cs="Calibri"/>
          <w:lang w:eastAsia="en-GB"/>
        </w:rPr>
      </w:pPr>
      <w:r w:rsidRPr="00361D30">
        <w:rPr>
          <w:rFonts w:ascii="Calibri" w:eastAsia="Times New Roman" w:hAnsi="Calibri" w:cs="Calibri"/>
          <w:lang w:eastAsia="en-GB"/>
        </w:rPr>
        <w:t>Month-by-month balance check</w:t>
      </w:r>
      <w:r w:rsidRPr="00361D30">
        <w:rPr>
          <w:rFonts w:ascii="Calibri" w:eastAsia="Times New Roman" w:hAnsi="Calibri" w:cs="Calibri"/>
          <w:lang w:eastAsia="en-GB"/>
        </w:rPr>
        <w:br/>
        <w:t>June: −25 + 200 − 214.0 = −39.0</w:t>
      </w:r>
      <w:r w:rsidRPr="00361D30">
        <w:rPr>
          <w:rFonts w:ascii="Calibri" w:eastAsia="Times New Roman" w:hAnsi="Calibri" w:cs="Calibri"/>
          <w:lang w:eastAsia="en-GB"/>
        </w:rPr>
        <w:br/>
        <w:t>July: −39 + 240 − 195.2 = 5.8</w:t>
      </w:r>
      <w:r w:rsidRPr="00361D30">
        <w:rPr>
          <w:rFonts w:ascii="Calibri" w:eastAsia="Times New Roman" w:hAnsi="Calibri" w:cs="Calibri"/>
          <w:lang w:eastAsia="en-GB"/>
        </w:rPr>
        <w:br/>
        <w:t>August: 5.8 + 210 − 245.3 = −29.5</w:t>
      </w:r>
      <w:r w:rsidRPr="00361D30">
        <w:rPr>
          <w:rFonts w:ascii="Calibri" w:eastAsia="Times New Roman" w:hAnsi="Calibri" w:cs="Calibri"/>
          <w:lang w:eastAsia="en-GB"/>
        </w:rPr>
        <w:br/>
        <w:t>September: −29.5 + 220 − 228.6 = −38.1</w:t>
      </w:r>
      <w:r w:rsidRPr="00361D30">
        <w:rPr>
          <w:rFonts w:ascii="Calibri" w:eastAsia="Times New Roman" w:hAnsi="Calibri" w:cs="Calibri"/>
          <w:lang w:eastAsia="en-GB"/>
        </w:rPr>
        <w:br/>
        <w:t>October: −38.1 + 230 − 200.9 = −9.0</w:t>
      </w:r>
      <w:r w:rsidRPr="00361D30">
        <w:rPr>
          <w:rFonts w:ascii="Calibri" w:eastAsia="Times New Roman" w:hAnsi="Calibri" w:cs="Calibri"/>
          <w:lang w:eastAsia="en-GB"/>
        </w:rPr>
        <w:br/>
        <w:t>November: −9.0 + 250 − 239.5 = 1.5</w:t>
      </w:r>
    </w:p>
    <w:p w14:paraId="64069B67" w14:textId="77777777" w:rsidR="00361D30" w:rsidRPr="00361D30" w:rsidRDefault="00361D30" w:rsidP="00361D30">
      <w:pPr>
        <w:spacing w:before="100" w:beforeAutospacing="1" w:after="100" w:afterAutospacing="1" w:line="360" w:lineRule="auto"/>
        <w:jc w:val="both"/>
        <w:outlineLvl w:val="1"/>
        <w:rPr>
          <w:rFonts w:ascii="Calibri" w:eastAsia="Times New Roman" w:hAnsi="Calibri" w:cs="Calibri"/>
          <w:b/>
          <w:bCs/>
          <w:lang w:eastAsia="en-GB"/>
        </w:rPr>
      </w:pPr>
      <w:bookmarkStart w:id="49" w:name="_Toc206961395"/>
      <w:r w:rsidRPr="00361D30">
        <w:rPr>
          <w:rFonts w:ascii="Calibri" w:eastAsia="Times New Roman" w:hAnsi="Calibri" w:cs="Calibri"/>
          <w:b/>
          <w:bCs/>
          <w:lang w:eastAsia="en-GB"/>
        </w:rPr>
        <w:t>D. Budgeted profit and loss for the six months to 30 November (£000)</w:t>
      </w:r>
      <w:bookmarkEnd w:id="49"/>
    </w:p>
    <w:tbl>
      <w:tblPr>
        <w:tblStyle w:val="TableGrid"/>
        <w:tblW w:w="0" w:type="auto"/>
        <w:jc w:val="center"/>
        <w:tblLook w:val="04A0" w:firstRow="1" w:lastRow="0" w:firstColumn="1" w:lastColumn="0" w:noHBand="0" w:noVBand="1"/>
      </w:tblPr>
      <w:tblGrid>
        <w:gridCol w:w="3493"/>
        <w:gridCol w:w="1027"/>
      </w:tblGrid>
      <w:tr w:rsidR="00361D30" w:rsidRPr="00361D30" w14:paraId="72686C5B" w14:textId="77777777" w:rsidTr="00361D30">
        <w:trPr>
          <w:jc w:val="center"/>
        </w:trPr>
        <w:tc>
          <w:tcPr>
            <w:tcW w:w="0" w:type="auto"/>
            <w:hideMark/>
          </w:tcPr>
          <w:p w14:paraId="6C84B2A1"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Line</w:t>
            </w:r>
          </w:p>
        </w:tc>
        <w:tc>
          <w:tcPr>
            <w:tcW w:w="0" w:type="auto"/>
            <w:hideMark/>
          </w:tcPr>
          <w:p w14:paraId="39C5C020" w14:textId="77777777" w:rsidR="00361D30" w:rsidRPr="00361D30" w:rsidRDefault="00361D30" w:rsidP="00361D30">
            <w:pPr>
              <w:spacing w:line="360" w:lineRule="auto"/>
              <w:jc w:val="both"/>
              <w:rPr>
                <w:rFonts w:ascii="Calibri" w:eastAsia="Times New Roman" w:hAnsi="Calibri" w:cs="Calibri"/>
                <w:b/>
                <w:bCs/>
                <w:lang w:eastAsia="en-GB"/>
              </w:rPr>
            </w:pPr>
            <w:r w:rsidRPr="00361D30">
              <w:rPr>
                <w:rFonts w:ascii="Calibri" w:eastAsia="Times New Roman" w:hAnsi="Calibri" w:cs="Calibri"/>
                <w:b/>
                <w:bCs/>
                <w:lang w:eastAsia="en-GB"/>
              </w:rPr>
              <w:t>Amount</w:t>
            </w:r>
          </w:p>
        </w:tc>
      </w:tr>
      <w:tr w:rsidR="00361D30" w:rsidRPr="00361D30" w14:paraId="0603C153" w14:textId="77777777" w:rsidTr="00361D30">
        <w:trPr>
          <w:jc w:val="center"/>
        </w:trPr>
        <w:tc>
          <w:tcPr>
            <w:tcW w:w="0" w:type="auto"/>
            <w:hideMark/>
          </w:tcPr>
          <w:p w14:paraId="2B11CC02"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Sales revenue</w:t>
            </w:r>
          </w:p>
        </w:tc>
        <w:tc>
          <w:tcPr>
            <w:tcW w:w="0" w:type="auto"/>
            <w:hideMark/>
          </w:tcPr>
          <w:p w14:paraId="64CC2065"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1,350.0</w:t>
            </w:r>
          </w:p>
        </w:tc>
      </w:tr>
      <w:tr w:rsidR="00361D30" w:rsidRPr="00361D30" w14:paraId="7DFF5DD0" w14:textId="77777777" w:rsidTr="00361D30">
        <w:trPr>
          <w:jc w:val="center"/>
        </w:trPr>
        <w:tc>
          <w:tcPr>
            <w:tcW w:w="0" w:type="auto"/>
            <w:hideMark/>
          </w:tcPr>
          <w:p w14:paraId="591C3F94"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Opening stock 1 June</w:t>
            </w:r>
          </w:p>
        </w:tc>
        <w:tc>
          <w:tcPr>
            <w:tcW w:w="0" w:type="auto"/>
            <w:hideMark/>
          </w:tcPr>
          <w:p w14:paraId="2BBFF3F9"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90.0</w:t>
            </w:r>
          </w:p>
        </w:tc>
      </w:tr>
      <w:tr w:rsidR="00361D30" w:rsidRPr="00361D30" w14:paraId="74D61D1B" w14:textId="77777777" w:rsidTr="00361D30">
        <w:trPr>
          <w:jc w:val="center"/>
        </w:trPr>
        <w:tc>
          <w:tcPr>
            <w:tcW w:w="0" w:type="auto"/>
            <w:hideMark/>
          </w:tcPr>
          <w:p w14:paraId="48BEE3E8"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Add Purchases June to November</w:t>
            </w:r>
          </w:p>
        </w:tc>
        <w:tc>
          <w:tcPr>
            <w:tcW w:w="0" w:type="auto"/>
            <w:hideMark/>
          </w:tcPr>
          <w:p w14:paraId="5E3A121F"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1,090.0</w:t>
            </w:r>
          </w:p>
        </w:tc>
      </w:tr>
      <w:tr w:rsidR="00361D30" w:rsidRPr="00361D30" w14:paraId="7E803F1D" w14:textId="77777777" w:rsidTr="00361D30">
        <w:trPr>
          <w:jc w:val="center"/>
        </w:trPr>
        <w:tc>
          <w:tcPr>
            <w:tcW w:w="0" w:type="auto"/>
            <w:hideMark/>
          </w:tcPr>
          <w:p w14:paraId="55277996"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Less Closing stock 30 November</w:t>
            </w:r>
          </w:p>
        </w:tc>
        <w:tc>
          <w:tcPr>
            <w:tcW w:w="0" w:type="auto"/>
            <w:hideMark/>
          </w:tcPr>
          <w:p w14:paraId="6670552B"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(302.5)</w:t>
            </w:r>
          </w:p>
        </w:tc>
      </w:tr>
      <w:tr w:rsidR="00361D30" w:rsidRPr="00361D30" w14:paraId="53E92C43" w14:textId="77777777" w:rsidTr="00361D30">
        <w:trPr>
          <w:jc w:val="center"/>
        </w:trPr>
        <w:tc>
          <w:tcPr>
            <w:tcW w:w="0" w:type="auto"/>
            <w:hideMark/>
          </w:tcPr>
          <w:p w14:paraId="19023C57"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Cost of goods sold</w:t>
            </w:r>
          </w:p>
        </w:tc>
        <w:tc>
          <w:tcPr>
            <w:tcW w:w="0" w:type="auto"/>
            <w:hideMark/>
          </w:tcPr>
          <w:p w14:paraId="05D19260"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877.5</w:t>
            </w:r>
          </w:p>
        </w:tc>
      </w:tr>
      <w:tr w:rsidR="00361D30" w:rsidRPr="00361D30" w14:paraId="0994FD9A" w14:textId="77777777" w:rsidTr="00361D30">
        <w:trPr>
          <w:jc w:val="center"/>
        </w:trPr>
        <w:tc>
          <w:tcPr>
            <w:tcW w:w="0" w:type="auto"/>
            <w:hideMark/>
          </w:tcPr>
          <w:p w14:paraId="3353F9CE"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Gross profit</w:t>
            </w:r>
          </w:p>
        </w:tc>
        <w:tc>
          <w:tcPr>
            <w:tcW w:w="0" w:type="auto"/>
            <w:hideMark/>
          </w:tcPr>
          <w:p w14:paraId="37A32A27"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472.5</w:t>
            </w:r>
          </w:p>
        </w:tc>
      </w:tr>
      <w:tr w:rsidR="00361D30" w:rsidRPr="00361D30" w14:paraId="4085A998" w14:textId="77777777" w:rsidTr="00361D30">
        <w:trPr>
          <w:jc w:val="center"/>
        </w:trPr>
        <w:tc>
          <w:tcPr>
            <w:tcW w:w="0" w:type="auto"/>
            <w:hideMark/>
          </w:tcPr>
          <w:p w14:paraId="33D1B1D9"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lastRenderedPageBreak/>
              <w:t>Selling expenses</w:t>
            </w:r>
          </w:p>
        </w:tc>
        <w:tc>
          <w:tcPr>
            <w:tcW w:w="0" w:type="auto"/>
            <w:hideMark/>
          </w:tcPr>
          <w:p w14:paraId="0EA08E74"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43.0</w:t>
            </w:r>
          </w:p>
        </w:tc>
      </w:tr>
      <w:tr w:rsidR="00361D30" w:rsidRPr="00361D30" w14:paraId="090A9037" w14:textId="77777777" w:rsidTr="00361D30">
        <w:trPr>
          <w:jc w:val="center"/>
        </w:trPr>
        <w:tc>
          <w:tcPr>
            <w:tcW w:w="0" w:type="auto"/>
            <w:hideMark/>
          </w:tcPr>
          <w:p w14:paraId="62C8018F"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Credit card charges 3% of sales</w:t>
            </w:r>
          </w:p>
        </w:tc>
        <w:tc>
          <w:tcPr>
            <w:tcW w:w="0" w:type="auto"/>
            <w:hideMark/>
          </w:tcPr>
          <w:p w14:paraId="2DF0C6E2"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40.5</w:t>
            </w:r>
          </w:p>
        </w:tc>
      </w:tr>
      <w:tr w:rsidR="00361D30" w:rsidRPr="00361D30" w14:paraId="2A36E695" w14:textId="77777777" w:rsidTr="00361D30">
        <w:trPr>
          <w:jc w:val="center"/>
        </w:trPr>
        <w:tc>
          <w:tcPr>
            <w:tcW w:w="0" w:type="auto"/>
            <w:hideMark/>
          </w:tcPr>
          <w:p w14:paraId="754B45B9"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Administration expenses</w:t>
            </w:r>
          </w:p>
        </w:tc>
        <w:tc>
          <w:tcPr>
            <w:tcW w:w="0" w:type="auto"/>
            <w:hideMark/>
          </w:tcPr>
          <w:p w14:paraId="63BECFCD"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153.0</w:t>
            </w:r>
          </w:p>
        </w:tc>
      </w:tr>
      <w:tr w:rsidR="00361D30" w:rsidRPr="00361D30" w14:paraId="0CB0B032" w14:textId="77777777" w:rsidTr="00361D30">
        <w:trPr>
          <w:jc w:val="center"/>
        </w:trPr>
        <w:tc>
          <w:tcPr>
            <w:tcW w:w="0" w:type="auto"/>
            <w:hideMark/>
          </w:tcPr>
          <w:p w14:paraId="1738A651"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Interest expense</w:t>
            </w:r>
          </w:p>
        </w:tc>
        <w:tc>
          <w:tcPr>
            <w:tcW w:w="0" w:type="auto"/>
            <w:hideMark/>
          </w:tcPr>
          <w:p w14:paraId="73513023"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6.0</w:t>
            </w:r>
          </w:p>
        </w:tc>
      </w:tr>
      <w:tr w:rsidR="00361D30" w:rsidRPr="00361D30" w14:paraId="060A91CA" w14:textId="77777777" w:rsidTr="00361D30">
        <w:trPr>
          <w:jc w:val="center"/>
        </w:trPr>
        <w:tc>
          <w:tcPr>
            <w:tcW w:w="0" w:type="auto"/>
            <w:hideMark/>
          </w:tcPr>
          <w:p w14:paraId="71641CD7"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Profit before tax</w:t>
            </w:r>
          </w:p>
        </w:tc>
        <w:tc>
          <w:tcPr>
            <w:tcW w:w="0" w:type="auto"/>
            <w:hideMark/>
          </w:tcPr>
          <w:p w14:paraId="28B36A87"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230.0</w:t>
            </w:r>
          </w:p>
        </w:tc>
      </w:tr>
      <w:tr w:rsidR="00361D30" w:rsidRPr="00361D30" w14:paraId="4E43703A" w14:textId="77777777" w:rsidTr="00361D30">
        <w:trPr>
          <w:jc w:val="center"/>
        </w:trPr>
        <w:tc>
          <w:tcPr>
            <w:tcW w:w="0" w:type="auto"/>
            <w:hideMark/>
          </w:tcPr>
          <w:p w14:paraId="5E87B691"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Taxation</w:t>
            </w:r>
          </w:p>
        </w:tc>
        <w:tc>
          <w:tcPr>
            <w:tcW w:w="0" w:type="auto"/>
            <w:hideMark/>
          </w:tcPr>
          <w:p w14:paraId="1773BDC2"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15.0</w:t>
            </w:r>
          </w:p>
        </w:tc>
      </w:tr>
      <w:tr w:rsidR="00361D30" w:rsidRPr="00361D30" w14:paraId="275A59D1" w14:textId="77777777" w:rsidTr="00361D30">
        <w:trPr>
          <w:jc w:val="center"/>
        </w:trPr>
        <w:tc>
          <w:tcPr>
            <w:tcW w:w="0" w:type="auto"/>
            <w:hideMark/>
          </w:tcPr>
          <w:p w14:paraId="0C35361E"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Profit for the period</w:t>
            </w:r>
          </w:p>
        </w:tc>
        <w:tc>
          <w:tcPr>
            <w:tcW w:w="0" w:type="auto"/>
            <w:hideMark/>
          </w:tcPr>
          <w:p w14:paraId="7069D697" w14:textId="77777777" w:rsidR="00361D30" w:rsidRPr="00361D30" w:rsidRDefault="00361D30" w:rsidP="00361D30">
            <w:pPr>
              <w:spacing w:line="360" w:lineRule="auto"/>
              <w:jc w:val="both"/>
              <w:rPr>
                <w:rFonts w:ascii="Calibri" w:eastAsia="Times New Roman" w:hAnsi="Calibri" w:cs="Calibri"/>
                <w:lang w:eastAsia="en-GB"/>
              </w:rPr>
            </w:pPr>
            <w:r w:rsidRPr="00361D30">
              <w:rPr>
                <w:rFonts w:ascii="Calibri" w:eastAsia="Times New Roman" w:hAnsi="Calibri" w:cs="Calibri"/>
                <w:lang w:eastAsia="en-GB"/>
              </w:rPr>
              <w:t>215.0</w:t>
            </w:r>
          </w:p>
        </w:tc>
      </w:tr>
    </w:tbl>
    <w:p w14:paraId="0E7FEA03" w14:textId="77777777" w:rsidR="006526F8" w:rsidRPr="00985041" w:rsidRDefault="00361D30" w:rsidP="006526F8">
      <w:pPr>
        <w:spacing w:before="100" w:beforeAutospacing="1" w:after="100" w:afterAutospacing="1" w:line="360" w:lineRule="auto"/>
        <w:jc w:val="both"/>
        <w:rPr>
          <w:rFonts w:ascii="Calibri" w:eastAsia="Times New Roman" w:hAnsi="Calibri" w:cs="Calibri"/>
          <w:lang w:eastAsia="en-GB"/>
        </w:rPr>
      </w:pPr>
      <w:r w:rsidRPr="00985041">
        <w:rPr>
          <w:rFonts w:ascii="Calibri" w:eastAsia="Times New Roman" w:hAnsi="Calibri" w:cs="Calibri"/>
          <w:lang w:eastAsia="en-GB"/>
        </w:rPr>
        <w:t>Notes</w:t>
      </w:r>
    </w:p>
    <w:p w14:paraId="78B3B24C" w14:textId="77777777" w:rsidR="006526F8" w:rsidRPr="00985041" w:rsidRDefault="00361D30" w:rsidP="006526F8">
      <w:pPr>
        <w:pStyle w:val="ListParagraph"/>
        <w:numPr>
          <w:ilvl w:val="0"/>
          <w:numId w:val="11"/>
        </w:numPr>
        <w:spacing w:before="100" w:beforeAutospacing="1" w:after="100" w:afterAutospacing="1" w:line="360" w:lineRule="auto"/>
        <w:jc w:val="both"/>
        <w:rPr>
          <w:rFonts w:ascii="Calibri" w:eastAsia="Times New Roman" w:hAnsi="Calibri" w:cs="Calibri"/>
          <w:lang w:eastAsia="en-GB"/>
        </w:rPr>
      </w:pPr>
      <w:r w:rsidRPr="00985041">
        <w:rPr>
          <w:rFonts w:ascii="Calibri" w:eastAsia="Times New Roman" w:hAnsi="Calibri" w:cs="Calibri"/>
          <w:lang w:eastAsia="en-GB"/>
        </w:rPr>
        <w:br/>
        <w:t>Only the 1 per month interest element of the loan instalment is expensed. The 3 per month capital element is a cash outflow only</w:t>
      </w:r>
    </w:p>
    <w:p w14:paraId="6350E131" w14:textId="77777777" w:rsidR="006526F8" w:rsidRPr="00985041" w:rsidRDefault="00361D30" w:rsidP="006526F8">
      <w:pPr>
        <w:pStyle w:val="ListParagraph"/>
        <w:numPr>
          <w:ilvl w:val="0"/>
          <w:numId w:val="11"/>
        </w:numPr>
        <w:spacing w:before="100" w:beforeAutospacing="1" w:after="100" w:afterAutospacing="1" w:line="360" w:lineRule="auto"/>
        <w:jc w:val="both"/>
        <w:rPr>
          <w:rFonts w:ascii="Calibri" w:eastAsia="Times New Roman" w:hAnsi="Calibri" w:cs="Calibri"/>
          <w:lang w:eastAsia="en-GB"/>
        </w:rPr>
      </w:pPr>
      <w:r w:rsidRPr="00985041">
        <w:rPr>
          <w:rFonts w:ascii="Calibri" w:eastAsia="Times New Roman" w:hAnsi="Calibri" w:cs="Calibri"/>
          <w:lang w:eastAsia="en-GB"/>
        </w:rPr>
        <w:t>Administration expense includes depreciation of 6 per month, which is non-cash</w:t>
      </w:r>
    </w:p>
    <w:p w14:paraId="50345D40" w14:textId="55BD8980" w:rsidR="00361D30" w:rsidRPr="00985041" w:rsidRDefault="00361D30" w:rsidP="006526F8">
      <w:pPr>
        <w:pStyle w:val="ListParagraph"/>
        <w:numPr>
          <w:ilvl w:val="0"/>
          <w:numId w:val="11"/>
        </w:numPr>
        <w:spacing w:before="100" w:beforeAutospacing="1" w:after="100" w:afterAutospacing="1" w:line="360" w:lineRule="auto"/>
        <w:jc w:val="both"/>
        <w:rPr>
          <w:rFonts w:ascii="Calibri" w:eastAsia="Times New Roman" w:hAnsi="Calibri" w:cs="Calibri"/>
          <w:lang w:eastAsia="en-GB"/>
        </w:rPr>
      </w:pPr>
      <w:r w:rsidRPr="00985041">
        <w:rPr>
          <w:rFonts w:ascii="Calibri" w:eastAsia="Times New Roman" w:hAnsi="Calibri" w:cs="Calibri"/>
          <w:lang w:eastAsia="en-GB"/>
        </w:rPr>
        <w:t xml:space="preserve">Store refurbishment is treated as a cash outflow in the cash budget and not expensed in the profit and loss account </w:t>
      </w:r>
    </w:p>
    <w:p w14:paraId="17D9B467" w14:textId="77777777" w:rsidR="00361D30" w:rsidRPr="00985041" w:rsidRDefault="00361D30" w:rsidP="00361D30">
      <w:pPr>
        <w:spacing w:line="360" w:lineRule="auto"/>
        <w:jc w:val="both"/>
        <w:rPr>
          <w:rFonts w:ascii="Calibri" w:hAnsi="Calibri" w:cs="Calibri"/>
        </w:rPr>
      </w:pPr>
    </w:p>
    <w:sectPr w:rsidR="00361D30" w:rsidRPr="00985041" w:rsidSect="00C2592F">
      <w:headerReference w:type="even" r:id="rId40"/>
      <w:headerReference w:type="default" r:id="rId41"/>
      <w:footerReference w:type="even" r:id="rId42"/>
      <w:footerReference w:type="default" r:id="rId43"/>
      <w:headerReference w:type="first" r:id="rId44"/>
      <w:footerReference w:type="first" r:id="rId45"/>
      <w:footnotePr>
        <w:numRestart w:val="eachSect"/>
      </w:footnotePr>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F0779" w14:textId="77777777" w:rsidR="00A14D23" w:rsidRPr="008C78BE" w:rsidRDefault="00A14D23" w:rsidP="000A6716">
      <w:pPr>
        <w:spacing w:after="0"/>
      </w:pPr>
      <w:r w:rsidRPr="008C78BE">
        <w:separator/>
      </w:r>
    </w:p>
  </w:endnote>
  <w:endnote w:type="continuationSeparator" w:id="0">
    <w:p w14:paraId="65803B55" w14:textId="77777777" w:rsidR="00A14D23" w:rsidRPr="008C78BE" w:rsidRDefault="00A14D23" w:rsidP="000A6716">
      <w:pPr>
        <w:spacing w:after="0"/>
      </w:pPr>
      <w:r w:rsidRPr="008C78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18632" w14:textId="77777777" w:rsidR="000307D2" w:rsidRDefault="000307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9C5A5" w14:textId="77777777" w:rsidR="000307D2" w:rsidRDefault="000307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908CE" w14:textId="77777777" w:rsidR="000307D2" w:rsidRDefault="00030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8F0FE" w14:textId="77777777" w:rsidR="00A14D23" w:rsidRPr="008C78BE" w:rsidRDefault="00A14D23" w:rsidP="000A6716">
      <w:pPr>
        <w:spacing w:after="0"/>
      </w:pPr>
      <w:r w:rsidRPr="008C78BE">
        <w:separator/>
      </w:r>
    </w:p>
  </w:footnote>
  <w:footnote w:type="continuationSeparator" w:id="0">
    <w:p w14:paraId="2C514859" w14:textId="77777777" w:rsidR="00A14D23" w:rsidRPr="008C78BE" w:rsidRDefault="00A14D23" w:rsidP="000A6716">
      <w:pPr>
        <w:spacing w:after="0"/>
      </w:pPr>
      <w:r w:rsidRPr="008C78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EBEBB" w14:textId="77777777" w:rsidR="000307D2" w:rsidRDefault="000307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1418601"/>
      <w:docPartObj>
        <w:docPartGallery w:val="Page Numbers (Top of Page)"/>
        <w:docPartUnique/>
      </w:docPartObj>
    </w:sdtPr>
    <w:sdtContent>
      <w:p w14:paraId="05CE9DF7" w14:textId="28F3E69B" w:rsidR="005D7672" w:rsidRPr="008C78BE" w:rsidRDefault="005D7672">
        <w:pPr>
          <w:pStyle w:val="Header"/>
          <w:jc w:val="center"/>
        </w:pPr>
        <w:r w:rsidRPr="008C78BE">
          <w:fldChar w:fldCharType="begin"/>
        </w:r>
        <w:r w:rsidRPr="008C78BE">
          <w:instrText xml:space="preserve"> PAGE   \* MERGEFORMAT </w:instrText>
        </w:r>
        <w:r w:rsidRPr="008C78BE">
          <w:fldChar w:fldCharType="separate"/>
        </w:r>
        <w:r w:rsidRPr="008C78BE">
          <w:t>2</w:t>
        </w:r>
        <w:r w:rsidRPr="008C78BE">
          <w:fldChar w:fldCharType="end"/>
        </w:r>
      </w:p>
    </w:sdtContent>
  </w:sdt>
  <w:p w14:paraId="3F105D2F" w14:textId="77777777" w:rsidR="000A6716" w:rsidRPr="008C78BE" w:rsidRDefault="000A67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4123A" w14:textId="77777777" w:rsidR="000307D2" w:rsidRDefault="000307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A8DEE62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1432127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12591EA9"/>
    <w:multiLevelType w:val="multilevel"/>
    <w:tmpl w:val="C190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82CEF"/>
    <w:multiLevelType w:val="hybridMultilevel"/>
    <w:tmpl w:val="148A5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216AF1"/>
    <w:multiLevelType w:val="hybridMultilevel"/>
    <w:tmpl w:val="BE8C8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A06D6D"/>
    <w:multiLevelType w:val="hybridMultilevel"/>
    <w:tmpl w:val="9FDC6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5C4574"/>
    <w:multiLevelType w:val="multilevel"/>
    <w:tmpl w:val="503EA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E54865"/>
    <w:multiLevelType w:val="hybridMultilevel"/>
    <w:tmpl w:val="16D0A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B56A88"/>
    <w:multiLevelType w:val="hybridMultilevel"/>
    <w:tmpl w:val="69CAC5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FB1DA0"/>
    <w:multiLevelType w:val="multilevel"/>
    <w:tmpl w:val="5238C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9860288">
    <w:abstractNumId w:val="0"/>
  </w:num>
  <w:num w:numId="2" w16cid:durableId="661280315">
    <w:abstractNumId w:val="1"/>
  </w:num>
  <w:num w:numId="3" w16cid:durableId="1079517597">
    <w:abstractNumId w:val="1"/>
  </w:num>
  <w:num w:numId="4" w16cid:durableId="792330332">
    <w:abstractNumId w:val="8"/>
  </w:num>
  <w:num w:numId="5" w16cid:durableId="535436092">
    <w:abstractNumId w:val="6"/>
  </w:num>
  <w:num w:numId="6" w16cid:durableId="939533101">
    <w:abstractNumId w:val="2"/>
  </w:num>
  <w:num w:numId="7" w16cid:durableId="2118788598">
    <w:abstractNumId w:val="9"/>
  </w:num>
  <w:num w:numId="8" w16cid:durableId="1614970500">
    <w:abstractNumId w:val="7"/>
  </w:num>
  <w:num w:numId="9" w16cid:durableId="1278292348">
    <w:abstractNumId w:val="3"/>
  </w:num>
  <w:num w:numId="10" w16cid:durableId="269702903">
    <w:abstractNumId w:val="4"/>
  </w:num>
  <w:num w:numId="11" w16cid:durableId="5459199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2AB"/>
    <w:rsid w:val="00004D10"/>
    <w:rsid w:val="00012680"/>
    <w:rsid w:val="000307D2"/>
    <w:rsid w:val="00030F66"/>
    <w:rsid w:val="000334AC"/>
    <w:rsid w:val="000432FD"/>
    <w:rsid w:val="00044885"/>
    <w:rsid w:val="000628B4"/>
    <w:rsid w:val="000719B4"/>
    <w:rsid w:val="00076DE7"/>
    <w:rsid w:val="000771AE"/>
    <w:rsid w:val="000A6716"/>
    <w:rsid w:val="000A79E7"/>
    <w:rsid w:val="000B7C4C"/>
    <w:rsid w:val="000D3682"/>
    <w:rsid w:val="000E2E43"/>
    <w:rsid w:val="000F6694"/>
    <w:rsid w:val="00111159"/>
    <w:rsid w:val="0011231A"/>
    <w:rsid w:val="00113C4C"/>
    <w:rsid w:val="001265BF"/>
    <w:rsid w:val="00133843"/>
    <w:rsid w:val="00134646"/>
    <w:rsid w:val="00143D4B"/>
    <w:rsid w:val="00144B76"/>
    <w:rsid w:val="001529F2"/>
    <w:rsid w:val="0015339A"/>
    <w:rsid w:val="00161690"/>
    <w:rsid w:val="00162BE6"/>
    <w:rsid w:val="001720C6"/>
    <w:rsid w:val="00174647"/>
    <w:rsid w:val="00197C35"/>
    <w:rsid w:val="001B131E"/>
    <w:rsid w:val="001B1E05"/>
    <w:rsid w:val="001B3AFC"/>
    <w:rsid w:val="001B609C"/>
    <w:rsid w:val="001C15A4"/>
    <w:rsid w:val="001D0FC2"/>
    <w:rsid w:val="001D6463"/>
    <w:rsid w:val="001F45C7"/>
    <w:rsid w:val="00200F3D"/>
    <w:rsid w:val="00203C12"/>
    <w:rsid w:val="00204CA5"/>
    <w:rsid w:val="00205E48"/>
    <w:rsid w:val="002342A7"/>
    <w:rsid w:val="00256FB5"/>
    <w:rsid w:val="00273544"/>
    <w:rsid w:val="002860CA"/>
    <w:rsid w:val="00287514"/>
    <w:rsid w:val="002904FD"/>
    <w:rsid w:val="002A7446"/>
    <w:rsid w:val="002B32C4"/>
    <w:rsid w:val="002C2187"/>
    <w:rsid w:val="002C52EA"/>
    <w:rsid w:val="002C5B1B"/>
    <w:rsid w:val="002D2C64"/>
    <w:rsid w:val="002E3D53"/>
    <w:rsid w:val="002F3546"/>
    <w:rsid w:val="002F72AB"/>
    <w:rsid w:val="003221C9"/>
    <w:rsid w:val="0032734E"/>
    <w:rsid w:val="00336C10"/>
    <w:rsid w:val="003376D3"/>
    <w:rsid w:val="003476E2"/>
    <w:rsid w:val="00360650"/>
    <w:rsid w:val="00360742"/>
    <w:rsid w:val="00361D30"/>
    <w:rsid w:val="003845F2"/>
    <w:rsid w:val="0039151F"/>
    <w:rsid w:val="003A01F8"/>
    <w:rsid w:val="003A6592"/>
    <w:rsid w:val="003A6731"/>
    <w:rsid w:val="003C477F"/>
    <w:rsid w:val="003E1441"/>
    <w:rsid w:val="003E672B"/>
    <w:rsid w:val="003F200A"/>
    <w:rsid w:val="004012E1"/>
    <w:rsid w:val="0040458F"/>
    <w:rsid w:val="00413279"/>
    <w:rsid w:val="00416416"/>
    <w:rsid w:val="004172BF"/>
    <w:rsid w:val="00425368"/>
    <w:rsid w:val="00434138"/>
    <w:rsid w:val="004468D2"/>
    <w:rsid w:val="00464FC7"/>
    <w:rsid w:val="004740C7"/>
    <w:rsid w:val="00485D22"/>
    <w:rsid w:val="00496DE1"/>
    <w:rsid w:val="004A3776"/>
    <w:rsid w:val="004C07F0"/>
    <w:rsid w:val="004D3F93"/>
    <w:rsid w:val="004E48D8"/>
    <w:rsid w:val="004F12DE"/>
    <w:rsid w:val="00503D88"/>
    <w:rsid w:val="00524163"/>
    <w:rsid w:val="00532D03"/>
    <w:rsid w:val="00537FCB"/>
    <w:rsid w:val="00541DDA"/>
    <w:rsid w:val="005430F9"/>
    <w:rsid w:val="005470E3"/>
    <w:rsid w:val="00555706"/>
    <w:rsid w:val="00560F5D"/>
    <w:rsid w:val="00567569"/>
    <w:rsid w:val="005734D7"/>
    <w:rsid w:val="00580CC5"/>
    <w:rsid w:val="00585400"/>
    <w:rsid w:val="00590C1A"/>
    <w:rsid w:val="005A29BF"/>
    <w:rsid w:val="005A2E54"/>
    <w:rsid w:val="005A5087"/>
    <w:rsid w:val="005B729A"/>
    <w:rsid w:val="005D5B73"/>
    <w:rsid w:val="005D7672"/>
    <w:rsid w:val="005D7706"/>
    <w:rsid w:val="005F4CB8"/>
    <w:rsid w:val="005F677C"/>
    <w:rsid w:val="005F6C65"/>
    <w:rsid w:val="006070D7"/>
    <w:rsid w:val="006165B3"/>
    <w:rsid w:val="006310BC"/>
    <w:rsid w:val="0064062F"/>
    <w:rsid w:val="006526F8"/>
    <w:rsid w:val="00673BF3"/>
    <w:rsid w:val="0067544B"/>
    <w:rsid w:val="006760ED"/>
    <w:rsid w:val="0069433C"/>
    <w:rsid w:val="00697EEB"/>
    <w:rsid w:val="006B1759"/>
    <w:rsid w:val="006C220F"/>
    <w:rsid w:val="006C49D5"/>
    <w:rsid w:val="006E0DB0"/>
    <w:rsid w:val="006F21C2"/>
    <w:rsid w:val="006F3CDD"/>
    <w:rsid w:val="00712486"/>
    <w:rsid w:val="007126E5"/>
    <w:rsid w:val="00713C82"/>
    <w:rsid w:val="0071439F"/>
    <w:rsid w:val="0071663C"/>
    <w:rsid w:val="00725AFC"/>
    <w:rsid w:val="00756025"/>
    <w:rsid w:val="00756484"/>
    <w:rsid w:val="00761C5C"/>
    <w:rsid w:val="0077067C"/>
    <w:rsid w:val="00771099"/>
    <w:rsid w:val="007720D2"/>
    <w:rsid w:val="00772432"/>
    <w:rsid w:val="007724AB"/>
    <w:rsid w:val="00796E51"/>
    <w:rsid w:val="007A5B94"/>
    <w:rsid w:val="007A6064"/>
    <w:rsid w:val="007A6ED8"/>
    <w:rsid w:val="007B40B8"/>
    <w:rsid w:val="007E19A4"/>
    <w:rsid w:val="007F0112"/>
    <w:rsid w:val="007F41BE"/>
    <w:rsid w:val="007F42B2"/>
    <w:rsid w:val="007F680B"/>
    <w:rsid w:val="0080331A"/>
    <w:rsid w:val="00822CB3"/>
    <w:rsid w:val="008271F3"/>
    <w:rsid w:val="00835303"/>
    <w:rsid w:val="00866121"/>
    <w:rsid w:val="008664E6"/>
    <w:rsid w:val="00877824"/>
    <w:rsid w:val="00877AB1"/>
    <w:rsid w:val="008A63EC"/>
    <w:rsid w:val="008B2A4C"/>
    <w:rsid w:val="008B4E6B"/>
    <w:rsid w:val="008B666E"/>
    <w:rsid w:val="008B7521"/>
    <w:rsid w:val="008C0574"/>
    <w:rsid w:val="008C18E0"/>
    <w:rsid w:val="008C78BE"/>
    <w:rsid w:val="008D6BE4"/>
    <w:rsid w:val="008E684E"/>
    <w:rsid w:val="008E7A2C"/>
    <w:rsid w:val="00904B0C"/>
    <w:rsid w:val="00911CDF"/>
    <w:rsid w:val="00923FF2"/>
    <w:rsid w:val="00924447"/>
    <w:rsid w:val="009245F5"/>
    <w:rsid w:val="00924896"/>
    <w:rsid w:val="00925E3B"/>
    <w:rsid w:val="00930776"/>
    <w:rsid w:val="009332A7"/>
    <w:rsid w:val="00940826"/>
    <w:rsid w:val="00945713"/>
    <w:rsid w:val="00985041"/>
    <w:rsid w:val="009954B9"/>
    <w:rsid w:val="0099685D"/>
    <w:rsid w:val="009970C3"/>
    <w:rsid w:val="009B47CD"/>
    <w:rsid w:val="009C29F6"/>
    <w:rsid w:val="009C46C7"/>
    <w:rsid w:val="009D7404"/>
    <w:rsid w:val="009D7968"/>
    <w:rsid w:val="009F367E"/>
    <w:rsid w:val="009F4412"/>
    <w:rsid w:val="009F5CC2"/>
    <w:rsid w:val="00A024DB"/>
    <w:rsid w:val="00A02A87"/>
    <w:rsid w:val="00A067D8"/>
    <w:rsid w:val="00A13E58"/>
    <w:rsid w:val="00A14D23"/>
    <w:rsid w:val="00A23A2F"/>
    <w:rsid w:val="00A37BBB"/>
    <w:rsid w:val="00A40690"/>
    <w:rsid w:val="00A447D0"/>
    <w:rsid w:val="00A531D3"/>
    <w:rsid w:val="00A53819"/>
    <w:rsid w:val="00A54507"/>
    <w:rsid w:val="00A62DC2"/>
    <w:rsid w:val="00A70F54"/>
    <w:rsid w:val="00AC6755"/>
    <w:rsid w:val="00AF5674"/>
    <w:rsid w:val="00B20531"/>
    <w:rsid w:val="00B26B44"/>
    <w:rsid w:val="00B275A5"/>
    <w:rsid w:val="00B305B7"/>
    <w:rsid w:val="00B7044D"/>
    <w:rsid w:val="00B722DF"/>
    <w:rsid w:val="00B849CE"/>
    <w:rsid w:val="00B85A48"/>
    <w:rsid w:val="00B95660"/>
    <w:rsid w:val="00BA1B96"/>
    <w:rsid w:val="00BB0E9D"/>
    <w:rsid w:val="00BC730A"/>
    <w:rsid w:val="00C119F9"/>
    <w:rsid w:val="00C211B2"/>
    <w:rsid w:val="00C224E5"/>
    <w:rsid w:val="00C2462C"/>
    <w:rsid w:val="00C2592F"/>
    <w:rsid w:val="00C27FA4"/>
    <w:rsid w:val="00C3290B"/>
    <w:rsid w:val="00C36831"/>
    <w:rsid w:val="00C37B83"/>
    <w:rsid w:val="00C40934"/>
    <w:rsid w:val="00C451B0"/>
    <w:rsid w:val="00C45502"/>
    <w:rsid w:val="00C535DD"/>
    <w:rsid w:val="00C538DD"/>
    <w:rsid w:val="00C60572"/>
    <w:rsid w:val="00C62781"/>
    <w:rsid w:val="00C6663E"/>
    <w:rsid w:val="00C84DA7"/>
    <w:rsid w:val="00CA67E0"/>
    <w:rsid w:val="00CB0C30"/>
    <w:rsid w:val="00CB10B7"/>
    <w:rsid w:val="00CC4627"/>
    <w:rsid w:val="00CF45B9"/>
    <w:rsid w:val="00D060B4"/>
    <w:rsid w:val="00D14BCC"/>
    <w:rsid w:val="00D14C2A"/>
    <w:rsid w:val="00D17B42"/>
    <w:rsid w:val="00D462B0"/>
    <w:rsid w:val="00D52ECB"/>
    <w:rsid w:val="00D628F2"/>
    <w:rsid w:val="00D638D7"/>
    <w:rsid w:val="00D72B06"/>
    <w:rsid w:val="00D73192"/>
    <w:rsid w:val="00DA41F8"/>
    <w:rsid w:val="00DA68ED"/>
    <w:rsid w:val="00DB7FBF"/>
    <w:rsid w:val="00DC4BEA"/>
    <w:rsid w:val="00DC50AA"/>
    <w:rsid w:val="00DC6773"/>
    <w:rsid w:val="00DD0B5C"/>
    <w:rsid w:val="00DD456C"/>
    <w:rsid w:val="00DE775C"/>
    <w:rsid w:val="00E005B0"/>
    <w:rsid w:val="00E04F01"/>
    <w:rsid w:val="00E221BB"/>
    <w:rsid w:val="00E340AF"/>
    <w:rsid w:val="00E36B1C"/>
    <w:rsid w:val="00E4257A"/>
    <w:rsid w:val="00E5108B"/>
    <w:rsid w:val="00E70649"/>
    <w:rsid w:val="00E77FAE"/>
    <w:rsid w:val="00E81200"/>
    <w:rsid w:val="00ED08A0"/>
    <w:rsid w:val="00ED3374"/>
    <w:rsid w:val="00ED4F62"/>
    <w:rsid w:val="00EF31DF"/>
    <w:rsid w:val="00EF5C69"/>
    <w:rsid w:val="00F04C9D"/>
    <w:rsid w:val="00F12D3F"/>
    <w:rsid w:val="00F137BE"/>
    <w:rsid w:val="00F14858"/>
    <w:rsid w:val="00F20C83"/>
    <w:rsid w:val="00F33CC9"/>
    <w:rsid w:val="00F45AD1"/>
    <w:rsid w:val="00F47956"/>
    <w:rsid w:val="00F528DC"/>
    <w:rsid w:val="00F56AD4"/>
    <w:rsid w:val="00F62B1B"/>
    <w:rsid w:val="00F6756C"/>
    <w:rsid w:val="00F7188C"/>
    <w:rsid w:val="00F77CF5"/>
    <w:rsid w:val="00F839C8"/>
    <w:rsid w:val="00F83A18"/>
    <w:rsid w:val="00FA554B"/>
    <w:rsid w:val="00FB1225"/>
    <w:rsid w:val="00FC2D96"/>
    <w:rsid w:val="00FC30D2"/>
    <w:rsid w:val="00FC36B0"/>
    <w:rsid w:val="00FD7381"/>
    <w:rsid w:val="00FE3871"/>
    <w:rsid w:val="00FE5E5B"/>
    <w:rsid w:val="00FF4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7C8E9"/>
  <w15:docId w15:val="{04BDE709-EBC5-4E6D-8050-85D6939B4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header" w:uiPriority="99"/>
    <w:lsdException w:name="Hyperlink" w:uiPriority="99"/>
    <w:lsdException w:name="Strong" w:uiPriority="22"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GB"/>
    </w:rPr>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iPriority w:val="99"/>
    <w:rsid w:val="000A6716"/>
    <w:pPr>
      <w:tabs>
        <w:tab w:val="center" w:pos="4513"/>
        <w:tab w:val="right" w:pos="9026"/>
      </w:tabs>
      <w:spacing w:after="0"/>
    </w:pPr>
  </w:style>
  <w:style w:type="character" w:customStyle="1" w:styleId="HeaderChar">
    <w:name w:val="Header Char"/>
    <w:basedOn w:val="DefaultParagraphFont"/>
    <w:link w:val="Header"/>
    <w:uiPriority w:val="99"/>
    <w:rsid w:val="000A6716"/>
  </w:style>
  <w:style w:type="paragraph" w:styleId="Footer">
    <w:name w:val="footer"/>
    <w:basedOn w:val="Normal"/>
    <w:link w:val="FooterChar"/>
    <w:rsid w:val="000A6716"/>
    <w:pPr>
      <w:tabs>
        <w:tab w:val="center" w:pos="4513"/>
        <w:tab w:val="right" w:pos="9026"/>
      </w:tabs>
      <w:spacing w:after="0"/>
    </w:pPr>
  </w:style>
  <w:style w:type="character" w:customStyle="1" w:styleId="FooterChar">
    <w:name w:val="Footer Char"/>
    <w:basedOn w:val="DefaultParagraphFont"/>
    <w:link w:val="Footer"/>
    <w:rsid w:val="000A6716"/>
  </w:style>
  <w:style w:type="table" w:styleId="TableGrid">
    <w:name w:val="Table Grid"/>
    <w:basedOn w:val="TableNormal"/>
    <w:rsid w:val="003845F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3845F2"/>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BC730A"/>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BC730A"/>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paragraph" w:styleId="NormalWeb">
    <w:name w:val="Normal (Web)"/>
    <w:basedOn w:val="Normal"/>
    <w:uiPriority w:val="99"/>
    <w:unhideWhenUsed/>
    <w:rsid w:val="008E684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8E684E"/>
    <w:rPr>
      <w:b/>
      <w:bCs/>
    </w:rPr>
  </w:style>
  <w:style w:type="character" w:styleId="UnresolvedMention">
    <w:name w:val="Unresolved Mention"/>
    <w:basedOn w:val="DefaultParagraphFont"/>
    <w:uiPriority w:val="99"/>
    <w:semiHidden/>
    <w:unhideWhenUsed/>
    <w:rsid w:val="00796E51"/>
    <w:rPr>
      <w:color w:val="605E5C"/>
      <w:shd w:val="clear" w:color="auto" w:fill="E1DFDD"/>
    </w:rPr>
  </w:style>
  <w:style w:type="paragraph" w:styleId="ListParagraph">
    <w:name w:val="List Paragraph"/>
    <w:basedOn w:val="Normal"/>
    <w:rsid w:val="006E0DB0"/>
    <w:pPr>
      <w:ind w:left="720"/>
      <w:contextualSpacing/>
    </w:pPr>
  </w:style>
  <w:style w:type="paragraph" w:styleId="TOC1">
    <w:name w:val="toc 1"/>
    <w:basedOn w:val="Normal"/>
    <w:next w:val="Normal"/>
    <w:autoRedefine/>
    <w:uiPriority w:val="39"/>
    <w:rsid w:val="00C2592F"/>
    <w:pPr>
      <w:spacing w:after="100"/>
    </w:pPr>
  </w:style>
  <w:style w:type="paragraph" w:styleId="TOC2">
    <w:name w:val="toc 2"/>
    <w:basedOn w:val="Normal"/>
    <w:next w:val="Normal"/>
    <w:autoRedefine/>
    <w:uiPriority w:val="39"/>
    <w:rsid w:val="00C2592F"/>
    <w:pPr>
      <w:spacing w:after="100"/>
      <w:ind w:left="240"/>
    </w:pPr>
  </w:style>
  <w:style w:type="paragraph" w:styleId="TOC3">
    <w:name w:val="toc 3"/>
    <w:basedOn w:val="Normal"/>
    <w:next w:val="Normal"/>
    <w:autoRedefine/>
    <w:uiPriority w:val="39"/>
    <w:rsid w:val="00C2592F"/>
    <w:pPr>
      <w:spacing w:after="100"/>
      <w:ind w:left="480"/>
    </w:pPr>
  </w:style>
  <w:style w:type="paragraph" w:styleId="NoSpacing">
    <w:name w:val="No Spacing"/>
    <w:link w:val="NoSpacingChar"/>
    <w:uiPriority w:val="1"/>
    <w:qFormat/>
    <w:rsid w:val="00C2592F"/>
    <w:pPr>
      <w:spacing w:after="0"/>
    </w:pPr>
    <w:rPr>
      <w:rFonts w:eastAsiaTheme="minorEastAsia"/>
      <w:sz w:val="22"/>
      <w:szCs w:val="22"/>
      <w:lang w:val="en-US"/>
    </w:rPr>
  </w:style>
  <w:style w:type="character" w:customStyle="1" w:styleId="NoSpacingChar">
    <w:name w:val="No Spacing Char"/>
    <w:basedOn w:val="DefaultParagraphFont"/>
    <w:link w:val="NoSpacing"/>
    <w:uiPriority w:val="1"/>
    <w:rsid w:val="00C2592F"/>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ajar/article/9/4/325/1214674/How-does-budget-participation-affect-managerial" TargetMode="External"/><Relationship Id="rId18" Type="http://schemas.openxmlformats.org/officeDocument/2006/relationships/hyperlink" Target="https://www.sciencedirect.com/science/article/abs/pii/S0890838917300744" TargetMode="External"/><Relationship Id="rId26" Type="http://schemas.openxmlformats.org/officeDocument/2006/relationships/hyperlink" Target="https://pmc.ncbi.nlm.nih.gov/articles/PMC7173674/" TargetMode="External"/><Relationship Id="rId39" Type="http://schemas.openxmlformats.org/officeDocument/2006/relationships/hyperlink" Target="https://www.sciencedirect.com/science/article/pii/S2666188825000918" TargetMode="External"/><Relationship Id="rId21" Type="http://schemas.openxmlformats.org/officeDocument/2006/relationships/hyperlink" Target="https://www.tandfonline.com/doi/full/10.1080/09638180.2024.2362681" TargetMode="External"/><Relationship Id="rId34" Type="http://schemas.openxmlformats.org/officeDocument/2006/relationships/hyperlink" Target="https://www.mdpi.com/1911-8074/14/12/617"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eridian.allenpress.com/jmar/article/36/3/67/498815/Management-Control-During-and-After-a-Crisis" TargetMode="External"/><Relationship Id="rId29" Type="http://schemas.openxmlformats.org/officeDocument/2006/relationships/hyperlink" Target="https://www.mdpi.com/2076-3387/14/4/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227-9091/9/11/194" TargetMode="External"/><Relationship Id="rId24" Type="http://schemas.openxmlformats.org/officeDocument/2006/relationships/hyperlink" Target="https://link.springer.com/article/10.1007/s00187-018-00273-6" TargetMode="External"/><Relationship Id="rId32" Type="http://schemas.openxmlformats.org/officeDocument/2006/relationships/hyperlink" Target="https://www.mdpi.com/2227-9717/11/11/3082" TargetMode="External"/><Relationship Id="rId37" Type="http://schemas.openxmlformats.org/officeDocument/2006/relationships/hyperlink" Target="https://link.springer.com/article/10.1007/s00187-024-00385-2"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sciencedirect.com/science/article/pii/S0361368222000137" TargetMode="External"/><Relationship Id="rId23" Type="http://schemas.openxmlformats.org/officeDocument/2006/relationships/hyperlink" Target="https://www.mdpi.com/2076-3417/15/1/287" TargetMode="External"/><Relationship Id="rId28" Type="http://schemas.openxmlformats.org/officeDocument/2006/relationships/hyperlink" Target="https://www.mdpi.com/2227-7390/12/12/1909" TargetMode="External"/><Relationship Id="rId36" Type="http://schemas.openxmlformats.org/officeDocument/2006/relationships/hyperlink" Target="https://www.growingscience.com/beta/accounting/20781-the-effect-of-budget-participation-leadership-style-and-organizational-culture-on-managerial-performance.html" TargetMode="External"/><Relationship Id="rId10" Type="http://schemas.openxmlformats.org/officeDocument/2006/relationships/hyperlink" Target="https://www.econstor.eu/bitstream/10419/278768/1/CBM-2023-2224110.pdf" TargetMode="External"/><Relationship Id="rId19" Type="http://schemas.openxmlformats.org/officeDocument/2006/relationships/hyperlink" Target="https://www.mdpi.com/2071-1050/16/17/6814" TargetMode="External"/><Relationship Id="rId31" Type="http://schemas.openxmlformats.org/officeDocument/2006/relationships/hyperlink" Target="https://www.frontiersin.org/articles/10.3389/fenvs.2022.963903/full"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deas.repec.org/a/gam/jjrfmx/v14y2020i1p9-d468490.html" TargetMode="External"/><Relationship Id="rId22" Type="http://schemas.openxmlformats.org/officeDocument/2006/relationships/hyperlink" Target="https://link.springer.com/article/10.1007/s13209-023-00278-y" TargetMode="External"/><Relationship Id="rId27" Type="http://schemas.openxmlformats.org/officeDocument/2006/relationships/hyperlink" Target="https://www.emerald.com/jaoc/article/19/6/91/200973/Budgeting-changes-and-success-abandonment-reform" TargetMode="External"/><Relationship Id="rId30" Type="http://schemas.openxmlformats.org/officeDocument/2006/relationships/hyperlink" Target="https://www.mdpi.com/2071-1050/14/11/6486" TargetMode="External"/><Relationship Id="rId35" Type="http://schemas.openxmlformats.org/officeDocument/2006/relationships/hyperlink" Target="https://ideas.repec.org/a/kap/regeco/v57y2020i3d10.1007_s11149-020-09406-z.html"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emerald.com/ajar/article/9/4/325/1214674/How-does-budget-participation-affect-managerial" TargetMode="External"/><Relationship Id="rId17" Type="http://schemas.openxmlformats.org/officeDocument/2006/relationships/hyperlink" Target="https://link.springer.com/article/10.1007/s00187-019-00291-y" TargetMode="External"/><Relationship Id="rId25" Type="http://schemas.openxmlformats.org/officeDocument/2006/relationships/hyperlink" Target="https://pmc.ncbi.nlm.nih.gov/articles/PMC10682572/" TargetMode="External"/><Relationship Id="rId33" Type="http://schemas.openxmlformats.org/officeDocument/2006/relationships/hyperlink" Target="https://www.emerald.com/insight/content/doi/10.1108/BJM-03-2022-0118/full/html" TargetMode="External"/><Relationship Id="rId38" Type="http://schemas.openxmlformats.org/officeDocument/2006/relationships/hyperlink" Target="https://www.mdpi.com/1911-8074/18/4/172" TargetMode="External"/><Relationship Id="rId46" Type="http://schemas.openxmlformats.org/officeDocument/2006/relationships/fontTable" Target="fontTable.xml"/><Relationship Id="rId20" Type="http://schemas.openxmlformats.org/officeDocument/2006/relationships/hyperlink" Target="https://www.sciencedirect.com/science/article/pii/S0377221724006170"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839C3-DB8F-4D15-9E7F-2E6238A9921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6896</Words>
  <Characters>39309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Budgeting Principles and Approaches for Blue Thread Ltd (June–November 2025)</vt:lpstr>
    </vt:vector>
  </TitlesOfParts>
  <Company/>
  <LinksUpToDate>false</LinksUpToDate>
  <CharactersWithSpaces>46113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Principles and Approaches for Blue Thread Ltd (June–November 2025)</dc:title>
  <dc:creator>sandra gorolova</dc:creator>
  <cp:keywords/>
  <cp:lastModifiedBy>sandra gorolova</cp:lastModifiedBy>
  <cp:revision>3</cp:revision>
  <dcterms:created xsi:type="dcterms:W3CDTF">2025-08-25T15:03:00Z</dcterms:created>
  <dcterms:modified xsi:type="dcterms:W3CDTF">2025-08-25T15:04:00Z</dcterms:modified>
  <dc:language>en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ChatGPT Deep Research</vt:lpwstr>
  </property>
</Properties>
</file>