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7110"/>
        <w:gridCol w:w="964"/>
        <w:gridCol w:w="1200"/>
        <w:gridCol w:w="70"/>
      </w:tblGrid>
      <w:tr w:rsidR="00D05844" w:rsidRPr="00D05844" w14:paraId="136205E2" w14:textId="77777777" w:rsidTr="00D05844">
        <w:trPr>
          <w:trHeight w:val="360"/>
        </w:trPr>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33C66634" w14:textId="77777777" w:rsidR="00D05844" w:rsidRPr="00D05844" w:rsidRDefault="00D05844" w:rsidP="00D05844">
            <w:pPr>
              <w:spacing w:line="240" w:lineRule="auto"/>
              <w:jc w:val="center"/>
              <w:rPr>
                <w:rFonts w:ascii="-webkit-standard" w:hAnsi="-webkit-standard"/>
                <w:color w:val="auto"/>
                <w:sz w:val="18"/>
                <w:szCs w:val="18"/>
                <w:lang w:eastAsia="en-GB"/>
              </w:rPr>
            </w:pPr>
            <w:r w:rsidRPr="00D05844">
              <w:rPr>
                <w:rFonts w:ascii="-webkit-standard" w:hAnsi="-webkit-standard"/>
                <w:color w:val="auto"/>
                <w:sz w:val="18"/>
                <w:szCs w:val="18"/>
                <w:lang w:eastAsia="en-GB"/>
              </w:rPr>
              <w:t> </w:t>
            </w:r>
          </w:p>
          <w:p w14:paraId="5D4BB487" w14:textId="5D8FAF45" w:rsidR="00D05844" w:rsidRPr="00D05844" w:rsidRDefault="00D05844" w:rsidP="00D05844">
            <w:pPr>
              <w:spacing w:line="240" w:lineRule="auto"/>
              <w:rPr>
                <w:rFonts w:ascii="-webkit-standard" w:hAnsi="-webkit-standard"/>
                <w:color w:val="auto"/>
                <w:sz w:val="18"/>
                <w:szCs w:val="18"/>
                <w:lang w:eastAsia="en-GB"/>
              </w:rPr>
            </w:pPr>
            <w:r w:rsidRPr="00D05844">
              <w:rPr>
                <w:rFonts w:ascii="-webkit-standard" w:hAnsi="-webkit-standard"/>
                <w:color w:val="auto"/>
                <w:sz w:val="18"/>
                <w:szCs w:val="18"/>
                <w:lang w:eastAsia="en-GB"/>
              </w:rPr>
              <w:fldChar w:fldCharType="begin"/>
            </w:r>
            <w:r w:rsidRPr="00D05844">
              <w:rPr>
                <w:rFonts w:ascii="-webkit-standard" w:hAnsi="-webkit-standard"/>
                <w:color w:val="auto"/>
                <w:sz w:val="18"/>
                <w:szCs w:val="18"/>
                <w:lang w:eastAsia="en-GB"/>
              </w:rPr>
              <w:instrText xml:space="preserve"> INCLUDEPICTURE "/Users/christophersetalsingh/Library/Group Containers/UBF8T346G9.ms/WebArchiveCopyPasteTempFiles/com.microsoft.Word/292C76C7-FEFB-4491-A20E-026E0CA43C7B.png" \* MERGEFORMATINET </w:instrText>
            </w:r>
            <w:r w:rsidRPr="00D05844">
              <w:rPr>
                <w:rFonts w:ascii="-webkit-standard" w:hAnsi="-webkit-standard"/>
                <w:color w:val="auto"/>
                <w:sz w:val="18"/>
                <w:szCs w:val="18"/>
                <w:lang w:eastAsia="en-GB"/>
              </w:rPr>
              <w:fldChar w:fldCharType="separate"/>
            </w:r>
            <w:r w:rsidRPr="00D05844">
              <w:rPr>
                <w:rFonts w:ascii="-webkit-standard" w:hAnsi="-webkit-standard"/>
                <w:noProof/>
                <w:color w:val="auto"/>
                <w:sz w:val="18"/>
                <w:szCs w:val="18"/>
                <w:lang w:eastAsia="en-GB"/>
              </w:rPr>
              <w:drawing>
                <wp:inline distT="0" distB="0" distL="0" distR="0" wp14:anchorId="7E1CD939" wp14:editId="197FF967">
                  <wp:extent cx="4495800" cy="1485900"/>
                  <wp:effectExtent l="0" t="0" r="0" b="0"/>
                  <wp:docPr id="1262350531"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350531" name="Picture 1" descr="A picture containing text, font, logo, symbol&#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95800" cy="1485900"/>
                          </a:xfrm>
                          <a:prstGeom prst="rect">
                            <a:avLst/>
                          </a:prstGeom>
                          <a:noFill/>
                          <a:ln>
                            <a:noFill/>
                          </a:ln>
                        </pic:spPr>
                      </pic:pic>
                    </a:graphicData>
                  </a:graphic>
                </wp:inline>
              </w:drawing>
            </w:r>
            <w:r w:rsidRPr="00D05844">
              <w:rPr>
                <w:rFonts w:ascii="-webkit-standard" w:hAnsi="-webkit-standard"/>
                <w:color w:val="auto"/>
                <w:sz w:val="18"/>
                <w:szCs w:val="18"/>
                <w:lang w:eastAsia="en-GB"/>
              </w:rPr>
              <w:fldChar w:fldCharType="end"/>
            </w:r>
          </w:p>
          <w:p w14:paraId="3C597E81" w14:textId="77777777" w:rsidR="00D05844" w:rsidRPr="00D05844" w:rsidRDefault="00D05844" w:rsidP="00D05844">
            <w:pPr>
              <w:spacing w:line="240" w:lineRule="auto"/>
              <w:rPr>
                <w:rFonts w:ascii="-webkit-standard" w:hAnsi="-webkit-standard"/>
                <w:color w:val="auto"/>
                <w:sz w:val="18"/>
                <w:szCs w:val="18"/>
                <w:lang w:eastAsia="en-GB"/>
              </w:rPr>
            </w:pPr>
            <w:r w:rsidRPr="00D05844">
              <w:rPr>
                <w:rFonts w:ascii="-webkit-standard" w:hAnsi="-webkit-standard"/>
                <w:color w:val="auto"/>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5056DE13" w14:textId="77777777" w:rsidR="00D05844" w:rsidRPr="00D05844" w:rsidRDefault="00D05844" w:rsidP="00D05844">
            <w:pPr>
              <w:spacing w:before="90" w:line="240" w:lineRule="auto"/>
              <w:jc w:val="left"/>
              <w:rPr>
                <w:rFonts w:ascii="-webkit-standard" w:hAnsi="-webkit-standard"/>
                <w:color w:val="auto"/>
                <w:sz w:val="18"/>
                <w:szCs w:val="18"/>
                <w:lang w:eastAsia="en-GB"/>
              </w:rPr>
            </w:pPr>
            <w:r w:rsidRPr="00D05844">
              <w:rPr>
                <w:rFonts w:ascii="Arial" w:hAnsi="Arial" w:cs="Arial"/>
                <w:b/>
                <w:bCs/>
                <w:color w:val="auto"/>
                <w:sz w:val="15"/>
                <w:szCs w:val="15"/>
                <w:lang w:eastAsia="en-GB"/>
              </w:rPr>
              <w:t>Student No:</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2F92561F" w14:textId="77777777" w:rsidR="00D05844" w:rsidRPr="00D05844" w:rsidRDefault="00D05844" w:rsidP="00D05844">
            <w:pPr>
              <w:spacing w:line="240" w:lineRule="auto"/>
              <w:jc w:val="center"/>
              <w:rPr>
                <w:rFonts w:ascii="-webkit-standard" w:hAnsi="-webkit-standard"/>
                <w:color w:val="auto"/>
                <w:sz w:val="18"/>
                <w:szCs w:val="18"/>
                <w:lang w:eastAsia="en-GB"/>
              </w:rPr>
            </w:pPr>
            <w:r w:rsidRPr="00D05844">
              <w:rPr>
                <w:rFonts w:ascii="Arial" w:hAnsi="Arial" w:cs="Arial"/>
                <w:b/>
                <w:bCs/>
                <w:color w:val="auto"/>
                <w:sz w:val="15"/>
                <w:szCs w:val="15"/>
                <w:lang w:eastAsia="en-GB"/>
              </w:rPr>
              <w:t>2127114</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1BFEA739" w14:textId="77777777" w:rsidR="00D05844" w:rsidRPr="00D05844" w:rsidRDefault="00D05844" w:rsidP="00D05844">
            <w:pPr>
              <w:spacing w:line="240" w:lineRule="auto"/>
              <w:jc w:val="center"/>
              <w:rPr>
                <w:rFonts w:ascii="-webkit-standard" w:hAnsi="-webkit-standard"/>
                <w:color w:val="auto"/>
                <w:sz w:val="18"/>
                <w:szCs w:val="18"/>
                <w:lang w:eastAsia="en-GB"/>
              </w:rPr>
            </w:pPr>
            <w:r w:rsidRPr="00D05844">
              <w:rPr>
                <w:rFonts w:ascii="-webkit-standard" w:hAnsi="-webkit-standard"/>
                <w:color w:val="auto"/>
                <w:sz w:val="18"/>
                <w:szCs w:val="18"/>
                <w:lang w:eastAsia="en-GB"/>
              </w:rPr>
              <w:t> </w:t>
            </w:r>
          </w:p>
        </w:tc>
      </w:tr>
      <w:tr w:rsidR="00D05844" w:rsidRPr="00D05844" w14:paraId="5B4F78FE" w14:textId="77777777" w:rsidTr="00D05844">
        <w:trPr>
          <w:trHeight w:val="405"/>
        </w:trPr>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32887037" w14:textId="77777777" w:rsidR="00D05844" w:rsidRPr="00D05844" w:rsidRDefault="00D05844" w:rsidP="00D05844">
            <w:pPr>
              <w:spacing w:line="240" w:lineRule="auto"/>
              <w:jc w:val="center"/>
              <w:rPr>
                <w:rFonts w:ascii="-webkit-standard" w:hAnsi="-webkit-standard"/>
                <w:color w:val="auto"/>
                <w:sz w:val="18"/>
                <w:szCs w:val="18"/>
                <w:lang w:eastAsia="en-GB"/>
              </w:rPr>
            </w:pPr>
            <w:r w:rsidRPr="00D05844">
              <w:rPr>
                <w:rFonts w:ascii="-webkit-standard" w:hAnsi="-webkit-standard"/>
                <w:color w:val="auto"/>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3745C1E7" w14:textId="77777777" w:rsidR="00D05844" w:rsidRPr="00D05844" w:rsidRDefault="00D05844" w:rsidP="00D05844">
            <w:pPr>
              <w:spacing w:line="240" w:lineRule="auto"/>
              <w:jc w:val="left"/>
              <w:rPr>
                <w:rFonts w:ascii="-webkit-standard" w:hAnsi="-webkit-standard"/>
                <w:color w:val="auto"/>
                <w:sz w:val="18"/>
                <w:szCs w:val="18"/>
                <w:lang w:eastAsia="en-GB"/>
              </w:rPr>
            </w:pPr>
            <w:r w:rsidRPr="00D05844">
              <w:rPr>
                <w:rFonts w:ascii="-webkit-standard" w:hAnsi="-webkit-standard"/>
                <w:color w:val="auto"/>
                <w:sz w:val="18"/>
                <w:szCs w:val="18"/>
                <w:lang w:eastAsia="en-GB"/>
              </w:rPr>
              <w:t> </w:t>
            </w:r>
          </w:p>
          <w:p w14:paraId="0A2C7F2E" w14:textId="77777777" w:rsidR="00D05844" w:rsidRPr="00D05844" w:rsidRDefault="00D05844" w:rsidP="00D05844">
            <w:pPr>
              <w:spacing w:line="240" w:lineRule="auto"/>
              <w:jc w:val="left"/>
              <w:rPr>
                <w:rFonts w:ascii="-webkit-standard" w:hAnsi="-webkit-standard"/>
                <w:color w:val="auto"/>
                <w:sz w:val="18"/>
                <w:szCs w:val="18"/>
                <w:lang w:eastAsia="en-GB"/>
              </w:rPr>
            </w:pPr>
            <w:r w:rsidRPr="00D05844">
              <w:rPr>
                <w:rFonts w:ascii="Arial" w:hAnsi="Arial" w:cs="Arial"/>
                <w:color w:val="auto"/>
                <w:sz w:val="15"/>
                <w:szCs w:val="15"/>
                <w:lang w:eastAsia="en-GB"/>
              </w:rPr>
              <w:t>Module Title:</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6817CD64" w14:textId="00427902" w:rsidR="00D05844" w:rsidRPr="00D05844" w:rsidRDefault="006A2802" w:rsidP="00D05844">
            <w:pPr>
              <w:spacing w:line="240" w:lineRule="auto"/>
              <w:jc w:val="center"/>
              <w:rPr>
                <w:rFonts w:ascii="-webkit-standard" w:hAnsi="-webkit-standard"/>
                <w:color w:val="auto"/>
                <w:sz w:val="18"/>
                <w:szCs w:val="18"/>
                <w:lang w:eastAsia="en-GB"/>
              </w:rPr>
            </w:pPr>
            <w:r>
              <w:rPr>
                <w:rFonts w:ascii="Arial" w:hAnsi="Arial" w:cs="Arial"/>
                <w:b/>
                <w:bCs/>
                <w:color w:val="auto"/>
                <w:sz w:val="15"/>
                <w:szCs w:val="15"/>
                <w:lang w:eastAsia="en-GB"/>
              </w:rPr>
              <w:t>Hotel Handbook for Intercultural competence</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742F72AE" w14:textId="77777777" w:rsidR="00D05844" w:rsidRPr="00D05844" w:rsidRDefault="00D05844" w:rsidP="00D05844">
            <w:pPr>
              <w:spacing w:line="240" w:lineRule="auto"/>
              <w:jc w:val="center"/>
              <w:rPr>
                <w:rFonts w:ascii="-webkit-standard" w:hAnsi="-webkit-standard"/>
                <w:color w:val="auto"/>
                <w:sz w:val="18"/>
                <w:szCs w:val="18"/>
                <w:lang w:eastAsia="en-GB"/>
              </w:rPr>
            </w:pPr>
            <w:r w:rsidRPr="00D05844">
              <w:rPr>
                <w:rFonts w:ascii="-webkit-standard" w:hAnsi="-webkit-standard"/>
                <w:color w:val="auto"/>
                <w:sz w:val="18"/>
                <w:szCs w:val="18"/>
                <w:lang w:eastAsia="en-GB"/>
              </w:rPr>
              <w:t> </w:t>
            </w:r>
          </w:p>
        </w:tc>
      </w:tr>
      <w:tr w:rsidR="00D05844" w:rsidRPr="00D05844" w14:paraId="3E8A5C87" w14:textId="77777777" w:rsidTr="00D05844">
        <w:trPr>
          <w:trHeight w:val="405"/>
        </w:trPr>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12E184D0" w14:textId="77777777" w:rsidR="00D05844" w:rsidRPr="00D05844" w:rsidRDefault="00D05844" w:rsidP="00D05844">
            <w:pPr>
              <w:spacing w:line="240" w:lineRule="auto"/>
              <w:jc w:val="center"/>
              <w:rPr>
                <w:rFonts w:ascii="-webkit-standard" w:hAnsi="-webkit-standard"/>
                <w:color w:val="auto"/>
                <w:sz w:val="18"/>
                <w:szCs w:val="18"/>
                <w:lang w:eastAsia="en-GB"/>
              </w:rPr>
            </w:pPr>
            <w:r w:rsidRPr="00D05844">
              <w:rPr>
                <w:rFonts w:ascii="-webkit-standard" w:hAnsi="-webkit-standard"/>
                <w:color w:val="auto"/>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70B0DF8C" w14:textId="77777777" w:rsidR="00D05844" w:rsidRPr="00D05844" w:rsidRDefault="00D05844" w:rsidP="00D05844">
            <w:pPr>
              <w:spacing w:line="240" w:lineRule="auto"/>
              <w:jc w:val="left"/>
              <w:rPr>
                <w:rFonts w:ascii="-webkit-standard" w:hAnsi="-webkit-standard"/>
                <w:color w:val="auto"/>
                <w:sz w:val="18"/>
                <w:szCs w:val="18"/>
                <w:lang w:eastAsia="en-GB"/>
              </w:rPr>
            </w:pPr>
            <w:r w:rsidRPr="00D05844">
              <w:rPr>
                <w:rFonts w:ascii="Arial" w:hAnsi="Arial" w:cs="Arial"/>
                <w:color w:val="auto"/>
                <w:sz w:val="15"/>
                <w:szCs w:val="15"/>
                <w:lang w:eastAsia="en-GB"/>
              </w:rPr>
              <w:t>Module Code:</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4C7D02B5" w14:textId="46BD6A7D" w:rsidR="00D05844" w:rsidRPr="00D05844" w:rsidRDefault="00D05844" w:rsidP="00D05844">
            <w:pPr>
              <w:spacing w:line="240" w:lineRule="auto"/>
              <w:jc w:val="center"/>
              <w:rPr>
                <w:rFonts w:ascii="-webkit-standard" w:hAnsi="-webkit-standard"/>
                <w:color w:val="auto"/>
                <w:sz w:val="18"/>
                <w:szCs w:val="18"/>
                <w:lang w:eastAsia="en-GB"/>
              </w:rPr>
            </w:pPr>
            <w:r w:rsidRPr="00D05844">
              <w:rPr>
                <w:rFonts w:ascii="Arial" w:hAnsi="Arial" w:cs="Arial"/>
                <w:b/>
                <w:bCs/>
                <w:color w:val="auto"/>
                <w:sz w:val="15"/>
                <w:szCs w:val="15"/>
                <w:lang w:eastAsia="en-GB"/>
              </w:rPr>
              <w:t>BMIH500</w:t>
            </w:r>
            <w:r>
              <w:rPr>
                <w:rFonts w:ascii="Arial" w:hAnsi="Arial" w:cs="Arial"/>
                <w:b/>
                <w:bCs/>
                <w:color w:val="auto"/>
                <w:sz w:val="15"/>
                <w:szCs w:val="15"/>
                <w:lang w:eastAsia="en-GB"/>
              </w:rPr>
              <w:t>3</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72DDB58A" w14:textId="77777777" w:rsidR="00D05844" w:rsidRPr="00D05844" w:rsidRDefault="00D05844" w:rsidP="00D05844">
            <w:pPr>
              <w:spacing w:line="240" w:lineRule="auto"/>
              <w:jc w:val="center"/>
              <w:rPr>
                <w:rFonts w:ascii="-webkit-standard" w:hAnsi="-webkit-standard"/>
                <w:color w:val="auto"/>
                <w:sz w:val="18"/>
                <w:szCs w:val="18"/>
                <w:lang w:eastAsia="en-GB"/>
              </w:rPr>
            </w:pPr>
            <w:r w:rsidRPr="00D05844">
              <w:rPr>
                <w:rFonts w:ascii="-webkit-standard" w:hAnsi="-webkit-standard"/>
                <w:color w:val="auto"/>
                <w:sz w:val="18"/>
                <w:szCs w:val="18"/>
                <w:lang w:eastAsia="en-GB"/>
              </w:rPr>
              <w:t> </w:t>
            </w:r>
          </w:p>
        </w:tc>
      </w:tr>
      <w:tr w:rsidR="00D05844" w:rsidRPr="00D05844" w14:paraId="7378961A" w14:textId="77777777" w:rsidTr="00D05844">
        <w:trPr>
          <w:trHeight w:val="405"/>
        </w:trPr>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5D0C8860" w14:textId="77777777" w:rsidR="00D05844" w:rsidRPr="00D05844" w:rsidRDefault="00D05844" w:rsidP="00D05844">
            <w:pPr>
              <w:spacing w:line="240" w:lineRule="auto"/>
              <w:jc w:val="center"/>
              <w:rPr>
                <w:rFonts w:ascii="-webkit-standard" w:hAnsi="-webkit-standard"/>
                <w:color w:val="auto"/>
                <w:sz w:val="18"/>
                <w:szCs w:val="18"/>
                <w:lang w:eastAsia="en-GB"/>
              </w:rPr>
            </w:pPr>
            <w:r w:rsidRPr="00D05844">
              <w:rPr>
                <w:rFonts w:ascii="-webkit-standard" w:hAnsi="-webkit-standard"/>
                <w:color w:val="auto"/>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44D8A2D7" w14:textId="77777777" w:rsidR="00D05844" w:rsidRPr="00D05844" w:rsidRDefault="00D05844" w:rsidP="00D05844">
            <w:pPr>
              <w:spacing w:line="240" w:lineRule="auto"/>
              <w:jc w:val="left"/>
              <w:rPr>
                <w:rFonts w:ascii="-webkit-standard" w:hAnsi="-webkit-standard"/>
                <w:color w:val="auto"/>
                <w:sz w:val="18"/>
                <w:szCs w:val="18"/>
                <w:lang w:eastAsia="en-GB"/>
              </w:rPr>
            </w:pPr>
            <w:r w:rsidRPr="00D05844">
              <w:rPr>
                <w:rFonts w:ascii="Arial" w:hAnsi="Arial" w:cs="Arial"/>
                <w:color w:val="auto"/>
                <w:sz w:val="15"/>
                <w:szCs w:val="15"/>
                <w:lang w:eastAsia="en-GB"/>
              </w:rPr>
              <w:t>Lecturer:</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45EBF563" w14:textId="6E3ECD0F" w:rsidR="00D05844" w:rsidRPr="00D05844" w:rsidRDefault="006A2802" w:rsidP="00D05844">
            <w:pPr>
              <w:spacing w:line="240" w:lineRule="auto"/>
              <w:jc w:val="center"/>
              <w:rPr>
                <w:rFonts w:ascii="-webkit-standard" w:hAnsi="-webkit-standard"/>
                <w:color w:val="auto"/>
                <w:sz w:val="18"/>
                <w:szCs w:val="18"/>
                <w:lang w:eastAsia="en-GB"/>
              </w:rPr>
            </w:pPr>
            <w:r>
              <w:rPr>
                <w:rFonts w:ascii="Arial" w:hAnsi="Arial" w:cs="Arial"/>
                <w:b/>
                <w:bCs/>
                <w:color w:val="auto"/>
                <w:sz w:val="15"/>
                <w:szCs w:val="15"/>
                <w:lang w:eastAsia="en-GB"/>
              </w:rPr>
              <w:t xml:space="preserve">Luciana </w:t>
            </w:r>
            <w:proofErr w:type="spellStart"/>
            <w:r>
              <w:rPr>
                <w:rFonts w:ascii="Arial" w:hAnsi="Arial" w:cs="Arial"/>
                <w:b/>
                <w:bCs/>
                <w:color w:val="auto"/>
                <w:sz w:val="15"/>
                <w:szCs w:val="15"/>
                <w:lang w:eastAsia="en-GB"/>
              </w:rPr>
              <w:t>Suardi</w:t>
            </w:r>
            <w:proofErr w:type="spellEnd"/>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0831A44B" w14:textId="77777777" w:rsidR="00D05844" w:rsidRPr="00D05844" w:rsidRDefault="00D05844" w:rsidP="00D05844">
            <w:pPr>
              <w:spacing w:line="240" w:lineRule="auto"/>
              <w:jc w:val="center"/>
              <w:rPr>
                <w:rFonts w:ascii="-webkit-standard" w:hAnsi="-webkit-standard"/>
                <w:color w:val="auto"/>
                <w:sz w:val="18"/>
                <w:szCs w:val="18"/>
                <w:lang w:eastAsia="en-GB"/>
              </w:rPr>
            </w:pPr>
            <w:r w:rsidRPr="00D05844">
              <w:rPr>
                <w:rFonts w:ascii="-webkit-standard" w:hAnsi="-webkit-standard"/>
                <w:color w:val="auto"/>
                <w:sz w:val="18"/>
                <w:szCs w:val="18"/>
                <w:lang w:eastAsia="en-GB"/>
              </w:rPr>
              <w:t> </w:t>
            </w:r>
          </w:p>
        </w:tc>
      </w:tr>
      <w:tr w:rsidR="00D05844" w:rsidRPr="00D05844" w14:paraId="05B05CDE" w14:textId="77777777" w:rsidTr="00D05844">
        <w:trPr>
          <w:trHeight w:val="15"/>
        </w:trPr>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742360DF" w14:textId="77777777" w:rsidR="00D05844" w:rsidRPr="00D05844" w:rsidRDefault="00D05844" w:rsidP="00D05844">
            <w:pPr>
              <w:spacing w:line="240" w:lineRule="auto"/>
              <w:jc w:val="center"/>
              <w:rPr>
                <w:rFonts w:ascii="-webkit-standard" w:hAnsi="-webkit-standard"/>
                <w:color w:val="auto"/>
                <w:sz w:val="18"/>
                <w:szCs w:val="18"/>
                <w:lang w:eastAsia="en-GB"/>
              </w:rPr>
            </w:pPr>
            <w:r w:rsidRPr="00D05844">
              <w:rPr>
                <w:rFonts w:ascii="-webkit-standard" w:hAnsi="-webkit-standard"/>
                <w:color w:val="auto"/>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0C484DEA" w14:textId="77777777" w:rsidR="00D05844" w:rsidRPr="00D05844" w:rsidRDefault="00D05844" w:rsidP="00D05844">
            <w:pPr>
              <w:spacing w:line="240" w:lineRule="auto"/>
              <w:jc w:val="left"/>
              <w:rPr>
                <w:rFonts w:ascii="-webkit-standard" w:hAnsi="-webkit-standard"/>
                <w:color w:val="auto"/>
                <w:sz w:val="18"/>
                <w:szCs w:val="18"/>
                <w:lang w:eastAsia="en-GB"/>
              </w:rPr>
            </w:pPr>
            <w:r w:rsidRPr="00D05844">
              <w:rPr>
                <w:rFonts w:ascii="-webkit-standard" w:hAnsi="-webkit-standard"/>
                <w:color w:val="auto"/>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4CE1CA12" w14:textId="77777777" w:rsidR="00D05844" w:rsidRPr="00D05844" w:rsidRDefault="00D05844" w:rsidP="00D05844">
            <w:pPr>
              <w:spacing w:line="240" w:lineRule="auto"/>
              <w:jc w:val="left"/>
              <w:rPr>
                <w:rFonts w:ascii="-webkit-standard" w:hAnsi="-webkit-standard"/>
                <w:color w:val="auto"/>
                <w:sz w:val="18"/>
                <w:szCs w:val="18"/>
                <w:lang w:eastAsia="en-GB"/>
              </w:rPr>
            </w:pPr>
            <w:r w:rsidRPr="00D05844">
              <w:rPr>
                <w:rFonts w:ascii="-webkit-standard" w:hAnsi="-webkit-standard"/>
                <w:color w:val="auto"/>
                <w:sz w:val="18"/>
                <w:szCs w:val="18"/>
                <w:lang w:eastAsia="en-GB"/>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vAlign w:val="center"/>
            <w:hideMark/>
          </w:tcPr>
          <w:p w14:paraId="0D11F9FF" w14:textId="77777777" w:rsidR="00D05844" w:rsidRPr="00D05844" w:rsidRDefault="00D05844" w:rsidP="00D05844">
            <w:pPr>
              <w:spacing w:line="240" w:lineRule="auto"/>
              <w:jc w:val="center"/>
              <w:rPr>
                <w:rFonts w:ascii="-webkit-standard" w:hAnsi="-webkit-standard"/>
                <w:color w:val="auto"/>
                <w:sz w:val="18"/>
                <w:szCs w:val="18"/>
                <w:lang w:eastAsia="en-GB"/>
              </w:rPr>
            </w:pPr>
            <w:r w:rsidRPr="00D05844">
              <w:rPr>
                <w:rFonts w:ascii="-webkit-standard" w:hAnsi="-webkit-standard"/>
                <w:color w:val="auto"/>
                <w:sz w:val="18"/>
                <w:szCs w:val="18"/>
                <w:lang w:eastAsia="en-GB"/>
              </w:rPr>
              <w:t> </w:t>
            </w:r>
          </w:p>
        </w:tc>
      </w:tr>
    </w:tbl>
    <w:p w14:paraId="59E77116" w14:textId="77777777" w:rsidR="00D05844" w:rsidRPr="00D05844" w:rsidRDefault="00D05844" w:rsidP="00D05844">
      <w:pPr>
        <w:spacing w:line="240" w:lineRule="auto"/>
        <w:rPr>
          <w:rFonts w:ascii="-webkit-standard" w:hAnsi="-webkit-standard"/>
          <w:color w:val="000000"/>
          <w:sz w:val="18"/>
          <w:szCs w:val="18"/>
          <w:lang w:eastAsia="en-GB"/>
        </w:rPr>
      </w:pPr>
      <w:r w:rsidRPr="00D05844">
        <w:rPr>
          <w:rFonts w:ascii="-webkit-standard" w:hAnsi="-webkit-standard"/>
          <w:color w:val="000000"/>
          <w:sz w:val="18"/>
          <w:szCs w:val="18"/>
          <w:lang w:eastAsia="en-GB"/>
        </w:rPr>
        <w:t> </w:t>
      </w:r>
    </w:p>
    <w:p w14:paraId="00000003" w14:textId="77777777" w:rsidR="003219A2" w:rsidRDefault="003219A2"/>
    <w:p w14:paraId="00000004" w14:textId="77777777" w:rsidR="003219A2" w:rsidRDefault="00000000">
      <w:r>
        <w:br w:type="page"/>
      </w:r>
    </w:p>
    <w:p w14:paraId="00000005" w14:textId="77777777" w:rsidR="003219A2" w:rsidRDefault="00000000">
      <w:pPr>
        <w:jc w:val="center"/>
        <w:rPr>
          <w:b/>
        </w:rPr>
      </w:pPr>
      <w:r>
        <w:rPr>
          <w:b/>
        </w:rPr>
        <w:lastRenderedPageBreak/>
        <w:t>Table of Content</w:t>
      </w:r>
    </w:p>
    <w:sdt>
      <w:sdtPr>
        <w:id w:val="-780254047"/>
        <w:docPartObj>
          <w:docPartGallery w:val="Table of Contents"/>
          <w:docPartUnique/>
        </w:docPartObj>
      </w:sdtPr>
      <w:sdtContent>
        <w:p w14:paraId="00000006" w14:textId="77777777" w:rsidR="003219A2" w:rsidRDefault="00000000">
          <w:pPr>
            <w:widowControl w:val="0"/>
            <w:tabs>
              <w:tab w:val="right" w:leader="dot" w:pos="9360"/>
            </w:tabs>
            <w:spacing w:before="60"/>
            <w:rPr>
              <w:color w:val="000000"/>
            </w:rPr>
          </w:pPr>
          <w:r>
            <w:fldChar w:fldCharType="begin"/>
          </w:r>
          <w:r>
            <w:instrText xml:space="preserve"> TOC \h \u \z \t "Heading 1,1,Heading 2,2,Heading 3,3,Heading 4,4,Heading 5,5,Heading 6,6,"</w:instrText>
          </w:r>
          <w:r>
            <w:fldChar w:fldCharType="separate"/>
          </w:r>
          <w:hyperlink w:anchor="_a1syg3pti622">
            <w:r>
              <w:rPr>
                <w:color w:val="000000"/>
              </w:rPr>
              <w:t>Introduction</w:t>
            </w:r>
            <w:r>
              <w:rPr>
                <w:color w:val="000000"/>
              </w:rPr>
              <w:tab/>
            </w:r>
          </w:hyperlink>
          <w:r>
            <w:fldChar w:fldCharType="begin"/>
          </w:r>
          <w:r>
            <w:instrText xml:space="preserve"> PAGEREF _a1syg3pti622 \h </w:instrText>
          </w:r>
          <w:r>
            <w:fldChar w:fldCharType="separate"/>
          </w:r>
          <w:r>
            <w:rPr>
              <w:color w:val="000000"/>
            </w:rPr>
            <w:t>3</w:t>
          </w:r>
          <w:r>
            <w:fldChar w:fldCharType="end"/>
          </w:r>
        </w:p>
        <w:p w14:paraId="00000007" w14:textId="77777777" w:rsidR="003219A2" w:rsidRDefault="00000000">
          <w:pPr>
            <w:widowControl w:val="0"/>
            <w:tabs>
              <w:tab w:val="right" w:leader="dot" w:pos="9360"/>
            </w:tabs>
            <w:spacing w:before="60"/>
            <w:rPr>
              <w:color w:val="000000"/>
            </w:rPr>
          </w:pPr>
          <w:hyperlink w:anchor="_eisx1e7m97bq">
            <w:r>
              <w:rPr>
                <w:color w:val="000000"/>
              </w:rPr>
              <w:t>“Role of hotel staff in preparing and managing guest experience for international visitors”</w:t>
            </w:r>
            <w:r>
              <w:rPr>
                <w:color w:val="000000"/>
              </w:rPr>
              <w:tab/>
            </w:r>
          </w:hyperlink>
          <w:r>
            <w:fldChar w:fldCharType="begin"/>
          </w:r>
          <w:r>
            <w:instrText xml:space="preserve"> PAGEREF _eisx1e7m97bq \h </w:instrText>
          </w:r>
          <w:r>
            <w:fldChar w:fldCharType="separate"/>
          </w:r>
          <w:r>
            <w:rPr>
              <w:color w:val="000000"/>
            </w:rPr>
            <w:t>4</w:t>
          </w:r>
          <w:r>
            <w:fldChar w:fldCharType="end"/>
          </w:r>
        </w:p>
        <w:p w14:paraId="00000008" w14:textId="77777777" w:rsidR="003219A2" w:rsidRDefault="00000000">
          <w:pPr>
            <w:widowControl w:val="0"/>
            <w:tabs>
              <w:tab w:val="right" w:leader="dot" w:pos="9360"/>
            </w:tabs>
            <w:spacing w:before="60"/>
            <w:rPr>
              <w:color w:val="000000"/>
            </w:rPr>
          </w:pPr>
          <w:hyperlink w:anchor="_4advvc832etu">
            <w:r>
              <w:rPr>
                <w:color w:val="000000"/>
              </w:rPr>
              <w:t>“Cross-cultural theories and models in evaluating why cultural intelligence and sensitivity are essential for hotel personnel”</w:t>
            </w:r>
            <w:r>
              <w:rPr>
                <w:color w:val="000000"/>
              </w:rPr>
              <w:tab/>
            </w:r>
          </w:hyperlink>
          <w:r>
            <w:fldChar w:fldCharType="begin"/>
          </w:r>
          <w:r>
            <w:instrText xml:space="preserve"> PAGEREF _4advvc832etu \h </w:instrText>
          </w:r>
          <w:r>
            <w:fldChar w:fldCharType="separate"/>
          </w:r>
          <w:r>
            <w:rPr>
              <w:color w:val="000000"/>
            </w:rPr>
            <w:t>4</w:t>
          </w:r>
          <w:r>
            <w:fldChar w:fldCharType="end"/>
          </w:r>
        </w:p>
        <w:p w14:paraId="00000009" w14:textId="77777777" w:rsidR="003219A2" w:rsidRDefault="00000000">
          <w:pPr>
            <w:widowControl w:val="0"/>
            <w:tabs>
              <w:tab w:val="right" w:leader="dot" w:pos="9360"/>
            </w:tabs>
            <w:spacing w:before="60"/>
            <w:rPr>
              <w:color w:val="000000"/>
            </w:rPr>
          </w:pPr>
          <w:hyperlink w:anchor="_w87ny9bzes6f">
            <w:r>
              <w:rPr>
                <w:color w:val="000000"/>
              </w:rPr>
              <w:t>“Relevant hotel departments/functions”</w:t>
            </w:r>
            <w:r>
              <w:rPr>
                <w:color w:val="000000"/>
              </w:rPr>
              <w:tab/>
            </w:r>
          </w:hyperlink>
          <w:r>
            <w:fldChar w:fldCharType="begin"/>
          </w:r>
          <w:r>
            <w:instrText xml:space="preserve"> PAGEREF _w87ny9bzes6f \h </w:instrText>
          </w:r>
          <w:r>
            <w:fldChar w:fldCharType="separate"/>
          </w:r>
          <w:r>
            <w:rPr>
              <w:color w:val="000000"/>
            </w:rPr>
            <w:t>5</w:t>
          </w:r>
          <w:r>
            <w:fldChar w:fldCharType="end"/>
          </w:r>
        </w:p>
        <w:p w14:paraId="0000000A" w14:textId="77777777" w:rsidR="003219A2" w:rsidRDefault="00000000">
          <w:pPr>
            <w:widowControl w:val="0"/>
            <w:tabs>
              <w:tab w:val="right" w:leader="dot" w:pos="9360"/>
            </w:tabs>
            <w:spacing w:before="60"/>
            <w:rPr>
              <w:color w:val="000000"/>
            </w:rPr>
          </w:pPr>
          <w:hyperlink w:anchor="_22tdnslxe05r">
            <w:r>
              <w:rPr>
                <w:color w:val="000000"/>
              </w:rPr>
              <w:t>Summary</w:t>
            </w:r>
            <w:r>
              <w:rPr>
                <w:color w:val="000000"/>
              </w:rPr>
              <w:tab/>
            </w:r>
          </w:hyperlink>
          <w:r>
            <w:fldChar w:fldCharType="begin"/>
          </w:r>
          <w:r>
            <w:instrText xml:space="preserve"> PAGEREF _22tdnslxe05r \h </w:instrText>
          </w:r>
          <w:r>
            <w:fldChar w:fldCharType="separate"/>
          </w:r>
          <w:r>
            <w:rPr>
              <w:color w:val="000000"/>
            </w:rPr>
            <w:t>7</w:t>
          </w:r>
          <w:r>
            <w:fldChar w:fldCharType="end"/>
          </w:r>
        </w:p>
        <w:p w14:paraId="0000000B" w14:textId="77777777" w:rsidR="003219A2" w:rsidRDefault="00000000">
          <w:pPr>
            <w:widowControl w:val="0"/>
            <w:tabs>
              <w:tab w:val="right" w:leader="dot" w:pos="9360"/>
            </w:tabs>
            <w:spacing w:before="60"/>
            <w:rPr>
              <w:color w:val="000000"/>
            </w:rPr>
          </w:pPr>
          <w:hyperlink w:anchor="_evg32f3vd4rn">
            <w:r>
              <w:rPr>
                <w:color w:val="000000"/>
              </w:rPr>
              <w:t>References</w:t>
            </w:r>
            <w:r>
              <w:rPr>
                <w:color w:val="000000"/>
              </w:rPr>
              <w:tab/>
            </w:r>
          </w:hyperlink>
          <w:r>
            <w:fldChar w:fldCharType="begin"/>
          </w:r>
          <w:r>
            <w:instrText xml:space="preserve"> PAGEREF _evg32f3vd4rn \h </w:instrText>
          </w:r>
          <w:r>
            <w:fldChar w:fldCharType="separate"/>
          </w:r>
          <w:r>
            <w:rPr>
              <w:color w:val="000000"/>
            </w:rPr>
            <w:t>8</w:t>
          </w:r>
          <w:r>
            <w:fldChar w:fldCharType="end"/>
          </w:r>
          <w:r>
            <w:fldChar w:fldCharType="end"/>
          </w:r>
        </w:p>
      </w:sdtContent>
    </w:sdt>
    <w:p w14:paraId="0000000C" w14:textId="77777777" w:rsidR="003219A2" w:rsidRDefault="00000000">
      <w:r>
        <w:br w:type="page"/>
      </w:r>
    </w:p>
    <w:p w14:paraId="0000000D" w14:textId="77777777" w:rsidR="003219A2" w:rsidRDefault="00000000">
      <w:pPr>
        <w:pStyle w:val="Heading1"/>
      </w:pPr>
      <w:bookmarkStart w:id="0" w:name="_a1syg3pti622" w:colFirst="0" w:colLast="0"/>
      <w:bookmarkEnd w:id="0"/>
      <w:r>
        <w:lastRenderedPageBreak/>
        <w:t>Introduction</w:t>
      </w:r>
    </w:p>
    <w:p w14:paraId="0000000E" w14:textId="77777777" w:rsidR="003219A2" w:rsidRDefault="00000000">
      <w:r>
        <w:t>Cultural sensitivity and intelligence are vital for the hotel personnel in delivering service and providing exceptional guest experience to the international visitor. Thus, the report will be based on evaluating cross-cultural theories and models towards highlighting the importance of adopting different cultural practices in delivering a better guest experience to the Chinese visitor. The report will demonstrate the role of hotel staff in managing and preparing guest experience for the international visitor. With the application of cross-cultural theories, it will discuss the significance of cultural sensitivity and intelligence among hotel personnel.</w:t>
      </w:r>
    </w:p>
    <w:p w14:paraId="0000000F" w14:textId="77777777" w:rsidR="003219A2" w:rsidRDefault="00000000">
      <w:pPr>
        <w:rPr>
          <w:b/>
        </w:rPr>
      </w:pPr>
      <w:r>
        <w:br w:type="page"/>
      </w:r>
    </w:p>
    <w:p w14:paraId="00000010" w14:textId="77777777" w:rsidR="003219A2" w:rsidRDefault="00000000">
      <w:pPr>
        <w:pStyle w:val="Heading1"/>
      </w:pPr>
      <w:bookmarkStart w:id="1" w:name="_eisx1e7m97bq" w:colFirst="0" w:colLast="0"/>
      <w:bookmarkEnd w:id="1"/>
      <w:r>
        <w:lastRenderedPageBreak/>
        <w:t>“Role of hotel staff in preparing and managing guest experience for international visitors”</w:t>
      </w:r>
    </w:p>
    <w:p w14:paraId="00000011" w14:textId="3FA2FCB2" w:rsidR="003219A2" w:rsidRDefault="00000000">
      <w:r>
        <w:t>The hotel staff play an important role in managing and preparing the guest experience for international visitors. From the initial moment of guest arrival at the hotels, the interactions of staff and attention towards detail can significantly impact their overall experience and stay (</w:t>
      </w:r>
      <w:r>
        <w:rPr>
          <w:color w:val="222222"/>
        </w:rPr>
        <w:t xml:space="preserve">Rahimian </w:t>
      </w:r>
      <w:r>
        <w:rPr>
          <w:i/>
          <w:color w:val="222222"/>
        </w:rPr>
        <w:t>et al.,</w:t>
      </w:r>
      <w:r>
        <w:rPr>
          <w:color w:val="222222"/>
        </w:rPr>
        <w:t xml:space="preserve"> 2021</w:t>
      </w:r>
      <w:r>
        <w:t xml:space="preserve">). </w:t>
      </w:r>
      <w:r w:rsidR="00101358">
        <w:t>Firstly,</w:t>
      </w:r>
      <w:r>
        <w:t xml:space="preserve"> the front staff welcomes visitors with professionalism and ensures an efficient check-in process. They provide assistance with the currency exchange language barriers and also offer valuable information regarding the cultural norms and local attractions. Moreover, the housekeeping staff also play a vital role in engineering the comforts of the guest by maintaining cleanliness and well-equipped rooms along with providing amenities suited to international travellers like multinational TV channels, international power circuits, adaptors and so on. The food and beverage staff of the hotels tend to have the responsibility of enhancing the guest experience by offering diverse dining options which catered towards international palettes and dietary restrictions (</w:t>
      </w:r>
      <w:r>
        <w:rPr>
          <w:color w:val="222222"/>
        </w:rPr>
        <w:t xml:space="preserve">Baek </w:t>
      </w:r>
      <w:r>
        <w:rPr>
          <w:i/>
          <w:color w:val="222222"/>
        </w:rPr>
        <w:t xml:space="preserve">et al., </w:t>
      </w:r>
      <w:r>
        <w:rPr>
          <w:color w:val="222222"/>
        </w:rPr>
        <w:t>2020</w:t>
      </w:r>
      <w:r>
        <w:t>). With dedication, attention and knowledge, the hotel staff can create memorable and enjoyable experiences for international visitors while making them feel welcome, comfortable and immersed in local cultures throughout their stay.</w:t>
      </w:r>
    </w:p>
    <w:p w14:paraId="00000012" w14:textId="77777777" w:rsidR="003219A2" w:rsidRDefault="00000000">
      <w:pPr>
        <w:pStyle w:val="Heading1"/>
      </w:pPr>
      <w:bookmarkStart w:id="2" w:name="_4advvc832etu" w:colFirst="0" w:colLast="0"/>
      <w:bookmarkEnd w:id="2"/>
      <w:r>
        <w:t>“Cross-cultural theories and models in evaluating why cultural intelligence and sensitivity are essential for hotel personnel”</w:t>
      </w:r>
    </w:p>
    <w:p w14:paraId="00000013" w14:textId="3D19D8CD" w:rsidR="003219A2" w:rsidRDefault="00000000">
      <w:r>
        <w:t xml:space="preserve">Cultural sensitivity and intelligence are the most essential factors for the hotel personnel as they are engaged with the guests from different cultural backgrounds including guests from China. One of the relevant cross-cultural theories is the </w:t>
      </w:r>
      <w:r>
        <w:rPr>
          <w:b/>
          <w:i/>
        </w:rPr>
        <w:t>cultural intelligence model</w:t>
      </w:r>
      <w:r>
        <w:t xml:space="preserve"> which was developed by Earley and Ang. As per this model, cultural intelligence should involve the ability in understanding and adopting different cultural norms behaviour and values. The hotel staff with high cultural intelligence are better equipped towards navigating cross-cultural interactions and anticipating the needs of the guest and providing personalised services (</w:t>
      </w:r>
      <w:r>
        <w:rPr>
          <w:color w:val="222222"/>
        </w:rPr>
        <w:t xml:space="preserve">Afsar </w:t>
      </w:r>
      <w:r>
        <w:rPr>
          <w:i/>
          <w:color w:val="222222"/>
        </w:rPr>
        <w:t xml:space="preserve">et al., </w:t>
      </w:r>
      <w:r>
        <w:rPr>
          <w:color w:val="222222"/>
        </w:rPr>
        <w:t>2019</w:t>
      </w:r>
      <w:r>
        <w:t xml:space="preserve">). In the context of the guest from China, cultural sensitivity and intelligence are most crucial as Chinese guests tend to have a unique cultural heritage involving </w:t>
      </w:r>
      <w:r w:rsidR="00101358">
        <w:t>distinct</w:t>
      </w:r>
      <w:r>
        <w:t xml:space="preserve"> communication styles, etiquette and social system.</w:t>
      </w:r>
    </w:p>
    <w:p w14:paraId="00000014" w14:textId="018E7C95" w:rsidR="003219A2" w:rsidRDefault="00000000">
      <w:r>
        <w:t xml:space="preserve">Another relevant cross-cultural theory is </w:t>
      </w:r>
      <w:r>
        <w:rPr>
          <w:b/>
          <w:i/>
        </w:rPr>
        <w:t>Hofstede cultural dimension theory</w:t>
      </w:r>
      <w:r>
        <w:t xml:space="preserve"> which highlights the cultural variations in areas like power distance, individualism versus collectivism, femininity versus masculinity, uncertainty avoidance and short-term versus long-term orientation. The hotel staff developed cultural sensitivity and intelligence by understanding these dimensions which also </w:t>
      </w:r>
      <w:r>
        <w:lastRenderedPageBreak/>
        <w:t xml:space="preserve">enabled them to provide exceptional guest service. For instance, China has a </w:t>
      </w:r>
      <w:r w:rsidR="00101358">
        <w:t>high-power</w:t>
      </w:r>
      <w:r>
        <w:t xml:space="preserve"> distance which indicates that individuals expect hierarchical relationships and deference towards authority (</w:t>
      </w:r>
      <w:r>
        <w:rPr>
          <w:color w:val="222222"/>
        </w:rPr>
        <w:t xml:space="preserve">Lam </w:t>
      </w:r>
      <w:r>
        <w:rPr>
          <w:i/>
          <w:color w:val="222222"/>
        </w:rPr>
        <w:t>et al.,</w:t>
      </w:r>
      <w:r>
        <w:rPr>
          <w:color w:val="222222"/>
        </w:rPr>
        <w:t xml:space="preserve"> 2021</w:t>
      </w:r>
      <w:r>
        <w:t xml:space="preserve">). Hotel staff are required to be aware of this cultural aspect towards ensuring appropriate interactions with the Chinese guest along with showing respect and deference towards senior members or decision makers within the group. Moreover, Chinese guest often prioritises group harmony and face-saving in social interactions. </w:t>
      </w:r>
      <w:r w:rsidR="00101358">
        <w:t>Therefore,</w:t>
      </w:r>
      <w:r>
        <w:t xml:space="preserve"> the hotel staff is required to maintain cultural sensitivity by avoiding competition or embarrassing situations in front of others. Nonverbal communication like maintaining possible space and avoiding direct eye contact is essential while interacting with the Chinese guest. Moreover, Chinese might also have a specific preference associated with dining options like preferences for hot water or tea, Chinese breakfast items or catering towards dietary restrictions (</w:t>
      </w:r>
      <w:r>
        <w:rPr>
          <w:color w:val="222222"/>
        </w:rPr>
        <w:t xml:space="preserve">Paparoidamis </w:t>
      </w:r>
      <w:r>
        <w:rPr>
          <w:i/>
          <w:color w:val="222222"/>
        </w:rPr>
        <w:t>et al.,</w:t>
      </w:r>
      <w:r>
        <w:rPr>
          <w:color w:val="222222"/>
        </w:rPr>
        <w:t xml:space="preserve"> 2019</w:t>
      </w:r>
      <w:r>
        <w:t>). Therefore, the hotel staff is required to have knowledge regarding Chinese cuisine and adapt menu offerings accordingly, along with providing information or recommendations based on the guest's preferences.</w:t>
      </w:r>
    </w:p>
    <w:p w14:paraId="00000015" w14:textId="77777777" w:rsidR="003219A2" w:rsidRDefault="00000000">
      <w:r>
        <w:t>Thus, cultural sensitivity and intelligence are vital for hotel personnel in providing exceptional guest service to Chinese visitors. By respecting and understanding Chinese cultural norms, preferences and values, hotel staff can create a welcoming and comfortable environment leading towards positive and memorable guest experiences.</w:t>
      </w:r>
    </w:p>
    <w:p w14:paraId="00000016" w14:textId="77777777" w:rsidR="003219A2" w:rsidRDefault="00000000">
      <w:pPr>
        <w:pStyle w:val="Heading1"/>
      </w:pPr>
      <w:bookmarkStart w:id="3" w:name="_w87ny9bzes6f" w:colFirst="0" w:colLast="0"/>
      <w:bookmarkEnd w:id="3"/>
      <w:r>
        <w:t>“Relevant hotel departments/functions”</w:t>
      </w:r>
    </w:p>
    <w:p w14:paraId="00000017" w14:textId="77777777" w:rsidR="003219A2" w:rsidRDefault="00000000">
      <w:r>
        <w:rPr>
          <w:b/>
          <w:i/>
        </w:rPr>
        <w:t>Front desk staff</w:t>
      </w:r>
      <w:r>
        <w:t>: The front desk staff is required to be culturally sensitive and knowledgeable regarding different cultural practices. They should greet guests respectfully while using appropriate forms of address and be prepared in addressing any culturally specific request or needs.</w:t>
      </w:r>
    </w:p>
    <w:p w14:paraId="00000018" w14:textId="77777777" w:rsidR="003219A2" w:rsidRDefault="00000000">
      <w:r>
        <w:rPr>
          <w:b/>
          <w:i/>
        </w:rPr>
        <w:t>Housekeeping</w:t>
      </w:r>
      <w:r>
        <w:t>: The housekeeping staff is required to be trained in understanding and respecting the cultural preferences of the guest (</w:t>
      </w:r>
      <w:r>
        <w:rPr>
          <w:color w:val="222222"/>
        </w:rPr>
        <w:t xml:space="preserve">Park </w:t>
      </w:r>
      <w:r>
        <w:rPr>
          <w:i/>
          <w:color w:val="222222"/>
        </w:rPr>
        <w:t>et al.,</w:t>
      </w:r>
      <w:r>
        <w:rPr>
          <w:color w:val="222222"/>
        </w:rPr>
        <w:t xml:space="preserve"> 2019</w:t>
      </w:r>
      <w:r>
        <w:t>). They have the responsibility of ensuring that the room configurations like bed arrangements have been adjusted as per the cultural norms and preferences of the international guest.</w:t>
      </w:r>
    </w:p>
    <w:p w14:paraId="00000019" w14:textId="1824F50E" w:rsidR="003219A2" w:rsidRDefault="00000000">
      <w:r>
        <w:rPr>
          <w:b/>
          <w:i/>
        </w:rPr>
        <w:t>Food and beverage department</w:t>
      </w:r>
      <w:r>
        <w:t xml:space="preserve">: The food and beverage team </w:t>
      </w:r>
      <w:r w:rsidR="00101358">
        <w:t>play</w:t>
      </w:r>
      <w:r>
        <w:t xml:space="preserve"> a crucial role in accommodating the cultural requirements of the guest associated with dining. It involves offering a diverse range of cuisines which cater to different dietary restrictions or preferences. They are required to be knowledgeable regarding specific cultural dining customs in enhancing the guest experience.</w:t>
      </w:r>
    </w:p>
    <w:p w14:paraId="0000001A" w14:textId="77777777" w:rsidR="003219A2" w:rsidRDefault="00000000">
      <w:pPr>
        <w:pStyle w:val="Heading1"/>
      </w:pPr>
      <w:bookmarkStart w:id="4" w:name="_d3oq1pc5p3jv" w:colFirst="0" w:colLast="0"/>
      <w:bookmarkEnd w:id="4"/>
      <w:r>
        <w:br w:type="page"/>
      </w:r>
    </w:p>
    <w:p w14:paraId="0000001B" w14:textId="77777777" w:rsidR="003219A2" w:rsidRDefault="00000000">
      <w:pPr>
        <w:pStyle w:val="Heading1"/>
      </w:pPr>
      <w:bookmarkStart w:id="5" w:name="_22tdnslxe05r" w:colFirst="0" w:colLast="0"/>
      <w:bookmarkEnd w:id="5"/>
      <w:r>
        <w:lastRenderedPageBreak/>
        <w:t>Summary</w:t>
      </w:r>
    </w:p>
    <w:p w14:paraId="0000001C" w14:textId="77777777" w:rsidR="003219A2" w:rsidRDefault="00000000">
      <w:r>
        <w:t>From the report, it has been concluded that cultural sensitivity and intelligence are essential for the hotel staff wall managing and preparing guest experience for international visitors such as guests from China. Understanding and respecting cultural values, norms and preferences will enable the hotel staff in creating a welcoming and inclusive environment auditing towards positive and memorable guest experiences. To enhance service delivery the hotel staff is required to consider the following recommendation:</w:t>
      </w:r>
    </w:p>
    <w:p w14:paraId="0000001D" w14:textId="77777777" w:rsidR="003219A2" w:rsidRDefault="00000000">
      <w:pPr>
        <w:numPr>
          <w:ilvl w:val="0"/>
          <w:numId w:val="1"/>
        </w:numPr>
      </w:pPr>
      <w:r>
        <w:t>The hotel is required to provide cultural sensitivity training to all the staff members and focus on the customs traditions and preferences of different international guest segments.</w:t>
      </w:r>
    </w:p>
    <w:p w14:paraId="0000001E" w14:textId="77777777" w:rsidR="003219A2" w:rsidRDefault="00000000">
      <w:pPr>
        <w:numPr>
          <w:ilvl w:val="0"/>
          <w:numId w:val="1"/>
        </w:numPr>
      </w:pPr>
      <w:r>
        <w:t>It is recommended to foster an open and inclusive communication environment in which the guest will be comfortable in expressing their specific cultural preferences and needs. Implementation of these recommendations with enable the hotels to cater effectively towards the diverse needs of the international guest and exceed their expectation.</w:t>
      </w:r>
      <w:r>
        <w:br w:type="page"/>
      </w:r>
    </w:p>
    <w:p w14:paraId="0000001F" w14:textId="77777777" w:rsidR="003219A2" w:rsidRDefault="00000000">
      <w:pPr>
        <w:pStyle w:val="Heading1"/>
      </w:pPr>
      <w:bookmarkStart w:id="6" w:name="_evg32f3vd4rn" w:colFirst="0" w:colLast="0"/>
      <w:bookmarkEnd w:id="6"/>
      <w:r>
        <w:lastRenderedPageBreak/>
        <w:t>References</w:t>
      </w:r>
    </w:p>
    <w:p w14:paraId="2A4FF053" w14:textId="10DBA85C" w:rsidR="00101358" w:rsidRDefault="00000000">
      <w:pPr>
        <w:rPr>
          <w:color w:val="222222"/>
        </w:rPr>
      </w:pPr>
      <w:r>
        <w:rPr>
          <w:color w:val="222222"/>
        </w:rPr>
        <w:t xml:space="preserve">Afsar, B., Shahjehan, A., Shah, S.I. and Wajid, A., (2019). The mediating role of transformational leadership in the relationship between cultural intelligence and employee voice behaviour: A case of hotel employees. </w:t>
      </w:r>
      <w:r>
        <w:rPr>
          <w:i/>
          <w:color w:val="222222"/>
        </w:rPr>
        <w:t>International Journal of Intercultural Relations</w:t>
      </w:r>
      <w:r>
        <w:rPr>
          <w:color w:val="222222"/>
        </w:rPr>
        <w:t xml:space="preserve">, </w:t>
      </w:r>
      <w:r>
        <w:rPr>
          <w:i/>
          <w:color w:val="222222"/>
        </w:rPr>
        <w:t>69</w:t>
      </w:r>
      <w:r>
        <w:rPr>
          <w:color w:val="222222"/>
        </w:rPr>
        <w:t>, pp.66-75.</w:t>
      </w:r>
    </w:p>
    <w:p w14:paraId="57C367A2" w14:textId="238F87E4" w:rsidR="00101358" w:rsidRDefault="00000000">
      <w:pPr>
        <w:rPr>
          <w:color w:val="222222"/>
        </w:rPr>
      </w:pPr>
      <w:r>
        <w:rPr>
          <w:color w:val="222222"/>
        </w:rPr>
        <w:t xml:space="preserve">Baek, J., Choe, Y. and Ok, C.M., (2020). Determinants of hotel guests’ service experiences: an examination of differences between lifestyle and traditional hotels. </w:t>
      </w:r>
      <w:r>
        <w:rPr>
          <w:i/>
          <w:color w:val="222222"/>
        </w:rPr>
        <w:t>Journal of Hospitality Marketing &amp; Management</w:t>
      </w:r>
      <w:r>
        <w:rPr>
          <w:color w:val="222222"/>
        </w:rPr>
        <w:t xml:space="preserve">, </w:t>
      </w:r>
      <w:r>
        <w:rPr>
          <w:i/>
          <w:color w:val="222222"/>
        </w:rPr>
        <w:t>29</w:t>
      </w:r>
      <w:r>
        <w:rPr>
          <w:color w:val="222222"/>
        </w:rPr>
        <w:t>(1), pp.88-105.</w:t>
      </w:r>
    </w:p>
    <w:p w14:paraId="7E6B96A0" w14:textId="0CF3358D" w:rsidR="00101358" w:rsidRDefault="00000000">
      <w:pPr>
        <w:rPr>
          <w:color w:val="222222"/>
        </w:rPr>
      </w:pPr>
      <w:r>
        <w:rPr>
          <w:color w:val="222222"/>
        </w:rPr>
        <w:t xml:space="preserve">Lam, R., Cheung, C. and Lugosi, P., (2021). The impacts of cultural and emotional intelligence on hotel guest satisfaction: Asian and non-Asian perceptions of staff capabilities. </w:t>
      </w:r>
      <w:r>
        <w:rPr>
          <w:i/>
          <w:color w:val="222222"/>
        </w:rPr>
        <w:t>Journal of China Tourism Research</w:t>
      </w:r>
      <w:r>
        <w:rPr>
          <w:color w:val="222222"/>
        </w:rPr>
        <w:t xml:space="preserve">, </w:t>
      </w:r>
      <w:r>
        <w:rPr>
          <w:i/>
          <w:color w:val="222222"/>
        </w:rPr>
        <w:t>17</w:t>
      </w:r>
      <w:r>
        <w:rPr>
          <w:color w:val="222222"/>
        </w:rPr>
        <w:t>(3), pp.455-477.</w:t>
      </w:r>
    </w:p>
    <w:p w14:paraId="007E8418" w14:textId="42CB057F" w:rsidR="00101358" w:rsidRDefault="00000000">
      <w:pPr>
        <w:rPr>
          <w:color w:val="222222"/>
        </w:rPr>
      </w:pPr>
      <w:r>
        <w:rPr>
          <w:color w:val="222222"/>
        </w:rPr>
        <w:t xml:space="preserve">Paparoidamis, N.G., Tran, H.T.T. and Leonidou, C.N., (2019). Building customer loyalty in intercultural service encounters: the role of service employees’ cultural intelligence. </w:t>
      </w:r>
      <w:r>
        <w:rPr>
          <w:i/>
          <w:color w:val="222222"/>
        </w:rPr>
        <w:t>Journal of International Marketing</w:t>
      </w:r>
      <w:r>
        <w:rPr>
          <w:color w:val="222222"/>
        </w:rPr>
        <w:t xml:space="preserve">, </w:t>
      </w:r>
      <w:r>
        <w:rPr>
          <w:i/>
          <w:color w:val="222222"/>
        </w:rPr>
        <w:t>27</w:t>
      </w:r>
      <w:r>
        <w:rPr>
          <w:color w:val="222222"/>
        </w:rPr>
        <w:t>(2), pp.56-75.</w:t>
      </w:r>
    </w:p>
    <w:p w14:paraId="109E4BE3" w14:textId="41A68296" w:rsidR="00101358" w:rsidRDefault="00000000">
      <w:pPr>
        <w:rPr>
          <w:color w:val="222222"/>
        </w:rPr>
      </w:pPr>
      <w:r>
        <w:rPr>
          <w:color w:val="222222"/>
        </w:rPr>
        <w:t xml:space="preserve">Park, S., Johnson, K.R. and Chaudhuri, S., (2019). Promoting work engagement in the hotel sector: review and analysis. </w:t>
      </w:r>
      <w:r>
        <w:rPr>
          <w:i/>
          <w:color w:val="222222"/>
        </w:rPr>
        <w:t>Management Research Review</w:t>
      </w:r>
      <w:r>
        <w:rPr>
          <w:color w:val="222222"/>
        </w:rPr>
        <w:t>.</w:t>
      </w:r>
    </w:p>
    <w:p w14:paraId="23D1FBAA" w14:textId="2BD29EE4" w:rsidR="00101358" w:rsidRDefault="00000000">
      <w:pPr>
        <w:rPr>
          <w:color w:val="222222"/>
        </w:rPr>
      </w:pPr>
      <w:r>
        <w:rPr>
          <w:color w:val="222222"/>
        </w:rPr>
        <w:t xml:space="preserve">Rahimian, S., ShamiZanjani, M., Manian, A. and Esfidani, M.R., (2021). A framework of customer experience management for the hotel industry. </w:t>
      </w:r>
      <w:r>
        <w:rPr>
          <w:i/>
          <w:color w:val="222222"/>
        </w:rPr>
        <w:t>International Journal of Contemporary Hospitality Management</w:t>
      </w:r>
      <w:r>
        <w:rPr>
          <w:color w:val="222222"/>
        </w:rPr>
        <w:t xml:space="preserve">, </w:t>
      </w:r>
      <w:r>
        <w:rPr>
          <w:i/>
          <w:color w:val="222222"/>
        </w:rPr>
        <w:t>33</w:t>
      </w:r>
      <w:r>
        <w:rPr>
          <w:color w:val="222222"/>
        </w:rPr>
        <w:t>(5), pp.1413-1436.</w:t>
      </w:r>
    </w:p>
    <w:p w14:paraId="00000026" w14:textId="77777777" w:rsidR="003219A2" w:rsidRDefault="00000000">
      <w:r>
        <w:t xml:space="preserve"> </w:t>
      </w:r>
    </w:p>
    <w:p w14:paraId="00000027" w14:textId="77777777" w:rsidR="003219A2" w:rsidRDefault="003219A2"/>
    <w:sectPr w:rsidR="003219A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7A899" w14:textId="77777777" w:rsidR="00707C0D" w:rsidRDefault="00707C0D">
      <w:pPr>
        <w:spacing w:line="240" w:lineRule="auto"/>
      </w:pPr>
      <w:r>
        <w:separator/>
      </w:r>
    </w:p>
  </w:endnote>
  <w:endnote w:type="continuationSeparator" w:id="0">
    <w:p w14:paraId="545D1F37" w14:textId="77777777" w:rsidR="00707C0D" w:rsidRDefault="00707C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A783C" w14:textId="77777777" w:rsidR="00101358" w:rsidRDefault="001013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9656182"/>
      <w:docPartObj>
        <w:docPartGallery w:val="Page Numbers (Bottom of Page)"/>
        <w:docPartUnique/>
      </w:docPartObj>
    </w:sdtPr>
    <w:sdtEndPr>
      <w:rPr>
        <w:noProof/>
      </w:rPr>
    </w:sdtEndPr>
    <w:sdtContent>
      <w:p w14:paraId="7EEF27B3" w14:textId="1C9FDEBF" w:rsidR="00101358"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FA5395" w14:textId="77777777" w:rsidR="00101358" w:rsidRDefault="001013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33E70" w14:textId="77777777" w:rsidR="00101358" w:rsidRDefault="001013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6B73B" w14:textId="77777777" w:rsidR="00707C0D" w:rsidRDefault="00707C0D">
      <w:pPr>
        <w:spacing w:line="240" w:lineRule="auto"/>
      </w:pPr>
      <w:r>
        <w:separator/>
      </w:r>
    </w:p>
  </w:footnote>
  <w:footnote w:type="continuationSeparator" w:id="0">
    <w:p w14:paraId="62DFB6ED" w14:textId="77777777" w:rsidR="00707C0D" w:rsidRDefault="00707C0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9B481" w14:textId="77777777" w:rsidR="00101358" w:rsidRDefault="001013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6FE73" w14:textId="77777777" w:rsidR="00101358" w:rsidRDefault="001013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F9AC8" w14:textId="77777777" w:rsidR="00101358" w:rsidRDefault="001013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82E90"/>
    <w:multiLevelType w:val="multilevel"/>
    <w:tmpl w:val="085032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1445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19A2"/>
    <w:rsid w:val="00101358"/>
    <w:rsid w:val="003219A2"/>
    <w:rsid w:val="005856FF"/>
    <w:rsid w:val="006A2802"/>
    <w:rsid w:val="00707C0D"/>
    <w:rsid w:val="00D05844"/>
    <w:rsid w:val="00E2173F"/>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decimalSymbol w:val="."/>
  <w:listSeparator w:val=","/>
  <w14:docId w14:val="6AC51CD7"/>
  <w15:docId w15:val="{33660F6E-38C7-4E6F-8C62-A01A3AC06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1F1F1F"/>
        <w:sz w:val="24"/>
        <w:szCs w:val="24"/>
        <w:highlight w:val="white"/>
        <w:lang w:val="en-GB" w:eastAsia="en-ZW"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01358"/>
    <w:pPr>
      <w:tabs>
        <w:tab w:val="center" w:pos="4513"/>
        <w:tab w:val="right" w:pos="9026"/>
      </w:tabs>
      <w:spacing w:line="240" w:lineRule="auto"/>
    </w:pPr>
  </w:style>
  <w:style w:type="character" w:customStyle="1" w:styleId="HeaderChar">
    <w:name w:val="Header Char"/>
    <w:basedOn w:val="DefaultParagraphFont"/>
    <w:link w:val="Header"/>
    <w:uiPriority w:val="99"/>
    <w:rsid w:val="00101358"/>
  </w:style>
  <w:style w:type="paragraph" w:styleId="Footer">
    <w:name w:val="footer"/>
    <w:basedOn w:val="Normal"/>
    <w:link w:val="FooterChar"/>
    <w:uiPriority w:val="99"/>
    <w:unhideWhenUsed/>
    <w:rsid w:val="00101358"/>
    <w:pPr>
      <w:tabs>
        <w:tab w:val="center" w:pos="4513"/>
        <w:tab w:val="right" w:pos="9026"/>
      </w:tabs>
      <w:spacing w:line="240" w:lineRule="auto"/>
    </w:pPr>
  </w:style>
  <w:style w:type="character" w:customStyle="1" w:styleId="FooterChar">
    <w:name w:val="Footer Char"/>
    <w:basedOn w:val="DefaultParagraphFont"/>
    <w:link w:val="Footer"/>
    <w:uiPriority w:val="99"/>
    <w:rsid w:val="00101358"/>
  </w:style>
  <w:style w:type="paragraph" w:customStyle="1" w:styleId="s3">
    <w:name w:val="s3"/>
    <w:basedOn w:val="Normal"/>
    <w:rsid w:val="00D05844"/>
    <w:pPr>
      <w:spacing w:before="100" w:beforeAutospacing="1" w:after="100" w:afterAutospacing="1" w:line="240" w:lineRule="auto"/>
      <w:jc w:val="left"/>
    </w:pPr>
    <w:rPr>
      <w:color w:val="auto"/>
      <w:highlight w:val="none"/>
      <w:lang w:eastAsia="en-GB"/>
    </w:rPr>
  </w:style>
  <w:style w:type="paragraph" w:customStyle="1" w:styleId="s6">
    <w:name w:val="s6"/>
    <w:basedOn w:val="Normal"/>
    <w:rsid w:val="00D05844"/>
    <w:pPr>
      <w:spacing w:before="100" w:beforeAutospacing="1" w:after="100" w:afterAutospacing="1" w:line="240" w:lineRule="auto"/>
      <w:jc w:val="left"/>
    </w:pPr>
    <w:rPr>
      <w:color w:val="auto"/>
      <w:highlight w:val="none"/>
      <w:lang w:eastAsia="en-GB"/>
    </w:rPr>
  </w:style>
  <w:style w:type="paragraph" w:customStyle="1" w:styleId="s10">
    <w:name w:val="s10"/>
    <w:basedOn w:val="Normal"/>
    <w:rsid w:val="00D05844"/>
    <w:pPr>
      <w:spacing w:before="100" w:beforeAutospacing="1" w:after="100" w:afterAutospacing="1" w:line="240" w:lineRule="auto"/>
      <w:jc w:val="left"/>
    </w:pPr>
    <w:rPr>
      <w:color w:val="auto"/>
      <w:highlight w:val="none"/>
      <w:lang w:eastAsia="en-GB"/>
    </w:rPr>
  </w:style>
  <w:style w:type="character" w:customStyle="1" w:styleId="s9">
    <w:name w:val="s9"/>
    <w:basedOn w:val="DefaultParagraphFont"/>
    <w:rsid w:val="00D05844"/>
  </w:style>
  <w:style w:type="paragraph" w:customStyle="1" w:styleId="s13">
    <w:name w:val="s13"/>
    <w:basedOn w:val="Normal"/>
    <w:rsid w:val="00D05844"/>
    <w:pPr>
      <w:spacing w:before="100" w:beforeAutospacing="1" w:after="100" w:afterAutospacing="1" w:line="240" w:lineRule="auto"/>
      <w:jc w:val="left"/>
    </w:pPr>
    <w:rPr>
      <w:color w:val="auto"/>
      <w:highlight w:val="none"/>
      <w:lang w:eastAsia="en-GB"/>
    </w:rPr>
  </w:style>
  <w:style w:type="character" w:customStyle="1" w:styleId="s14">
    <w:name w:val="s14"/>
    <w:basedOn w:val="DefaultParagraphFont"/>
    <w:rsid w:val="00D05844"/>
  </w:style>
  <w:style w:type="character" w:customStyle="1" w:styleId="apple-converted-space">
    <w:name w:val="apple-converted-space"/>
    <w:basedOn w:val="DefaultParagraphFont"/>
    <w:rsid w:val="00D05844"/>
  </w:style>
  <w:style w:type="paragraph" w:customStyle="1" w:styleId="s17">
    <w:name w:val="s17"/>
    <w:basedOn w:val="Normal"/>
    <w:rsid w:val="00D05844"/>
    <w:pPr>
      <w:spacing w:before="100" w:beforeAutospacing="1" w:after="100" w:afterAutospacing="1" w:line="240" w:lineRule="auto"/>
      <w:jc w:val="left"/>
    </w:pPr>
    <w:rPr>
      <w:color w:val="auto"/>
      <w:highlight w:val="non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016086">
      <w:bodyDiv w:val="1"/>
      <w:marLeft w:val="0"/>
      <w:marRight w:val="0"/>
      <w:marTop w:val="0"/>
      <w:marBottom w:val="0"/>
      <w:divBdr>
        <w:top w:val="none" w:sz="0" w:space="0" w:color="auto"/>
        <w:left w:val="none" w:sz="0" w:space="0" w:color="auto"/>
        <w:bottom w:val="none" w:sz="0" w:space="0" w:color="auto"/>
        <w:right w:val="none" w:sz="0" w:space="0" w:color="auto"/>
      </w:divBdr>
      <w:divsChild>
        <w:div w:id="2079596019">
          <w:marLeft w:val="0"/>
          <w:marRight w:val="0"/>
          <w:marTop w:val="0"/>
          <w:marBottom w:val="0"/>
          <w:divBdr>
            <w:top w:val="none" w:sz="0" w:space="0" w:color="auto"/>
            <w:left w:val="none" w:sz="0" w:space="0" w:color="auto"/>
            <w:bottom w:val="none" w:sz="0" w:space="0" w:color="auto"/>
            <w:right w:val="none" w:sz="0" w:space="0" w:color="auto"/>
          </w:divBdr>
        </w:div>
        <w:div w:id="29378323">
          <w:marLeft w:val="0"/>
          <w:marRight w:val="0"/>
          <w:marTop w:val="0"/>
          <w:marBottom w:val="0"/>
          <w:divBdr>
            <w:top w:val="none" w:sz="0" w:space="0" w:color="auto"/>
            <w:left w:val="none" w:sz="0" w:space="0" w:color="auto"/>
            <w:bottom w:val="none" w:sz="0" w:space="0" w:color="auto"/>
            <w:right w:val="none" w:sz="0" w:space="0" w:color="auto"/>
          </w:divBdr>
        </w:div>
        <w:div w:id="831261764">
          <w:marLeft w:val="0"/>
          <w:marRight w:val="0"/>
          <w:marTop w:val="0"/>
          <w:marBottom w:val="0"/>
          <w:divBdr>
            <w:top w:val="none" w:sz="0" w:space="0" w:color="auto"/>
            <w:left w:val="none" w:sz="0" w:space="0" w:color="auto"/>
            <w:bottom w:val="none" w:sz="0" w:space="0" w:color="auto"/>
            <w:right w:val="none" w:sz="0" w:space="0" w:color="auto"/>
          </w:divBdr>
        </w:div>
        <w:div w:id="639959265">
          <w:marLeft w:val="0"/>
          <w:marRight w:val="0"/>
          <w:marTop w:val="0"/>
          <w:marBottom w:val="0"/>
          <w:divBdr>
            <w:top w:val="none" w:sz="0" w:space="0" w:color="auto"/>
            <w:left w:val="none" w:sz="0" w:space="0" w:color="auto"/>
            <w:bottom w:val="none" w:sz="0" w:space="0" w:color="auto"/>
            <w:right w:val="none" w:sz="0" w:space="0" w:color="auto"/>
          </w:divBdr>
        </w:div>
        <w:div w:id="1093355361">
          <w:marLeft w:val="0"/>
          <w:marRight w:val="0"/>
          <w:marTop w:val="0"/>
          <w:marBottom w:val="0"/>
          <w:divBdr>
            <w:top w:val="none" w:sz="0" w:space="0" w:color="auto"/>
            <w:left w:val="none" w:sz="0" w:space="0" w:color="auto"/>
            <w:bottom w:val="none" w:sz="0" w:space="0" w:color="auto"/>
            <w:right w:val="none" w:sz="0" w:space="0" w:color="auto"/>
          </w:divBdr>
        </w:div>
        <w:div w:id="2102749801">
          <w:marLeft w:val="0"/>
          <w:marRight w:val="0"/>
          <w:marTop w:val="0"/>
          <w:marBottom w:val="0"/>
          <w:divBdr>
            <w:top w:val="none" w:sz="0" w:space="0" w:color="auto"/>
            <w:left w:val="none" w:sz="0" w:space="0" w:color="auto"/>
            <w:bottom w:val="none" w:sz="0" w:space="0" w:color="auto"/>
            <w:right w:val="none" w:sz="0" w:space="0" w:color="auto"/>
          </w:divBdr>
        </w:div>
        <w:div w:id="1846094786">
          <w:marLeft w:val="0"/>
          <w:marRight w:val="0"/>
          <w:marTop w:val="0"/>
          <w:marBottom w:val="0"/>
          <w:divBdr>
            <w:top w:val="none" w:sz="0" w:space="0" w:color="auto"/>
            <w:left w:val="none" w:sz="0" w:space="0" w:color="auto"/>
            <w:bottom w:val="none" w:sz="0" w:space="0" w:color="auto"/>
            <w:right w:val="none" w:sz="0" w:space="0" w:color="auto"/>
          </w:divBdr>
        </w:div>
        <w:div w:id="1273436730">
          <w:marLeft w:val="0"/>
          <w:marRight w:val="0"/>
          <w:marTop w:val="0"/>
          <w:marBottom w:val="0"/>
          <w:divBdr>
            <w:top w:val="none" w:sz="0" w:space="0" w:color="auto"/>
            <w:left w:val="none" w:sz="0" w:space="0" w:color="auto"/>
            <w:bottom w:val="none" w:sz="0" w:space="0" w:color="auto"/>
            <w:right w:val="none" w:sz="0" w:space="0" w:color="auto"/>
          </w:divBdr>
        </w:div>
        <w:div w:id="547258096">
          <w:marLeft w:val="0"/>
          <w:marRight w:val="0"/>
          <w:marTop w:val="0"/>
          <w:marBottom w:val="0"/>
          <w:divBdr>
            <w:top w:val="none" w:sz="0" w:space="0" w:color="auto"/>
            <w:left w:val="none" w:sz="0" w:space="0" w:color="auto"/>
            <w:bottom w:val="none" w:sz="0" w:space="0" w:color="auto"/>
            <w:right w:val="none" w:sz="0" w:space="0" w:color="auto"/>
          </w:divBdr>
        </w:div>
        <w:div w:id="1991128332">
          <w:marLeft w:val="0"/>
          <w:marRight w:val="0"/>
          <w:marTop w:val="0"/>
          <w:marBottom w:val="0"/>
          <w:divBdr>
            <w:top w:val="none" w:sz="0" w:space="0" w:color="auto"/>
            <w:left w:val="none" w:sz="0" w:space="0" w:color="auto"/>
            <w:bottom w:val="none" w:sz="0" w:space="0" w:color="auto"/>
            <w:right w:val="none" w:sz="0" w:space="0" w:color="auto"/>
          </w:divBdr>
        </w:div>
        <w:div w:id="418412535">
          <w:marLeft w:val="0"/>
          <w:marRight w:val="0"/>
          <w:marTop w:val="0"/>
          <w:marBottom w:val="0"/>
          <w:divBdr>
            <w:top w:val="none" w:sz="0" w:space="0" w:color="auto"/>
            <w:left w:val="none" w:sz="0" w:space="0" w:color="auto"/>
            <w:bottom w:val="none" w:sz="0" w:space="0" w:color="auto"/>
            <w:right w:val="none" w:sz="0" w:space="0" w:color="auto"/>
          </w:divBdr>
        </w:div>
        <w:div w:id="1971544980">
          <w:marLeft w:val="0"/>
          <w:marRight w:val="0"/>
          <w:marTop w:val="0"/>
          <w:marBottom w:val="0"/>
          <w:divBdr>
            <w:top w:val="none" w:sz="0" w:space="0" w:color="auto"/>
            <w:left w:val="none" w:sz="0" w:space="0" w:color="auto"/>
            <w:bottom w:val="none" w:sz="0" w:space="0" w:color="auto"/>
            <w:right w:val="none" w:sz="0" w:space="0" w:color="auto"/>
          </w:divBdr>
        </w:div>
        <w:div w:id="1273705970">
          <w:marLeft w:val="0"/>
          <w:marRight w:val="0"/>
          <w:marTop w:val="0"/>
          <w:marBottom w:val="0"/>
          <w:divBdr>
            <w:top w:val="none" w:sz="0" w:space="0" w:color="auto"/>
            <w:left w:val="none" w:sz="0" w:space="0" w:color="auto"/>
            <w:bottom w:val="none" w:sz="0" w:space="0" w:color="auto"/>
            <w:right w:val="none" w:sz="0" w:space="0" w:color="auto"/>
          </w:divBdr>
        </w:div>
        <w:div w:id="591737849">
          <w:marLeft w:val="0"/>
          <w:marRight w:val="0"/>
          <w:marTop w:val="0"/>
          <w:marBottom w:val="0"/>
          <w:divBdr>
            <w:top w:val="none" w:sz="0" w:space="0" w:color="auto"/>
            <w:left w:val="none" w:sz="0" w:space="0" w:color="auto"/>
            <w:bottom w:val="none" w:sz="0" w:space="0" w:color="auto"/>
            <w:right w:val="none" w:sz="0" w:space="0" w:color="auto"/>
          </w:divBdr>
        </w:div>
        <w:div w:id="1877548612">
          <w:marLeft w:val="0"/>
          <w:marRight w:val="0"/>
          <w:marTop w:val="0"/>
          <w:marBottom w:val="0"/>
          <w:divBdr>
            <w:top w:val="none" w:sz="0" w:space="0" w:color="auto"/>
            <w:left w:val="none" w:sz="0" w:space="0" w:color="auto"/>
            <w:bottom w:val="none" w:sz="0" w:space="0" w:color="auto"/>
            <w:right w:val="none" w:sz="0" w:space="0" w:color="auto"/>
          </w:divBdr>
        </w:div>
        <w:div w:id="847406532">
          <w:marLeft w:val="0"/>
          <w:marRight w:val="0"/>
          <w:marTop w:val="0"/>
          <w:marBottom w:val="0"/>
          <w:divBdr>
            <w:top w:val="none" w:sz="0" w:space="0" w:color="auto"/>
            <w:left w:val="none" w:sz="0" w:space="0" w:color="auto"/>
            <w:bottom w:val="none" w:sz="0" w:space="0" w:color="auto"/>
            <w:right w:val="none" w:sz="0" w:space="0" w:color="auto"/>
          </w:divBdr>
        </w:div>
        <w:div w:id="924608502">
          <w:marLeft w:val="0"/>
          <w:marRight w:val="0"/>
          <w:marTop w:val="0"/>
          <w:marBottom w:val="0"/>
          <w:divBdr>
            <w:top w:val="none" w:sz="0" w:space="0" w:color="auto"/>
            <w:left w:val="none" w:sz="0" w:space="0" w:color="auto"/>
            <w:bottom w:val="none" w:sz="0" w:space="0" w:color="auto"/>
            <w:right w:val="none" w:sz="0" w:space="0" w:color="auto"/>
          </w:divBdr>
        </w:div>
        <w:div w:id="1693073817">
          <w:marLeft w:val="0"/>
          <w:marRight w:val="0"/>
          <w:marTop w:val="0"/>
          <w:marBottom w:val="0"/>
          <w:divBdr>
            <w:top w:val="none" w:sz="0" w:space="0" w:color="auto"/>
            <w:left w:val="none" w:sz="0" w:space="0" w:color="auto"/>
            <w:bottom w:val="none" w:sz="0" w:space="0" w:color="auto"/>
            <w:right w:val="none" w:sz="0" w:space="0" w:color="auto"/>
          </w:divBdr>
        </w:div>
        <w:div w:id="379063542">
          <w:marLeft w:val="0"/>
          <w:marRight w:val="0"/>
          <w:marTop w:val="0"/>
          <w:marBottom w:val="0"/>
          <w:divBdr>
            <w:top w:val="none" w:sz="0" w:space="0" w:color="auto"/>
            <w:left w:val="none" w:sz="0" w:space="0" w:color="auto"/>
            <w:bottom w:val="none" w:sz="0" w:space="0" w:color="auto"/>
            <w:right w:val="none" w:sz="0" w:space="0" w:color="auto"/>
          </w:divBdr>
        </w:div>
        <w:div w:id="105211695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41</TotalTime>
  <Pages>7</Pages>
  <Words>1451</Words>
  <Characters>8274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Christopher Setalsingh (2127114)</cp:lastModifiedBy>
  <cp:revision>3</cp:revision>
  <dcterms:created xsi:type="dcterms:W3CDTF">2023-05-30T11:21:00Z</dcterms:created>
  <dcterms:modified xsi:type="dcterms:W3CDTF">2023-05-31T12:57:00Z</dcterms:modified>
</cp:coreProperties>
</file>