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6A081" w14:textId="77777777" w:rsidR="00067A5B" w:rsidRPr="004C283E" w:rsidRDefault="004369BF" w:rsidP="004C283E">
      <w:pPr>
        <w:spacing w:after="0"/>
        <w:rPr>
          <w:rFonts w:ascii="Arial" w:hAnsi="Arial" w:cs="Arial"/>
        </w:rPr>
      </w:pPr>
      <w:r w:rsidRPr="004C283E">
        <w:rPr>
          <w:rFonts w:ascii="Arial" w:hAnsi="Arial" w:cs="Arial"/>
        </w:rPr>
        <w:t xml:space="preserve"> </w:t>
      </w:r>
    </w:p>
    <w:p w14:paraId="681870DE" w14:textId="1DCAD5E9" w:rsidR="00067A5B" w:rsidRPr="004C283E" w:rsidRDefault="008B50F7" w:rsidP="004C283E">
      <w:pPr>
        <w:spacing w:after="0"/>
        <w:jc w:val="center"/>
        <w:rPr>
          <w:rFonts w:ascii="Arial" w:hAnsi="Arial" w:cs="Arial"/>
        </w:rPr>
      </w:pPr>
      <w:r w:rsidRPr="004C283E">
        <w:rPr>
          <w:rFonts w:ascii="Arial" w:hAnsi="Arial" w:cs="Arial"/>
          <w:noProof/>
        </w:rPr>
        <w:drawing>
          <wp:anchor distT="0" distB="0" distL="114300" distR="114300" simplePos="0" relativeHeight="251659264" behindDoc="0" locked="0" layoutInCell="1" allowOverlap="1" wp14:anchorId="1CDF507E" wp14:editId="0ABE2C5D">
            <wp:simplePos x="0" y="0"/>
            <wp:positionH relativeFrom="margin">
              <wp:align>center</wp:align>
            </wp:positionH>
            <wp:positionV relativeFrom="paragraph">
              <wp:posOffset>8890</wp:posOffset>
            </wp:positionV>
            <wp:extent cx="3667125" cy="1631950"/>
            <wp:effectExtent l="0" t="0" r="9525" b="6350"/>
            <wp:wrapSquare wrapText="bothSides"/>
            <wp:docPr id="1012302304"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302304" name="Picture 2" descr="A close-up of a sig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7125" cy="1631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54C8E8" w14:textId="685C26BB" w:rsidR="008B50F7" w:rsidRPr="004C283E" w:rsidRDefault="008B50F7" w:rsidP="004C283E">
      <w:pPr>
        <w:spacing w:before="240" w:after="0"/>
        <w:jc w:val="center"/>
        <w:rPr>
          <w:rFonts w:ascii="Arial" w:hAnsi="Arial" w:cs="Arial"/>
        </w:rPr>
      </w:pPr>
      <w:r w:rsidRPr="004C283E">
        <w:rPr>
          <w:rFonts w:ascii="Arial" w:hAnsi="Arial" w:cs="Arial"/>
        </w:rPr>
        <w:br w:type="textWrapping" w:clear="all"/>
      </w:r>
    </w:p>
    <w:p w14:paraId="46AC50AF" w14:textId="77777777" w:rsidR="008B50F7" w:rsidRPr="004C283E" w:rsidRDefault="008B50F7" w:rsidP="004C283E">
      <w:pPr>
        <w:spacing w:before="240" w:after="0"/>
        <w:jc w:val="center"/>
        <w:rPr>
          <w:rFonts w:ascii="Arial" w:hAnsi="Arial" w:cs="Arial"/>
        </w:rPr>
      </w:pPr>
      <w:r w:rsidRPr="004C283E">
        <w:rPr>
          <w:rFonts w:ascii="Arial" w:hAnsi="Arial" w:cs="Arial"/>
          <w:b/>
          <w:bCs/>
        </w:rPr>
        <w:t xml:space="preserve">Program name: </w:t>
      </w:r>
      <w:r w:rsidRPr="004C283E">
        <w:rPr>
          <w:rFonts w:ascii="Arial" w:hAnsi="Arial" w:cs="Arial"/>
        </w:rPr>
        <w:t xml:space="preserve">Master of Business </w:t>
      </w:r>
      <w:proofErr w:type="spellStart"/>
      <w:r w:rsidRPr="004C283E">
        <w:rPr>
          <w:rFonts w:ascii="Arial" w:hAnsi="Arial" w:cs="Arial"/>
        </w:rPr>
        <w:t>Adminiatration</w:t>
      </w:r>
      <w:proofErr w:type="spellEnd"/>
    </w:p>
    <w:p w14:paraId="5BA032B2" w14:textId="77777777" w:rsidR="008B50F7" w:rsidRPr="004C283E" w:rsidRDefault="008B50F7" w:rsidP="004C283E">
      <w:pPr>
        <w:spacing w:before="240" w:after="0"/>
        <w:jc w:val="center"/>
        <w:rPr>
          <w:rFonts w:ascii="Arial" w:hAnsi="Arial" w:cs="Arial"/>
          <w:b/>
          <w:bCs/>
        </w:rPr>
      </w:pPr>
      <w:r w:rsidRPr="004C283E">
        <w:rPr>
          <w:rFonts w:ascii="Arial" w:hAnsi="Arial" w:cs="Arial"/>
          <w:b/>
          <w:bCs/>
        </w:rPr>
        <w:t xml:space="preserve">Name of Module: </w:t>
      </w:r>
      <w:r w:rsidRPr="004C283E">
        <w:rPr>
          <w:rFonts w:ascii="Arial" w:hAnsi="Arial" w:cs="Arial"/>
        </w:rPr>
        <w:t>Marketing Management</w:t>
      </w:r>
    </w:p>
    <w:p w14:paraId="2BC5D0CC" w14:textId="5AEE8E22" w:rsidR="008B50F7" w:rsidRPr="004C283E" w:rsidRDefault="008B50F7" w:rsidP="004C283E">
      <w:pPr>
        <w:spacing w:before="240" w:after="0"/>
        <w:jc w:val="center"/>
        <w:rPr>
          <w:rFonts w:ascii="Arial" w:hAnsi="Arial" w:cs="Arial"/>
          <w:b/>
          <w:bCs/>
        </w:rPr>
      </w:pPr>
      <w:r w:rsidRPr="004C283E">
        <w:rPr>
          <w:rFonts w:ascii="Arial" w:hAnsi="Arial" w:cs="Arial"/>
          <w:b/>
          <w:bCs/>
        </w:rPr>
        <w:t xml:space="preserve">Code of the Module: </w:t>
      </w:r>
      <w:r w:rsidRPr="004C283E">
        <w:rPr>
          <w:rFonts w:ascii="Arial" w:hAnsi="Arial" w:cs="Arial"/>
        </w:rPr>
        <w:t>LCMB7024</w:t>
      </w:r>
    </w:p>
    <w:p w14:paraId="5EE7FECB" w14:textId="77777777" w:rsidR="008B50F7" w:rsidRPr="004C283E" w:rsidRDefault="008B50F7" w:rsidP="004C283E">
      <w:pPr>
        <w:spacing w:before="240" w:after="0"/>
        <w:jc w:val="center"/>
        <w:rPr>
          <w:rFonts w:ascii="Arial" w:hAnsi="Arial" w:cs="Arial"/>
          <w:b/>
          <w:bCs/>
        </w:rPr>
      </w:pPr>
      <w:r w:rsidRPr="004C283E">
        <w:rPr>
          <w:rFonts w:ascii="Arial" w:hAnsi="Arial" w:cs="Arial"/>
          <w:b/>
          <w:bCs/>
        </w:rPr>
        <w:t xml:space="preserve">Lecture’s Name: </w:t>
      </w:r>
      <w:r w:rsidRPr="004C283E">
        <w:rPr>
          <w:rFonts w:ascii="Arial" w:hAnsi="Arial" w:cs="Arial"/>
        </w:rPr>
        <w:t xml:space="preserve">Dr Laila </w:t>
      </w:r>
      <w:proofErr w:type="spellStart"/>
      <w:r w:rsidRPr="004C283E">
        <w:rPr>
          <w:rFonts w:ascii="Arial" w:hAnsi="Arial" w:cs="Arial"/>
        </w:rPr>
        <w:t>Maazouz</w:t>
      </w:r>
      <w:proofErr w:type="spellEnd"/>
    </w:p>
    <w:p w14:paraId="0526A60A" w14:textId="77777777" w:rsidR="008B50F7" w:rsidRPr="004C283E" w:rsidRDefault="008B50F7" w:rsidP="004C283E">
      <w:pPr>
        <w:spacing w:before="240" w:after="0"/>
        <w:jc w:val="center"/>
        <w:rPr>
          <w:rFonts w:ascii="Arial" w:hAnsi="Arial" w:cs="Arial"/>
          <w:b/>
          <w:bCs/>
        </w:rPr>
      </w:pPr>
      <w:r w:rsidRPr="004C283E">
        <w:rPr>
          <w:rFonts w:ascii="Arial" w:hAnsi="Arial" w:cs="Arial"/>
          <w:b/>
          <w:bCs/>
        </w:rPr>
        <w:t xml:space="preserve">Student Name: </w:t>
      </w:r>
      <w:r w:rsidRPr="004C283E">
        <w:rPr>
          <w:rFonts w:ascii="Arial" w:hAnsi="Arial" w:cs="Arial"/>
        </w:rPr>
        <w:t>Mustakim Kazi</w:t>
      </w:r>
    </w:p>
    <w:p w14:paraId="36BC7D83" w14:textId="77777777" w:rsidR="008B50F7" w:rsidRPr="004C283E" w:rsidRDefault="008B50F7" w:rsidP="004C283E">
      <w:pPr>
        <w:spacing w:before="240" w:after="0"/>
        <w:jc w:val="center"/>
        <w:rPr>
          <w:rFonts w:ascii="Arial" w:hAnsi="Arial" w:cs="Arial"/>
          <w:b/>
          <w:bCs/>
        </w:rPr>
      </w:pPr>
      <w:r w:rsidRPr="004C283E">
        <w:rPr>
          <w:rFonts w:ascii="Arial" w:hAnsi="Arial" w:cs="Arial"/>
          <w:b/>
          <w:bCs/>
        </w:rPr>
        <w:t xml:space="preserve">Student Id: </w:t>
      </w:r>
      <w:r w:rsidRPr="004C283E">
        <w:rPr>
          <w:rFonts w:ascii="Arial" w:hAnsi="Arial" w:cs="Arial"/>
        </w:rPr>
        <w:t>2427257</w:t>
      </w:r>
    </w:p>
    <w:p w14:paraId="7827E70C" w14:textId="6E988639" w:rsidR="008B50F7" w:rsidRPr="004C283E" w:rsidRDefault="008B50F7" w:rsidP="004C283E">
      <w:pPr>
        <w:spacing w:before="240" w:after="0"/>
        <w:jc w:val="center"/>
        <w:rPr>
          <w:rFonts w:ascii="Arial" w:hAnsi="Arial" w:cs="Arial"/>
          <w:b/>
          <w:bCs/>
        </w:rPr>
      </w:pPr>
      <w:r w:rsidRPr="004C283E">
        <w:rPr>
          <w:rFonts w:ascii="Arial" w:hAnsi="Arial" w:cs="Arial"/>
          <w:b/>
          <w:bCs/>
        </w:rPr>
        <w:t>Total words</w:t>
      </w:r>
      <w:r w:rsidR="00260E51" w:rsidRPr="004C283E">
        <w:rPr>
          <w:rFonts w:ascii="Arial" w:hAnsi="Arial" w:cs="Arial"/>
          <w:b/>
          <w:bCs/>
        </w:rPr>
        <w:t xml:space="preserve">: </w:t>
      </w:r>
      <w:r w:rsidR="00714F16" w:rsidRPr="00714F16">
        <w:rPr>
          <w:rFonts w:ascii="Arial" w:hAnsi="Arial" w:cs="Arial"/>
        </w:rPr>
        <w:t>345</w:t>
      </w:r>
      <w:r w:rsidR="008F1FF8">
        <w:rPr>
          <w:rFonts w:ascii="Arial" w:hAnsi="Arial" w:cs="Arial"/>
        </w:rPr>
        <w:t>4</w:t>
      </w:r>
    </w:p>
    <w:p w14:paraId="2DD7BD1C" w14:textId="77F9558D" w:rsidR="008B50F7" w:rsidRPr="004C283E" w:rsidRDefault="008B50F7" w:rsidP="004C283E">
      <w:pPr>
        <w:spacing w:before="240" w:after="0"/>
        <w:jc w:val="center"/>
        <w:rPr>
          <w:rFonts w:ascii="Arial" w:hAnsi="Arial" w:cs="Arial"/>
          <w:b/>
          <w:bCs/>
        </w:rPr>
      </w:pPr>
      <w:r w:rsidRPr="004C283E">
        <w:rPr>
          <w:rFonts w:ascii="Arial" w:hAnsi="Arial" w:cs="Arial"/>
          <w:b/>
          <w:bCs/>
        </w:rPr>
        <w:t xml:space="preserve">Date of Submission: </w:t>
      </w:r>
      <w:r w:rsidRPr="00714F16">
        <w:rPr>
          <w:rFonts w:ascii="Arial" w:hAnsi="Arial" w:cs="Arial"/>
        </w:rPr>
        <w:t>28 March 2025</w:t>
      </w:r>
      <w:r w:rsidRPr="004C283E">
        <w:rPr>
          <w:rFonts w:ascii="Arial" w:hAnsi="Arial" w:cs="Arial"/>
          <w:b/>
          <w:bCs/>
        </w:rPr>
        <w:t xml:space="preserve"> </w:t>
      </w:r>
    </w:p>
    <w:p w14:paraId="33540B91" w14:textId="77777777" w:rsidR="008B50F7" w:rsidRPr="004C283E" w:rsidRDefault="008B50F7" w:rsidP="004C283E">
      <w:pPr>
        <w:spacing w:after="0"/>
        <w:rPr>
          <w:rFonts w:ascii="Arial" w:hAnsi="Arial" w:cs="Arial"/>
          <w:b/>
          <w:bCs/>
        </w:rPr>
      </w:pPr>
      <w:r w:rsidRPr="004C283E">
        <w:rPr>
          <w:rFonts w:ascii="Arial" w:hAnsi="Arial" w:cs="Arial"/>
          <w:b/>
          <w:bCs/>
        </w:rPr>
        <w:br w:type="page"/>
      </w:r>
    </w:p>
    <w:p w14:paraId="60CEC8C7" w14:textId="77777777" w:rsidR="008B50F7" w:rsidRPr="004C283E" w:rsidRDefault="008B50F7" w:rsidP="004C283E">
      <w:pPr>
        <w:spacing w:after="0"/>
        <w:jc w:val="center"/>
        <w:rPr>
          <w:rFonts w:ascii="Arial" w:hAnsi="Arial" w:cs="Arial"/>
          <w:b/>
          <w:bCs/>
        </w:rPr>
      </w:pPr>
    </w:p>
    <w:p w14:paraId="51AAE7BF" w14:textId="77777777" w:rsidR="008B50F7" w:rsidRPr="004C283E" w:rsidRDefault="008B50F7" w:rsidP="004C283E">
      <w:pPr>
        <w:spacing w:after="0"/>
        <w:rPr>
          <w:rFonts w:ascii="Arial" w:hAnsi="Arial" w:cs="Arial"/>
          <w:b/>
          <w:bCs/>
          <w:sz w:val="28"/>
          <w:szCs w:val="28"/>
        </w:rPr>
      </w:pPr>
      <w:r w:rsidRPr="004C283E">
        <w:rPr>
          <w:rFonts w:ascii="Arial" w:hAnsi="Arial" w:cs="Arial"/>
          <w:b/>
          <w:sz w:val="28"/>
          <w:szCs w:val="28"/>
        </w:rPr>
        <w:t xml:space="preserve">                                              </w:t>
      </w:r>
      <w:r w:rsidRPr="004C283E">
        <w:rPr>
          <w:rFonts w:ascii="Arial" w:hAnsi="Arial" w:cs="Arial"/>
          <w:b/>
          <w:bCs/>
          <w:sz w:val="28"/>
          <w:szCs w:val="28"/>
        </w:rPr>
        <w:t>Table of content:</w:t>
      </w:r>
    </w:p>
    <w:p w14:paraId="2244E59F" w14:textId="2489602E" w:rsidR="00067A5B" w:rsidRDefault="00067A5B" w:rsidP="004C283E">
      <w:pPr>
        <w:spacing w:after="0"/>
        <w:rPr>
          <w:rFonts w:ascii="Arial" w:hAnsi="Arial" w:cs="Arial"/>
          <w:b/>
          <w:sz w:val="28"/>
          <w:szCs w:val="28"/>
        </w:rPr>
      </w:pPr>
    </w:p>
    <w:p w14:paraId="16B7E245" w14:textId="21A49CA9" w:rsidR="00260E51" w:rsidRPr="00260E51" w:rsidRDefault="00260E51" w:rsidP="00260E51">
      <w:pPr>
        <w:spacing w:after="0"/>
        <w:rPr>
          <w:rFonts w:ascii="Arial" w:hAnsi="Arial" w:cs="Arial"/>
          <w:lang w:val="en-IN"/>
        </w:rPr>
      </w:pPr>
    </w:p>
    <w:p w14:paraId="27701FAC"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Introduction</w:t>
      </w:r>
    </w:p>
    <w:p w14:paraId="137BE294"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Overview of market entry strategies: Pioneers vs. Followers</w:t>
      </w:r>
    </w:p>
    <w:p w14:paraId="12AFFA1F" w14:textId="720AC9A8"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 xml:space="preserve">Key advantages and challenges of first movers and </w:t>
      </w:r>
      <w:proofErr w:type="gramStart"/>
      <w:r w:rsidRPr="00260E51">
        <w:rPr>
          <w:rFonts w:ascii="Arial" w:hAnsi="Arial" w:cs="Arial"/>
          <w:lang w:val="en-IN"/>
        </w:rPr>
        <w:t>late-movers</w:t>
      </w:r>
      <w:proofErr w:type="gramEnd"/>
    </w:p>
    <w:p w14:paraId="041B2D24"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Structure of the essay</w:t>
      </w:r>
    </w:p>
    <w:p w14:paraId="219F6232"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Advantages of Being a Pioneer</w:t>
      </w:r>
    </w:p>
    <w:p w14:paraId="7A86E0C4"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Definition and Characteristics of Pioneers</w:t>
      </w:r>
    </w:p>
    <w:p w14:paraId="2369BFC8"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Case Studies:</w:t>
      </w:r>
    </w:p>
    <w:p w14:paraId="2AEF29CF"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Apple (iPhone, 2007)</w:t>
      </w:r>
    </w:p>
    <w:p w14:paraId="3423AEFC"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Tesla (Electric Vehicles, 2008)</w:t>
      </w:r>
    </w:p>
    <w:p w14:paraId="57FCC9A5"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Amazon (E-commerce, 1994)</w:t>
      </w:r>
    </w:p>
    <w:p w14:paraId="17D09F74"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First-Mover Advantage</w:t>
      </w:r>
    </w:p>
    <w:p w14:paraId="3981D6D2"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Brand recognition and customer loyalty (Lieberman &amp; Montgomery, 1988)</w:t>
      </w:r>
    </w:p>
    <w:p w14:paraId="451AFA2D"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Technological Leadership &amp; Innovation</w:t>
      </w:r>
    </w:p>
    <w:p w14:paraId="36FC598E"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Role of R&amp;D and patents (Schmalensee, 1982)</w:t>
      </w:r>
    </w:p>
    <w:p w14:paraId="0A0461D3"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Tesla’s technological advancements and industry impact</w:t>
      </w:r>
    </w:p>
    <w:p w14:paraId="652988D5"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Market Control &amp; Pricing Power</w:t>
      </w:r>
    </w:p>
    <w:p w14:paraId="05734187"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Early dominance and supply chain control (Kotler, 2000)</w:t>
      </w:r>
    </w:p>
    <w:p w14:paraId="31A58BF8"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Advantages of Being a Follower</w:t>
      </w:r>
    </w:p>
    <w:p w14:paraId="36F77E37"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Definition and Characteristics of Followers</w:t>
      </w:r>
    </w:p>
    <w:p w14:paraId="4FB1C4A5"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Case Studies:</w:t>
      </w:r>
    </w:p>
    <w:p w14:paraId="71D1BE69"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Samsung (Smartphones)</w:t>
      </w:r>
    </w:p>
    <w:p w14:paraId="1682C57F"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Google (Search Engines)</w:t>
      </w:r>
    </w:p>
    <w:p w14:paraId="31DF5CA6"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Pepsi (Soft Drinks)</w:t>
      </w:r>
    </w:p>
    <w:p w14:paraId="60F21908"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Risk Reduction &amp; Cost Efficiency</w:t>
      </w:r>
    </w:p>
    <w:p w14:paraId="42B721BF"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Lower R&amp;D investment (Porter, 1985)</w:t>
      </w:r>
    </w:p>
    <w:p w14:paraId="06966E10"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Samsung’s strategic cost savings</w:t>
      </w:r>
    </w:p>
    <w:p w14:paraId="54090ED6"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Learning from Pioneer’s Mistakes</w:t>
      </w:r>
    </w:p>
    <w:p w14:paraId="7A8B1C54" w14:textId="77777777" w:rsidR="00260E51" w:rsidRPr="00260E51" w:rsidRDefault="00260E51" w:rsidP="00260E51">
      <w:pPr>
        <w:numPr>
          <w:ilvl w:val="2"/>
          <w:numId w:val="17"/>
        </w:numPr>
        <w:spacing w:after="0"/>
        <w:rPr>
          <w:rFonts w:ascii="Arial" w:hAnsi="Arial" w:cs="Arial"/>
          <w:lang w:val="en-IN"/>
        </w:rPr>
      </w:pPr>
      <w:proofErr w:type="spellStart"/>
      <w:r w:rsidRPr="00260E51">
        <w:rPr>
          <w:rFonts w:ascii="Arial" w:hAnsi="Arial" w:cs="Arial"/>
          <w:lang w:val="en-IN"/>
        </w:rPr>
        <w:t>Analyzing</w:t>
      </w:r>
      <w:proofErr w:type="spellEnd"/>
      <w:r w:rsidRPr="00260E51">
        <w:rPr>
          <w:rFonts w:ascii="Arial" w:hAnsi="Arial" w:cs="Arial"/>
          <w:lang w:val="en-IN"/>
        </w:rPr>
        <w:t xml:space="preserve"> competitors’ failures (Lieberman &amp; Montgomery, 1998)</w:t>
      </w:r>
    </w:p>
    <w:p w14:paraId="45CAB4A2"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Google’s success over Yahoo</w:t>
      </w:r>
    </w:p>
    <w:p w14:paraId="0C8076E8"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Flexibility and Market Adaptation</w:t>
      </w:r>
    </w:p>
    <w:p w14:paraId="375E63C5"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Evolution and strategic refinement (Christensen, 1997)</w:t>
      </w:r>
    </w:p>
    <w:p w14:paraId="3B264CF7"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 xml:space="preserve">Example: Facebook’s improvements over </w:t>
      </w:r>
      <w:proofErr w:type="spellStart"/>
      <w:r w:rsidRPr="00260E51">
        <w:rPr>
          <w:rFonts w:ascii="Arial" w:hAnsi="Arial" w:cs="Arial"/>
          <w:lang w:val="en-IN"/>
        </w:rPr>
        <w:t>MySpace</w:t>
      </w:r>
      <w:proofErr w:type="spellEnd"/>
    </w:p>
    <w:p w14:paraId="476375BF"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Product Life Cycle (PLC) Strategies: Pioneers vs. Followers</w:t>
      </w:r>
    </w:p>
    <w:p w14:paraId="4DA90E4E"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Introduction Stage</w:t>
      </w:r>
    </w:p>
    <w:p w14:paraId="6996B215"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Pioneers: Market penetration and early brand establishment (Levitt, 1965)</w:t>
      </w:r>
    </w:p>
    <w:p w14:paraId="553AB11C"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Followers: Cost-benefit entry and niche focus</w:t>
      </w:r>
    </w:p>
    <w:p w14:paraId="47A96513"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Growth Stage: Fortress vs. Attack Strategy</w:t>
      </w:r>
    </w:p>
    <w:p w14:paraId="489764F1"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Pioneers: Expanding market dominance (Tesla, EV market)</w:t>
      </w:r>
    </w:p>
    <w:p w14:paraId="73083FA0"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Followers: Competitive pricing and aggressive marketing (BYD, EV market)</w:t>
      </w:r>
    </w:p>
    <w:p w14:paraId="1E7DC14E"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Maturity Stage</w:t>
      </w:r>
    </w:p>
    <w:p w14:paraId="596DA1A1"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lastRenderedPageBreak/>
        <w:t>Pioneers: Product diversification and premium branding (Microsoft, Software)</w:t>
      </w:r>
    </w:p>
    <w:p w14:paraId="5DDE8497"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Followers: Cost-cutting and alternative market positioning (Linux, OS)</w:t>
      </w:r>
    </w:p>
    <w:p w14:paraId="3C916C4C"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Decline Stage</w:t>
      </w:r>
    </w:p>
    <w:p w14:paraId="31F4787A"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Pioneers: Brand revitalization and strategic withdrawal (Nokia, mobile industry)</w:t>
      </w:r>
    </w:p>
    <w:p w14:paraId="0ABEA422"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Followers: Market exit strategies (LG, smartphones)</w:t>
      </w:r>
    </w:p>
    <w:p w14:paraId="4EAB6E96"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Strategies of Pioneer Companies (First Movers)</w:t>
      </w:r>
    </w:p>
    <w:p w14:paraId="21BE6036"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Innovation and Market Leadership</w:t>
      </w:r>
    </w:p>
    <w:p w14:paraId="1F7DCACA"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R&amp;D and consumer demand shaping</w:t>
      </w:r>
    </w:p>
    <w:p w14:paraId="37D972B0"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Dyson’s vacuum technology</w:t>
      </w:r>
    </w:p>
    <w:p w14:paraId="2C119278"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Creating High Barriers to Entry</w:t>
      </w:r>
    </w:p>
    <w:p w14:paraId="392CD8D7"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Patents, supplier relationships, and proprietary technology</w:t>
      </w:r>
    </w:p>
    <w:p w14:paraId="08878261"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Beyond Meat’s market positioning</w:t>
      </w:r>
    </w:p>
    <w:p w14:paraId="51A187A6"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Strategic Pricing Models</w:t>
      </w:r>
    </w:p>
    <w:p w14:paraId="3CDDBEED"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Price skimming for early profits</w:t>
      </w:r>
    </w:p>
    <w:p w14:paraId="21F258D9"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GoPro’s high-entry pricing strategy</w:t>
      </w:r>
    </w:p>
    <w:p w14:paraId="694752FF"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Strategies of Follower Companies (Late Movers)</w:t>
      </w:r>
    </w:p>
    <w:p w14:paraId="7047FC7E"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Refinement Through Imitation</w:t>
      </w:r>
    </w:p>
    <w:p w14:paraId="14AE5148"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Improving existing products for better performance</w:t>
      </w:r>
    </w:p>
    <w:p w14:paraId="7E70F305"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Shark’s vacuum cleaner success</w:t>
      </w:r>
    </w:p>
    <w:p w14:paraId="4E280C0A"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Cost Efficiency and Competitive Pricing</w:t>
      </w:r>
    </w:p>
    <w:p w14:paraId="7162B3F8"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Offering lower-cost alternatives</w:t>
      </w:r>
    </w:p>
    <w:p w14:paraId="729F3736"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Impossible Foods vs. Beyond Meat</w:t>
      </w:r>
    </w:p>
    <w:p w14:paraId="61161836"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Niche Market Targeting</w:t>
      </w:r>
    </w:p>
    <w:p w14:paraId="27ABCABA"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Identifying underserved segments</w:t>
      </w:r>
    </w:p>
    <w:p w14:paraId="048D05C2" w14:textId="77777777" w:rsidR="00260E51" w:rsidRPr="00260E51" w:rsidRDefault="00260E51" w:rsidP="00260E51">
      <w:pPr>
        <w:numPr>
          <w:ilvl w:val="2"/>
          <w:numId w:val="17"/>
        </w:numPr>
        <w:spacing w:after="0"/>
        <w:rPr>
          <w:rFonts w:ascii="Arial" w:hAnsi="Arial" w:cs="Arial"/>
          <w:lang w:val="en-IN"/>
        </w:rPr>
      </w:pPr>
      <w:r w:rsidRPr="00260E51">
        <w:rPr>
          <w:rFonts w:ascii="Arial" w:hAnsi="Arial" w:cs="Arial"/>
          <w:lang w:val="en-IN"/>
        </w:rPr>
        <w:t>Example: Acer’s budget laptop strategy</w:t>
      </w:r>
    </w:p>
    <w:p w14:paraId="3122A231"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Conclusion</w:t>
      </w:r>
    </w:p>
    <w:p w14:paraId="18B50CEB"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Summary of pioneer vs. follower advantages</w:t>
      </w:r>
    </w:p>
    <w:p w14:paraId="74BD420C"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Business implications and strategic insights</w:t>
      </w:r>
    </w:p>
    <w:p w14:paraId="1B9BCCC9"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Final thoughts on market entry strategies</w:t>
      </w:r>
    </w:p>
    <w:p w14:paraId="430BE966" w14:textId="77777777" w:rsidR="00260E51" w:rsidRPr="00260E51" w:rsidRDefault="00260E51" w:rsidP="00260E51">
      <w:pPr>
        <w:numPr>
          <w:ilvl w:val="0"/>
          <w:numId w:val="17"/>
        </w:numPr>
        <w:spacing w:after="0"/>
        <w:rPr>
          <w:rFonts w:ascii="Arial" w:hAnsi="Arial" w:cs="Arial"/>
          <w:lang w:val="en-IN"/>
        </w:rPr>
      </w:pPr>
      <w:r w:rsidRPr="00260E51">
        <w:rPr>
          <w:rFonts w:ascii="Arial" w:hAnsi="Arial" w:cs="Arial"/>
          <w:lang w:val="en-IN"/>
        </w:rPr>
        <w:t>References</w:t>
      </w:r>
    </w:p>
    <w:p w14:paraId="3B05D89A" w14:textId="77777777" w:rsidR="00260E51" w:rsidRPr="00260E51" w:rsidRDefault="00260E51" w:rsidP="00260E51">
      <w:pPr>
        <w:numPr>
          <w:ilvl w:val="1"/>
          <w:numId w:val="17"/>
        </w:numPr>
        <w:spacing w:after="0"/>
        <w:rPr>
          <w:rFonts w:ascii="Arial" w:hAnsi="Arial" w:cs="Arial"/>
          <w:lang w:val="en-IN"/>
        </w:rPr>
      </w:pPr>
      <w:r w:rsidRPr="00260E51">
        <w:rPr>
          <w:rFonts w:ascii="Arial" w:hAnsi="Arial" w:cs="Arial"/>
          <w:lang w:val="en-IN"/>
        </w:rPr>
        <w:t>Comprehensive list of academic sources and case studies</w:t>
      </w:r>
    </w:p>
    <w:p w14:paraId="2AB816E3" w14:textId="77777777" w:rsidR="00260E51" w:rsidRPr="004C283E" w:rsidRDefault="00260E51" w:rsidP="004C283E">
      <w:pPr>
        <w:spacing w:after="0"/>
        <w:rPr>
          <w:rFonts w:ascii="Arial" w:hAnsi="Arial" w:cs="Arial"/>
          <w:b/>
          <w:sz w:val="28"/>
          <w:szCs w:val="28"/>
        </w:rPr>
      </w:pPr>
    </w:p>
    <w:p w14:paraId="4829BF95" w14:textId="77777777" w:rsidR="00067A5B" w:rsidRPr="004C283E" w:rsidRDefault="00067A5B" w:rsidP="004C283E">
      <w:pPr>
        <w:spacing w:after="0"/>
        <w:rPr>
          <w:rFonts w:ascii="Arial" w:hAnsi="Arial" w:cs="Arial"/>
          <w:b/>
        </w:rPr>
      </w:pPr>
    </w:p>
    <w:p w14:paraId="04A78129" w14:textId="77777777" w:rsidR="00067A5B" w:rsidRPr="004C283E" w:rsidRDefault="004369BF" w:rsidP="004C283E">
      <w:pPr>
        <w:spacing w:after="0"/>
        <w:rPr>
          <w:rFonts w:ascii="Arial" w:hAnsi="Arial" w:cs="Arial"/>
          <w:b/>
        </w:rPr>
      </w:pPr>
      <w:r w:rsidRPr="004C283E">
        <w:rPr>
          <w:rFonts w:ascii="Arial" w:hAnsi="Arial" w:cs="Arial"/>
        </w:rPr>
        <w:br w:type="page"/>
      </w:r>
    </w:p>
    <w:p w14:paraId="2912C70E" w14:textId="77777777" w:rsidR="00067A5B" w:rsidRPr="004C283E" w:rsidRDefault="004369BF" w:rsidP="004C283E">
      <w:pPr>
        <w:numPr>
          <w:ilvl w:val="0"/>
          <w:numId w:val="12"/>
        </w:numPr>
        <w:pBdr>
          <w:top w:val="nil"/>
          <w:left w:val="nil"/>
          <w:bottom w:val="nil"/>
          <w:right w:val="nil"/>
          <w:between w:val="nil"/>
        </w:pBdr>
        <w:spacing w:after="0" w:line="360" w:lineRule="auto"/>
        <w:rPr>
          <w:rFonts w:ascii="Arial" w:hAnsi="Arial" w:cs="Arial"/>
          <w:b/>
          <w:color w:val="000000"/>
          <w:sz w:val="24"/>
          <w:szCs w:val="24"/>
        </w:rPr>
      </w:pPr>
      <w:r w:rsidRPr="004C283E">
        <w:rPr>
          <w:rFonts w:ascii="Arial" w:hAnsi="Arial" w:cs="Arial"/>
          <w:b/>
          <w:color w:val="000000"/>
          <w:sz w:val="24"/>
          <w:szCs w:val="24"/>
        </w:rPr>
        <w:lastRenderedPageBreak/>
        <w:t xml:space="preserve">Introduction:  </w:t>
      </w:r>
    </w:p>
    <w:p w14:paraId="506B30A9"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In marketing management, the companies face a challenging dilemma of either spearheading which is a first-mover strategy or following, termed as a late-mover strategy. Pioneers possess the major advantage of being the first in the market and enjoying brand and temporary monopoly, but these come with a cost of significant challenges such as uncontrolled risks, high development expenditures and tremendous amount of doubts regarding the market. On the other hand, Followers take a close look at the Pioneers Wins and Losses And work on improving the processes alongside tightening the veil of the market and gaining an angle that offers a cutthroat edge. In the domain of business and marketing strategies, a firm can be categorized either as a follower or a pioneer depending on their preferred method of entering the markets. </w:t>
      </w:r>
    </w:p>
    <w:p w14:paraId="4E6364E2" w14:textId="77777777" w:rsidR="00222F0A" w:rsidRPr="004C283E" w:rsidRDefault="00222F0A" w:rsidP="004C283E">
      <w:pPr>
        <w:spacing w:after="0" w:line="360" w:lineRule="auto"/>
        <w:rPr>
          <w:rFonts w:ascii="Arial" w:hAnsi="Arial" w:cs="Arial"/>
          <w:sz w:val="24"/>
          <w:szCs w:val="24"/>
        </w:rPr>
      </w:pPr>
    </w:p>
    <w:p w14:paraId="3CE3EE4F" w14:textId="77777777" w:rsidR="00067A5B" w:rsidRPr="004C283E" w:rsidRDefault="004369BF" w:rsidP="004C283E">
      <w:pPr>
        <w:spacing w:after="0" w:line="360" w:lineRule="auto"/>
        <w:rPr>
          <w:rFonts w:ascii="Arial" w:hAnsi="Arial" w:cs="Arial"/>
          <w:color w:val="000000"/>
          <w:sz w:val="24"/>
          <w:szCs w:val="24"/>
        </w:rPr>
      </w:pPr>
      <w:r w:rsidRPr="004C283E">
        <w:rPr>
          <w:rFonts w:ascii="Arial" w:hAnsi="Arial" w:cs="Arial"/>
          <w:sz w:val="24"/>
          <w:szCs w:val="24"/>
        </w:rPr>
        <w:t xml:space="preserve">This essay is organized </w:t>
      </w:r>
      <w:proofErr w:type="gramStart"/>
      <w:r w:rsidRPr="004C283E">
        <w:rPr>
          <w:rFonts w:ascii="Arial" w:hAnsi="Arial" w:cs="Arial"/>
          <w:sz w:val="24"/>
          <w:szCs w:val="24"/>
        </w:rPr>
        <w:t>in</w:t>
      </w:r>
      <w:proofErr w:type="gramEnd"/>
      <w:r w:rsidRPr="004C283E">
        <w:rPr>
          <w:rFonts w:ascii="Arial" w:hAnsi="Arial" w:cs="Arial"/>
          <w:sz w:val="24"/>
          <w:szCs w:val="24"/>
        </w:rPr>
        <w:t xml:space="preserve"> four main parts. The first part describes settlers and followers as defined in the essay with a special focus on the strategic phases in market entry. The second part is dedicated to discussing the benefits of pioneer status with emphasis on being the first in the market, technology leadership, and market domination. The third part discusses cost efficiency, strategic learner, and flexibility as the advantages of being a follower. The last part of the essay concentrates on the strategies for the product life cycle (PLC)</w:t>
      </w:r>
      <w:proofErr w:type="gramStart"/>
      <w:r w:rsidRPr="004C283E">
        <w:rPr>
          <w:rFonts w:ascii="Arial" w:hAnsi="Arial" w:cs="Arial"/>
          <w:sz w:val="24"/>
          <w:szCs w:val="24"/>
        </w:rPr>
        <w:t xml:space="preserve"> looking</w:t>
      </w:r>
      <w:proofErr w:type="gramEnd"/>
      <w:r w:rsidRPr="004C283E">
        <w:rPr>
          <w:rFonts w:ascii="Arial" w:hAnsi="Arial" w:cs="Arial"/>
          <w:sz w:val="24"/>
          <w:szCs w:val="24"/>
        </w:rPr>
        <w:t xml:space="preserve"> at how followers and pioneers devise strategies in different PLC stages to help boost and sustain the market and competitive edge</w:t>
      </w:r>
      <w:r w:rsidRPr="004C283E">
        <w:rPr>
          <w:rFonts w:ascii="Arial" w:hAnsi="Arial" w:cs="Arial"/>
          <w:color w:val="000000"/>
          <w:sz w:val="24"/>
          <w:szCs w:val="24"/>
        </w:rPr>
        <w:t xml:space="preserve">. Finally, the conclusion summarizes key findings and their business implications. </w:t>
      </w:r>
    </w:p>
    <w:p w14:paraId="0F3A2558" w14:textId="77777777" w:rsidR="00067A5B" w:rsidRPr="004C283E" w:rsidRDefault="004369BF" w:rsidP="004C283E">
      <w:pPr>
        <w:numPr>
          <w:ilvl w:val="0"/>
          <w:numId w:val="11"/>
        </w:numPr>
        <w:pBdr>
          <w:top w:val="nil"/>
          <w:left w:val="nil"/>
          <w:bottom w:val="nil"/>
          <w:right w:val="nil"/>
          <w:between w:val="nil"/>
        </w:pBdr>
        <w:spacing w:after="0" w:line="360" w:lineRule="auto"/>
        <w:rPr>
          <w:rFonts w:ascii="Arial" w:hAnsi="Arial" w:cs="Arial"/>
          <w:b/>
          <w:color w:val="000000"/>
          <w:sz w:val="24"/>
          <w:szCs w:val="24"/>
        </w:rPr>
      </w:pPr>
      <w:r w:rsidRPr="004C283E">
        <w:rPr>
          <w:rFonts w:ascii="Arial" w:hAnsi="Arial" w:cs="Arial"/>
          <w:b/>
          <w:color w:val="000000"/>
          <w:sz w:val="24"/>
          <w:szCs w:val="24"/>
        </w:rPr>
        <w:t>Advantages of being a pioneer</w:t>
      </w:r>
    </w:p>
    <w:p w14:paraId="44B74FE0"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According to Kolter, (2000) A pioneer is a business that shapes consumer preferences, sets industry trends, and establishes brand loyalty by being first in the market. </w:t>
      </w:r>
    </w:p>
    <w:p w14:paraId="1764C90E"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For instance, </w:t>
      </w:r>
      <w:proofErr w:type="gramStart"/>
      <w:r w:rsidRPr="004C283E">
        <w:rPr>
          <w:rFonts w:ascii="Arial" w:hAnsi="Arial" w:cs="Arial"/>
          <w:sz w:val="24"/>
          <w:szCs w:val="24"/>
        </w:rPr>
        <w:t>Several</w:t>
      </w:r>
      <w:proofErr w:type="gramEnd"/>
      <w:r w:rsidRPr="004C283E">
        <w:rPr>
          <w:rFonts w:ascii="Arial" w:hAnsi="Arial" w:cs="Arial"/>
          <w:sz w:val="24"/>
          <w:szCs w:val="24"/>
        </w:rPr>
        <w:t xml:space="preserve"> companies have successfully pioneered industries:</w:t>
      </w:r>
    </w:p>
    <w:p w14:paraId="1081D576" w14:textId="77777777" w:rsidR="00067A5B" w:rsidRPr="004C283E" w:rsidRDefault="004369BF" w:rsidP="004C283E">
      <w:pPr>
        <w:numPr>
          <w:ilvl w:val="0"/>
          <w:numId w:val="12"/>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Apple (iPhone, 2007): Introduced the first touchscreen smartphone, revolutionizing mobile technology.</w:t>
      </w:r>
    </w:p>
    <w:p w14:paraId="5FE6CC42" w14:textId="77777777" w:rsidR="00067A5B" w:rsidRPr="004C283E" w:rsidRDefault="004369BF" w:rsidP="004C283E">
      <w:pPr>
        <w:numPr>
          <w:ilvl w:val="0"/>
          <w:numId w:val="12"/>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Tesla (Electric Vehicles, 2008): Led the electric vehicle industry by introducing advanced battery technology and autonomous driving.</w:t>
      </w:r>
    </w:p>
    <w:p w14:paraId="3436E940" w14:textId="77777777" w:rsidR="00067A5B" w:rsidRPr="004C283E" w:rsidRDefault="004369BF" w:rsidP="004C283E">
      <w:pPr>
        <w:numPr>
          <w:ilvl w:val="0"/>
          <w:numId w:val="12"/>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 xml:space="preserve">Amazon (E-commerce, 1994): Created the first major online marketplace, transforming global retail. </w:t>
      </w:r>
    </w:p>
    <w:p w14:paraId="399F1DF5"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lastRenderedPageBreak/>
        <w:t xml:space="preserve">In 1994, Jeff Bezos founded Amazon in Seattle as an online bookstore. After realizing the internet’s potential, Bezos chose books as the first product to market because of their popularity and ease of shipping. However, he planned for Amazon to go far beyond just books by branding it as “the everything store”.  </w:t>
      </w:r>
    </w:p>
    <w:p w14:paraId="30164E74" w14:textId="77777777" w:rsidR="00067A5B" w:rsidRPr="004C283E" w:rsidRDefault="004369BF" w:rsidP="004C283E">
      <w:pPr>
        <w:spacing w:after="0" w:line="360" w:lineRule="auto"/>
        <w:rPr>
          <w:rFonts w:ascii="Arial" w:hAnsi="Arial" w:cs="Arial"/>
          <w:sz w:val="24"/>
          <w:szCs w:val="24"/>
        </w:rPr>
      </w:pPr>
      <w:proofErr w:type="gramStart"/>
      <w:r w:rsidRPr="004C283E">
        <w:rPr>
          <w:rFonts w:ascii="Arial" w:hAnsi="Arial" w:cs="Arial"/>
          <w:sz w:val="24"/>
          <w:szCs w:val="24"/>
        </w:rPr>
        <w:t>Later on</w:t>
      </w:r>
      <w:proofErr w:type="gramEnd"/>
      <w:r w:rsidRPr="004C283E">
        <w:rPr>
          <w:rFonts w:ascii="Arial" w:hAnsi="Arial" w:cs="Arial"/>
          <w:sz w:val="24"/>
          <w:szCs w:val="24"/>
        </w:rPr>
        <w:t xml:space="preserve">, the company diversified into electronics, clothes, and even household items. To make shopping easier for customers, Amazon introduced several innovative features such as one-click purchasing, fast delivery, and customer reviews. In 2005, Amazon Prime was launched which offered free two-day shipping to its users. This significantly increased customer satisfaction and loyalty.  </w:t>
      </w:r>
    </w:p>
    <w:p w14:paraId="5B70EE38"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Amazon continuously innovated and expanded their product range, leading to their success. In 2006, they started operating Amazon Web Services (AWS), a cloud computing platform that drives revenue by servicing large companies like Netflix and NASA. They then branched out into streaming with Amazon Prime Video, smart technology with Alexa and Echo, and even physical retail by acquiring Whole Foods in 2017.  </w:t>
      </w:r>
    </w:p>
    <w:p w14:paraId="166FBD7A" w14:textId="77777777" w:rsidR="00067A5B" w:rsidRPr="004C283E" w:rsidRDefault="00067A5B" w:rsidP="004C283E">
      <w:pPr>
        <w:spacing w:after="0" w:line="360" w:lineRule="auto"/>
        <w:rPr>
          <w:rFonts w:ascii="Arial" w:hAnsi="Arial" w:cs="Arial"/>
          <w:sz w:val="24"/>
          <w:szCs w:val="24"/>
        </w:rPr>
      </w:pPr>
    </w:p>
    <w:p w14:paraId="57C4B0B5"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With a focus on customer satisfaction, innovation, and the strategic extension of services, Amazon was able to transform from a small online bookstore into a global technology leader, greatly influencing the landscape of e-commerce, cloud computing, and digital services.</w:t>
      </w:r>
    </w:p>
    <w:p w14:paraId="2FBC0338" w14:textId="77777777" w:rsidR="00067A5B" w:rsidRPr="004C283E" w:rsidRDefault="00067A5B" w:rsidP="004C283E">
      <w:pPr>
        <w:spacing w:after="0" w:line="360" w:lineRule="auto"/>
        <w:rPr>
          <w:rFonts w:ascii="Arial" w:hAnsi="Arial" w:cs="Arial"/>
          <w:sz w:val="24"/>
          <w:szCs w:val="24"/>
        </w:rPr>
      </w:pPr>
    </w:p>
    <w:p w14:paraId="5AD451A9" w14:textId="77777777" w:rsidR="00067A5B" w:rsidRPr="004C283E" w:rsidRDefault="00067A5B" w:rsidP="004C283E">
      <w:pPr>
        <w:spacing w:after="0" w:line="360" w:lineRule="auto"/>
        <w:rPr>
          <w:rFonts w:ascii="Arial" w:hAnsi="Arial" w:cs="Arial"/>
          <w:sz w:val="24"/>
          <w:szCs w:val="24"/>
        </w:rPr>
      </w:pPr>
    </w:p>
    <w:p w14:paraId="1E4DA3D4"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 </w:t>
      </w:r>
    </w:p>
    <w:p w14:paraId="2392B0EB" w14:textId="77777777" w:rsidR="00067A5B" w:rsidRPr="004C283E" w:rsidRDefault="00067A5B" w:rsidP="004C283E">
      <w:pPr>
        <w:spacing w:after="0" w:line="360" w:lineRule="auto"/>
        <w:rPr>
          <w:rFonts w:ascii="Arial" w:hAnsi="Arial" w:cs="Arial"/>
          <w:b/>
          <w:sz w:val="24"/>
          <w:szCs w:val="24"/>
          <w:u w:val="single"/>
        </w:rPr>
      </w:pPr>
    </w:p>
    <w:p w14:paraId="7D9E3A44" w14:textId="77777777" w:rsidR="00222F0A" w:rsidRPr="004C283E" w:rsidRDefault="00222F0A" w:rsidP="004C283E">
      <w:pPr>
        <w:spacing w:after="0" w:line="360" w:lineRule="auto"/>
        <w:rPr>
          <w:rFonts w:ascii="Arial" w:hAnsi="Arial" w:cs="Arial"/>
          <w:b/>
          <w:sz w:val="24"/>
          <w:szCs w:val="24"/>
          <w:u w:val="single"/>
        </w:rPr>
      </w:pPr>
    </w:p>
    <w:p w14:paraId="1A709F8D" w14:textId="77777777" w:rsidR="00222F0A" w:rsidRPr="004C283E" w:rsidRDefault="00222F0A" w:rsidP="004C283E">
      <w:pPr>
        <w:spacing w:after="0" w:line="360" w:lineRule="auto"/>
        <w:rPr>
          <w:rFonts w:ascii="Arial" w:hAnsi="Arial" w:cs="Arial"/>
          <w:b/>
          <w:sz w:val="24"/>
          <w:szCs w:val="24"/>
          <w:u w:val="single"/>
        </w:rPr>
      </w:pPr>
    </w:p>
    <w:p w14:paraId="4D99E3FD" w14:textId="6DA59A05" w:rsidR="00067A5B" w:rsidRPr="004C283E" w:rsidRDefault="004369BF" w:rsidP="004C283E">
      <w:pPr>
        <w:spacing w:after="0" w:line="360" w:lineRule="auto"/>
        <w:rPr>
          <w:rFonts w:ascii="Arial" w:hAnsi="Arial" w:cs="Arial"/>
          <w:b/>
          <w:sz w:val="24"/>
          <w:szCs w:val="24"/>
          <w:u w:val="single"/>
        </w:rPr>
      </w:pPr>
      <w:r w:rsidRPr="004C283E">
        <w:rPr>
          <w:rFonts w:ascii="Arial" w:hAnsi="Arial" w:cs="Arial"/>
          <w:b/>
          <w:sz w:val="24"/>
          <w:szCs w:val="24"/>
          <w:u w:val="single"/>
        </w:rPr>
        <w:t>First-Mover Advantage</w:t>
      </w:r>
    </w:p>
    <w:p w14:paraId="23CC38BA"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Lieberman and Montgomery (1988): Establish strong brand recognition, customer loyalty, and market dominance before competitors enter. Pioneers tend to enjoy customer loyalty because they have previously established strong brands which leads to an early market capture.</w:t>
      </w:r>
    </w:p>
    <w:p w14:paraId="6CA90CE9" w14:textId="77777777" w:rsidR="00067A5B" w:rsidRPr="004C283E" w:rsidRDefault="00067A5B" w:rsidP="004C283E">
      <w:pPr>
        <w:spacing w:after="0" w:line="360" w:lineRule="auto"/>
        <w:rPr>
          <w:rFonts w:ascii="Arial" w:hAnsi="Arial" w:cs="Arial"/>
          <w:sz w:val="24"/>
          <w:szCs w:val="24"/>
        </w:rPr>
      </w:pPr>
    </w:p>
    <w:p w14:paraId="2C614294"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Illustration: Apple (iPhone, 2007) – Having built solid footing from the previous with Apple computers, they smashed the smartphone industry while setting up loyalty helps.</w:t>
      </w:r>
    </w:p>
    <w:p w14:paraId="2A43EC07" w14:textId="77777777" w:rsidR="00067A5B" w:rsidRPr="004C283E" w:rsidRDefault="00067A5B" w:rsidP="004C283E">
      <w:pPr>
        <w:spacing w:after="0" w:line="360" w:lineRule="auto"/>
        <w:rPr>
          <w:rFonts w:ascii="Arial" w:hAnsi="Arial" w:cs="Arial"/>
          <w:sz w:val="24"/>
          <w:szCs w:val="24"/>
        </w:rPr>
      </w:pPr>
    </w:p>
    <w:p w14:paraId="0AC28E3B" w14:textId="77777777" w:rsidR="00067A5B" w:rsidRPr="004C283E" w:rsidRDefault="004369BF" w:rsidP="004C283E">
      <w:pPr>
        <w:spacing w:after="0" w:line="360" w:lineRule="auto"/>
        <w:rPr>
          <w:rFonts w:ascii="Arial" w:hAnsi="Arial" w:cs="Arial"/>
          <w:b/>
          <w:sz w:val="24"/>
          <w:szCs w:val="24"/>
          <w:u w:val="single"/>
        </w:rPr>
      </w:pPr>
      <w:r w:rsidRPr="004C283E">
        <w:rPr>
          <w:rFonts w:ascii="Arial" w:hAnsi="Arial" w:cs="Arial"/>
          <w:b/>
          <w:sz w:val="24"/>
          <w:szCs w:val="24"/>
          <w:u w:val="single"/>
        </w:rPr>
        <w:t>Technological Leadership &amp; Innovation</w:t>
      </w:r>
    </w:p>
    <w:p w14:paraId="64D71E0F" w14:textId="77777777" w:rsidR="00067A5B" w:rsidRPr="004C283E" w:rsidRDefault="00067A5B" w:rsidP="004C283E">
      <w:pPr>
        <w:spacing w:after="0" w:line="360" w:lineRule="auto"/>
        <w:rPr>
          <w:rFonts w:ascii="Arial" w:hAnsi="Arial" w:cs="Arial"/>
          <w:sz w:val="24"/>
          <w:szCs w:val="24"/>
        </w:rPr>
      </w:pPr>
    </w:p>
    <w:p w14:paraId="2BA9213B"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Schmalensee (1982) asserts that pioneering firms inhibit competition by leading in technology and innovation, demonstrating dominance in patenting. This is true in any other industry that has high R&amp;D spending as first movers create industry standards and their rivals protect it with patents. </w:t>
      </w:r>
    </w:p>
    <w:p w14:paraId="126CB0F9" w14:textId="77777777" w:rsidR="00067A5B" w:rsidRPr="004C283E" w:rsidRDefault="00067A5B" w:rsidP="004C283E">
      <w:pPr>
        <w:spacing w:after="0" w:line="360" w:lineRule="auto"/>
        <w:rPr>
          <w:rFonts w:ascii="Arial" w:hAnsi="Arial" w:cs="Arial"/>
          <w:b/>
          <w:sz w:val="24"/>
          <w:szCs w:val="24"/>
          <w:u w:val="single"/>
        </w:rPr>
      </w:pPr>
    </w:p>
    <w:p w14:paraId="6ECE0071" w14:textId="77777777" w:rsidR="00067A5B" w:rsidRPr="004C283E" w:rsidRDefault="004369BF" w:rsidP="004C283E">
      <w:pPr>
        <w:spacing w:after="0" w:line="360" w:lineRule="auto"/>
        <w:rPr>
          <w:rFonts w:ascii="Arial" w:hAnsi="Arial" w:cs="Arial"/>
          <w:b/>
          <w:sz w:val="24"/>
          <w:szCs w:val="24"/>
          <w:u w:val="single"/>
        </w:rPr>
      </w:pPr>
      <w:r w:rsidRPr="004C283E">
        <w:rPr>
          <w:rFonts w:ascii="Arial" w:hAnsi="Arial" w:cs="Arial"/>
          <w:b/>
          <w:sz w:val="24"/>
          <w:szCs w:val="24"/>
          <w:u w:val="single"/>
        </w:rPr>
        <w:t>Tesla as a Technological Pioneer</w:t>
      </w:r>
    </w:p>
    <w:p w14:paraId="6FF3F3E5" w14:textId="77777777" w:rsidR="00067A5B" w:rsidRPr="004C283E" w:rsidRDefault="00067A5B" w:rsidP="004C283E">
      <w:pPr>
        <w:spacing w:after="0" w:line="360" w:lineRule="auto"/>
        <w:rPr>
          <w:rFonts w:ascii="Arial" w:hAnsi="Arial" w:cs="Arial"/>
          <w:sz w:val="24"/>
          <w:szCs w:val="24"/>
        </w:rPr>
      </w:pPr>
    </w:p>
    <w:p w14:paraId="7CE09A57"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Even considering Tesla's massive market share today, they remain one of the key pioneers of the electric vehicle (EV) industry. Tesla's introduction of the Roadster in 2008 marked the rise of using lithium batteries due to better range capabilities than </w:t>
      </w:r>
      <w:proofErr w:type="spellStart"/>
      <w:proofErr w:type="gramStart"/>
      <w:r w:rsidRPr="004C283E">
        <w:rPr>
          <w:rFonts w:ascii="Arial" w:hAnsi="Arial" w:cs="Arial"/>
          <w:sz w:val="24"/>
          <w:szCs w:val="24"/>
        </w:rPr>
        <w:t>it's</w:t>
      </w:r>
      <w:proofErr w:type="spellEnd"/>
      <w:proofErr w:type="gramEnd"/>
      <w:r w:rsidRPr="004C283E">
        <w:rPr>
          <w:rFonts w:ascii="Arial" w:hAnsi="Arial" w:cs="Arial"/>
          <w:sz w:val="24"/>
          <w:szCs w:val="24"/>
        </w:rPr>
        <w:t xml:space="preserve"> predecessors. During a time when most other automakers were engrossed in gasoline vehicles, Tesla made an early gold claim.</w:t>
      </w:r>
    </w:p>
    <w:p w14:paraId="4F8DE913" w14:textId="77777777" w:rsidR="00067A5B" w:rsidRPr="004C283E" w:rsidRDefault="00067A5B" w:rsidP="004C283E">
      <w:pPr>
        <w:spacing w:after="0" w:line="360" w:lineRule="auto"/>
        <w:rPr>
          <w:rFonts w:ascii="Arial" w:hAnsi="Arial" w:cs="Arial"/>
          <w:sz w:val="24"/>
          <w:szCs w:val="24"/>
        </w:rPr>
      </w:pPr>
    </w:p>
    <w:p w14:paraId="12336648" w14:textId="77777777" w:rsidR="00067A5B" w:rsidRPr="004C283E" w:rsidRDefault="004369BF" w:rsidP="004C283E">
      <w:pPr>
        <w:spacing w:after="0" w:line="360" w:lineRule="auto"/>
        <w:rPr>
          <w:rFonts w:ascii="Arial" w:hAnsi="Arial" w:cs="Arial"/>
          <w:b/>
          <w:sz w:val="24"/>
          <w:szCs w:val="24"/>
          <w:u w:val="single"/>
        </w:rPr>
      </w:pPr>
      <w:r w:rsidRPr="004C283E">
        <w:rPr>
          <w:rFonts w:ascii="Arial" w:hAnsi="Arial" w:cs="Arial"/>
          <w:b/>
          <w:sz w:val="24"/>
          <w:szCs w:val="24"/>
          <w:u w:val="single"/>
        </w:rPr>
        <w:t>Patent Protection and Market Advantage</w:t>
      </w:r>
    </w:p>
    <w:p w14:paraId="58E78C9B"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A competitor seeking to use Tesla's EV technology would first need to break the monopoly established through patent protection in battery efficiency, powertrain design, and autonomous driving innovations. Key milestones include:</w:t>
      </w:r>
    </w:p>
    <w:p w14:paraId="512F9866" w14:textId="77777777" w:rsidR="00067A5B" w:rsidRPr="004C283E" w:rsidRDefault="004369BF" w:rsidP="004C283E">
      <w:pPr>
        <w:numPr>
          <w:ilvl w:val="0"/>
          <w:numId w:val="2"/>
        </w:numPr>
        <w:spacing w:after="0" w:line="360" w:lineRule="auto"/>
        <w:rPr>
          <w:rFonts w:ascii="Arial" w:hAnsi="Arial" w:cs="Arial"/>
          <w:sz w:val="24"/>
          <w:szCs w:val="24"/>
        </w:rPr>
      </w:pPr>
      <w:r w:rsidRPr="004C283E">
        <w:rPr>
          <w:rFonts w:ascii="Arial" w:hAnsi="Arial" w:cs="Arial"/>
          <w:sz w:val="24"/>
          <w:szCs w:val="24"/>
        </w:rPr>
        <w:t>Advanced Battery Technology (e.g., 18650 and 4680 lithium-ion cells) to improve EV performance.</w:t>
      </w:r>
    </w:p>
    <w:p w14:paraId="29F66BC1" w14:textId="77777777" w:rsidR="00067A5B" w:rsidRPr="004C283E" w:rsidRDefault="004369BF" w:rsidP="004C283E">
      <w:pPr>
        <w:numPr>
          <w:ilvl w:val="0"/>
          <w:numId w:val="2"/>
        </w:numPr>
        <w:spacing w:after="0" w:line="360" w:lineRule="auto"/>
        <w:rPr>
          <w:rFonts w:ascii="Arial" w:hAnsi="Arial" w:cs="Arial"/>
          <w:sz w:val="24"/>
          <w:szCs w:val="24"/>
        </w:rPr>
      </w:pPr>
      <w:r w:rsidRPr="004C283E">
        <w:rPr>
          <w:rFonts w:ascii="Arial" w:hAnsi="Arial" w:cs="Arial"/>
          <w:sz w:val="24"/>
          <w:szCs w:val="24"/>
        </w:rPr>
        <w:t>Supercharger Network, enhancing charging infrastructure for Tesla owners.</w:t>
      </w:r>
    </w:p>
    <w:p w14:paraId="6D9097C3" w14:textId="77777777" w:rsidR="00067A5B" w:rsidRPr="004C283E" w:rsidRDefault="004369BF" w:rsidP="004C283E">
      <w:pPr>
        <w:numPr>
          <w:ilvl w:val="0"/>
          <w:numId w:val="2"/>
        </w:numPr>
        <w:spacing w:after="0" w:line="360" w:lineRule="auto"/>
        <w:rPr>
          <w:rFonts w:ascii="Arial" w:hAnsi="Arial" w:cs="Arial"/>
          <w:sz w:val="24"/>
          <w:szCs w:val="24"/>
        </w:rPr>
      </w:pPr>
      <w:r w:rsidRPr="004C283E">
        <w:rPr>
          <w:rFonts w:ascii="Arial" w:hAnsi="Arial" w:cs="Arial"/>
          <w:sz w:val="24"/>
          <w:szCs w:val="24"/>
        </w:rPr>
        <w:t>Autonomous Driving &amp; AI, integrating machine learning for self-driving capabilities.</w:t>
      </w:r>
    </w:p>
    <w:p w14:paraId="5F1B0D12" w14:textId="77777777" w:rsidR="00067A5B" w:rsidRPr="004C283E" w:rsidRDefault="00067A5B" w:rsidP="004C283E">
      <w:pPr>
        <w:spacing w:after="0" w:line="360" w:lineRule="auto"/>
        <w:rPr>
          <w:rFonts w:ascii="Arial" w:hAnsi="Arial" w:cs="Arial"/>
          <w:sz w:val="24"/>
          <w:szCs w:val="24"/>
          <w:u w:val="single"/>
        </w:rPr>
      </w:pPr>
    </w:p>
    <w:p w14:paraId="2BD167D9" w14:textId="77777777" w:rsidR="00067A5B" w:rsidRPr="004C283E" w:rsidRDefault="004369BF" w:rsidP="004C283E">
      <w:pPr>
        <w:shd w:val="clear" w:color="auto" w:fill="FFFFFF"/>
        <w:spacing w:before="240" w:after="0" w:line="360" w:lineRule="auto"/>
        <w:rPr>
          <w:rFonts w:ascii="Arial" w:hAnsi="Arial" w:cs="Arial"/>
          <w:b/>
          <w:sz w:val="24"/>
          <w:szCs w:val="24"/>
          <w:u w:val="single"/>
        </w:rPr>
      </w:pPr>
      <w:r w:rsidRPr="004C283E">
        <w:rPr>
          <w:rFonts w:ascii="Arial" w:hAnsi="Arial" w:cs="Arial"/>
          <w:b/>
          <w:sz w:val="24"/>
          <w:szCs w:val="24"/>
          <w:u w:val="single"/>
        </w:rPr>
        <w:t>Impact on Competitors</w:t>
      </w:r>
    </w:p>
    <w:p w14:paraId="1B89B06C" w14:textId="77777777" w:rsidR="00067A5B" w:rsidRPr="004C283E" w:rsidRDefault="004369BF" w:rsidP="004C283E">
      <w:pPr>
        <w:shd w:val="clear" w:color="auto" w:fill="FFFFFF"/>
        <w:spacing w:before="240" w:after="0" w:line="360" w:lineRule="auto"/>
        <w:rPr>
          <w:rFonts w:ascii="Arial" w:hAnsi="Arial" w:cs="Arial"/>
          <w:sz w:val="24"/>
          <w:szCs w:val="24"/>
          <w:u w:val="single"/>
        </w:rPr>
      </w:pPr>
      <w:r w:rsidRPr="004C283E">
        <w:rPr>
          <w:rFonts w:ascii="Arial" w:hAnsi="Arial" w:cs="Arial"/>
          <w:sz w:val="24"/>
          <w:szCs w:val="24"/>
        </w:rPr>
        <w:lastRenderedPageBreak/>
        <w:t xml:space="preserve">Tesla has forced manufacturers like General Motors, Volkswagen, and Ford to change their automaker strategies due to their new inventions. Still, it was difficult for new entrants to Tesla’s eco-friendly vehicle market </w:t>
      </w:r>
      <w:proofErr w:type="gramStart"/>
      <w:r w:rsidRPr="004C283E">
        <w:rPr>
          <w:rFonts w:ascii="Arial" w:hAnsi="Arial" w:cs="Arial"/>
          <w:sz w:val="24"/>
          <w:szCs w:val="24"/>
        </w:rPr>
        <w:t>due</w:t>
      </w:r>
      <w:proofErr w:type="gramEnd"/>
      <w:r w:rsidRPr="004C283E">
        <w:rPr>
          <w:rFonts w:ascii="Arial" w:hAnsi="Arial" w:cs="Arial"/>
          <w:sz w:val="24"/>
          <w:szCs w:val="24"/>
        </w:rPr>
        <w:t xml:space="preserve"> its technology, supply chain, and brand loyalty.</w:t>
      </w:r>
    </w:p>
    <w:p w14:paraId="0C41E8BE" w14:textId="77777777" w:rsidR="00067A5B" w:rsidRPr="004C283E" w:rsidRDefault="004369BF" w:rsidP="004C283E">
      <w:pPr>
        <w:spacing w:after="0" w:line="360" w:lineRule="auto"/>
        <w:rPr>
          <w:rFonts w:ascii="Arial" w:hAnsi="Arial" w:cs="Arial"/>
          <w:sz w:val="24"/>
          <w:szCs w:val="24"/>
          <w:u w:val="single"/>
        </w:rPr>
      </w:pPr>
      <w:r w:rsidRPr="004C283E">
        <w:rPr>
          <w:rFonts w:ascii="Arial" w:hAnsi="Arial" w:cs="Arial"/>
          <w:sz w:val="24"/>
          <w:szCs w:val="24"/>
          <w:u w:val="single"/>
        </w:rPr>
        <w:t>Open-Sourcing Patents</w:t>
      </w:r>
    </w:p>
    <w:p w14:paraId="578A7BC4" w14:textId="77777777" w:rsidR="00067A5B" w:rsidRPr="004C283E" w:rsidRDefault="004369BF" w:rsidP="004C283E">
      <w:pPr>
        <w:spacing w:after="0" w:line="360" w:lineRule="auto"/>
        <w:rPr>
          <w:rFonts w:ascii="Arial" w:hAnsi="Arial" w:cs="Arial"/>
          <w:sz w:val="24"/>
          <w:szCs w:val="24"/>
          <w:u w:val="single"/>
        </w:rPr>
      </w:pPr>
      <w:r w:rsidRPr="004C283E">
        <w:rPr>
          <w:rFonts w:ascii="Arial" w:hAnsi="Arial" w:cs="Arial"/>
          <w:sz w:val="24"/>
          <w:szCs w:val="24"/>
        </w:rPr>
        <w:t>In 2014, Tesla unexpectedly open-sourced its patents, aiming to expand the EV market and encourage industry-wide innovation. This move helped Tesla:</w:t>
      </w:r>
    </w:p>
    <w:p w14:paraId="76BAF7A0" w14:textId="77777777" w:rsidR="00067A5B" w:rsidRPr="004C283E" w:rsidRDefault="004369BF" w:rsidP="004C283E">
      <w:pPr>
        <w:numPr>
          <w:ilvl w:val="0"/>
          <w:numId w:val="13"/>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Strengthen its role as an industry leader.</w:t>
      </w:r>
    </w:p>
    <w:p w14:paraId="7DBAA4C4" w14:textId="77777777" w:rsidR="00067A5B" w:rsidRPr="004C283E" w:rsidRDefault="004369BF" w:rsidP="004C283E">
      <w:pPr>
        <w:numPr>
          <w:ilvl w:val="0"/>
          <w:numId w:val="13"/>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Foster collaboration with companies investing in EV technology.</w:t>
      </w:r>
    </w:p>
    <w:p w14:paraId="7C4FE5EA" w14:textId="77777777" w:rsidR="00067A5B" w:rsidRPr="004C283E" w:rsidRDefault="004369BF" w:rsidP="004C283E">
      <w:pPr>
        <w:numPr>
          <w:ilvl w:val="0"/>
          <w:numId w:val="13"/>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Drive faster adoption of electric vehicles, indirectly benefiting its business.</w:t>
      </w:r>
    </w:p>
    <w:p w14:paraId="203445CF" w14:textId="77777777" w:rsidR="00067A5B" w:rsidRPr="004C283E" w:rsidRDefault="004369BF" w:rsidP="004C283E">
      <w:pPr>
        <w:spacing w:after="0" w:line="360" w:lineRule="auto"/>
        <w:rPr>
          <w:rFonts w:ascii="Arial" w:hAnsi="Arial" w:cs="Arial"/>
          <w:b/>
          <w:sz w:val="24"/>
          <w:szCs w:val="24"/>
        </w:rPr>
      </w:pPr>
      <w:r w:rsidRPr="004C283E">
        <w:rPr>
          <w:rFonts w:ascii="Arial" w:hAnsi="Arial" w:cs="Arial"/>
          <w:b/>
          <w:sz w:val="24"/>
          <w:szCs w:val="24"/>
        </w:rPr>
        <w:t>Market Control &amp; Pricing Power:</w:t>
      </w:r>
    </w:p>
    <w:p w14:paraId="1066DD29"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Kotler (2000): Pioneers influence customer preferences, set industry trends, and control supply chains, giving them pricing advantages.</w:t>
      </w:r>
    </w:p>
    <w:p w14:paraId="553F21E5" w14:textId="77777777" w:rsidR="00067A5B" w:rsidRPr="004C283E" w:rsidRDefault="004369BF" w:rsidP="004C283E">
      <w:pPr>
        <w:numPr>
          <w:ilvl w:val="0"/>
          <w:numId w:val="3"/>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Amazon (E-commerce, 1994) – Amazon’s early dominance in online retail allowed it to negotiate favorable contracts and expand rapidly.</w:t>
      </w:r>
    </w:p>
    <w:p w14:paraId="72042A47" w14:textId="77777777" w:rsidR="00067A5B" w:rsidRPr="004C283E" w:rsidRDefault="00067A5B" w:rsidP="004C283E">
      <w:pPr>
        <w:spacing w:after="0" w:line="360" w:lineRule="auto"/>
        <w:rPr>
          <w:rFonts w:ascii="Arial" w:hAnsi="Arial" w:cs="Arial"/>
          <w:sz w:val="24"/>
          <w:szCs w:val="24"/>
        </w:rPr>
      </w:pPr>
    </w:p>
    <w:p w14:paraId="24D6C8B3" w14:textId="77777777" w:rsidR="00067A5B" w:rsidRPr="004C283E" w:rsidRDefault="004369BF" w:rsidP="004C283E">
      <w:pPr>
        <w:numPr>
          <w:ilvl w:val="0"/>
          <w:numId w:val="11"/>
        </w:numPr>
        <w:pBdr>
          <w:top w:val="nil"/>
          <w:left w:val="nil"/>
          <w:bottom w:val="nil"/>
          <w:right w:val="nil"/>
          <w:between w:val="nil"/>
        </w:pBdr>
        <w:spacing w:after="0" w:line="360" w:lineRule="auto"/>
        <w:rPr>
          <w:rFonts w:ascii="Arial" w:hAnsi="Arial" w:cs="Arial"/>
          <w:b/>
          <w:color w:val="000000"/>
          <w:sz w:val="24"/>
          <w:szCs w:val="24"/>
        </w:rPr>
      </w:pPr>
      <w:r w:rsidRPr="004C283E">
        <w:rPr>
          <w:rFonts w:ascii="Arial" w:hAnsi="Arial" w:cs="Arial"/>
          <w:b/>
          <w:color w:val="000000"/>
          <w:sz w:val="24"/>
          <w:szCs w:val="24"/>
        </w:rPr>
        <w:t>Advantages of being a follower:</w:t>
      </w:r>
    </w:p>
    <w:p w14:paraId="5EDE4BE0"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highlight w:val="white"/>
        </w:rPr>
        <w:t xml:space="preserve">A follower is a person or company that comes into the marketplace after a pioneer has come into it, analyzes </w:t>
      </w:r>
      <w:proofErr w:type="gramStart"/>
      <w:r w:rsidRPr="004C283E">
        <w:rPr>
          <w:rFonts w:ascii="Arial" w:hAnsi="Arial" w:cs="Arial"/>
          <w:sz w:val="24"/>
          <w:szCs w:val="24"/>
          <w:highlight w:val="white"/>
        </w:rPr>
        <w:t>the successes</w:t>
      </w:r>
      <w:proofErr w:type="gramEnd"/>
      <w:r w:rsidRPr="004C283E">
        <w:rPr>
          <w:rFonts w:ascii="Arial" w:hAnsi="Arial" w:cs="Arial"/>
          <w:sz w:val="24"/>
          <w:szCs w:val="24"/>
          <w:highlight w:val="white"/>
        </w:rPr>
        <w:t xml:space="preserve"> and failures, and improves on existing innovations (Grant, 2016). „Grant (2016) states that followers tend to address the response of customers to the services or products offered as well as other market movements better than the primaries and, in doing so, make valuable strategic choices.</w:t>
      </w:r>
    </w:p>
    <w:p w14:paraId="1111A9D8"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Case in point, take Samsung, </w:t>
      </w:r>
      <w:proofErr w:type="gramStart"/>
      <w:r w:rsidRPr="004C283E">
        <w:rPr>
          <w:rFonts w:ascii="Arial" w:hAnsi="Arial" w:cs="Arial"/>
          <w:sz w:val="24"/>
          <w:szCs w:val="24"/>
        </w:rPr>
        <w:t>Pepsi(</w:t>
      </w:r>
      <w:proofErr w:type="gramEnd"/>
      <w:r w:rsidRPr="004C283E">
        <w:rPr>
          <w:rFonts w:ascii="Arial" w:hAnsi="Arial" w:cs="Arial"/>
          <w:sz w:val="24"/>
          <w:szCs w:val="24"/>
        </w:rPr>
        <w:t>soft drink here), and Google .</w:t>
      </w:r>
    </w:p>
    <w:p w14:paraId="6DAD724C" w14:textId="77777777" w:rsidR="00067A5B" w:rsidRPr="004C283E" w:rsidRDefault="004369BF" w:rsidP="004C283E">
      <w:pPr>
        <w:numPr>
          <w:ilvl w:val="0"/>
          <w:numId w:val="15"/>
        </w:numPr>
        <w:spacing w:after="0" w:line="360" w:lineRule="auto"/>
        <w:rPr>
          <w:rFonts w:ascii="Arial" w:hAnsi="Arial" w:cs="Arial"/>
          <w:sz w:val="24"/>
          <w:szCs w:val="24"/>
        </w:rPr>
      </w:pPr>
      <w:r w:rsidRPr="004C283E">
        <w:rPr>
          <w:rFonts w:ascii="Arial" w:hAnsi="Arial" w:cs="Arial"/>
          <w:sz w:val="24"/>
          <w:szCs w:val="24"/>
        </w:rPr>
        <w:t>Samsung: Like Apple, Sears was also present at the start of the reforming revolution in smartphones. However, it became a staunch contender offering a variety of models with wider screens and smarter features such as foldable phones. With incessant improvement and global competition, it soon emerged as the largest manufacturer of smartphones in the world.</w:t>
      </w:r>
    </w:p>
    <w:p w14:paraId="3206BB9B" w14:textId="77777777" w:rsidR="00067A5B" w:rsidRPr="004C283E" w:rsidRDefault="004369BF" w:rsidP="004C283E">
      <w:pPr>
        <w:numPr>
          <w:ilvl w:val="0"/>
          <w:numId w:val="15"/>
        </w:numPr>
        <w:spacing w:after="0" w:line="360" w:lineRule="auto"/>
        <w:rPr>
          <w:rFonts w:ascii="Arial" w:hAnsi="Arial" w:cs="Arial"/>
          <w:sz w:val="24"/>
          <w:szCs w:val="24"/>
        </w:rPr>
      </w:pPr>
      <w:r w:rsidRPr="004C283E">
        <w:rPr>
          <w:rFonts w:ascii="Arial" w:hAnsi="Arial" w:cs="Arial"/>
          <w:sz w:val="24"/>
          <w:szCs w:val="24"/>
        </w:rPr>
        <w:t xml:space="preserve">Google: The opening search engines were headed by Yahoo and AltaVista, but Google beat everyone to dominate the market with quicker and more accurate </w:t>
      </w:r>
      <w:proofErr w:type="gramStart"/>
      <w:r w:rsidRPr="004C283E">
        <w:rPr>
          <w:rFonts w:ascii="Arial" w:hAnsi="Arial" w:cs="Arial"/>
          <w:sz w:val="24"/>
          <w:szCs w:val="24"/>
        </w:rPr>
        <w:t>outcomes</w:t>
      </w:r>
      <w:proofErr w:type="gramEnd"/>
      <w:r w:rsidRPr="004C283E">
        <w:rPr>
          <w:rFonts w:ascii="Arial" w:hAnsi="Arial" w:cs="Arial"/>
          <w:sz w:val="24"/>
          <w:szCs w:val="24"/>
        </w:rPr>
        <w:t xml:space="preserve">. The integrated </w:t>
      </w:r>
      <w:proofErr w:type="gramStart"/>
      <w:r w:rsidRPr="004C283E">
        <w:rPr>
          <w:rFonts w:ascii="Arial" w:hAnsi="Arial" w:cs="Arial"/>
          <w:sz w:val="24"/>
          <w:szCs w:val="24"/>
        </w:rPr>
        <w:t>advertisement</w:t>
      </w:r>
      <w:proofErr w:type="gramEnd"/>
      <w:r w:rsidRPr="004C283E">
        <w:rPr>
          <w:rFonts w:ascii="Arial" w:hAnsi="Arial" w:cs="Arial"/>
          <w:sz w:val="24"/>
          <w:szCs w:val="24"/>
        </w:rPr>
        <w:t xml:space="preserve"> structure, AI technology, and </w:t>
      </w:r>
      <w:r w:rsidRPr="004C283E">
        <w:rPr>
          <w:rFonts w:ascii="Arial" w:hAnsi="Arial" w:cs="Arial"/>
          <w:sz w:val="24"/>
          <w:szCs w:val="24"/>
        </w:rPr>
        <w:lastRenderedPageBreak/>
        <w:t>subsequent expansion in many alternatives of software enabled it to become the leader in the field.</w:t>
      </w:r>
    </w:p>
    <w:p w14:paraId="4757F5A9" w14:textId="77777777" w:rsidR="00067A5B" w:rsidRPr="004C283E" w:rsidRDefault="004369BF" w:rsidP="004C283E">
      <w:pPr>
        <w:numPr>
          <w:ilvl w:val="0"/>
          <w:numId w:val="15"/>
        </w:numPr>
        <w:spacing w:after="0" w:line="360" w:lineRule="auto"/>
        <w:rPr>
          <w:rFonts w:ascii="Arial" w:hAnsi="Arial" w:cs="Arial"/>
          <w:sz w:val="24"/>
          <w:szCs w:val="24"/>
        </w:rPr>
      </w:pPr>
      <w:r w:rsidRPr="004C283E">
        <w:rPr>
          <w:rFonts w:ascii="Arial" w:hAnsi="Arial" w:cs="Arial"/>
          <w:sz w:val="24"/>
          <w:szCs w:val="24"/>
        </w:rPr>
        <w:t xml:space="preserve">Pepsi: The unquestionable leader in the carbonated drink industry is </w:t>
      </w:r>
      <w:proofErr w:type="gramStart"/>
      <w:r w:rsidRPr="004C283E">
        <w:rPr>
          <w:rFonts w:ascii="Arial" w:hAnsi="Arial" w:cs="Arial"/>
          <w:sz w:val="24"/>
          <w:szCs w:val="24"/>
        </w:rPr>
        <w:t>Coca-Cola, but</w:t>
      </w:r>
      <w:proofErr w:type="gramEnd"/>
      <w:r w:rsidRPr="004C283E">
        <w:rPr>
          <w:rFonts w:ascii="Arial" w:hAnsi="Arial" w:cs="Arial"/>
          <w:sz w:val="24"/>
          <w:szCs w:val="24"/>
        </w:rPr>
        <w:t xml:space="preserve"> leveraging its sweeter taste and appeal to the youth, Pepsi managed to ensure a huge following. Broad marketing campaigns and alteration of products </w:t>
      </w:r>
      <w:proofErr w:type="gramStart"/>
      <w:r w:rsidRPr="004C283E">
        <w:rPr>
          <w:rFonts w:ascii="Arial" w:hAnsi="Arial" w:cs="Arial"/>
          <w:sz w:val="24"/>
          <w:szCs w:val="24"/>
        </w:rPr>
        <w:t>brought it</w:t>
      </w:r>
      <w:proofErr w:type="gramEnd"/>
      <w:r w:rsidRPr="004C283E">
        <w:rPr>
          <w:rFonts w:ascii="Arial" w:hAnsi="Arial" w:cs="Arial"/>
          <w:sz w:val="24"/>
          <w:szCs w:val="24"/>
        </w:rPr>
        <w:t xml:space="preserve"> immense popularity and strong competition in the world market.</w:t>
      </w:r>
    </w:p>
    <w:p w14:paraId="147831C2" w14:textId="77777777" w:rsidR="00067A5B" w:rsidRPr="004C283E" w:rsidRDefault="00067A5B" w:rsidP="004C283E">
      <w:pPr>
        <w:spacing w:after="0" w:line="360" w:lineRule="auto"/>
        <w:rPr>
          <w:rFonts w:ascii="Arial" w:hAnsi="Arial" w:cs="Arial"/>
          <w:sz w:val="24"/>
          <w:szCs w:val="24"/>
        </w:rPr>
      </w:pPr>
    </w:p>
    <w:p w14:paraId="62199F63"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Additionally, the scholarship literature on business and management confirms that both pioneers and adopters have strategic benefits.</w:t>
      </w:r>
    </w:p>
    <w:p w14:paraId="0C0496D9"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b/>
          <w:sz w:val="24"/>
          <w:szCs w:val="24"/>
        </w:rPr>
        <w:t>Decrease in Risk &amp; Cost Saving</w:t>
      </w:r>
    </w:p>
    <w:p w14:paraId="271BBC4E" w14:textId="77777777" w:rsidR="00067A5B" w:rsidRPr="004C283E" w:rsidRDefault="004369BF" w:rsidP="004C283E">
      <w:pPr>
        <w:numPr>
          <w:ilvl w:val="0"/>
          <w:numId w:val="14"/>
        </w:numPr>
        <w:spacing w:after="0" w:line="360" w:lineRule="auto"/>
        <w:rPr>
          <w:rFonts w:ascii="Arial" w:hAnsi="Arial" w:cs="Arial"/>
          <w:sz w:val="24"/>
          <w:szCs w:val="24"/>
        </w:rPr>
      </w:pPr>
      <w:r w:rsidRPr="004C283E">
        <w:rPr>
          <w:rFonts w:ascii="Arial" w:hAnsi="Arial" w:cs="Arial"/>
          <w:sz w:val="24"/>
          <w:szCs w:val="24"/>
        </w:rPr>
        <w:t xml:space="preserve">Porter (1985): Followers have less risk due to reduced R&amp;D investments and avoid the costs and perils of being the first to enter a new market. </w:t>
      </w:r>
    </w:p>
    <w:p w14:paraId="6E13BC06" w14:textId="77777777" w:rsidR="00067A5B" w:rsidRPr="004C283E" w:rsidRDefault="004369BF" w:rsidP="004C283E">
      <w:pPr>
        <w:numPr>
          <w:ilvl w:val="0"/>
          <w:numId w:val="14"/>
        </w:numPr>
        <w:spacing w:after="0" w:line="360" w:lineRule="auto"/>
        <w:rPr>
          <w:rFonts w:ascii="Arial" w:hAnsi="Arial" w:cs="Arial"/>
          <w:sz w:val="24"/>
          <w:szCs w:val="24"/>
        </w:rPr>
      </w:pPr>
      <w:r w:rsidRPr="004C283E">
        <w:rPr>
          <w:rFonts w:ascii="Arial" w:hAnsi="Arial" w:cs="Arial"/>
          <w:sz w:val="24"/>
          <w:szCs w:val="24"/>
        </w:rPr>
        <w:t xml:space="preserve">Example: Samsung (Smartphones, 2010s) - Came in after Apple, but was more efficient in spending and later dominated the world in smartphone manufacturing. </w:t>
      </w:r>
    </w:p>
    <w:p w14:paraId="06211B28" w14:textId="77777777" w:rsidR="00067A5B" w:rsidRPr="004C283E" w:rsidRDefault="00067A5B" w:rsidP="004C283E">
      <w:pPr>
        <w:spacing w:after="0" w:line="360" w:lineRule="auto"/>
        <w:ind w:left="720"/>
        <w:rPr>
          <w:rFonts w:ascii="Arial" w:hAnsi="Arial" w:cs="Arial"/>
          <w:sz w:val="24"/>
          <w:szCs w:val="24"/>
        </w:rPr>
      </w:pPr>
    </w:p>
    <w:p w14:paraId="3F1B9371" w14:textId="77777777" w:rsidR="00067A5B" w:rsidRPr="004C283E" w:rsidRDefault="00067A5B" w:rsidP="004C283E">
      <w:pPr>
        <w:spacing w:after="0" w:line="360" w:lineRule="auto"/>
        <w:ind w:left="720"/>
        <w:rPr>
          <w:rFonts w:ascii="Arial" w:hAnsi="Arial" w:cs="Arial"/>
          <w:sz w:val="24"/>
          <w:szCs w:val="24"/>
        </w:rPr>
      </w:pPr>
    </w:p>
    <w:p w14:paraId="1FF41B96"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b/>
          <w:sz w:val="24"/>
          <w:szCs w:val="24"/>
        </w:rPr>
        <w:t xml:space="preserve">Taking Lessons </w:t>
      </w:r>
      <w:proofErr w:type="gramStart"/>
      <w:r w:rsidRPr="004C283E">
        <w:rPr>
          <w:rFonts w:ascii="Arial" w:hAnsi="Arial" w:cs="Arial"/>
          <w:b/>
          <w:sz w:val="24"/>
          <w:szCs w:val="24"/>
        </w:rPr>
        <w:t>From</w:t>
      </w:r>
      <w:proofErr w:type="gramEnd"/>
      <w:r w:rsidRPr="004C283E">
        <w:rPr>
          <w:rFonts w:ascii="Arial" w:hAnsi="Arial" w:cs="Arial"/>
          <w:b/>
          <w:sz w:val="24"/>
          <w:szCs w:val="24"/>
        </w:rPr>
        <w:t xml:space="preserve"> The Leader’s Blunders</w:t>
      </w:r>
    </w:p>
    <w:p w14:paraId="72D3128B" w14:textId="77777777" w:rsidR="00067A5B" w:rsidRPr="004C283E" w:rsidRDefault="004369BF" w:rsidP="004C283E">
      <w:pPr>
        <w:numPr>
          <w:ilvl w:val="0"/>
          <w:numId w:val="1"/>
        </w:numPr>
        <w:spacing w:after="0" w:line="360" w:lineRule="auto"/>
        <w:rPr>
          <w:rFonts w:ascii="Arial" w:hAnsi="Arial" w:cs="Arial"/>
          <w:sz w:val="24"/>
          <w:szCs w:val="24"/>
        </w:rPr>
      </w:pPr>
      <w:r w:rsidRPr="004C283E">
        <w:rPr>
          <w:rFonts w:ascii="Arial" w:hAnsi="Arial" w:cs="Arial"/>
          <w:sz w:val="24"/>
          <w:szCs w:val="24"/>
        </w:rPr>
        <w:t xml:space="preserve">Lieberman &amp; Montgomery (1998): Followers look at the pioneer’s mistakes and their response strategies </w:t>
      </w:r>
      <w:proofErr w:type="gramStart"/>
      <w:r w:rsidRPr="004C283E">
        <w:rPr>
          <w:rFonts w:ascii="Arial" w:hAnsi="Arial" w:cs="Arial"/>
          <w:sz w:val="24"/>
          <w:szCs w:val="24"/>
        </w:rPr>
        <w:t>in order to</w:t>
      </w:r>
      <w:proofErr w:type="gramEnd"/>
      <w:r w:rsidRPr="004C283E">
        <w:rPr>
          <w:rFonts w:ascii="Arial" w:hAnsi="Arial" w:cs="Arial"/>
          <w:sz w:val="24"/>
          <w:szCs w:val="24"/>
        </w:rPr>
        <w:t xml:space="preserve"> not incur the same losses. </w:t>
      </w:r>
    </w:p>
    <w:p w14:paraId="267B6286" w14:textId="77777777" w:rsidR="00067A5B" w:rsidRPr="004C283E" w:rsidRDefault="004369BF" w:rsidP="004C283E">
      <w:pPr>
        <w:numPr>
          <w:ilvl w:val="0"/>
          <w:numId w:val="1"/>
        </w:numPr>
        <w:spacing w:after="0" w:line="360" w:lineRule="auto"/>
        <w:rPr>
          <w:rFonts w:ascii="Arial" w:hAnsi="Arial" w:cs="Arial"/>
          <w:sz w:val="24"/>
          <w:szCs w:val="24"/>
        </w:rPr>
      </w:pPr>
      <w:r w:rsidRPr="004C283E">
        <w:rPr>
          <w:rFonts w:ascii="Arial" w:hAnsi="Arial" w:cs="Arial"/>
          <w:sz w:val="24"/>
          <w:szCs w:val="24"/>
        </w:rPr>
        <w:t xml:space="preserve">Example: Google (Search Engines, 1998) - Marketed themselves as a search engine after Yahoo and took advantage of Yahoo’s weaknesses by offering a more advanced search algorithm. </w:t>
      </w:r>
    </w:p>
    <w:p w14:paraId="667F6440"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b/>
          <w:sz w:val="24"/>
          <w:szCs w:val="24"/>
        </w:rPr>
        <w:t xml:space="preserve">Higher Capability </w:t>
      </w:r>
      <w:proofErr w:type="gramStart"/>
      <w:r w:rsidRPr="004C283E">
        <w:rPr>
          <w:rFonts w:ascii="Arial" w:hAnsi="Arial" w:cs="Arial"/>
          <w:b/>
          <w:sz w:val="24"/>
          <w:szCs w:val="24"/>
        </w:rPr>
        <w:t>In</w:t>
      </w:r>
      <w:proofErr w:type="gramEnd"/>
      <w:r w:rsidRPr="004C283E">
        <w:rPr>
          <w:rFonts w:ascii="Arial" w:hAnsi="Arial" w:cs="Arial"/>
          <w:b/>
          <w:sz w:val="24"/>
          <w:szCs w:val="24"/>
        </w:rPr>
        <w:t xml:space="preserve"> Terms of Change &amp; Evolution</w:t>
      </w:r>
    </w:p>
    <w:p w14:paraId="4035E695" w14:textId="77777777" w:rsidR="00067A5B" w:rsidRPr="004C283E" w:rsidRDefault="004369BF" w:rsidP="004C283E">
      <w:pPr>
        <w:numPr>
          <w:ilvl w:val="0"/>
          <w:numId w:val="16"/>
        </w:numPr>
        <w:spacing w:after="0" w:line="360" w:lineRule="auto"/>
        <w:rPr>
          <w:rFonts w:ascii="Arial" w:hAnsi="Arial" w:cs="Arial"/>
          <w:sz w:val="24"/>
          <w:szCs w:val="24"/>
        </w:rPr>
      </w:pPr>
      <w:r w:rsidRPr="004C283E">
        <w:rPr>
          <w:rFonts w:ascii="Arial" w:hAnsi="Arial" w:cs="Arial"/>
          <w:sz w:val="24"/>
          <w:szCs w:val="24"/>
        </w:rPr>
        <w:t xml:space="preserve">Christensen (1997): Followers incorporate changes to their business strategies depending on the reactions from the market and improve on the strategy of the pioneer. </w:t>
      </w:r>
    </w:p>
    <w:p w14:paraId="6EDBBB37" w14:textId="77777777" w:rsidR="00067A5B" w:rsidRPr="004C283E" w:rsidRDefault="004369BF" w:rsidP="004C283E">
      <w:pPr>
        <w:numPr>
          <w:ilvl w:val="0"/>
          <w:numId w:val="16"/>
        </w:numPr>
        <w:spacing w:after="0" w:line="360" w:lineRule="auto"/>
        <w:rPr>
          <w:rFonts w:ascii="Arial" w:hAnsi="Arial" w:cs="Arial"/>
          <w:sz w:val="24"/>
          <w:szCs w:val="24"/>
        </w:rPr>
      </w:pPr>
      <w:r w:rsidRPr="004C283E">
        <w:rPr>
          <w:rFonts w:ascii="Arial" w:hAnsi="Arial" w:cs="Arial"/>
          <w:sz w:val="24"/>
          <w:szCs w:val="24"/>
        </w:rPr>
        <w:t xml:space="preserve">Example: Facebook (social media, 2004) – Started operating after </w:t>
      </w:r>
      <w:proofErr w:type="spellStart"/>
      <w:r w:rsidRPr="004C283E">
        <w:rPr>
          <w:rFonts w:ascii="Arial" w:hAnsi="Arial" w:cs="Arial"/>
          <w:sz w:val="24"/>
          <w:szCs w:val="24"/>
        </w:rPr>
        <w:t>MySpace</w:t>
      </w:r>
      <w:proofErr w:type="spellEnd"/>
      <w:r w:rsidRPr="004C283E">
        <w:rPr>
          <w:rFonts w:ascii="Arial" w:hAnsi="Arial" w:cs="Arial"/>
          <w:sz w:val="24"/>
          <w:szCs w:val="24"/>
        </w:rPr>
        <w:t xml:space="preserve"> and came with better features in terms of user experience, security, and scalability, therefore becoming a global phenomenon.</w:t>
      </w:r>
    </w:p>
    <w:p w14:paraId="7EAA2C0E" w14:textId="77777777" w:rsidR="00067A5B" w:rsidRPr="004C283E" w:rsidRDefault="00067A5B" w:rsidP="004C283E">
      <w:pPr>
        <w:pBdr>
          <w:top w:val="nil"/>
          <w:left w:val="nil"/>
          <w:bottom w:val="nil"/>
          <w:right w:val="nil"/>
          <w:between w:val="nil"/>
        </w:pBdr>
        <w:spacing w:after="0" w:line="360" w:lineRule="auto"/>
        <w:rPr>
          <w:rFonts w:ascii="Arial" w:hAnsi="Arial" w:cs="Arial"/>
          <w:b/>
          <w:color w:val="000000"/>
          <w:sz w:val="24"/>
          <w:szCs w:val="24"/>
        </w:rPr>
      </w:pPr>
    </w:p>
    <w:p w14:paraId="54BB05DA" w14:textId="77777777" w:rsidR="00714F16" w:rsidRDefault="00714F16" w:rsidP="008F1FF8">
      <w:pPr>
        <w:pBdr>
          <w:top w:val="nil"/>
          <w:left w:val="nil"/>
          <w:bottom w:val="nil"/>
          <w:right w:val="nil"/>
          <w:between w:val="nil"/>
        </w:pBdr>
        <w:spacing w:after="0" w:line="360" w:lineRule="auto"/>
        <w:ind w:left="360"/>
        <w:rPr>
          <w:rFonts w:ascii="Arial" w:hAnsi="Arial" w:cs="Arial"/>
          <w:b/>
          <w:color w:val="000000"/>
          <w:sz w:val="24"/>
          <w:szCs w:val="24"/>
        </w:rPr>
      </w:pPr>
    </w:p>
    <w:p w14:paraId="616917AF" w14:textId="3B7A0FC0" w:rsidR="00067A5B" w:rsidRPr="004C283E" w:rsidRDefault="004369BF" w:rsidP="004C283E">
      <w:pPr>
        <w:numPr>
          <w:ilvl w:val="0"/>
          <w:numId w:val="4"/>
        </w:numPr>
        <w:pBdr>
          <w:top w:val="nil"/>
          <w:left w:val="nil"/>
          <w:bottom w:val="nil"/>
          <w:right w:val="nil"/>
          <w:between w:val="nil"/>
        </w:pBdr>
        <w:spacing w:after="0" w:line="360" w:lineRule="auto"/>
        <w:rPr>
          <w:rFonts w:ascii="Arial" w:hAnsi="Arial" w:cs="Arial"/>
          <w:b/>
          <w:color w:val="000000"/>
          <w:sz w:val="24"/>
          <w:szCs w:val="24"/>
        </w:rPr>
      </w:pPr>
      <w:r w:rsidRPr="004C283E">
        <w:rPr>
          <w:rFonts w:ascii="Arial" w:hAnsi="Arial" w:cs="Arial"/>
          <w:b/>
          <w:color w:val="000000"/>
          <w:sz w:val="24"/>
          <w:szCs w:val="24"/>
        </w:rPr>
        <w:lastRenderedPageBreak/>
        <w:t>PLC Strategies:</w:t>
      </w:r>
    </w:p>
    <w:p w14:paraId="17BE857E" w14:textId="77777777" w:rsidR="00067A5B" w:rsidRPr="004C283E" w:rsidRDefault="004369BF" w:rsidP="004C283E">
      <w:pPr>
        <w:spacing w:after="0" w:line="360" w:lineRule="auto"/>
        <w:ind w:left="360"/>
        <w:rPr>
          <w:rFonts w:ascii="Arial" w:hAnsi="Arial" w:cs="Arial"/>
          <w:b/>
          <w:sz w:val="24"/>
          <w:szCs w:val="24"/>
        </w:rPr>
      </w:pPr>
      <w:r w:rsidRPr="004C283E">
        <w:rPr>
          <w:rFonts w:ascii="Arial" w:hAnsi="Arial" w:cs="Arial"/>
          <w:sz w:val="24"/>
          <w:szCs w:val="24"/>
        </w:rPr>
        <w:t xml:space="preserve">Successful pioneer and follower companies adopt different product life cycle strategies to drive growth and maintain a competitive advantage. Based on research by Jeffrey G. Covin, Dennis P. Slevin, and Michael B. Heeley, both types of firms implement unique approaches to strengthen their market position (year). This is product life cycle, and I have explained it </w:t>
      </w:r>
      <w:r w:rsidRPr="004C283E">
        <w:rPr>
          <w:rFonts w:ascii="Arial" w:hAnsi="Arial" w:cs="Arial"/>
          <w:b/>
          <w:sz w:val="24"/>
          <w:szCs w:val="24"/>
        </w:rPr>
        <w:t xml:space="preserve">      </w:t>
      </w:r>
      <w:r w:rsidRPr="004C283E">
        <w:rPr>
          <w:rFonts w:ascii="Arial" w:hAnsi="Arial" w:cs="Arial"/>
          <w:b/>
          <w:noProof/>
          <w:sz w:val="24"/>
          <w:szCs w:val="24"/>
        </w:rPr>
        <w:drawing>
          <wp:inline distT="0" distB="0" distL="0" distR="0" wp14:anchorId="716338C5" wp14:editId="0685CF63">
            <wp:extent cx="2955748" cy="2319238"/>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2955748" cy="2319238"/>
                    </a:xfrm>
                    <a:prstGeom prst="rect">
                      <a:avLst/>
                    </a:prstGeom>
                    <a:ln/>
                  </pic:spPr>
                </pic:pic>
              </a:graphicData>
            </a:graphic>
          </wp:inline>
        </w:drawing>
      </w:r>
    </w:p>
    <w:p w14:paraId="0314025A" w14:textId="77777777" w:rsidR="00067A5B" w:rsidRPr="004C283E" w:rsidRDefault="00067A5B" w:rsidP="004C283E">
      <w:pPr>
        <w:tabs>
          <w:tab w:val="left" w:pos="4350"/>
        </w:tabs>
        <w:spacing w:after="0" w:line="360" w:lineRule="auto"/>
        <w:rPr>
          <w:rFonts w:ascii="Arial" w:hAnsi="Arial" w:cs="Arial"/>
          <w:b/>
          <w:sz w:val="24"/>
          <w:szCs w:val="24"/>
        </w:rPr>
      </w:pPr>
    </w:p>
    <w:p w14:paraId="31AAE66D" w14:textId="77777777" w:rsidR="00067A5B" w:rsidRPr="004C283E" w:rsidRDefault="00067A5B" w:rsidP="004C283E">
      <w:pPr>
        <w:tabs>
          <w:tab w:val="left" w:pos="4350"/>
        </w:tabs>
        <w:spacing w:after="0" w:line="360" w:lineRule="auto"/>
        <w:rPr>
          <w:rFonts w:ascii="Arial" w:hAnsi="Arial" w:cs="Arial"/>
          <w:b/>
          <w:sz w:val="24"/>
          <w:szCs w:val="24"/>
        </w:rPr>
      </w:pPr>
    </w:p>
    <w:p w14:paraId="0456B221" w14:textId="77777777" w:rsidR="00067A5B" w:rsidRPr="004C283E" w:rsidRDefault="004369BF" w:rsidP="004C283E">
      <w:pPr>
        <w:tabs>
          <w:tab w:val="left" w:pos="4350"/>
        </w:tabs>
        <w:spacing w:after="0" w:line="360" w:lineRule="auto"/>
        <w:rPr>
          <w:rFonts w:ascii="Arial" w:hAnsi="Arial" w:cs="Arial"/>
          <w:b/>
          <w:sz w:val="24"/>
          <w:szCs w:val="24"/>
        </w:rPr>
      </w:pPr>
      <w:r w:rsidRPr="004C283E">
        <w:rPr>
          <w:rFonts w:ascii="Arial" w:hAnsi="Arial" w:cs="Arial"/>
          <w:b/>
          <w:sz w:val="24"/>
          <w:szCs w:val="24"/>
        </w:rPr>
        <w:t xml:space="preserve">Product Life Cycle (PLC)  </w:t>
      </w:r>
      <w:r w:rsidRPr="004C283E">
        <w:rPr>
          <w:rFonts w:ascii="Arial" w:hAnsi="Arial" w:cs="Arial"/>
          <w:b/>
          <w:sz w:val="24"/>
          <w:szCs w:val="24"/>
        </w:rPr>
        <w:tab/>
      </w:r>
    </w:p>
    <w:p w14:paraId="0CFC4DE5" w14:textId="05542989" w:rsidR="00067A5B" w:rsidRPr="004C283E" w:rsidRDefault="004369BF" w:rsidP="004C283E">
      <w:pPr>
        <w:tabs>
          <w:tab w:val="left" w:pos="4350"/>
        </w:tabs>
        <w:spacing w:after="0" w:line="360" w:lineRule="auto"/>
        <w:rPr>
          <w:rFonts w:ascii="Arial" w:hAnsi="Arial" w:cs="Arial"/>
          <w:sz w:val="24"/>
          <w:szCs w:val="24"/>
        </w:rPr>
      </w:pPr>
      <w:r w:rsidRPr="004C283E">
        <w:rPr>
          <w:rFonts w:ascii="Arial" w:hAnsi="Arial" w:cs="Arial"/>
          <w:sz w:val="24"/>
          <w:szCs w:val="24"/>
        </w:rPr>
        <w:t xml:space="preserve">The Product Life Cycle (PLC) consists of four key </w:t>
      </w:r>
      <w:r w:rsidR="00E347AA" w:rsidRPr="004C283E">
        <w:rPr>
          <w:rFonts w:ascii="Arial" w:hAnsi="Arial" w:cs="Arial"/>
          <w:sz w:val="24"/>
          <w:szCs w:val="24"/>
        </w:rPr>
        <w:t>stages: The</w:t>
      </w:r>
      <w:r w:rsidR="00222F0A" w:rsidRPr="004C283E">
        <w:rPr>
          <w:rFonts w:ascii="Arial" w:hAnsi="Arial" w:cs="Arial"/>
          <w:sz w:val="24"/>
          <w:szCs w:val="24"/>
        </w:rPr>
        <w:t xml:space="preserve"> strategies</w:t>
      </w:r>
      <w:r w:rsidRPr="004C283E">
        <w:rPr>
          <w:rFonts w:ascii="Arial" w:hAnsi="Arial" w:cs="Arial"/>
          <w:sz w:val="24"/>
          <w:szCs w:val="24"/>
        </w:rPr>
        <w:t xml:space="preserve"> </w:t>
      </w:r>
      <w:r w:rsidR="00222F0A" w:rsidRPr="004C283E">
        <w:rPr>
          <w:rFonts w:ascii="Arial" w:hAnsi="Arial" w:cs="Arial"/>
          <w:sz w:val="24"/>
          <w:szCs w:val="24"/>
        </w:rPr>
        <w:t xml:space="preserve">employed by pioneers and followers throughout the </w:t>
      </w:r>
      <w:proofErr w:type="gramStart"/>
      <w:r w:rsidR="00222F0A" w:rsidRPr="004C283E">
        <w:rPr>
          <w:rFonts w:ascii="Arial" w:hAnsi="Arial" w:cs="Arial"/>
          <w:sz w:val="24"/>
          <w:szCs w:val="24"/>
        </w:rPr>
        <w:t>product  life</w:t>
      </w:r>
      <w:proofErr w:type="gramEnd"/>
      <w:r w:rsidR="00222F0A" w:rsidRPr="004C283E">
        <w:rPr>
          <w:rFonts w:ascii="Arial" w:hAnsi="Arial" w:cs="Arial"/>
          <w:sz w:val="24"/>
          <w:szCs w:val="24"/>
        </w:rPr>
        <w:t xml:space="preserve"> cycle is well-founded </w:t>
      </w:r>
      <w:r w:rsidR="00E347AA" w:rsidRPr="004C283E">
        <w:rPr>
          <w:rFonts w:ascii="Arial" w:hAnsi="Arial" w:cs="Arial"/>
          <w:sz w:val="24"/>
          <w:szCs w:val="24"/>
        </w:rPr>
        <w:t>and aligns with established</w:t>
      </w:r>
      <w:r w:rsidR="00222F0A" w:rsidRPr="004C283E">
        <w:rPr>
          <w:rFonts w:ascii="Arial" w:hAnsi="Arial" w:cs="Arial"/>
          <w:sz w:val="24"/>
          <w:szCs w:val="24"/>
        </w:rPr>
        <w:t xml:space="preserve"> </w:t>
      </w:r>
      <w:r w:rsidR="00E347AA" w:rsidRPr="004C283E">
        <w:rPr>
          <w:rFonts w:ascii="Arial" w:hAnsi="Arial" w:cs="Arial"/>
          <w:sz w:val="24"/>
          <w:szCs w:val="24"/>
        </w:rPr>
        <w:t xml:space="preserve">business principles. Below are references that support and elaborate on these </w:t>
      </w:r>
      <w:proofErr w:type="gramStart"/>
      <w:r w:rsidR="00E347AA" w:rsidRPr="004C283E">
        <w:rPr>
          <w:rFonts w:ascii="Arial" w:hAnsi="Arial" w:cs="Arial"/>
          <w:sz w:val="24"/>
          <w:szCs w:val="24"/>
        </w:rPr>
        <w:t xml:space="preserve">concept   </w:t>
      </w:r>
      <w:proofErr w:type="gramEnd"/>
      <w:r w:rsidR="00222F0A" w:rsidRPr="004C283E">
        <w:rPr>
          <w:rFonts w:ascii="Arial" w:hAnsi="Arial" w:cs="Arial"/>
          <w:sz w:val="24"/>
          <w:szCs w:val="24"/>
        </w:rPr>
        <w:t xml:space="preserve"> </w:t>
      </w:r>
      <w:r w:rsidRPr="004C283E">
        <w:rPr>
          <w:rFonts w:ascii="Arial" w:hAnsi="Arial" w:cs="Arial"/>
          <w:sz w:val="24"/>
          <w:szCs w:val="24"/>
        </w:rPr>
        <w:t xml:space="preserve">Introduction, Growth, Maturity, and </w:t>
      </w:r>
      <w:proofErr w:type="gramStart"/>
      <w:r w:rsidRPr="004C283E">
        <w:rPr>
          <w:rFonts w:ascii="Arial" w:hAnsi="Arial" w:cs="Arial"/>
          <w:sz w:val="24"/>
          <w:szCs w:val="24"/>
        </w:rPr>
        <w:t>Decline..</w:t>
      </w:r>
      <w:proofErr w:type="gramEnd"/>
      <w:r w:rsidRPr="004C283E">
        <w:rPr>
          <w:rFonts w:ascii="Arial" w:hAnsi="Arial" w:cs="Arial"/>
          <w:sz w:val="24"/>
          <w:szCs w:val="24"/>
        </w:rPr>
        <w:t xml:space="preserve"> </w:t>
      </w:r>
    </w:p>
    <w:p w14:paraId="4644FC9E" w14:textId="77777777" w:rsidR="00067A5B" w:rsidRPr="004C283E" w:rsidRDefault="00067A5B" w:rsidP="004C283E">
      <w:pPr>
        <w:spacing w:after="0" w:line="360" w:lineRule="auto"/>
        <w:rPr>
          <w:rFonts w:ascii="Arial" w:hAnsi="Arial" w:cs="Arial"/>
          <w:sz w:val="24"/>
          <w:szCs w:val="24"/>
        </w:rPr>
      </w:pPr>
    </w:p>
    <w:p w14:paraId="5F9C1C9A"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b/>
          <w:sz w:val="24"/>
          <w:szCs w:val="24"/>
        </w:rPr>
        <w:t>Introduction</w:t>
      </w:r>
      <w:r w:rsidRPr="004C283E">
        <w:rPr>
          <w:rFonts w:ascii="Arial" w:hAnsi="Arial" w:cs="Arial"/>
          <w:sz w:val="24"/>
          <w:szCs w:val="24"/>
        </w:rPr>
        <w:t xml:space="preserve">:  </w:t>
      </w:r>
    </w:p>
    <w:p w14:paraId="03022CAC" w14:textId="4E62E400" w:rsidR="00067A5B" w:rsidRPr="004C283E" w:rsidRDefault="00E347AA" w:rsidP="004C283E">
      <w:pPr>
        <w:spacing w:after="0" w:line="360" w:lineRule="auto"/>
        <w:rPr>
          <w:rFonts w:ascii="Arial" w:hAnsi="Arial" w:cs="Arial"/>
          <w:sz w:val="24"/>
          <w:szCs w:val="24"/>
        </w:rPr>
      </w:pPr>
      <w:r w:rsidRPr="004C283E">
        <w:rPr>
          <w:rFonts w:ascii="Arial" w:hAnsi="Arial" w:cs="Arial"/>
          <w:sz w:val="24"/>
          <w:szCs w:val="24"/>
        </w:rPr>
        <w:t xml:space="preserve">According to </w:t>
      </w:r>
      <w:r w:rsidR="00C8689F" w:rsidRPr="004C283E">
        <w:rPr>
          <w:rFonts w:ascii="Arial" w:hAnsi="Arial" w:cs="Arial"/>
          <w:sz w:val="24"/>
          <w:szCs w:val="24"/>
        </w:rPr>
        <w:t>Theodore Levitt in his 1965 Harvard Business Review article, “Exploit the Product Life Cycle.” Levitt is credited with conceptualizing the PLC and illustrating its stages.</w:t>
      </w:r>
      <w:r w:rsidRPr="004C283E">
        <w:rPr>
          <w:rFonts w:ascii="Arial" w:hAnsi="Arial" w:cs="Arial"/>
          <w:sz w:val="24"/>
          <w:szCs w:val="24"/>
        </w:rPr>
        <w:t xml:space="preserve"> </w:t>
      </w:r>
      <w:r w:rsidR="004369BF" w:rsidRPr="004C283E">
        <w:rPr>
          <w:rFonts w:ascii="Arial" w:hAnsi="Arial" w:cs="Arial"/>
          <w:sz w:val="24"/>
          <w:szCs w:val="24"/>
        </w:rPr>
        <w:t xml:space="preserve">During the introduction phase of a product’s life cycle, the pioneers are always concerned with achieving market penetration through product awareness and distribution spending. They need to create early brand recognition and help </w:t>
      </w:r>
      <w:proofErr w:type="gramStart"/>
      <w:r w:rsidR="004369BF" w:rsidRPr="004C283E">
        <w:rPr>
          <w:rFonts w:ascii="Arial" w:hAnsi="Arial" w:cs="Arial"/>
          <w:sz w:val="24"/>
          <w:szCs w:val="24"/>
        </w:rPr>
        <w:t>in</w:t>
      </w:r>
      <w:proofErr w:type="gramEnd"/>
      <w:r w:rsidR="004369BF" w:rsidRPr="004C283E">
        <w:rPr>
          <w:rFonts w:ascii="Arial" w:hAnsi="Arial" w:cs="Arial"/>
          <w:sz w:val="24"/>
          <w:szCs w:val="24"/>
        </w:rPr>
        <w:t xml:space="preserve"> the education of the initial adopters. On the other hand, the followers could enter the market with some cost benefits by analyzing the mistakes made by the pioneer and refining the </w:t>
      </w:r>
      <w:r w:rsidR="004369BF" w:rsidRPr="004C283E">
        <w:rPr>
          <w:rFonts w:ascii="Arial" w:hAnsi="Arial" w:cs="Arial"/>
          <w:sz w:val="24"/>
          <w:szCs w:val="24"/>
        </w:rPr>
        <w:lastRenderedPageBreak/>
        <w:t xml:space="preserve">product features and focusing on niche markets. Pioneers are always to some extent risk laden while followers take a more strategic stance to existing demand. </w:t>
      </w:r>
    </w:p>
    <w:p w14:paraId="0578651B"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As the market develops, pioneers tend to use the fortress strategy, where they attempt to dominate their market share by improving </w:t>
      </w:r>
      <w:proofErr w:type="gramStart"/>
      <w:r w:rsidRPr="004C283E">
        <w:rPr>
          <w:rFonts w:ascii="Arial" w:hAnsi="Arial" w:cs="Arial"/>
          <w:sz w:val="24"/>
          <w:szCs w:val="24"/>
        </w:rPr>
        <w:t>product value</w:t>
      </w:r>
      <w:proofErr w:type="gramEnd"/>
      <w:r w:rsidRPr="004C283E">
        <w:rPr>
          <w:rFonts w:ascii="Arial" w:hAnsi="Arial" w:cs="Arial"/>
          <w:sz w:val="24"/>
          <w:szCs w:val="24"/>
        </w:rPr>
        <w:t xml:space="preserve"> quality, increasing distribution, and enhancing brand loyalty. They may sustain their rapid sales growth by putting out new versions or trying to sell new customer segments. However, Apple kept its leading share of the smartphone market by consistently selling new iPhones which came with enhancement ranging from features to software. </w:t>
      </w:r>
    </w:p>
    <w:p w14:paraId="76CB6D23"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On the flip side, followers use an attack approach, directly attacking the pioneer by placing better alternatives at lower prices on the market. They look for weaknesses in the pioneer’s </w:t>
      </w:r>
      <w:proofErr w:type="gramStart"/>
      <w:r w:rsidRPr="004C283E">
        <w:rPr>
          <w:rFonts w:ascii="Arial" w:hAnsi="Arial" w:cs="Arial"/>
          <w:sz w:val="24"/>
          <w:szCs w:val="24"/>
        </w:rPr>
        <w:t>strategy, and</w:t>
      </w:r>
      <w:proofErr w:type="gramEnd"/>
      <w:r w:rsidRPr="004C283E">
        <w:rPr>
          <w:rFonts w:ascii="Arial" w:hAnsi="Arial" w:cs="Arial"/>
          <w:sz w:val="24"/>
          <w:szCs w:val="24"/>
        </w:rPr>
        <w:t xml:space="preserve"> go for it without holding back. A reported example would be Samsung, who came later to the smartphone market after Apple, but gained a stronghold because they offered a variety of models at different prices to appeal to a wider </w:t>
      </w:r>
      <w:proofErr w:type="spellStart"/>
      <w:proofErr w:type="gramStart"/>
      <w:r w:rsidRPr="004C283E">
        <w:rPr>
          <w:rFonts w:ascii="Arial" w:hAnsi="Arial" w:cs="Arial"/>
          <w:sz w:val="24"/>
          <w:szCs w:val="24"/>
        </w:rPr>
        <w:t>audience.Followers</w:t>
      </w:r>
      <w:proofErr w:type="spellEnd"/>
      <w:proofErr w:type="gramEnd"/>
      <w:r w:rsidRPr="004C283E">
        <w:rPr>
          <w:rFonts w:ascii="Arial" w:hAnsi="Arial" w:cs="Arial"/>
          <w:sz w:val="24"/>
          <w:szCs w:val="24"/>
        </w:rPr>
        <w:t xml:space="preserve"> may also focus on aggressive advertising, partnerships, or price cuts to lure customers away from the pioneer</w:t>
      </w:r>
    </w:p>
    <w:p w14:paraId="7526CE9D" w14:textId="77777777" w:rsidR="00067A5B" w:rsidRPr="004C283E" w:rsidRDefault="004369BF" w:rsidP="004C283E">
      <w:pPr>
        <w:spacing w:after="0" w:line="360" w:lineRule="auto"/>
        <w:rPr>
          <w:rFonts w:ascii="Arial" w:hAnsi="Arial" w:cs="Arial"/>
          <w:b/>
          <w:sz w:val="24"/>
          <w:szCs w:val="24"/>
        </w:rPr>
      </w:pPr>
      <w:r w:rsidRPr="004C283E">
        <w:rPr>
          <w:rFonts w:ascii="Arial" w:hAnsi="Arial" w:cs="Arial"/>
          <w:b/>
          <w:sz w:val="24"/>
          <w:szCs w:val="24"/>
        </w:rPr>
        <w:t>Growth Stage: Fortress vs. Attack Strategy:</w:t>
      </w:r>
    </w:p>
    <w:p w14:paraId="6CD15824"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In the growth stage, pioneers deploy fortress strategies to guard market share. They further cement their brand by improving existing products, widening distribution channels, and launching heavy marketing campaigns. Consider Tesla, for instance, a pioneer in the electric vehicle (EV) market. To maintain its lead, the company </w:t>
      </w:r>
      <w:proofErr w:type="gramStart"/>
      <w:r w:rsidRPr="004C283E">
        <w:rPr>
          <w:rFonts w:ascii="Arial" w:hAnsi="Arial" w:cs="Arial"/>
          <w:sz w:val="24"/>
          <w:szCs w:val="24"/>
        </w:rPr>
        <w:t>has to</w:t>
      </w:r>
      <w:proofErr w:type="gramEnd"/>
      <w:r w:rsidRPr="004C283E">
        <w:rPr>
          <w:rFonts w:ascii="Arial" w:hAnsi="Arial" w:cs="Arial"/>
          <w:sz w:val="24"/>
          <w:szCs w:val="24"/>
        </w:rPr>
        <w:t xml:space="preserve"> constantly improve battery technology, widen the supercharger network, and invest in autonomous driving features.</w:t>
      </w:r>
    </w:p>
    <w:p w14:paraId="362F47B4" w14:textId="77777777" w:rsidR="00067A5B" w:rsidRPr="004C283E" w:rsidRDefault="00067A5B" w:rsidP="004C283E">
      <w:pPr>
        <w:spacing w:after="0" w:line="360" w:lineRule="auto"/>
        <w:rPr>
          <w:rFonts w:ascii="Arial" w:hAnsi="Arial" w:cs="Arial"/>
          <w:sz w:val="24"/>
          <w:szCs w:val="24"/>
        </w:rPr>
      </w:pPr>
    </w:p>
    <w:p w14:paraId="4EDE8A26"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In contrast, followers capture market share with an attack strategy. They set competitively priced products with added features and spend heavily on advertising. For example, BYD, a Chinese automaker, came long after Tesla in mass producing EVs, however, he acquired significant market share by selling inexpensive electric vehicles with great batteries and government-funded subsidies. This strategy attracts consumers who are sensitive to </w:t>
      </w:r>
      <w:proofErr w:type="gramStart"/>
      <w:r w:rsidRPr="004C283E">
        <w:rPr>
          <w:rFonts w:ascii="Arial" w:hAnsi="Arial" w:cs="Arial"/>
          <w:sz w:val="24"/>
          <w:szCs w:val="24"/>
        </w:rPr>
        <w:t>price</w:t>
      </w:r>
      <w:proofErr w:type="gramEnd"/>
      <w:r w:rsidRPr="004C283E">
        <w:rPr>
          <w:rFonts w:ascii="Arial" w:hAnsi="Arial" w:cs="Arial"/>
          <w:sz w:val="24"/>
          <w:szCs w:val="24"/>
        </w:rPr>
        <w:t xml:space="preserve"> and helps establish an edge in the market.</w:t>
      </w:r>
    </w:p>
    <w:p w14:paraId="4A66B1C4" w14:textId="77777777" w:rsidR="00067A5B" w:rsidRPr="004C283E" w:rsidRDefault="00067A5B" w:rsidP="004C283E">
      <w:pPr>
        <w:spacing w:after="0" w:line="360" w:lineRule="auto"/>
        <w:rPr>
          <w:rFonts w:ascii="Arial" w:hAnsi="Arial" w:cs="Arial"/>
          <w:b/>
          <w:sz w:val="24"/>
          <w:szCs w:val="24"/>
        </w:rPr>
      </w:pPr>
    </w:p>
    <w:p w14:paraId="3AFBFA39" w14:textId="77777777" w:rsidR="008F1FF8" w:rsidRDefault="008F1FF8" w:rsidP="004C283E">
      <w:pPr>
        <w:spacing w:after="0" w:line="360" w:lineRule="auto"/>
        <w:rPr>
          <w:rFonts w:ascii="Arial" w:hAnsi="Arial" w:cs="Arial"/>
          <w:b/>
          <w:sz w:val="24"/>
          <w:szCs w:val="24"/>
        </w:rPr>
      </w:pPr>
    </w:p>
    <w:p w14:paraId="60BE7D80" w14:textId="178095B5" w:rsidR="00067A5B" w:rsidRPr="004C283E" w:rsidRDefault="004369BF" w:rsidP="004C283E">
      <w:pPr>
        <w:spacing w:after="0" w:line="360" w:lineRule="auto"/>
        <w:rPr>
          <w:rFonts w:ascii="Arial" w:hAnsi="Arial" w:cs="Arial"/>
          <w:sz w:val="24"/>
          <w:szCs w:val="24"/>
        </w:rPr>
      </w:pPr>
      <w:r w:rsidRPr="004C283E">
        <w:rPr>
          <w:rFonts w:ascii="Arial" w:hAnsi="Arial" w:cs="Arial"/>
          <w:b/>
          <w:sz w:val="24"/>
          <w:szCs w:val="24"/>
        </w:rPr>
        <w:lastRenderedPageBreak/>
        <w:t xml:space="preserve">Maturity Stage: </w:t>
      </w:r>
    </w:p>
    <w:p w14:paraId="06E1746A"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During the maturity stage, market challengers and leaders take their own steps in ensuring market relevance. Pioneers emphasize product diversification, brand equity, and extensive market coverage. They roll out premium sub-brands, new product features, and devise marketing strategies aimed at new customers. A good example is </w:t>
      </w:r>
      <w:proofErr w:type="gramStart"/>
      <w:r w:rsidRPr="004C283E">
        <w:rPr>
          <w:rFonts w:ascii="Arial" w:hAnsi="Arial" w:cs="Arial"/>
          <w:sz w:val="24"/>
          <w:szCs w:val="24"/>
        </w:rPr>
        <w:t>Microsoft</w:t>
      </w:r>
      <w:proofErr w:type="gramEnd"/>
      <w:r w:rsidRPr="004C283E">
        <w:rPr>
          <w:rFonts w:ascii="Arial" w:hAnsi="Arial" w:cs="Arial"/>
          <w:sz w:val="24"/>
          <w:szCs w:val="24"/>
        </w:rPr>
        <w:t xml:space="preserve"> which was a pioneer in the software industry and is still advancing the evolution of its Windows Operating system and expanding its cloud computing services. </w:t>
      </w:r>
    </w:p>
    <w:p w14:paraId="123BC2FA" w14:textId="77777777" w:rsidR="00067A5B" w:rsidRPr="004C283E" w:rsidRDefault="004369BF" w:rsidP="004C283E">
      <w:pPr>
        <w:spacing w:after="0" w:line="360" w:lineRule="auto"/>
        <w:rPr>
          <w:rFonts w:ascii="Arial" w:hAnsi="Arial" w:cs="Arial"/>
          <w:b/>
          <w:sz w:val="24"/>
          <w:szCs w:val="24"/>
        </w:rPr>
      </w:pPr>
      <w:r w:rsidRPr="004C283E">
        <w:rPr>
          <w:rFonts w:ascii="Arial" w:hAnsi="Arial" w:cs="Arial"/>
          <w:sz w:val="24"/>
          <w:szCs w:val="24"/>
        </w:rPr>
        <w:t xml:space="preserve">On the other hand, </w:t>
      </w:r>
      <w:proofErr w:type="gramStart"/>
      <w:r w:rsidRPr="004C283E">
        <w:rPr>
          <w:rFonts w:ascii="Arial" w:hAnsi="Arial" w:cs="Arial"/>
          <w:sz w:val="24"/>
          <w:szCs w:val="24"/>
        </w:rPr>
        <w:t>followers many times</w:t>
      </w:r>
      <w:proofErr w:type="gramEnd"/>
      <w:r w:rsidRPr="004C283E">
        <w:rPr>
          <w:rFonts w:ascii="Arial" w:hAnsi="Arial" w:cs="Arial"/>
          <w:sz w:val="24"/>
          <w:szCs w:val="24"/>
        </w:rPr>
        <w:t xml:space="preserve"> employ cost-lowering or focus-low strategies. They eliminate expenses, offer low priced products, or target neglected variables. An example then follows with Linux operating systems of the software industry, which are positioned as open-source, inexpensive, and easily customizable alternatives to the dominant Windows and Mac OS.</w:t>
      </w:r>
    </w:p>
    <w:p w14:paraId="19B3BAB4" w14:textId="77777777" w:rsidR="00067A5B" w:rsidRPr="004C283E" w:rsidRDefault="004369BF" w:rsidP="004C283E">
      <w:pPr>
        <w:spacing w:after="0" w:line="360" w:lineRule="auto"/>
        <w:rPr>
          <w:rFonts w:ascii="Arial" w:hAnsi="Arial" w:cs="Arial"/>
          <w:b/>
          <w:sz w:val="24"/>
          <w:szCs w:val="24"/>
        </w:rPr>
      </w:pPr>
      <w:r w:rsidRPr="004C283E">
        <w:rPr>
          <w:rFonts w:ascii="Arial" w:hAnsi="Arial" w:cs="Arial"/>
          <w:b/>
          <w:sz w:val="24"/>
          <w:szCs w:val="24"/>
        </w:rPr>
        <w:t>Decline Stage:</w:t>
      </w:r>
    </w:p>
    <w:p w14:paraId="1F0E429D"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As products enter their decline stage, efforts to reposition, rebrand, or innovate products into new categories </w:t>
      </w:r>
      <w:proofErr w:type="gramStart"/>
      <w:r w:rsidRPr="004C283E">
        <w:rPr>
          <w:rFonts w:ascii="Arial" w:hAnsi="Arial" w:cs="Arial"/>
          <w:sz w:val="24"/>
          <w:szCs w:val="24"/>
        </w:rPr>
        <w:t>becomes</w:t>
      </w:r>
      <w:proofErr w:type="gramEnd"/>
      <w:r w:rsidRPr="004C283E">
        <w:rPr>
          <w:rFonts w:ascii="Arial" w:hAnsi="Arial" w:cs="Arial"/>
          <w:sz w:val="24"/>
          <w:szCs w:val="24"/>
        </w:rPr>
        <w:t xml:space="preserve"> the main drive for sustaining the brand image by attempting revitalization on the brand. If such attempts prove futile, there is a calculated attempt to withdraw from the market while ensuring that profitability is still secured. A good example was Nokia, who after losing market shares to competing brands, sought to switch to Android smartphones </w:t>
      </w:r>
      <w:proofErr w:type="gramStart"/>
      <w:r w:rsidRPr="004C283E">
        <w:rPr>
          <w:rFonts w:ascii="Arial" w:hAnsi="Arial" w:cs="Arial"/>
          <w:sz w:val="24"/>
          <w:szCs w:val="24"/>
        </w:rPr>
        <w:t>in an attempt to</w:t>
      </w:r>
      <w:proofErr w:type="gramEnd"/>
      <w:r w:rsidRPr="004C283E">
        <w:rPr>
          <w:rFonts w:ascii="Arial" w:hAnsi="Arial" w:cs="Arial"/>
          <w:sz w:val="24"/>
          <w:szCs w:val="24"/>
        </w:rPr>
        <w:t xml:space="preserve"> regain market share to revive their brand.</w:t>
      </w:r>
    </w:p>
    <w:p w14:paraId="011E55DC" w14:textId="77777777" w:rsidR="00067A5B" w:rsidRPr="004C283E" w:rsidRDefault="00067A5B" w:rsidP="004C283E">
      <w:pPr>
        <w:spacing w:after="0" w:line="360" w:lineRule="auto"/>
        <w:rPr>
          <w:rFonts w:ascii="Arial" w:hAnsi="Arial" w:cs="Arial"/>
          <w:sz w:val="24"/>
          <w:szCs w:val="24"/>
        </w:rPr>
      </w:pPr>
    </w:p>
    <w:p w14:paraId="03D07DB7"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On the other hand, followers tend to resort to market and cost exit strategies. Some brands may decide to simply retire the product, dispose of the excess stock, or sell the name to another entity. A case in point is LG, who, after failing to keep up with the market leaders like Apple and Samsung, decided to leave the smartphone sector and center on producing other electronics and home appliances instead.</w:t>
      </w:r>
    </w:p>
    <w:p w14:paraId="70739013" w14:textId="77777777" w:rsidR="00067A5B" w:rsidRPr="004C283E" w:rsidRDefault="00067A5B" w:rsidP="004C283E">
      <w:pPr>
        <w:spacing w:after="0" w:line="360" w:lineRule="auto"/>
        <w:rPr>
          <w:rFonts w:ascii="Arial" w:hAnsi="Arial" w:cs="Arial"/>
          <w:b/>
          <w:sz w:val="24"/>
          <w:szCs w:val="24"/>
        </w:rPr>
      </w:pPr>
    </w:p>
    <w:p w14:paraId="7DFCF573" w14:textId="77777777" w:rsidR="008F1FF8" w:rsidRDefault="008F1FF8" w:rsidP="008F1FF8">
      <w:pPr>
        <w:pBdr>
          <w:top w:val="nil"/>
          <w:left w:val="nil"/>
          <w:bottom w:val="nil"/>
          <w:right w:val="nil"/>
          <w:between w:val="nil"/>
        </w:pBdr>
        <w:spacing w:after="0" w:line="360" w:lineRule="auto"/>
        <w:ind w:left="360"/>
        <w:rPr>
          <w:rFonts w:ascii="Arial" w:hAnsi="Arial" w:cs="Arial"/>
          <w:color w:val="000000"/>
          <w:sz w:val="24"/>
          <w:szCs w:val="24"/>
        </w:rPr>
      </w:pPr>
    </w:p>
    <w:p w14:paraId="66709D54" w14:textId="77777777" w:rsidR="008F1FF8" w:rsidRDefault="008F1FF8" w:rsidP="008F1FF8">
      <w:pPr>
        <w:pBdr>
          <w:top w:val="nil"/>
          <w:left w:val="nil"/>
          <w:bottom w:val="nil"/>
          <w:right w:val="nil"/>
          <w:between w:val="nil"/>
        </w:pBdr>
        <w:spacing w:after="0" w:line="360" w:lineRule="auto"/>
        <w:ind w:left="360"/>
        <w:rPr>
          <w:rFonts w:ascii="Arial" w:hAnsi="Arial" w:cs="Arial"/>
          <w:color w:val="000000"/>
          <w:sz w:val="24"/>
          <w:szCs w:val="24"/>
        </w:rPr>
      </w:pPr>
    </w:p>
    <w:p w14:paraId="73967853" w14:textId="77777777" w:rsidR="008F1FF8" w:rsidRDefault="008F1FF8" w:rsidP="008F1FF8">
      <w:pPr>
        <w:pBdr>
          <w:top w:val="nil"/>
          <w:left w:val="nil"/>
          <w:bottom w:val="nil"/>
          <w:right w:val="nil"/>
          <w:between w:val="nil"/>
        </w:pBdr>
        <w:spacing w:after="0" w:line="360" w:lineRule="auto"/>
        <w:ind w:left="360"/>
        <w:rPr>
          <w:rFonts w:ascii="Arial" w:hAnsi="Arial" w:cs="Arial"/>
          <w:color w:val="000000"/>
          <w:sz w:val="24"/>
          <w:szCs w:val="24"/>
        </w:rPr>
      </w:pPr>
    </w:p>
    <w:p w14:paraId="196F5FE9" w14:textId="77777777" w:rsidR="008F1FF8" w:rsidRDefault="008F1FF8" w:rsidP="008F1FF8">
      <w:pPr>
        <w:pBdr>
          <w:top w:val="nil"/>
          <w:left w:val="nil"/>
          <w:bottom w:val="nil"/>
          <w:right w:val="nil"/>
          <w:between w:val="nil"/>
        </w:pBdr>
        <w:spacing w:after="0" w:line="360" w:lineRule="auto"/>
        <w:ind w:left="360"/>
        <w:rPr>
          <w:rFonts w:ascii="Arial" w:hAnsi="Arial" w:cs="Arial"/>
          <w:color w:val="000000"/>
          <w:sz w:val="24"/>
          <w:szCs w:val="24"/>
        </w:rPr>
      </w:pPr>
    </w:p>
    <w:p w14:paraId="1C6B0FE4" w14:textId="6E93068E" w:rsidR="00067A5B" w:rsidRPr="004C283E" w:rsidRDefault="004369BF" w:rsidP="008F1FF8">
      <w:pPr>
        <w:pBdr>
          <w:top w:val="nil"/>
          <w:left w:val="nil"/>
          <w:bottom w:val="nil"/>
          <w:right w:val="nil"/>
          <w:between w:val="nil"/>
        </w:pBdr>
        <w:spacing w:after="0" w:line="360" w:lineRule="auto"/>
        <w:ind w:left="360"/>
        <w:rPr>
          <w:rFonts w:ascii="Arial" w:hAnsi="Arial" w:cs="Arial"/>
          <w:color w:val="000000"/>
          <w:sz w:val="24"/>
          <w:szCs w:val="24"/>
        </w:rPr>
      </w:pPr>
      <w:r w:rsidRPr="004C283E">
        <w:rPr>
          <w:rFonts w:ascii="Arial" w:hAnsi="Arial" w:cs="Arial"/>
          <w:color w:val="000000"/>
          <w:sz w:val="24"/>
          <w:szCs w:val="24"/>
        </w:rPr>
        <w:lastRenderedPageBreak/>
        <w:t xml:space="preserve"> </w:t>
      </w:r>
      <w:r w:rsidRPr="004C283E">
        <w:rPr>
          <w:rFonts w:ascii="Arial" w:hAnsi="Arial" w:cs="Arial"/>
          <w:b/>
          <w:color w:val="000000"/>
          <w:sz w:val="24"/>
          <w:szCs w:val="24"/>
        </w:rPr>
        <w:t>Strategies of Pioneer Companies (First Movers)</w:t>
      </w:r>
    </w:p>
    <w:p w14:paraId="524D501B"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Pioneers enter the market before competitors, allowing them to establish strong brand recognition and customer loyalty. Their key strategies include:</w:t>
      </w:r>
    </w:p>
    <w:p w14:paraId="7B06F113" w14:textId="77777777" w:rsidR="00067A5B" w:rsidRPr="004C283E" w:rsidRDefault="00067A5B" w:rsidP="004C283E">
      <w:pPr>
        <w:spacing w:after="0" w:line="360" w:lineRule="auto"/>
        <w:rPr>
          <w:rFonts w:ascii="Arial" w:hAnsi="Arial" w:cs="Arial"/>
          <w:sz w:val="24"/>
          <w:szCs w:val="24"/>
        </w:rPr>
      </w:pPr>
    </w:p>
    <w:p w14:paraId="545B5ADD" w14:textId="77777777" w:rsidR="00067A5B" w:rsidRPr="004C283E" w:rsidRDefault="004369BF" w:rsidP="004C283E">
      <w:pPr>
        <w:numPr>
          <w:ilvl w:val="0"/>
          <w:numId w:val="5"/>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 xml:space="preserve"> Innovation and Market Leadership</w:t>
      </w:r>
    </w:p>
    <w:p w14:paraId="4FB9BEF4"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First movers focus on research and development (R&amp;D) to introduce groundbreaking products, shaping industry standards.</w:t>
      </w:r>
    </w:p>
    <w:p w14:paraId="23DF7B59"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They create brand loyalty by being the first to address emerging customer needs.</w:t>
      </w:r>
    </w:p>
    <w:p w14:paraId="4F8BBD9A"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Dyson revolutionized the vacuum cleaner industry by introducing bagless cyclone technology, setting a new benchmark for performance and design.</w:t>
      </w:r>
    </w:p>
    <w:p w14:paraId="3EF5A698" w14:textId="77777777" w:rsidR="00067A5B" w:rsidRPr="004C283E" w:rsidRDefault="00067A5B" w:rsidP="004C283E">
      <w:pPr>
        <w:spacing w:after="0" w:line="360" w:lineRule="auto"/>
        <w:ind w:left="360"/>
        <w:rPr>
          <w:rFonts w:ascii="Arial" w:hAnsi="Arial" w:cs="Arial"/>
          <w:sz w:val="24"/>
          <w:szCs w:val="24"/>
        </w:rPr>
      </w:pPr>
    </w:p>
    <w:p w14:paraId="7104F367" w14:textId="77777777" w:rsidR="00067A5B" w:rsidRPr="004C283E" w:rsidRDefault="00067A5B" w:rsidP="004C283E">
      <w:pPr>
        <w:spacing w:after="0" w:line="360" w:lineRule="auto"/>
        <w:ind w:left="360"/>
        <w:rPr>
          <w:rFonts w:ascii="Arial" w:hAnsi="Arial" w:cs="Arial"/>
          <w:sz w:val="24"/>
          <w:szCs w:val="24"/>
        </w:rPr>
      </w:pPr>
    </w:p>
    <w:p w14:paraId="65FA9C9E" w14:textId="77777777" w:rsidR="00067A5B" w:rsidRPr="004C283E" w:rsidRDefault="004369BF" w:rsidP="004C283E">
      <w:pPr>
        <w:spacing w:after="0" w:line="360" w:lineRule="auto"/>
        <w:ind w:left="360"/>
        <w:rPr>
          <w:rFonts w:ascii="Arial" w:hAnsi="Arial" w:cs="Arial"/>
          <w:sz w:val="24"/>
          <w:szCs w:val="24"/>
        </w:rPr>
      </w:pPr>
      <w:r w:rsidRPr="004C283E">
        <w:rPr>
          <w:rFonts w:ascii="Arial" w:hAnsi="Arial" w:cs="Arial"/>
          <w:sz w:val="24"/>
          <w:szCs w:val="24"/>
        </w:rPr>
        <w:t>B. Creating High Barriers to Entry</w:t>
      </w:r>
    </w:p>
    <w:p w14:paraId="5A57504F"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Pioneers strengthen their position by securing patents and proprietary technology, making it difficult for competitors to replicate their innovations.</w:t>
      </w:r>
    </w:p>
    <w:p w14:paraId="62B0CAA7"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Establishing strong supplier relationships ensures cost advantages and supply chain control.</w:t>
      </w:r>
    </w:p>
    <w:p w14:paraId="335B4E59"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Beyond Meat developed exclusive plant-based meat technology and partnered with major fast-food chains to solidify its market presence.</w:t>
      </w:r>
    </w:p>
    <w:p w14:paraId="50D97277" w14:textId="77777777" w:rsidR="00067A5B" w:rsidRPr="004C283E" w:rsidRDefault="00067A5B" w:rsidP="004C283E">
      <w:pPr>
        <w:spacing w:after="0" w:line="360" w:lineRule="auto"/>
        <w:ind w:left="360"/>
        <w:rPr>
          <w:rFonts w:ascii="Arial" w:hAnsi="Arial" w:cs="Arial"/>
          <w:sz w:val="24"/>
          <w:szCs w:val="24"/>
        </w:rPr>
      </w:pPr>
    </w:p>
    <w:p w14:paraId="410919AB" w14:textId="77777777" w:rsidR="00067A5B" w:rsidRPr="004C283E" w:rsidRDefault="004369BF" w:rsidP="004C283E">
      <w:pPr>
        <w:spacing w:after="0" w:line="360" w:lineRule="auto"/>
        <w:ind w:left="360"/>
        <w:rPr>
          <w:rFonts w:ascii="Arial" w:hAnsi="Arial" w:cs="Arial"/>
          <w:sz w:val="24"/>
          <w:szCs w:val="24"/>
        </w:rPr>
      </w:pPr>
      <w:r w:rsidRPr="004C283E">
        <w:rPr>
          <w:rFonts w:ascii="Arial" w:hAnsi="Arial" w:cs="Arial"/>
          <w:sz w:val="24"/>
          <w:szCs w:val="24"/>
        </w:rPr>
        <w:t>C. Strategic Pricing Models</w:t>
      </w:r>
    </w:p>
    <w:p w14:paraId="152A982E"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Some pioneers implement price skimming, launching products at a high price to maximize initial profits before gradually reducing costs.</w:t>
      </w:r>
    </w:p>
    <w:p w14:paraId="1E1CD522"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GoPro introduced premium action cameras at a high price point before expanding into budget-friendly models.</w:t>
      </w:r>
    </w:p>
    <w:p w14:paraId="53294A93" w14:textId="77777777" w:rsidR="00067A5B" w:rsidRPr="004C283E" w:rsidRDefault="00067A5B" w:rsidP="004C283E">
      <w:pPr>
        <w:spacing w:after="0" w:line="360" w:lineRule="auto"/>
        <w:ind w:left="360"/>
        <w:rPr>
          <w:rFonts w:ascii="Arial" w:hAnsi="Arial" w:cs="Arial"/>
          <w:b/>
          <w:sz w:val="24"/>
          <w:szCs w:val="24"/>
        </w:rPr>
      </w:pPr>
    </w:p>
    <w:p w14:paraId="721EBF58" w14:textId="77777777" w:rsidR="00067A5B" w:rsidRPr="004C283E" w:rsidRDefault="004369BF" w:rsidP="004C283E">
      <w:pPr>
        <w:numPr>
          <w:ilvl w:val="0"/>
          <w:numId w:val="7"/>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b/>
          <w:color w:val="000000"/>
          <w:sz w:val="24"/>
          <w:szCs w:val="24"/>
        </w:rPr>
        <w:t xml:space="preserve"> Strategies of Follower Companies (Late Movers)</w:t>
      </w:r>
    </w:p>
    <w:p w14:paraId="209F79EC" w14:textId="77777777" w:rsidR="00067A5B" w:rsidRPr="004C283E" w:rsidRDefault="004369BF" w:rsidP="004C283E">
      <w:pPr>
        <w:pBdr>
          <w:top w:val="nil"/>
          <w:left w:val="nil"/>
          <w:bottom w:val="nil"/>
          <w:right w:val="nil"/>
          <w:between w:val="nil"/>
        </w:pBdr>
        <w:spacing w:after="0" w:line="360" w:lineRule="auto"/>
        <w:ind w:left="720"/>
        <w:rPr>
          <w:rFonts w:ascii="Arial" w:hAnsi="Arial" w:cs="Arial"/>
          <w:color w:val="000000"/>
          <w:sz w:val="24"/>
          <w:szCs w:val="24"/>
        </w:rPr>
      </w:pPr>
      <w:r w:rsidRPr="004C283E">
        <w:rPr>
          <w:rFonts w:ascii="Arial" w:hAnsi="Arial" w:cs="Arial"/>
          <w:color w:val="000000"/>
          <w:sz w:val="24"/>
          <w:szCs w:val="24"/>
        </w:rPr>
        <w:t>Late entrants learn from pioneers’ successes and challenges, allowing them to refine existing products and gain a competitive advantage. Their primary strategies include:</w:t>
      </w:r>
    </w:p>
    <w:p w14:paraId="21151C64" w14:textId="77777777" w:rsidR="00067A5B" w:rsidRPr="004C283E" w:rsidRDefault="00067A5B" w:rsidP="004C283E">
      <w:pPr>
        <w:pBdr>
          <w:top w:val="nil"/>
          <w:left w:val="nil"/>
          <w:bottom w:val="nil"/>
          <w:right w:val="nil"/>
          <w:between w:val="nil"/>
        </w:pBdr>
        <w:spacing w:after="0" w:line="360" w:lineRule="auto"/>
        <w:ind w:left="720"/>
        <w:rPr>
          <w:rFonts w:ascii="Arial" w:hAnsi="Arial" w:cs="Arial"/>
          <w:color w:val="000000"/>
          <w:sz w:val="24"/>
          <w:szCs w:val="24"/>
        </w:rPr>
      </w:pPr>
    </w:p>
    <w:p w14:paraId="41EEF102" w14:textId="77777777" w:rsidR="00067A5B" w:rsidRPr="004C283E" w:rsidRDefault="004369BF" w:rsidP="004C283E">
      <w:pPr>
        <w:numPr>
          <w:ilvl w:val="0"/>
          <w:numId w:val="8"/>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Refinement Through Imitation</w:t>
      </w:r>
    </w:p>
    <w:p w14:paraId="06A0BAEA"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b/>
          <w:color w:val="000000"/>
          <w:sz w:val="24"/>
          <w:szCs w:val="24"/>
        </w:rPr>
      </w:pPr>
      <w:r w:rsidRPr="004C283E">
        <w:rPr>
          <w:rFonts w:ascii="Arial" w:hAnsi="Arial" w:cs="Arial"/>
          <w:color w:val="000000"/>
          <w:sz w:val="24"/>
          <w:szCs w:val="24"/>
        </w:rPr>
        <w:t>Instead of developing entirely new products, followers enhance existing ones by improving performance, features, or affordability.</w:t>
      </w:r>
    </w:p>
    <w:p w14:paraId="5F2F46AC"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Shark entered the vacuum cleaner market after Dyson but gained popularity by offering powerful, affordable alternatives with added convenience features.</w:t>
      </w:r>
    </w:p>
    <w:p w14:paraId="33B72002" w14:textId="77777777" w:rsidR="00067A5B" w:rsidRPr="004C283E" w:rsidRDefault="00067A5B" w:rsidP="004C283E">
      <w:pPr>
        <w:pBdr>
          <w:top w:val="nil"/>
          <w:left w:val="nil"/>
          <w:bottom w:val="nil"/>
          <w:right w:val="nil"/>
          <w:between w:val="nil"/>
        </w:pBdr>
        <w:spacing w:after="0" w:line="360" w:lineRule="auto"/>
        <w:ind w:left="720"/>
        <w:rPr>
          <w:rFonts w:ascii="Arial" w:hAnsi="Arial" w:cs="Arial"/>
          <w:color w:val="000000"/>
          <w:sz w:val="24"/>
          <w:szCs w:val="24"/>
        </w:rPr>
      </w:pPr>
    </w:p>
    <w:p w14:paraId="1353B94E" w14:textId="77777777" w:rsidR="00067A5B" w:rsidRPr="004C283E" w:rsidRDefault="004369BF" w:rsidP="004C283E">
      <w:pPr>
        <w:numPr>
          <w:ilvl w:val="0"/>
          <w:numId w:val="8"/>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Cost Efficiency and Competitive Pricing</w:t>
      </w:r>
    </w:p>
    <w:p w14:paraId="0DF8B13E"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Late movers often focus on reducing production costs and providing comparable products at a lower price.</w:t>
      </w:r>
    </w:p>
    <w:p w14:paraId="18B44B14"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Impossible Foods entered the plant-based meat market after Beyond Meat but gained traction by offering competitive pricing and partnerships with major retailers.</w:t>
      </w:r>
    </w:p>
    <w:p w14:paraId="57B0F08B" w14:textId="77777777" w:rsidR="00067A5B" w:rsidRPr="004C283E" w:rsidRDefault="00067A5B" w:rsidP="004C283E">
      <w:pPr>
        <w:spacing w:after="0" w:line="360" w:lineRule="auto"/>
        <w:ind w:left="360"/>
        <w:rPr>
          <w:rFonts w:ascii="Arial" w:hAnsi="Arial" w:cs="Arial"/>
          <w:sz w:val="24"/>
          <w:szCs w:val="24"/>
        </w:rPr>
      </w:pPr>
    </w:p>
    <w:p w14:paraId="3A08D9C4" w14:textId="77777777" w:rsidR="00067A5B" w:rsidRPr="004C283E" w:rsidRDefault="004369BF" w:rsidP="004C283E">
      <w:pPr>
        <w:numPr>
          <w:ilvl w:val="0"/>
          <w:numId w:val="8"/>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 xml:space="preserve"> Niche Market Targeting</w:t>
      </w:r>
    </w:p>
    <w:p w14:paraId="009702CF"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Instead of competing directly, followers target under-served customer segments to carve out their market share.</w:t>
      </w:r>
    </w:p>
    <w:p w14:paraId="3C536111" w14:textId="77777777" w:rsidR="00067A5B" w:rsidRPr="004C283E" w:rsidRDefault="004369BF" w:rsidP="004C283E">
      <w:pPr>
        <w:numPr>
          <w:ilvl w:val="0"/>
          <w:numId w:val="6"/>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Example: Acer focused on affordable and high-performance laptops for students and budget-conscious consumers, differentiating itself from premium brands.</w:t>
      </w:r>
    </w:p>
    <w:p w14:paraId="65BFA6E9" w14:textId="77777777" w:rsidR="00067A5B" w:rsidRPr="004C283E" w:rsidRDefault="00067A5B" w:rsidP="004C283E">
      <w:pPr>
        <w:spacing w:after="0" w:line="360" w:lineRule="auto"/>
        <w:ind w:left="360"/>
        <w:rPr>
          <w:rFonts w:ascii="Arial" w:hAnsi="Arial" w:cs="Arial"/>
          <w:sz w:val="24"/>
          <w:szCs w:val="24"/>
        </w:rPr>
      </w:pPr>
    </w:p>
    <w:p w14:paraId="047326DE" w14:textId="77777777" w:rsidR="00067A5B" w:rsidRPr="004C283E" w:rsidRDefault="004369BF" w:rsidP="004C283E">
      <w:pPr>
        <w:spacing w:after="0" w:line="360" w:lineRule="auto"/>
        <w:rPr>
          <w:rFonts w:ascii="Arial" w:hAnsi="Arial" w:cs="Arial"/>
          <w:b/>
          <w:sz w:val="24"/>
          <w:szCs w:val="24"/>
        </w:rPr>
      </w:pPr>
      <w:r w:rsidRPr="004C283E">
        <w:rPr>
          <w:rFonts w:ascii="Arial" w:hAnsi="Arial" w:cs="Arial"/>
          <w:b/>
          <w:sz w:val="24"/>
          <w:szCs w:val="24"/>
        </w:rPr>
        <w:t>Final Thoughts:</w:t>
      </w:r>
    </w:p>
    <w:p w14:paraId="50A6CD8B"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sz w:val="24"/>
          <w:szCs w:val="24"/>
        </w:rPr>
        <w:t xml:space="preserve">The leader's focus on innovation, brand creation and market share </w:t>
      </w:r>
      <w:proofErr w:type="gramStart"/>
      <w:r w:rsidRPr="004C283E">
        <w:rPr>
          <w:rFonts w:ascii="Arial" w:hAnsi="Arial" w:cs="Arial"/>
          <w:sz w:val="24"/>
          <w:szCs w:val="24"/>
        </w:rPr>
        <w:t>contrasts</w:t>
      </w:r>
      <w:proofErr w:type="gramEnd"/>
      <w:r w:rsidRPr="004C283E">
        <w:rPr>
          <w:rFonts w:ascii="Arial" w:hAnsi="Arial" w:cs="Arial"/>
          <w:sz w:val="24"/>
          <w:szCs w:val="24"/>
        </w:rPr>
        <w:t xml:space="preserve"> the follower’s </w:t>
      </w:r>
      <w:proofErr w:type="gramStart"/>
      <w:r w:rsidRPr="004C283E">
        <w:rPr>
          <w:rFonts w:ascii="Arial" w:hAnsi="Arial" w:cs="Arial"/>
          <w:sz w:val="24"/>
          <w:szCs w:val="24"/>
        </w:rPr>
        <w:t>approach</w:t>
      </w:r>
      <w:proofErr w:type="gramEnd"/>
      <w:r w:rsidRPr="004C283E">
        <w:rPr>
          <w:rFonts w:ascii="Arial" w:hAnsi="Arial" w:cs="Arial"/>
          <w:sz w:val="24"/>
          <w:szCs w:val="24"/>
        </w:rPr>
        <w:t xml:space="preserve"> which revolves on improving the product, selling it at a lower price and targeting a niche market. Dyson, Beyond Meat, Shark and Acer prove that these strategies work over the long term.</w:t>
      </w:r>
    </w:p>
    <w:p w14:paraId="2A281E7F" w14:textId="77777777" w:rsidR="00067A5B" w:rsidRPr="004C283E" w:rsidRDefault="00067A5B" w:rsidP="004C283E">
      <w:pPr>
        <w:spacing w:after="0" w:line="360" w:lineRule="auto"/>
        <w:rPr>
          <w:rFonts w:ascii="Arial" w:hAnsi="Arial" w:cs="Arial"/>
          <w:sz w:val="24"/>
          <w:szCs w:val="24"/>
        </w:rPr>
      </w:pPr>
    </w:p>
    <w:p w14:paraId="6026AF2C" w14:textId="77777777" w:rsidR="00067A5B" w:rsidRPr="004C283E" w:rsidRDefault="004369BF" w:rsidP="004C283E">
      <w:pPr>
        <w:spacing w:after="0" w:line="360" w:lineRule="auto"/>
        <w:rPr>
          <w:rFonts w:ascii="Arial" w:hAnsi="Arial" w:cs="Arial"/>
          <w:sz w:val="24"/>
          <w:szCs w:val="24"/>
        </w:rPr>
      </w:pPr>
      <w:r w:rsidRPr="004C283E">
        <w:rPr>
          <w:rFonts w:ascii="Arial" w:hAnsi="Arial" w:cs="Arial"/>
          <w:b/>
          <w:sz w:val="24"/>
          <w:szCs w:val="24"/>
        </w:rPr>
        <w:t xml:space="preserve">In Conclusion: </w:t>
      </w:r>
    </w:p>
    <w:p w14:paraId="471B1E4D" w14:textId="77777777" w:rsidR="00067A5B" w:rsidRDefault="004369BF" w:rsidP="004C283E">
      <w:pPr>
        <w:spacing w:after="0" w:line="360" w:lineRule="auto"/>
        <w:rPr>
          <w:rFonts w:ascii="Arial" w:hAnsi="Arial" w:cs="Arial"/>
          <w:b/>
          <w:sz w:val="24"/>
          <w:szCs w:val="24"/>
        </w:rPr>
      </w:pPr>
      <w:r w:rsidRPr="004C283E">
        <w:rPr>
          <w:rFonts w:ascii="Arial" w:hAnsi="Arial" w:cs="Arial"/>
          <w:sz w:val="24"/>
          <w:szCs w:val="24"/>
        </w:rPr>
        <w:t>Brand loyalty, technological leadership, and market dominance tend to benefit the pioneer, but cost and risk are high. A follower makes out due to cost, Great Strategic Learning Flexibility, but must contend with the established pioneer</w:t>
      </w:r>
      <w:r w:rsidRPr="004C283E">
        <w:rPr>
          <w:rFonts w:ascii="Arial" w:hAnsi="Arial" w:cs="Arial"/>
          <w:b/>
          <w:sz w:val="24"/>
          <w:szCs w:val="24"/>
        </w:rPr>
        <w:t>.</w:t>
      </w:r>
    </w:p>
    <w:p w14:paraId="4C7632BF" w14:textId="77777777" w:rsidR="004C283E" w:rsidRDefault="004C283E" w:rsidP="004C283E">
      <w:pPr>
        <w:spacing w:after="0" w:line="360" w:lineRule="auto"/>
        <w:rPr>
          <w:rFonts w:ascii="Arial" w:hAnsi="Arial" w:cs="Arial"/>
          <w:b/>
          <w:sz w:val="24"/>
          <w:szCs w:val="24"/>
        </w:rPr>
      </w:pPr>
    </w:p>
    <w:p w14:paraId="707BAFE5" w14:textId="77777777" w:rsidR="004C283E" w:rsidRPr="004C283E" w:rsidRDefault="004C283E" w:rsidP="004C283E">
      <w:pPr>
        <w:spacing w:after="0" w:line="360" w:lineRule="auto"/>
        <w:rPr>
          <w:rFonts w:ascii="Arial" w:hAnsi="Arial" w:cs="Arial"/>
          <w:b/>
          <w:sz w:val="24"/>
          <w:szCs w:val="24"/>
        </w:rPr>
      </w:pPr>
    </w:p>
    <w:p w14:paraId="7666385A" w14:textId="77777777" w:rsidR="00067A5B" w:rsidRPr="004C283E" w:rsidRDefault="00067A5B" w:rsidP="004C283E">
      <w:pPr>
        <w:spacing w:after="0" w:line="360" w:lineRule="auto"/>
        <w:rPr>
          <w:rFonts w:ascii="Arial" w:hAnsi="Arial" w:cs="Arial"/>
          <w:b/>
          <w:sz w:val="24"/>
          <w:szCs w:val="24"/>
        </w:rPr>
      </w:pPr>
    </w:p>
    <w:p w14:paraId="4A8CC05E" w14:textId="77777777" w:rsidR="00067A5B" w:rsidRPr="004C283E" w:rsidRDefault="00067A5B" w:rsidP="004C283E">
      <w:pPr>
        <w:spacing w:after="0" w:line="360" w:lineRule="auto"/>
        <w:rPr>
          <w:rFonts w:ascii="Arial" w:hAnsi="Arial" w:cs="Arial"/>
          <w:b/>
          <w:sz w:val="24"/>
          <w:szCs w:val="24"/>
        </w:rPr>
      </w:pPr>
    </w:p>
    <w:p w14:paraId="14BCB0BD" w14:textId="77777777" w:rsidR="00067A5B" w:rsidRPr="004C283E" w:rsidRDefault="004369BF" w:rsidP="004C283E">
      <w:pPr>
        <w:numPr>
          <w:ilvl w:val="0"/>
          <w:numId w:val="9"/>
        </w:numPr>
        <w:pBdr>
          <w:top w:val="nil"/>
          <w:left w:val="nil"/>
          <w:bottom w:val="nil"/>
          <w:right w:val="nil"/>
          <w:between w:val="nil"/>
        </w:pBdr>
        <w:spacing w:after="0" w:line="360" w:lineRule="auto"/>
        <w:rPr>
          <w:rFonts w:ascii="Arial" w:hAnsi="Arial" w:cs="Arial"/>
          <w:b/>
          <w:color w:val="000000"/>
          <w:sz w:val="24"/>
          <w:szCs w:val="24"/>
        </w:rPr>
      </w:pPr>
      <w:r w:rsidRPr="004C283E">
        <w:rPr>
          <w:rFonts w:ascii="Arial" w:hAnsi="Arial" w:cs="Arial"/>
          <w:b/>
          <w:color w:val="000000"/>
          <w:sz w:val="24"/>
          <w:szCs w:val="24"/>
        </w:rPr>
        <w:t xml:space="preserve">Reference: </w:t>
      </w:r>
    </w:p>
    <w:p w14:paraId="25D50D4A"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Lieberman, M. B., &amp; Montgomery, D. B. (1988). First-Mover Advantages. Strategic Management Journal, 9(S1), 41-58.</w:t>
      </w:r>
    </w:p>
    <w:p w14:paraId="796BA66C"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Porter, M. E. (1980). Competitive Strategy: Techniques for Analyzing Industries and Competitors. Free Press.</w:t>
      </w:r>
    </w:p>
    <w:p w14:paraId="31DC7592"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Grant, R. M. (2016). Contemporary Strategy Analysis: Text and Cases Edition (9th ed.). Wiley.</w:t>
      </w:r>
    </w:p>
    <w:p w14:paraId="71973116"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 xml:space="preserve"> Schnaars, S. P. (1994). Managing Imitation Strategies: How Later Entrants Seize Markets from Pioneers. Free Press.</w:t>
      </w:r>
    </w:p>
    <w:p w14:paraId="50430B08"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Markides, C., &amp; Geroski, P. (2004). Fast Second: How Smart Companies Bypass Radical Innovation to Enter and Dominate New Markets. Jossey-Bass.</w:t>
      </w:r>
    </w:p>
    <w:p w14:paraId="370B1D6E"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Urban, G. L., Carter, T., Gaskin, S., &amp; Mucha, Z. (1986). Market Share Rewards to Pioneering Brands: An Empirical Analysis and Strategic Implications. Management Science, 32(6), 645-659.</w:t>
      </w:r>
    </w:p>
    <w:p w14:paraId="4074D18A"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Kerin, R. A., Varadarajan, P. R., &amp; Peterson, R. A. (1992). First-Mover Advantage: A Synthesis, Conceptual Framework, and Research Propositions. Journal of Marketing, 56(4), 33-52.</w:t>
      </w:r>
    </w:p>
    <w:p w14:paraId="5C976709"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Robinson, W. T., &amp; Fornell, C. (1985). Sources of Market Pioneer Advantages in Consumer Goods Industries. Journal of Marketing Research, 22(3), 305-317.</w:t>
      </w:r>
    </w:p>
    <w:p w14:paraId="37589E2F"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Tellis, G. J., &amp; Golder, P. N. (1996). First-Mover Advantage: A Review and Synthesis. Journal of Marketing Research, 33(2), 158-170.</w:t>
      </w:r>
    </w:p>
    <w:p w14:paraId="5DB949B7"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Golder, P. N., &amp; Tellis, G. J. (1993). Pioneer Advantage: Marketing Logic or Marketing Legend? Journal of Marketing Research, 30(2), 158-170.</w:t>
      </w:r>
    </w:p>
    <w:p w14:paraId="284DC6C0"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lastRenderedPageBreak/>
        <w:t>Shankar, V., Carpenter, G. S., &amp; Krishnamurthi, L. (1998). Late Mover Advantage: How Innovative Late Entrants Outsell Pioneers. Journal of Marketing Research, 35(1), 54-70.</w:t>
      </w:r>
    </w:p>
    <w:p w14:paraId="4ACE8259"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Covin, J. G., Slevin, D. P., &amp; Heeley, M. B. (2000). Pioneers and Followers: Competitive Tactics, Environment, and Firm Growth. Journal of Business Venturing, 15(2), 175-210.</w:t>
      </w:r>
    </w:p>
    <w:p w14:paraId="6F6B7EEC"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 xml:space="preserve">Suarez, F., &amp; </w:t>
      </w:r>
      <w:proofErr w:type="spellStart"/>
      <w:r w:rsidRPr="004C283E">
        <w:rPr>
          <w:rFonts w:ascii="Arial" w:hAnsi="Arial" w:cs="Arial"/>
          <w:color w:val="000000"/>
          <w:sz w:val="24"/>
          <w:szCs w:val="24"/>
        </w:rPr>
        <w:t>Lanzolla</w:t>
      </w:r>
      <w:proofErr w:type="spellEnd"/>
      <w:r w:rsidRPr="004C283E">
        <w:rPr>
          <w:rFonts w:ascii="Arial" w:hAnsi="Arial" w:cs="Arial"/>
          <w:color w:val="000000"/>
          <w:sz w:val="24"/>
          <w:szCs w:val="24"/>
        </w:rPr>
        <w:t>, G. (2007). The Half-Truth of First-Mover Advantage. Harvard Business Review, 85(4), 121-127.</w:t>
      </w:r>
    </w:p>
    <w:p w14:paraId="09F127D6"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Bohlmann, J. D., Golder, P. N., &amp; Mitra, D. (2002). Deconstructing the Pioneer’s Advantage: Examining Vintage Effects and Consumer Learning Over Time. Marketing Science, 21(4), 377-394.</w:t>
      </w:r>
    </w:p>
    <w:p w14:paraId="0391F937"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Zhou, K. Z., &amp; Nakamoto, K. (2007). Market Pioneering, Learning Advantage, and Firm Value Creation. Journal of Marketing, 71(2), 74-87.</w:t>
      </w:r>
    </w:p>
    <w:p w14:paraId="12125680"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proofErr w:type="spellStart"/>
      <w:r w:rsidRPr="004C283E">
        <w:rPr>
          <w:rFonts w:ascii="Arial" w:hAnsi="Arial" w:cs="Arial"/>
          <w:color w:val="000000"/>
          <w:sz w:val="24"/>
          <w:szCs w:val="24"/>
        </w:rPr>
        <w:t>Fosfuri</w:t>
      </w:r>
      <w:proofErr w:type="spellEnd"/>
      <w:r w:rsidRPr="004C283E">
        <w:rPr>
          <w:rFonts w:ascii="Arial" w:hAnsi="Arial" w:cs="Arial"/>
          <w:color w:val="000000"/>
          <w:sz w:val="24"/>
          <w:szCs w:val="24"/>
        </w:rPr>
        <w:t xml:space="preserve">, A., </w:t>
      </w:r>
      <w:proofErr w:type="spellStart"/>
      <w:r w:rsidRPr="004C283E">
        <w:rPr>
          <w:rFonts w:ascii="Arial" w:hAnsi="Arial" w:cs="Arial"/>
          <w:color w:val="000000"/>
          <w:sz w:val="24"/>
          <w:szCs w:val="24"/>
        </w:rPr>
        <w:t>Lanzolla</w:t>
      </w:r>
      <w:proofErr w:type="spellEnd"/>
      <w:r w:rsidRPr="004C283E">
        <w:rPr>
          <w:rFonts w:ascii="Arial" w:hAnsi="Arial" w:cs="Arial"/>
          <w:color w:val="000000"/>
          <w:sz w:val="24"/>
          <w:szCs w:val="24"/>
        </w:rPr>
        <w:t>, G., &amp; Suarez, F. F. (2013). Entry-Timing Strategies: The Road Ahead. Long Range Planning, 46(4-5), 300-311.</w:t>
      </w:r>
    </w:p>
    <w:p w14:paraId="648D23B8"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Lambkin, M. (1988). Order of Entry and Performance in New Markets. Strategic Management Journal, 9(S1), 127-140.</w:t>
      </w:r>
    </w:p>
    <w:p w14:paraId="15A04507" w14:textId="77777777" w:rsidR="00067A5B" w:rsidRPr="004C283E" w:rsidRDefault="004369BF" w:rsidP="004C283E">
      <w:pPr>
        <w:numPr>
          <w:ilvl w:val="0"/>
          <w:numId w:val="10"/>
        </w:numPr>
        <w:pBdr>
          <w:top w:val="nil"/>
          <w:left w:val="nil"/>
          <w:bottom w:val="nil"/>
          <w:right w:val="nil"/>
          <w:between w:val="nil"/>
        </w:pBdr>
        <w:spacing w:after="0" w:line="360" w:lineRule="auto"/>
        <w:rPr>
          <w:rFonts w:ascii="Arial" w:hAnsi="Arial" w:cs="Arial"/>
          <w:color w:val="000000"/>
          <w:sz w:val="24"/>
          <w:szCs w:val="24"/>
        </w:rPr>
      </w:pPr>
      <w:r w:rsidRPr="004C283E">
        <w:rPr>
          <w:rFonts w:ascii="Arial" w:hAnsi="Arial" w:cs="Arial"/>
          <w:color w:val="000000"/>
          <w:sz w:val="24"/>
          <w:szCs w:val="24"/>
        </w:rPr>
        <w:t xml:space="preserve"> Zachary, M. A., McKenny, A. F., Short, J. C., &amp; Payne, G. T. (2011). Family Business and Market Entry Timing: The Early Bird Catches the Worm, or the Late Bird Gets the Discount? Family Business Review, 24(2), 156-170.</w:t>
      </w:r>
    </w:p>
    <w:p w14:paraId="4084E8B2" w14:textId="77777777" w:rsidR="00067A5B" w:rsidRPr="004C283E" w:rsidRDefault="00067A5B" w:rsidP="004C283E">
      <w:pPr>
        <w:spacing w:after="0" w:line="360" w:lineRule="auto"/>
        <w:ind w:left="360"/>
        <w:rPr>
          <w:rFonts w:ascii="Arial" w:hAnsi="Arial" w:cs="Arial"/>
          <w:b/>
        </w:rPr>
      </w:pPr>
    </w:p>
    <w:sectPr w:rsidR="00067A5B" w:rsidRPr="004C283E">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B8C8B" w14:textId="77777777" w:rsidR="00B429DE" w:rsidRDefault="00B429DE">
      <w:pPr>
        <w:spacing w:after="0" w:line="240" w:lineRule="auto"/>
      </w:pPr>
      <w:r>
        <w:separator/>
      </w:r>
    </w:p>
  </w:endnote>
  <w:endnote w:type="continuationSeparator" w:id="0">
    <w:p w14:paraId="58D7EAA0" w14:textId="77777777" w:rsidR="00B429DE" w:rsidRDefault="00B42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19C1E642-6859-4966-B218-F3DC08270B20}"/>
  </w:font>
  <w:font w:name="Calibri">
    <w:panose1 w:val="020F0502020204030204"/>
    <w:charset w:val="00"/>
    <w:family w:val="swiss"/>
    <w:pitch w:val="variable"/>
    <w:sig w:usb0="E4002EFF" w:usb1="C000247B" w:usb2="00000009" w:usb3="00000000" w:csb0="000001FF" w:csb1="00000000"/>
    <w:embedRegular r:id="rId2" w:fontKey="{8B719ADC-2FB7-4B18-80EE-A0179857885C}"/>
    <w:embedBold r:id="rId3" w:fontKey="{AD0E6070-6894-4CE0-B52F-EA9D3C3D3ED7}"/>
  </w:font>
  <w:font w:name="Georgia">
    <w:panose1 w:val="02040502050405020303"/>
    <w:charset w:val="00"/>
    <w:family w:val="roman"/>
    <w:pitch w:val="variable"/>
    <w:sig w:usb0="00000287" w:usb1="00000000" w:usb2="00000000" w:usb3="00000000" w:csb0="0000009F" w:csb1="00000000"/>
    <w:embedRegular r:id="rId4" w:fontKey="{09043F33-09BF-4D83-BFDA-22C45FE27847}"/>
    <w:embedItalic r:id="rId5" w:fontKey="{3F3E59C8-EE4F-45DF-A937-87AF7816ECB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18156D5B-7809-4BA8-93FB-9414D3A8BE0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F224D" w14:textId="77777777" w:rsidR="00067A5B" w:rsidRDefault="00067A5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9FEBE" w14:textId="77777777" w:rsidR="00B429DE" w:rsidRDefault="00B429DE">
      <w:pPr>
        <w:spacing w:after="0" w:line="240" w:lineRule="auto"/>
      </w:pPr>
      <w:r>
        <w:separator/>
      </w:r>
    </w:p>
  </w:footnote>
  <w:footnote w:type="continuationSeparator" w:id="0">
    <w:p w14:paraId="1476A14B" w14:textId="77777777" w:rsidR="00B429DE" w:rsidRDefault="00B429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B0404"/>
    <w:multiLevelType w:val="multilevel"/>
    <w:tmpl w:val="8B3877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E36EA"/>
    <w:multiLevelType w:val="multilevel"/>
    <w:tmpl w:val="FF0064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9244E64"/>
    <w:multiLevelType w:val="multilevel"/>
    <w:tmpl w:val="50625620"/>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ACA1FE2"/>
    <w:multiLevelType w:val="multilevel"/>
    <w:tmpl w:val="967811F0"/>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01D534F"/>
    <w:multiLevelType w:val="multilevel"/>
    <w:tmpl w:val="99B8BEC6"/>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13990935"/>
    <w:multiLevelType w:val="multilevel"/>
    <w:tmpl w:val="AD121122"/>
    <w:lvl w:ilvl="0">
      <w:start w:val="1"/>
      <w:numFmt w:val="upp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14ED0C8C"/>
    <w:multiLevelType w:val="multilevel"/>
    <w:tmpl w:val="03484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5941648"/>
    <w:multiLevelType w:val="multilevel"/>
    <w:tmpl w:val="E8664B0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D756C78"/>
    <w:multiLevelType w:val="multilevel"/>
    <w:tmpl w:val="F6B4F8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2601F3C"/>
    <w:multiLevelType w:val="multilevel"/>
    <w:tmpl w:val="DCA8BF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EBD67C5"/>
    <w:multiLevelType w:val="multilevel"/>
    <w:tmpl w:val="66DC64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1416B20"/>
    <w:multiLevelType w:val="multilevel"/>
    <w:tmpl w:val="FE1ADD28"/>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539F426D"/>
    <w:multiLevelType w:val="multilevel"/>
    <w:tmpl w:val="FDE4B2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61DA26BD"/>
    <w:multiLevelType w:val="multilevel"/>
    <w:tmpl w:val="C1684368"/>
    <w:lvl w:ilvl="0">
      <w:start w:val="1"/>
      <w:numFmt w:val="upp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672D789F"/>
    <w:multiLevelType w:val="multilevel"/>
    <w:tmpl w:val="6D6AD81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6B6C4BB5"/>
    <w:multiLevelType w:val="multilevel"/>
    <w:tmpl w:val="23C82D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4B9394F"/>
    <w:multiLevelType w:val="multilevel"/>
    <w:tmpl w:val="75FCC3B4"/>
    <w:lvl w:ilvl="0">
      <w:start w:val="1"/>
      <w:numFmt w:val="upperRoman"/>
      <w:lvlText w:val="%1."/>
      <w:lvlJc w:val="righ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4794424">
    <w:abstractNumId w:val="4"/>
  </w:num>
  <w:num w:numId="2" w16cid:durableId="742214195">
    <w:abstractNumId w:val="9"/>
  </w:num>
  <w:num w:numId="3" w16cid:durableId="829446996">
    <w:abstractNumId w:val="12"/>
  </w:num>
  <w:num w:numId="4" w16cid:durableId="702021791">
    <w:abstractNumId w:val="7"/>
  </w:num>
  <w:num w:numId="5" w16cid:durableId="1361012059">
    <w:abstractNumId w:val="11"/>
  </w:num>
  <w:num w:numId="6" w16cid:durableId="685713221">
    <w:abstractNumId w:val="3"/>
  </w:num>
  <w:num w:numId="7" w16cid:durableId="728068996">
    <w:abstractNumId w:val="14"/>
  </w:num>
  <w:num w:numId="8" w16cid:durableId="53702933">
    <w:abstractNumId w:val="5"/>
  </w:num>
  <w:num w:numId="9" w16cid:durableId="1265579876">
    <w:abstractNumId w:val="8"/>
  </w:num>
  <w:num w:numId="10" w16cid:durableId="1150637160">
    <w:abstractNumId w:val="16"/>
  </w:num>
  <w:num w:numId="11" w16cid:durableId="1734961167">
    <w:abstractNumId w:val="15"/>
  </w:num>
  <w:num w:numId="12" w16cid:durableId="1790777585">
    <w:abstractNumId w:val="1"/>
  </w:num>
  <w:num w:numId="13" w16cid:durableId="677538572">
    <w:abstractNumId w:val="10"/>
  </w:num>
  <w:num w:numId="14" w16cid:durableId="1857306670">
    <w:abstractNumId w:val="13"/>
  </w:num>
  <w:num w:numId="15" w16cid:durableId="1357347238">
    <w:abstractNumId w:val="6"/>
  </w:num>
  <w:num w:numId="16" w16cid:durableId="375351048">
    <w:abstractNumId w:val="2"/>
  </w:num>
  <w:num w:numId="17" w16cid:durableId="1074667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A5B"/>
    <w:rsid w:val="00065B8C"/>
    <w:rsid w:val="00067A5B"/>
    <w:rsid w:val="001B40C0"/>
    <w:rsid w:val="001C6A4E"/>
    <w:rsid w:val="001E469F"/>
    <w:rsid w:val="00222F0A"/>
    <w:rsid w:val="00260E51"/>
    <w:rsid w:val="00336E36"/>
    <w:rsid w:val="004369BF"/>
    <w:rsid w:val="004C283E"/>
    <w:rsid w:val="005438F7"/>
    <w:rsid w:val="00714F16"/>
    <w:rsid w:val="008B50F7"/>
    <w:rsid w:val="008F1FF8"/>
    <w:rsid w:val="009A346D"/>
    <w:rsid w:val="00B429DE"/>
    <w:rsid w:val="00B77D7A"/>
    <w:rsid w:val="00C8689F"/>
    <w:rsid w:val="00D20080"/>
    <w:rsid w:val="00E347AA"/>
    <w:rsid w:val="00ED2A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86E8F"/>
  <w15:docId w15:val="{3E376D58-FB29-4D0E-B95E-216222FE9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4C283E"/>
    <w:pPr>
      <w:spacing w:before="240" w:after="0"/>
      <w:outlineLvl w:val="9"/>
    </w:pPr>
    <w:rPr>
      <w:rFonts w:asciiTheme="majorHAnsi" w:eastAsiaTheme="majorEastAsia" w:hAnsiTheme="majorHAnsi" w:cstheme="majorBidi"/>
      <w:b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392643">
      <w:bodyDiv w:val="1"/>
      <w:marLeft w:val="0"/>
      <w:marRight w:val="0"/>
      <w:marTop w:val="0"/>
      <w:marBottom w:val="0"/>
      <w:divBdr>
        <w:top w:val="none" w:sz="0" w:space="0" w:color="auto"/>
        <w:left w:val="none" w:sz="0" w:space="0" w:color="auto"/>
        <w:bottom w:val="none" w:sz="0" w:space="0" w:color="auto"/>
        <w:right w:val="none" w:sz="0" w:space="0" w:color="auto"/>
      </w:divBdr>
    </w:div>
    <w:div w:id="438332557">
      <w:bodyDiv w:val="1"/>
      <w:marLeft w:val="0"/>
      <w:marRight w:val="0"/>
      <w:marTop w:val="0"/>
      <w:marBottom w:val="0"/>
      <w:divBdr>
        <w:top w:val="none" w:sz="0" w:space="0" w:color="auto"/>
        <w:left w:val="none" w:sz="0" w:space="0" w:color="auto"/>
        <w:bottom w:val="none" w:sz="0" w:space="0" w:color="auto"/>
        <w:right w:val="none" w:sz="0" w:space="0" w:color="auto"/>
      </w:divBdr>
    </w:div>
    <w:div w:id="574240583">
      <w:bodyDiv w:val="1"/>
      <w:marLeft w:val="0"/>
      <w:marRight w:val="0"/>
      <w:marTop w:val="0"/>
      <w:marBottom w:val="0"/>
      <w:divBdr>
        <w:top w:val="none" w:sz="0" w:space="0" w:color="auto"/>
        <w:left w:val="none" w:sz="0" w:space="0" w:color="auto"/>
        <w:bottom w:val="none" w:sz="0" w:space="0" w:color="auto"/>
        <w:right w:val="none" w:sz="0" w:space="0" w:color="auto"/>
      </w:divBdr>
    </w:div>
    <w:div w:id="802428531">
      <w:bodyDiv w:val="1"/>
      <w:marLeft w:val="0"/>
      <w:marRight w:val="0"/>
      <w:marTop w:val="0"/>
      <w:marBottom w:val="0"/>
      <w:divBdr>
        <w:top w:val="none" w:sz="0" w:space="0" w:color="auto"/>
        <w:left w:val="none" w:sz="0" w:space="0" w:color="auto"/>
        <w:bottom w:val="none" w:sz="0" w:space="0" w:color="auto"/>
        <w:right w:val="none" w:sz="0" w:space="0" w:color="auto"/>
      </w:divBdr>
    </w:div>
    <w:div w:id="1636444664">
      <w:bodyDiv w:val="1"/>
      <w:marLeft w:val="0"/>
      <w:marRight w:val="0"/>
      <w:marTop w:val="0"/>
      <w:marBottom w:val="0"/>
      <w:divBdr>
        <w:top w:val="none" w:sz="0" w:space="0" w:color="auto"/>
        <w:left w:val="none" w:sz="0" w:space="0" w:color="auto"/>
        <w:bottom w:val="none" w:sz="0" w:space="0" w:color="auto"/>
        <w:right w:val="none" w:sz="0" w:space="0" w:color="auto"/>
      </w:divBdr>
    </w:div>
    <w:div w:id="1771310876">
      <w:bodyDiv w:val="1"/>
      <w:marLeft w:val="0"/>
      <w:marRight w:val="0"/>
      <w:marTop w:val="0"/>
      <w:marBottom w:val="0"/>
      <w:divBdr>
        <w:top w:val="none" w:sz="0" w:space="0" w:color="auto"/>
        <w:left w:val="none" w:sz="0" w:space="0" w:color="auto"/>
        <w:bottom w:val="none" w:sz="0" w:space="0" w:color="auto"/>
        <w:right w:val="none" w:sz="0" w:space="0" w:color="auto"/>
      </w:divBdr>
    </w:div>
    <w:div w:id="1989357740">
      <w:bodyDiv w:val="1"/>
      <w:marLeft w:val="0"/>
      <w:marRight w:val="0"/>
      <w:marTop w:val="0"/>
      <w:marBottom w:val="0"/>
      <w:divBdr>
        <w:top w:val="none" w:sz="0" w:space="0" w:color="auto"/>
        <w:left w:val="none" w:sz="0" w:space="0" w:color="auto"/>
        <w:bottom w:val="none" w:sz="0" w:space="0" w:color="auto"/>
        <w:right w:val="none" w:sz="0" w:space="0" w:color="auto"/>
      </w:divBdr>
    </w:div>
    <w:div w:id="20533400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a79d78615c5e7c40752030b8fd4d084a">
  <xsd:schema xmlns:xsd="http://www.w3.org/2001/XMLSchema" xmlns:xs="http://www.w3.org/2001/XMLSchema" xmlns:p="http://schemas.microsoft.com/office/2006/metadata/properties" xmlns:ns3="58b591e8-e818-4825-9ded-2371f6ca824b" targetNamespace="http://schemas.microsoft.com/office/2006/metadata/properties" ma:root="true" ma:fieldsID="5e33ce8692fb7c993f5b5395d12ba437"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0EDEA-5106-4333-98E4-3ABB43E8B1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DEE80B-7EBD-43B2-8EAE-F85969151E9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07AED6-6F9C-4CE6-B407-829BCA1CEA13}">
  <ds:schemaRefs>
    <ds:schemaRef ds:uri="http://schemas.microsoft.com/sharepoint/v3/contenttype/forms"/>
  </ds:schemaRefs>
</ds:datastoreItem>
</file>

<file path=customXml/itemProps4.xml><?xml version="1.0" encoding="utf-8"?>
<ds:datastoreItem xmlns:ds="http://schemas.openxmlformats.org/officeDocument/2006/customXml" ds:itemID="{72AAC4E6-37C7-4B81-AE4A-4E718049B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3471</Words>
  <Characters>19788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Mustakim Gulamnabi Kazi (2427257)</cp:lastModifiedBy>
  <cp:revision>2</cp:revision>
  <dcterms:created xsi:type="dcterms:W3CDTF">2025-03-28T11:56:00Z</dcterms:created>
  <dcterms:modified xsi:type="dcterms:W3CDTF">2025-03-28T11:56:00Z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